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C0A" w:rsidRPr="00ED74BA" w:rsidRDefault="00EF4C0A" w:rsidP="00EF4C0A">
      <w:pPr>
        <w:spacing w:before="240" w:line="240" w:lineRule="auto"/>
        <w:ind w:left="2325" w:firstLine="0"/>
        <w:jc w:val="center"/>
        <w:rPr>
          <w:rFonts w:cs="HeshamNormal"/>
          <w:szCs w:val="20"/>
          <w:rtl/>
        </w:rPr>
      </w:pPr>
      <w:bookmarkStart w:id="0" w:name="_Toc135057229"/>
      <w:bookmarkStart w:id="1" w:name="_Toc138334719"/>
      <w:r w:rsidRPr="00ED74BA">
        <w:rPr>
          <w:noProof/>
        </w:rPr>
        <mc:AlternateContent>
          <mc:Choice Requires="wps">
            <w:drawing>
              <wp:anchor distT="0" distB="0" distL="114300" distR="114300" simplePos="0" relativeHeight="251659776" behindDoc="0" locked="0" layoutInCell="1" allowOverlap="1" wp14:anchorId="296540C1" wp14:editId="2C71FA6A">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2D78C2" w:rsidRDefault="002D78C2" w:rsidP="00EF4C0A">
                            <w:pPr>
                              <w:ind w:firstLine="0"/>
                              <w:rPr>
                                <w:rFonts w:cs="HeshamNormal"/>
                                <w:color w:val="000000"/>
                                <w:sz w:val="30"/>
                                <w:szCs w:val="22"/>
                              </w:rPr>
                            </w:pPr>
                          </w:p>
                          <w:p w:rsidR="002D78C2" w:rsidRDefault="002D78C2" w:rsidP="00EF4C0A">
                            <w:pPr>
                              <w:ind w:firstLine="20"/>
                              <w:jc w:val="center"/>
                              <w:rPr>
                                <w:rFonts w:cs="HeshamNormal"/>
                                <w:color w:val="000000"/>
                                <w:sz w:val="30"/>
                                <w:szCs w:val="22"/>
                              </w:rPr>
                            </w:pP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2D78C2" w:rsidRPr="00B40EF4" w:rsidRDefault="002D78C2" w:rsidP="00EF4C0A">
                            <w:pPr>
                              <w:ind w:firstLine="20"/>
                              <w:jc w:val="center"/>
                              <w:rPr>
                                <w:color w:val="000000"/>
                                <w:sz w:val="40"/>
                                <w:szCs w:val="40"/>
                              </w:rPr>
                            </w:pP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2D78C2" w:rsidRPr="00D4268B" w:rsidRDefault="002D78C2" w:rsidP="00EF4C0A">
                            <w:pPr>
                              <w:ind w:firstLine="20"/>
                              <w:jc w:val="center"/>
                              <w:rPr>
                                <w:rFonts w:cs="Taher"/>
                                <w:color w:val="000000"/>
                                <w:sz w:val="40"/>
                                <w:szCs w:val="40"/>
                                <w:rtl/>
                              </w:rPr>
                            </w:pPr>
                          </w:p>
                          <w:p w:rsidR="002D78C2" w:rsidRDefault="002D78C2" w:rsidP="00EF4C0A">
                            <w:pPr>
                              <w:ind w:firstLine="20"/>
                              <w:jc w:val="center"/>
                              <w:rPr>
                                <w:rFonts w:cs="Taher"/>
                                <w:color w:val="000000"/>
                                <w:sz w:val="40"/>
                                <w:szCs w:val="40"/>
                                <w:rtl/>
                              </w:rPr>
                            </w:pPr>
                          </w:p>
                          <w:p w:rsidR="002D78C2" w:rsidRPr="00D4268B" w:rsidRDefault="002D78C2" w:rsidP="00EF4C0A">
                            <w:pPr>
                              <w:ind w:firstLine="20"/>
                              <w:jc w:val="center"/>
                              <w:rPr>
                                <w:rFonts w:cs="Taher"/>
                                <w:color w:val="000000"/>
                                <w:sz w:val="40"/>
                                <w:szCs w:val="40"/>
                                <w:rtl/>
                              </w:rPr>
                            </w:pPr>
                          </w:p>
                          <w:p w:rsidR="002D78C2" w:rsidRDefault="002D78C2"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2D78C2" w:rsidRPr="005A1B71" w:rsidRDefault="002D78C2" w:rsidP="00EF4C0A">
                            <w:pPr>
                              <w:rPr>
                                <w:rFonts w:ascii="Mosawi" w:hAnsi="Mosawi" w:cs="Mosawi"/>
                                <w:color w:val="000000"/>
                                <w:sz w:val="30"/>
                                <w:szCs w:val="22"/>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Pr="005A1B71" w:rsidRDefault="002D78C2" w:rsidP="00EF4C0A">
                            <w:pPr>
                              <w:spacing w:line="460" w:lineRule="exact"/>
                              <w:ind w:firstLine="0"/>
                              <w:jc w:val="center"/>
                              <w:rPr>
                                <w:rFonts w:ascii="Mosawi" w:hAnsi="Mosawi" w:cs="Mosawi"/>
                                <w:color w:val="000000"/>
                                <w:sz w:val="30"/>
                                <w:szCs w:val="22"/>
                                <w:rtl/>
                                <w:lang w:bidi="ar-LB"/>
                              </w:rPr>
                            </w:pPr>
                          </w:p>
                          <w:p w:rsidR="002D78C2" w:rsidRPr="005A1B71" w:rsidRDefault="002D78C2" w:rsidP="00EF4C0A">
                            <w:pPr>
                              <w:spacing w:line="460" w:lineRule="exact"/>
                              <w:ind w:firstLine="0"/>
                              <w:jc w:val="center"/>
                              <w:rPr>
                                <w:rFonts w:ascii="Mosawi" w:hAnsi="Mosawi" w:cs="Mosawi"/>
                                <w:color w:val="000000"/>
                                <w:sz w:val="30"/>
                                <w:szCs w:val="22"/>
                                <w:rtl/>
                              </w:rPr>
                            </w:pPr>
                          </w:p>
                          <w:p w:rsidR="002D78C2" w:rsidRDefault="002D78C2"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2D78C2" w:rsidRPr="00624088" w:rsidRDefault="002D78C2"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2D78C2" w:rsidRPr="005A1B71" w:rsidRDefault="002D78C2"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2D78C2" w:rsidRDefault="002D78C2" w:rsidP="00EF4C0A">
                      <w:pPr>
                        <w:ind w:firstLine="0"/>
                        <w:rPr>
                          <w:rFonts w:cs="HeshamNormal"/>
                          <w:color w:val="000000"/>
                          <w:sz w:val="30"/>
                          <w:szCs w:val="22"/>
                        </w:rPr>
                      </w:pPr>
                    </w:p>
                    <w:p w:rsidR="002D78C2" w:rsidRDefault="002D78C2" w:rsidP="00EF4C0A">
                      <w:pPr>
                        <w:ind w:firstLine="20"/>
                        <w:jc w:val="center"/>
                        <w:rPr>
                          <w:rFonts w:cs="HeshamNormal"/>
                          <w:color w:val="000000"/>
                          <w:sz w:val="30"/>
                          <w:szCs w:val="22"/>
                        </w:rPr>
                      </w:pP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2D78C2" w:rsidRPr="00B40EF4" w:rsidRDefault="002D78C2" w:rsidP="00EF4C0A">
                      <w:pPr>
                        <w:ind w:firstLine="20"/>
                        <w:jc w:val="center"/>
                        <w:rPr>
                          <w:color w:val="000000"/>
                          <w:sz w:val="40"/>
                          <w:szCs w:val="40"/>
                        </w:rPr>
                      </w:pP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2D78C2" w:rsidRPr="005A1B71" w:rsidRDefault="002D78C2"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2D78C2" w:rsidRPr="00D4268B" w:rsidRDefault="002D78C2" w:rsidP="00EF4C0A">
                      <w:pPr>
                        <w:ind w:firstLine="20"/>
                        <w:jc w:val="center"/>
                        <w:rPr>
                          <w:rFonts w:cs="Taher"/>
                          <w:color w:val="000000"/>
                          <w:sz w:val="40"/>
                          <w:szCs w:val="40"/>
                          <w:rtl/>
                        </w:rPr>
                      </w:pPr>
                    </w:p>
                    <w:p w:rsidR="002D78C2" w:rsidRDefault="002D78C2" w:rsidP="00EF4C0A">
                      <w:pPr>
                        <w:ind w:firstLine="20"/>
                        <w:jc w:val="center"/>
                        <w:rPr>
                          <w:rFonts w:cs="Taher"/>
                          <w:color w:val="000000"/>
                          <w:sz w:val="40"/>
                          <w:szCs w:val="40"/>
                          <w:rtl/>
                        </w:rPr>
                      </w:pPr>
                    </w:p>
                    <w:p w:rsidR="002D78C2" w:rsidRPr="00D4268B" w:rsidRDefault="002D78C2" w:rsidP="00EF4C0A">
                      <w:pPr>
                        <w:ind w:firstLine="20"/>
                        <w:jc w:val="center"/>
                        <w:rPr>
                          <w:rFonts w:cs="Taher"/>
                          <w:color w:val="000000"/>
                          <w:sz w:val="40"/>
                          <w:szCs w:val="40"/>
                          <w:rtl/>
                        </w:rPr>
                      </w:pPr>
                    </w:p>
                    <w:p w:rsidR="002D78C2" w:rsidRDefault="002D78C2"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2D78C2" w:rsidRPr="005A1B71" w:rsidRDefault="002D78C2" w:rsidP="00EF4C0A">
                      <w:pPr>
                        <w:rPr>
                          <w:rFonts w:ascii="Mosawi" w:hAnsi="Mosawi" w:cs="Mosawi"/>
                          <w:color w:val="000000"/>
                          <w:sz w:val="30"/>
                          <w:szCs w:val="22"/>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Default="002D78C2" w:rsidP="00EF4C0A">
                      <w:pPr>
                        <w:spacing w:line="460" w:lineRule="exact"/>
                        <w:ind w:firstLine="0"/>
                        <w:jc w:val="center"/>
                        <w:rPr>
                          <w:rFonts w:ascii="Mosawi" w:hAnsi="Mosawi" w:cs="Mosawi"/>
                          <w:color w:val="000000"/>
                          <w:sz w:val="30"/>
                          <w:szCs w:val="22"/>
                          <w:rtl/>
                        </w:rPr>
                      </w:pPr>
                    </w:p>
                    <w:p w:rsidR="002D78C2" w:rsidRPr="005A1B71" w:rsidRDefault="002D78C2" w:rsidP="00EF4C0A">
                      <w:pPr>
                        <w:spacing w:line="460" w:lineRule="exact"/>
                        <w:ind w:firstLine="0"/>
                        <w:jc w:val="center"/>
                        <w:rPr>
                          <w:rFonts w:ascii="Mosawi" w:hAnsi="Mosawi" w:cs="Mosawi"/>
                          <w:color w:val="000000"/>
                          <w:sz w:val="30"/>
                          <w:szCs w:val="22"/>
                          <w:rtl/>
                          <w:lang w:bidi="ar-LB"/>
                        </w:rPr>
                      </w:pPr>
                    </w:p>
                    <w:p w:rsidR="002D78C2" w:rsidRPr="005A1B71" w:rsidRDefault="002D78C2" w:rsidP="00EF4C0A">
                      <w:pPr>
                        <w:spacing w:line="460" w:lineRule="exact"/>
                        <w:ind w:firstLine="0"/>
                        <w:jc w:val="center"/>
                        <w:rPr>
                          <w:rFonts w:ascii="Mosawi" w:hAnsi="Mosawi" w:cs="Mosawi"/>
                          <w:color w:val="000000"/>
                          <w:sz w:val="30"/>
                          <w:szCs w:val="22"/>
                          <w:rtl/>
                        </w:rPr>
                      </w:pPr>
                    </w:p>
                    <w:p w:rsidR="002D78C2" w:rsidRDefault="002D78C2"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2D78C2" w:rsidRPr="00624088" w:rsidRDefault="002D78C2"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2D78C2" w:rsidRPr="005A1B71" w:rsidRDefault="002D78C2" w:rsidP="00EF4C0A">
                      <w:pPr>
                        <w:spacing w:line="460" w:lineRule="exact"/>
                        <w:ind w:firstLine="0"/>
                        <w:jc w:val="center"/>
                        <w:rPr>
                          <w:rFonts w:ascii="Mosawi" w:hAnsi="Mosawi" w:cs="Mosawi"/>
                          <w:color w:val="000000"/>
                          <w:sz w:val="30"/>
                          <w:szCs w:val="22"/>
                          <w:rtl/>
                        </w:rPr>
                      </w:pPr>
                    </w:p>
                  </w:txbxContent>
                </v:textbox>
              </v:shape>
            </w:pict>
          </mc:Fallback>
        </mc:AlternateContent>
      </w:r>
      <w:r w:rsidRPr="00ED74BA">
        <w:rPr>
          <w:rFonts w:cs="HeshamNormal" w:hint="cs"/>
          <w:sz w:val="36"/>
          <w:szCs w:val="76"/>
          <w:rtl/>
        </w:rPr>
        <w:t>نصوص</w:t>
      </w:r>
      <w:r w:rsidRPr="00ED74BA">
        <w:rPr>
          <w:rFonts w:cs="HeshamNormal"/>
          <w:sz w:val="36"/>
          <w:szCs w:val="76"/>
        </w:rPr>
        <w:t xml:space="preserve"> </w:t>
      </w:r>
      <w:r w:rsidRPr="00ED74BA">
        <w:rPr>
          <w:rFonts w:cs="HeshamNormal" w:hint="cs"/>
          <w:sz w:val="36"/>
          <w:szCs w:val="76"/>
          <w:rtl/>
        </w:rPr>
        <w:t>معاصرة</w:t>
      </w:r>
    </w:p>
    <w:p w:rsidR="00EF4C0A" w:rsidRPr="00ED74BA" w:rsidRDefault="00EF4C0A" w:rsidP="00EF4C0A">
      <w:pPr>
        <w:ind w:firstLine="0"/>
        <w:jc w:val="center"/>
        <w:rPr>
          <w:rFonts w:cs="HeshamNormal"/>
          <w:szCs w:val="20"/>
        </w:rPr>
      </w:pPr>
    </w:p>
    <w:p w:rsidR="00AD256C" w:rsidRPr="00ED74BA" w:rsidRDefault="00AD256C" w:rsidP="00AD256C">
      <w:pPr>
        <w:ind w:left="2347" w:firstLine="0"/>
        <w:jc w:val="center"/>
        <w:rPr>
          <w:rFonts w:cs="HeshamNormal"/>
          <w:sz w:val="24"/>
          <w:szCs w:val="24"/>
        </w:rPr>
      </w:pPr>
      <w:r w:rsidRPr="00ED74BA">
        <w:rPr>
          <w:rFonts w:cs="HeshamNormal" w:hint="cs"/>
          <w:sz w:val="24"/>
          <w:szCs w:val="24"/>
          <w:rtl/>
        </w:rPr>
        <w:t>فصليّة تعنى بالفكر الديني المعاصر</w:t>
      </w:r>
    </w:p>
    <w:p w:rsidR="00AD256C" w:rsidRPr="00ED74BA" w:rsidRDefault="00AD256C" w:rsidP="00AD256C">
      <w:pPr>
        <w:ind w:left="2347" w:firstLine="0"/>
        <w:jc w:val="center"/>
        <w:rPr>
          <w:rFonts w:cs="HeshamNormal"/>
          <w:sz w:val="24"/>
          <w:szCs w:val="24"/>
          <w:rtl/>
        </w:rPr>
      </w:pPr>
      <w:r w:rsidRPr="00ED74BA">
        <w:rPr>
          <w:rFonts w:cs="HeshamNormal" w:hint="cs"/>
          <w:sz w:val="24"/>
          <w:szCs w:val="24"/>
          <w:rtl/>
        </w:rPr>
        <w:t>العـدد السابع والأربعون، السـنة الثانية عشرة،</w:t>
      </w:r>
    </w:p>
    <w:p w:rsidR="00AD256C" w:rsidRPr="00ED74BA" w:rsidRDefault="00AD256C" w:rsidP="00AD256C">
      <w:pPr>
        <w:ind w:left="2347" w:firstLine="0"/>
        <w:jc w:val="center"/>
        <w:rPr>
          <w:rFonts w:cs="Ya-Ali"/>
          <w:sz w:val="24"/>
          <w:szCs w:val="24"/>
        </w:rPr>
      </w:pPr>
      <w:r w:rsidRPr="00ED74BA">
        <w:rPr>
          <w:rFonts w:cs="HeshamNormal" w:hint="cs"/>
          <w:sz w:val="24"/>
          <w:szCs w:val="24"/>
          <w:rtl/>
        </w:rPr>
        <w:t>صيف 2017م، 1438هـ</w:t>
      </w:r>
    </w:p>
    <w:p w:rsidR="00EF4C0A" w:rsidRPr="00ED74BA" w:rsidRDefault="00EF4C0A" w:rsidP="00EF4C0A">
      <w:pPr>
        <w:rPr>
          <w:sz w:val="32"/>
        </w:rPr>
      </w:pPr>
    </w:p>
    <w:p w:rsidR="00EF4C0A" w:rsidRPr="00ED74BA" w:rsidRDefault="00EF4C0A" w:rsidP="00EF4C0A">
      <w:pPr>
        <w:rPr>
          <w:sz w:val="32"/>
        </w:rPr>
      </w:pPr>
      <w:r w:rsidRPr="00ED74BA">
        <w:rPr>
          <w:rFonts w:cs="HeshamNormal"/>
          <w:noProof/>
          <w:sz w:val="30"/>
          <w:szCs w:val="22"/>
        </w:rPr>
        <mc:AlternateContent>
          <mc:Choice Requires="wps">
            <w:drawing>
              <wp:anchor distT="0" distB="0" distL="114300" distR="114300" simplePos="0" relativeHeight="251663872" behindDoc="0" locked="0" layoutInCell="1" allowOverlap="1" wp14:anchorId="2BA0873B" wp14:editId="4870AA4A">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8C2" w:rsidRPr="00D015F9" w:rsidRDefault="002D78C2"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r>
                              <w:rPr>
                                <w:rFonts w:hint="cs"/>
                                <w:sz w:val="27"/>
                                <w:rtl/>
                              </w:rPr>
                              <w:t xml:space="preserve"> </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2D78C2" w:rsidRPr="00D015F9" w:rsidRDefault="002D78C2"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2D78C2" w:rsidRPr="00D015F9" w:rsidRDefault="002D78C2"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r>
                        <w:rPr>
                          <w:rFonts w:hint="cs"/>
                          <w:sz w:val="27"/>
                          <w:rtl/>
                        </w:rPr>
                        <w:t xml:space="preserve"> </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2D78C2" w:rsidRPr="00D015F9" w:rsidRDefault="002D78C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2D78C2" w:rsidRPr="00D015F9" w:rsidRDefault="002D78C2" w:rsidP="00EF4C0A">
                      <w:pPr>
                        <w:spacing w:line="440" w:lineRule="exact"/>
                        <w:ind w:left="170"/>
                        <w:rPr>
                          <w:sz w:val="27"/>
                        </w:rPr>
                      </w:pPr>
                    </w:p>
                  </w:txbxContent>
                </v:textbox>
              </v:shape>
            </w:pict>
          </mc:Fallback>
        </mc:AlternateContent>
      </w:r>
    </w:p>
    <w:p w:rsidR="00EF4C0A" w:rsidRPr="00ED74BA" w:rsidRDefault="00EF4C0A" w:rsidP="00EF4C0A">
      <w:pPr>
        <w:rPr>
          <w:sz w:val="32"/>
          <w:rtl/>
        </w:rPr>
      </w:pPr>
    </w:p>
    <w:p w:rsidR="00EF4C0A" w:rsidRPr="00ED74BA" w:rsidRDefault="00EF4C0A" w:rsidP="00EF4C0A">
      <w:pPr>
        <w:rPr>
          <w:sz w:val="32"/>
          <w:rtl/>
        </w:rPr>
      </w:pPr>
    </w:p>
    <w:p w:rsidR="00EF4C0A" w:rsidRPr="00ED74BA" w:rsidRDefault="00EF4C0A" w:rsidP="00EF4C0A">
      <w:pPr>
        <w:rPr>
          <w:sz w:val="32"/>
          <w:rtl/>
        </w:rPr>
      </w:pPr>
      <w:r w:rsidRPr="00ED74BA">
        <w:rPr>
          <w:noProof/>
        </w:rPr>
        <mc:AlternateContent>
          <mc:Choice Requires="wps">
            <w:drawing>
              <wp:anchor distT="0" distB="0" distL="114300" distR="114300" simplePos="0" relativeHeight="251670016" behindDoc="0" locked="0" layoutInCell="1" allowOverlap="1" wp14:anchorId="2541BA24" wp14:editId="658EC813">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8C2" w:rsidRPr="005A1B71" w:rsidRDefault="002D78C2"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2D78C2" w:rsidRPr="005A1B71" w:rsidRDefault="002D78C2"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ED74BA">
        <w:rPr>
          <w:noProof/>
        </w:rPr>
        <mc:AlternateContent>
          <mc:Choice Requires="wps">
            <w:drawing>
              <wp:anchor distT="0" distB="0" distL="114300" distR="114300" simplePos="0" relativeHeight="251665920" behindDoc="0" locked="0" layoutInCell="1" allowOverlap="1" wp14:anchorId="319E684E" wp14:editId="2514454A">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8C2" w:rsidRPr="001160BA" w:rsidRDefault="002D78C2"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2D78C2" w:rsidRPr="001160BA" w:rsidRDefault="002D78C2"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ED74BA" w:rsidRDefault="00EF4C0A" w:rsidP="00EF4C0A">
      <w:pPr>
        <w:rPr>
          <w:sz w:val="32"/>
        </w:rPr>
      </w:pPr>
    </w:p>
    <w:p w:rsidR="00EF4C0A" w:rsidRPr="00ED74BA" w:rsidRDefault="00EF4C0A" w:rsidP="00EF4C0A">
      <w:pPr>
        <w:rPr>
          <w:sz w:val="32"/>
        </w:rPr>
      </w:pPr>
    </w:p>
    <w:p w:rsidR="00EF4C0A" w:rsidRPr="00ED74BA" w:rsidRDefault="00EF4C0A" w:rsidP="00EF4C0A">
      <w:pPr>
        <w:rPr>
          <w:sz w:val="32"/>
        </w:rPr>
      </w:pPr>
    </w:p>
    <w:p w:rsidR="00EF4C0A" w:rsidRPr="00ED74BA" w:rsidRDefault="00EF4C0A" w:rsidP="00EF4C0A">
      <w:pPr>
        <w:rPr>
          <w:sz w:val="32"/>
        </w:rPr>
      </w:pPr>
    </w:p>
    <w:p w:rsidR="00EF4C0A" w:rsidRPr="00ED74BA" w:rsidRDefault="00EF4C0A" w:rsidP="00EF4C0A">
      <w:pPr>
        <w:ind w:firstLine="0"/>
        <w:rPr>
          <w:rFonts w:ascii="MS Sans Serif" w:hAnsi="MS Sans Serif" w:cs="HeshamNormal"/>
          <w:sz w:val="26"/>
          <w:szCs w:val="36"/>
          <w:rtl/>
          <w:lang w:eastAsia="ar-SA"/>
        </w:rPr>
      </w:pPr>
      <w:r w:rsidRPr="00ED74BA">
        <w:rPr>
          <w:rFonts w:cs="FS_Bold"/>
        </w:rPr>
        <w:br w:type="page"/>
      </w:r>
      <w:bookmarkEnd w:id="0"/>
      <w:bookmarkEnd w:id="1"/>
      <w:r w:rsidRPr="00ED74BA">
        <w:rPr>
          <w:noProof/>
        </w:rPr>
        <w:lastRenderedPageBreak/>
        <w:drawing>
          <wp:anchor distT="0" distB="0" distL="114300" distR="114300" simplePos="0" relativeHeight="251667968" behindDoc="1" locked="0" layoutInCell="1" allowOverlap="1" wp14:anchorId="15B2F044" wp14:editId="0CB82604">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4BA">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ED74BA" w:rsidRDefault="00EF4C0A" w:rsidP="00EF4C0A">
      <w:pPr>
        <w:widowControl/>
        <w:spacing w:line="240" w:lineRule="auto"/>
        <w:ind w:firstLine="0"/>
        <w:jc w:val="center"/>
        <w:rPr>
          <w:rFonts w:ascii="MS Sans Serif" w:hAnsi="MS Sans Serif" w:cs="AL-Sarem Bold"/>
          <w:b/>
          <w:sz w:val="26"/>
          <w:szCs w:val="28"/>
          <w:rtl/>
          <w:lang w:eastAsia="ar-SA"/>
        </w:rPr>
      </w:pPr>
      <w:r w:rsidRPr="00ED74BA">
        <w:rPr>
          <w:rFonts w:ascii="MS Sans Serif" w:hAnsi="MS Sans Serif" w:cs="AL-Sarem Bold" w:hint="cs"/>
          <w:b/>
          <w:sz w:val="26"/>
          <w:szCs w:val="28"/>
          <w:rtl/>
          <w:lang w:eastAsia="ar-SA"/>
        </w:rPr>
        <w:t>تعنى بالفكر الديني المعاصر</w:t>
      </w:r>
    </w:p>
    <w:p w:rsidR="00090163" w:rsidRPr="00ED74BA" w:rsidRDefault="00090163" w:rsidP="00090163">
      <w:pPr>
        <w:widowControl/>
        <w:spacing w:line="300" w:lineRule="exact"/>
        <w:ind w:firstLine="0"/>
        <w:jc w:val="left"/>
        <w:rPr>
          <w:rFonts w:ascii="Times New Roman" w:hAnsi="Times New Roman" w:cs="PT Bold Heading"/>
          <w:b/>
          <w:bCs/>
          <w:sz w:val="44"/>
          <w:szCs w:val="44"/>
          <w:rtl/>
          <w:lang w:eastAsia="ar-SA"/>
        </w:rPr>
      </w:pPr>
      <w:r w:rsidRPr="00ED74BA">
        <w:rPr>
          <w:rFonts w:ascii="Times New Roman" w:hAnsi="Times New Roman" w:cs="PT Bold Heading" w:hint="cs"/>
          <w:bCs/>
          <w:sz w:val="32"/>
          <w:szCs w:val="32"/>
          <w:lang w:eastAsia="ar-SA"/>
        </w:rPr>
        <w:sym w:font="Wingdings" w:char="F072"/>
      </w:r>
      <w:r w:rsidRPr="00ED74BA">
        <w:rPr>
          <w:rFonts w:ascii="Times New Roman" w:hAnsi="Times New Roman" w:cs="PT Bold Heading" w:hint="cs"/>
          <w:bCs/>
          <w:sz w:val="32"/>
          <w:szCs w:val="32"/>
          <w:rtl/>
          <w:lang w:eastAsia="ar-SA"/>
        </w:rPr>
        <w:t xml:space="preserve"> المراســلات</w:t>
      </w:r>
    </w:p>
    <w:p w:rsidR="00090163" w:rsidRPr="00ED74BA" w:rsidRDefault="00090163" w:rsidP="00090163">
      <w:pPr>
        <w:widowControl/>
        <w:spacing w:line="300" w:lineRule="exact"/>
        <w:ind w:firstLine="0"/>
        <w:jc w:val="center"/>
        <w:rPr>
          <w:rFonts w:ascii="MS Sans Serif" w:hAnsi="MS Sans Serif" w:cs="Ya-Ali"/>
          <w:b/>
          <w:szCs w:val="24"/>
          <w:rtl/>
          <w:lang w:eastAsia="ar-SA"/>
        </w:rPr>
      </w:pPr>
      <w:r w:rsidRPr="00ED74BA">
        <w:rPr>
          <w:rFonts w:ascii="MS Sans Serif" w:hAnsi="MS Sans Serif" w:cs="Ya-Ali" w:hint="cs"/>
          <w:b/>
          <w:szCs w:val="24"/>
          <w:rtl/>
          <w:lang w:eastAsia="ar-SA"/>
        </w:rPr>
        <w:t xml:space="preserve">لبنان ــ بيروت ــ ص. ب: 327 / 25 </w:t>
      </w:r>
    </w:p>
    <w:p w:rsidR="00090163" w:rsidRPr="00ED74BA" w:rsidRDefault="002D78C2" w:rsidP="00090163">
      <w:pPr>
        <w:widowControl/>
        <w:spacing w:line="300" w:lineRule="exact"/>
        <w:ind w:firstLine="0"/>
        <w:jc w:val="center"/>
        <w:rPr>
          <w:rFonts w:ascii="Times New Roman" w:hAnsi="Times New Roman" w:cs="Times New Roman"/>
          <w:sz w:val="30"/>
          <w:szCs w:val="24"/>
          <w:rtl/>
          <w:lang w:eastAsia="ar-SA"/>
        </w:rPr>
      </w:pPr>
      <w:hyperlink r:id="rId10" w:history="1">
        <w:r w:rsidR="00090163" w:rsidRPr="00ED74BA">
          <w:rPr>
            <w:rStyle w:val="Hyperlink"/>
            <w:rFonts w:ascii="Times New Roman" w:hAnsi="Times New Roman" w:cs="Times New Roman"/>
            <w:b/>
            <w:bCs/>
            <w:color w:val="auto"/>
            <w:sz w:val="28"/>
            <w:szCs w:val="28"/>
            <w:u w:val="none"/>
            <w:lang w:eastAsia="ar-SA"/>
          </w:rPr>
          <w:t>www.nosos.net</w:t>
        </w:r>
      </w:hyperlink>
      <w:r w:rsidR="00090163" w:rsidRPr="00ED74BA">
        <w:rPr>
          <w:rFonts w:ascii="Times New Roman" w:hAnsi="Times New Roman" w:cs="Times New Roman" w:hint="cs"/>
          <w:b/>
          <w:bCs/>
          <w:sz w:val="28"/>
          <w:szCs w:val="28"/>
          <w:rtl/>
          <w:lang w:eastAsia="ar-SA"/>
        </w:rPr>
        <w:t xml:space="preserve">      |</w:t>
      </w:r>
      <w:r w:rsidR="00090163" w:rsidRPr="00ED74BA">
        <w:rPr>
          <w:rFonts w:ascii="Times New Roman" w:hAnsi="Times New Roman" w:cs="Times New Roman" w:hint="cs"/>
          <w:b/>
          <w:bCs/>
          <w:sz w:val="33"/>
          <w:szCs w:val="33"/>
          <w:rtl/>
          <w:lang w:eastAsia="ar-SA"/>
        </w:rPr>
        <w:t xml:space="preserve">     </w:t>
      </w:r>
      <w:r w:rsidR="00090163" w:rsidRPr="00ED74BA">
        <w:rPr>
          <w:rFonts w:ascii="MS Sans Serif" w:hAnsi="MS Sans Serif" w:cs="Ya-Ali" w:hint="cs"/>
          <w:b/>
          <w:szCs w:val="24"/>
          <w:rtl/>
          <w:lang w:eastAsia="ar-SA"/>
        </w:rPr>
        <w:t>البريد الإلكتروني:</w:t>
      </w:r>
      <w:r w:rsidR="00090163" w:rsidRPr="00ED74BA">
        <w:rPr>
          <w:rFonts w:ascii="Times New Roman" w:hAnsi="Times New Roman" w:cs="Times New Roman" w:hint="cs"/>
          <w:sz w:val="30"/>
          <w:szCs w:val="24"/>
          <w:rtl/>
          <w:lang w:eastAsia="ar-SA"/>
        </w:rPr>
        <w:t xml:space="preserve">  </w:t>
      </w:r>
      <w:hyperlink r:id="rId11" w:history="1">
        <w:r w:rsidR="00090163" w:rsidRPr="00ED74BA">
          <w:rPr>
            <w:rFonts w:ascii="Times New Roman" w:hAnsi="Times New Roman" w:cs="Times New Roman"/>
            <w:szCs w:val="24"/>
            <w:lang w:eastAsia="ar-SA"/>
          </w:rPr>
          <w:t>info</w:t>
        </w:r>
        <w:r w:rsidR="00090163" w:rsidRPr="00ED74BA">
          <w:rPr>
            <w:rFonts w:ascii="Times New Roman" w:hAnsi="Times New Roman" w:cs="Times New Roman"/>
            <w:sz w:val="6"/>
            <w:szCs w:val="6"/>
            <w:lang w:eastAsia="ar-SA"/>
          </w:rPr>
          <w:t xml:space="preserve"> </w:t>
        </w:r>
        <w:r w:rsidR="00090163" w:rsidRPr="00ED74BA">
          <w:rPr>
            <w:rFonts w:ascii="Times New Roman" w:hAnsi="Times New Roman" w:cs="Times New Roman"/>
            <w:szCs w:val="24"/>
            <w:lang w:eastAsia="ar-SA"/>
          </w:rPr>
          <w:t>@</w:t>
        </w:r>
        <w:r w:rsidR="00090163" w:rsidRPr="00ED74BA">
          <w:rPr>
            <w:rFonts w:ascii="Times New Roman" w:hAnsi="Times New Roman" w:cs="Times New Roman"/>
            <w:sz w:val="8"/>
            <w:szCs w:val="8"/>
            <w:lang w:eastAsia="ar-SA"/>
          </w:rPr>
          <w:t xml:space="preserve"> </w:t>
        </w:r>
        <w:r w:rsidR="00090163" w:rsidRPr="00ED74BA">
          <w:rPr>
            <w:rFonts w:ascii="Times New Roman" w:hAnsi="Times New Roman" w:cs="Times New Roman"/>
            <w:szCs w:val="24"/>
            <w:lang w:eastAsia="ar-SA"/>
          </w:rPr>
          <w:t>nosos.net</w:t>
        </w:r>
      </w:hyperlink>
    </w:p>
    <w:p w:rsidR="00090163" w:rsidRPr="00ED74BA"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ED74BA" w:rsidRDefault="00090163" w:rsidP="00090163">
      <w:pPr>
        <w:widowControl/>
        <w:spacing w:line="300" w:lineRule="exact"/>
        <w:ind w:firstLine="0"/>
        <w:jc w:val="left"/>
        <w:rPr>
          <w:rFonts w:ascii="Times New Roman" w:hAnsi="Times New Roman" w:cs="PT Bold Heading"/>
          <w:bCs/>
          <w:sz w:val="32"/>
          <w:szCs w:val="32"/>
          <w:rtl/>
          <w:lang w:eastAsia="ar-SA"/>
        </w:rPr>
      </w:pPr>
      <w:r w:rsidRPr="00ED74BA">
        <w:rPr>
          <w:rFonts w:ascii="Times New Roman" w:hAnsi="Times New Roman" w:cs="PT Bold Heading" w:hint="cs"/>
          <w:bCs/>
          <w:sz w:val="32"/>
          <w:szCs w:val="32"/>
          <w:lang w:eastAsia="ar-SA"/>
        </w:rPr>
        <w:sym w:font="Wingdings" w:char="F072"/>
      </w:r>
      <w:r w:rsidRPr="00ED74BA">
        <w:rPr>
          <w:rFonts w:ascii="Times New Roman" w:hAnsi="Times New Roman" w:cs="PT Bold Heading" w:hint="cs"/>
          <w:bCs/>
          <w:sz w:val="32"/>
          <w:szCs w:val="32"/>
          <w:rtl/>
          <w:lang w:eastAsia="ar-SA"/>
        </w:rPr>
        <w:t xml:space="preserve"> التنفيذ الطباعي ومركز النشر:  </w:t>
      </w:r>
    </w:p>
    <w:p w:rsidR="00090163" w:rsidRPr="00ED74BA" w:rsidRDefault="00090163" w:rsidP="0081505A">
      <w:pPr>
        <w:widowControl/>
        <w:spacing w:line="300" w:lineRule="exact"/>
        <w:ind w:firstLine="0"/>
        <w:rPr>
          <w:rFonts w:ascii="MS Sans Serif" w:hAnsi="MS Sans Serif" w:cs="Ya-Ali"/>
          <w:b/>
          <w:spacing w:val="-8"/>
          <w:szCs w:val="24"/>
          <w:rtl/>
          <w:lang w:eastAsia="ar-SA"/>
        </w:rPr>
      </w:pPr>
      <w:r w:rsidRPr="00ED74BA">
        <w:rPr>
          <w:rFonts w:ascii="MS Sans Serif" w:hAnsi="MS Sans Serif" w:cs="Ya-Ali" w:hint="cs"/>
          <w:b/>
          <w:spacing w:val="-8"/>
          <w:szCs w:val="24"/>
          <w:rtl/>
          <w:lang w:eastAsia="ar-SA"/>
        </w:rPr>
        <w:t>مؤسسة دلتا للطباعة والنشر، لبنان</w:t>
      </w:r>
      <w:r w:rsidR="0081505A" w:rsidRPr="00ED74BA">
        <w:rPr>
          <w:rFonts w:ascii="MS Sans Serif" w:hAnsi="MS Sans Serif" w:cs="Ya-Ali" w:hint="cs"/>
          <w:b/>
          <w:spacing w:val="-8"/>
          <w:szCs w:val="24"/>
          <w:rtl/>
          <w:lang w:eastAsia="ar-SA"/>
        </w:rPr>
        <w:t>،</w:t>
      </w:r>
      <w:r w:rsidRPr="00ED74BA">
        <w:rPr>
          <w:rFonts w:ascii="MS Sans Serif" w:hAnsi="MS Sans Serif" w:cs="Ya-Ali" w:hint="cs"/>
          <w:b/>
          <w:spacing w:val="-8"/>
          <w:szCs w:val="24"/>
          <w:rtl/>
          <w:lang w:eastAsia="ar-SA"/>
        </w:rPr>
        <w:t xml:space="preserve"> الحدث</w:t>
      </w:r>
      <w:r w:rsidR="0081505A" w:rsidRPr="00ED74BA">
        <w:rPr>
          <w:rFonts w:ascii="MS Sans Serif" w:hAnsi="MS Sans Serif" w:cs="Ya-Ali" w:hint="cs"/>
          <w:b/>
          <w:spacing w:val="-8"/>
          <w:szCs w:val="24"/>
          <w:rtl/>
          <w:lang w:eastAsia="ar-SA"/>
        </w:rPr>
        <w:t>،</w:t>
      </w:r>
      <w:r w:rsidRPr="00ED74BA">
        <w:rPr>
          <w:rFonts w:ascii="MS Sans Serif" w:hAnsi="MS Sans Serif" w:cs="Ya-Ali" w:hint="cs"/>
          <w:b/>
          <w:spacing w:val="-8"/>
          <w:szCs w:val="24"/>
          <w:rtl/>
          <w:lang w:eastAsia="ar-SA"/>
        </w:rPr>
        <w:t xml:space="preserve">  قرب مستشفى السان تريز</w:t>
      </w:r>
      <w:r w:rsidR="0081505A" w:rsidRPr="00ED74BA">
        <w:rPr>
          <w:rFonts w:ascii="MS Sans Serif" w:hAnsi="MS Sans Serif" w:cs="Ya-Ali" w:hint="cs"/>
          <w:b/>
          <w:spacing w:val="-8"/>
          <w:szCs w:val="24"/>
          <w:rtl/>
          <w:lang w:eastAsia="ar-SA"/>
        </w:rPr>
        <w:t>،</w:t>
      </w:r>
      <w:r w:rsidRPr="00ED74BA">
        <w:rPr>
          <w:rFonts w:ascii="MS Sans Serif" w:hAnsi="MS Sans Serif" w:cs="Ya-Ali" w:hint="cs"/>
          <w:b/>
          <w:spacing w:val="-8"/>
          <w:szCs w:val="24"/>
          <w:rtl/>
          <w:lang w:eastAsia="ar-SA"/>
        </w:rPr>
        <w:t xml:space="preserve">  مفرق ملحمة كساب</w:t>
      </w:r>
      <w:r w:rsidR="0081505A" w:rsidRPr="00ED74BA">
        <w:rPr>
          <w:rFonts w:ascii="MS Sans Serif" w:hAnsi="MS Sans Serif" w:cs="Ya-Ali" w:hint="cs"/>
          <w:b/>
          <w:spacing w:val="-8"/>
          <w:szCs w:val="24"/>
          <w:rtl/>
          <w:lang w:eastAsia="ar-SA"/>
        </w:rPr>
        <w:t>،</w:t>
      </w:r>
      <w:r w:rsidRPr="00ED74BA">
        <w:rPr>
          <w:rFonts w:ascii="MS Sans Serif" w:hAnsi="MS Sans Serif" w:cs="Ya-Ali" w:hint="cs"/>
          <w:b/>
          <w:spacing w:val="-8"/>
          <w:szCs w:val="24"/>
          <w:rtl/>
          <w:lang w:eastAsia="ar-SA"/>
        </w:rPr>
        <w:t xml:space="preserve"> </w:t>
      </w:r>
      <w:r w:rsidRPr="00ED74BA">
        <w:rPr>
          <w:rFonts w:ascii="MS Sans Serif" w:hAnsi="MS Sans Serif" w:cs="Ya-Ali" w:hint="cs"/>
          <w:b/>
          <w:szCs w:val="24"/>
          <w:rtl/>
          <w:lang w:eastAsia="ar-SA"/>
        </w:rPr>
        <w:t>خلف المركز الثقافي اللبناني</w:t>
      </w:r>
      <w:r w:rsidR="0081505A" w:rsidRPr="00ED74BA">
        <w:rPr>
          <w:rFonts w:ascii="MS Sans Serif" w:hAnsi="MS Sans Serif" w:cs="Ya-Ali" w:hint="cs"/>
          <w:b/>
          <w:szCs w:val="24"/>
          <w:rtl/>
          <w:lang w:eastAsia="ar-SA"/>
        </w:rPr>
        <w:t>،</w:t>
      </w:r>
      <w:r w:rsidRPr="00ED74BA">
        <w:rPr>
          <w:rFonts w:ascii="MS Sans Serif" w:hAnsi="MS Sans Serif" w:cs="Ya-Ali" w:hint="cs"/>
          <w:b/>
          <w:szCs w:val="24"/>
          <w:rtl/>
          <w:lang w:eastAsia="ar-SA"/>
        </w:rPr>
        <w:t xml:space="preserve"> بناية عبد الكريم وعطية</w:t>
      </w:r>
      <w:r w:rsidR="0081505A" w:rsidRPr="00ED74BA">
        <w:rPr>
          <w:rFonts w:ascii="MS Sans Serif" w:hAnsi="MS Sans Serif" w:cs="Ya-Ali" w:hint="cs"/>
          <w:b/>
          <w:szCs w:val="24"/>
          <w:rtl/>
          <w:lang w:eastAsia="ar-SA"/>
        </w:rPr>
        <w:t>،</w:t>
      </w:r>
      <w:r w:rsidRPr="00ED74BA">
        <w:rPr>
          <w:rFonts w:ascii="MS Sans Serif" w:hAnsi="MS Sans Serif" w:cs="Ya-Ali" w:hint="cs"/>
          <w:b/>
          <w:szCs w:val="24"/>
          <w:rtl/>
          <w:lang w:eastAsia="ar-SA"/>
        </w:rPr>
        <w:t xml:space="preserve"> تلفاكس:</w:t>
      </w:r>
      <w:r w:rsidRPr="00ED74BA">
        <w:rPr>
          <w:rFonts w:ascii="MS Sans Serif" w:hAnsi="MS Sans Serif" w:cs="AL-Sarem Bold" w:hint="cs"/>
          <w:b/>
          <w:szCs w:val="24"/>
          <w:rtl/>
          <w:lang w:eastAsia="ar-SA"/>
        </w:rPr>
        <w:t xml:space="preserve"> </w:t>
      </w:r>
      <w:r w:rsidRPr="00ED74BA">
        <w:rPr>
          <w:rFonts w:ascii="MS Sans Serif" w:hAnsi="MS Sans Serif" w:cs="Ya-Ali" w:hint="cs"/>
          <w:b/>
          <w:szCs w:val="24"/>
          <w:rtl/>
          <w:lang w:eastAsia="ar-SA"/>
        </w:rPr>
        <w:t>009615464520</w:t>
      </w:r>
    </w:p>
    <w:p w:rsidR="00090163" w:rsidRPr="00ED74BA" w:rsidRDefault="00090163" w:rsidP="00090163">
      <w:pPr>
        <w:widowControl/>
        <w:spacing w:line="300" w:lineRule="exact"/>
        <w:ind w:firstLine="0"/>
        <w:jc w:val="center"/>
        <w:rPr>
          <w:rFonts w:ascii="Times New Roman" w:hAnsi="Times New Roman" w:cs="Times New Roman"/>
          <w:szCs w:val="24"/>
          <w:lang w:eastAsia="ar-SA"/>
        </w:rPr>
      </w:pPr>
      <w:r w:rsidRPr="00ED74BA">
        <w:rPr>
          <w:rFonts w:ascii="MS Sans Serif" w:hAnsi="MS Sans Serif" w:cs="Ya-Ali" w:hint="cs"/>
          <w:b/>
          <w:szCs w:val="24"/>
          <w:rtl/>
          <w:lang w:eastAsia="ar-SA"/>
        </w:rPr>
        <w:t>البريد الإلكتروني:</w:t>
      </w:r>
      <w:r w:rsidRPr="00ED74BA">
        <w:rPr>
          <w:rFonts w:ascii="Times New Roman" w:hAnsi="Times New Roman" w:cs="Times New Roman" w:hint="cs"/>
          <w:szCs w:val="24"/>
          <w:rtl/>
          <w:lang w:eastAsia="ar-SA"/>
        </w:rPr>
        <w:t xml:space="preserve"> </w:t>
      </w:r>
      <w:r w:rsidRPr="00ED74BA">
        <w:rPr>
          <w:rFonts w:ascii="Times New Roman" w:hAnsi="Times New Roman" w:cs="Times New Roman"/>
          <w:szCs w:val="24"/>
          <w:lang w:eastAsia="ar-SA"/>
        </w:rPr>
        <w:t>deltapress@terra.net.lb</w:t>
      </w:r>
    </w:p>
    <w:p w:rsidR="00090163" w:rsidRPr="00ED74BA"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ED74BA" w:rsidRDefault="00090163" w:rsidP="00090163">
      <w:pPr>
        <w:widowControl/>
        <w:spacing w:line="340" w:lineRule="exact"/>
        <w:ind w:firstLine="0"/>
        <w:rPr>
          <w:rFonts w:ascii="MS Sans Serif" w:hAnsi="MS Sans Serif" w:cs="Simplified Arabic"/>
          <w:b/>
          <w:bCs/>
          <w:szCs w:val="24"/>
          <w:rtl/>
          <w:lang w:eastAsia="ar-SA"/>
        </w:rPr>
      </w:pPr>
      <w:r w:rsidRPr="00ED74BA">
        <w:rPr>
          <w:rFonts w:ascii="Times New Roman" w:hAnsi="Times New Roman" w:cs="PT Bold Heading" w:hint="cs"/>
          <w:bCs/>
          <w:sz w:val="32"/>
          <w:szCs w:val="32"/>
          <w:lang w:eastAsia="ar-SA"/>
        </w:rPr>
        <w:sym w:font="Wingdings" w:char="F072"/>
      </w:r>
      <w:r w:rsidRPr="00ED74BA">
        <w:rPr>
          <w:rFonts w:ascii="Times New Roman" w:hAnsi="Times New Roman" w:cs="PT Bold Heading" w:hint="cs"/>
          <w:bCs/>
          <w:sz w:val="32"/>
          <w:szCs w:val="32"/>
          <w:rtl/>
          <w:lang w:eastAsia="ar-SA"/>
        </w:rPr>
        <w:t xml:space="preserve"> وكلاء التوزيــع</w:t>
      </w:r>
    </w:p>
    <w:p w:rsidR="00090163" w:rsidRPr="00ED74BA" w:rsidRDefault="00090163" w:rsidP="00090163">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 w:val="30"/>
          <w:szCs w:val="28"/>
          <w:rtl/>
          <w:lang w:eastAsia="ar-SA"/>
        </w:rPr>
        <w:t>٭</w:t>
      </w:r>
      <w:r w:rsidRPr="00ED74BA">
        <w:rPr>
          <w:rFonts w:ascii="Times New Roman" w:hAnsi="Times New Roman" w:cs="DanaFajr" w:hint="cs"/>
          <w:szCs w:val="28"/>
          <w:rtl/>
          <w:lang w:eastAsia="ar-SA"/>
        </w:rPr>
        <w:t xml:space="preserve"> </w:t>
      </w:r>
      <w:r w:rsidRPr="00ED74BA">
        <w:rPr>
          <w:rFonts w:ascii="Times New Roman" w:hAnsi="Times New Roman" w:cs="DanaFajr" w:hint="cs"/>
          <w:b/>
          <w:bCs/>
          <w:szCs w:val="28"/>
          <w:rtl/>
          <w:lang w:eastAsia="ar-SA"/>
        </w:rPr>
        <w:t xml:space="preserve">لبنان: </w:t>
      </w:r>
      <w:r w:rsidRPr="00ED74BA">
        <w:rPr>
          <w:rFonts w:ascii="Times New Roman" w:hAnsi="Times New Roman" w:cs="DanaFajr"/>
          <w:b/>
          <w:bCs/>
          <w:szCs w:val="28"/>
          <w:rtl/>
          <w:lang w:eastAsia="ar-SA"/>
        </w:rPr>
        <w:t>شركة</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الناشرون</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لتوزيع</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الصحف</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والمطبوعات</w:t>
      </w:r>
      <w:r w:rsidRPr="00ED74BA">
        <w:rPr>
          <w:rFonts w:ascii="Times New Roman" w:hAnsi="Times New Roman" w:cs="DanaFajr" w:hint="cs"/>
          <w:b/>
          <w:bCs/>
          <w:szCs w:val="28"/>
          <w:rtl/>
          <w:lang w:eastAsia="ar-SA"/>
        </w:rPr>
        <w:t>، بيروت، ال</w:t>
      </w:r>
      <w:r w:rsidRPr="00ED74BA">
        <w:rPr>
          <w:rFonts w:ascii="Times New Roman" w:hAnsi="Times New Roman" w:cs="DanaFajr"/>
          <w:b/>
          <w:bCs/>
          <w:szCs w:val="28"/>
          <w:rtl/>
          <w:lang w:eastAsia="ar-SA"/>
        </w:rPr>
        <w:t>مشر</w:t>
      </w:r>
      <w:r w:rsidRPr="00ED74BA">
        <w:rPr>
          <w:rFonts w:ascii="Times New Roman" w:hAnsi="Times New Roman" w:cs="DanaFajr" w:hint="cs"/>
          <w:b/>
          <w:bCs/>
          <w:szCs w:val="28"/>
          <w:rtl/>
          <w:lang w:eastAsia="ar-SA"/>
        </w:rPr>
        <w:t>ّ</w:t>
      </w:r>
      <w:r w:rsidRPr="00ED74BA">
        <w:rPr>
          <w:rFonts w:ascii="Times New Roman" w:hAnsi="Times New Roman" w:cs="DanaFajr"/>
          <w:b/>
          <w:bCs/>
          <w:szCs w:val="28"/>
          <w:rtl/>
          <w:lang w:eastAsia="ar-SA"/>
        </w:rPr>
        <w:t>فية</w:t>
      </w:r>
      <w:r w:rsidRPr="00ED74BA">
        <w:rPr>
          <w:rFonts w:ascii="Times New Roman" w:hAnsi="Times New Roman" w:cs="DanaFajr" w:hint="cs"/>
          <w:b/>
          <w:bCs/>
          <w:szCs w:val="28"/>
          <w:rtl/>
          <w:lang w:eastAsia="ar-SA"/>
        </w:rPr>
        <w:t>،</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مقابل</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وزارة</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العمل</w:t>
      </w:r>
      <w:r w:rsidRPr="00ED74BA">
        <w:rPr>
          <w:rFonts w:ascii="Times New Roman" w:hAnsi="Times New Roman" w:cs="DanaFajr" w:hint="cs"/>
          <w:b/>
          <w:bCs/>
          <w:szCs w:val="28"/>
          <w:rtl/>
          <w:lang w:eastAsia="ar-SA"/>
        </w:rPr>
        <w:t xml:space="preserve">، </w:t>
      </w:r>
      <w:r w:rsidRPr="00ED74BA">
        <w:rPr>
          <w:rFonts w:ascii="Times New Roman" w:hAnsi="Times New Roman" w:cs="DanaFajr"/>
          <w:b/>
          <w:bCs/>
          <w:szCs w:val="28"/>
          <w:rtl/>
          <w:lang w:eastAsia="ar-SA"/>
        </w:rPr>
        <w:t>سنتر</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فضل</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الله</w:t>
      </w:r>
      <w:r w:rsidRPr="00ED74BA">
        <w:rPr>
          <w:rFonts w:ascii="Times New Roman" w:hAnsi="Times New Roman" w:cs="DanaFajr" w:hint="cs"/>
          <w:b/>
          <w:bCs/>
          <w:szCs w:val="28"/>
          <w:rtl/>
          <w:lang w:eastAsia="ar-SA"/>
        </w:rPr>
        <w:t xml:space="preserve">، </w:t>
      </w:r>
      <w:r w:rsidRPr="00ED74BA">
        <w:rPr>
          <w:rFonts w:ascii="Times New Roman" w:hAnsi="Times New Roman" w:cs="DanaFajr"/>
          <w:b/>
          <w:bCs/>
          <w:szCs w:val="28"/>
          <w:rtl/>
          <w:lang w:eastAsia="ar-SA"/>
        </w:rPr>
        <w:t>ط</w:t>
      </w:r>
      <w:r w:rsidRPr="00ED74BA">
        <w:rPr>
          <w:rFonts w:ascii="Times New Roman" w:hAnsi="Times New Roman" w:cs="DanaFajr" w:hint="cs"/>
          <w:b/>
          <w:bCs/>
          <w:szCs w:val="28"/>
          <w:rtl/>
          <w:lang w:eastAsia="ar-SA"/>
        </w:rPr>
        <w:t>4، ص. ب: 25</w:t>
      </w:r>
      <w:r w:rsidRPr="00ED74BA">
        <w:rPr>
          <w:rFonts w:ascii="Times New Roman" w:hAnsi="Times New Roman" w:cs="DanaFajr" w:hint="cs"/>
          <w:b/>
          <w:bCs/>
          <w:sz w:val="20"/>
          <w:szCs w:val="20"/>
          <w:rtl/>
          <w:lang w:eastAsia="ar-SA"/>
        </w:rPr>
        <w:t>/</w:t>
      </w:r>
      <w:r w:rsidRPr="00ED74BA">
        <w:rPr>
          <w:rFonts w:ascii="Times New Roman" w:hAnsi="Times New Roman" w:cs="DanaFajr" w:hint="cs"/>
          <w:b/>
          <w:bCs/>
          <w:szCs w:val="28"/>
          <w:rtl/>
          <w:lang w:eastAsia="ar-SA"/>
        </w:rPr>
        <w:t>184، هاتف: 277007</w:t>
      </w:r>
      <w:r w:rsidRPr="00ED74BA">
        <w:rPr>
          <w:rFonts w:ascii="Times New Roman" w:hAnsi="Times New Roman" w:cs="DanaFajr" w:hint="cs"/>
          <w:b/>
          <w:bCs/>
          <w:sz w:val="20"/>
          <w:szCs w:val="20"/>
          <w:rtl/>
          <w:lang w:eastAsia="ar-SA"/>
        </w:rPr>
        <w:t>/</w:t>
      </w:r>
      <w:r w:rsidRPr="00ED74BA">
        <w:rPr>
          <w:rFonts w:ascii="Times New Roman" w:hAnsi="Times New Roman" w:cs="DanaFajr" w:hint="cs"/>
          <w:b/>
          <w:bCs/>
          <w:szCs w:val="28"/>
          <w:rtl/>
          <w:lang w:eastAsia="ar-SA"/>
        </w:rPr>
        <w:t>277088(9611+).</w:t>
      </w:r>
    </w:p>
    <w:p w:rsidR="00090163" w:rsidRPr="00ED74BA" w:rsidRDefault="00090163" w:rsidP="00090163">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Cs w:val="28"/>
          <w:rtl/>
          <w:lang w:eastAsia="ar-SA"/>
        </w:rPr>
        <w:t>٭ مملكة البحرين: شركة دار الوسط للنشر والتوزيع، هاتف: 17596969(973+).</w:t>
      </w:r>
    </w:p>
    <w:p w:rsidR="00090163" w:rsidRPr="00ED74BA" w:rsidRDefault="00090163" w:rsidP="0053292C">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Cs w:val="28"/>
          <w:rtl/>
          <w:lang w:eastAsia="ar-SA"/>
        </w:rPr>
        <w:t>٭ جمهورية مصر العربية: مؤسسة الأهرام، القاهرة، شارع الجلاء، هاتف:</w:t>
      </w:r>
      <w:r w:rsidR="0053292C" w:rsidRPr="00ED74BA">
        <w:rPr>
          <w:rFonts w:ascii="Times New Roman" w:hAnsi="Times New Roman" w:cs="DanaFajr" w:hint="cs"/>
          <w:b/>
          <w:bCs/>
          <w:szCs w:val="28"/>
          <w:rtl/>
          <w:lang w:eastAsia="ar-SA"/>
        </w:rPr>
        <w:t xml:space="preserve"> 7704365(202+)</w:t>
      </w:r>
      <w:r w:rsidRPr="00ED74BA">
        <w:rPr>
          <w:rFonts w:ascii="Times New Roman" w:hAnsi="Times New Roman" w:cs="DanaFajr" w:hint="cs"/>
          <w:b/>
          <w:bCs/>
          <w:szCs w:val="28"/>
          <w:rtl/>
          <w:lang w:eastAsia="ar-SA"/>
        </w:rPr>
        <w:t>.</w:t>
      </w:r>
    </w:p>
    <w:p w:rsidR="00090163" w:rsidRPr="00ED74BA" w:rsidRDefault="00090163" w:rsidP="0053292C">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Cs w:val="28"/>
          <w:rtl/>
          <w:lang w:eastAsia="ar-SA"/>
        </w:rPr>
        <w:t>٭ الإمارات العربية المتحدة: دار الحكمة، دبي، هاتف:</w:t>
      </w:r>
      <w:r w:rsidR="0053292C" w:rsidRPr="00ED74BA">
        <w:rPr>
          <w:rFonts w:ascii="Times New Roman" w:hAnsi="Times New Roman" w:cs="DanaFajr" w:hint="cs"/>
          <w:b/>
          <w:bCs/>
          <w:szCs w:val="28"/>
          <w:rtl/>
          <w:lang w:eastAsia="ar-SA"/>
        </w:rPr>
        <w:t xml:space="preserve"> 2665394(9714+)</w:t>
      </w:r>
      <w:r w:rsidRPr="00ED74BA">
        <w:rPr>
          <w:rFonts w:ascii="Times New Roman" w:hAnsi="Times New Roman" w:cs="DanaFajr" w:hint="cs"/>
          <w:b/>
          <w:bCs/>
          <w:szCs w:val="28"/>
          <w:rtl/>
          <w:lang w:eastAsia="ar-SA"/>
        </w:rPr>
        <w:t>.</w:t>
      </w:r>
    </w:p>
    <w:p w:rsidR="00090163" w:rsidRPr="00ED74BA" w:rsidRDefault="00090163" w:rsidP="00090163">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Cs w:val="28"/>
          <w:rtl/>
          <w:lang w:eastAsia="ar-SA"/>
        </w:rPr>
        <w:t>٭ المغرب: (</w:t>
      </w:r>
      <w:r w:rsidRPr="00ED74BA">
        <w:rPr>
          <w:rFonts w:ascii="Times New Roman" w:hAnsi="Times New Roman" w:cs="DanaFajr"/>
          <w:b/>
          <w:bCs/>
          <w:szCs w:val="28"/>
          <w:rtl/>
          <w:lang w:eastAsia="ar-SA"/>
        </w:rPr>
        <w:t>سبريس</w:t>
      </w:r>
      <w:r w:rsidRPr="00ED74BA">
        <w:rPr>
          <w:rFonts w:ascii="Times New Roman" w:hAnsi="Times New Roman" w:cs="DanaFajr" w:hint="cs"/>
          <w:b/>
          <w:bCs/>
          <w:szCs w:val="28"/>
          <w:rtl/>
          <w:lang w:eastAsia="ar-SA"/>
        </w:rPr>
        <w:t xml:space="preserve">) </w:t>
      </w:r>
      <w:r w:rsidRPr="00ED74BA">
        <w:rPr>
          <w:rFonts w:ascii="Times New Roman" w:hAnsi="Times New Roman" w:cs="DanaFajr"/>
          <w:b/>
          <w:bCs/>
          <w:szCs w:val="28"/>
          <w:rtl/>
          <w:lang w:eastAsia="ar-SA"/>
        </w:rPr>
        <w:t>الشركة</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العربية</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الإفريقية</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للتوزيع</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والنشر</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والصحافة</w:t>
      </w:r>
      <w:r w:rsidRPr="00ED74BA">
        <w:rPr>
          <w:rFonts w:ascii="Times New Roman" w:hAnsi="Times New Roman" w:cs="DanaFajr" w:hint="cs"/>
          <w:b/>
          <w:bCs/>
          <w:szCs w:val="28"/>
          <w:rtl/>
          <w:lang w:eastAsia="ar-SA"/>
        </w:rPr>
        <w:t xml:space="preserve">، </w:t>
      </w:r>
      <w:r w:rsidRPr="00ED74BA">
        <w:rPr>
          <w:rFonts w:ascii="Times New Roman" w:hAnsi="Times New Roman" w:cs="DanaFajr"/>
          <w:b/>
          <w:bCs/>
          <w:szCs w:val="28"/>
          <w:rtl/>
          <w:lang w:eastAsia="ar-SA"/>
        </w:rPr>
        <w:t>الدار</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البيضاء</w:t>
      </w:r>
      <w:r w:rsidRPr="00ED74BA">
        <w:rPr>
          <w:rFonts w:ascii="Times New Roman" w:hAnsi="Times New Roman" w:cs="DanaFajr" w:hint="cs"/>
          <w:b/>
          <w:bCs/>
          <w:szCs w:val="28"/>
          <w:rtl/>
          <w:lang w:eastAsia="ar-SA"/>
        </w:rPr>
        <w:t>، 70</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زنقة</w:t>
      </w:r>
      <w:r w:rsidRPr="00ED74BA">
        <w:rPr>
          <w:rFonts w:ascii="Times New Roman" w:hAnsi="Times New Roman" w:cs="DanaFajr"/>
          <w:b/>
          <w:bCs/>
          <w:szCs w:val="28"/>
          <w:lang w:eastAsia="ar-SA"/>
        </w:rPr>
        <w:t xml:space="preserve"> </w:t>
      </w:r>
      <w:r w:rsidRPr="00ED74BA">
        <w:rPr>
          <w:rFonts w:ascii="Times New Roman" w:hAnsi="Times New Roman" w:cs="DanaFajr"/>
          <w:b/>
          <w:bCs/>
          <w:szCs w:val="28"/>
          <w:rtl/>
          <w:lang w:eastAsia="ar-SA"/>
        </w:rPr>
        <w:t>سجلماسة</w:t>
      </w:r>
      <w:r w:rsidRPr="00ED74BA">
        <w:rPr>
          <w:rFonts w:ascii="Times New Roman" w:hAnsi="Times New Roman" w:cs="DanaFajr" w:hint="cs"/>
          <w:b/>
          <w:bCs/>
          <w:szCs w:val="28"/>
          <w:rtl/>
          <w:lang w:eastAsia="ar-SA"/>
        </w:rPr>
        <w:t>.</w:t>
      </w:r>
    </w:p>
    <w:p w:rsidR="00090163" w:rsidRPr="00ED74BA" w:rsidRDefault="00090163" w:rsidP="00FF0A67">
      <w:pPr>
        <w:spacing w:after="60" w:line="240" w:lineRule="exact"/>
        <w:ind w:left="283" w:firstLine="0"/>
        <w:rPr>
          <w:rFonts w:ascii="Times New Roman" w:hAnsi="Times New Roman" w:cs="DanaFajr"/>
          <w:b/>
          <w:bCs/>
          <w:sz w:val="28"/>
          <w:szCs w:val="28"/>
          <w:rtl/>
          <w:lang w:eastAsia="ar-SA"/>
        </w:rPr>
      </w:pPr>
      <w:r w:rsidRPr="00ED74BA">
        <w:rPr>
          <w:rFonts w:ascii="Times New Roman" w:hAnsi="Times New Roman" w:cs="DanaFajr" w:hint="cs"/>
          <w:b/>
          <w:bCs/>
          <w:sz w:val="28"/>
          <w:szCs w:val="28"/>
          <w:rtl/>
          <w:lang w:eastAsia="ar-SA"/>
        </w:rPr>
        <w:t xml:space="preserve">٭ </w:t>
      </w:r>
      <w:r w:rsidR="00C731CF" w:rsidRPr="00ED74BA">
        <w:rPr>
          <w:rFonts w:ascii="Times New Roman" w:hAnsi="Times New Roman" w:cs="DanaFajr" w:hint="cs"/>
          <w:b/>
          <w:bCs/>
          <w:spacing w:val="-8"/>
          <w:szCs w:val="28"/>
          <w:rtl/>
          <w:lang w:eastAsia="ar-SA"/>
        </w:rPr>
        <w:t xml:space="preserve">العراق: 1ـ </w:t>
      </w:r>
      <w:r w:rsidR="00C731CF" w:rsidRPr="00ED74BA">
        <w:rPr>
          <w:rFonts w:cs="DanaFajr" w:hint="cs"/>
          <w:b/>
          <w:bCs/>
          <w:noProof/>
          <w:szCs w:val="28"/>
          <w:rtl/>
        </w:rPr>
        <w:t>دار الكتاب العربي، بغداد، شارع المتنبي، هاتف:</w:t>
      </w:r>
      <w:r w:rsidR="00C731CF" w:rsidRPr="00ED74BA">
        <w:rPr>
          <w:rFonts w:cs="DanaFajr" w:hint="cs"/>
          <w:b/>
          <w:bCs/>
          <w:szCs w:val="28"/>
          <w:rtl/>
        </w:rPr>
        <w:t xml:space="preserve"> </w:t>
      </w:r>
      <w:r w:rsidR="00C731CF" w:rsidRPr="00ED74BA">
        <w:rPr>
          <w:rFonts w:cs="DanaFajr" w:hint="cs"/>
          <w:b/>
          <w:bCs/>
          <w:noProof/>
          <w:szCs w:val="28"/>
          <w:rtl/>
        </w:rPr>
        <w:t>7901419375(964</w:t>
      </w:r>
      <w:r w:rsidR="00C731CF" w:rsidRPr="00ED74BA">
        <w:rPr>
          <w:rFonts w:cs="DanaFajr" w:hint="cs"/>
          <w:b/>
          <w:bCs/>
          <w:szCs w:val="28"/>
          <w:rtl/>
        </w:rPr>
        <w:t>+</w:t>
      </w:r>
      <w:r w:rsidR="00C731CF" w:rsidRPr="00ED74BA">
        <w:rPr>
          <w:rFonts w:cs="DanaFajr" w:hint="cs"/>
          <w:b/>
          <w:bCs/>
          <w:noProof/>
          <w:szCs w:val="28"/>
          <w:rtl/>
        </w:rPr>
        <w:t xml:space="preserve">). 2ـ مكتبة العين، بغداد، شارع المتنبي، </w:t>
      </w:r>
      <w:r w:rsidR="00C731CF" w:rsidRPr="00ED74BA">
        <w:rPr>
          <w:rFonts w:cs="DanaFajr" w:hint="cs"/>
          <w:b/>
          <w:bCs/>
          <w:szCs w:val="28"/>
          <w:rtl/>
        </w:rPr>
        <w:t xml:space="preserve">هاتف: 7700728816(964+). 3ـ مكتبة القائم، الكاظمية، باب المراد، خلف عمارة النواب. 4ـ </w:t>
      </w:r>
      <w:r w:rsidR="00C731CF" w:rsidRPr="00ED74BA">
        <w:rPr>
          <w:rFonts w:cs="DanaFajr" w:hint="cs"/>
          <w:b/>
          <w:bCs/>
          <w:noProof/>
          <w:szCs w:val="28"/>
          <w:rtl/>
        </w:rPr>
        <w:t xml:space="preserve">دار الغدير، النجف، سوق الحويش، </w:t>
      </w:r>
      <w:r w:rsidR="004B5E48" w:rsidRPr="00ED74BA">
        <w:rPr>
          <w:rFonts w:cs="DanaFajr" w:hint="cs"/>
          <w:b/>
          <w:bCs/>
          <w:noProof/>
          <w:szCs w:val="28"/>
          <w:rtl/>
        </w:rPr>
        <w:t>هاتف: 7801752581</w:t>
      </w:r>
      <w:r w:rsidR="00C731CF" w:rsidRPr="00ED74BA">
        <w:rPr>
          <w:rFonts w:cs="DanaFajr" w:hint="cs"/>
          <w:b/>
          <w:bCs/>
          <w:noProof/>
          <w:szCs w:val="28"/>
          <w:rtl/>
        </w:rPr>
        <w:t>(964</w:t>
      </w:r>
      <w:r w:rsidR="00C731CF" w:rsidRPr="00ED74BA">
        <w:rPr>
          <w:rFonts w:ascii="Times New Roman" w:hAnsi="Times New Roman" w:cs="DanaFajr" w:hint="cs"/>
          <w:b/>
          <w:bCs/>
          <w:szCs w:val="28"/>
          <w:rtl/>
          <w:lang w:eastAsia="ar-SA"/>
        </w:rPr>
        <w:t>+</w:t>
      </w:r>
      <w:r w:rsidR="00C731CF" w:rsidRPr="00ED74BA">
        <w:rPr>
          <w:rFonts w:cs="DanaFajr" w:hint="cs"/>
          <w:b/>
          <w:bCs/>
          <w:noProof/>
          <w:szCs w:val="28"/>
          <w:rtl/>
        </w:rPr>
        <w:t xml:space="preserve">). 5ـ مؤسّسة العطّار الثقافية، النجف، سوق الحويش، هاتف: </w:t>
      </w:r>
      <w:r w:rsidR="00C731CF" w:rsidRPr="00ED74BA">
        <w:rPr>
          <w:rFonts w:cs="DanaFajr" w:hint="cs"/>
          <w:b/>
          <w:bCs/>
          <w:szCs w:val="28"/>
          <w:rtl/>
        </w:rPr>
        <w:t>7501608589(964+). 6ـ </w:t>
      </w:r>
      <w:r w:rsidR="00C731CF" w:rsidRPr="00ED74BA">
        <w:rPr>
          <w:rFonts w:cs="DanaFajr" w:hint="cs"/>
          <w:b/>
          <w:bCs/>
          <w:noProof/>
          <w:szCs w:val="28"/>
          <w:rtl/>
        </w:rPr>
        <w:t>دار الكتب للطباعة والنشر، كربلاء، شارع قبلة الإمام الحسين</w:t>
      </w:r>
      <w:r w:rsidR="00D34537" w:rsidRPr="000837B0">
        <w:rPr>
          <w:rFonts w:ascii="hashemi" w:hAnsi="hashemi" w:cs="Mosawi" w:hint="cs"/>
          <w:sz w:val="20"/>
          <w:szCs w:val="20"/>
          <w:rtl/>
        </w:rPr>
        <w:t>×</w:t>
      </w:r>
      <w:r w:rsidR="00C731CF" w:rsidRPr="00ED74BA">
        <w:rPr>
          <w:rFonts w:cs="DanaFajr" w:hint="cs"/>
          <w:b/>
          <w:bCs/>
          <w:noProof/>
          <w:szCs w:val="28"/>
          <w:rtl/>
        </w:rPr>
        <w:t xml:space="preserve">، الفرع المقابل لمرقد ابن فهد الحلي، </w:t>
      </w:r>
      <w:r w:rsidR="004B5E48" w:rsidRPr="00ED74BA">
        <w:rPr>
          <w:rFonts w:cs="DanaFajr" w:hint="cs"/>
          <w:b/>
          <w:bCs/>
          <w:szCs w:val="28"/>
          <w:rtl/>
        </w:rPr>
        <w:t>هاتف: 7811110341</w:t>
      </w:r>
      <w:r w:rsidR="00C731CF" w:rsidRPr="00ED74BA">
        <w:rPr>
          <w:rFonts w:cs="DanaFajr" w:hint="cs"/>
          <w:b/>
          <w:bCs/>
          <w:szCs w:val="28"/>
          <w:rtl/>
        </w:rPr>
        <w:t>(964+).</w:t>
      </w:r>
    </w:p>
    <w:p w:rsidR="00090163" w:rsidRPr="00ED74BA" w:rsidRDefault="00090163" w:rsidP="00090163">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Cs w:val="28"/>
          <w:rtl/>
          <w:lang w:eastAsia="ar-SA"/>
        </w:rPr>
        <w:t xml:space="preserve">٭ </w:t>
      </w:r>
      <w:r w:rsidRPr="00ED74BA">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ED74BA">
        <w:rPr>
          <w:rFonts w:ascii="Times New Roman" w:hAnsi="Times New Roman" w:cs="DanaFajr" w:hint="cs"/>
          <w:b/>
          <w:bCs/>
          <w:szCs w:val="28"/>
          <w:rtl/>
          <w:lang w:eastAsia="ar-SA"/>
        </w:rPr>
        <w:t>+</w:t>
      </w:r>
      <w:r w:rsidRPr="00ED74BA">
        <w:rPr>
          <w:rFonts w:ascii="Times New Roman" w:hAnsi="Times New Roman" w:cs="DanaFajr" w:hint="cs"/>
          <w:b/>
          <w:bCs/>
          <w:spacing w:val="-8"/>
          <w:szCs w:val="28"/>
          <w:rtl/>
          <w:lang w:eastAsia="ar-SA"/>
        </w:rPr>
        <w:t>).</w:t>
      </w:r>
    </w:p>
    <w:p w:rsidR="00090163" w:rsidRPr="00ED74BA" w:rsidRDefault="00090163" w:rsidP="00E20E09">
      <w:pPr>
        <w:widowControl/>
        <w:spacing w:line="240" w:lineRule="exact"/>
        <w:ind w:left="283" w:firstLine="0"/>
        <w:rPr>
          <w:rFonts w:ascii="Times New Roman" w:hAnsi="Times New Roman" w:cs="DanaFajr"/>
          <w:b/>
          <w:bCs/>
          <w:sz w:val="28"/>
          <w:szCs w:val="28"/>
          <w:lang w:eastAsia="ar-SA"/>
        </w:rPr>
      </w:pPr>
      <w:r w:rsidRPr="00ED74BA">
        <w:rPr>
          <w:rFonts w:ascii="Times New Roman" w:hAnsi="Times New Roman" w:cs="DanaFajr" w:hint="cs"/>
          <w:b/>
          <w:bCs/>
          <w:sz w:val="28"/>
          <w:szCs w:val="28"/>
          <w:rtl/>
          <w:lang w:eastAsia="ar-SA"/>
        </w:rPr>
        <w:t>٭ إيران: 1ـ مكتبة الهاشمي، قم، كذرخان، هاتف: 7743543(9825</w:t>
      </w:r>
      <w:r w:rsidR="00E20E09" w:rsidRPr="00ED74BA">
        <w:rPr>
          <w:rFonts w:ascii="Times New Roman" w:hAnsi="Times New Roman" w:cs="DanaFajr" w:hint="cs"/>
          <w:b/>
          <w:bCs/>
          <w:sz w:val="28"/>
          <w:szCs w:val="28"/>
          <w:rtl/>
          <w:lang w:eastAsia="ar-SA" w:bidi="ar-LB"/>
        </w:rPr>
        <w:t>3</w:t>
      </w:r>
      <w:r w:rsidRPr="00ED74BA">
        <w:rPr>
          <w:rFonts w:ascii="Times New Roman" w:hAnsi="Times New Roman" w:cs="DanaFajr" w:hint="cs"/>
          <w:b/>
          <w:bCs/>
          <w:sz w:val="28"/>
          <w:szCs w:val="28"/>
          <w:rtl/>
          <w:lang w:eastAsia="ar-SA"/>
        </w:rPr>
        <w:t xml:space="preserve">+). 2ـ </w:t>
      </w:r>
      <w:r w:rsidR="00371C0B" w:rsidRPr="00ED74BA">
        <w:rPr>
          <w:rFonts w:cs="DanaFajr" w:hint="cs"/>
          <w:b/>
          <w:bCs/>
          <w:noProof/>
          <w:sz w:val="28"/>
          <w:szCs w:val="28"/>
          <w:rtl/>
        </w:rPr>
        <w:t xml:space="preserve">مؤسّسة البلاغ، قم، </w:t>
      </w:r>
      <w:r w:rsidRPr="00ED74BA">
        <w:rPr>
          <w:rFonts w:cs="DanaFajr" w:hint="cs"/>
          <w:b/>
          <w:bCs/>
          <w:noProof/>
          <w:sz w:val="28"/>
          <w:szCs w:val="28"/>
          <w:rtl/>
        </w:rPr>
        <w:t>سوق القدس</w:t>
      </w:r>
      <w:r w:rsidR="004B5E48" w:rsidRPr="00ED74BA">
        <w:rPr>
          <w:rFonts w:cs="DanaFajr" w:hint="cs"/>
          <w:b/>
          <w:bCs/>
          <w:noProof/>
          <w:sz w:val="28"/>
          <w:szCs w:val="28"/>
          <w:rtl/>
          <w:lang w:bidi="ar-LB"/>
        </w:rPr>
        <w:t>،</w:t>
      </w:r>
      <w:r w:rsidRPr="00ED74BA">
        <w:rPr>
          <w:rFonts w:cs="DanaFajr" w:hint="cs"/>
          <w:b/>
          <w:bCs/>
          <w:noProof/>
          <w:sz w:val="28"/>
          <w:szCs w:val="28"/>
          <w:rtl/>
        </w:rPr>
        <w:t xml:space="preserve"> الطابق الأول</w:t>
      </w:r>
      <w:r w:rsidRPr="00ED74BA">
        <w:rPr>
          <w:rFonts w:ascii="Times New Roman" w:hAnsi="Times New Roman" w:cs="DanaFajr" w:hint="cs"/>
          <w:b/>
          <w:bCs/>
          <w:sz w:val="28"/>
          <w:szCs w:val="28"/>
          <w:rtl/>
          <w:lang w:eastAsia="ar-SA"/>
        </w:rPr>
        <w:t>. 3ـ دفتر تبليغات «بوستان كتاب»، قم، چهار راه شهدا، هاتف: 7742155(9825</w:t>
      </w:r>
      <w:r w:rsidR="00E20E09" w:rsidRPr="00ED74BA">
        <w:rPr>
          <w:rFonts w:ascii="Times New Roman" w:hAnsi="Times New Roman" w:cs="DanaFajr" w:hint="cs"/>
          <w:b/>
          <w:bCs/>
          <w:sz w:val="28"/>
          <w:szCs w:val="28"/>
          <w:rtl/>
          <w:lang w:eastAsia="ar-SA"/>
        </w:rPr>
        <w:t>3</w:t>
      </w:r>
      <w:r w:rsidRPr="00ED74BA">
        <w:rPr>
          <w:rFonts w:ascii="Times New Roman" w:hAnsi="Times New Roman" w:cs="DanaFajr" w:hint="cs"/>
          <w:b/>
          <w:bCs/>
          <w:sz w:val="28"/>
          <w:szCs w:val="28"/>
          <w:rtl/>
          <w:lang w:eastAsia="ar-SA"/>
        </w:rPr>
        <w:t>+).</w:t>
      </w:r>
    </w:p>
    <w:p w:rsidR="00090163" w:rsidRPr="00ED74BA" w:rsidRDefault="00090163" w:rsidP="004B5E48">
      <w:pPr>
        <w:widowControl/>
        <w:spacing w:line="240" w:lineRule="exact"/>
        <w:ind w:left="283" w:firstLine="0"/>
        <w:rPr>
          <w:rFonts w:ascii="Times New Roman" w:hAnsi="Times New Roman" w:cs="DanaFajr"/>
          <w:b/>
          <w:bCs/>
          <w:szCs w:val="28"/>
          <w:rtl/>
          <w:lang w:eastAsia="ar-SA"/>
        </w:rPr>
      </w:pPr>
      <w:r w:rsidRPr="00ED74BA">
        <w:rPr>
          <w:rFonts w:ascii="Times New Roman" w:hAnsi="Times New Roman" w:cs="DanaFajr" w:hint="cs"/>
          <w:b/>
          <w:bCs/>
          <w:szCs w:val="28"/>
          <w:rtl/>
          <w:lang w:eastAsia="ar-SA"/>
        </w:rPr>
        <w:t xml:space="preserve">٭ </w:t>
      </w:r>
      <w:r w:rsidRPr="00ED74BA">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ED74BA">
        <w:rPr>
          <w:rFonts w:ascii="Times New Roman" w:hAnsi="Times New Roman" w:cs="DanaFajr" w:hint="cs"/>
          <w:b/>
          <w:bCs/>
          <w:spacing w:val="-8"/>
          <w:szCs w:val="28"/>
          <w:rtl/>
          <w:lang w:eastAsia="ar-SA"/>
        </w:rPr>
        <w:t>98343821(216</w:t>
      </w:r>
      <w:r w:rsidR="004B5E48" w:rsidRPr="00ED74BA">
        <w:rPr>
          <w:rFonts w:ascii="Times New Roman" w:hAnsi="Times New Roman" w:cs="DanaFajr" w:hint="cs"/>
          <w:b/>
          <w:bCs/>
          <w:szCs w:val="28"/>
          <w:rtl/>
          <w:lang w:eastAsia="ar-SA"/>
        </w:rPr>
        <w:t>+</w:t>
      </w:r>
      <w:r w:rsidR="004B5E48" w:rsidRPr="00ED74BA">
        <w:rPr>
          <w:rFonts w:ascii="Times New Roman" w:hAnsi="Times New Roman" w:cs="DanaFajr" w:hint="cs"/>
          <w:b/>
          <w:bCs/>
          <w:spacing w:val="-8"/>
          <w:szCs w:val="28"/>
          <w:rtl/>
          <w:lang w:eastAsia="ar-SA"/>
        </w:rPr>
        <w:t>)</w:t>
      </w:r>
      <w:r w:rsidRPr="00ED74BA">
        <w:rPr>
          <w:rFonts w:ascii="Times New Roman" w:hAnsi="Times New Roman" w:cs="DanaFajr" w:hint="cs"/>
          <w:b/>
          <w:bCs/>
          <w:szCs w:val="28"/>
          <w:rtl/>
          <w:lang w:eastAsia="ar-SA"/>
        </w:rPr>
        <w:t>.</w:t>
      </w:r>
    </w:p>
    <w:p w:rsidR="00090163" w:rsidRPr="00ED74BA"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ED74BA">
        <w:rPr>
          <w:rFonts w:ascii="Times New Roman" w:hAnsi="Times New Roman" w:cs="DanaFajr" w:hint="cs"/>
          <w:b/>
          <w:bCs/>
          <w:szCs w:val="28"/>
          <w:rtl/>
          <w:lang w:eastAsia="ar-SA"/>
        </w:rPr>
        <w:t>٭ شبكة الإنترنت، مكتبة النيل والفرات:</w:t>
      </w:r>
      <w:r w:rsidRPr="00ED74BA">
        <w:rPr>
          <w:rFonts w:ascii="Times New Roman" w:hAnsi="Times New Roman" w:cs="DanaFajr" w:hint="cs"/>
          <w:sz w:val="34"/>
          <w:szCs w:val="32"/>
          <w:rtl/>
          <w:lang w:eastAsia="ar-SA"/>
        </w:rPr>
        <w:t xml:space="preserve">  </w:t>
      </w:r>
      <w:r w:rsidRPr="00ED74BA">
        <w:rPr>
          <w:rFonts w:ascii="Times New Roman" w:hAnsi="Times New Roman" w:cs="DanaFajr" w:hint="cs"/>
          <w:sz w:val="34"/>
          <w:szCs w:val="32"/>
          <w:rtl/>
          <w:lang w:eastAsia="ar-SA"/>
        </w:rPr>
        <w:tab/>
      </w:r>
      <w:r w:rsidRPr="00ED74BA">
        <w:rPr>
          <w:rFonts w:ascii="Times New Roman" w:hAnsi="Times New Roman" w:cs="Times New Roman"/>
          <w:szCs w:val="24"/>
          <w:u w:val="single"/>
          <w:lang w:eastAsia="ar-SA"/>
        </w:rPr>
        <w:t>http://www.neelwafurat.com</w:t>
      </w:r>
    </w:p>
    <w:p w:rsidR="00090163" w:rsidRPr="00ED74BA"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ED74BA">
        <w:rPr>
          <w:rFonts w:ascii="Times New Roman" w:hAnsi="Times New Roman" w:cs="DanaFajr" w:hint="cs"/>
          <w:b/>
          <w:bCs/>
          <w:szCs w:val="28"/>
          <w:rtl/>
          <w:lang w:eastAsia="ar-SA"/>
        </w:rPr>
        <w:t xml:space="preserve">٭ المكتبة الإلكترونية العربية على الإنترنت: </w:t>
      </w:r>
      <w:r w:rsidRPr="00ED74BA">
        <w:rPr>
          <w:rFonts w:ascii="Times New Roman" w:hAnsi="Times New Roman" w:cs="DanaFajr" w:hint="cs"/>
          <w:b/>
          <w:bCs/>
          <w:szCs w:val="28"/>
          <w:rtl/>
          <w:lang w:eastAsia="ar-SA"/>
        </w:rPr>
        <w:tab/>
      </w:r>
      <w:r w:rsidRPr="00ED74BA">
        <w:rPr>
          <w:rFonts w:ascii="Times New Roman" w:hAnsi="Times New Roman" w:cs="Times New Roman"/>
          <w:szCs w:val="24"/>
          <w:u w:val="single"/>
          <w:lang w:eastAsia="ar-SA"/>
        </w:rPr>
        <w:t>http://www.arabicebook.com</w:t>
      </w:r>
    </w:p>
    <w:p w:rsidR="00090163" w:rsidRPr="00ED74BA" w:rsidRDefault="00090163" w:rsidP="00090163">
      <w:pPr>
        <w:widowControl/>
        <w:tabs>
          <w:tab w:val="right" w:pos="7030"/>
        </w:tabs>
        <w:spacing w:line="240" w:lineRule="exact"/>
        <w:ind w:left="284" w:firstLine="0"/>
        <w:jc w:val="left"/>
        <w:rPr>
          <w:rFonts w:ascii="Times New Roman" w:hAnsi="Times New Roman" w:cs="DanaFajr"/>
          <w:b/>
          <w:bCs/>
          <w:szCs w:val="28"/>
          <w:rtl/>
          <w:lang w:eastAsia="ar-SA"/>
        </w:rPr>
      </w:pPr>
      <w:r w:rsidRPr="00ED74BA">
        <w:rPr>
          <w:rFonts w:ascii="Times New Roman" w:hAnsi="Times New Roman" w:cs="DanaFajr" w:hint="cs"/>
          <w:b/>
          <w:bCs/>
          <w:szCs w:val="28"/>
          <w:rtl/>
          <w:lang w:eastAsia="ar-SA"/>
        </w:rPr>
        <w:t>٭</w:t>
      </w:r>
      <w:r w:rsidRPr="00ED74BA">
        <w:rPr>
          <w:rFonts w:ascii="Times New Roman" w:hAnsi="Times New Roman" w:cs="DanaFajr" w:hint="cs"/>
          <w:sz w:val="38"/>
          <w:szCs w:val="36"/>
          <w:rtl/>
          <w:lang w:eastAsia="ar-SA"/>
        </w:rPr>
        <w:t xml:space="preserve"> </w:t>
      </w:r>
      <w:r w:rsidRPr="00ED74BA">
        <w:rPr>
          <w:rFonts w:ascii="Times New Roman" w:hAnsi="Times New Roman" w:cs="DanaFajr" w:hint="cs"/>
          <w:b/>
          <w:bCs/>
          <w:szCs w:val="28"/>
          <w:rtl/>
          <w:lang w:eastAsia="ar-SA"/>
        </w:rPr>
        <w:t xml:space="preserve">بريطانيا وأوروپا، دار الحكمة للطباعة والنشر والتوزيع: </w:t>
      </w:r>
      <w:r w:rsidRPr="00ED74BA">
        <w:rPr>
          <w:rFonts w:ascii="Times New Roman" w:hAnsi="Times New Roman" w:cs="DanaFajr" w:hint="cs"/>
          <w:b/>
          <w:bCs/>
          <w:szCs w:val="28"/>
          <w:rtl/>
          <w:lang w:eastAsia="ar-SA"/>
        </w:rPr>
        <w:tab/>
      </w:r>
      <w:r w:rsidRPr="00ED74BA">
        <w:rPr>
          <w:rFonts w:ascii="Times New Roman" w:hAnsi="Times New Roman" w:cs="DanaFajr"/>
          <w:szCs w:val="24"/>
          <w:lang w:eastAsia="ar-SA"/>
        </w:rPr>
        <w:t>United Kingdom</w:t>
      </w:r>
    </w:p>
    <w:p w:rsidR="00090163" w:rsidRPr="00ED74BA" w:rsidRDefault="00090163" w:rsidP="00090163">
      <w:pPr>
        <w:spacing w:line="240" w:lineRule="exact"/>
        <w:ind w:firstLine="0"/>
        <w:jc w:val="right"/>
        <w:rPr>
          <w:rFonts w:ascii="Times New Roman" w:hAnsi="Times New Roman" w:cs="DanaFajr"/>
          <w:szCs w:val="24"/>
          <w:lang w:eastAsia="ar-SA"/>
        </w:rPr>
      </w:pPr>
      <w:r w:rsidRPr="00ED74BA">
        <w:rPr>
          <w:rFonts w:ascii="Times New Roman" w:hAnsi="Times New Roman" w:cs="DanaFajr"/>
          <w:szCs w:val="24"/>
          <w:lang w:eastAsia="ar-SA"/>
        </w:rPr>
        <w:t>London NW1 1HJ. Chalton</w:t>
      </w:r>
      <w:r w:rsidR="004B5E48" w:rsidRPr="00ED74BA">
        <w:rPr>
          <w:rFonts w:ascii="Times New Roman" w:hAnsi="Times New Roman" w:cs="DanaFajr"/>
          <w:szCs w:val="24"/>
          <w:lang w:eastAsia="ar-SA"/>
        </w:rPr>
        <w:t xml:space="preserve"> Street 88. Tel: (+4420)</w:t>
      </w:r>
      <w:r w:rsidRPr="00ED74BA">
        <w:rPr>
          <w:rFonts w:ascii="Times New Roman" w:hAnsi="Times New Roman" w:cs="DanaFajr"/>
          <w:szCs w:val="24"/>
          <w:lang w:eastAsia="ar-SA"/>
        </w:rPr>
        <w:t>73834037.</w:t>
      </w:r>
    </w:p>
    <w:p w:rsidR="00EF4C0A" w:rsidRPr="00ED74BA" w:rsidRDefault="00EF4C0A" w:rsidP="00EF4C0A">
      <w:pPr>
        <w:ind w:firstLine="0"/>
        <w:jc w:val="center"/>
        <w:rPr>
          <w:rFonts w:ascii="Mosawi" w:hAnsi="Mosawi" w:cs="Mosawi"/>
          <w:szCs w:val="40"/>
          <w:rtl/>
        </w:rPr>
      </w:pPr>
      <w:r w:rsidRPr="00ED74BA">
        <w:rPr>
          <w:rFonts w:cs="HeshamNormal" w:hint="cs"/>
          <w:noProof/>
          <w:szCs w:val="32"/>
          <w:rtl/>
        </w:rPr>
        <w:lastRenderedPageBreak/>
        <w:t>محتـويات</w:t>
      </w:r>
    </w:p>
    <w:p w:rsidR="00822DBC" w:rsidRPr="00ED74BA" w:rsidRDefault="00822DBC" w:rsidP="001709A0">
      <w:pPr>
        <w:ind w:firstLine="0"/>
        <w:jc w:val="center"/>
        <w:rPr>
          <w:rFonts w:cs="AL-Mohanad Bold"/>
          <w:rtl/>
        </w:rPr>
      </w:pPr>
      <w:r w:rsidRPr="00ED74BA">
        <w:rPr>
          <w:rFonts w:cs="AL-Mohanad Bold" w:hint="cs"/>
          <w:szCs w:val="26"/>
          <w:rtl/>
        </w:rPr>
        <w:t xml:space="preserve">العدد </w:t>
      </w:r>
      <w:r w:rsidR="001709A0" w:rsidRPr="00ED74BA">
        <w:rPr>
          <w:rFonts w:cs="AL-Mohanad Bold" w:hint="cs"/>
          <w:szCs w:val="26"/>
          <w:rtl/>
        </w:rPr>
        <w:t>السابع والأربعين</w:t>
      </w:r>
      <w:r w:rsidRPr="00ED74BA">
        <w:rPr>
          <w:rFonts w:cs="AL-Mohanad Bold" w:hint="cs"/>
          <w:szCs w:val="26"/>
          <w:rtl/>
        </w:rPr>
        <w:t xml:space="preserve">، </w:t>
      </w:r>
      <w:r w:rsidR="001709A0" w:rsidRPr="00ED74BA">
        <w:rPr>
          <w:rFonts w:cs="AL-Mohanad Bold" w:hint="cs"/>
          <w:szCs w:val="26"/>
          <w:rtl/>
        </w:rPr>
        <w:t>صيف</w:t>
      </w:r>
      <w:r w:rsidRPr="00ED74BA">
        <w:rPr>
          <w:rFonts w:cs="AL-Mohanad Bold" w:hint="cs"/>
          <w:szCs w:val="26"/>
          <w:rtl/>
        </w:rPr>
        <w:t xml:space="preserve"> 201</w:t>
      </w:r>
      <w:r w:rsidR="001709A0" w:rsidRPr="00ED74BA">
        <w:rPr>
          <w:rFonts w:cs="AL-Mohanad Bold" w:hint="cs"/>
          <w:szCs w:val="26"/>
          <w:rtl/>
        </w:rPr>
        <w:t>7</w:t>
      </w:r>
      <w:r w:rsidRPr="00ED74BA">
        <w:rPr>
          <w:rFonts w:cs="AL-Mohanad Bold" w:hint="cs"/>
          <w:szCs w:val="26"/>
          <w:rtl/>
        </w:rPr>
        <w:t>م، 143</w:t>
      </w:r>
      <w:r w:rsidR="001709A0" w:rsidRPr="00ED74BA">
        <w:rPr>
          <w:rFonts w:cs="AL-Mohanad Bold" w:hint="cs"/>
          <w:szCs w:val="26"/>
          <w:rtl/>
        </w:rPr>
        <w:t>8</w:t>
      </w:r>
      <w:r w:rsidRPr="00ED74BA">
        <w:rPr>
          <w:rFonts w:cs="AL-Mohanad Bold" w:hint="cs"/>
          <w:szCs w:val="26"/>
          <w:rtl/>
        </w:rPr>
        <w:t>هـ</w:t>
      </w:r>
    </w:p>
    <w:p w:rsidR="00D4268B" w:rsidRPr="00ED74BA" w:rsidRDefault="00D4268B" w:rsidP="00E23636">
      <w:pPr>
        <w:ind w:firstLine="0"/>
        <w:jc w:val="center"/>
        <w:rPr>
          <w:rFonts w:cs="AL-Mohanad Bold"/>
          <w:b/>
          <w:bCs/>
          <w:rtl/>
        </w:rPr>
      </w:pPr>
      <w:r w:rsidRPr="00ED74BA">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73424" w:rsidRPr="00ED74BA" w:rsidRDefault="00C34B53" w:rsidP="00251B68">
      <w:pPr>
        <w:pStyle w:val="12"/>
        <w:rPr>
          <w:rFonts w:ascii="Calibri" w:hAnsi="Calibri" w:cs="Arial"/>
          <w:sz w:val="22"/>
          <w:szCs w:val="22"/>
          <w:rtl/>
          <w:lang w:eastAsia="en-US"/>
        </w:rPr>
      </w:pPr>
      <w:r>
        <w:rPr>
          <w:rFonts w:hint="cs"/>
          <w:rtl/>
        </w:rPr>
        <w:t>الأمر بالمعروف والنهي عن المنكر، قضايا وإشكاليّ</w:t>
      </w:r>
      <w:r w:rsidR="00357DB2">
        <w:rPr>
          <w:rFonts w:hint="cs"/>
          <w:rtl/>
        </w:rPr>
        <w:t>َ</w:t>
      </w:r>
      <w:r>
        <w:rPr>
          <w:rFonts w:hint="cs"/>
          <w:rtl/>
        </w:rPr>
        <w:t>ات / الحلقة الرابعة</w:t>
      </w:r>
    </w:p>
    <w:p w:rsidR="00873424" w:rsidRPr="00ED74BA" w:rsidRDefault="002D78C2" w:rsidP="00237198">
      <w:pPr>
        <w:pStyle w:val="26"/>
        <w:spacing w:before="80"/>
        <w:rPr>
          <w:rFonts w:ascii="Calibri" w:hAnsi="Calibri" w:cs="Arial"/>
          <w:sz w:val="22"/>
          <w:szCs w:val="22"/>
          <w:rtl/>
          <w:lang w:eastAsia="en-US"/>
        </w:rPr>
      </w:pPr>
      <w:hyperlink w:anchor="_Toc313037559" w:history="1">
        <w:r w:rsidR="00873424" w:rsidRPr="00ED74BA">
          <w:rPr>
            <w:rStyle w:val="Hyperlink"/>
            <w:rFonts w:hint="eastAsia"/>
            <w:color w:val="auto"/>
            <w:u w:val="none"/>
            <w:rtl/>
          </w:rPr>
          <w:t>حيدر</w:t>
        </w:r>
        <w:r w:rsidR="00873424" w:rsidRPr="00ED74BA">
          <w:rPr>
            <w:rStyle w:val="Hyperlink"/>
            <w:color w:val="auto"/>
            <w:u w:val="none"/>
            <w:rtl/>
          </w:rPr>
          <w:t xml:space="preserve"> </w:t>
        </w:r>
        <w:r w:rsidR="00873424" w:rsidRPr="00ED74BA">
          <w:rPr>
            <w:rStyle w:val="Hyperlink"/>
            <w:rFonts w:hint="eastAsia"/>
            <w:color w:val="auto"/>
            <w:u w:val="none"/>
            <w:rtl/>
          </w:rPr>
          <w:t>حب</w:t>
        </w:r>
        <w:r w:rsidR="00873424" w:rsidRPr="00ED74BA">
          <w:rPr>
            <w:rStyle w:val="Hyperlink"/>
            <w:color w:val="auto"/>
            <w:u w:val="none"/>
            <w:rtl/>
          </w:rPr>
          <w:t xml:space="preserve"> </w:t>
        </w:r>
        <w:r w:rsidR="00873424" w:rsidRPr="00ED74BA">
          <w:rPr>
            <w:rStyle w:val="Hyperlink"/>
            <w:rFonts w:hint="eastAsia"/>
            <w:color w:val="auto"/>
            <w:u w:val="none"/>
            <w:rtl/>
          </w:rPr>
          <w:t>الله</w:t>
        </w:r>
        <w:r w:rsidR="00873424" w:rsidRPr="00ED74BA">
          <w:rPr>
            <w:rFonts w:ascii="Mosawi" w:hAnsi="Mosawi" w:cs="Mosawi"/>
            <w:webHidden/>
            <w:rtl/>
          </w:rPr>
          <w:tab/>
        </w:r>
        <w:r w:rsidR="00C34B53">
          <w:rPr>
            <w:rFonts w:hint="cs"/>
            <w:webHidden/>
            <w:rtl/>
          </w:rPr>
          <w:t>5</w:t>
        </w:r>
      </w:hyperlink>
    </w:p>
    <w:p w:rsidR="00D4268B" w:rsidRPr="00ED74BA" w:rsidRDefault="00D4268B" w:rsidP="00E23636">
      <w:pPr>
        <w:ind w:firstLine="0"/>
        <w:jc w:val="center"/>
        <w:rPr>
          <w:rFonts w:cs="AL-Mohanad Bold"/>
          <w:szCs w:val="26"/>
          <w:rtl/>
        </w:rPr>
      </w:pPr>
      <w:r w:rsidRPr="00ED74BA">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70C65" w:rsidRPr="00ED74BA" w:rsidRDefault="00C70C65" w:rsidP="00C70C65">
      <w:pPr>
        <w:spacing w:before="120" w:line="520" w:lineRule="exact"/>
        <w:ind w:firstLine="0"/>
        <w:jc w:val="center"/>
        <w:rPr>
          <w:rFonts w:cs="PT Bold Heading"/>
          <w:bCs/>
          <w:sz w:val="32"/>
          <w:szCs w:val="32"/>
          <w:rtl/>
        </w:rPr>
      </w:pPr>
      <w:r w:rsidRPr="00ED74BA">
        <w:rPr>
          <w:rFonts w:cs="PT Bold Heading" w:hint="cs"/>
          <w:bCs/>
          <w:sz w:val="32"/>
          <w:szCs w:val="32"/>
          <w:rtl/>
        </w:rPr>
        <w:t>ملف العدد</w:t>
      </w:r>
    </w:p>
    <w:p w:rsidR="00C34B53" w:rsidRDefault="00D4268B" w:rsidP="009B30FC">
      <w:pPr>
        <w:ind w:firstLine="0"/>
        <w:jc w:val="center"/>
        <w:rPr>
          <w:noProof/>
        </w:rPr>
      </w:pPr>
      <w:r w:rsidRPr="00ED74BA">
        <w:rPr>
          <w:rFonts w:cs="PT Bold Heading" w:hint="cs"/>
          <w:bCs/>
          <w:sz w:val="32"/>
          <w:szCs w:val="32"/>
          <w:rtl/>
        </w:rPr>
        <w:t xml:space="preserve"> </w:t>
      </w:r>
      <w:r w:rsidR="00357DB2" w:rsidRPr="000A3B10">
        <w:rPr>
          <w:rFonts w:cs="PT Bold Heading" w:hint="cs"/>
          <w:bCs/>
          <w:sz w:val="32"/>
          <w:szCs w:val="32"/>
          <w:rtl/>
        </w:rPr>
        <w:t>العل</w:t>
      </w:r>
      <w:r w:rsidR="00357DB2">
        <w:rPr>
          <w:rFonts w:cs="PT Bold Heading" w:hint="cs"/>
          <w:bCs/>
          <w:sz w:val="32"/>
          <w:szCs w:val="32"/>
          <w:rtl/>
        </w:rPr>
        <w:t>ّامة</w:t>
      </w:r>
      <w:r w:rsidR="00C70C65" w:rsidRPr="00ED74BA">
        <w:rPr>
          <w:rFonts w:cs="PT Bold Heading" w:hint="cs"/>
          <w:bCs/>
          <w:sz w:val="32"/>
          <w:szCs w:val="32"/>
          <w:rtl/>
        </w:rPr>
        <w:t xml:space="preserve"> المفسِّر محمد هاد</w:t>
      </w:r>
      <w:r w:rsidR="009B30FC">
        <w:rPr>
          <w:rFonts w:cs="PT Bold Heading" w:hint="cs"/>
          <w:bCs/>
          <w:sz w:val="32"/>
          <w:szCs w:val="32"/>
          <w:rtl/>
        </w:rPr>
        <w:t>ي</w:t>
      </w:r>
      <w:r w:rsidR="00C70C65" w:rsidRPr="00ED74BA">
        <w:rPr>
          <w:rFonts w:cs="PT Bold Heading" w:hint="cs"/>
          <w:bCs/>
          <w:sz w:val="32"/>
          <w:szCs w:val="32"/>
          <w:rtl/>
        </w:rPr>
        <w:t xml:space="preserve"> معرفت، قراءاتٌ ومطالعات /4/</w:t>
      </w:r>
      <w:r w:rsidR="00C34B53">
        <w:rPr>
          <w:rtl/>
        </w:rPr>
        <w:fldChar w:fldCharType="begin"/>
      </w:r>
      <w:r w:rsidR="00C34B53">
        <w:rPr>
          <w:rtl/>
        </w:rPr>
        <w:instrText xml:space="preserve"> </w:instrText>
      </w:r>
      <w:r w:rsidR="00C34B53">
        <w:instrText>TOC</w:instrText>
      </w:r>
      <w:r w:rsidR="00C34B53">
        <w:rPr>
          <w:rtl/>
        </w:rPr>
        <w:instrText xml:space="preserve"> \</w:instrText>
      </w:r>
      <w:r w:rsidR="00C34B53">
        <w:instrText>o "1-1" \h \z \t "Heading 2</w:instrText>
      </w:r>
      <w:r w:rsidR="00C34B53">
        <w:rPr>
          <w:rtl/>
        </w:rPr>
        <w:instrText>؛2؛</w:instrText>
      </w:r>
      <w:r w:rsidR="00C34B53">
        <w:instrText>Author</w:instrText>
      </w:r>
      <w:r w:rsidR="00C34B53">
        <w:rPr>
          <w:rtl/>
        </w:rPr>
        <w:instrText xml:space="preserve">؛3" </w:instrText>
      </w:r>
      <w:r w:rsidR="00C34B53">
        <w:rPr>
          <w:rtl/>
        </w:rPr>
        <w:fldChar w:fldCharType="separate"/>
      </w:r>
    </w:p>
    <w:p w:rsidR="00C34B53" w:rsidRPr="00C34B53" w:rsidRDefault="002D78C2" w:rsidP="00237198">
      <w:pPr>
        <w:pStyle w:val="12"/>
        <w:spacing w:before="360"/>
        <w:rPr>
          <w:rtl/>
        </w:rPr>
      </w:pPr>
      <w:hyperlink w:anchor="_Toc485533971" w:history="1">
        <w:r w:rsidR="00C34B53" w:rsidRPr="00C34B53">
          <w:rPr>
            <w:rFonts w:hint="eastAsia"/>
            <w:rtl/>
          </w:rPr>
          <w:t>الأستاذ</w:t>
        </w:r>
        <w:r w:rsidR="00C34B53" w:rsidRPr="00C34B53">
          <w:rPr>
            <w:rtl/>
          </w:rPr>
          <w:t xml:space="preserve"> </w:t>
        </w:r>
        <w:r w:rsidR="00C34B53" w:rsidRPr="00C34B53">
          <w:rPr>
            <w:rFonts w:hint="eastAsia"/>
            <w:rtl/>
          </w:rPr>
          <w:t>معرفت</w:t>
        </w:r>
        <w:r w:rsidR="00C34B53" w:rsidRPr="00C34B53">
          <w:rPr>
            <w:rtl/>
          </w:rPr>
          <w:t xml:space="preserve"> </w:t>
        </w:r>
        <w:r w:rsidR="00C34B53" w:rsidRPr="00C34B53">
          <w:rPr>
            <w:rFonts w:hint="eastAsia"/>
            <w:rtl/>
          </w:rPr>
          <w:t>وتأويل</w:t>
        </w:r>
        <w:r w:rsidR="00C34B53" w:rsidRPr="00C34B53">
          <w:rPr>
            <w:rtl/>
          </w:rPr>
          <w:t xml:space="preserve"> </w:t>
        </w:r>
        <w:r w:rsidR="00C34B53" w:rsidRPr="00C34B53">
          <w:rPr>
            <w:rFonts w:hint="eastAsia"/>
            <w:rtl/>
          </w:rPr>
          <w:t>القرآن</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72"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محمد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كاظم</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شاكر</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Toc485533972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15</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3974" w:history="1">
        <w:r w:rsidR="00C34B53" w:rsidRPr="00C34B53">
          <w:rPr>
            <w:rFonts w:hint="eastAsia"/>
            <w:rtl/>
          </w:rPr>
          <w:t>الإعجاز</w:t>
        </w:r>
        <w:r w:rsidR="00C34B53" w:rsidRPr="00C34B53">
          <w:rPr>
            <w:rtl/>
          </w:rPr>
          <w:t xml:space="preserve"> </w:t>
        </w:r>
        <w:r w:rsidR="00C34B53" w:rsidRPr="00C34B53">
          <w:rPr>
            <w:rFonts w:hint="eastAsia"/>
            <w:rtl/>
          </w:rPr>
          <w:t>والتفسير</w:t>
        </w:r>
        <w:r w:rsidR="00C34B53" w:rsidRPr="00C34B53">
          <w:rPr>
            <w:rtl/>
          </w:rPr>
          <w:t xml:space="preserve"> </w:t>
        </w:r>
        <w:r w:rsidR="00C34B53" w:rsidRPr="00C34B53">
          <w:rPr>
            <w:rFonts w:hint="eastAsia"/>
            <w:rtl/>
          </w:rPr>
          <w:t>العلمي</w:t>
        </w:r>
        <w:r w:rsidR="00C34B53" w:rsidRPr="00C34B53">
          <w:rPr>
            <w:rtl/>
          </w:rPr>
          <w:t xml:space="preserve"> </w:t>
        </w:r>
        <w:r w:rsidR="00C34B53" w:rsidRPr="00C34B53">
          <w:rPr>
            <w:rFonts w:hint="eastAsia"/>
            <w:rtl/>
          </w:rPr>
          <w:t>للقرآن</w:t>
        </w:r>
        <w:r w:rsidR="00C34B53">
          <w:rPr>
            <w:rFonts w:hint="cs"/>
            <w:rtl/>
          </w:rPr>
          <w:t xml:space="preserve"> / </w:t>
        </w:r>
        <w:r w:rsidR="00C34B53" w:rsidRPr="00C34B53">
          <w:rPr>
            <w:rFonts w:hint="eastAsia"/>
            <w:rtl/>
          </w:rPr>
          <w:t>القسم</w:t>
        </w:r>
        <w:r w:rsidR="00C34B53" w:rsidRPr="00C34B53">
          <w:rPr>
            <w:rtl/>
          </w:rPr>
          <w:t xml:space="preserve"> </w:t>
        </w:r>
        <w:r w:rsidR="00C34B53" w:rsidRPr="00C34B53">
          <w:rPr>
            <w:rFonts w:hint="eastAsia"/>
            <w:rtl/>
          </w:rPr>
          <w:t>الأوّل</w:t>
        </w:r>
        <w:r w:rsidR="00C34B53" w:rsidRPr="00C34B53">
          <w:rPr>
            <w:rtl/>
          </w:rPr>
          <w:t xml:space="preserve"> </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76"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الشيخ</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محمد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علي</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رضائي</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الإصفهاني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Toc485533976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40</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3978" w:history="1">
        <w:r w:rsidR="00C34B53" w:rsidRPr="00C34B53">
          <w:rPr>
            <w:rFonts w:hint="eastAsia"/>
            <w:rtl/>
          </w:rPr>
          <w:t>تأريخ</w:t>
        </w:r>
        <w:r w:rsidR="00C34B53" w:rsidRPr="00C34B53">
          <w:rPr>
            <w:rtl/>
          </w:rPr>
          <w:t xml:space="preserve"> </w:t>
        </w:r>
        <w:r w:rsidR="00C34B53" w:rsidRPr="00C34B53">
          <w:rPr>
            <w:rFonts w:hint="eastAsia"/>
            <w:rtl/>
          </w:rPr>
          <w:t>القرآن</w:t>
        </w:r>
        <w:r w:rsidR="00C34B53" w:rsidRPr="00C34B53">
          <w:rPr>
            <w:rtl/>
          </w:rPr>
          <w:t xml:space="preserve"> </w:t>
        </w:r>
        <w:r w:rsidR="00C34B53" w:rsidRPr="00C34B53">
          <w:rPr>
            <w:rFonts w:hint="eastAsia"/>
            <w:rtl/>
          </w:rPr>
          <w:t>الكريم</w:t>
        </w:r>
        <w:r w:rsidR="00C34B53">
          <w:rPr>
            <w:rFonts w:hint="cs"/>
            <w:rtl/>
          </w:rPr>
          <w:t xml:space="preserve"> </w:t>
        </w:r>
        <w:r w:rsidR="00C34B53" w:rsidRPr="00C34B53">
          <w:rPr>
            <w:rFonts w:hint="eastAsia"/>
            <w:rtl/>
          </w:rPr>
          <w:t>من</w:t>
        </w:r>
        <w:r w:rsidR="00C34B53" w:rsidRPr="00C34B53">
          <w:rPr>
            <w:rtl/>
          </w:rPr>
          <w:t xml:space="preserve"> </w:t>
        </w:r>
        <w:r w:rsidR="00C34B53" w:rsidRPr="00C34B53">
          <w:rPr>
            <w:rFonts w:hint="eastAsia"/>
            <w:rtl/>
          </w:rPr>
          <w:t>وجهة</w:t>
        </w:r>
        <w:r w:rsidR="00C34B53" w:rsidRPr="00C34B53">
          <w:rPr>
            <w:rtl/>
          </w:rPr>
          <w:t xml:space="preserve"> </w:t>
        </w:r>
        <w:r w:rsidR="00C34B53" w:rsidRPr="00C34B53">
          <w:rPr>
            <w:rFonts w:hint="eastAsia"/>
            <w:rtl/>
          </w:rPr>
          <w:t>نظر</w:t>
        </w:r>
        <w:r w:rsidR="00C34B53" w:rsidRPr="00C34B53">
          <w:rPr>
            <w:rtl/>
          </w:rPr>
          <w:t xml:space="preserve"> </w:t>
        </w:r>
        <w:r w:rsidR="00C34B53" w:rsidRPr="00C34B53">
          <w:rPr>
            <w:rFonts w:hint="eastAsia"/>
            <w:rtl/>
          </w:rPr>
          <w:t>الشيخ</w:t>
        </w:r>
        <w:r w:rsidR="00C34B53" w:rsidRPr="00C34B53">
          <w:rPr>
            <w:rtl/>
          </w:rPr>
          <w:t xml:space="preserve"> </w:t>
        </w:r>
        <w:r w:rsidR="00C34B53" w:rsidRPr="00C34B53">
          <w:rPr>
            <w:rFonts w:hint="eastAsia"/>
            <w:rtl/>
          </w:rPr>
          <w:t>معرفت</w:t>
        </w:r>
        <w:r w:rsidR="00251B68">
          <w:rPr>
            <w:rFonts w:hint="cs"/>
            <w:rtl/>
          </w:rPr>
          <w:t xml:space="preserve"> /</w:t>
        </w:r>
        <w:r w:rsidR="00C34B53" w:rsidRPr="00C34B53">
          <w:rPr>
            <w:rtl/>
          </w:rPr>
          <w:t xml:space="preserve"> </w:t>
        </w:r>
        <w:r w:rsidR="00C34B53" w:rsidRPr="00C34B53">
          <w:rPr>
            <w:rFonts w:hint="eastAsia"/>
            <w:rtl/>
          </w:rPr>
          <w:t>القسم</w:t>
        </w:r>
        <w:r w:rsidR="00C34B53" w:rsidRPr="00C34B53">
          <w:rPr>
            <w:rtl/>
          </w:rPr>
          <w:t xml:space="preserve"> </w:t>
        </w:r>
        <w:r w:rsidR="00C34B53" w:rsidRPr="00C34B53">
          <w:rPr>
            <w:rFonts w:hint="eastAsia"/>
            <w:rtl/>
          </w:rPr>
          <w:t>الأوّل</w:t>
        </w:r>
        <w:r w:rsidR="00C34B53" w:rsidRPr="00C34B53">
          <w:rPr>
            <w:rtl/>
          </w:rPr>
          <w:t xml:space="preserve"> </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81"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جعفر</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نكونام</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Toc485533981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69</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3983" w:history="1">
        <w:r w:rsidR="00C34B53" w:rsidRPr="00C34B53">
          <w:rPr>
            <w:rFonts w:hint="eastAsia"/>
            <w:rtl/>
          </w:rPr>
          <w:t>العلوم</w:t>
        </w:r>
        <w:r w:rsidR="00C34B53" w:rsidRPr="00C34B53">
          <w:rPr>
            <w:rtl/>
          </w:rPr>
          <w:t xml:space="preserve"> </w:t>
        </w:r>
        <w:r w:rsidR="00C34B53" w:rsidRPr="00C34B53">
          <w:rPr>
            <w:rFonts w:hint="eastAsia"/>
            <w:rtl/>
          </w:rPr>
          <w:t>الضروري</w:t>
        </w:r>
        <w:r w:rsidR="009B30FC">
          <w:rPr>
            <w:rFonts w:hint="cs"/>
            <w:rtl/>
          </w:rPr>
          <w:t>ّ</w:t>
        </w:r>
        <w:r w:rsidR="00C34B53" w:rsidRPr="00C34B53">
          <w:rPr>
            <w:rFonts w:hint="eastAsia"/>
            <w:rtl/>
          </w:rPr>
          <w:t>ة</w:t>
        </w:r>
        <w:r w:rsidR="00C34B53" w:rsidRPr="00C34B53">
          <w:rPr>
            <w:rtl/>
          </w:rPr>
          <w:t xml:space="preserve"> </w:t>
        </w:r>
        <w:r w:rsidR="00C34B53" w:rsidRPr="00C34B53">
          <w:rPr>
            <w:rFonts w:hint="eastAsia"/>
            <w:rtl/>
          </w:rPr>
          <w:t>في</w:t>
        </w:r>
        <w:r w:rsidR="00C34B53" w:rsidRPr="00C34B53">
          <w:rPr>
            <w:rtl/>
          </w:rPr>
          <w:t xml:space="preserve"> </w:t>
        </w:r>
        <w:r w:rsidR="00C34B53" w:rsidRPr="00C34B53">
          <w:rPr>
            <w:rFonts w:hint="eastAsia"/>
            <w:rtl/>
          </w:rPr>
          <w:t>فهم</w:t>
        </w:r>
        <w:r w:rsidR="00C34B53" w:rsidRPr="00C34B53">
          <w:rPr>
            <w:rtl/>
          </w:rPr>
          <w:t xml:space="preserve"> </w:t>
        </w:r>
        <w:r w:rsidR="00C34B53" w:rsidRPr="00C34B53">
          <w:rPr>
            <w:rFonts w:hint="eastAsia"/>
            <w:rtl/>
          </w:rPr>
          <w:t>وتفسير</w:t>
        </w:r>
        <w:r w:rsidR="00C34B53" w:rsidRPr="00C34B53">
          <w:rPr>
            <w:rtl/>
          </w:rPr>
          <w:t xml:space="preserve"> </w:t>
        </w:r>
        <w:r w:rsidR="00C34B53" w:rsidRPr="00C34B53">
          <w:rPr>
            <w:rFonts w:hint="eastAsia"/>
            <w:rtl/>
          </w:rPr>
          <w:t>القرآن</w:t>
        </w:r>
        <w:r w:rsidR="00C34B53" w:rsidRPr="00C34B53">
          <w:rPr>
            <w:rtl/>
          </w:rPr>
          <w:t xml:space="preserve"> </w:t>
        </w:r>
        <w:r w:rsidR="00C34B53" w:rsidRPr="00C34B53">
          <w:rPr>
            <w:rFonts w:hint="eastAsia"/>
            <w:rtl/>
          </w:rPr>
          <w:t>الكريم عند</w:t>
        </w:r>
        <w:r w:rsidR="00C34B53" w:rsidRPr="00C34B53">
          <w:rPr>
            <w:rtl/>
          </w:rPr>
          <w:t xml:space="preserve"> </w:t>
        </w:r>
        <w:r w:rsidR="00C34B53" w:rsidRPr="00C34B53">
          <w:rPr>
            <w:rFonts w:hint="eastAsia"/>
            <w:rtl/>
          </w:rPr>
          <w:t>الشيخ</w:t>
        </w:r>
        <w:r w:rsidR="00C34B53" w:rsidRPr="00C34B53">
          <w:rPr>
            <w:rtl/>
          </w:rPr>
          <w:t xml:space="preserve"> </w:t>
        </w:r>
        <w:r w:rsidR="00C34B53" w:rsidRPr="00C34B53">
          <w:rPr>
            <w:rFonts w:hint="eastAsia"/>
            <w:rtl/>
          </w:rPr>
          <w:t>معرفت</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85" w:history="1">
        <w:r w:rsidR="009B30FC">
          <w:rPr>
            <w:rStyle w:val="Hyperlink"/>
            <w:rFonts w:ascii="AL-Mohanad" w:hAnsi="AL-Mohanad" w:hint="cs"/>
            <w:color w:val="auto"/>
            <w:u w:val="none"/>
            <w:rtl/>
          </w:rPr>
          <w:t>السي</w:t>
        </w:r>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9B30FC">
          <w:rPr>
            <w:rStyle w:val="Hyperlink"/>
            <w:rFonts w:ascii="AL-Mohanad" w:hAnsi="AL-Mohanad" w:hint="cs"/>
            <w:color w:val="auto"/>
            <w:u w:val="none"/>
            <w:rtl/>
          </w:rPr>
          <w:t>محم</w:t>
        </w:r>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عشائري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Toc485533985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97</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3987" w:history="1">
        <w:r w:rsidR="00C34B53" w:rsidRPr="00C34B53">
          <w:rPr>
            <w:rFonts w:hint="eastAsia"/>
            <w:rtl/>
          </w:rPr>
          <w:t>نقد</w:t>
        </w:r>
        <w:r w:rsidR="00C34B53" w:rsidRPr="00C34B53">
          <w:rPr>
            <w:rtl/>
          </w:rPr>
          <w:t xml:space="preserve"> </w:t>
        </w:r>
        <w:r w:rsidR="00C34B53" w:rsidRPr="00C34B53">
          <w:rPr>
            <w:rFonts w:hint="eastAsia"/>
            <w:rtl/>
          </w:rPr>
          <w:t>ودراسة</w:t>
        </w:r>
        <w:r w:rsidR="00C34B53" w:rsidRPr="00C34B53">
          <w:rPr>
            <w:rtl/>
          </w:rPr>
          <w:t xml:space="preserve"> </w:t>
        </w:r>
        <w:r w:rsidR="00C34B53" w:rsidRPr="00C34B53">
          <w:rPr>
            <w:rFonts w:hint="eastAsia"/>
            <w:rtl/>
          </w:rPr>
          <w:t>الإسرائيليّات من</w:t>
        </w:r>
        <w:r w:rsidR="00C34B53" w:rsidRPr="00C34B53">
          <w:rPr>
            <w:rtl/>
          </w:rPr>
          <w:t xml:space="preserve"> </w:t>
        </w:r>
        <w:r w:rsidR="00C34B53" w:rsidRPr="00C34B53">
          <w:rPr>
            <w:rFonts w:hint="eastAsia"/>
            <w:rtl/>
          </w:rPr>
          <w:t>وجهة</w:t>
        </w:r>
        <w:r w:rsidR="00C34B53" w:rsidRPr="00C34B53">
          <w:rPr>
            <w:rtl/>
          </w:rPr>
          <w:t xml:space="preserve"> </w:t>
        </w:r>
        <w:r w:rsidR="00C34B53" w:rsidRPr="00C34B53">
          <w:rPr>
            <w:rFonts w:hint="eastAsia"/>
            <w:rtl/>
          </w:rPr>
          <w:t>نظر</w:t>
        </w:r>
        <w:r w:rsidR="00C34B53" w:rsidRPr="00C34B53">
          <w:rPr>
            <w:rtl/>
          </w:rPr>
          <w:t xml:space="preserve"> </w:t>
        </w:r>
        <w:r w:rsidR="00C34B53" w:rsidRPr="00C34B53">
          <w:rPr>
            <w:rFonts w:hint="eastAsia"/>
            <w:rtl/>
          </w:rPr>
          <w:t>الشيخ</w:t>
        </w:r>
        <w:r w:rsidR="00C34B53" w:rsidRPr="00C34B53">
          <w:rPr>
            <w:rtl/>
          </w:rPr>
          <w:t xml:space="preserve"> </w:t>
        </w:r>
        <w:r w:rsidR="00C34B53" w:rsidRPr="00C34B53">
          <w:rPr>
            <w:rFonts w:hint="eastAsia"/>
            <w:rtl/>
          </w:rPr>
          <w:t>معرفت</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89"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محمد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تقي</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دياري</w:t>
        </w:r>
        <w:r w:rsidR="00C34B53" w:rsidRPr="00C34B53">
          <w:rPr>
            <w:rStyle w:val="Hyperlink"/>
            <w:rFonts w:ascii="AL-Mohanad" w:hAnsi="AL-Mohanad"/>
            <w:color w:val="auto"/>
            <w:u w:val="none"/>
            <w:rtl/>
          </w:rPr>
          <w:t xml:space="preserve"> </w:t>
        </w:r>
        <w:r w:rsidR="00D03099" w:rsidRPr="009B30FC">
          <w:rPr>
            <w:rFonts w:ascii="Mosawi" w:eastAsiaTheme="minorHAnsi" w:hAnsi="Mosawi" w:cs="Abz-3 (Yagut)" w:hint="cs"/>
            <w:noProof w:val="0"/>
            <w:sz w:val="24"/>
            <w:szCs w:val="24"/>
            <w:rtl/>
            <w:lang w:eastAsia="en-US"/>
          </w:rPr>
          <w:t>بيد</w:t>
        </w:r>
        <w:r w:rsidR="00D03099" w:rsidRPr="009B30FC">
          <w:rPr>
            <w:rFonts w:ascii="Mosawi" w:eastAsiaTheme="minorHAnsi" w:hAnsi="Mosawi" w:cs="Abz-3 (Yagut)"/>
            <w:noProof w:val="0"/>
            <w:sz w:val="24"/>
            <w:szCs w:val="24"/>
            <w:rtl/>
            <w:lang w:eastAsia="en-US"/>
          </w:rPr>
          <w:t>گل</w:t>
        </w:r>
        <w:r w:rsidR="00251B68" w:rsidRPr="009B30FC">
          <w:rPr>
            <w:rFonts w:ascii="Mosawi" w:eastAsiaTheme="minorHAnsi" w:hAnsi="Mosawi" w:cs="Abz-3 (Yagut)"/>
            <w:noProof w:val="0"/>
            <w:sz w:val="24"/>
            <w:szCs w:val="24"/>
            <w:rtl/>
            <w:lang w:eastAsia="en-US"/>
          </w:rPr>
          <w:t>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Toc485533989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142</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3991" w:history="1">
        <w:r w:rsidR="00C34B53" w:rsidRPr="00C34B53">
          <w:rPr>
            <w:rFonts w:hint="eastAsia"/>
            <w:rtl/>
          </w:rPr>
          <w:t>مصحف</w:t>
        </w:r>
        <w:r w:rsidR="00C34B53" w:rsidRPr="00C34B53">
          <w:rPr>
            <w:rtl/>
          </w:rPr>
          <w:t xml:space="preserve"> </w:t>
        </w:r>
        <w:r w:rsidR="00C34B53" w:rsidRPr="00C34B53">
          <w:rPr>
            <w:rFonts w:hint="eastAsia"/>
            <w:rtl/>
          </w:rPr>
          <w:t>الإمام</w:t>
        </w:r>
        <w:r w:rsidR="00C34B53" w:rsidRPr="00C34B53">
          <w:rPr>
            <w:rtl/>
          </w:rPr>
          <w:t xml:space="preserve"> </w:t>
        </w:r>
        <w:r w:rsidR="00C34B53" w:rsidRPr="00C34B53">
          <w:rPr>
            <w:rFonts w:hint="eastAsia"/>
            <w:rtl/>
          </w:rPr>
          <w:t>عليّ</w:t>
        </w:r>
        <w:r w:rsidR="00D34537" w:rsidRPr="000837B0">
          <w:rPr>
            <w:rFonts w:ascii="hashemi" w:hAnsi="hashemi" w:cs="Mosawi" w:hint="cs"/>
            <w:sz w:val="25"/>
            <w:szCs w:val="25"/>
            <w:rtl/>
          </w:rPr>
          <w:t>×</w:t>
        </w:r>
        <w:r w:rsidR="00C34B53">
          <w:rPr>
            <w:rFonts w:hint="cs"/>
            <w:rtl/>
          </w:rPr>
          <w:t xml:space="preserve"> </w:t>
        </w:r>
        <w:r w:rsidR="00C34B53" w:rsidRPr="00C34B53">
          <w:rPr>
            <w:rFonts w:hint="eastAsia"/>
            <w:rtl/>
          </w:rPr>
          <w:t>في</w:t>
        </w:r>
        <w:r w:rsidR="00C34B53" w:rsidRPr="00C34B53">
          <w:rPr>
            <w:rtl/>
          </w:rPr>
          <w:t xml:space="preserve"> </w:t>
        </w:r>
        <w:r w:rsidR="00C34B53" w:rsidRPr="00C34B53">
          <w:rPr>
            <w:rFonts w:hint="eastAsia"/>
            <w:rtl/>
          </w:rPr>
          <w:t>قراءات</w:t>
        </w:r>
        <w:r w:rsidR="00C34B53" w:rsidRPr="00C34B53">
          <w:rPr>
            <w:rtl/>
          </w:rPr>
          <w:t xml:space="preserve"> </w:t>
        </w:r>
        <w:r w:rsidR="00C34B53" w:rsidRPr="00C34B53">
          <w:rPr>
            <w:rFonts w:hint="eastAsia"/>
            <w:rtl/>
          </w:rPr>
          <w:t>الشيخ</w:t>
        </w:r>
        <w:r w:rsidR="00C34B53" w:rsidRPr="00C34B53">
          <w:rPr>
            <w:rtl/>
          </w:rPr>
          <w:t xml:space="preserve"> </w:t>
        </w:r>
        <w:r w:rsidR="00C34B53" w:rsidRPr="00C34B53">
          <w:rPr>
            <w:rFonts w:hint="eastAsia"/>
            <w:rtl/>
          </w:rPr>
          <w:t>معرفت</w:t>
        </w:r>
        <w:r w:rsidR="00C34B53">
          <w:rPr>
            <w:rFonts w:hint="cs"/>
            <w:rtl/>
          </w:rPr>
          <w:t xml:space="preserve"> / </w:t>
        </w:r>
        <w:r w:rsidR="00C34B53" w:rsidRPr="00C34B53">
          <w:rPr>
            <w:rFonts w:hint="eastAsia"/>
            <w:rtl/>
          </w:rPr>
          <w:t>القسم</w:t>
        </w:r>
        <w:r w:rsidR="00C34B53" w:rsidRPr="00C34B53">
          <w:rPr>
            <w:rtl/>
          </w:rPr>
          <w:t xml:space="preserve"> </w:t>
        </w:r>
        <w:r w:rsidR="00C34B53" w:rsidRPr="00C34B53">
          <w:rPr>
            <w:rFonts w:hint="eastAsia"/>
            <w:rtl/>
          </w:rPr>
          <w:t>الثاني</w:t>
        </w:r>
        <w:r w:rsidR="00C34B53" w:rsidRPr="00C34B53">
          <w:rPr>
            <w:rtl/>
          </w:rPr>
          <w:t xml:space="preserve"> </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94"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جعفر</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نكونام</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Toc485533994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172</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3996" w:history="1">
        <w:r w:rsidR="00C34B53" w:rsidRPr="00C34B53">
          <w:rPr>
            <w:rFonts w:hint="eastAsia"/>
            <w:rtl/>
          </w:rPr>
          <w:t>م</w:t>
        </w:r>
        <w:r w:rsidR="00954918">
          <w:rPr>
            <w:rFonts w:hint="cs"/>
            <w:rtl/>
          </w:rPr>
          <w:t>َ</w:t>
        </w:r>
        <w:r w:rsidR="00C34B53" w:rsidRPr="00C34B53">
          <w:rPr>
            <w:rFonts w:hint="eastAsia"/>
            <w:rtl/>
          </w:rPr>
          <w:t>د</w:t>
        </w:r>
        <w:r w:rsidR="00954918">
          <w:rPr>
            <w:rFonts w:hint="cs"/>
            <w:rtl/>
          </w:rPr>
          <w:t>َ</w:t>
        </w:r>
        <w:r w:rsidR="00C34B53" w:rsidRPr="00C34B53">
          <w:rPr>
            <w:rFonts w:hint="eastAsia"/>
            <w:rtl/>
          </w:rPr>
          <w:t>يات</w:t>
        </w:r>
        <w:r w:rsidR="00C34B53" w:rsidRPr="00C34B53">
          <w:rPr>
            <w:rtl/>
          </w:rPr>
          <w:t xml:space="preserve"> </w:t>
        </w:r>
        <w:r w:rsidR="00C34B53" w:rsidRPr="00C34B53">
          <w:rPr>
            <w:rFonts w:hint="eastAsia"/>
            <w:rtl/>
          </w:rPr>
          <w:t>شموليّة</w:t>
        </w:r>
        <w:r w:rsidR="00C34B53" w:rsidRPr="00C34B53">
          <w:rPr>
            <w:rtl/>
          </w:rPr>
          <w:t xml:space="preserve"> </w:t>
        </w:r>
        <w:r w:rsidR="00C34B53" w:rsidRPr="00C34B53">
          <w:rPr>
            <w:rFonts w:hint="eastAsia"/>
            <w:rtl/>
          </w:rPr>
          <w:t>القرآن</w:t>
        </w:r>
        <w:r w:rsidR="00C34B53" w:rsidRPr="00C34B53">
          <w:rPr>
            <w:rtl/>
          </w:rPr>
          <w:t xml:space="preserve"> </w:t>
        </w:r>
        <w:r w:rsidR="00C34B53" w:rsidRPr="00C34B53">
          <w:rPr>
            <w:rFonts w:hint="eastAsia"/>
            <w:rtl/>
          </w:rPr>
          <w:t>الكريم</w:t>
        </w:r>
        <w:r w:rsidR="00C34B53">
          <w:rPr>
            <w:rFonts w:hint="cs"/>
            <w:rtl/>
          </w:rPr>
          <w:t xml:space="preserve"> / </w:t>
        </w:r>
        <w:r w:rsidR="00C34B53" w:rsidRPr="00C34B53">
          <w:rPr>
            <w:rFonts w:hint="eastAsia"/>
            <w:rtl/>
          </w:rPr>
          <w:t>القسم</w:t>
        </w:r>
        <w:r w:rsidR="00C34B53" w:rsidRPr="00C34B53">
          <w:rPr>
            <w:rtl/>
          </w:rPr>
          <w:t xml:space="preserve"> </w:t>
        </w:r>
        <w:r w:rsidR="00C34B53" w:rsidRPr="00C34B53">
          <w:rPr>
            <w:rFonts w:hint="eastAsia"/>
            <w:rtl/>
          </w:rPr>
          <w:t>الأوّل</w:t>
        </w:r>
        <w:r w:rsidR="00C34B53" w:rsidRPr="00C34B53">
          <w:rPr>
            <w:rtl/>
          </w:rPr>
          <w:t xml:space="preserve"> </w:t>
        </w:r>
      </w:hyperlink>
    </w:p>
    <w:p w:rsidR="00C34B53" w:rsidRPr="00C34B53" w:rsidRDefault="002D78C2" w:rsidP="00237198">
      <w:pPr>
        <w:pStyle w:val="Hyperlink123"/>
        <w:spacing w:before="80"/>
        <w:rPr>
          <w:rStyle w:val="Hyperlink"/>
          <w:rFonts w:ascii="AL-Mohanad" w:hAnsi="AL-Mohanad"/>
          <w:color w:val="auto"/>
          <w:u w:val="none"/>
          <w:rtl/>
        </w:rPr>
      </w:pPr>
      <w:hyperlink w:anchor="_Toc485533998"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مصطفى</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كريمي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Toc485533998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197</w:t>
        </w:r>
        <w:r w:rsidR="00C34B53" w:rsidRPr="00C34B53">
          <w:rPr>
            <w:rStyle w:val="Hyperlink"/>
            <w:rFonts w:ascii="AL-Mohanad" w:hAnsi="AL-Mohanad"/>
            <w:webHidden/>
            <w:color w:val="auto"/>
            <w:u w:val="none"/>
            <w:rtl/>
          </w:rPr>
          <w:fldChar w:fldCharType="end"/>
        </w:r>
      </w:hyperlink>
    </w:p>
    <w:p w:rsidR="00C34B53" w:rsidRPr="00C34B53" w:rsidRDefault="002D78C2" w:rsidP="0070467A">
      <w:pPr>
        <w:pStyle w:val="12"/>
        <w:rPr>
          <w:rtl/>
        </w:rPr>
      </w:pPr>
      <w:hyperlink w:anchor="_Toc485534000" w:history="1">
        <w:r w:rsidR="00C34B53" w:rsidRPr="00C34B53">
          <w:rPr>
            <w:rFonts w:hint="eastAsia"/>
            <w:rtl/>
          </w:rPr>
          <w:t>الاتّجاه</w:t>
        </w:r>
        <w:r w:rsidR="00C34B53" w:rsidRPr="00C34B53">
          <w:rPr>
            <w:rtl/>
          </w:rPr>
          <w:t xml:space="preserve"> </w:t>
        </w:r>
        <w:r w:rsidR="00C34B53" w:rsidRPr="00C34B53">
          <w:rPr>
            <w:rFonts w:hint="eastAsia"/>
            <w:rtl/>
          </w:rPr>
          <w:t>العرفاني</w:t>
        </w:r>
        <w:r w:rsidR="00C34B53" w:rsidRPr="00C34B53">
          <w:rPr>
            <w:rtl/>
          </w:rPr>
          <w:t xml:space="preserve"> </w:t>
        </w:r>
        <w:r w:rsidR="00C34B53" w:rsidRPr="00C34B53">
          <w:rPr>
            <w:rFonts w:hint="eastAsia"/>
            <w:rtl/>
          </w:rPr>
          <w:t>في</w:t>
        </w:r>
        <w:r w:rsidR="00C34B53" w:rsidRPr="00C34B53">
          <w:rPr>
            <w:rtl/>
          </w:rPr>
          <w:t xml:space="preserve"> </w:t>
        </w:r>
        <w:r w:rsidR="00C34B53" w:rsidRPr="00C34B53">
          <w:rPr>
            <w:rFonts w:hint="eastAsia"/>
            <w:rtl/>
          </w:rPr>
          <w:t>التفسير</w:t>
        </w:r>
        <w:r w:rsidR="00C34B53">
          <w:rPr>
            <w:rFonts w:hint="cs"/>
            <w:rtl/>
          </w:rPr>
          <w:t xml:space="preserve"> </w:t>
        </w:r>
        <w:r w:rsidR="00C34B53" w:rsidRPr="00C34B53">
          <w:rPr>
            <w:rFonts w:hint="eastAsia"/>
            <w:rtl/>
          </w:rPr>
          <w:t>من</w:t>
        </w:r>
        <w:r w:rsidR="00C34B53" w:rsidRPr="00C34B53">
          <w:rPr>
            <w:rtl/>
          </w:rPr>
          <w:t xml:space="preserve"> </w:t>
        </w:r>
        <w:r w:rsidR="00C34B53" w:rsidRPr="00C34B53">
          <w:rPr>
            <w:rFonts w:hint="eastAsia"/>
            <w:rtl/>
          </w:rPr>
          <w:t>وجهة</w:t>
        </w:r>
        <w:r w:rsidR="00C34B53" w:rsidRPr="00C34B53">
          <w:rPr>
            <w:rtl/>
          </w:rPr>
          <w:t xml:space="preserve"> </w:t>
        </w:r>
        <w:r w:rsidR="00C34B53" w:rsidRPr="00C34B53">
          <w:rPr>
            <w:rFonts w:hint="eastAsia"/>
            <w:rtl/>
          </w:rPr>
          <w:t>نظر</w:t>
        </w:r>
        <w:r w:rsidR="00C34B53" w:rsidRPr="00C34B53">
          <w:rPr>
            <w:rtl/>
          </w:rPr>
          <w:t xml:space="preserve"> </w:t>
        </w:r>
        <w:r w:rsidR="00C34B53" w:rsidRPr="00C34B53">
          <w:rPr>
            <w:rFonts w:hint="eastAsia"/>
            <w:rtl/>
          </w:rPr>
          <w:t>الأستاذ</w:t>
        </w:r>
        <w:r w:rsidR="00C34B53" w:rsidRPr="00C34B53">
          <w:rPr>
            <w:rtl/>
          </w:rPr>
          <w:t xml:space="preserve"> </w:t>
        </w:r>
        <w:r w:rsidR="00C34B53" w:rsidRPr="00C34B53">
          <w:rPr>
            <w:rFonts w:hint="eastAsia"/>
            <w:rtl/>
          </w:rPr>
          <w:t>معرفت</w:t>
        </w:r>
      </w:hyperlink>
    </w:p>
    <w:p w:rsidR="00C34B53" w:rsidRPr="00C34B53" w:rsidRDefault="002D78C2" w:rsidP="00237198">
      <w:pPr>
        <w:pStyle w:val="Hyperlink123"/>
        <w:spacing w:before="80"/>
        <w:rPr>
          <w:rStyle w:val="Hyperlink"/>
          <w:rFonts w:ascii="AL-Mohanad" w:hAnsi="AL-Mohanad"/>
          <w:color w:val="auto"/>
          <w:u w:val="none"/>
          <w:rtl/>
        </w:rPr>
      </w:pPr>
      <w:hyperlink w:anchor="_Toc485534002" w:history="1">
        <w:r w:rsidR="00C34B53" w:rsidRPr="00C34B53">
          <w:rPr>
            <w:rStyle w:val="Hyperlink"/>
            <w:rFonts w:ascii="AL-Mohanad" w:hAnsi="AL-Mohanad" w:hint="cs"/>
            <w:color w:val="auto"/>
            <w:u w:val="none"/>
            <w:rtl/>
          </w:rPr>
          <w:t>الشيخ</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حسين</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روحاني</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نجاد</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Toc485534002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219</w:t>
        </w:r>
        <w:r w:rsidR="00C34B53" w:rsidRPr="00C34B53">
          <w:rPr>
            <w:rStyle w:val="Hyperlink"/>
            <w:rFonts w:ascii="AL-Mohanad" w:hAnsi="AL-Mohanad"/>
            <w:webHidden/>
            <w:color w:val="auto"/>
            <w:u w:val="none"/>
            <w:rtl/>
          </w:rPr>
          <w:fldChar w:fldCharType="end"/>
        </w:r>
      </w:hyperlink>
    </w:p>
    <w:p w:rsidR="00251B68" w:rsidRPr="00CE3F47" w:rsidRDefault="00251B68" w:rsidP="00251B68">
      <w:pPr>
        <w:pStyle w:val="12"/>
        <w:spacing w:before="600"/>
        <w:rPr>
          <w:rFonts w:asciiTheme="majorBidi" w:hAnsiTheme="majorBidi" w:cstheme="majorBidi"/>
          <w:szCs w:val="24"/>
          <w:lang w:bidi="fa-IR"/>
        </w:rPr>
      </w:pPr>
      <w:r w:rsidRPr="00CE3F47">
        <w:rPr>
          <w:rFonts w:asciiTheme="majorBidi" w:hAnsiTheme="majorBidi" w:cstheme="majorBidi"/>
          <w:szCs w:val="24"/>
        </w:rPr>
        <w:sym w:font="Wingdings" w:char="F072"/>
      </w:r>
      <w:r w:rsidRPr="00CE3F47">
        <w:rPr>
          <w:rFonts w:asciiTheme="majorBidi" w:hAnsiTheme="majorBidi" w:cstheme="majorBidi" w:hint="cs"/>
          <w:szCs w:val="24"/>
          <w:rtl/>
        </w:rPr>
        <w:t xml:space="preserve"> </w:t>
      </w:r>
      <w:r w:rsidRPr="00D030CF">
        <w:rPr>
          <w:rFonts w:ascii="Times" w:hAnsi="Times" w:cs="PT Bold Heading" w:hint="cs"/>
          <w:bCs/>
          <w:sz w:val="32"/>
          <w:szCs w:val="32"/>
          <w:rtl/>
          <w:lang w:eastAsia="en-US"/>
        </w:rPr>
        <w:t>دراسات</w:t>
      </w:r>
    </w:p>
    <w:p w:rsidR="00C34B53" w:rsidRPr="00C34B53" w:rsidRDefault="002D78C2" w:rsidP="00B41281">
      <w:pPr>
        <w:pStyle w:val="12"/>
        <w:spacing w:before="320"/>
        <w:rPr>
          <w:rtl/>
        </w:rPr>
      </w:pPr>
      <w:hyperlink w:anchor="_Toc485534004" w:history="1">
        <w:r w:rsidR="00C34B53" w:rsidRPr="00C34B53">
          <w:rPr>
            <w:rFonts w:hint="eastAsia"/>
            <w:rtl/>
          </w:rPr>
          <w:t>بسط</w:t>
        </w:r>
        <w:r w:rsidR="00C34B53" w:rsidRPr="00C34B53">
          <w:rPr>
            <w:rtl/>
          </w:rPr>
          <w:t xml:space="preserve"> </w:t>
        </w:r>
        <w:r w:rsidR="00C34B53" w:rsidRPr="00C34B53">
          <w:rPr>
            <w:rFonts w:hint="eastAsia"/>
            <w:rtl/>
          </w:rPr>
          <w:t>التجربة</w:t>
        </w:r>
        <w:r w:rsidR="00C34B53" w:rsidRPr="00C34B53">
          <w:rPr>
            <w:rtl/>
          </w:rPr>
          <w:t xml:space="preserve"> </w:t>
        </w:r>
        <w:r w:rsidR="00C34B53" w:rsidRPr="00C34B53">
          <w:rPr>
            <w:rFonts w:hint="eastAsia"/>
            <w:rtl/>
          </w:rPr>
          <w:t>الفقهيّة</w:t>
        </w:r>
        <w:r w:rsidR="00C34B53" w:rsidRPr="00C34B53">
          <w:rPr>
            <w:rtl/>
          </w:rPr>
          <w:t xml:space="preserve"> </w:t>
        </w:r>
        <w:r w:rsidR="00C34B53" w:rsidRPr="00C34B53">
          <w:rPr>
            <w:rFonts w:hint="eastAsia"/>
            <w:rtl/>
          </w:rPr>
          <w:t>النبويّة</w:t>
        </w:r>
        <w:r w:rsidR="00C34B53">
          <w:rPr>
            <w:rFonts w:hint="cs"/>
            <w:rtl/>
          </w:rPr>
          <w:t xml:space="preserve"> / </w:t>
        </w:r>
        <w:r w:rsidR="00C34B53" w:rsidRPr="00C34B53">
          <w:rPr>
            <w:rFonts w:hint="eastAsia"/>
            <w:rtl/>
          </w:rPr>
          <w:t>القسم</w:t>
        </w:r>
        <w:r w:rsidR="00C34B53" w:rsidRPr="00C34B53">
          <w:rPr>
            <w:rtl/>
          </w:rPr>
          <w:t xml:space="preserve"> </w:t>
        </w:r>
        <w:r w:rsidR="00C34B53" w:rsidRPr="00C34B53">
          <w:rPr>
            <w:rFonts w:hint="eastAsia"/>
            <w:rtl/>
          </w:rPr>
          <w:t>الأوّل</w:t>
        </w:r>
        <w:r w:rsidR="00C34B53" w:rsidRPr="00C34B53">
          <w:rPr>
            <w:rtl/>
          </w:rPr>
          <w:t xml:space="preserve"> </w:t>
        </w:r>
      </w:hyperlink>
    </w:p>
    <w:p w:rsidR="00C34B53" w:rsidRPr="00C34B53" w:rsidRDefault="002D78C2" w:rsidP="00237198">
      <w:pPr>
        <w:pStyle w:val="Hyperlink123"/>
        <w:spacing w:before="80"/>
        <w:rPr>
          <w:rStyle w:val="Hyperlink"/>
          <w:rFonts w:ascii="AL-Mohanad" w:hAnsi="AL-Mohanad"/>
          <w:color w:val="auto"/>
          <w:u w:val="none"/>
          <w:rtl/>
        </w:rPr>
      </w:pPr>
      <w:hyperlink w:anchor="_Toc485534006"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أبو</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القاسم</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فنائي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Toc485534006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250</w:t>
        </w:r>
        <w:r w:rsidR="00C34B53" w:rsidRPr="00C34B53">
          <w:rPr>
            <w:rStyle w:val="Hyperlink"/>
            <w:rFonts w:ascii="AL-Mohanad" w:hAnsi="AL-Mohanad"/>
            <w:webHidden/>
            <w:color w:val="auto"/>
            <w:u w:val="none"/>
            <w:rtl/>
          </w:rPr>
          <w:fldChar w:fldCharType="end"/>
        </w:r>
      </w:hyperlink>
    </w:p>
    <w:p w:rsidR="00C34B53" w:rsidRPr="00C34B53" w:rsidRDefault="002D78C2" w:rsidP="00251B68">
      <w:pPr>
        <w:pStyle w:val="12"/>
        <w:rPr>
          <w:rtl/>
        </w:rPr>
      </w:pPr>
      <w:hyperlink w:anchor="_Toc485534008" w:history="1">
        <w:r w:rsidR="00C34B53" w:rsidRPr="00C34B53">
          <w:rPr>
            <w:rFonts w:hint="eastAsia"/>
            <w:rtl/>
          </w:rPr>
          <w:t>بابا</w:t>
        </w:r>
        <w:r w:rsidR="00C34B53" w:rsidRPr="00C34B53">
          <w:rPr>
            <w:rtl/>
          </w:rPr>
          <w:t xml:space="preserve"> </w:t>
        </w:r>
        <w:r w:rsidR="00C34B53" w:rsidRPr="00C34B53">
          <w:rPr>
            <w:rFonts w:hint="eastAsia"/>
            <w:rtl/>
          </w:rPr>
          <w:t>رتن</w:t>
        </w:r>
        <w:r w:rsidR="00C34B53" w:rsidRPr="00C34B53">
          <w:rPr>
            <w:rtl/>
          </w:rPr>
          <w:t xml:space="preserve"> </w:t>
        </w:r>
        <w:r w:rsidR="00C34B53" w:rsidRPr="00C34B53">
          <w:rPr>
            <w:rFonts w:hint="eastAsia"/>
            <w:rtl/>
          </w:rPr>
          <w:t>الهندي</w:t>
        </w:r>
        <w:r w:rsidR="00C34B53" w:rsidRPr="00C34B53">
          <w:rPr>
            <w:rtl/>
          </w:rPr>
          <w:t xml:space="preserve"> </w:t>
        </w:r>
        <w:r w:rsidR="00C34B53" w:rsidRPr="00C34B53">
          <w:rPr>
            <w:rFonts w:hint="eastAsia"/>
            <w:rtl/>
          </w:rPr>
          <w:t>وتراثنا</w:t>
        </w:r>
        <w:r w:rsidR="00C34B53" w:rsidRPr="00C34B53">
          <w:rPr>
            <w:rtl/>
          </w:rPr>
          <w:t xml:space="preserve"> </w:t>
        </w:r>
        <w:r w:rsidR="00C34B53" w:rsidRPr="00C34B53">
          <w:rPr>
            <w:rFonts w:hint="eastAsia"/>
            <w:rtl/>
          </w:rPr>
          <w:t>الأخلاقي</w:t>
        </w:r>
        <w:r w:rsidR="00C34B53">
          <w:rPr>
            <w:rFonts w:hint="cs"/>
            <w:rtl/>
          </w:rPr>
          <w:t xml:space="preserve"> / </w:t>
        </w:r>
        <w:r w:rsidR="00C34B53" w:rsidRPr="00C34B53">
          <w:rPr>
            <w:rFonts w:hint="eastAsia"/>
            <w:rtl/>
          </w:rPr>
          <w:t>القسم</w:t>
        </w:r>
        <w:r w:rsidR="00C34B53" w:rsidRPr="00C34B53">
          <w:rPr>
            <w:rtl/>
          </w:rPr>
          <w:t xml:space="preserve"> </w:t>
        </w:r>
        <w:r w:rsidR="00C34B53" w:rsidRPr="00C34B53">
          <w:rPr>
            <w:rFonts w:hint="eastAsia"/>
            <w:rtl/>
          </w:rPr>
          <w:t>الأوّل</w:t>
        </w:r>
      </w:hyperlink>
    </w:p>
    <w:p w:rsidR="00C34B53" w:rsidRPr="00C34B53" w:rsidRDefault="002D78C2" w:rsidP="00237198">
      <w:pPr>
        <w:pStyle w:val="Hyperlink123"/>
        <w:spacing w:before="80"/>
        <w:rPr>
          <w:rStyle w:val="Hyperlink"/>
          <w:rFonts w:ascii="AL-Mohanad" w:hAnsi="AL-Mohanad"/>
          <w:color w:val="auto"/>
          <w:u w:val="none"/>
          <w:rtl/>
        </w:rPr>
      </w:pPr>
      <w:hyperlink w:anchor="_Toc485534010" w:history="1">
        <w:r w:rsidR="00C34B53" w:rsidRPr="00C34B53">
          <w:rPr>
            <w:rStyle w:val="Hyperlink"/>
            <w:rFonts w:ascii="AL-Mohanad" w:hAnsi="AL-Mohanad" w:hint="cs"/>
            <w:color w:val="auto"/>
            <w:u w:val="none"/>
            <w:rtl/>
          </w:rPr>
          <w:t>الشيخ</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جويا</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جهانبخش</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Toc485534010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292</w:t>
        </w:r>
        <w:r w:rsidR="00C34B53" w:rsidRPr="00C34B53">
          <w:rPr>
            <w:rStyle w:val="Hyperlink"/>
            <w:rFonts w:ascii="AL-Mohanad" w:hAnsi="AL-Mohanad"/>
            <w:webHidden/>
            <w:color w:val="auto"/>
            <w:u w:val="none"/>
            <w:rtl/>
          </w:rPr>
          <w:fldChar w:fldCharType="end"/>
        </w:r>
      </w:hyperlink>
    </w:p>
    <w:p w:rsidR="00C34B53" w:rsidRPr="00C34B53" w:rsidRDefault="002D78C2" w:rsidP="00251B68">
      <w:pPr>
        <w:pStyle w:val="12"/>
        <w:rPr>
          <w:rtl/>
        </w:rPr>
      </w:pPr>
      <w:hyperlink w:anchor="_Toc485534012" w:history="1">
        <w:r w:rsidR="00C34B53" w:rsidRPr="00C34B53">
          <w:rPr>
            <w:rFonts w:hint="eastAsia"/>
            <w:rtl/>
          </w:rPr>
          <w:t>التجديد</w:t>
        </w:r>
        <w:r w:rsidR="00C34B53" w:rsidRPr="00C34B53">
          <w:rPr>
            <w:rtl/>
          </w:rPr>
          <w:t xml:space="preserve"> </w:t>
        </w:r>
        <w:r w:rsidR="00C34B53" w:rsidRPr="00C34B53">
          <w:rPr>
            <w:rFonts w:hint="eastAsia"/>
            <w:rtl/>
          </w:rPr>
          <w:t>في</w:t>
        </w:r>
        <w:r w:rsidR="00C34B53" w:rsidRPr="00C34B53">
          <w:rPr>
            <w:rtl/>
          </w:rPr>
          <w:t xml:space="preserve"> </w:t>
        </w:r>
        <w:r w:rsidR="00C34B53" w:rsidRPr="00C34B53">
          <w:rPr>
            <w:rFonts w:hint="eastAsia"/>
            <w:rtl/>
          </w:rPr>
          <w:t>الاستدلال</w:t>
        </w:r>
        <w:r w:rsidR="00C34B53" w:rsidRPr="00C34B53">
          <w:rPr>
            <w:rtl/>
          </w:rPr>
          <w:t xml:space="preserve"> </w:t>
        </w:r>
        <w:r w:rsidR="00C34B53" w:rsidRPr="00C34B53">
          <w:rPr>
            <w:rFonts w:hint="eastAsia"/>
            <w:rtl/>
          </w:rPr>
          <w:t>الكلامي</w:t>
        </w:r>
        <w:r w:rsidR="00C34B53">
          <w:rPr>
            <w:rFonts w:hint="cs"/>
            <w:rtl/>
          </w:rPr>
          <w:t xml:space="preserve">، </w:t>
        </w:r>
        <w:r w:rsidR="00C34B53" w:rsidRPr="00C34B53">
          <w:rPr>
            <w:rFonts w:hint="eastAsia"/>
            <w:rtl/>
          </w:rPr>
          <w:t>إمامة</w:t>
        </w:r>
        <w:r w:rsidR="00C34B53" w:rsidRPr="00C34B53">
          <w:rPr>
            <w:rtl/>
          </w:rPr>
          <w:t xml:space="preserve"> </w:t>
        </w:r>
        <w:r w:rsidR="00C34B53" w:rsidRPr="00C34B53">
          <w:rPr>
            <w:rFonts w:hint="eastAsia"/>
            <w:rtl/>
          </w:rPr>
          <w:t>أهل</w:t>
        </w:r>
        <w:r w:rsidR="00C34B53" w:rsidRPr="00C34B53">
          <w:rPr>
            <w:rtl/>
          </w:rPr>
          <w:t xml:space="preserve"> </w:t>
        </w:r>
        <w:r w:rsidR="00C34B53" w:rsidRPr="00C34B53">
          <w:rPr>
            <w:rFonts w:hint="eastAsia"/>
            <w:rtl/>
          </w:rPr>
          <w:t>البيت</w:t>
        </w:r>
        <w:r w:rsidR="00C34B53" w:rsidRPr="00C34B53">
          <w:rPr>
            <w:rtl/>
          </w:rPr>
          <w:t xml:space="preserve"> </w:t>
        </w:r>
        <w:r w:rsidR="00C34B53" w:rsidRPr="00C34B53">
          <w:rPr>
            <w:rFonts w:hint="eastAsia"/>
            <w:rtl/>
          </w:rPr>
          <w:t>طبقاً</w:t>
        </w:r>
        <w:r w:rsidR="00C34B53" w:rsidRPr="00C34B53">
          <w:rPr>
            <w:rtl/>
          </w:rPr>
          <w:t xml:space="preserve"> </w:t>
        </w:r>
        <w:r w:rsidR="00C34B53" w:rsidRPr="00C34B53">
          <w:rPr>
            <w:rFonts w:hint="eastAsia"/>
            <w:rtl/>
          </w:rPr>
          <w:t>للمنهج</w:t>
        </w:r>
        <w:r w:rsidR="00C34B53" w:rsidRPr="00C34B53">
          <w:rPr>
            <w:rtl/>
          </w:rPr>
          <w:t xml:space="preserve"> </w:t>
        </w:r>
        <w:r w:rsidR="00C34B53" w:rsidRPr="00C34B53">
          <w:rPr>
            <w:rFonts w:hint="eastAsia"/>
            <w:rtl/>
          </w:rPr>
          <w:t>الاستقرائي</w:t>
        </w:r>
        <w:r w:rsidR="00C34B53" w:rsidRPr="00C34B53">
          <w:rPr>
            <w:rtl/>
          </w:rPr>
          <w:t xml:space="preserve"> </w:t>
        </w:r>
        <w:r w:rsidR="00C34B53" w:rsidRPr="00C34B53">
          <w:rPr>
            <w:rFonts w:hint="eastAsia"/>
            <w:rtl/>
          </w:rPr>
          <w:t>نموذجاً</w:t>
        </w:r>
        <w:r w:rsidR="00C34B53">
          <w:rPr>
            <w:rFonts w:hint="cs"/>
            <w:rtl/>
          </w:rPr>
          <w:t xml:space="preserve"> / </w:t>
        </w:r>
        <w:r w:rsidR="00C34B53" w:rsidRPr="00C34B53">
          <w:rPr>
            <w:rFonts w:hint="eastAsia"/>
            <w:rtl/>
          </w:rPr>
          <w:t>القسم</w:t>
        </w:r>
        <w:r w:rsidR="00C34B53" w:rsidRPr="00C34B53">
          <w:rPr>
            <w:rtl/>
          </w:rPr>
          <w:t xml:space="preserve"> </w:t>
        </w:r>
        <w:r w:rsidR="00C34B53" w:rsidRPr="00C34B53">
          <w:rPr>
            <w:rFonts w:hint="eastAsia"/>
            <w:rtl/>
          </w:rPr>
          <w:t>الثاني</w:t>
        </w:r>
      </w:hyperlink>
    </w:p>
    <w:p w:rsidR="00C34B53" w:rsidRPr="00C34B53" w:rsidRDefault="002D78C2" w:rsidP="00237198">
      <w:pPr>
        <w:pStyle w:val="Hyperlink123"/>
        <w:spacing w:before="80"/>
        <w:rPr>
          <w:rStyle w:val="Hyperlink"/>
          <w:rFonts w:ascii="AL-Mohanad" w:hAnsi="AL-Mohanad"/>
          <w:color w:val="auto"/>
          <w:u w:val="none"/>
          <w:rtl/>
        </w:rPr>
      </w:pPr>
      <w:hyperlink w:anchor="_Toc485534015"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الشيخ</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صفاء</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الدين</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الخزرجي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Toc485534015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314</w:t>
        </w:r>
        <w:r w:rsidR="00C34B53" w:rsidRPr="00C34B53">
          <w:rPr>
            <w:rStyle w:val="Hyperlink"/>
            <w:rFonts w:ascii="AL-Mohanad" w:hAnsi="AL-Mohanad"/>
            <w:webHidden/>
            <w:color w:val="auto"/>
            <w:u w:val="none"/>
            <w:rtl/>
          </w:rPr>
          <w:fldChar w:fldCharType="end"/>
        </w:r>
      </w:hyperlink>
    </w:p>
    <w:p w:rsidR="00C34B53" w:rsidRPr="00C34B53" w:rsidRDefault="002D78C2" w:rsidP="00251B68">
      <w:pPr>
        <w:pStyle w:val="12"/>
        <w:rPr>
          <w:rtl/>
        </w:rPr>
      </w:pPr>
      <w:hyperlink w:anchor="_Toc485534016" w:history="1">
        <w:r w:rsidR="00C34B53" w:rsidRPr="00C34B53">
          <w:rPr>
            <w:rFonts w:hint="eastAsia"/>
            <w:rtl/>
          </w:rPr>
          <w:t>العلاّمة‌</w:t>
        </w:r>
        <w:r w:rsidR="00C34B53" w:rsidRPr="00C34B53">
          <w:rPr>
            <w:rtl/>
          </w:rPr>
          <w:t xml:space="preserve"> </w:t>
        </w:r>
        <w:r w:rsidR="00C34B53" w:rsidRPr="00C34B53">
          <w:rPr>
            <w:rFonts w:hint="eastAsia"/>
            <w:rtl/>
          </w:rPr>
          <w:t>الحلّي</w:t>
        </w:r>
        <w:r w:rsidR="00C34B53">
          <w:rPr>
            <w:rFonts w:hint="cs"/>
            <w:rtl/>
          </w:rPr>
          <w:t xml:space="preserve">، </w:t>
        </w:r>
        <w:r w:rsidR="00C34B53" w:rsidRPr="00C34B53">
          <w:rPr>
            <w:rFonts w:hint="eastAsia"/>
            <w:rtl/>
          </w:rPr>
          <w:t>منطقيٌّ</w:t>
        </w:r>
        <w:r w:rsidR="00C34B53" w:rsidRPr="00C34B53">
          <w:rPr>
            <w:rtl/>
          </w:rPr>
          <w:t xml:space="preserve"> </w:t>
        </w:r>
        <w:r w:rsidR="00C34B53" w:rsidRPr="00C34B53">
          <w:rPr>
            <w:rFonts w:hint="eastAsia"/>
            <w:rtl/>
          </w:rPr>
          <w:t>مبدع</w:t>
        </w:r>
        <w:r w:rsidR="00C34B53" w:rsidRPr="00C34B53">
          <w:rPr>
            <w:rtl/>
          </w:rPr>
          <w:t xml:space="preserve"> </w:t>
        </w:r>
        <w:r w:rsidR="00C34B53" w:rsidRPr="00C34B53">
          <w:rPr>
            <w:rFonts w:hint="eastAsia"/>
            <w:rtl/>
          </w:rPr>
          <w:t>وغزير</w:t>
        </w:r>
        <w:r w:rsidR="00C34B53" w:rsidRPr="00C34B53">
          <w:rPr>
            <w:rtl/>
          </w:rPr>
          <w:t xml:space="preserve"> </w:t>
        </w:r>
        <w:r w:rsidR="00C34B53" w:rsidRPr="00C34B53">
          <w:rPr>
            <w:rFonts w:hint="eastAsia"/>
            <w:rtl/>
          </w:rPr>
          <w:t>الإنتاج</w:t>
        </w:r>
      </w:hyperlink>
    </w:p>
    <w:p w:rsidR="00C34B53" w:rsidRPr="00C34B53" w:rsidRDefault="002D78C2" w:rsidP="00237198">
      <w:pPr>
        <w:pStyle w:val="Hyperlink123"/>
        <w:spacing w:before="80"/>
        <w:rPr>
          <w:rStyle w:val="Hyperlink"/>
          <w:rFonts w:ascii="AL-Mohanad" w:hAnsi="AL-Mohanad"/>
          <w:color w:val="auto"/>
          <w:u w:val="none"/>
          <w:rtl/>
        </w:rPr>
      </w:pPr>
      <w:hyperlink w:anchor="_Toc485534018"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أحد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فرامرز</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قراملكي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Toc485534018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343</w:t>
        </w:r>
        <w:r w:rsidR="00C34B53" w:rsidRPr="00C34B53">
          <w:rPr>
            <w:rStyle w:val="Hyperlink"/>
            <w:rFonts w:ascii="AL-Mohanad" w:hAnsi="AL-Mohanad"/>
            <w:webHidden/>
            <w:color w:val="auto"/>
            <w:u w:val="none"/>
            <w:rtl/>
          </w:rPr>
          <w:fldChar w:fldCharType="end"/>
        </w:r>
      </w:hyperlink>
    </w:p>
    <w:p w:rsidR="00251B68" w:rsidRPr="00D030CF" w:rsidRDefault="00251B68" w:rsidP="00251B68">
      <w:pPr>
        <w:pStyle w:val="12"/>
        <w:spacing w:before="600"/>
        <w:rPr>
          <w:rFonts w:ascii="Times" w:hAnsi="Times" w:cs="PT Bold Heading"/>
          <w:bCs/>
          <w:sz w:val="32"/>
          <w:szCs w:val="32"/>
          <w:lang w:eastAsia="en-US"/>
        </w:rPr>
      </w:pPr>
      <w:r w:rsidRPr="00917995">
        <w:rPr>
          <w:rFonts w:asciiTheme="majorBidi" w:hAnsiTheme="majorBidi" w:cstheme="majorBidi"/>
          <w:szCs w:val="24"/>
        </w:rPr>
        <w:sym w:font="Wingdings" w:char="F072"/>
      </w:r>
      <w:r w:rsidRPr="00A35E37">
        <w:rPr>
          <w:rFonts w:hint="cs"/>
          <w:rtl/>
        </w:rPr>
        <w:t xml:space="preserve"> </w:t>
      </w:r>
      <w:r w:rsidRPr="00D030CF">
        <w:rPr>
          <w:rFonts w:ascii="Times" w:hAnsi="Times" w:cs="PT Bold Heading" w:hint="cs"/>
          <w:bCs/>
          <w:sz w:val="32"/>
          <w:szCs w:val="32"/>
          <w:rtl/>
          <w:lang w:eastAsia="en-US"/>
        </w:rPr>
        <w:t>قراءات</w:t>
      </w:r>
    </w:p>
    <w:p w:rsidR="00C34B53" w:rsidRPr="00C34B53" w:rsidRDefault="002D78C2" w:rsidP="00B41281">
      <w:pPr>
        <w:pStyle w:val="12"/>
        <w:spacing w:before="320"/>
        <w:jc w:val="both"/>
        <w:rPr>
          <w:rtl/>
        </w:rPr>
      </w:pPr>
      <w:hyperlink w:anchor="_Toc485534020" w:history="1">
        <w:r w:rsidR="00C34B53" w:rsidRPr="00C34B53">
          <w:rPr>
            <w:rFonts w:hint="eastAsia"/>
            <w:rtl/>
          </w:rPr>
          <w:t>إطلالةٌ</w:t>
        </w:r>
        <w:r w:rsidR="00C34B53" w:rsidRPr="00C34B53">
          <w:rPr>
            <w:rtl/>
          </w:rPr>
          <w:t xml:space="preserve"> </w:t>
        </w:r>
        <w:r w:rsidR="00C34B53" w:rsidRPr="00C34B53">
          <w:rPr>
            <w:rFonts w:hint="eastAsia"/>
            <w:rtl/>
          </w:rPr>
          <w:t>على</w:t>
        </w:r>
        <w:r w:rsidR="00C34B53" w:rsidRPr="00C34B53">
          <w:rPr>
            <w:rtl/>
          </w:rPr>
          <w:t xml:space="preserve"> </w:t>
        </w:r>
        <w:r w:rsidR="00C34B53" w:rsidRPr="00C34B53">
          <w:rPr>
            <w:rFonts w:hint="eastAsia"/>
            <w:rtl/>
          </w:rPr>
          <w:t>كتاب</w:t>
        </w:r>
        <w:r w:rsidR="00C34B53" w:rsidRPr="00C34B53">
          <w:rPr>
            <w:rtl/>
          </w:rPr>
          <w:t xml:space="preserve"> </w:t>
        </w:r>
        <w:r w:rsidR="00C34B53" w:rsidRPr="00C34B53">
          <w:rPr>
            <w:rFonts w:hint="eastAsia"/>
            <w:rtl/>
          </w:rPr>
          <w:t>جبل</w:t>
        </w:r>
        <w:r w:rsidR="00C34B53" w:rsidRPr="00C34B53">
          <w:rPr>
            <w:rtl/>
          </w:rPr>
          <w:t xml:space="preserve"> </w:t>
        </w:r>
        <w:r w:rsidR="00C34B53" w:rsidRPr="00C34B53">
          <w:rPr>
            <w:rFonts w:hint="eastAsia"/>
            <w:rtl/>
          </w:rPr>
          <w:t>عامل</w:t>
        </w:r>
        <w:r w:rsidR="00C34B53" w:rsidRPr="00C34B53">
          <w:rPr>
            <w:rtl/>
          </w:rPr>
          <w:t xml:space="preserve"> </w:t>
        </w:r>
        <w:r w:rsidR="00C34B53" w:rsidRPr="00C34B53">
          <w:rPr>
            <w:rFonts w:hint="eastAsia"/>
            <w:rtl/>
          </w:rPr>
          <w:t>بين</w:t>
        </w:r>
        <w:r w:rsidR="00C34B53" w:rsidRPr="00C34B53">
          <w:rPr>
            <w:rtl/>
          </w:rPr>
          <w:t xml:space="preserve"> </w:t>
        </w:r>
        <w:r w:rsidR="00C34B53" w:rsidRPr="00C34B53">
          <w:rPr>
            <w:rFonts w:hint="eastAsia"/>
            <w:rtl/>
          </w:rPr>
          <w:t>الشهيدين</w:t>
        </w:r>
        <w:r w:rsidR="00C34B53">
          <w:rPr>
            <w:rFonts w:hint="cs"/>
            <w:rtl/>
          </w:rPr>
          <w:t xml:space="preserve"> </w:t>
        </w:r>
        <w:r w:rsidR="00C34B53" w:rsidRPr="00C34B53">
          <w:rPr>
            <w:rtl/>
          </w:rPr>
          <w:t>(</w:t>
        </w:r>
        <w:r w:rsidR="00C34B53" w:rsidRPr="00C34B53">
          <w:rPr>
            <w:rFonts w:hint="eastAsia"/>
            <w:rtl/>
          </w:rPr>
          <w:t>من</w:t>
        </w:r>
        <w:r w:rsidR="00C34B53" w:rsidRPr="00C34B53">
          <w:rPr>
            <w:rtl/>
          </w:rPr>
          <w:t xml:space="preserve"> </w:t>
        </w:r>
        <w:r w:rsidR="00C34B53" w:rsidRPr="00C34B53">
          <w:rPr>
            <w:rFonts w:hint="eastAsia"/>
            <w:rtl/>
          </w:rPr>
          <w:t>الشهيد</w:t>
        </w:r>
        <w:r w:rsidR="00C34B53" w:rsidRPr="00C34B53">
          <w:rPr>
            <w:rtl/>
          </w:rPr>
          <w:t xml:space="preserve"> </w:t>
        </w:r>
        <w:r w:rsidR="00C34B53" w:rsidRPr="00C34B53">
          <w:rPr>
            <w:rFonts w:hint="eastAsia"/>
            <w:rtl/>
          </w:rPr>
          <w:t>الأوّل</w:t>
        </w:r>
        <w:r w:rsidR="00C34B53" w:rsidRPr="00C34B53">
          <w:rPr>
            <w:rtl/>
          </w:rPr>
          <w:t xml:space="preserve"> </w:t>
        </w:r>
        <w:r w:rsidR="00C34B53" w:rsidRPr="00C34B53">
          <w:rPr>
            <w:rFonts w:hint="eastAsia"/>
            <w:rtl/>
          </w:rPr>
          <w:t>إلى</w:t>
        </w:r>
        <w:r w:rsidR="00C34B53" w:rsidRPr="00C34B53">
          <w:rPr>
            <w:rtl/>
          </w:rPr>
          <w:t xml:space="preserve"> </w:t>
        </w:r>
        <w:r w:rsidR="00C34B53" w:rsidRPr="00C34B53">
          <w:rPr>
            <w:rFonts w:hint="eastAsia"/>
            <w:rtl/>
          </w:rPr>
          <w:t>الشهيد</w:t>
        </w:r>
        <w:r w:rsidR="00C34B53" w:rsidRPr="00C34B53">
          <w:rPr>
            <w:rtl/>
          </w:rPr>
          <w:t xml:space="preserve"> </w:t>
        </w:r>
        <w:r w:rsidR="00C34B53" w:rsidRPr="00C34B53">
          <w:rPr>
            <w:rFonts w:hint="eastAsia"/>
            <w:rtl/>
          </w:rPr>
          <w:t>الثاني</w:t>
        </w:r>
        <w:r w:rsidR="00C34B53" w:rsidRPr="00C34B53">
          <w:rPr>
            <w:rtl/>
          </w:rPr>
          <w:t>)</w:t>
        </w:r>
      </w:hyperlink>
      <w:r w:rsidR="00C34B53" w:rsidRPr="00C34B53">
        <w:rPr>
          <w:rtl/>
        </w:rPr>
        <w:t xml:space="preserve"> </w:t>
      </w:r>
    </w:p>
    <w:p w:rsidR="00C34B53" w:rsidRPr="00C34B53" w:rsidRDefault="002D78C2" w:rsidP="00251B68">
      <w:pPr>
        <w:pStyle w:val="Hyperlink123"/>
        <w:spacing w:before="0"/>
        <w:rPr>
          <w:rStyle w:val="Hyperlink"/>
          <w:rFonts w:ascii="AL-Mohanad" w:hAnsi="AL-Mohanad"/>
          <w:color w:val="auto"/>
          <w:u w:val="none"/>
          <w:rtl/>
        </w:rPr>
      </w:pPr>
      <w:hyperlink w:anchor="_Toc485534022" w:history="1">
        <w:r w:rsidR="00C34B53" w:rsidRPr="00C34B53">
          <w:rPr>
            <w:rStyle w:val="Hyperlink"/>
            <w:rFonts w:ascii="AL-Mohanad" w:hAnsi="AL-Mohanad" w:hint="cs"/>
            <w:color w:val="auto"/>
            <w:u w:val="none"/>
            <w:rtl/>
          </w:rPr>
          <w:t>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cs"/>
            <w:color w:val="auto"/>
            <w:u w:val="none"/>
            <w:rtl/>
          </w:rPr>
          <w:t>محمد</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كاظم</w:t>
        </w:r>
        <w:r w:rsidR="00C34B53" w:rsidRPr="00C34B53">
          <w:rPr>
            <w:rStyle w:val="Hyperlink"/>
            <w:rFonts w:ascii="AL-Mohanad" w:hAnsi="AL-Mohanad"/>
            <w:color w:val="auto"/>
            <w:u w:val="none"/>
            <w:rtl/>
          </w:rPr>
          <w:t xml:space="preserve"> </w:t>
        </w:r>
        <w:r w:rsidR="00C34B53" w:rsidRPr="00C34B53">
          <w:rPr>
            <w:rStyle w:val="Hyperlink"/>
            <w:rFonts w:ascii="AL-Mohanad" w:hAnsi="AL-Mohanad" w:hint="eastAsia"/>
            <w:color w:val="auto"/>
            <w:u w:val="none"/>
            <w:rtl/>
          </w:rPr>
          <w:t>رحمتي</w:t>
        </w:r>
        <w:r w:rsidR="00C34B53" w:rsidRPr="00251B68">
          <w:rPr>
            <w:rFonts w:ascii="Mosawi" w:hAnsi="Mosawi" w:cs="Mosawi"/>
            <w:webHidden/>
            <w:sz w:val="24"/>
            <w:rtl/>
          </w:rPr>
          <w:tab/>
        </w:r>
        <w:r w:rsidR="00C34B53" w:rsidRPr="00C34B53">
          <w:rPr>
            <w:rStyle w:val="Hyperlink"/>
            <w:rFonts w:ascii="AL-Mohanad" w:hAnsi="AL-Mohanad"/>
            <w:webHidden/>
            <w:color w:val="auto"/>
            <w:u w:val="none"/>
            <w:rtl/>
          </w:rPr>
          <w:fldChar w:fldCharType="begin"/>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Pr>
          <w:instrText>PAGEREF</w:instrText>
        </w:r>
        <w:r w:rsidR="00C34B53" w:rsidRPr="00C34B53">
          <w:rPr>
            <w:rStyle w:val="Hyperlink"/>
            <w:rFonts w:ascii="AL-Mohanad" w:hAnsi="AL-Mohanad"/>
            <w:webHidden/>
            <w:color w:val="auto"/>
            <w:u w:val="none"/>
            <w:rtl/>
          </w:rPr>
          <w:instrText xml:space="preserve"> _</w:instrText>
        </w:r>
        <w:r w:rsidR="00C34B53" w:rsidRPr="00C34B53">
          <w:rPr>
            <w:rStyle w:val="Hyperlink"/>
            <w:rFonts w:ascii="AL-Mohanad" w:hAnsi="AL-Mohanad"/>
            <w:webHidden/>
            <w:color w:val="auto"/>
            <w:u w:val="none"/>
          </w:rPr>
          <w:instrText>Toc485534022 \h</w:instrText>
        </w:r>
        <w:r w:rsidR="00C34B53" w:rsidRPr="00C34B53">
          <w:rPr>
            <w:rStyle w:val="Hyperlink"/>
            <w:rFonts w:ascii="AL-Mohanad" w:hAnsi="AL-Mohanad"/>
            <w:webHidden/>
            <w:color w:val="auto"/>
            <w:u w:val="none"/>
            <w:rtl/>
          </w:rPr>
          <w:instrText xml:space="preserve"> </w:instrText>
        </w:r>
        <w:r w:rsidR="00C34B53" w:rsidRPr="00C34B53">
          <w:rPr>
            <w:rStyle w:val="Hyperlink"/>
            <w:rFonts w:ascii="AL-Mohanad" w:hAnsi="AL-Mohanad"/>
            <w:webHidden/>
            <w:color w:val="auto"/>
            <w:u w:val="none"/>
            <w:rtl/>
          </w:rPr>
        </w:r>
        <w:r w:rsidR="00C34B53" w:rsidRPr="00C34B53">
          <w:rPr>
            <w:rStyle w:val="Hyperlink"/>
            <w:rFonts w:ascii="AL-Mohanad" w:hAnsi="AL-Mohanad"/>
            <w:webHidden/>
            <w:color w:val="auto"/>
            <w:u w:val="none"/>
            <w:rtl/>
          </w:rPr>
          <w:fldChar w:fldCharType="separate"/>
        </w:r>
        <w:r w:rsidR="00EA3FD8">
          <w:rPr>
            <w:rStyle w:val="Hyperlink"/>
            <w:rFonts w:ascii="AL-Mohanad" w:hAnsi="AL-Mohanad"/>
            <w:webHidden/>
            <w:color w:val="auto"/>
            <w:u w:val="none"/>
            <w:rtl/>
          </w:rPr>
          <w:t>354</w:t>
        </w:r>
        <w:r w:rsidR="00C34B53" w:rsidRPr="00C34B53">
          <w:rPr>
            <w:rStyle w:val="Hyperlink"/>
            <w:rFonts w:ascii="AL-Mohanad" w:hAnsi="AL-Mohanad"/>
            <w:webHidden/>
            <w:color w:val="auto"/>
            <w:u w:val="none"/>
            <w:rtl/>
          </w:rPr>
          <w:fldChar w:fldCharType="end"/>
        </w:r>
      </w:hyperlink>
    </w:p>
    <w:p w:rsidR="00B41281" w:rsidRDefault="00C34B53" w:rsidP="00B41281">
      <w:pPr>
        <w:spacing w:before="120" w:line="520" w:lineRule="exact"/>
        <w:ind w:firstLine="0"/>
        <w:jc w:val="center"/>
        <w:rPr>
          <w:rtl/>
          <w:lang w:bidi="ar-LB"/>
        </w:rPr>
        <w:sectPr w:rsidR="00B41281" w:rsidSect="0068524D">
          <w:headerReference w:type="first" r:id="rId1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Pr>
          <w:rtl/>
        </w:rPr>
        <w:fldChar w:fldCharType="end"/>
      </w:r>
      <w:bookmarkStart w:id="2" w:name="_Toc312448897"/>
    </w:p>
    <w:p w:rsidR="00D37BAE" w:rsidRPr="00ED74BA" w:rsidRDefault="00D37BAE" w:rsidP="00D37BAE">
      <w:pPr>
        <w:spacing w:line="360" w:lineRule="exact"/>
        <w:rPr>
          <w:sz w:val="27"/>
          <w:rtl/>
        </w:rPr>
      </w:pPr>
    </w:p>
    <w:p w:rsidR="00251B68" w:rsidRPr="00ED74BA" w:rsidRDefault="00251B68" w:rsidP="00D37BAE">
      <w:pPr>
        <w:spacing w:line="360" w:lineRule="exact"/>
        <w:rPr>
          <w:sz w:val="27"/>
          <w:rtl/>
        </w:rPr>
      </w:pPr>
    </w:p>
    <w:p w:rsidR="00C70C65" w:rsidRPr="00ED74BA" w:rsidRDefault="00C70C65" w:rsidP="00C70C65">
      <w:pPr>
        <w:pStyle w:val="1"/>
      </w:pPr>
      <w:bookmarkStart w:id="3" w:name="_Toc485515237"/>
      <w:bookmarkStart w:id="4" w:name="_Toc485533967"/>
      <w:bookmarkEnd w:id="2"/>
      <w:r w:rsidRPr="00ED74BA">
        <w:rPr>
          <w:rtl/>
        </w:rPr>
        <w:t>الأمر بالمعروف والنهي عن المنكر</w:t>
      </w:r>
      <w:bookmarkEnd w:id="3"/>
      <w:bookmarkEnd w:id="4"/>
    </w:p>
    <w:p w:rsidR="00C70C65" w:rsidRPr="00ED74BA" w:rsidRDefault="00C70C65" w:rsidP="00C70C65">
      <w:pPr>
        <w:pStyle w:val="21"/>
        <w:rPr>
          <w:color w:val="auto"/>
          <w:rtl/>
        </w:rPr>
      </w:pPr>
      <w:bookmarkStart w:id="5" w:name="_Toc485533968"/>
      <w:r w:rsidRPr="00ED74BA">
        <w:rPr>
          <w:color w:val="auto"/>
          <w:rtl/>
        </w:rPr>
        <w:t>قضايا وإشكاليَّات</w:t>
      </w:r>
      <w:bookmarkEnd w:id="5"/>
    </w:p>
    <w:p w:rsidR="00C70C65" w:rsidRPr="00ED74BA" w:rsidRDefault="00C70C65" w:rsidP="00ED74BA">
      <w:pPr>
        <w:pStyle w:val="21"/>
        <w:ind w:firstLine="0"/>
        <w:jc w:val="center"/>
        <w:rPr>
          <w:rFonts w:cs="Ya-Ali"/>
          <w:color w:val="auto"/>
          <w:szCs w:val="30"/>
          <w:rtl/>
        </w:rPr>
      </w:pPr>
      <w:bookmarkStart w:id="6" w:name="_Toc485533969"/>
      <w:r w:rsidRPr="00ED74BA">
        <w:rPr>
          <w:rFonts w:cs="Ya-Ali" w:hint="cs"/>
          <w:color w:val="auto"/>
          <w:szCs w:val="30"/>
          <w:rtl/>
        </w:rPr>
        <w:t>ـ الحلقة الرابعة ـ</w:t>
      </w:r>
      <w:bookmarkEnd w:id="6"/>
    </w:p>
    <w:p w:rsidR="00901DFF" w:rsidRPr="00ED74BA" w:rsidRDefault="00901DFF" w:rsidP="00D37BAE">
      <w:pPr>
        <w:spacing w:line="360" w:lineRule="exact"/>
        <w:rPr>
          <w:rtl/>
        </w:rPr>
      </w:pPr>
    </w:p>
    <w:p w:rsidR="00901DFF" w:rsidRPr="00ED74BA" w:rsidRDefault="00C30F56" w:rsidP="00901DFF">
      <w:pPr>
        <w:pStyle w:val="Author"/>
        <w:rPr>
          <w:rtl/>
        </w:rPr>
      </w:pPr>
      <w:bookmarkStart w:id="7" w:name="_Toc485533970"/>
      <w:r w:rsidRPr="00ED74BA">
        <w:rPr>
          <w:rFonts w:hint="cs"/>
          <w:rtl/>
        </w:rPr>
        <w:t>حيدر حبّ الله</w:t>
      </w:r>
      <w:bookmarkEnd w:id="7"/>
      <w:r w:rsidR="00954918" w:rsidRPr="000C52E1">
        <w:rPr>
          <w:rFonts w:ascii="Mosawi" w:hAnsi="Mosawi" w:cs="Taher" w:hint="cs"/>
          <w:sz w:val="28"/>
          <w:szCs w:val="26"/>
          <w:vertAlign w:val="superscript"/>
          <w:rtl/>
        </w:rPr>
        <w:t>(</w:t>
      </w:r>
      <w:r w:rsidR="00954918" w:rsidRPr="000C52E1">
        <w:rPr>
          <w:rFonts w:ascii="Mosawi" w:hAnsi="Mosawi" w:cs="Taher"/>
          <w:sz w:val="28"/>
          <w:szCs w:val="26"/>
          <w:vertAlign w:val="superscript"/>
          <w:rtl/>
        </w:rPr>
        <w:footnoteReference w:customMarkFollows="1" w:id="1"/>
        <w:t>*</w:t>
      </w:r>
      <w:r w:rsidR="00954918" w:rsidRPr="000C52E1">
        <w:rPr>
          <w:rFonts w:ascii="Mosawi" w:hAnsi="Mosawi" w:cs="Taher" w:hint="cs"/>
          <w:sz w:val="28"/>
          <w:szCs w:val="26"/>
          <w:vertAlign w:val="superscript"/>
          <w:rtl/>
        </w:rPr>
        <w:t>)</w:t>
      </w:r>
    </w:p>
    <w:p w:rsidR="00901DFF" w:rsidRPr="00ED74BA" w:rsidRDefault="00901DFF" w:rsidP="00D37BAE">
      <w:pPr>
        <w:pStyle w:val="Author"/>
        <w:spacing w:line="360" w:lineRule="exact"/>
        <w:rPr>
          <w:rtl/>
        </w:rPr>
      </w:pPr>
    </w:p>
    <w:p w:rsidR="00901DFF" w:rsidRPr="00ED74BA" w:rsidRDefault="00C70C65" w:rsidP="00C70C65">
      <w:pPr>
        <w:pStyle w:val="31"/>
        <w:rPr>
          <w:color w:val="auto"/>
          <w:rtl/>
        </w:rPr>
      </w:pPr>
      <w:r w:rsidRPr="00ED74BA">
        <w:rPr>
          <w:color w:val="auto"/>
          <w:rtl/>
        </w:rPr>
        <w:t>الإشكاليّة ال</w:t>
      </w:r>
      <w:r w:rsidRPr="00ED74BA">
        <w:rPr>
          <w:rFonts w:hint="cs"/>
          <w:color w:val="auto"/>
          <w:rtl/>
        </w:rPr>
        <w:t>ثامنة</w:t>
      </w:r>
      <w:r w:rsidRPr="00ED74BA">
        <w:rPr>
          <w:color w:val="auto"/>
          <w:rtl/>
        </w:rPr>
        <w:t>: مسألة العنف في الأمر بالمعروف</w:t>
      </w:r>
      <w:r w:rsidRPr="00ED74BA">
        <w:rPr>
          <w:rFonts w:hint="cs"/>
          <w:color w:val="auto"/>
          <w:rtl/>
        </w:rPr>
        <w:t xml:space="preserve"> والنهي عن المنكر </w:t>
      </w:r>
      <w:r w:rsidR="00901DFF" w:rsidRPr="00ED74BA">
        <w:rPr>
          <w:rFonts w:hint="cs"/>
          <w:color w:val="auto"/>
          <w:rtl/>
        </w:rPr>
        <w:t>ــــــ</w:t>
      </w:r>
    </w:p>
    <w:p w:rsidR="00C70C65" w:rsidRPr="00ED74BA" w:rsidRDefault="00C70C65" w:rsidP="00D37BAE">
      <w:pPr>
        <w:spacing w:line="380" w:lineRule="exact"/>
        <w:rPr>
          <w:rFonts w:ascii="hashemi" w:hAnsi="hashemi"/>
          <w:sz w:val="27"/>
        </w:rPr>
      </w:pPr>
      <w:r w:rsidRPr="00ED74BA">
        <w:rPr>
          <w:rFonts w:ascii="hashemi" w:hAnsi="hashemi"/>
          <w:sz w:val="27"/>
          <w:rtl/>
        </w:rPr>
        <w:t xml:space="preserve"> </w:t>
      </w:r>
      <w:r w:rsidRPr="00ED74BA">
        <w:rPr>
          <w:rFonts w:ascii="hashemi" w:hAnsi="hashemi" w:hint="cs"/>
          <w:sz w:val="27"/>
          <w:rtl/>
        </w:rPr>
        <w:t xml:space="preserve">إنّ </w:t>
      </w:r>
      <w:r w:rsidRPr="00ED74BA">
        <w:rPr>
          <w:rFonts w:ascii="hashemi" w:hAnsi="hashemi"/>
          <w:sz w:val="27"/>
          <w:rtl/>
        </w:rPr>
        <w:t xml:space="preserve">الإضاءة </w:t>
      </w:r>
      <w:r w:rsidRPr="00ED74BA">
        <w:rPr>
          <w:rFonts w:ascii="hashemi" w:hAnsi="hashemi" w:hint="cs"/>
          <w:sz w:val="27"/>
          <w:rtl/>
        </w:rPr>
        <w:t xml:space="preserve">على </w:t>
      </w:r>
      <w:r w:rsidRPr="00ED74BA">
        <w:rPr>
          <w:rFonts w:ascii="hashemi" w:hAnsi="hashemi"/>
          <w:sz w:val="27"/>
          <w:rtl/>
        </w:rPr>
        <w:t>هذه الإشكاليّة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ووضع جوابٍ يتصل بها، سوف </w:t>
      </w:r>
      <w:r w:rsidRPr="00ED74BA">
        <w:rPr>
          <w:rFonts w:ascii="hashemi" w:hAnsi="hashemi"/>
          <w:sz w:val="27"/>
          <w:rtl/>
        </w:rPr>
        <w:t>يساعدنا في حلِّ الإشكاليّة السابقة، ومن ثَمَّ سيصبح العمل الفكري في باب الأمر بالمعروف</w:t>
      </w:r>
      <w:r w:rsidRPr="00ED74BA">
        <w:rPr>
          <w:rFonts w:ascii="hashemi" w:hAnsi="hashemi" w:hint="cs"/>
          <w:sz w:val="27"/>
          <w:rtl/>
        </w:rPr>
        <w:t xml:space="preserve"> مشروعاً ومشرّعاً</w:t>
      </w:r>
      <w:r w:rsidRPr="00ED74BA">
        <w:rPr>
          <w:rFonts w:ascii="hashemi" w:hAnsi="hashemi"/>
          <w:sz w:val="27"/>
          <w:rtl/>
        </w:rPr>
        <w:t>.</w:t>
      </w:r>
    </w:p>
    <w:p w:rsidR="00C70C65" w:rsidRPr="00ED74BA" w:rsidRDefault="00C70C65" w:rsidP="00D37BAE">
      <w:pPr>
        <w:spacing w:line="380" w:lineRule="exact"/>
        <w:rPr>
          <w:rFonts w:ascii="hashemi" w:hAnsi="hashemi"/>
          <w:sz w:val="27"/>
          <w:rtl/>
          <w:lang w:bidi="ar-LB"/>
        </w:rPr>
      </w:pPr>
      <w:r w:rsidRPr="00ED74BA">
        <w:rPr>
          <w:rFonts w:ascii="hashemi" w:hAnsi="hashemi" w:hint="cs"/>
          <w:sz w:val="27"/>
          <w:rtl/>
        </w:rPr>
        <w:t xml:space="preserve">يتحدّث الفقهاء منذ قرون عن أنّ </w:t>
      </w:r>
      <w:r w:rsidRPr="00ED74BA">
        <w:rPr>
          <w:rFonts w:ascii="hashemi" w:hAnsi="hashemi"/>
          <w:sz w:val="27"/>
          <w:rtl/>
        </w:rPr>
        <w:t xml:space="preserve">مراتب الأمر بالمعروف </w:t>
      </w:r>
      <w:r w:rsidRPr="00ED74BA">
        <w:rPr>
          <w:rFonts w:ascii="hashemi" w:hAnsi="hashemi" w:hint="cs"/>
          <w:sz w:val="27"/>
          <w:rtl/>
        </w:rPr>
        <w:t>ثلاثة وهي:</w:t>
      </w:r>
      <w:r w:rsidRPr="00ED74BA">
        <w:rPr>
          <w:rFonts w:ascii="hashemi" w:hAnsi="hashemi"/>
          <w:sz w:val="27"/>
          <w:rtl/>
        </w:rPr>
        <w:t xml:space="preserve"> (القلب، اللسان، اليد)</w:t>
      </w:r>
      <w:r w:rsidRPr="00ED74BA">
        <w:rPr>
          <w:rFonts w:ascii="hashemi" w:hAnsi="hashemi" w:hint="cs"/>
          <w:sz w:val="27"/>
          <w:rtl/>
        </w:rPr>
        <w:t>.</w:t>
      </w:r>
    </w:p>
    <w:p w:rsidR="00C70C65" w:rsidRPr="00ED74BA" w:rsidRDefault="00C70C65" w:rsidP="00D37BAE">
      <w:pPr>
        <w:spacing w:line="380" w:lineRule="exact"/>
        <w:rPr>
          <w:rFonts w:ascii="hashemi" w:hAnsi="hashemi"/>
          <w:sz w:val="27"/>
          <w:rtl/>
        </w:rPr>
      </w:pPr>
      <w:r w:rsidRPr="00ED74BA">
        <w:rPr>
          <w:rFonts w:ascii="hashemi" w:hAnsi="hashemi" w:hint="cs"/>
          <w:b/>
          <w:bCs/>
          <w:sz w:val="27"/>
          <w:rtl/>
        </w:rPr>
        <w:t xml:space="preserve">أمّا </w:t>
      </w:r>
      <w:r w:rsidRPr="00ED74BA">
        <w:rPr>
          <w:rFonts w:ascii="hashemi" w:hAnsi="hashemi"/>
          <w:b/>
          <w:bCs/>
          <w:sz w:val="27"/>
          <w:rtl/>
        </w:rPr>
        <w:t>مرتبة القلب</w:t>
      </w:r>
      <w:r w:rsidRPr="00ED74BA">
        <w:rPr>
          <w:rFonts w:ascii="hashemi" w:hAnsi="hashemi" w:hint="cs"/>
          <w:sz w:val="27"/>
          <w:rtl/>
        </w:rPr>
        <w:t xml:space="preserve"> ف</w:t>
      </w:r>
      <w:r w:rsidRPr="00ED74BA">
        <w:rPr>
          <w:rFonts w:ascii="hashemi" w:hAnsi="hashemi"/>
          <w:sz w:val="27"/>
          <w:rtl/>
        </w:rPr>
        <w:t>لها معنيان</w:t>
      </w:r>
      <w:r w:rsidRPr="00ED74BA">
        <w:rPr>
          <w:rFonts w:ascii="hashemi" w:hAnsi="hashemi" w:hint="cs"/>
          <w:sz w:val="27"/>
          <w:rtl/>
        </w:rPr>
        <w:t xml:space="preserve">: </w:t>
      </w:r>
      <w:r w:rsidRPr="00ED74BA">
        <w:rPr>
          <w:rFonts w:ascii="hashemi" w:hAnsi="hashemi" w:hint="cs"/>
          <w:b/>
          <w:bCs/>
          <w:sz w:val="27"/>
          <w:rtl/>
        </w:rPr>
        <w:t>أحدهما</w:t>
      </w:r>
      <w:r w:rsidRPr="00ED74BA">
        <w:rPr>
          <w:rFonts w:ascii="hashemi" w:hAnsi="hashemi" w:hint="cs"/>
          <w:sz w:val="27"/>
          <w:rtl/>
        </w:rPr>
        <w:t xml:space="preserve"> </w:t>
      </w:r>
      <w:r w:rsidRPr="00ED74BA">
        <w:rPr>
          <w:rFonts w:ascii="hashemi" w:hAnsi="hashemi"/>
          <w:sz w:val="27"/>
          <w:rtl/>
        </w:rPr>
        <w:t>ليس</w:t>
      </w:r>
      <w:r w:rsidRPr="00ED74BA">
        <w:rPr>
          <w:rFonts w:ascii="hashemi" w:hAnsi="hashemi" w:hint="cs"/>
          <w:sz w:val="27"/>
          <w:rtl/>
        </w:rPr>
        <w:t>ت</w:t>
      </w:r>
      <w:r w:rsidRPr="00ED74BA">
        <w:rPr>
          <w:rFonts w:ascii="hashemi" w:hAnsi="hashemi"/>
          <w:sz w:val="27"/>
          <w:rtl/>
        </w:rPr>
        <w:t xml:space="preserve"> له علاقة بالأمر بالمعروف</w:t>
      </w:r>
      <w:r w:rsidRPr="00ED74BA">
        <w:rPr>
          <w:rFonts w:ascii="hashemi" w:hAnsi="hashemi" w:hint="cs"/>
          <w:sz w:val="27"/>
          <w:rtl/>
        </w:rPr>
        <w:t xml:space="preserve">؛ </w:t>
      </w:r>
      <w:r w:rsidRPr="00ED74BA">
        <w:rPr>
          <w:rFonts w:ascii="hashemi" w:hAnsi="hashemi" w:hint="cs"/>
          <w:b/>
          <w:bCs/>
          <w:sz w:val="27"/>
          <w:rtl/>
        </w:rPr>
        <w:t>والثاني</w:t>
      </w:r>
      <w:r w:rsidRPr="00ED74BA">
        <w:rPr>
          <w:rFonts w:ascii="hashemi" w:hAnsi="hashemi" w:hint="cs"/>
          <w:sz w:val="27"/>
          <w:rtl/>
        </w:rPr>
        <w:t xml:space="preserve"> على صلةٍ وثيقة به.</w:t>
      </w:r>
    </w:p>
    <w:p w:rsidR="00C70C65" w:rsidRPr="00ED74BA" w:rsidRDefault="00C70C65" w:rsidP="00D37BAE">
      <w:pPr>
        <w:spacing w:line="380" w:lineRule="exact"/>
        <w:rPr>
          <w:rFonts w:ascii="hashemi" w:hAnsi="hashemi"/>
          <w:sz w:val="27"/>
        </w:rPr>
      </w:pPr>
      <w:r w:rsidRPr="00ED74BA">
        <w:rPr>
          <w:rFonts w:ascii="hashemi" w:hAnsi="hashemi" w:hint="cs"/>
          <w:sz w:val="27"/>
          <w:rtl/>
        </w:rPr>
        <w:t xml:space="preserve">إنّ </w:t>
      </w:r>
      <w:r w:rsidRPr="00ED74BA">
        <w:rPr>
          <w:rFonts w:ascii="hashemi" w:hAnsi="hashemi"/>
          <w:sz w:val="27"/>
          <w:rtl/>
        </w:rPr>
        <w:t xml:space="preserve">معنى مرتبة القلب </w:t>
      </w:r>
      <w:r w:rsidRPr="00ED74BA">
        <w:rPr>
          <w:rFonts w:ascii="hashemi" w:hAnsi="hashemi" w:hint="cs"/>
          <w:sz w:val="27"/>
          <w:rtl/>
        </w:rPr>
        <w:t xml:space="preserve">في تفسيرها الأوّل </w:t>
      </w:r>
      <w:r w:rsidRPr="00ED74BA">
        <w:rPr>
          <w:rFonts w:ascii="hashemi" w:hAnsi="hashemi"/>
          <w:sz w:val="27"/>
          <w:rtl/>
        </w:rPr>
        <w:t xml:space="preserve">هو </w:t>
      </w:r>
      <w:r w:rsidRPr="00ED74BA">
        <w:rPr>
          <w:rFonts w:ascii="hashemi" w:hAnsi="hashemi" w:hint="cs"/>
          <w:sz w:val="27"/>
          <w:rtl/>
        </w:rPr>
        <w:t>عدم الرضا</w:t>
      </w:r>
      <w:r w:rsidRPr="00ED74BA">
        <w:rPr>
          <w:rFonts w:ascii="hashemi" w:hAnsi="hashemi"/>
          <w:sz w:val="27"/>
          <w:rtl/>
        </w:rPr>
        <w:t xml:space="preserve"> </w:t>
      </w:r>
      <w:r w:rsidRPr="00ED74BA">
        <w:rPr>
          <w:rFonts w:ascii="hashemi" w:hAnsi="hashemi" w:hint="cs"/>
          <w:sz w:val="27"/>
          <w:rtl/>
        </w:rPr>
        <w:t xml:space="preserve">ـ </w:t>
      </w:r>
      <w:r w:rsidRPr="00ED74BA">
        <w:rPr>
          <w:rFonts w:ascii="hashemi" w:hAnsi="hashemi"/>
          <w:sz w:val="27"/>
          <w:rtl/>
        </w:rPr>
        <w:t>نفسياً</w:t>
      </w:r>
      <w:r w:rsidRPr="00ED74BA">
        <w:rPr>
          <w:rFonts w:ascii="hashemi" w:hAnsi="hashemi" w:hint="cs"/>
          <w:sz w:val="27"/>
          <w:rtl/>
        </w:rPr>
        <w:t xml:space="preserve"> و</w:t>
      </w:r>
      <w:r w:rsidRPr="00ED74BA">
        <w:rPr>
          <w:rFonts w:ascii="hashemi" w:hAnsi="hashemi"/>
          <w:sz w:val="27"/>
          <w:rtl/>
        </w:rPr>
        <w:t>وجدانياً</w:t>
      </w:r>
      <w:r w:rsidRPr="00ED74BA">
        <w:rPr>
          <w:rFonts w:ascii="hashemi" w:hAnsi="hashemi" w:hint="cs"/>
          <w:sz w:val="27"/>
          <w:rtl/>
        </w:rPr>
        <w:t xml:space="preserve"> ـ</w:t>
      </w:r>
      <w:r w:rsidRPr="00ED74BA">
        <w:rPr>
          <w:rFonts w:ascii="hashemi" w:hAnsi="hashemi"/>
          <w:sz w:val="27"/>
          <w:rtl/>
        </w:rPr>
        <w:t xml:space="preserve"> بالمنكر. </w:t>
      </w:r>
      <w:r w:rsidRPr="00ED74BA">
        <w:rPr>
          <w:rFonts w:ascii="hashemi" w:hAnsi="hashemi" w:hint="cs"/>
          <w:sz w:val="27"/>
          <w:rtl/>
        </w:rPr>
        <w:t xml:space="preserve">إنّ هذا الأمر </w:t>
      </w:r>
      <w:r w:rsidRPr="00ED74BA">
        <w:rPr>
          <w:rFonts w:ascii="hashemi" w:hAnsi="hashemi"/>
          <w:sz w:val="27"/>
          <w:rtl/>
        </w:rPr>
        <w:t>واجبٌ، لكن</w:t>
      </w:r>
      <w:r w:rsidRPr="00ED74BA">
        <w:rPr>
          <w:rFonts w:ascii="hashemi" w:hAnsi="hashemi" w:hint="cs"/>
          <w:sz w:val="27"/>
          <w:rtl/>
        </w:rPr>
        <w:t>ّ</w:t>
      </w:r>
      <w:r w:rsidRPr="00ED74BA">
        <w:rPr>
          <w:rFonts w:ascii="hashemi" w:hAnsi="hashemi"/>
          <w:sz w:val="27"/>
          <w:rtl/>
        </w:rPr>
        <w:t xml:space="preserve">ه ليس </w:t>
      </w:r>
      <w:r w:rsidRPr="00ED74BA">
        <w:rPr>
          <w:rFonts w:ascii="hashemi" w:hAnsi="hashemi" w:hint="cs"/>
          <w:sz w:val="27"/>
          <w:rtl/>
        </w:rPr>
        <w:t>أ</w:t>
      </w:r>
      <w:r w:rsidRPr="00ED74BA">
        <w:rPr>
          <w:rFonts w:ascii="hashemi" w:hAnsi="hashemi"/>
          <w:sz w:val="27"/>
          <w:rtl/>
        </w:rPr>
        <w:t>مرا</w:t>
      </w:r>
      <w:r w:rsidRPr="00ED74BA">
        <w:rPr>
          <w:rFonts w:ascii="hashemi" w:hAnsi="hashemi" w:hint="cs"/>
          <w:sz w:val="27"/>
          <w:rtl/>
        </w:rPr>
        <w:t>ً</w:t>
      </w:r>
      <w:r w:rsidRPr="00ED74BA">
        <w:rPr>
          <w:rFonts w:ascii="hashemi" w:hAnsi="hashemi"/>
          <w:sz w:val="27"/>
          <w:rtl/>
        </w:rPr>
        <w:t xml:space="preserve"> بالمعروف</w:t>
      </w:r>
      <w:r w:rsidRPr="00ED74BA">
        <w:rPr>
          <w:rFonts w:ascii="hashemi" w:hAnsi="hashemi" w:hint="cs"/>
          <w:sz w:val="27"/>
          <w:rtl/>
        </w:rPr>
        <w:t>؛</w:t>
      </w:r>
      <w:r w:rsidRPr="00ED74BA">
        <w:rPr>
          <w:rFonts w:ascii="hashemi" w:hAnsi="hashemi"/>
          <w:sz w:val="27"/>
          <w:rtl/>
        </w:rPr>
        <w:t xml:space="preserve"> لأن</w:t>
      </w:r>
      <w:r w:rsidRPr="00ED74BA">
        <w:rPr>
          <w:rFonts w:ascii="hashemi" w:hAnsi="hashemi" w:hint="cs"/>
          <w:sz w:val="27"/>
          <w:rtl/>
        </w:rPr>
        <w:t>ّ</w:t>
      </w:r>
      <w:r w:rsidRPr="00ED74BA">
        <w:rPr>
          <w:rFonts w:ascii="hashemi" w:hAnsi="hashemi"/>
          <w:sz w:val="27"/>
          <w:rtl/>
        </w:rPr>
        <w:t xml:space="preserve">ني لا </w:t>
      </w:r>
      <w:r w:rsidRPr="00ED74BA">
        <w:rPr>
          <w:rFonts w:ascii="hashemi" w:hAnsi="hashemi" w:hint="cs"/>
          <w:sz w:val="27"/>
          <w:rtl/>
        </w:rPr>
        <w:t>آ</w:t>
      </w:r>
      <w:r w:rsidRPr="00ED74BA">
        <w:rPr>
          <w:rFonts w:ascii="hashemi" w:hAnsi="hashemi"/>
          <w:sz w:val="27"/>
          <w:rtl/>
        </w:rPr>
        <w:t xml:space="preserve">مر </w:t>
      </w:r>
      <w:r w:rsidRPr="00ED74BA">
        <w:rPr>
          <w:rFonts w:ascii="hashemi" w:hAnsi="hashemi" w:hint="cs"/>
          <w:sz w:val="27"/>
          <w:rtl/>
        </w:rPr>
        <w:t>أ</w:t>
      </w:r>
      <w:r w:rsidRPr="00ED74BA">
        <w:rPr>
          <w:rFonts w:ascii="hashemi" w:hAnsi="hashemi"/>
          <w:sz w:val="27"/>
          <w:rtl/>
        </w:rPr>
        <w:t>حدا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الفقهاء المتأخ</w:t>
      </w:r>
      <w:r w:rsidRPr="00ED74BA">
        <w:rPr>
          <w:rFonts w:ascii="hashemi" w:hAnsi="hashemi" w:hint="cs"/>
          <w:sz w:val="27"/>
          <w:rtl/>
        </w:rPr>
        <w:t>ِّ</w:t>
      </w:r>
      <w:r w:rsidRPr="00ED74BA">
        <w:rPr>
          <w:rFonts w:ascii="hashemi" w:hAnsi="hashemi"/>
          <w:sz w:val="27"/>
          <w:rtl/>
        </w:rPr>
        <w:t>رون قالوا</w:t>
      </w:r>
      <w:r w:rsidRPr="00ED74BA">
        <w:rPr>
          <w:rFonts w:ascii="hashemi" w:hAnsi="hashemi" w:hint="cs"/>
          <w:sz w:val="27"/>
          <w:rtl/>
        </w:rPr>
        <w:t>:</w:t>
      </w:r>
      <w:r w:rsidRPr="00ED74BA">
        <w:rPr>
          <w:rFonts w:ascii="hashemi" w:hAnsi="hashemi"/>
          <w:sz w:val="27"/>
          <w:rtl/>
        </w:rPr>
        <w:t xml:space="preserve"> هذا من الواجبات </w:t>
      </w:r>
      <w:r w:rsidRPr="00ED74BA">
        <w:rPr>
          <w:rFonts w:ascii="hashemi" w:hAnsi="hashemi" w:hint="cs"/>
          <w:sz w:val="27"/>
          <w:rtl/>
        </w:rPr>
        <w:t xml:space="preserve">التي </w:t>
      </w:r>
      <w:r w:rsidRPr="00ED74BA">
        <w:rPr>
          <w:rFonts w:ascii="hashemi" w:hAnsi="hashemi"/>
          <w:sz w:val="27"/>
          <w:rtl/>
        </w:rPr>
        <w:t>دل</w:t>
      </w:r>
      <w:r w:rsidRPr="00ED74BA">
        <w:rPr>
          <w:rFonts w:ascii="hashemi" w:hAnsi="hashemi" w:hint="cs"/>
          <w:sz w:val="27"/>
          <w:rtl/>
        </w:rPr>
        <w:t>َّ</w:t>
      </w:r>
      <w:r w:rsidRPr="00ED74BA">
        <w:rPr>
          <w:rFonts w:ascii="hashemi" w:hAnsi="hashemi"/>
          <w:sz w:val="27"/>
          <w:rtl/>
        </w:rPr>
        <w:t xml:space="preserve"> الدليل عليه</w:t>
      </w:r>
      <w:r w:rsidRPr="00ED74BA">
        <w:rPr>
          <w:rFonts w:ascii="hashemi" w:hAnsi="hashemi" w:hint="cs"/>
          <w:sz w:val="27"/>
          <w:rtl/>
        </w:rPr>
        <w:t>ا</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 xml:space="preserve">إذا رأيتُ منكراً في مكانٍ ما </w:t>
      </w:r>
      <w:r w:rsidRPr="00ED74BA">
        <w:rPr>
          <w:rFonts w:ascii="hashemi" w:hAnsi="hashemi" w:hint="cs"/>
          <w:sz w:val="27"/>
          <w:rtl/>
        </w:rPr>
        <w:t>ف</w:t>
      </w:r>
      <w:r w:rsidRPr="00ED74BA">
        <w:rPr>
          <w:rFonts w:ascii="hashemi" w:hAnsi="hashemi"/>
          <w:sz w:val="27"/>
          <w:rtl/>
        </w:rPr>
        <w:t>عل</w:t>
      </w:r>
      <w:r w:rsidRPr="00ED74BA">
        <w:rPr>
          <w:rFonts w:ascii="hashemi" w:hAnsi="hashemi" w:hint="cs"/>
          <w:sz w:val="27"/>
          <w:rtl/>
        </w:rPr>
        <w:t>يَّ</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ستنكر في قلبي</w:t>
      </w:r>
      <w:r w:rsidRPr="00ED74BA">
        <w:rPr>
          <w:rFonts w:ascii="hashemi" w:hAnsi="hashemi" w:hint="cs"/>
          <w:sz w:val="27"/>
          <w:rtl/>
        </w:rPr>
        <w:t>،</w:t>
      </w:r>
      <w:r w:rsidRPr="00ED74BA">
        <w:rPr>
          <w:rFonts w:ascii="hashemi" w:hAnsi="hashemi"/>
          <w:sz w:val="27"/>
          <w:rtl/>
        </w:rPr>
        <w:t xml:space="preserve"> أي</w:t>
      </w:r>
      <w:r w:rsidRPr="00ED74BA">
        <w:rPr>
          <w:rFonts w:ascii="hashemi" w:hAnsi="hashemi" w:hint="cs"/>
          <w:sz w:val="27"/>
          <w:rtl/>
        </w:rPr>
        <w:t xml:space="preserve"> إنّ</w:t>
      </w:r>
      <w:r w:rsidRPr="00ED74BA">
        <w:rPr>
          <w:rFonts w:ascii="hashemi" w:hAnsi="hashemi"/>
          <w:sz w:val="27"/>
          <w:rtl/>
        </w:rPr>
        <w:t xml:space="preserve"> عليَّ </w:t>
      </w:r>
      <w:r w:rsidRPr="00ED74BA">
        <w:rPr>
          <w:rFonts w:ascii="hashemi" w:hAnsi="hashemi" w:hint="cs"/>
          <w:sz w:val="27"/>
          <w:rtl/>
        </w:rPr>
        <w:t>أ</w:t>
      </w:r>
      <w:r w:rsidRPr="00ED74BA">
        <w:rPr>
          <w:rFonts w:ascii="hashemi" w:hAnsi="hashemi"/>
          <w:sz w:val="27"/>
          <w:rtl/>
        </w:rPr>
        <w:t>ن أرب</w:t>
      </w:r>
      <w:r w:rsidRPr="00ED74BA">
        <w:rPr>
          <w:rFonts w:ascii="hashemi" w:hAnsi="hashemi" w:hint="cs"/>
          <w:sz w:val="27"/>
          <w:rtl/>
        </w:rPr>
        <w:t>ّ</w:t>
      </w:r>
      <w:r w:rsidRPr="00ED74BA">
        <w:rPr>
          <w:rFonts w:ascii="hashemi" w:hAnsi="hashemi"/>
          <w:sz w:val="27"/>
          <w:rtl/>
        </w:rPr>
        <w:t xml:space="preserve">ي نفسي تربية </w:t>
      </w:r>
      <w:r w:rsidRPr="00ED74BA">
        <w:rPr>
          <w:rFonts w:ascii="hashemi" w:hAnsi="hashemi" w:hint="cs"/>
          <w:sz w:val="27"/>
          <w:rtl/>
        </w:rPr>
        <w:t>أ</w:t>
      </w:r>
      <w:r w:rsidRPr="00ED74BA">
        <w:rPr>
          <w:rFonts w:ascii="hashemi" w:hAnsi="hashemi"/>
          <w:sz w:val="27"/>
          <w:rtl/>
        </w:rPr>
        <w:t>خلاقي</w:t>
      </w:r>
      <w:r w:rsidRPr="00ED74BA">
        <w:rPr>
          <w:rFonts w:ascii="hashemi" w:hAnsi="hashemi" w:hint="cs"/>
          <w:sz w:val="27"/>
          <w:rtl/>
        </w:rPr>
        <w:t>ّ</w:t>
      </w:r>
      <w:r w:rsidRPr="00ED74BA">
        <w:rPr>
          <w:rFonts w:ascii="hashemi" w:hAnsi="hashemi"/>
          <w:sz w:val="27"/>
          <w:rtl/>
        </w:rPr>
        <w:t xml:space="preserve">ة بحيث يصبح سماع المنكر بالنسبة </w:t>
      </w:r>
      <w:r w:rsidRPr="00ED74BA">
        <w:rPr>
          <w:rFonts w:ascii="hashemi" w:hAnsi="hashemi" w:hint="cs"/>
          <w:sz w:val="27"/>
          <w:rtl/>
        </w:rPr>
        <w:t xml:space="preserve">إليها </w:t>
      </w:r>
      <w:r w:rsidRPr="00ED74BA">
        <w:rPr>
          <w:rFonts w:ascii="hashemi" w:hAnsi="hashemi"/>
          <w:sz w:val="27"/>
          <w:rtl/>
        </w:rPr>
        <w:t>فيه نوع</w:t>
      </w:r>
      <w:r w:rsidRPr="00ED74BA">
        <w:rPr>
          <w:rFonts w:ascii="hashemi" w:hAnsi="hashemi" w:hint="cs"/>
          <w:sz w:val="27"/>
          <w:rtl/>
        </w:rPr>
        <w:t>ٌ</w:t>
      </w:r>
      <w:r w:rsidRPr="00ED74BA">
        <w:rPr>
          <w:rFonts w:ascii="hashemi" w:hAnsi="hashemi"/>
          <w:sz w:val="27"/>
          <w:rtl/>
        </w:rPr>
        <w:t xml:space="preserve"> من الضيق النفسي والكراهية والانزعاج</w:t>
      </w:r>
      <w:r w:rsidRPr="00ED74BA">
        <w:rPr>
          <w:rFonts w:ascii="hashemi" w:hAnsi="hashemi" w:hint="cs"/>
          <w:sz w:val="27"/>
          <w:rtl/>
        </w:rPr>
        <w:t xml:space="preserve">، فأنا </w:t>
      </w:r>
      <w:r w:rsidRPr="00ED74BA">
        <w:rPr>
          <w:rFonts w:ascii="hashemi" w:hAnsi="hashemi"/>
          <w:sz w:val="27"/>
          <w:rtl/>
        </w:rPr>
        <w:t>بيني وبين نفسي أحب</w:t>
      </w:r>
      <w:r w:rsidRPr="00ED74BA">
        <w:rPr>
          <w:rFonts w:ascii="hashemi" w:hAnsi="hashemi" w:hint="cs"/>
          <w:sz w:val="27"/>
          <w:rtl/>
        </w:rPr>
        <w:t>ّ</w:t>
      </w:r>
      <w:r w:rsidRPr="00ED74BA">
        <w:rPr>
          <w:rFonts w:ascii="hashemi" w:hAnsi="hashemi"/>
          <w:sz w:val="27"/>
          <w:rtl/>
        </w:rPr>
        <w:t xml:space="preserve"> المعروف </w:t>
      </w:r>
      <w:r w:rsidRPr="00ED74BA">
        <w:rPr>
          <w:rFonts w:ascii="hashemi" w:hAnsi="hashemi" w:hint="cs"/>
          <w:sz w:val="27"/>
          <w:rtl/>
        </w:rPr>
        <w:t>وأ</w:t>
      </w:r>
      <w:r w:rsidRPr="00ED74BA">
        <w:rPr>
          <w:rFonts w:ascii="hashemi" w:hAnsi="hashemi"/>
          <w:sz w:val="27"/>
          <w:rtl/>
        </w:rPr>
        <w:t>شعر بالس</w:t>
      </w:r>
      <w:r w:rsidRPr="00ED74BA">
        <w:rPr>
          <w:rFonts w:ascii="hashemi" w:hAnsi="hashemi" w:hint="cs"/>
          <w:sz w:val="27"/>
          <w:rtl/>
        </w:rPr>
        <w:t>عادة لوجوده،</w:t>
      </w:r>
      <w:r w:rsidRPr="00ED74BA">
        <w:rPr>
          <w:rFonts w:ascii="hashemi" w:hAnsi="hashemi"/>
          <w:sz w:val="27"/>
          <w:rtl/>
        </w:rPr>
        <w:t xml:space="preserve"> ولا أرضى بالمنكر</w:t>
      </w:r>
      <w:r w:rsidRPr="00ED74BA">
        <w:rPr>
          <w:rFonts w:ascii="hashemi" w:hAnsi="hashemi" w:hint="cs"/>
          <w:sz w:val="27"/>
          <w:rtl/>
        </w:rPr>
        <w:t>.</w:t>
      </w:r>
      <w:r w:rsidRPr="00ED74BA">
        <w:rPr>
          <w:rFonts w:ascii="hashemi" w:hAnsi="hashemi"/>
          <w:sz w:val="27"/>
          <w:rtl/>
        </w:rPr>
        <w:t xml:space="preserve"> هذه</w:t>
      </w:r>
      <w:r w:rsidRPr="00ED74BA">
        <w:rPr>
          <w:rFonts w:ascii="hashemi" w:hAnsi="hashemi" w:hint="cs"/>
          <w:sz w:val="27"/>
          <w:rtl/>
        </w:rPr>
        <w:t xml:space="preserve"> هي</w:t>
      </w:r>
      <w:r w:rsidRPr="00ED74BA">
        <w:rPr>
          <w:rFonts w:ascii="hashemi" w:hAnsi="hashemi"/>
          <w:sz w:val="27"/>
          <w:rtl/>
        </w:rPr>
        <w:t xml:space="preserve"> التربية التفاعلي</w:t>
      </w:r>
      <w:r w:rsidRPr="00ED74BA">
        <w:rPr>
          <w:rFonts w:ascii="hashemi" w:hAnsi="hashemi" w:hint="cs"/>
          <w:sz w:val="27"/>
          <w:rtl/>
        </w:rPr>
        <w:t>ّ</w:t>
      </w:r>
      <w:r w:rsidRPr="00ED74BA">
        <w:rPr>
          <w:rFonts w:ascii="hashemi" w:hAnsi="hashemi"/>
          <w:sz w:val="27"/>
          <w:rtl/>
        </w:rPr>
        <w:t>ة ال</w:t>
      </w:r>
      <w:r w:rsidRPr="00ED74BA">
        <w:rPr>
          <w:rFonts w:ascii="hashemi" w:hAnsi="hashemi" w:hint="cs"/>
          <w:sz w:val="27"/>
          <w:rtl/>
        </w:rPr>
        <w:t>إ</w:t>
      </w:r>
      <w:r w:rsidRPr="00ED74BA">
        <w:rPr>
          <w:rFonts w:ascii="hashemi" w:hAnsi="hashemi"/>
          <w:sz w:val="27"/>
          <w:rtl/>
        </w:rPr>
        <w:t>يجابي</w:t>
      </w:r>
      <w:r w:rsidRPr="00ED74BA">
        <w:rPr>
          <w:rFonts w:ascii="hashemi" w:hAnsi="hashemi" w:hint="cs"/>
          <w:sz w:val="27"/>
          <w:rtl/>
        </w:rPr>
        <w:t>ّ</w:t>
      </w:r>
      <w:r w:rsidRPr="00ED74BA">
        <w:rPr>
          <w:rFonts w:ascii="hashemi" w:hAnsi="hashemi"/>
          <w:sz w:val="27"/>
          <w:rtl/>
        </w:rPr>
        <w:t>ة مع المعروف والتفاعلي</w:t>
      </w:r>
      <w:r w:rsidRPr="00ED74BA">
        <w:rPr>
          <w:rFonts w:ascii="hashemi" w:hAnsi="hashemi" w:hint="cs"/>
          <w:sz w:val="27"/>
          <w:rtl/>
        </w:rPr>
        <w:t>ّ</w:t>
      </w:r>
      <w:r w:rsidRPr="00ED74BA">
        <w:rPr>
          <w:rFonts w:ascii="hashemi" w:hAnsi="hashemi"/>
          <w:sz w:val="27"/>
          <w:rtl/>
        </w:rPr>
        <w:t>ة السلبي</w:t>
      </w:r>
      <w:r w:rsidRPr="00ED74BA">
        <w:rPr>
          <w:rFonts w:ascii="hashemi" w:hAnsi="hashemi" w:hint="cs"/>
          <w:sz w:val="27"/>
          <w:rtl/>
        </w:rPr>
        <w:t>ّ</w:t>
      </w:r>
      <w:r w:rsidRPr="00ED74BA">
        <w:rPr>
          <w:rFonts w:ascii="hashemi" w:hAnsi="hashemi"/>
          <w:sz w:val="27"/>
          <w:rtl/>
        </w:rPr>
        <w:t xml:space="preserve">ة مع المنكر، </w:t>
      </w:r>
      <w:r w:rsidRPr="00ED74BA">
        <w:rPr>
          <w:rFonts w:ascii="hashemi" w:hAnsi="hashemi" w:hint="cs"/>
          <w:sz w:val="27"/>
          <w:rtl/>
        </w:rPr>
        <w:t>و</w:t>
      </w:r>
      <w:r w:rsidRPr="00ED74BA">
        <w:rPr>
          <w:rFonts w:ascii="hashemi" w:hAnsi="hashemi"/>
          <w:sz w:val="27"/>
          <w:rtl/>
        </w:rPr>
        <w:t>هذا واجب</w:t>
      </w:r>
      <w:r w:rsidRPr="00ED74BA">
        <w:rPr>
          <w:rFonts w:ascii="hashemi" w:hAnsi="hashemi" w:hint="cs"/>
          <w:sz w:val="27"/>
          <w:rtl/>
        </w:rPr>
        <w:t>ٌ</w:t>
      </w:r>
      <w:r w:rsidRPr="00ED74BA">
        <w:rPr>
          <w:rFonts w:ascii="hashemi" w:hAnsi="hashemi"/>
          <w:sz w:val="27"/>
          <w:rtl/>
        </w:rPr>
        <w:t xml:space="preserve"> من حيث المبدأ، لكن</w:t>
      </w:r>
      <w:r w:rsidRPr="00ED74BA">
        <w:rPr>
          <w:rFonts w:ascii="hashemi" w:hAnsi="hashemi" w:hint="cs"/>
          <w:sz w:val="27"/>
          <w:rtl/>
        </w:rPr>
        <w:t>ّ</w:t>
      </w:r>
      <w:r w:rsidRPr="00ED74BA">
        <w:rPr>
          <w:rFonts w:ascii="hashemi" w:hAnsi="hashemi"/>
          <w:sz w:val="27"/>
          <w:rtl/>
        </w:rPr>
        <w:t>ه ليس له علاقة بالأمر بالمعروف.</w:t>
      </w:r>
    </w:p>
    <w:p w:rsidR="00C70C65" w:rsidRPr="00ED74BA" w:rsidRDefault="00C70C65" w:rsidP="00C70C65">
      <w:pPr>
        <w:rPr>
          <w:rFonts w:ascii="hashemi" w:hAnsi="hashemi"/>
          <w:sz w:val="27"/>
        </w:rPr>
      </w:pPr>
      <w:r w:rsidRPr="00ED74BA">
        <w:rPr>
          <w:rFonts w:ascii="hashemi" w:hAnsi="hashemi" w:hint="cs"/>
          <w:sz w:val="27"/>
          <w:rtl/>
        </w:rPr>
        <w:lastRenderedPageBreak/>
        <w:t>أ</w:t>
      </w:r>
      <w:r w:rsidRPr="00ED74BA">
        <w:rPr>
          <w:rFonts w:ascii="hashemi" w:hAnsi="hashemi"/>
          <w:sz w:val="27"/>
          <w:rtl/>
        </w:rPr>
        <w:t>م</w:t>
      </w:r>
      <w:r w:rsidRPr="00ED74BA">
        <w:rPr>
          <w:rFonts w:ascii="hashemi" w:hAnsi="hashemi" w:hint="cs"/>
          <w:sz w:val="27"/>
          <w:rtl/>
        </w:rPr>
        <w:t>ّ</w:t>
      </w:r>
      <w:r w:rsidRPr="00ED74BA">
        <w:rPr>
          <w:rFonts w:ascii="hashemi" w:hAnsi="hashemi"/>
          <w:sz w:val="27"/>
          <w:rtl/>
        </w:rPr>
        <w:t xml:space="preserve">ا مرتبة القلب التي لها علاقة بالأمر بالمعروف </w:t>
      </w:r>
      <w:r w:rsidRPr="00ED74BA">
        <w:rPr>
          <w:rFonts w:ascii="hashemi" w:hAnsi="hashemi" w:hint="cs"/>
          <w:sz w:val="27"/>
          <w:rtl/>
        </w:rPr>
        <w:t xml:space="preserve">فهي التي وصفوها بأنّها </w:t>
      </w:r>
      <w:r w:rsidRPr="00ED74BA">
        <w:rPr>
          <w:rFonts w:ascii="hashemi" w:hAnsi="hashemi"/>
          <w:sz w:val="27"/>
          <w:rtl/>
        </w:rPr>
        <w:t>كل</w:t>
      </w:r>
      <w:r w:rsidRPr="00ED74BA">
        <w:rPr>
          <w:rFonts w:ascii="hashemi" w:hAnsi="hashemi" w:hint="cs"/>
          <w:sz w:val="27"/>
          <w:rtl/>
        </w:rPr>
        <w:t>ُّ</w:t>
      </w:r>
      <w:r w:rsidRPr="00ED74BA">
        <w:rPr>
          <w:rFonts w:ascii="hashemi" w:hAnsi="hashemi"/>
          <w:sz w:val="27"/>
          <w:rtl/>
        </w:rPr>
        <w:t xml:space="preserve"> رد</w:t>
      </w:r>
      <w:r w:rsidRPr="00ED74BA">
        <w:rPr>
          <w:rFonts w:ascii="hashemi" w:hAnsi="hashemi" w:hint="cs"/>
          <w:sz w:val="27"/>
          <w:rtl/>
        </w:rPr>
        <w:t>ّ</w:t>
      </w:r>
      <w:r w:rsidRPr="00ED74BA">
        <w:rPr>
          <w:rFonts w:ascii="hashemi" w:hAnsi="hashemi"/>
          <w:sz w:val="27"/>
          <w:rtl/>
        </w:rPr>
        <w:t>ة فعل</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خارجيّة </w:t>
      </w:r>
      <w:r w:rsidRPr="00ED74BA">
        <w:rPr>
          <w:rFonts w:ascii="hashemi" w:hAnsi="hashemi"/>
          <w:sz w:val="27"/>
          <w:rtl/>
        </w:rPr>
        <w:t>يقوم بها ال</w:t>
      </w:r>
      <w:r w:rsidRPr="00ED74BA">
        <w:rPr>
          <w:rFonts w:ascii="hashemi" w:hAnsi="hashemi" w:hint="cs"/>
          <w:sz w:val="27"/>
          <w:rtl/>
        </w:rPr>
        <w:t>إ</w:t>
      </w:r>
      <w:r w:rsidRPr="00ED74BA">
        <w:rPr>
          <w:rFonts w:ascii="hashemi" w:hAnsi="hashemi"/>
          <w:sz w:val="27"/>
          <w:rtl/>
        </w:rPr>
        <w:t xml:space="preserve">نسان </w:t>
      </w:r>
      <w:r w:rsidRPr="00ED74BA">
        <w:rPr>
          <w:rFonts w:ascii="hashemi" w:hAnsi="hashemi" w:hint="cs"/>
          <w:sz w:val="27"/>
          <w:rtl/>
        </w:rPr>
        <w:t>تجاه منكرٍ ما، و</w:t>
      </w:r>
      <w:r w:rsidRPr="00ED74BA">
        <w:rPr>
          <w:rFonts w:ascii="hashemi" w:hAnsi="hashemi"/>
          <w:sz w:val="27"/>
          <w:rtl/>
        </w:rPr>
        <w:t xml:space="preserve">ليس للسان </w:t>
      </w:r>
      <w:r w:rsidRPr="00ED74BA">
        <w:rPr>
          <w:rFonts w:ascii="hashemi" w:hAnsi="hashemi" w:hint="cs"/>
          <w:sz w:val="27"/>
          <w:rtl/>
        </w:rPr>
        <w:t>أو اليد ب</w:t>
      </w:r>
      <w:r w:rsidRPr="00ED74BA">
        <w:rPr>
          <w:rFonts w:ascii="hashemi" w:hAnsi="hashemi"/>
          <w:sz w:val="27"/>
          <w:rtl/>
        </w:rPr>
        <w:t xml:space="preserve">ها علاقة، </w:t>
      </w:r>
      <w:r w:rsidRPr="00ED74BA">
        <w:rPr>
          <w:rFonts w:ascii="hashemi" w:hAnsi="hashemi" w:hint="cs"/>
          <w:sz w:val="27"/>
          <w:rtl/>
        </w:rPr>
        <w:t xml:space="preserve">مثل: أن </w:t>
      </w:r>
      <w:r w:rsidRPr="00ED74BA">
        <w:rPr>
          <w:rFonts w:ascii="hashemi" w:hAnsi="hashemi"/>
          <w:sz w:val="27"/>
          <w:rtl/>
        </w:rPr>
        <w:t>يعبس في وجه</w:t>
      </w:r>
      <w:r w:rsidRPr="00ED74BA">
        <w:rPr>
          <w:rFonts w:ascii="hashemi" w:hAnsi="hashemi" w:hint="cs"/>
          <w:sz w:val="27"/>
          <w:rtl/>
        </w:rPr>
        <w:t xml:space="preserve"> فاعل المنكر</w:t>
      </w:r>
      <w:r w:rsidRPr="00ED74BA">
        <w:rPr>
          <w:rFonts w:ascii="hashemi" w:hAnsi="hashemi"/>
          <w:sz w:val="27"/>
          <w:rtl/>
        </w:rPr>
        <w:t xml:space="preserve">، </w:t>
      </w:r>
      <w:r w:rsidRPr="00ED74BA">
        <w:rPr>
          <w:rFonts w:ascii="hashemi" w:hAnsi="hashemi" w:hint="cs"/>
          <w:sz w:val="27"/>
          <w:rtl/>
        </w:rPr>
        <w:t xml:space="preserve">أو </w:t>
      </w:r>
      <w:r w:rsidRPr="00ED74BA">
        <w:rPr>
          <w:rFonts w:ascii="hashemi" w:hAnsi="hashemi"/>
          <w:sz w:val="27"/>
          <w:rtl/>
        </w:rPr>
        <w:t xml:space="preserve">يصرف نظره عنه، </w:t>
      </w:r>
      <w:r w:rsidRPr="00ED74BA">
        <w:rPr>
          <w:rFonts w:ascii="hashemi" w:hAnsi="hashemi" w:hint="cs"/>
          <w:sz w:val="27"/>
          <w:rtl/>
        </w:rPr>
        <w:t xml:space="preserve">أو </w:t>
      </w:r>
      <w:r w:rsidRPr="00ED74BA">
        <w:rPr>
          <w:rFonts w:ascii="hashemi" w:hAnsi="hashemi"/>
          <w:sz w:val="27"/>
          <w:rtl/>
        </w:rPr>
        <w:t>يبدي انزعاجه</w:t>
      </w:r>
      <w:r w:rsidRPr="00ED74BA">
        <w:rPr>
          <w:rFonts w:ascii="hashemi" w:hAnsi="hashemi" w:hint="cs"/>
          <w:sz w:val="27"/>
          <w:rtl/>
        </w:rPr>
        <w:t xml:space="preserve"> منه، </w:t>
      </w:r>
      <w:r w:rsidRPr="00ED74BA">
        <w:rPr>
          <w:rFonts w:ascii="hashemi" w:hAnsi="hashemi"/>
          <w:sz w:val="27"/>
          <w:rtl/>
        </w:rPr>
        <w:t xml:space="preserve">أي </w:t>
      </w:r>
      <w:r w:rsidRPr="00ED74BA">
        <w:rPr>
          <w:rFonts w:ascii="hashemi" w:hAnsi="hashemi" w:hint="cs"/>
          <w:sz w:val="27"/>
          <w:rtl/>
        </w:rPr>
        <w:t>هي كلّ أ</w:t>
      </w:r>
      <w:r w:rsidRPr="00ED74BA">
        <w:rPr>
          <w:rFonts w:ascii="hashemi" w:hAnsi="hashemi"/>
          <w:sz w:val="27"/>
          <w:rtl/>
        </w:rPr>
        <w:t xml:space="preserve">سلوب </w:t>
      </w:r>
      <w:r w:rsidRPr="00ED74BA">
        <w:rPr>
          <w:rFonts w:ascii="hashemi" w:hAnsi="hashemi" w:hint="cs"/>
          <w:sz w:val="27"/>
          <w:rtl/>
        </w:rPr>
        <w:t xml:space="preserve">غير </w:t>
      </w:r>
      <w:r w:rsidRPr="00ED74BA">
        <w:rPr>
          <w:rFonts w:ascii="hashemi" w:hAnsi="hashemi"/>
          <w:sz w:val="27"/>
          <w:rtl/>
        </w:rPr>
        <w:t>لساني</w:t>
      </w:r>
      <w:r w:rsidRPr="00ED74BA">
        <w:rPr>
          <w:rFonts w:ascii="hashemi" w:hAnsi="hashemi" w:hint="cs"/>
          <w:sz w:val="27"/>
          <w:rtl/>
        </w:rPr>
        <w:t>ّ،</w:t>
      </w:r>
      <w:r w:rsidRPr="00ED74BA">
        <w:rPr>
          <w:rFonts w:ascii="hashemi" w:hAnsi="hashemi"/>
          <w:sz w:val="27"/>
          <w:rtl/>
        </w:rPr>
        <w:t xml:space="preserve"> ولا يستخدم العنف</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هذا هو ما يُسمّى ب</w:t>
      </w:r>
      <w:r w:rsidRPr="00ED74BA">
        <w:rPr>
          <w:rFonts w:ascii="hashemi" w:hAnsi="hashemi"/>
          <w:sz w:val="27"/>
          <w:rtl/>
        </w:rPr>
        <w:t>مرتبة القلب</w:t>
      </w:r>
      <w:r w:rsidRPr="00ED74BA">
        <w:rPr>
          <w:rFonts w:ascii="hashemi" w:hAnsi="hashemi" w:hint="cs"/>
          <w:sz w:val="27"/>
          <w:rtl/>
        </w:rPr>
        <w:t xml:space="preserve"> هنا</w:t>
      </w:r>
      <w:r w:rsidRPr="00ED74BA">
        <w:rPr>
          <w:rFonts w:ascii="hashemi" w:hAnsi="hashemi"/>
          <w:sz w:val="27"/>
          <w:rtl/>
        </w:rPr>
        <w:t xml:space="preserve">، </w:t>
      </w:r>
      <w:r w:rsidRPr="00ED74BA">
        <w:rPr>
          <w:rFonts w:ascii="hashemi" w:hAnsi="hashemi" w:hint="cs"/>
          <w:sz w:val="27"/>
          <w:rtl/>
        </w:rPr>
        <w:t xml:space="preserve">فيما </w:t>
      </w:r>
      <w:r w:rsidRPr="00ED74BA">
        <w:rPr>
          <w:rFonts w:ascii="hashemi" w:hAnsi="hashemi"/>
          <w:sz w:val="27"/>
          <w:rtl/>
        </w:rPr>
        <w:t>كل</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سلوب</w:t>
      </w:r>
      <w:r w:rsidRPr="00ED74BA">
        <w:rPr>
          <w:rFonts w:ascii="hashemi" w:hAnsi="hashemi" w:hint="cs"/>
          <w:sz w:val="27"/>
          <w:rtl/>
        </w:rPr>
        <w:t>ٍ</w:t>
      </w:r>
      <w:r w:rsidRPr="00ED74BA">
        <w:rPr>
          <w:rFonts w:ascii="hashemi" w:hAnsi="hashemi"/>
          <w:sz w:val="27"/>
          <w:rtl/>
        </w:rPr>
        <w:t xml:space="preserve"> يستخدم اللسان (البيان اللفظي) </w:t>
      </w:r>
      <w:r w:rsidRPr="00ED74BA">
        <w:rPr>
          <w:rFonts w:ascii="hashemi" w:hAnsi="hashemi"/>
          <w:b/>
          <w:bCs/>
          <w:sz w:val="27"/>
          <w:rtl/>
        </w:rPr>
        <w:t>فهذا ي</w:t>
      </w:r>
      <w:r w:rsidRPr="00ED74BA">
        <w:rPr>
          <w:rFonts w:ascii="hashemi" w:hAnsi="hashemi" w:hint="cs"/>
          <w:b/>
          <w:bCs/>
          <w:sz w:val="27"/>
          <w:rtl/>
        </w:rPr>
        <w:t>ُ</w:t>
      </w:r>
      <w:r w:rsidRPr="00ED74BA">
        <w:rPr>
          <w:rFonts w:ascii="hashemi" w:hAnsi="hashemi"/>
          <w:b/>
          <w:bCs/>
          <w:sz w:val="27"/>
          <w:rtl/>
        </w:rPr>
        <w:t>سم</w:t>
      </w:r>
      <w:r w:rsidRPr="00ED74BA">
        <w:rPr>
          <w:rFonts w:ascii="hashemi" w:hAnsi="hashemi" w:hint="cs"/>
          <w:b/>
          <w:bCs/>
          <w:sz w:val="27"/>
          <w:rtl/>
        </w:rPr>
        <w:t>ّ</w:t>
      </w:r>
      <w:r w:rsidRPr="00ED74BA">
        <w:rPr>
          <w:rFonts w:ascii="hashemi" w:hAnsi="hashemi"/>
          <w:b/>
          <w:bCs/>
          <w:sz w:val="27"/>
          <w:rtl/>
        </w:rPr>
        <w:t>ى مرتبة اللسان</w:t>
      </w:r>
      <w:r w:rsidRPr="00ED74BA">
        <w:rPr>
          <w:rFonts w:ascii="hashemi" w:hAnsi="hashemi"/>
          <w:sz w:val="27"/>
          <w:rtl/>
        </w:rPr>
        <w:t>.</w:t>
      </w:r>
    </w:p>
    <w:p w:rsidR="00C70C65" w:rsidRPr="00ED74BA" w:rsidRDefault="00C70C65" w:rsidP="00C70C65">
      <w:pPr>
        <w:rPr>
          <w:rFonts w:ascii="hashemi" w:hAnsi="hashemi"/>
          <w:sz w:val="27"/>
          <w:rtl/>
        </w:rPr>
      </w:pPr>
      <w:r w:rsidRPr="00ED74BA">
        <w:rPr>
          <w:rFonts w:ascii="hashemi" w:hAnsi="hashemi" w:hint="cs"/>
          <w:sz w:val="27"/>
          <w:rtl/>
        </w:rPr>
        <w:t xml:space="preserve">من هنا قال العديد </w:t>
      </w:r>
      <w:r w:rsidRPr="00ED74BA">
        <w:rPr>
          <w:rFonts w:ascii="hashemi" w:hAnsi="hashemi"/>
          <w:sz w:val="27"/>
          <w:rtl/>
        </w:rPr>
        <w:t>من الفقهاء المتأخ</w:t>
      </w:r>
      <w:r w:rsidRPr="00ED74BA">
        <w:rPr>
          <w:rFonts w:ascii="hashemi" w:hAnsi="hashemi" w:hint="cs"/>
          <w:sz w:val="27"/>
          <w:rtl/>
        </w:rPr>
        <w:t>ِّ</w:t>
      </w:r>
      <w:r w:rsidRPr="00ED74BA">
        <w:rPr>
          <w:rFonts w:ascii="hashemi" w:hAnsi="hashemi"/>
          <w:sz w:val="27"/>
          <w:rtl/>
        </w:rPr>
        <w:t>رين</w:t>
      </w:r>
      <w:r w:rsidRPr="00ED74BA">
        <w:rPr>
          <w:rFonts w:ascii="hashemi" w:hAnsi="hashemi" w:hint="cs"/>
          <w:sz w:val="27"/>
          <w:rtl/>
        </w:rPr>
        <w:t>:</w:t>
      </w:r>
      <w:r w:rsidRPr="00ED74BA">
        <w:rPr>
          <w:rFonts w:ascii="hashemi" w:hAnsi="hashemi"/>
          <w:sz w:val="27"/>
          <w:rtl/>
        </w:rPr>
        <w:t xml:space="preserve"> لا يوجد فرق</w:t>
      </w:r>
      <w:r w:rsidRPr="00ED74BA">
        <w:rPr>
          <w:rFonts w:ascii="hashemi" w:hAnsi="hashemi" w:hint="cs"/>
          <w:sz w:val="27"/>
          <w:rtl/>
        </w:rPr>
        <w:t>ٌ</w:t>
      </w:r>
      <w:r w:rsidRPr="00ED74BA">
        <w:rPr>
          <w:rFonts w:ascii="hashemi" w:hAnsi="hashemi"/>
          <w:sz w:val="27"/>
          <w:rtl/>
        </w:rPr>
        <w:t xml:space="preserve"> بين مرتبة القلب واللسان، فهي كل</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w:t>
      </w:r>
      <w:r w:rsidRPr="00ED74BA">
        <w:rPr>
          <w:rFonts w:ascii="hashemi" w:hAnsi="hashemi"/>
          <w:sz w:val="27"/>
          <w:rtl/>
        </w:rPr>
        <w:t>براز</w:t>
      </w:r>
      <w:r w:rsidRPr="00ED74BA">
        <w:rPr>
          <w:rFonts w:ascii="hashemi" w:hAnsi="hashemi" w:hint="cs"/>
          <w:sz w:val="27"/>
          <w:rtl/>
        </w:rPr>
        <w:t>ٍ</w:t>
      </w:r>
      <w:r w:rsidRPr="00ED74BA">
        <w:rPr>
          <w:rFonts w:ascii="hashemi" w:hAnsi="hashemi"/>
          <w:sz w:val="27"/>
          <w:rtl/>
        </w:rPr>
        <w:t xml:space="preserve"> غير عنفي، </w:t>
      </w:r>
      <w:r w:rsidRPr="00ED74BA">
        <w:rPr>
          <w:rFonts w:ascii="hashemi" w:hAnsi="hashemi" w:hint="cs"/>
          <w:sz w:val="27"/>
          <w:rtl/>
        </w:rPr>
        <w:t>و</w:t>
      </w:r>
      <w:r w:rsidRPr="00ED74BA">
        <w:rPr>
          <w:rFonts w:ascii="hashemi" w:hAnsi="hashemi"/>
          <w:sz w:val="27"/>
          <w:rtl/>
        </w:rPr>
        <w:t>اللسان يعني البيان</w:t>
      </w:r>
      <w:r w:rsidRPr="00ED74BA">
        <w:rPr>
          <w:rFonts w:ascii="hashemi" w:hAnsi="hashemi" w:hint="cs"/>
          <w:sz w:val="27"/>
          <w:rtl/>
        </w:rPr>
        <w:t>،</w:t>
      </w:r>
      <w:r w:rsidRPr="00ED74BA">
        <w:rPr>
          <w:rFonts w:ascii="hashemi" w:hAnsi="hashemi"/>
          <w:sz w:val="27"/>
          <w:rtl/>
        </w:rPr>
        <w:t xml:space="preserve"> أي</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بي</w:t>
      </w:r>
      <w:r w:rsidRPr="00ED74BA">
        <w:rPr>
          <w:rFonts w:ascii="hashemi" w:hAnsi="hashemi" w:hint="cs"/>
          <w:sz w:val="27"/>
          <w:rtl/>
        </w:rPr>
        <w:t>ِّ</w:t>
      </w:r>
      <w:r w:rsidRPr="00ED74BA">
        <w:rPr>
          <w:rFonts w:ascii="hashemi" w:hAnsi="hashemi"/>
          <w:sz w:val="27"/>
          <w:rtl/>
        </w:rPr>
        <w:t xml:space="preserve">ن له </w:t>
      </w:r>
      <w:r w:rsidRPr="00ED74BA">
        <w:rPr>
          <w:rFonts w:ascii="hashemi" w:hAnsi="hashemi" w:hint="cs"/>
          <w:sz w:val="27"/>
          <w:rtl/>
        </w:rPr>
        <w:t>ب</w:t>
      </w:r>
      <w:r w:rsidRPr="00ED74BA">
        <w:rPr>
          <w:rFonts w:ascii="hashemi" w:hAnsi="hashemi"/>
          <w:sz w:val="27"/>
          <w:rtl/>
        </w:rPr>
        <w:t xml:space="preserve">تقاسيم وجهي أو </w:t>
      </w:r>
      <w:r w:rsidRPr="00ED74BA">
        <w:rPr>
          <w:rFonts w:ascii="hashemi" w:hAnsi="hashemi" w:hint="cs"/>
          <w:sz w:val="27"/>
          <w:rtl/>
        </w:rPr>
        <w:t>إ</w:t>
      </w:r>
      <w:r w:rsidRPr="00ED74BA">
        <w:rPr>
          <w:rFonts w:ascii="hashemi" w:hAnsi="hashemi"/>
          <w:sz w:val="27"/>
          <w:rtl/>
        </w:rPr>
        <w:t>عراضي عنه أو بعدم استجابتي لطلبه</w:t>
      </w:r>
      <w:r w:rsidRPr="00ED74BA">
        <w:rPr>
          <w:rFonts w:ascii="hashemi" w:hAnsi="hashemi" w:hint="cs"/>
          <w:sz w:val="27"/>
          <w:rtl/>
        </w:rPr>
        <w:t>؛</w:t>
      </w:r>
      <w:r w:rsidRPr="00ED74BA">
        <w:rPr>
          <w:rFonts w:ascii="hashemi" w:hAnsi="hashemi"/>
          <w:sz w:val="27"/>
          <w:rtl/>
        </w:rPr>
        <w:t xml:space="preserve"> أو </w:t>
      </w:r>
      <w:r w:rsidRPr="00ED74BA">
        <w:rPr>
          <w:rFonts w:ascii="hashemi" w:hAnsi="hashemi" w:hint="cs"/>
          <w:sz w:val="27"/>
          <w:rtl/>
        </w:rPr>
        <w:t>أُ</w:t>
      </w:r>
      <w:r w:rsidRPr="00ED74BA">
        <w:rPr>
          <w:rFonts w:ascii="hashemi" w:hAnsi="hashemi"/>
          <w:sz w:val="27"/>
          <w:rtl/>
        </w:rPr>
        <w:t>بي</w:t>
      </w:r>
      <w:r w:rsidRPr="00ED74BA">
        <w:rPr>
          <w:rFonts w:ascii="hashemi" w:hAnsi="hashemi" w:hint="cs"/>
          <w:sz w:val="27"/>
          <w:rtl/>
        </w:rPr>
        <w:t>ِّ</w:t>
      </w:r>
      <w:r w:rsidRPr="00ED74BA">
        <w:rPr>
          <w:rFonts w:ascii="hashemi" w:hAnsi="hashemi"/>
          <w:sz w:val="27"/>
          <w:rtl/>
        </w:rPr>
        <w:t>ن له باللسان</w:t>
      </w:r>
      <w:r w:rsidRPr="00ED74BA">
        <w:rPr>
          <w:rFonts w:ascii="hashemi" w:hAnsi="hashemi" w:hint="cs"/>
          <w:sz w:val="27"/>
          <w:rtl/>
        </w:rPr>
        <w:t xml:space="preserve"> والألفاظ،</w:t>
      </w:r>
      <w:r w:rsidRPr="00ED74BA">
        <w:rPr>
          <w:rFonts w:ascii="hashemi" w:hAnsi="hashemi"/>
          <w:sz w:val="27"/>
          <w:rtl/>
        </w:rPr>
        <w:t xml:space="preserve"> ل</w:t>
      </w:r>
      <w:r w:rsidRPr="00ED74BA">
        <w:rPr>
          <w:rFonts w:ascii="hashemi" w:hAnsi="hashemi" w:hint="cs"/>
          <w:sz w:val="27"/>
          <w:rtl/>
        </w:rPr>
        <w:t xml:space="preserve">هذا </w:t>
      </w:r>
      <w:r w:rsidRPr="00ED74BA">
        <w:rPr>
          <w:rFonts w:ascii="hashemi" w:hAnsi="hashemi"/>
          <w:sz w:val="27"/>
          <w:rtl/>
        </w:rPr>
        <w:t>قال بعض الفقهاء</w:t>
      </w:r>
      <w:r w:rsidRPr="00ED74BA">
        <w:rPr>
          <w:rFonts w:ascii="hashemi" w:hAnsi="hashemi" w:hint="cs"/>
          <w:sz w:val="27"/>
          <w:rtl/>
        </w:rPr>
        <w:t xml:space="preserve"> بأنّ مرتبة </w:t>
      </w:r>
      <w:r w:rsidRPr="00ED74BA">
        <w:rPr>
          <w:rFonts w:ascii="hashemi" w:hAnsi="hashemi"/>
          <w:sz w:val="27"/>
          <w:rtl/>
        </w:rPr>
        <w:t>القلب واللسان واحد</w:t>
      </w:r>
      <w:r w:rsidRPr="00ED74BA">
        <w:rPr>
          <w:rFonts w:ascii="hashemi" w:hAnsi="hashemi" w:hint="cs"/>
          <w:sz w:val="27"/>
          <w:rtl/>
        </w:rPr>
        <w:t xml:space="preserve">ةٌ (انظر: الخوئي، منهاج الصالحين 1: 352 ـ 353). بل لو أردنا ـ مصرّين ـ أن </w:t>
      </w:r>
      <w:r w:rsidRPr="00ED74BA">
        <w:rPr>
          <w:rFonts w:ascii="hashemi" w:hAnsi="hashemi"/>
          <w:sz w:val="27"/>
          <w:rtl/>
        </w:rPr>
        <w:t>نفصلهما عن بعض</w:t>
      </w:r>
      <w:r w:rsidRPr="00ED74BA">
        <w:rPr>
          <w:rFonts w:ascii="hashemi" w:hAnsi="hashemi" w:hint="cs"/>
          <w:sz w:val="27"/>
          <w:rtl/>
        </w:rPr>
        <w:t>ٍ</w:t>
      </w:r>
      <w:r w:rsidRPr="00ED74BA">
        <w:rPr>
          <w:rFonts w:ascii="hashemi" w:hAnsi="hashemi"/>
          <w:sz w:val="27"/>
          <w:rtl/>
        </w:rPr>
        <w:t xml:space="preserve"> فيكون القلب كل</w:t>
      </w:r>
      <w:r w:rsidRPr="00ED74BA">
        <w:rPr>
          <w:rFonts w:ascii="hashemi" w:hAnsi="hashemi" w:hint="cs"/>
          <w:sz w:val="27"/>
          <w:rtl/>
        </w:rPr>
        <w:t>َّ</w:t>
      </w:r>
      <w:r w:rsidRPr="00ED74BA">
        <w:rPr>
          <w:rFonts w:ascii="hashemi" w:hAnsi="hashemi"/>
          <w:sz w:val="27"/>
          <w:rtl/>
        </w:rPr>
        <w:t xml:space="preserve"> وسيلة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إبرازيّة</w:t>
      </w:r>
      <w:r w:rsidRPr="00ED74BA">
        <w:rPr>
          <w:rFonts w:ascii="hashemi" w:hAnsi="hashemi"/>
          <w:sz w:val="27"/>
          <w:rtl/>
        </w:rPr>
        <w:t xml:space="preserve"> ليس للسان </w:t>
      </w:r>
      <w:r w:rsidRPr="00ED74BA">
        <w:rPr>
          <w:rFonts w:ascii="hashemi" w:hAnsi="hashemi" w:hint="cs"/>
          <w:sz w:val="27"/>
          <w:rtl/>
        </w:rPr>
        <w:t xml:space="preserve">واليد </w:t>
      </w:r>
      <w:r w:rsidRPr="00ED74BA">
        <w:rPr>
          <w:rFonts w:ascii="hashemi" w:hAnsi="hashemi"/>
          <w:sz w:val="27"/>
          <w:rtl/>
        </w:rPr>
        <w:t>د</w:t>
      </w:r>
      <w:r w:rsidRPr="00ED74BA">
        <w:rPr>
          <w:rFonts w:ascii="hashemi" w:hAnsi="hashemi" w:hint="cs"/>
          <w:sz w:val="27"/>
          <w:rtl/>
        </w:rPr>
        <w:t>َ</w:t>
      </w:r>
      <w:r w:rsidRPr="00ED74BA">
        <w:rPr>
          <w:rFonts w:ascii="hashemi" w:hAnsi="hashemi"/>
          <w:sz w:val="27"/>
          <w:rtl/>
        </w:rPr>
        <w:t>و</w:t>
      </w:r>
      <w:r w:rsidRPr="00ED74BA">
        <w:rPr>
          <w:rFonts w:ascii="hashemi" w:hAnsi="hashemi" w:hint="cs"/>
          <w:sz w:val="27"/>
          <w:rtl/>
        </w:rPr>
        <w:t>ْ</w:t>
      </w:r>
      <w:r w:rsidRPr="00ED74BA">
        <w:rPr>
          <w:rFonts w:ascii="hashemi" w:hAnsi="hashemi"/>
          <w:sz w:val="27"/>
          <w:rtl/>
        </w:rPr>
        <w:t>ر</w:t>
      </w:r>
      <w:r w:rsidRPr="00ED74BA">
        <w:rPr>
          <w:rFonts w:ascii="hashemi" w:hAnsi="hashemi" w:hint="cs"/>
          <w:sz w:val="27"/>
          <w:rtl/>
        </w:rPr>
        <w:t>ٌ</w:t>
      </w:r>
      <w:r w:rsidRPr="00ED74BA">
        <w:rPr>
          <w:rFonts w:ascii="hashemi" w:hAnsi="hashemi"/>
          <w:sz w:val="27"/>
          <w:rtl/>
        </w:rPr>
        <w:t xml:space="preserve"> فيها، ويصبح اللسان كل</w:t>
      </w:r>
      <w:r w:rsidRPr="00ED74BA">
        <w:rPr>
          <w:rFonts w:ascii="hashemi" w:hAnsi="hashemi" w:hint="cs"/>
          <w:sz w:val="27"/>
          <w:rtl/>
        </w:rPr>
        <w:t>َّ</w:t>
      </w:r>
      <w:r w:rsidRPr="00ED74BA">
        <w:rPr>
          <w:rFonts w:ascii="hashemi" w:hAnsi="hashemi"/>
          <w:sz w:val="27"/>
          <w:rtl/>
        </w:rPr>
        <w:t xml:space="preserve"> وسيلة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إبرازيّة</w:t>
      </w:r>
      <w:r w:rsidRPr="00ED74BA">
        <w:rPr>
          <w:rFonts w:ascii="hashemi" w:hAnsi="hashemi"/>
          <w:sz w:val="27"/>
          <w:rtl/>
        </w:rPr>
        <w:t xml:space="preserve"> تستخدم اللسان والبيان اللفظي لتوضيح المسألة للطرف ال</w:t>
      </w:r>
      <w:r w:rsidRPr="00ED74BA">
        <w:rPr>
          <w:rFonts w:ascii="hashemi" w:hAnsi="hashemi" w:hint="cs"/>
          <w:sz w:val="27"/>
          <w:rtl/>
        </w:rPr>
        <w:t>آ</w:t>
      </w:r>
      <w:r w:rsidRPr="00ED74BA">
        <w:rPr>
          <w:rFonts w:ascii="hashemi" w:hAnsi="hashemi"/>
          <w:sz w:val="27"/>
          <w:rtl/>
        </w:rPr>
        <w:t xml:space="preserve">خر، </w:t>
      </w:r>
      <w:r w:rsidRPr="00ED74BA">
        <w:rPr>
          <w:rFonts w:ascii="hashemi" w:hAnsi="hashemi" w:hint="cs"/>
          <w:sz w:val="27"/>
          <w:rtl/>
        </w:rPr>
        <w:t>أ</w:t>
      </w:r>
      <w:r w:rsidRPr="00ED74BA">
        <w:rPr>
          <w:rFonts w:ascii="hashemi" w:hAnsi="hashemi"/>
          <w:sz w:val="27"/>
          <w:rtl/>
        </w:rPr>
        <w:t xml:space="preserve">مراً </w:t>
      </w:r>
      <w:r w:rsidRPr="00ED74BA">
        <w:rPr>
          <w:rFonts w:ascii="hashemi" w:hAnsi="hashemi" w:hint="cs"/>
          <w:sz w:val="27"/>
          <w:rtl/>
        </w:rPr>
        <w:t>أ</w:t>
      </w:r>
      <w:r w:rsidRPr="00ED74BA">
        <w:rPr>
          <w:rFonts w:ascii="hashemi" w:hAnsi="hashemi"/>
          <w:sz w:val="27"/>
          <w:rtl/>
        </w:rPr>
        <w:t>و نهياً.</w:t>
      </w:r>
    </w:p>
    <w:p w:rsidR="00C70C65" w:rsidRPr="00ED74BA" w:rsidRDefault="00C70C65" w:rsidP="00C70C65">
      <w:pPr>
        <w:rPr>
          <w:rFonts w:ascii="hashemi" w:hAnsi="hashemi"/>
          <w:sz w:val="27"/>
          <w:rtl/>
        </w:rPr>
      </w:pPr>
      <w:r w:rsidRPr="00ED74BA">
        <w:rPr>
          <w:rFonts w:ascii="hashemi" w:hAnsi="hashemi" w:hint="cs"/>
          <w:b/>
          <w:bCs/>
          <w:sz w:val="27"/>
          <w:rtl/>
        </w:rPr>
        <w:t xml:space="preserve">وأمّا </w:t>
      </w:r>
      <w:r w:rsidRPr="00ED74BA">
        <w:rPr>
          <w:rFonts w:ascii="hashemi" w:hAnsi="hashemi"/>
          <w:b/>
          <w:bCs/>
          <w:sz w:val="27"/>
          <w:rtl/>
        </w:rPr>
        <w:t>مرتبة اليد (المرتبة الثالثة)</w:t>
      </w:r>
      <w:r w:rsidRPr="00ED74BA">
        <w:rPr>
          <w:rFonts w:ascii="hashemi" w:hAnsi="hashemi" w:hint="cs"/>
          <w:b/>
          <w:bCs/>
          <w:sz w:val="27"/>
          <w:rtl/>
        </w:rPr>
        <w:t xml:space="preserve"> </w:t>
      </w:r>
      <w:r w:rsidRPr="00ED74BA">
        <w:rPr>
          <w:rFonts w:ascii="hashemi" w:hAnsi="hashemi" w:hint="cs"/>
          <w:sz w:val="27"/>
          <w:rtl/>
        </w:rPr>
        <w:t>فه</w:t>
      </w:r>
      <w:r w:rsidRPr="00ED74BA">
        <w:rPr>
          <w:rFonts w:ascii="hashemi" w:hAnsi="hashemi"/>
          <w:sz w:val="27"/>
          <w:rtl/>
        </w:rPr>
        <w:t>ناك جدل</w:t>
      </w:r>
      <w:r w:rsidRPr="00ED74BA">
        <w:rPr>
          <w:rFonts w:ascii="hashemi" w:hAnsi="hashemi" w:hint="cs"/>
          <w:sz w:val="27"/>
          <w:rtl/>
        </w:rPr>
        <w:t>ٌ</w:t>
      </w:r>
      <w:r w:rsidRPr="00ED74BA">
        <w:rPr>
          <w:rFonts w:ascii="hashemi" w:hAnsi="hashemi"/>
          <w:sz w:val="27"/>
          <w:rtl/>
        </w:rPr>
        <w:t xml:space="preserve"> بين العلماء حول معنى (اليد)</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ويوجد هنا أكثر من تفسير، نذكر بعضها:</w:t>
      </w:r>
    </w:p>
    <w:p w:rsidR="00C70C65" w:rsidRPr="00ED74BA" w:rsidRDefault="00C70C65" w:rsidP="00C70C65">
      <w:pPr>
        <w:rPr>
          <w:rFonts w:ascii="hashemi" w:hAnsi="hashemi"/>
          <w:sz w:val="27"/>
        </w:rPr>
      </w:pPr>
      <w:r w:rsidRPr="00ED74BA">
        <w:rPr>
          <w:rFonts w:ascii="hashemi" w:hAnsi="hashemi" w:hint="cs"/>
          <w:b/>
          <w:bCs/>
          <w:sz w:val="27"/>
          <w:rtl/>
        </w:rPr>
        <w:t>التفسير الأوّل:</w:t>
      </w:r>
      <w:r w:rsidRPr="00ED74BA">
        <w:rPr>
          <w:rFonts w:ascii="hashemi" w:hAnsi="hashemi" w:hint="cs"/>
          <w:sz w:val="27"/>
          <w:rtl/>
        </w:rPr>
        <w:t xml:space="preserve"> ما ذهب إليه مشهور العلماء من 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معنى (اليد) هو العنف</w:t>
      </w:r>
      <w:r w:rsidRPr="00ED74BA">
        <w:rPr>
          <w:rFonts w:ascii="hashemi" w:hAnsi="hashemi" w:hint="cs"/>
          <w:sz w:val="27"/>
          <w:rtl/>
        </w:rPr>
        <w:t>.</w:t>
      </w:r>
      <w:r w:rsidRPr="00ED74BA">
        <w:rPr>
          <w:rFonts w:ascii="hashemi" w:hAnsi="hashemi"/>
          <w:sz w:val="27"/>
          <w:rtl/>
        </w:rPr>
        <w:t xml:space="preserve"> وه</w:t>
      </w:r>
      <w:r w:rsidRPr="00ED74BA">
        <w:rPr>
          <w:rFonts w:ascii="hashemi" w:hAnsi="hashemi" w:hint="cs"/>
          <w:sz w:val="27"/>
          <w:rtl/>
        </w:rPr>
        <w:t xml:space="preserve">و أمرٌ </w:t>
      </w:r>
      <w:r w:rsidRPr="00ED74BA">
        <w:rPr>
          <w:rFonts w:ascii="hashemi" w:hAnsi="hashemi"/>
          <w:sz w:val="27"/>
          <w:rtl/>
        </w:rPr>
        <w:t>ليس سي</w:t>
      </w:r>
      <w:r w:rsidRPr="00ED74BA">
        <w:rPr>
          <w:rFonts w:ascii="hashemi" w:hAnsi="hashemi" w:hint="cs"/>
          <w:sz w:val="27"/>
          <w:rtl/>
        </w:rPr>
        <w:t>ِّ</w:t>
      </w:r>
      <w:r w:rsidRPr="00ED74BA">
        <w:rPr>
          <w:rFonts w:ascii="hashemi" w:hAnsi="hashemi"/>
          <w:sz w:val="27"/>
          <w:rtl/>
        </w:rPr>
        <w:t>ئ</w:t>
      </w:r>
      <w:r w:rsidRPr="00ED74BA">
        <w:rPr>
          <w:rFonts w:ascii="hashemi" w:hAnsi="hashemi" w:hint="cs"/>
          <w:sz w:val="27"/>
          <w:rtl/>
        </w:rPr>
        <w:t>اً</w:t>
      </w:r>
      <w:r w:rsidRPr="00ED74BA">
        <w:rPr>
          <w:rFonts w:ascii="hashemi" w:hAnsi="hashemi"/>
          <w:sz w:val="27"/>
          <w:rtl/>
        </w:rPr>
        <w:t xml:space="preserve"> بالضرورة؛ فكل</w:t>
      </w:r>
      <w:r w:rsidRPr="00ED74BA">
        <w:rPr>
          <w:rFonts w:ascii="hashemi" w:hAnsi="hashemi" w:hint="cs"/>
          <w:sz w:val="27"/>
          <w:rtl/>
        </w:rPr>
        <w:t>ُّ</w:t>
      </w:r>
      <w:r w:rsidRPr="00ED74BA">
        <w:rPr>
          <w:rFonts w:ascii="hashemi" w:hAnsi="hashemi"/>
          <w:sz w:val="27"/>
          <w:rtl/>
        </w:rPr>
        <w:t xml:space="preserve"> القوانين في العالم تستخدم العنف (كالسجن مثلاً)</w:t>
      </w:r>
      <w:r w:rsidRPr="00ED74BA">
        <w:rPr>
          <w:rFonts w:ascii="hashemi" w:hAnsi="hashemi" w:hint="cs"/>
          <w:sz w:val="27"/>
          <w:rtl/>
        </w:rPr>
        <w:t xml:space="preserve">. </w:t>
      </w:r>
      <w:r w:rsidRPr="00ED74BA">
        <w:rPr>
          <w:rFonts w:ascii="hashemi" w:hAnsi="hashemi"/>
          <w:sz w:val="27"/>
          <w:rtl/>
        </w:rPr>
        <w:t xml:space="preserve">والعنف </w:t>
      </w:r>
      <w:r w:rsidRPr="00ED74BA">
        <w:rPr>
          <w:rFonts w:ascii="hashemi" w:hAnsi="hashemi" w:hint="cs"/>
          <w:sz w:val="27"/>
          <w:rtl/>
        </w:rPr>
        <w:t xml:space="preserve">هنا </w:t>
      </w:r>
      <w:r w:rsidRPr="00ED74BA">
        <w:rPr>
          <w:rFonts w:ascii="hashemi" w:hAnsi="hashemi"/>
          <w:sz w:val="27"/>
          <w:rtl/>
        </w:rPr>
        <w:t>قد يكون ضرب</w:t>
      </w:r>
      <w:r w:rsidRPr="00ED74BA">
        <w:rPr>
          <w:rFonts w:ascii="hashemi" w:hAnsi="hashemi" w:hint="cs"/>
          <w:sz w:val="27"/>
          <w:rtl/>
        </w:rPr>
        <w:t>اً</w:t>
      </w:r>
      <w:r w:rsidRPr="00ED74BA">
        <w:rPr>
          <w:rFonts w:ascii="hashemi" w:hAnsi="hashemi"/>
          <w:sz w:val="27"/>
          <w:rtl/>
        </w:rPr>
        <w:t xml:space="preserve">، </w:t>
      </w:r>
      <w:r w:rsidRPr="00ED74BA">
        <w:rPr>
          <w:rFonts w:ascii="hashemi" w:hAnsi="hashemi" w:hint="cs"/>
          <w:sz w:val="27"/>
          <w:rtl/>
        </w:rPr>
        <w:t xml:space="preserve">أو سجناً، أو حجزاً، أو </w:t>
      </w:r>
      <w:r w:rsidRPr="00ED74BA">
        <w:rPr>
          <w:rFonts w:ascii="hashemi" w:hAnsi="hashemi"/>
          <w:sz w:val="27"/>
          <w:rtl/>
        </w:rPr>
        <w:t>مصادرة</w:t>
      </w:r>
      <w:r w:rsidRPr="00ED74BA">
        <w:rPr>
          <w:rFonts w:ascii="hashemi" w:hAnsi="hashemi" w:hint="cs"/>
          <w:sz w:val="27"/>
          <w:rtl/>
        </w:rPr>
        <w:t>ً لأموالٍ</w:t>
      </w:r>
      <w:r w:rsidRPr="00ED74BA">
        <w:rPr>
          <w:rFonts w:ascii="hashemi" w:hAnsi="hashemi"/>
          <w:sz w:val="27"/>
          <w:rtl/>
        </w:rPr>
        <w:t xml:space="preserve">، </w:t>
      </w:r>
      <w:r w:rsidRPr="00ED74BA">
        <w:rPr>
          <w:rFonts w:ascii="hashemi" w:hAnsi="hashemi" w:hint="cs"/>
          <w:sz w:val="27"/>
          <w:rtl/>
        </w:rPr>
        <w:t>أو إ</w:t>
      </w:r>
      <w:r w:rsidRPr="00ED74BA">
        <w:rPr>
          <w:rFonts w:ascii="hashemi" w:hAnsi="hashemi"/>
          <w:sz w:val="27"/>
          <w:rtl/>
        </w:rPr>
        <w:t>تلاف</w:t>
      </w:r>
      <w:r w:rsidRPr="00ED74BA">
        <w:rPr>
          <w:rFonts w:ascii="hashemi" w:hAnsi="hashemi" w:hint="cs"/>
          <w:sz w:val="27"/>
          <w:rtl/>
        </w:rPr>
        <w:t>اً لها</w:t>
      </w:r>
      <w:r w:rsidRPr="00ED74BA">
        <w:rPr>
          <w:rFonts w:ascii="hashemi" w:hAnsi="hashemi"/>
          <w:sz w:val="27"/>
          <w:rtl/>
        </w:rPr>
        <w:t>،</w:t>
      </w:r>
      <w:r w:rsidR="00251B68">
        <w:rPr>
          <w:rFonts w:ascii="hashemi" w:hAnsi="hashemi" w:hint="cs"/>
          <w:sz w:val="27"/>
          <w:rtl/>
        </w:rPr>
        <w:t xml:space="preserve"> أو تصرُّفاً ب</w:t>
      </w:r>
      <w:r w:rsidRPr="00ED74BA">
        <w:rPr>
          <w:rFonts w:ascii="hashemi" w:hAnsi="hashemi" w:hint="cs"/>
          <w:sz w:val="27"/>
          <w:rtl/>
        </w:rPr>
        <w:t>ها،</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و</w:t>
      </w:r>
      <w:r w:rsidRPr="00ED74BA">
        <w:rPr>
          <w:rFonts w:ascii="hashemi" w:hAnsi="hashemi" w:hint="cs"/>
          <w:sz w:val="27"/>
          <w:rtl/>
        </w:rPr>
        <w:t xml:space="preserve"> </w:t>
      </w:r>
      <w:r w:rsidRPr="00ED74BA">
        <w:rPr>
          <w:rFonts w:ascii="hashemi" w:hAnsi="hashemi"/>
          <w:sz w:val="27"/>
          <w:rtl/>
        </w:rPr>
        <w:t>غير</w:t>
      </w:r>
      <w:r w:rsidRPr="00ED74BA">
        <w:rPr>
          <w:rFonts w:ascii="hashemi" w:hAnsi="hashemi" w:hint="cs"/>
          <w:sz w:val="27"/>
          <w:rtl/>
        </w:rPr>
        <w:t xml:space="preserve"> ذلك. بل هناك مَنْ يرى أنّها تشمل حتّى </w:t>
      </w:r>
      <w:r w:rsidRPr="00ED74BA">
        <w:rPr>
          <w:rFonts w:ascii="hashemi" w:hAnsi="hashemi"/>
          <w:sz w:val="27"/>
          <w:rtl/>
        </w:rPr>
        <w:t xml:space="preserve">الجرح </w:t>
      </w:r>
      <w:r w:rsidRPr="00ED74BA">
        <w:rPr>
          <w:rFonts w:ascii="hashemi" w:hAnsi="hashemi" w:hint="cs"/>
          <w:sz w:val="27"/>
          <w:rtl/>
        </w:rPr>
        <w:t>أ</w:t>
      </w:r>
      <w:r w:rsidRPr="00ED74BA">
        <w:rPr>
          <w:rFonts w:ascii="hashemi" w:hAnsi="hashemi"/>
          <w:sz w:val="27"/>
          <w:rtl/>
        </w:rPr>
        <w:t>و</w:t>
      </w:r>
      <w:r w:rsidRPr="00ED74BA">
        <w:rPr>
          <w:rFonts w:ascii="hashemi" w:hAnsi="hashemi" w:hint="cs"/>
          <w:sz w:val="27"/>
          <w:rtl/>
        </w:rPr>
        <w:t xml:space="preserve"> </w:t>
      </w:r>
      <w:r w:rsidRPr="00ED74BA">
        <w:rPr>
          <w:rFonts w:ascii="hashemi" w:hAnsi="hashemi"/>
          <w:sz w:val="27"/>
          <w:rtl/>
        </w:rPr>
        <w:t xml:space="preserve">كسر </w:t>
      </w:r>
      <w:r w:rsidRPr="00ED74BA">
        <w:rPr>
          <w:rFonts w:ascii="hashemi" w:hAnsi="hashemi" w:hint="cs"/>
          <w:sz w:val="27"/>
          <w:rtl/>
        </w:rPr>
        <w:t xml:space="preserve">بعض </w:t>
      </w:r>
      <w:r w:rsidRPr="00ED74BA">
        <w:rPr>
          <w:rFonts w:ascii="hashemi" w:hAnsi="hashemi"/>
          <w:sz w:val="27"/>
          <w:rtl/>
        </w:rPr>
        <w:t>ال</w:t>
      </w:r>
      <w:r w:rsidRPr="00ED74BA">
        <w:rPr>
          <w:rFonts w:ascii="hashemi" w:hAnsi="hashemi" w:hint="cs"/>
          <w:sz w:val="27"/>
          <w:rtl/>
        </w:rPr>
        <w:t>أ</w:t>
      </w:r>
      <w:r w:rsidRPr="00ED74BA">
        <w:rPr>
          <w:rFonts w:ascii="hashemi" w:hAnsi="hashemi"/>
          <w:sz w:val="27"/>
          <w:rtl/>
        </w:rPr>
        <w:t>عضاء أو بترها.</w:t>
      </w:r>
      <w:r w:rsidRPr="00ED74BA">
        <w:rPr>
          <w:rFonts w:ascii="hashemi" w:hAnsi="hashemi" w:hint="cs"/>
          <w:sz w:val="27"/>
          <w:rtl/>
        </w:rPr>
        <w:t xml:space="preserve"> بل ثمّة مَنْ يرى هنا أنّه </w:t>
      </w:r>
      <w:r w:rsidRPr="00ED74BA">
        <w:rPr>
          <w:rFonts w:ascii="hashemi" w:hAnsi="hashemi"/>
          <w:sz w:val="27"/>
          <w:rtl/>
        </w:rPr>
        <w:t>لا يوجد دليل</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على ربط تطبيق هذه المرتبة بإذن الحاكم الشرعي أو أجهزة الدولة الشرعيّة، وإنْ كان هناك رأيٌ آخر يرى ربطها ـ وخاصّةً في مثل: الجرح والكسر ـ بهذا الإذن.</w:t>
      </w:r>
    </w:p>
    <w:p w:rsidR="00C70C65" w:rsidRPr="00ED74BA" w:rsidRDefault="00C70C65" w:rsidP="00251B68">
      <w:pPr>
        <w:rPr>
          <w:rFonts w:ascii="hashemi" w:hAnsi="hashemi"/>
          <w:sz w:val="27"/>
        </w:rPr>
      </w:pPr>
      <w:r w:rsidRPr="00ED74BA">
        <w:rPr>
          <w:rFonts w:ascii="hashemi" w:hAnsi="hashemi" w:hint="cs"/>
          <w:sz w:val="27"/>
          <w:rtl/>
        </w:rPr>
        <w:t xml:space="preserve">وقد آمن </w:t>
      </w:r>
      <w:r w:rsidRPr="00ED74BA">
        <w:rPr>
          <w:rFonts w:ascii="hashemi" w:hAnsi="hashemi"/>
          <w:sz w:val="27"/>
          <w:rtl/>
        </w:rPr>
        <w:t xml:space="preserve">الكثير من العلماء </w:t>
      </w:r>
      <w:r w:rsidRPr="00ED74BA">
        <w:rPr>
          <w:rFonts w:ascii="hashemi" w:hAnsi="hashemi" w:hint="cs"/>
          <w:sz w:val="27"/>
          <w:rtl/>
        </w:rPr>
        <w:t xml:space="preserve">ـ </w:t>
      </w:r>
      <w:r w:rsidRPr="00ED74BA">
        <w:rPr>
          <w:rFonts w:ascii="hashemi" w:hAnsi="hashemi"/>
          <w:sz w:val="27"/>
          <w:rtl/>
        </w:rPr>
        <w:t>سن</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وشيعة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ـ </w:t>
      </w:r>
      <w:r w:rsidRPr="00ED74BA">
        <w:rPr>
          <w:rFonts w:ascii="hashemi" w:hAnsi="hashemi"/>
          <w:sz w:val="27"/>
          <w:rtl/>
        </w:rPr>
        <w:t>بهذا التفسير</w:t>
      </w:r>
      <w:r w:rsidRPr="00ED74BA">
        <w:rPr>
          <w:rFonts w:ascii="hashemi" w:hAnsi="hashemi" w:hint="cs"/>
          <w:sz w:val="27"/>
          <w:rtl/>
        </w:rPr>
        <w:t xml:space="preserve"> من حيث المبدأ</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مجموعة</w:t>
      </w:r>
      <w:r w:rsidRPr="00ED74BA">
        <w:rPr>
          <w:rFonts w:ascii="hashemi" w:hAnsi="hashemi" w:hint="cs"/>
          <w:sz w:val="27"/>
          <w:rtl/>
        </w:rPr>
        <w:t>ً</w:t>
      </w:r>
      <w:r w:rsidRPr="00ED74BA">
        <w:rPr>
          <w:rFonts w:ascii="hashemi" w:hAnsi="hashemi"/>
          <w:sz w:val="27"/>
          <w:rtl/>
        </w:rPr>
        <w:t xml:space="preserve"> من العلماء المتأخ</w:t>
      </w:r>
      <w:r w:rsidRPr="00ED74BA">
        <w:rPr>
          <w:rFonts w:ascii="hashemi" w:hAnsi="hashemi" w:hint="cs"/>
          <w:sz w:val="27"/>
          <w:rtl/>
        </w:rPr>
        <w:t>ِّ</w:t>
      </w:r>
      <w:r w:rsidRPr="00ED74BA">
        <w:rPr>
          <w:rFonts w:ascii="hashemi" w:hAnsi="hashemi"/>
          <w:sz w:val="27"/>
          <w:rtl/>
        </w:rPr>
        <w:t xml:space="preserve">رين </w:t>
      </w:r>
      <w:r w:rsidRPr="00ED74BA">
        <w:rPr>
          <w:rFonts w:ascii="hashemi" w:hAnsi="hashemi" w:hint="cs"/>
          <w:sz w:val="27"/>
          <w:rtl/>
        </w:rPr>
        <w:t>أ</w:t>
      </w:r>
      <w:r w:rsidRPr="00ED74BA">
        <w:rPr>
          <w:rFonts w:ascii="hashemi" w:hAnsi="hashemi"/>
          <w:sz w:val="27"/>
          <w:rtl/>
        </w:rPr>
        <w:t>عادوا النظر في هذا الموضوع</w:t>
      </w:r>
      <w:r w:rsidRPr="00ED74BA">
        <w:rPr>
          <w:rFonts w:ascii="hashemi" w:hAnsi="hashemi" w:hint="cs"/>
          <w:sz w:val="27"/>
          <w:rtl/>
        </w:rPr>
        <w:t>،</w:t>
      </w:r>
      <w:r w:rsidRPr="00ED74BA">
        <w:rPr>
          <w:rFonts w:ascii="hashemi" w:hAnsi="hashemi"/>
          <w:sz w:val="27"/>
          <w:rtl/>
        </w:rPr>
        <w:t xml:space="preserve"> وقالوا</w:t>
      </w:r>
      <w:r w:rsidRPr="00ED74BA">
        <w:rPr>
          <w:rFonts w:ascii="hashemi" w:hAnsi="hashemi" w:hint="cs"/>
          <w:sz w:val="27"/>
          <w:rtl/>
        </w:rPr>
        <w:t>:</w:t>
      </w:r>
      <w:r w:rsidRPr="00ED74BA">
        <w:rPr>
          <w:rFonts w:ascii="hashemi" w:hAnsi="hashemi"/>
          <w:sz w:val="27"/>
          <w:rtl/>
        </w:rPr>
        <w:t xml:space="preserve"> مرتبة اليد </w:t>
      </w:r>
      <w:r w:rsidRPr="00ED74BA">
        <w:rPr>
          <w:rFonts w:ascii="hashemi" w:hAnsi="hashemi" w:hint="cs"/>
          <w:sz w:val="27"/>
          <w:rtl/>
        </w:rPr>
        <w:t xml:space="preserve">ـ </w:t>
      </w:r>
      <w:r w:rsidRPr="00ED74BA">
        <w:rPr>
          <w:rFonts w:ascii="hashemi" w:hAnsi="hashemi"/>
          <w:sz w:val="27"/>
          <w:rtl/>
        </w:rPr>
        <w:t>بهذا المعنى</w:t>
      </w:r>
      <w:r w:rsidRPr="00ED74BA">
        <w:rPr>
          <w:rFonts w:ascii="hashemi" w:hAnsi="hashemi" w:hint="cs"/>
          <w:sz w:val="27"/>
          <w:rtl/>
        </w:rPr>
        <w:t xml:space="preserve"> والتفسير ـ </w:t>
      </w:r>
      <w:r w:rsidRPr="00ED74BA">
        <w:rPr>
          <w:rFonts w:ascii="hashemi" w:hAnsi="hashemi"/>
          <w:sz w:val="27"/>
          <w:rtl/>
        </w:rPr>
        <w:t>لا دليل عليها.</w:t>
      </w:r>
      <w:r w:rsidR="00251B68">
        <w:rPr>
          <w:rFonts w:ascii="hashemi" w:hAnsi="hashemi" w:hint="cs"/>
          <w:sz w:val="27"/>
          <w:rtl/>
        </w:rPr>
        <w:t xml:space="preserve"> </w:t>
      </w:r>
      <w:r w:rsidRPr="00ED74BA">
        <w:rPr>
          <w:rFonts w:ascii="hashemi" w:hAnsi="hashemi"/>
          <w:sz w:val="27"/>
          <w:rtl/>
        </w:rPr>
        <w:t xml:space="preserve">ومن العلماء الذين رفضوا هذه المرتبة السيد محمود الهاشمي حفظه الله، </w:t>
      </w:r>
      <w:r w:rsidRPr="00ED74BA">
        <w:rPr>
          <w:rFonts w:ascii="hashemi" w:hAnsi="hashemi" w:hint="cs"/>
          <w:sz w:val="27"/>
          <w:rtl/>
        </w:rPr>
        <w:t>و</w:t>
      </w:r>
      <w:r w:rsidRPr="00ED74BA">
        <w:rPr>
          <w:rFonts w:ascii="hashemi" w:hAnsi="hashemi"/>
          <w:sz w:val="27"/>
          <w:rtl/>
        </w:rPr>
        <w:t>الميرزا جواد التبريزي</w:t>
      </w:r>
      <w:r w:rsidR="004A2320" w:rsidRPr="004A2320">
        <w:rPr>
          <w:rFonts w:ascii="hashemi" w:hAnsi="hashemi" w:cs="Mosawi" w:hint="cs"/>
          <w:szCs w:val="22"/>
          <w:rtl/>
        </w:rPr>
        <w:t>&amp;</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السي</w:t>
      </w:r>
      <w:r w:rsidRPr="00ED74BA">
        <w:rPr>
          <w:rFonts w:ascii="hashemi" w:hAnsi="hashemi" w:hint="cs"/>
          <w:sz w:val="27"/>
          <w:rtl/>
        </w:rPr>
        <w:t>ّ</w:t>
      </w:r>
      <w:r w:rsidRPr="00ED74BA">
        <w:rPr>
          <w:rFonts w:ascii="hashemi" w:hAnsi="hashemi"/>
          <w:sz w:val="27"/>
          <w:rtl/>
        </w:rPr>
        <w:t>د تقي القم</w:t>
      </w:r>
      <w:r w:rsidRPr="00ED74BA">
        <w:rPr>
          <w:rFonts w:ascii="hashemi" w:hAnsi="hashemi" w:hint="cs"/>
          <w:sz w:val="27"/>
          <w:rtl/>
        </w:rPr>
        <w:t>ّ</w:t>
      </w:r>
      <w:r w:rsidRPr="00ED74BA">
        <w:rPr>
          <w:rFonts w:ascii="hashemi" w:hAnsi="hashemi"/>
          <w:sz w:val="27"/>
          <w:rtl/>
        </w:rPr>
        <w:t>ي</w:t>
      </w:r>
      <w:r w:rsidR="004A2320" w:rsidRPr="004A2320">
        <w:rPr>
          <w:rFonts w:ascii="hashemi" w:hAnsi="hashemi" w:cs="Mosawi" w:hint="cs"/>
          <w:szCs w:val="22"/>
          <w:rtl/>
        </w:rPr>
        <w:t>&amp;</w:t>
      </w:r>
      <w:r w:rsidRPr="00ED74BA">
        <w:rPr>
          <w:rFonts w:ascii="hashemi" w:hAnsi="hashemi"/>
          <w:sz w:val="27"/>
          <w:rtl/>
        </w:rPr>
        <w:t>، والمحق</w:t>
      </w:r>
      <w:r w:rsidRPr="00ED74BA">
        <w:rPr>
          <w:rFonts w:ascii="hashemi" w:hAnsi="hashemi" w:hint="cs"/>
          <w:sz w:val="27"/>
          <w:rtl/>
        </w:rPr>
        <w:t>ِّ</w:t>
      </w:r>
      <w:r w:rsidRPr="00ED74BA">
        <w:rPr>
          <w:rFonts w:ascii="hashemi" w:hAnsi="hashemi"/>
          <w:sz w:val="27"/>
          <w:rtl/>
        </w:rPr>
        <w:t xml:space="preserve">ق </w:t>
      </w:r>
      <w:r w:rsidRPr="00ED74BA">
        <w:rPr>
          <w:rFonts w:ascii="hashemi" w:hAnsi="hashemi"/>
          <w:sz w:val="27"/>
          <w:rtl/>
        </w:rPr>
        <w:lastRenderedPageBreak/>
        <w:t>ال</w:t>
      </w:r>
      <w:r w:rsidRPr="00ED74BA">
        <w:rPr>
          <w:rFonts w:ascii="hashemi" w:hAnsi="hashemi" w:hint="cs"/>
          <w:sz w:val="27"/>
          <w:rtl/>
        </w:rPr>
        <w:t>أ</w:t>
      </w:r>
      <w:r w:rsidRPr="00ED74BA">
        <w:rPr>
          <w:rFonts w:ascii="hashemi" w:hAnsi="hashemi"/>
          <w:sz w:val="27"/>
          <w:rtl/>
        </w:rPr>
        <w:t>ردبيل</w:t>
      </w:r>
      <w:r w:rsidRPr="00ED74BA">
        <w:rPr>
          <w:rFonts w:ascii="hashemi" w:hAnsi="hashemi" w:hint="cs"/>
          <w:sz w:val="27"/>
          <w:rtl/>
        </w:rPr>
        <w:t>ي</w:t>
      </w:r>
      <w:r w:rsidR="004A2320" w:rsidRPr="004A2320">
        <w:rPr>
          <w:rFonts w:ascii="hashemi" w:hAnsi="hashemi" w:cs="Mosawi" w:hint="cs"/>
          <w:szCs w:val="22"/>
          <w:rtl/>
        </w:rPr>
        <w:t>&amp;</w:t>
      </w:r>
      <w:r w:rsidRPr="00ED74BA">
        <w:rPr>
          <w:rFonts w:ascii="hashemi" w:hAnsi="hashemi" w:hint="cs"/>
          <w:sz w:val="27"/>
          <w:rtl/>
        </w:rPr>
        <w:t>،</w:t>
      </w:r>
      <w:r w:rsidRPr="00ED74BA">
        <w:rPr>
          <w:rFonts w:ascii="hashemi" w:hAnsi="hashemi"/>
          <w:sz w:val="27"/>
          <w:rtl/>
        </w:rPr>
        <w:t xml:space="preserve"> الذي قال</w:t>
      </w:r>
      <w:r w:rsidRPr="00ED74BA">
        <w:rPr>
          <w:rFonts w:ascii="hashemi" w:hAnsi="hashemi" w:hint="cs"/>
          <w:sz w:val="27"/>
          <w:rtl/>
        </w:rPr>
        <w:t xml:space="preserve"> ـ أعني الأردبيلي ـ</w:t>
      </w:r>
      <w:r w:rsidRPr="00ED74BA">
        <w:rPr>
          <w:rFonts w:ascii="hashemi" w:hAnsi="hashemi"/>
          <w:sz w:val="27"/>
          <w:rtl/>
        </w:rPr>
        <w:t>: لولا ال</w:t>
      </w:r>
      <w:r w:rsidRPr="00ED74BA">
        <w:rPr>
          <w:rFonts w:ascii="hashemi" w:hAnsi="hashemi" w:hint="cs"/>
          <w:sz w:val="27"/>
          <w:rtl/>
        </w:rPr>
        <w:t>إ</w:t>
      </w:r>
      <w:r w:rsidRPr="00ED74BA">
        <w:rPr>
          <w:rFonts w:ascii="hashemi" w:hAnsi="hashemi"/>
          <w:sz w:val="27"/>
          <w:rtl/>
        </w:rPr>
        <w:t>جماع، لا دليل على هذه المرتبة</w:t>
      </w:r>
      <w:r w:rsidRPr="00ED74BA">
        <w:rPr>
          <w:rFonts w:ascii="hashemi" w:hAnsi="hashemi" w:hint="cs"/>
          <w:sz w:val="27"/>
          <w:rtl/>
        </w:rPr>
        <w:t xml:space="preserve"> (انظر: مجمع الفائدة والبرهان 7: 543)، وهو يقصد أنّه لا توجد بأيدينا آيةٌ كريمة أو حديثٌ شريف يمكن أن يدلاّ على ثبوت هذه المرتبة في الأمر بالمعروف والنهي عن المنكر.</w:t>
      </w:r>
    </w:p>
    <w:p w:rsidR="00C70C65" w:rsidRPr="00ED74BA" w:rsidRDefault="00C70C65" w:rsidP="00C70C65">
      <w:pPr>
        <w:rPr>
          <w:rFonts w:ascii="hashemi" w:hAnsi="hashemi"/>
          <w:sz w:val="27"/>
          <w:rtl/>
        </w:rPr>
      </w:pPr>
      <w:r w:rsidRPr="00ED74BA">
        <w:rPr>
          <w:rFonts w:ascii="hashemi" w:hAnsi="hashemi"/>
          <w:b/>
          <w:bCs/>
          <w:sz w:val="27"/>
          <w:rtl/>
        </w:rPr>
        <w:t>التفسير الثاني:</w:t>
      </w:r>
      <w:r w:rsidRPr="00ED74BA">
        <w:rPr>
          <w:rFonts w:ascii="hashemi" w:hAnsi="hashemi"/>
          <w:sz w:val="27"/>
          <w:rtl/>
        </w:rPr>
        <w:t xml:space="preserve"> </w:t>
      </w:r>
      <w:r w:rsidRPr="00ED74BA">
        <w:rPr>
          <w:rFonts w:ascii="hashemi" w:hAnsi="hashemi" w:hint="cs"/>
          <w:sz w:val="27"/>
          <w:rtl/>
        </w:rPr>
        <w:t xml:space="preserve">إنّ </w:t>
      </w:r>
      <w:r w:rsidRPr="00ED74BA">
        <w:rPr>
          <w:rFonts w:ascii="hashemi" w:hAnsi="hashemi"/>
          <w:sz w:val="27"/>
          <w:rtl/>
        </w:rPr>
        <w:t xml:space="preserve">معنى (اليد) هو </w:t>
      </w:r>
      <w:r w:rsidRPr="00ED74BA">
        <w:rPr>
          <w:rFonts w:ascii="hashemi" w:hAnsi="hashemi" w:hint="cs"/>
          <w:sz w:val="27"/>
          <w:rtl/>
        </w:rPr>
        <w:t xml:space="preserve">ممارسة </w:t>
      </w:r>
      <w:r w:rsidRPr="00ED74BA">
        <w:rPr>
          <w:rFonts w:ascii="hashemi" w:hAnsi="hashemi"/>
          <w:sz w:val="27"/>
          <w:rtl/>
        </w:rPr>
        <w:t>النفوذ</w:t>
      </w:r>
      <w:r w:rsidRPr="00ED74BA">
        <w:rPr>
          <w:rFonts w:ascii="hashemi" w:hAnsi="hashemi" w:hint="cs"/>
          <w:sz w:val="27"/>
          <w:rtl/>
        </w:rPr>
        <w:t>؛</w:t>
      </w:r>
      <w:r w:rsidRPr="00ED74BA">
        <w:rPr>
          <w:rFonts w:ascii="hashemi" w:hAnsi="hashemi"/>
          <w:sz w:val="27"/>
          <w:rtl/>
        </w:rPr>
        <w:t xml:space="preserve"> للحيلولة دون وقوع الحرام</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مثلاً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لو كان هناك </w:t>
      </w:r>
      <w:r w:rsidRPr="00ED74BA">
        <w:rPr>
          <w:rFonts w:ascii="hashemi" w:hAnsi="hashemi"/>
          <w:sz w:val="27"/>
          <w:rtl/>
        </w:rPr>
        <w:t>حزب</w:t>
      </w:r>
      <w:r w:rsidRPr="00ED74BA">
        <w:rPr>
          <w:rFonts w:ascii="hashemi" w:hAnsi="hashemi" w:hint="cs"/>
          <w:sz w:val="27"/>
          <w:rtl/>
        </w:rPr>
        <w:t>ٌ</w:t>
      </w:r>
      <w:r w:rsidRPr="00ED74BA">
        <w:rPr>
          <w:rFonts w:ascii="hashemi" w:hAnsi="hashemi"/>
          <w:sz w:val="27"/>
          <w:rtl/>
        </w:rPr>
        <w:t xml:space="preserve"> سياسي </w:t>
      </w:r>
      <w:r w:rsidRPr="00ED74BA">
        <w:rPr>
          <w:rFonts w:ascii="hashemi" w:hAnsi="hashemi" w:hint="cs"/>
          <w:sz w:val="27"/>
          <w:rtl/>
        </w:rPr>
        <w:t>إ</w:t>
      </w:r>
      <w:r w:rsidRPr="00ED74BA">
        <w:rPr>
          <w:rFonts w:ascii="hashemi" w:hAnsi="hashemi"/>
          <w:sz w:val="27"/>
          <w:rtl/>
        </w:rPr>
        <w:t>سلامي يتدخ</w:t>
      </w:r>
      <w:r w:rsidRPr="00ED74BA">
        <w:rPr>
          <w:rFonts w:ascii="hashemi" w:hAnsi="hashemi" w:hint="cs"/>
          <w:sz w:val="27"/>
          <w:rtl/>
        </w:rPr>
        <w:t>َّ</w:t>
      </w:r>
      <w:r w:rsidRPr="00ED74BA">
        <w:rPr>
          <w:rFonts w:ascii="hashemi" w:hAnsi="hashemi"/>
          <w:sz w:val="27"/>
          <w:rtl/>
        </w:rPr>
        <w:t xml:space="preserve">ل </w:t>
      </w:r>
      <w:r w:rsidRPr="00ED74BA">
        <w:rPr>
          <w:rFonts w:ascii="hashemi" w:hAnsi="hashemi" w:hint="cs"/>
          <w:sz w:val="27"/>
          <w:rtl/>
        </w:rPr>
        <w:t>لإصدار</w:t>
      </w:r>
      <w:r w:rsidRPr="00ED74BA">
        <w:rPr>
          <w:rFonts w:ascii="hashemi" w:hAnsi="hashemi"/>
          <w:sz w:val="27"/>
          <w:rtl/>
        </w:rPr>
        <w:t xml:space="preserve"> قوانين في البرلمان</w:t>
      </w:r>
      <w:r w:rsidRPr="00ED74BA">
        <w:rPr>
          <w:rFonts w:ascii="hashemi" w:hAnsi="hashemi" w:hint="cs"/>
          <w:sz w:val="27"/>
          <w:rtl/>
        </w:rPr>
        <w:t>؛</w:t>
      </w:r>
      <w:r w:rsidRPr="00ED74BA">
        <w:rPr>
          <w:rFonts w:ascii="hashemi" w:hAnsi="hashemi"/>
          <w:sz w:val="27"/>
          <w:rtl/>
        </w:rPr>
        <w:t xml:space="preserve"> للحد</w:t>
      </w:r>
      <w:r w:rsidRPr="00ED74BA">
        <w:rPr>
          <w:rFonts w:ascii="hashemi" w:hAnsi="hashemi" w:hint="cs"/>
          <w:sz w:val="27"/>
          <w:rtl/>
        </w:rPr>
        <w:t>ِّ</w:t>
      </w:r>
      <w:r w:rsidRPr="00ED74BA">
        <w:rPr>
          <w:rFonts w:ascii="hashemi" w:hAnsi="hashemi"/>
          <w:sz w:val="27"/>
          <w:rtl/>
        </w:rPr>
        <w:t xml:space="preserve"> مثلاً من شُر</w:t>
      </w:r>
      <w:r w:rsidRPr="00ED74BA">
        <w:rPr>
          <w:rFonts w:ascii="hashemi" w:hAnsi="hashemi" w:hint="cs"/>
          <w:sz w:val="27"/>
          <w:rtl/>
        </w:rPr>
        <w:t>ْ</w:t>
      </w:r>
      <w:r w:rsidRPr="00ED74BA">
        <w:rPr>
          <w:rFonts w:ascii="hashemi" w:hAnsi="hashemi"/>
          <w:sz w:val="27"/>
          <w:rtl/>
        </w:rPr>
        <w:t>ب المُس</w:t>
      </w:r>
      <w:r w:rsidRPr="00ED74BA">
        <w:rPr>
          <w:rFonts w:ascii="hashemi" w:hAnsi="hashemi" w:hint="cs"/>
          <w:sz w:val="27"/>
          <w:rtl/>
        </w:rPr>
        <w:t>ْ</w:t>
      </w:r>
      <w:r w:rsidRPr="00ED74BA">
        <w:rPr>
          <w:rFonts w:ascii="hashemi" w:hAnsi="hashemi"/>
          <w:sz w:val="27"/>
          <w:rtl/>
        </w:rPr>
        <w:t>ك</w:t>
      </w:r>
      <w:r w:rsidRPr="00ED74BA">
        <w:rPr>
          <w:rFonts w:ascii="hashemi" w:hAnsi="hashemi" w:hint="cs"/>
          <w:sz w:val="27"/>
          <w:rtl/>
        </w:rPr>
        <w:t>ِ</w:t>
      </w:r>
      <w:r w:rsidRPr="00ED74BA">
        <w:rPr>
          <w:rFonts w:ascii="hashemi" w:hAnsi="hashemi"/>
          <w:sz w:val="27"/>
          <w:rtl/>
        </w:rPr>
        <w:t xml:space="preserve">ر، </w:t>
      </w:r>
      <w:r w:rsidRPr="00ED74BA">
        <w:rPr>
          <w:rFonts w:ascii="hashemi" w:hAnsi="hashemi" w:hint="cs"/>
          <w:sz w:val="27"/>
          <w:rtl/>
        </w:rPr>
        <w:t>فهو هنا يمارس مرتبة اليد، بمعنى أنّه يما</w:t>
      </w:r>
      <w:r w:rsidRPr="00ED74BA">
        <w:rPr>
          <w:rFonts w:ascii="hashemi" w:hAnsi="hashemi"/>
          <w:sz w:val="27"/>
          <w:rtl/>
        </w:rPr>
        <w:t>رس نفوذ</w:t>
      </w:r>
      <w:r w:rsidRPr="00ED74BA">
        <w:rPr>
          <w:rFonts w:ascii="hashemi" w:hAnsi="hashemi" w:hint="cs"/>
          <w:sz w:val="27"/>
          <w:rtl/>
        </w:rPr>
        <w:t>ه</w:t>
      </w:r>
      <w:r w:rsidRPr="00ED74BA">
        <w:rPr>
          <w:rFonts w:ascii="hashemi" w:hAnsi="hashemi"/>
          <w:sz w:val="27"/>
          <w:rtl/>
        </w:rPr>
        <w:t xml:space="preserve"> </w:t>
      </w:r>
      <w:r w:rsidRPr="00ED74BA">
        <w:rPr>
          <w:rFonts w:ascii="hashemi" w:hAnsi="hashemi" w:hint="cs"/>
          <w:sz w:val="27"/>
          <w:rtl/>
        </w:rPr>
        <w:t xml:space="preserve">ـ </w:t>
      </w:r>
      <w:r w:rsidRPr="00ED74BA">
        <w:rPr>
          <w:rFonts w:ascii="hashemi" w:hAnsi="hashemi"/>
          <w:sz w:val="27"/>
          <w:rtl/>
        </w:rPr>
        <w:t xml:space="preserve">دون </w:t>
      </w:r>
      <w:r w:rsidRPr="00ED74BA">
        <w:rPr>
          <w:rFonts w:ascii="hashemi" w:hAnsi="hashemi" w:hint="cs"/>
          <w:sz w:val="27"/>
          <w:rtl/>
        </w:rPr>
        <w:t xml:space="preserve">أيِّ </w:t>
      </w:r>
      <w:r w:rsidRPr="00ED74BA">
        <w:rPr>
          <w:rFonts w:ascii="hashemi" w:hAnsi="hashemi"/>
          <w:sz w:val="27"/>
          <w:rtl/>
        </w:rPr>
        <w:t>عنف</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مباشر </w:t>
      </w:r>
      <w:r w:rsidRPr="00ED74BA">
        <w:rPr>
          <w:rFonts w:ascii="hashemi" w:hAnsi="hashemi"/>
          <w:sz w:val="27"/>
          <w:rtl/>
        </w:rPr>
        <w:t>ضد</w:t>
      </w:r>
      <w:r w:rsidRPr="00ED74BA">
        <w:rPr>
          <w:rFonts w:ascii="hashemi" w:hAnsi="hashemi" w:hint="cs"/>
          <w:sz w:val="27"/>
          <w:rtl/>
        </w:rPr>
        <w:t>ّ</w:t>
      </w:r>
      <w:r w:rsidRPr="00ED74BA">
        <w:rPr>
          <w:rFonts w:ascii="hashemi" w:hAnsi="hashemi"/>
          <w:sz w:val="27"/>
          <w:rtl/>
        </w:rPr>
        <w:t xml:space="preserve"> أحد</w:t>
      </w:r>
      <w:r w:rsidRPr="00ED74BA">
        <w:rPr>
          <w:rFonts w:ascii="hashemi" w:hAnsi="hashemi" w:hint="cs"/>
          <w:sz w:val="27"/>
          <w:rtl/>
        </w:rPr>
        <w:t xml:space="preserve"> ـ </w:t>
      </w:r>
      <w:r w:rsidRPr="00ED74BA">
        <w:rPr>
          <w:rFonts w:ascii="hashemi" w:hAnsi="hashemi"/>
          <w:sz w:val="27"/>
          <w:rtl/>
        </w:rPr>
        <w:t xml:space="preserve">لكي </w:t>
      </w:r>
      <w:r w:rsidRPr="00ED74BA">
        <w:rPr>
          <w:rFonts w:ascii="hashemi" w:hAnsi="hashemi" w:hint="cs"/>
          <w:sz w:val="27"/>
          <w:rtl/>
        </w:rPr>
        <w:t>ي</w:t>
      </w:r>
      <w:r w:rsidRPr="00ED74BA">
        <w:rPr>
          <w:rFonts w:ascii="hashemi" w:hAnsi="hashemi"/>
          <w:sz w:val="27"/>
          <w:rtl/>
        </w:rPr>
        <w:t>حول بين ال</w:t>
      </w:r>
      <w:r w:rsidRPr="00ED74BA">
        <w:rPr>
          <w:rFonts w:ascii="hashemi" w:hAnsi="hashemi" w:hint="cs"/>
          <w:sz w:val="27"/>
          <w:rtl/>
        </w:rPr>
        <w:t>ناس</w:t>
      </w:r>
      <w:r w:rsidRPr="00ED74BA">
        <w:rPr>
          <w:rFonts w:ascii="hashemi" w:hAnsi="hashemi"/>
          <w:sz w:val="27"/>
          <w:rtl/>
        </w:rPr>
        <w:t xml:space="preserve"> والمعصية</w:t>
      </w:r>
      <w:r w:rsidRPr="00ED74BA">
        <w:rPr>
          <w:rFonts w:ascii="hashemi" w:hAnsi="hashemi" w:hint="cs"/>
          <w:sz w:val="27"/>
          <w:rtl/>
        </w:rPr>
        <w:t>.</w:t>
      </w:r>
    </w:p>
    <w:p w:rsidR="00C70C65" w:rsidRPr="00ED74BA" w:rsidRDefault="00C70C65" w:rsidP="00C70C65">
      <w:pPr>
        <w:rPr>
          <w:rFonts w:ascii="hashemi" w:hAnsi="hashemi"/>
          <w:sz w:val="27"/>
        </w:rPr>
      </w:pPr>
      <w:r w:rsidRPr="00ED74BA">
        <w:rPr>
          <w:rFonts w:ascii="hashemi" w:hAnsi="hashemi" w:hint="cs"/>
          <w:sz w:val="27"/>
          <w:rtl/>
        </w:rPr>
        <w:t xml:space="preserve">فاليد هنا هو الممارسة العمليّة التي </w:t>
      </w:r>
      <w:r w:rsidRPr="00ED74BA">
        <w:rPr>
          <w:rFonts w:ascii="hashemi" w:hAnsi="hashemi"/>
          <w:sz w:val="27"/>
          <w:rtl/>
        </w:rPr>
        <w:t xml:space="preserve">تعمل للوصول إلى </w:t>
      </w:r>
      <w:r w:rsidRPr="00ED74BA">
        <w:rPr>
          <w:rFonts w:ascii="hashemi" w:hAnsi="hashemi" w:hint="cs"/>
          <w:sz w:val="27"/>
          <w:rtl/>
        </w:rPr>
        <w:t xml:space="preserve">الحيلولة </w:t>
      </w:r>
      <w:r w:rsidRPr="00ED74BA">
        <w:rPr>
          <w:rFonts w:ascii="hashemi" w:hAnsi="hashemi"/>
          <w:sz w:val="27"/>
          <w:rtl/>
        </w:rPr>
        <w:t>بين العاصي وارتكاب المعصية في المجتمع</w:t>
      </w:r>
      <w:r w:rsidRPr="00ED74BA">
        <w:rPr>
          <w:rFonts w:ascii="hashemi" w:hAnsi="hashemi" w:hint="cs"/>
          <w:sz w:val="27"/>
          <w:rtl/>
        </w:rPr>
        <w:t>، دون استخدام العنف بالمعنى السائد</w:t>
      </w:r>
      <w:r w:rsidRPr="00ED74BA">
        <w:rPr>
          <w:rFonts w:ascii="hashemi" w:hAnsi="hashemi"/>
          <w:sz w:val="27"/>
          <w:rtl/>
        </w:rPr>
        <w:t>.</w:t>
      </w:r>
    </w:p>
    <w:p w:rsidR="00C70C65" w:rsidRPr="00ED74BA" w:rsidRDefault="00C70C65" w:rsidP="00C70C65">
      <w:pPr>
        <w:rPr>
          <w:rFonts w:ascii="hashemi" w:hAnsi="hashemi"/>
          <w:sz w:val="27"/>
        </w:rPr>
      </w:pPr>
      <w:r w:rsidRPr="00ED74BA">
        <w:rPr>
          <w:rFonts w:ascii="hashemi" w:hAnsi="hashemi"/>
          <w:b/>
          <w:bCs/>
          <w:sz w:val="27"/>
          <w:rtl/>
        </w:rPr>
        <w:t>التفسير الثالث:</w:t>
      </w:r>
      <w:r w:rsidRPr="00ED74BA">
        <w:rPr>
          <w:rFonts w:ascii="hashemi" w:hAnsi="hashemi"/>
          <w:sz w:val="27"/>
          <w:rtl/>
        </w:rPr>
        <w:t xml:space="preserve"> وهو رأي أحد علمائنا القدامى</w:t>
      </w:r>
      <w:r w:rsidRPr="00ED74BA">
        <w:rPr>
          <w:rFonts w:ascii="hashemi" w:hAnsi="hashemi" w:hint="cs"/>
          <w:sz w:val="27"/>
          <w:rtl/>
        </w:rPr>
        <w:t>،</w:t>
      </w:r>
      <w:r w:rsidRPr="00ED74BA">
        <w:rPr>
          <w:rFonts w:ascii="hashemi" w:hAnsi="hashemi"/>
          <w:sz w:val="27"/>
          <w:rtl/>
        </w:rPr>
        <w:t xml:space="preserve"> وهو سلا</w:t>
      </w:r>
      <w:r w:rsidRPr="00ED74BA">
        <w:rPr>
          <w:rFonts w:ascii="hashemi" w:hAnsi="hashemi" w:hint="cs"/>
          <w:sz w:val="27"/>
          <w:rtl/>
        </w:rPr>
        <w:t>َّ</w:t>
      </w:r>
      <w:r w:rsidRPr="00ED74BA">
        <w:rPr>
          <w:rFonts w:ascii="hashemi" w:hAnsi="hashemi"/>
          <w:sz w:val="27"/>
          <w:rtl/>
        </w:rPr>
        <w:t>ر الد</w:t>
      </w:r>
      <w:r w:rsidRPr="00ED74BA">
        <w:rPr>
          <w:rFonts w:ascii="hashemi" w:hAnsi="hashemi" w:hint="cs"/>
          <w:sz w:val="27"/>
          <w:rtl/>
        </w:rPr>
        <w:t>ي</w:t>
      </w:r>
      <w:r w:rsidRPr="00ED74BA">
        <w:rPr>
          <w:rFonts w:ascii="hashemi" w:hAnsi="hashemi"/>
          <w:sz w:val="27"/>
          <w:rtl/>
        </w:rPr>
        <w:t>لمي</w:t>
      </w:r>
      <w:r w:rsidRPr="00ED74BA">
        <w:rPr>
          <w:rFonts w:ascii="hashemi" w:hAnsi="hashemi" w:hint="cs"/>
          <w:sz w:val="27"/>
          <w:rtl/>
        </w:rPr>
        <w:t xml:space="preserve">، </w:t>
      </w:r>
      <w:r w:rsidRPr="00ED74BA">
        <w:rPr>
          <w:rFonts w:ascii="hashemi" w:hAnsi="hashemi"/>
          <w:sz w:val="27"/>
          <w:rtl/>
        </w:rPr>
        <w:t xml:space="preserve">صاحب كتاب </w:t>
      </w:r>
      <w:r w:rsidRPr="00ED74BA">
        <w:rPr>
          <w:rFonts w:ascii="hashemi" w:hAnsi="hashemi" w:hint="cs"/>
          <w:sz w:val="27"/>
          <w:rtl/>
        </w:rPr>
        <w:t>(</w:t>
      </w:r>
      <w:r w:rsidRPr="00ED74BA">
        <w:rPr>
          <w:rFonts w:ascii="hashemi" w:hAnsi="hashemi"/>
          <w:sz w:val="27"/>
          <w:rtl/>
        </w:rPr>
        <w:t>المراسم العلوي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حيث قال</w:t>
      </w:r>
      <w:r w:rsidRPr="00ED74BA">
        <w:rPr>
          <w:rFonts w:ascii="hashemi" w:hAnsi="hashemi" w:hint="cs"/>
          <w:sz w:val="27"/>
          <w:rtl/>
        </w:rPr>
        <w:t xml:space="preserve"> بأ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اليد</w:t>
      </w:r>
      <w:r w:rsidRPr="00ED74BA">
        <w:rPr>
          <w:rFonts w:ascii="hashemi" w:hAnsi="hashemi" w:hint="cs"/>
          <w:sz w:val="27"/>
          <w:rtl/>
        </w:rPr>
        <w:t xml:space="preserve"> في </w:t>
      </w:r>
      <w:r w:rsidRPr="00ED74BA">
        <w:rPr>
          <w:rFonts w:ascii="hashemi" w:hAnsi="hashemi"/>
          <w:sz w:val="27"/>
          <w:rtl/>
        </w:rPr>
        <w:t xml:space="preserve">الأمر بالمعروف والنهي عن المنكر </w:t>
      </w:r>
      <w:r w:rsidRPr="00ED74BA">
        <w:rPr>
          <w:rFonts w:ascii="hashemi" w:hAnsi="hashemi" w:hint="cs"/>
          <w:sz w:val="27"/>
          <w:rtl/>
        </w:rPr>
        <w:t xml:space="preserve">تعني أن </w:t>
      </w:r>
      <w:r w:rsidRPr="00ED74BA">
        <w:rPr>
          <w:rFonts w:ascii="hashemi" w:hAnsi="hashemi"/>
          <w:sz w:val="27"/>
          <w:rtl/>
        </w:rPr>
        <w:t xml:space="preserve">يفعل </w:t>
      </w:r>
      <w:r w:rsidRPr="00ED74BA">
        <w:rPr>
          <w:rFonts w:ascii="hashemi" w:hAnsi="hashemi" w:hint="cs"/>
          <w:sz w:val="27"/>
          <w:rtl/>
        </w:rPr>
        <w:t xml:space="preserve">الآمرُ بالمعروف </w:t>
      </w:r>
      <w:r w:rsidRPr="00ED74BA">
        <w:rPr>
          <w:rFonts w:ascii="hashemi" w:hAnsi="hashemi"/>
          <w:sz w:val="27"/>
          <w:rtl/>
        </w:rPr>
        <w:t>المعروف</w:t>
      </w:r>
      <w:r w:rsidRPr="00ED74BA">
        <w:rPr>
          <w:rFonts w:ascii="hashemi" w:hAnsi="hashemi" w:hint="cs"/>
          <w:sz w:val="27"/>
          <w:rtl/>
        </w:rPr>
        <w:t>َ</w:t>
      </w:r>
      <w:r w:rsidRPr="00ED74BA">
        <w:rPr>
          <w:rFonts w:ascii="hashemi" w:hAnsi="hashemi"/>
          <w:sz w:val="27"/>
          <w:rtl/>
        </w:rPr>
        <w:t xml:space="preserve"> ليقتد</w:t>
      </w:r>
      <w:r w:rsidRPr="00ED74BA">
        <w:rPr>
          <w:rFonts w:ascii="hashemi" w:hAnsi="hashemi" w:hint="cs"/>
          <w:sz w:val="27"/>
          <w:rtl/>
        </w:rPr>
        <w:t>يَ</w:t>
      </w:r>
      <w:r w:rsidRPr="00ED74BA">
        <w:rPr>
          <w:rFonts w:ascii="hashemi" w:hAnsi="hashemi"/>
          <w:sz w:val="27"/>
          <w:rtl/>
        </w:rPr>
        <w:t xml:space="preserve"> </w:t>
      </w:r>
      <w:r w:rsidRPr="00ED74BA">
        <w:rPr>
          <w:rFonts w:ascii="hashemi" w:hAnsi="hashemi" w:hint="cs"/>
          <w:sz w:val="27"/>
          <w:rtl/>
        </w:rPr>
        <w:t xml:space="preserve">الآخرون </w:t>
      </w:r>
      <w:r w:rsidRPr="00ED74BA">
        <w:rPr>
          <w:rFonts w:ascii="hashemi" w:hAnsi="hashemi"/>
          <w:sz w:val="27"/>
          <w:rtl/>
        </w:rPr>
        <w:t>به</w:t>
      </w:r>
      <w:r w:rsidRPr="00ED74BA">
        <w:rPr>
          <w:rFonts w:ascii="hashemi" w:hAnsi="hashemi" w:hint="cs"/>
          <w:sz w:val="27"/>
          <w:rtl/>
        </w:rPr>
        <w:t xml:space="preserve"> (المراسم العلوية: 263). ف</w:t>
      </w:r>
      <w:r w:rsidRPr="00ED74BA">
        <w:rPr>
          <w:rFonts w:ascii="hashemi" w:hAnsi="hashemi"/>
          <w:sz w:val="27"/>
          <w:rtl/>
        </w:rPr>
        <w:t xml:space="preserve">المفهوم </w:t>
      </w:r>
      <w:r w:rsidRPr="00ED74BA">
        <w:rPr>
          <w:rFonts w:ascii="hashemi" w:hAnsi="hashemi" w:hint="cs"/>
          <w:sz w:val="27"/>
          <w:rtl/>
        </w:rPr>
        <w:t xml:space="preserve">هنا يقع على </w:t>
      </w:r>
      <w:r w:rsidRPr="00ED74BA">
        <w:rPr>
          <w:rFonts w:ascii="hashemi" w:hAnsi="hashemi"/>
          <w:sz w:val="27"/>
          <w:rtl/>
        </w:rPr>
        <w:t>العكس تماما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م</w:t>
      </w:r>
      <w:r w:rsidRPr="00ED74BA">
        <w:rPr>
          <w:rFonts w:ascii="hashemi" w:hAnsi="hashemi"/>
          <w:sz w:val="27"/>
          <w:rtl/>
        </w:rPr>
        <w:t>ن الشيء الموجود في ذهننا</w:t>
      </w:r>
      <w:r w:rsidRPr="00ED74BA">
        <w:rPr>
          <w:rFonts w:ascii="hashemi" w:hAnsi="hashemi" w:hint="cs"/>
          <w:sz w:val="27"/>
          <w:rtl/>
        </w:rPr>
        <w:t>.</w:t>
      </w:r>
      <w:r w:rsidRPr="00ED74BA">
        <w:rPr>
          <w:rFonts w:ascii="hashemi" w:hAnsi="hashemi"/>
          <w:sz w:val="27"/>
          <w:rtl/>
        </w:rPr>
        <w:t xml:space="preserve"> فالأمر بالمعروف باليد هنا يعني بالفعل</w:t>
      </w:r>
      <w:r w:rsidRPr="00ED74BA">
        <w:rPr>
          <w:rFonts w:ascii="hashemi" w:hAnsi="hashemi" w:hint="cs"/>
          <w:sz w:val="27"/>
          <w:rtl/>
        </w:rPr>
        <w:t>. فأ</w:t>
      </w:r>
      <w:r w:rsidRPr="00ED74BA">
        <w:rPr>
          <w:rFonts w:ascii="hashemi" w:hAnsi="hashemi"/>
          <w:sz w:val="27"/>
          <w:rtl/>
        </w:rPr>
        <w:t>نت مثلاً لك مكانتك الروحي</w:t>
      </w:r>
      <w:r w:rsidRPr="00ED74BA">
        <w:rPr>
          <w:rFonts w:ascii="hashemi" w:hAnsi="hashemi" w:hint="cs"/>
          <w:sz w:val="27"/>
          <w:rtl/>
        </w:rPr>
        <w:t>ّ</w:t>
      </w:r>
      <w:r w:rsidRPr="00ED74BA">
        <w:rPr>
          <w:rFonts w:ascii="hashemi" w:hAnsi="hashemi"/>
          <w:sz w:val="27"/>
          <w:rtl/>
        </w:rPr>
        <w:t>ة بين الناس</w:t>
      </w:r>
      <w:r w:rsidRPr="00ED74BA">
        <w:rPr>
          <w:rFonts w:ascii="hashemi" w:hAnsi="hashemi" w:hint="cs"/>
          <w:sz w:val="27"/>
          <w:rtl/>
        </w:rPr>
        <w:t>،</w:t>
      </w:r>
      <w:r w:rsidRPr="00ED74BA">
        <w:rPr>
          <w:rFonts w:ascii="hashemi" w:hAnsi="hashemi"/>
          <w:sz w:val="27"/>
          <w:rtl/>
        </w:rPr>
        <w:t xml:space="preserve"> فتصل</w:t>
      </w:r>
      <w:r w:rsidRPr="00ED74BA">
        <w:rPr>
          <w:rFonts w:ascii="hashemi" w:hAnsi="hashemi" w:hint="cs"/>
          <w:sz w:val="27"/>
          <w:rtl/>
        </w:rPr>
        <w:t>ِّ</w:t>
      </w:r>
      <w:r w:rsidRPr="00ED74BA">
        <w:rPr>
          <w:rFonts w:ascii="hashemi" w:hAnsi="hashemi"/>
          <w:sz w:val="27"/>
          <w:rtl/>
        </w:rPr>
        <w:t>ي في المسجد جماعة</w:t>
      </w:r>
      <w:r w:rsidRPr="00ED74BA">
        <w:rPr>
          <w:rFonts w:ascii="hashemi" w:hAnsi="hashemi" w:hint="cs"/>
          <w:sz w:val="27"/>
          <w:rtl/>
        </w:rPr>
        <w:t>ً</w:t>
      </w:r>
      <w:r w:rsidRPr="00ED74BA">
        <w:rPr>
          <w:rFonts w:ascii="hashemi" w:hAnsi="hashemi"/>
          <w:sz w:val="27"/>
          <w:rtl/>
        </w:rPr>
        <w:t>، فالناس تقتدي بك وتتحر</w:t>
      </w:r>
      <w:r w:rsidRPr="00ED74BA">
        <w:rPr>
          <w:rFonts w:ascii="hashemi" w:hAnsi="hashemi" w:hint="cs"/>
          <w:sz w:val="27"/>
          <w:rtl/>
        </w:rPr>
        <w:t>َّ</w:t>
      </w:r>
      <w:r w:rsidRPr="00ED74BA">
        <w:rPr>
          <w:rFonts w:ascii="hashemi" w:hAnsi="hashemi"/>
          <w:sz w:val="27"/>
          <w:rtl/>
        </w:rPr>
        <w:t>ك لتصل</w:t>
      </w:r>
      <w:r w:rsidRPr="00ED74BA">
        <w:rPr>
          <w:rFonts w:ascii="hashemi" w:hAnsi="hashemi" w:hint="cs"/>
          <w:sz w:val="27"/>
          <w:rtl/>
        </w:rPr>
        <w:t>ِّ</w:t>
      </w:r>
      <w:r w:rsidRPr="00ED74BA">
        <w:rPr>
          <w:rFonts w:ascii="hashemi" w:hAnsi="hashemi"/>
          <w:sz w:val="27"/>
          <w:rtl/>
        </w:rPr>
        <w:t>ي جماعة</w:t>
      </w:r>
      <w:r w:rsidRPr="00ED74BA">
        <w:rPr>
          <w:rFonts w:ascii="hashemi" w:hAnsi="hashemi" w:hint="cs"/>
          <w:sz w:val="27"/>
          <w:rtl/>
        </w:rPr>
        <w:t>ً</w:t>
      </w:r>
      <w:r w:rsidRPr="00ED74BA">
        <w:rPr>
          <w:rFonts w:ascii="hashemi" w:hAnsi="hashemi"/>
          <w:sz w:val="27"/>
          <w:rtl/>
        </w:rPr>
        <w:t xml:space="preserve"> في المسجد، فهذا </w:t>
      </w:r>
      <w:r w:rsidRPr="00ED74BA">
        <w:rPr>
          <w:rFonts w:ascii="hashemi" w:hAnsi="hashemi" w:hint="cs"/>
          <w:sz w:val="27"/>
          <w:rtl/>
        </w:rPr>
        <w:t>أ</w:t>
      </w:r>
      <w:r w:rsidRPr="00ED74BA">
        <w:rPr>
          <w:rFonts w:ascii="hashemi" w:hAnsi="hashemi"/>
          <w:sz w:val="27"/>
          <w:rtl/>
        </w:rPr>
        <w:t>مر</w:t>
      </w:r>
      <w:r w:rsidRPr="00ED74BA">
        <w:rPr>
          <w:rFonts w:ascii="hashemi" w:hAnsi="hashemi" w:hint="cs"/>
          <w:sz w:val="27"/>
          <w:rtl/>
        </w:rPr>
        <w:t>ٌ</w:t>
      </w:r>
      <w:r w:rsidRPr="00ED74BA">
        <w:rPr>
          <w:rFonts w:ascii="hashemi" w:hAnsi="hashemi"/>
          <w:sz w:val="27"/>
          <w:rtl/>
        </w:rPr>
        <w:t xml:space="preserve"> بالمعروف</w:t>
      </w:r>
      <w:r w:rsidRPr="00ED74BA">
        <w:rPr>
          <w:rFonts w:ascii="hashemi" w:hAnsi="hashemi" w:hint="cs"/>
          <w:sz w:val="27"/>
          <w:rtl/>
        </w:rPr>
        <w:t>،</w:t>
      </w:r>
      <w:r w:rsidRPr="00ED74BA">
        <w:rPr>
          <w:rFonts w:ascii="hashemi" w:hAnsi="hashemi"/>
          <w:sz w:val="27"/>
          <w:rtl/>
        </w:rPr>
        <w:t xml:space="preserve"> لكن</w:t>
      </w:r>
      <w:r w:rsidRPr="00ED74BA">
        <w:rPr>
          <w:rFonts w:ascii="hashemi" w:hAnsi="hashemi" w:hint="cs"/>
          <w:sz w:val="27"/>
          <w:rtl/>
        </w:rPr>
        <w:t>ّ</w:t>
      </w:r>
      <w:r w:rsidRPr="00ED74BA">
        <w:rPr>
          <w:rFonts w:ascii="hashemi" w:hAnsi="hashemi"/>
          <w:sz w:val="27"/>
          <w:rtl/>
        </w:rPr>
        <w:t xml:space="preserve">ه </w:t>
      </w:r>
      <w:r w:rsidRPr="00ED74BA">
        <w:rPr>
          <w:rFonts w:ascii="hashemi" w:hAnsi="hashemi" w:hint="cs"/>
          <w:sz w:val="27"/>
          <w:rtl/>
        </w:rPr>
        <w:t>أ</w:t>
      </w:r>
      <w:r w:rsidRPr="00ED74BA">
        <w:rPr>
          <w:rFonts w:ascii="hashemi" w:hAnsi="hashemi"/>
          <w:sz w:val="27"/>
          <w:rtl/>
        </w:rPr>
        <w:t>مر</w:t>
      </w:r>
      <w:r w:rsidRPr="00ED74BA">
        <w:rPr>
          <w:rFonts w:ascii="hashemi" w:hAnsi="hashemi" w:hint="cs"/>
          <w:sz w:val="27"/>
          <w:rtl/>
        </w:rPr>
        <w:t>ٌ</w:t>
      </w:r>
      <w:r w:rsidRPr="00ED74BA">
        <w:rPr>
          <w:rFonts w:ascii="hashemi" w:hAnsi="hashemi"/>
          <w:sz w:val="27"/>
          <w:rtl/>
        </w:rPr>
        <w:t xml:space="preserve"> عملي</w:t>
      </w:r>
      <w:r w:rsidRPr="00ED74BA">
        <w:rPr>
          <w:rFonts w:ascii="hashemi" w:hAnsi="hashemi" w:hint="cs"/>
          <w:sz w:val="27"/>
          <w:rtl/>
        </w:rPr>
        <w:t>ّ،</w:t>
      </w:r>
      <w:r w:rsidRPr="00ED74BA">
        <w:rPr>
          <w:rFonts w:ascii="hashemi" w:hAnsi="hashemi"/>
          <w:sz w:val="27"/>
          <w:rtl/>
        </w:rPr>
        <w:t xml:space="preserve"> وليس قولي</w:t>
      </w:r>
      <w:r w:rsidRPr="00ED74BA">
        <w:rPr>
          <w:rFonts w:ascii="hashemi" w:hAnsi="hashemi" w:hint="cs"/>
          <w:sz w:val="27"/>
          <w:rtl/>
        </w:rPr>
        <w:t>ّاً،</w:t>
      </w:r>
      <w:r w:rsidRPr="00ED74BA">
        <w:rPr>
          <w:rFonts w:ascii="hashemi" w:hAnsi="hashemi"/>
          <w:sz w:val="27"/>
          <w:rtl/>
        </w:rPr>
        <w:t xml:space="preserve"> ولا </w:t>
      </w:r>
      <w:r w:rsidRPr="00ED74BA">
        <w:rPr>
          <w:rFonts w:ascii="hashemi" w:hAnsi="hashemi" w:hint="cs"/>
          <w:sz w:val="27"/>
          <w:rtl/>
        </w:rPr>
        <w:t>هو مجرّد إبداءٍ لل</w:t>
      </w:r>
      <w:r w:rsidRPr="00ED74BA">
        <w:rPr>
          <w:rFonts w:ascii="hashemi" w:hAnsi="hashemi"/>
          <w:sz w:val="27"/>
          <w:rtl/>
        </w:rPr>
        <w:t>كراهة</w:t>
      </w:r>
      <w:r w:rsidRPr="00ED74BA">
        <w:rPr>
          <w:rFonts w:ascii="hashemi" w:hAnsi="hashemi" w:hint="cs"/>
          <w:sz w:val="27"/>
          <w:rtl/>
        </w:rPr>
        <w:t>، دون أن يصل ـ في الوقت عينه ـ إلى استخدام العنف.</w:t>
      </w:r>
    </w:p>
    <w:p w:rsidR="00C70C65" w:rsidRPr="00ED74BA" w:rsidRDefault="00C70C65" w:rsidP="00C70C65">
      <w:pPr>
        <w:rPr>
          <w:rFonts w:ascii="hashemi" w:hAnsi="hashemi"/>
          <w:sz w:val="27"/>
        </w:rPr>
      </w:pPr>
      <w:r w:rsidRPr="00ED74BA">
        <w:rPr>
          <w:rFonts w:ascii="hashemi" w:hAnsi="hashemi" w:hint="cs"/>
          <w:sz w:val="27"/>
          <w:rtl/>
        </w:rPr>
        <w:t xml:space="preserve">ومن بين هذه التفاسير الثلاثة نريد أن نتوقَّف قليلاً مع التفسير الأوّل، فإنّ </w:t>
      </w:r>
      <w:r w:rsidRPr="00ED74BA">
        <w:rPr>
          <w:rFonts w:ascii="hashemi" w:hAnsi="hashemi"/>
          <w:sz w:val="27"/>
          <w:rtl/>
        </w:rPr>
        <w:t>الذين قالوا بالعنف الجسدي كان</w:t>
      </w:r>
      <w:r w:rsidRPr="00ED74BA">
        <w:rPr>
          <w:rFonts w:ascii="hashemi" w:hAnsi="hashemi" w:hint="cs"/>
          <w:sz w:val="27"/>
          <w:rtl/>
        </w:rPr>
        <w:t>ت</w:t>
      </w:r>
      <w:r w:rsidRPr="00ED74BA">
        <w:rPr>
          <w:rFonts w:ascii="hashemi" w:hAnsi="hashemi"/>
          <w:sz w:val="27"/>
          <w:rtl/>
        </w:rPr>
        <w:t xml:space="preserve"> لهم </w:t>
      </w:r>
      <w:r w:rsidRPr="00ED74BA">
        <w:rPr>
          <w:rFonts w:ascii="hashemi" w:hAnsi="hashemi" w:hint="cs"/>
          <w:sz w:val="27"/>
          <w:rtl/>
        </w:rPr>
        <w:t>أ</w:t>
      </w:r>
      <w:r w:rsidRPr="00ED74BA">
        <w:rPr>
          <w:rFonts w:ascii="hashemi" w:hAnsi="hashemi"/>
          <w:sz w:val="27"/>
          <w:rtl/>
        </w:rPr>
        <w:t>دل</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كثيرة، أبرزها دليلان:</w:t>
      </w:r>
    </w:p>
    <w:p w:rsidR="00C70C65" w:rsidRPr="00ED74BA" w:rsidRDefault="00C70C65" w:rsidP="00251B68">
      <w:pPr>
        <w:rPr>
          <w:rFonts w:ascii="hashemi" w:hAnsi="hashemi"/>
          <w:sz w:val="27"/>
        </w:rPr>
      </w:pPr>
      <w:r w:rsidRPr="00ED74BA">
        <w:rPr>
          <w:rFonts w:ascii="hashemi" w:hAnsi="hashemi"/>
          <w:b/>
          <w:bCs/>
          <w:sz w:val="27"/>
          <w:rtl/>
        </w:rPr>
        <w:t>الدليل الأو</w:t>
      </w:r>
      <w:r w:rsidRPr="00ED74BA">
        <w:rPr>
          <w:rFonts w:ascii="hashemi" w:hAnsi="hashemi" w:hint="cs"/>
          <w:b/>
          <w:bCs/>
          <w:sz w:val="27"/>
          <w:rtl/>
        </w:rPr>
        <w:t>ّ</w:t>
      </w:r>
      <w:r w:rsidRPr="00ED74BA">
        <w:rPr>
          <w:rFonts w:ascii="hashemi" w:hAnsi="hashemi"/>
          <w:b/>
          <w:bCs/>
          <w:sz w:val="27"/>
          <w:rtl/>
        </w:rPr>
        <w:t>ل</w:t>
      </w:r>
      <w:r w:rsidRPr="00ED74BA">
        <w:rPr>
          <w:rFonts w:ascii="hashemi" w:hAnsi="hashemi" w:hint="cs"/>
          <w:b/>
          <w:bCs/>
          <w:sz w:val="27"/>
          <w:rtl/>
        </w:rPr>
        <w:t xml:space="preserve">: </w:t>
      </w:r>
      <w:r w:rsidRPr="00ED74BA">
        <w:rPr>
          <w:rFonts w:ascii="hashemi" w:hAnsi="hashemi"/>
          <w:b/>
          <w:bCs/>
          <w:sz w:val="27"/>
          <w:rtl/>
        </w:rPr>
        <w:t>إطلاق الآيات القرآني</w:t>
      </w:r>
      <w:r w:rsidRPr="00ED74BA">
        <w:rPr>
          <w:rFonts w:ascii="hashemi" w:hAnsi="hashemi" w:hint="cs"/>
          <w:b/>
          <w:bCs/>
          <w:sz w:val="27"/>
          <w:rtl/>
        </w:rPr>
        <w:t>َّ</w:t>
      </w:r>
      <w:r w:rsidRPr="00ED74BA">
        <w:rPr>
          <w:rFonts w:ascii="hashemi" w:hAnsi="hashemi"/>
          <w:b/>
          <w:bCs/>
          <w:sz w:val="27"/>
          <w:rtl/>
        </w:rPr>
        <w:t>ة والروايات</w:t>
      </w:r>
      <w:r w:rsidRPr="00ED74BA">
        <w:rPr>
          <w:rFonts w:ascii="hashemi" w:hAnsi="hashemi"/>
          <w:sz w:val="27"/>
          <w:rtl/>
        </w:rPr>
        <w:t xml:space="preserve">، حيث قالت: </w:t>
      </w:r>
      <w:r w:rsidRPr="00ED74BA">
        <w:rPr>
          <w:rFonts w:ascii="hashemi" w:hAnsi="hashemi" w:hint="cs"/>
          <w:sz w:val="27"/>
          <w:rtl/>
        </w:rPr>
        <w:t>عليكم أن تأ</w:t>
      </w:r>
      <w:r w:rsidRPr="00ED74BA">
        <w:rPr>
          <w:rFonts w:ascii="hashemi" w:hAnsi="hashemi"/>
          <w:sz w:val="27"/>
          <w:rtl/>
        </w:rPr>
        <w:t>مروا بالمعروف و</w:t>
      </w:r>
      <w:r w:rsidRPr="00ED74BA">
        <w:rPr>
          <w:rFonts w:ascii="hashemi" w:hAnsi="hashemi" w:hint="cs"/>
          <w:sz w:val="27"/>
          <w:rtl/>
        </w:rPr>
        <w:t>ت</w:t>
      </w:r>
      <w:r w:rsidRPr="00ED74BA">
        <w:rPr>
          <w:rFonts w:ascii="hashemi" w:hAnsi="hashemi"/>
          <w:sz w:val="27"/>
          <w:rtl/>
        </w:rPr>
        <w:t>نهوا عن المنكر، فلم تكن مقي</w:t>
      </w:r>
      <w:r w:rsidRPr="00ED74BA">
        <w:rPr>
          <w:rFonts w:ascii="hashemi" w:hAnsi="hashemi" w:hint="cs"/>
          <w:sz w:val="27"/>
          <w:rtl/>
        </w:rPr>
        <w:t>َّ</w:t>
      </w:r>
      <w:r w:rsidRPr="00ED74BA">
        <w:rPr>
          <w:rFonts w:ascii="hashemi" w:hAnsi="hashemi"/>
          <w:sz w:val="27"/>
          <w:rtl/>
        </w:rPr>
        <w:t>دة</w:t>
      </w:r>
      <w:r w:rsidRPr="00ED74BA">
        <w:rPr>
          <w:rFonts w:ascii="hashemi" w:hAnsi="hashemi" w:hint="cs"/>
          <w:sz w:val="27"/>
          <w:rtl/>
        </w:rPr>
        <w:t>ً</w:t>
      </w:r>
      <w:r w:rsidRPr="00ED74BA">
        <w:rPr>
          <w:rFonts w:ascii="hashemi" w:hAnsi="hashemi"/>
          <w:sz w:val="27"/>
          <w:rtl/>
        </w:rPr>
        <w:t xml:space="preserve">، بل مطلقة، </w:t>
      </w:r>
      <w:r w:rsidRPr="00ED74BA">
        <w:rPr>
          <w:rFonts w:ascii="hashemi" w:hAnsi="hashemi" w:hint="cs"/>
          <w:sz w:val="27"/>
          <w:rtl/>
        </w:rPr>
        <w:t>و</w:t>
      </w:r>
      <w:r w:rsidRPr="00ED74BA">
        <w:rPr>
          <w:rFonts w:ascii="hashemi" w:hAnsi="hashemi"/>
          <w:sz w:val="27"/>
          <w:rtl/>
        </w:rPr>
        <w:t>لم تحد</w:t>
      </w:r>
      <w:r w:rsidRPr="00ED74BA">
        <w:rPr>
          <w:rFonts w:ascii="hashemi" w:hAnsi="hashemi" w:hint="cs"/>
          <w:sz w:val="27"/>
          <w:rtl/>
        </w:rPr>
        <w:t>ِّ</w:t>
      </w:r>
      <w:r w:rsidRPr="00ED74BA">
        <w:rPr>
          <w:rFonts w:ascii="hashemi" w:hAnsi="hashemi"/>
          <w:sz w:val="27"/>
          <w:rtl/>
        </w:rPr>
        <w:t xml:space="preserve">د </w:t>
      </w:r>
      <w:r w:rsidRPr="00ED74BA">
        <w:rPr>
          <w:rFonts w:ascii="hashemi" w:hAnsi="hashemi" w:hint="cs"/>
          <w:sz w:val="27"/>
          <w:rtl/>
        </w:rPr>
        <w:t xml:space="preserve">ذلك </w:t>
      </w:r>
      <w:r w:rsidRPr="00ED74BA">
        <w:rPr>
          <w:rFonts w:ascii="hashemi" w:hAnsi="hashemi"/>
          <w:sz w:val="27"/>
          <w:rtl/>
        </w:rPr>
        <w:t xml:space="preserve">باليد </w:t>
      </w:r>
      <w:r w:rsidRPr="00ED74BA">
        <w:rPr>
          <w:rFonts w:ascii="hashemi" w:hAnsi="hashemi" w:hint="cs"/>
          <w:sz w:val="27"/>
          <w:rtl/>
        </w:rPr>
        <w:t>أ</w:t>
      </w:r>
      <w:r w:rsidRPr="00ED74BA">
        <w:rPr>
          <w:rFonts w:ascii="hashemi" w:hAnsi="hashemi"/>
          <w:sz w:val="27"/>
          <w:rtl/>
        </w:rPr>
        <w:t xml:space="preserve">و </w:t>
      </w:r>
      <w:r w:rsidRPr="00ED74BA">
        <w:rPr>
          <w:rFonts w:ascii="hashemi" w:hAnsi="hashemi" w:hint="cs"/>
          <w:sz w:val="27"/>
          <w:rtl/>
        </w:rPr>
        <w:t>إ</w:t>
      </w:r>
      <w:r w:rsidRPr="00ED74BA">
        <w:rPr>
          <w:rFonts w:ascii="hashemi" w:hAnsi="hashemi"/>
          <w:sz w:val="27"/>
          <w:rtl/>
        </w:rPr>
        <w:t>براز الكراهة في الوجه، و</w:t>
      </w:r>
      <w:r w:rsidRPr="00ED74BA">
        <w:rPr>
          <w:rFonts w:ascii="hashemi" w:hAnsi="hashemi" w:hint="cs"/>
          <w:sz w:val="27"/>
          <w:rtl/>
        </w:rPr>
        <w:t>إ</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ما بأي</w:t>
      </w:r>
      <w:r w:rsidRPr="00ED74BA">
        <w:rPr>
          <w:rFonts w:ascii="hashemi" w:hAnsi="hashemi" w:hint="cs"/>
          <w:sz w:val="27"/>
          <w:rtl/>
        </w:rPr>
        <w:t>ِّ</w:t>
      </w:r>
      <w:r w:rsidRPr="00ED74BA">
        <w:rPr>
          <w:rFonts w:ascii="hashemi" w:hAnsi="hashemi"/>
          <w:sz w:val="27"/>
          <w:rtl/>
        </w:rPr>
        <w:t xml:space="preserve"> وسيلة</w:t>
      </w:r>
      <w:r w:rsidRPr="00ED74BA">
        <w:rPr>
          <w:rFonts w:ascii="hashemi" w:hAnsi="hashemi" w:hint="cs"/>
          <w:sz w:val="27"/>
          <w:rtl/>
        </w:rPr>
        <w:t>ٍ</w:t>
      </w:r>
      <w:r w:rsidRPr="00ED74BA">
        <w:rPr>
          <w:rFonts w:ascii="hashemi" w:hAnsi="hashemi"/>
          <w:sz w:val="27"/>
          <w:rtl/>
        </w:rPr>
        <w:t xml:space="preserve"> تنهى ال</w:t>
      </w:r>
      <w:r w:rsidRPr="00ED74BA">
        <w:rPr>
          <w:rFonts w:ascii="hashemi" w:hAnsi="hashemi" w:hint="cs"/>
          <w:sz w:val="27"/>
          <w:rtl/>
        </w:rPr>
        <w:t>آ</w:t>
      </w:r>
      <w:r w:rsidRPr="00ED74BA">
        <w:rPr>
          <w:rFonts w:ascii="hashemi" w:hAnsi="hashemi"/>
          <w:sz w:val="27"/>
          <w:rtl/>
        </w:rPr>
        <w:t xml:space="preserve">خر عن المنكر، </w:t>
      </w:r>
      <w:r w:rsidRPr="00ED74BA">
        <w:rPr>
          <w:rFonts w:ascii="hashemi" w:hAnsi="hashemi" w:hint="cs"/>
          <w:sz w:val="27"/>
          <w:rtl/>
        </w:rPr>
        <w:t>وهذا يعني أنّه ل</w:t>
      </w:r>
      <w:r w:rsidRPr="00ED74BA">
        <w:rPr>
          <w:rFonts w:ascii="hashemi" w:hAnsi="hashemi"/>
          <w:sz w:val="27"/>
          <w:rtl/>
        </w:rPr>
        <w:t>ا يوجد تقييد في الآليات</w:t>
      </w:r>
      <w:r w:rsidRPr="00ED74BA">
        <w:rPr>
          <w:rFonts w:ascii="hashemi" w:hAnsi="hashemi" w:hint="cs"/>
          <w:sz w:val="27"/>
          <w:rtl/>
        </w:rPr>
        <w:t>، و</w:t>
      </w:r>
      <w:r w:rsidRPr="00ED74BA">
        <w:rPr>
          <w:rFonts w:ascii="hashemi" w:hAnsi="hashemi"/>
          <w:sz w:val="27"/>
          <w:rtl/>
        </w:rPr>
        <w:t>في السبل، وفي الوسائل، وفي الطرائق، و</w:t>
      </w:r>
      <w:r w:rsidRPr="00ED74BA">
        <w:rPr>
          <w:rFonts w:ascii="hashemi" w:hAnsi="hashemi" w:hint="cs"/>
          <w:sz w:val="27"/>
          <w:rtl/>
        </w:rPr>
        <w:t>إ</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ما الأمر بيدي </w:t>
      </w:r>
      <w:r w:rsidRPr="00ED74BA">
        <w:rPr>
          <w:rFonts w:ascii="hashemi" w:hAnsi="hashemi" w:hint="cs"/>
          <w:sz w:val="27"/>
          <w:rtl/>
        </w:rPr>
        <w:t>أ</w:t>
      </w:r>
      <w:r w:rsidRPr="00ED74BA">
        <w:rPr>
          <w:rFonts w:ascii="hashemi" w:hAnsi="hashemi"/>
          <w:sz w:val="27"/>
          <w:rtl/>
        </w:rPr>
        <w:t xml:space="preserve">نا، </w:t>
      </w:r>
      <w:r w:rsidRPr="00ED74BA">
        <w:rPr>
          <w:rFonts w:ascii="hashemi" w:hAnsi="hashemi" w:hint="cs"/>
          <w:sz w:val="27"/>
          <w:rtl/>
        </w:rPr>
        <w:t>ف</w:t>
      </w:r>
      <w:r w:rsidRPr="00ED74BA">
        <w:rPr>
          <w:rFonts w:ascii="hashemi" w:hAnsi="hashemi"/>
          <w:sz w:val="27"/>
          <w:rtl/>
        </w:rPr>
        <w:t xml:space="preserve">المهم </w:t>
      </w:r>
      <w:r w:rsidRPr="00ED74BA">
        <w:rPr>
          <w:rFonts w:ascii="hashemi" w:hAnsi="hashemi" w:hint="cs"/>
          <w:sz w:val="27"/>
          <w:rtl/>
        </w:rPr>
        <w:t xml:space="preserve">أن </w:t>
      </w:r>
      <w:r w:rsidRPr="00ED74BA">
        <w:rPr>
          <w:rFonts w:ascii="hashemi" w:hAnsi="hashemi"/>
          <w:sz w:val="27"/>
          <w:rtl/>
        </w:rPr>
        <w:t>يتحق</w:t>
      </w:r>
      <w:r w:rsidRPr="00ED74BA">
        <w:rPr>
          <w:rFonts w:ascii="hashemi" w:hAnsi="hashemi" w:hint="cs"/>
          <w:sz w:val="27"/>
          <w:rtl/>
        </w:rPr>
        <w:t>َّ</w:t>
      </w:r>
      <w:r w:rsidRPr="00ED74BA">
        <w:rPr>
          <w:rFonts w:ascii="hashemi" w:hAnsi="hashemi"/>
          <w:sz w:val="27"/>
          <w:rtl/>
        </w:rPr>
        <w:t>ق المطلوب.</w:t>
      </w:r>
      <w:r w:rsidR="00251B68">
        <w:rPr>
          <w:rFonts w:ascii="hashemi" w:hAnsi="hashemi" w:hint="cs"/>
          <w:sz w:val="27"/>
          <w:rtl/>
        </w:rPr>
        <w:t xml:space="preserve"> </w:t>
      </w:r>
      <w:r w:rsidRPr="00ED74BA">
        <w:rPr>
          <w:rFonts w:ascii="hashemi" w:hAnsi="hashemi"/>
          <w:b/>
          <w:bCs/>
          <w:sz w:val="27"/>
          <w:rtl/>
        </w:rPr>
        <w:t>نعم</w:t>
      </w:r>
      <w:r w:rsidRPr="00ED74BA">
        <w:rPr>
          <w:rFonts w:ascii="hashemi" w:hAnsi="hashemi"/>
          <w:sz w:val="27"/>
          <w:rtl/>
        </w:rPr>
        <w:t xml:space="preserve">، يأتي </w:t>
      </w:r>
      <w:r w:rsidRPr="00ED74BA">
        <w:rPr>
          <w:rFonts w:ascii="hashemi" w:hAnsi="hashemi" w:hint="cs"/>
          <w:sz w:val="27"/>
          <w:rtl/>
        </w:rPr>
        <w:t xml:space="preserve">هنا </w:t>
      </w:r>
      <w:r w:rsidRPr="00ED74BA">
        <w:rPr>
          <w:rFonts w:ascii="hashemi" w:hAnsi="hashemi"/>
          <w:sz w:val="27"/>
          <w:rtl/>
        </w:rPr>
        <w:t xml:space="preserve">في الفقه </w:t>
      </w:r>
      <w:r w:rsidRPr="00ED74BA">
        <w:rPr>
          <w:rFonts w:ascii="hashemi" w:hAnsi="hashemi" w:hint="cs"/>
          <w:sz w:val="27"/>
          <w:rtl/>
        </w:rPr>
        <w:t xml:space="preserve">قانونٌ نسمِّيه </w:t>
      </w:r>
      <w:r w:rsidRPr="00ED74BA">
        <w:rPr>
          <w:rFonts w:ascii="hashemi" w:hAnsi="hashemi"/>
          <w:sz w:val="27"/>
          <w:rtl/>
        </w:rPr>
        <w:t>(قانون ال</w:t>
      </w:r>
      <w:r w:rsidRPr="00ED74BA">
        <w:rPr>
          <w:rFonts w:ascii="hashemi" w:hAnsi="hashemi" w:hint="cs"/>
          <w:sz w:val="27"/>
          <w:rtl/>
        </w:rPr>
        <w:t>أ</w:t>
      </w:r>
      <w:r w:rsidRPr="00ED74BA">
        <w:rPr>
          <w:rFonts w:ascii="hashemi" w:hAnsi="hashemi"/>
          <w:sz w:val="27"/>
          <w:rtl/>
        </w:rPr>
        <w:t xml:space="preserve">يسر)، </w:t>
      </w:r>
      <w:r w:rsidRPr="00ED74BA">
        <w:rPr>
          <w:rFonts w:ascii="hashemi" w:hAnsi="hashemi"/>
          <w:sz w:val="27"/>
          <w:rtl/>
        </w:rPr>
        <w:lastRenderedPageBreak/>
        <w:t>يعني ال</w:t>
      </w:r>
      <w:r w:rsidRPr="00ED74BA">
        <w:rPr>
          <w:rFonts w:ascii="hashemi" w:hAnsi="hashemi" w:hint="cs"/>
          <w:sz w:val="27"/>
          <w:rtl/>
        </w:rPr>
        <w:t>أ</w:t>
      </w:r>
      <w:r w:rsidRPr="00ED74BA">
        <w:rPr>
          <w:rFonts w:ascii="hashemi" w:hAnsi="hashemi"/>
          <w:sz w:val="27"/>
          <w:rtl/>
        </w:rPr>
        <w:t>يسر فالأيسر، أي ال</w:t>
      </w:r>
      <w:r w:rsidRPr="00ED74BA">
        <w:rPr>
          <w:rFonts w:ascii="hashemi" w:hAnsi="hashemi" w:hint="cs"/>
          <w:sz w:val="27"/>
          <w:rtl/>
        </w:rPr>
        <w:t>أ</w:t>
      </w:r>
      <w:r w:rsidRPr="00ED74BA">
        <w:rPr>
          <w:rFonts w:ascii="hashemi" w:hAnsi="hashemi"/>
          <w:sz w:val="27"/>
          <w:rtl/>
        </w:rPr>
        <w:t>خف</w:t>
      </w:r>
      <w:r w:rsidRPr="00ED74BA">
        <w:rPr>
          <w:rFonts w:ascii="hashemi" w:hAnsi="hashemi" w:hint="cs"/>
          <w:sz w:val="27"/>
          <w:rtl/>
        </w:rPr>
        <w:t>ّ</w:t>
      </w:r>
      <w:r w:rsidRPr="00ED74BA">
        <w:rPr>
          <w:rFonts w:ascii="hashemi" w:hAnsi="hashemi"/>
          <w:sz w:val="27"/>
          <w:rtl/>
        </w:rPr>
        <w:t xml:space="preserve"> فالأخف</w:t>
      </w:r>
      <w:r w:rsidRPr="00ED74BA">
        <w:rPr>
          <w:rFonts w:ascii="hashemi" w:hAnsi="hashemi" w:hint="cs"/>
          <w:sz w:val="27"/>
          <w:rtl/>
        </w:rPr>
        <w:t>ّ</w:t>
      </w:r>
      <w:r w:rsidRPr="00ED74BA">
        <w:rPr>
          <w:rFonts w:ascii="hashemi" w:hAnsi="hashemi"/>
          <w:sz w:val="27"/>
          <w:rtl/>
        </w:rPr>
        <w:t xml:space="preserve"> (من </w:t>
      </w:r>
      <w:r w:rsidRPr="00ED74BA">
        <w:rPr>
          <w:rFonts w:ascii="hashemi" w:hAnsi="hashemi" w:hint="cs"/>
          <w:sz w:val="27"/>
          <w:rtl/>
        </w:rPr>
        <w:t xml:space="preserve">الأسفل </w:t>
      </w:r>
      <w:r w:rsidRPr="00ED74BA">
        <w:rPr>
          <w:rFonts w:ascii="hashemi" w:hAnsi="hashemi"/>
          <w:sz w:val="27"/>
          <w:rtl/>
        </w:rPr>
        <w:t xml:space="preserve">إلى </w:t>
      </w:r>
      <w:r w:rsidRPr="00ED74BA">
        <w:rPr>
          <w:rFonts w:ascii="hashemi" w:hAnsi="hashemi" w:hint="cs"/>
          <w:sz w:val="27"/>
          <w:rtl/>
        </w:rPr>
        <w:t>أ</w:t>
      </w:r>
      <w:r w:rsidRPr="00ED74BA">
        <w:rPr>
          <w:rFonts w:ascii="hashemi" w:hAnsi="hashemi"/>
          <w:sz w:val="27"/>
          <w:rtl/>
        </w:rPr>
        <w:t>على)، ف</w:t>
      </w:r>
      <w:r w:rsidRPr="00ED74BA">
        <w:rPr>
          <w:rFonts w:ascii="hashemi" w:hAnsi="hashemi" w:hint="cs"/>
          <w:sz w:val="27"/>
          <w:rtl/>
        </w:rPr>
        <w:t>إ</w:t>
      </w:r>
      <w:r w:rsidRPr="00ED74BA">
        <w:rPr>
          <w:rFonts w:ascii="hashemi" w:hAnsi="hashemi"/>
          <w:sz w:val="27"/>
          <w:rtl/>
        </w:rPr>
        <w:t>ذا لم تنفع كل</w:t>
      </w:r>
      <w:r w:rsidRPr="00ED74BA">
        <w:rPr>
          <w:rFonts w:ascii="hashemi" w:hAnsi="hashemi" w:hint="cs"/>
          <w:sz w:val="27"/>
          <w:rtl/>
        </w:rPr>
        <w:t>ُّ</w:t>
      </w:r>
      <w:r w:rsidRPr="00ED74BA">
        <w:rPr>
          <w:rFonts w:ascii="hashemi" w:hAnsi="hashemi"/>
          <w:sz w:val="27"/>
          <w:rtl/>
        </w:rPr>
        <w:t xml:space="preserve"> الطرق</w:t>
      </w:r>
      <w:r w:rsidR="00D34537">
        <w:rPr>
          <w:rFonts w:ascii="hashemi" w:hAnsi="hashemi" w:hint="cs"/>
          <w:sz w:val="27"/>
          <w:rtl/>
        </w:rPr>
        <w:t>،</w:t>
      </w:r>
      <w:r w:rsidRPr="00ED74BA">
        <w:rPr>
          <w:rFonts w:ascii="hashemi" w:hAnsi="hashemi"/>
          <w:sz w:val="27"/>
          <w:rtl/>
        </w:rPr>
        <w:t xml:space="preserve"> ولم يبق</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w:t>
      </w:r>
      <w:r w:rsidRPr="00ED74BA">
        <w:rPr>
          <w:rFonts w:ascii="hashemi" w:hAnsi="hashemi"/>
          <w:sz w:val="27"/>
          <w:rtl/>
        </w:rPr>
        <w:t>لا</w:t>
      </w:r>
      <w:r w:rsidRPr="00ED74BA">
        <w:rPr>
          <w:rFonts w:ascii="hashemi" w:hAnsi="hashemi" w:hint="cs"/>
          <w:sz w:val="27"/>
          <w:rtl/>
        </w:rPr>
        <w:t>َّ</w:t>
      </w:r>
      <w:r w:rsidRPr="00ED74BA">
        <w:rPr>
          <w:rFonts w:ascii="hashemi" w:hAnsi="hashemi"/>
          <w:sz w:val="27"/>
          <w:rtl/>
        </w:rPr>
        <w:t xml:space="preserve"> العنف</w:t>
      </w:r>
      <w:r w:rsidRPr="00ED74BA">
        <w:rPr>
          <w:rFonts w:ascii="hashemi" w:hAnsi="hashemi" w:hint="cs"/>
          <w:sz w:val="27"/>
          <w:rtl/>
        </w:rPr>
        <w:t>،</w:t>
      </w:r>
      <w:r w:rsidRPr="00ED74BA">
        <w:rPr>
          <w:rFonts w:ascii="hashemi" w:hAnsi="hashemi"/>
          <w:sz w:val="27"/>
          <w:rtl/>
        </w:rPr>
        <w:t xml:space="preserve"> فنستخدم العنف</w:t>
      </w:r>
      <w:r w:rsidRPr="00ED74BA">
        <w:rPr>
          <w:rFonts w:ascii="hashemi" w:hAnsi="hashemi" w:hint="cs"/>
          <w:sz w:val="27"/>
          <w:rtl/>
        </w:rPr>
        <w:t xml:space="preserve"> في هذه الحال</w:t>
      </w:r>
      <w:r w:rsidRPr="00ED74BA">
        <w:rPr>
          <w:rFonts w:ascii="hashemi" w:hAnsi="hashemi"/>
          <w:sz w:val="27"/>
          <w:rtl/>
        </w:rPr>
        <w:t>.</w:t>
      </w:r>
    </w:p>
    <w:p w:rsidR="00C70C65" w:rsidRPr="00ED74BA" w:rsidRDefault="00C70C65" w:rsidP="00C70C65">
      <w:pPr>
        <w:rPr>
          <w:rFonts w:ascii="hashemi" w:hAnsi="hashemi"/>
          <w:sz w:val="27"/>
          <w:rtl/>
        </w:rPr>
      </w:pPr>
      <w:r w:rsidRPr="00ED74BA">
        <w:rPr>
          <w:rFonts w:ascii="hashemi" w:hAnsi="hashemi"/>
          <w:sz w:val="27"/>
          <w:rtl/>
        </w:rPr>
        <w:t>ال</w:t>
      </w:r>
      <w:r w:rsidRPr="00ED74BA">
        <w:rPr>
          <w:rFonts w:ascii="hashemi" w:hAnsi="hashemi" w:hint="cs"/>
          <w:sz w:val="27"/>
          <w:rtl/>
        </w:rPr>
        <w:t xml:space="preserve">ناقدون </w:t>
      </w:r>
      <w:r w:rsidRPr="00ED74BA">
        <w:rPr>
          <w:rFonts w:ascii="hashemi" w:hAnsi="hashemi"/>
          <w:sz w:val="27"/>
          <w:rtl/>
        </w:rPr>
        <w:t xml:space="preserve">الذين رفضوا فكرة العنف الجسدي </w:t>
      </w:r>
      <w:r w:rsidRPr="00ED74BA">
        <w:rPr>
          <w:rFonts w:ascii="hashemi" w:hAnsi="hashemi" w:hint="cs"/>
          <w:sz w:val="27"/>
          <w:rtl/>
        </w:rPr>
        <w:t>يمكنهم أن يقولوا هنا</w:t>
      </w:r>
      <w:r w:rsidRPr="00ED74BA">
        <w:rPr>
          <w:rFonts w:ascii="hashemi" w:hAnsi="hashemi"/>
          <w:sz w:val="27"/>
          <w:rtl/>
        </w:rPr>
        <w:t>: لا يمكن الاستدلال بمطلقات النصوص؛ لأنَّ الله</w:t>
      </w:r>
      <w:r w:rsidRPr="00ED74BA">
        <w:rPr>
          <w:rFonts w:ascii="hashemi" w:hAnsi="hashemi" w:hint="cs"/>
          <w:sz w:val="27"/>
          <w:rtl/>
        </w:rPr>
        <w:t xml:space="preserve"> عزَّ وجلَّ</w:t>
      </w:r>
      <w:r w:rsidRPr="00ED74BA">
        <w:rPr>
          <w:rFonts w:ascii="hashemi" w:hAnsi="hashemi"/>
          <w:sz w:val="27"/>
          <w:rtl/>
        </w:rPr>
        <w:t xml:space="preserve"> عندما يأمرنا بشيء</w:t>
      </w:r>
      <w:r w:rsidRPr="00ED74BA">
        <w:rPr>
          <w:rFonts w:ascii="hashemi" w:hAnsi="hashemi" w:hint="cs"/>
          <w:sz w:val="27"/>
          <w:rtl/>
        </w:rPr>
        <w:t>ٍ</w:t>
      </w:r>
      <w:r w:rsidRPr="00ED74BA">
        <w:rPr>
          <w:rFonts w:ascii="hashemi" w:hAnsi="hashemi"/>
          <w:sz w:val="27"/>
          <w:rtl/>
        </w:rPr>
        <w:t xml:space="preserve"> فهو يأمرنا باستخدام كل</w:t>
      </w:r>
      <w:r w:rsidRPr="00ED74BA">
        <w:rPr>
          <w:rFonts w:ascii="hashemi" w:hAnsi="hashemi" w:hint="cs"/>
          <w:sz w:val="27"/>
          <w:rtl/>
        </w:rPr>
        <w:t>ّ</w:t>
      </w:r>
      <w:r w:rsidRPr="00ED74BA">
        <w:rPr>
          <w:rFonts w:ascii="hashemi" w:hAnsi="hashemi"/>
          <w:sz w:val="27"/>
          <w:rtl/>
        </w:rPr>
        <w:t xml:space="preserve"> الوسائل ما</w:t>
      </w:r>
      <w:r w:rsidRPr="00ED74BA">
        <w:rPr>
          <w:rFonts w:ascii="hashemi" w:hAnsi="hashemi" w:hint="cs"/>
          <w:sz w:val="27"/>
          <w:rtl/>
        </w:rPr>
        <w:t xml:space="preserve"> </w:t>
      </w:r>
      <w:r w:rsidRPr="00ED74BA">
        <w:rPr>
          <w:rFonts w:ascii="hashemi" w:hAnsi="hashemi"/>
          <w:sz w:val="27"/>
          <w:rtl/>
        </w:rPr>
        <w:t>لم تكن تلك الوسيلة محر</w:t>
      </w:r>
      <w:r w:rsidRPr="00ED74BA">
        <w:rPr>
          <w:rFonts w:ascii="hashemi" w:hAnsi="hashemi" w:hint="cs"/>
          <w:sz w:val="27"/>
          <w:rtl/>
        </w:rPr>
        <w:t>َّ</w:t>
      </w:r>
      <w:r w:rsidRPr="00ED74BA">
        <w:rPr>
          <w:rFonts w:ascii="hashemi" w:hAnsi="hashemi"/>
          <w:sz w:val="27"/>
          <w:rtl/>
        </w:rPr>
        <w:t xml:space="preserve">مة </w:t>
      </w:r>
      <w:r w:rsidRPr="00ED74BA">
        <w:rPr>
          <w:rFonts w:ascii="hashemi" w:hAnsi="hashemi" w:hint="cs"/>
          <w:sz w:val="27"/>
          <w:rtl/>
        </w:rPr>
        <w:t xml:space="preserve">في حدِّ </w:t>
      </w:r>
      <w:r w:rsidRPr="00ED74BA">
        <w:rPr>
          <w:rFonts w:ascii="hashemi" w:hAnsi="hashemi"/>
          <w:sz w:val="27"/>
          <w:rtl/>
        </w:rPr>
        <w:t>نفسها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على سبيل المثال</w:t>
      </w:r>
      <w:r w:rsidRPr="00ED74BA">
        <w:rPr>
          <w:rFonts w:ascii="hashemi" w:hAnsi="hashemi" w:hint="cs"/>
          <w:sz w:val="27"/>
          <w:rtl/>
        </w:rPr>
        <w:t>: إذا قال لي النصّ</w:t>
      </w:r>
      <w:r w:rsidRPr="00ED74BA">
        <w:rPr>
          <w:rFonts w:ascii="hashemi" w:hAnsi="hashemi"/>
          <w:sz w:val="27"/>
          <w:rtl/>
        </w:rPr>
        <w:t xml:space="preserve">: أدخل السرور </w:t>
      </w:r>
      <w:r w:rsidRPr="00ED74BA">
        <w:rPr>
          <w:rFonts w:ascii="hashemi" w:hAnsi="hashemi" w:hint="cs"/>
          <w:sz w:val="27"/>
          <w:rtl/>
        </w:rPr>
        <w:t>ع</w:t>
      </w:r>
      <w:r w:rsidRPr="00ED74BA">
        <w:rPr>
          <w:rFonts w:ascii="hashemi" w:hAnsi="hashemi"/>
          <w:sz w:val="27"/>
          <w:rtl/>
        </w:rPr>
        <w:t xml:space="preserve">لى قلب </w:t>
      </w:r>
      <w:r w:rsidRPr="00ED74BA">
        <w:rPr>
          <w:rFonts w:ascii="hashemi" w:hAnsi="hashemi" w:hint="cs"/>
          <w:sz w:val="27"/>
          <w:rtl/>
        </w:rPr>
        <w:t>أ</w:t>
      </w:r>
      <w:r w:rsidRPr="00ED74BA">
        <w:rPr>
          <w:rFonts w:ascii="hashemi" w:hAnsi="hashemi"/>
          <w:sz w:val="27"/>
          <w:rtl/>
        </w:rPr>
        <w:t>خيك المؤمن</w:t>
      </w:r>
      <w:r w:rsidRPr="00ED74BA">
        <w:rPr>
          <w:rFonts w:ascii="hashemi" w:hAnsi="hashemi" w:hint="cs"/>
          <w:sz w:val="27"/>
          <w:rtl/>
        </w:rPr>
        <w:t>،</w:t>
      </w:r>
      <w:r w:rsidRPr="00ED74BA">
        <w:rPr>
          <w:rFonts w:ascii="hashemi" w:hAnsi="hashemi"/>
          <w:sz w:val="27"/>
          <w:rtl/>
        </w:rPr>
        <w:t xml:space="preserve"> فلو كان ذلك الشخص يُس</w:t>
      </w:r>
      <w:r w:rsidRPr="00ED74BA">
        <w:rPr>
          <w:rFonts w:ascii="hashemi" w:hAnsi="hashemi" w:hint="cs"/>
          <w:sz w:val="27"/>
          <w:rtl/>
        </w:rPr>
        <w:t>َ</w:t>
      </w:r>
      <w:r w:rsidRPr="00ED74BA">
        <w:rPr>
          <w:rFonts w:ascii="hashemi" w:hAnsi="hashemi"/>
          <w:sz w:val="27"/>
          <w:rtl/>
        </w:rPr>
        <w:t>ر</w:t>
      </w:r>
      <w:r w:rsidRPr="00ED74BA">
        <w:rPr>
          <w:rFonts w:ascii="hashemi" w:hAnsi="hashemi" w:hint="cs"/>
          <w:sz w:val="27"/>
          <w:rtl/>
        </w:rPr>
        <w:t>ُّ</w:t>
      </w:r>
      <w:r w:rsidRPr="00ED74BA">
        <w:rPr>
          <w:rFonts w:ascii="hashemi" w:hAnsi="hashemi"/>
          <w:sz w:val="27"/>
          <w:rtl/>
        </w:rPr>
        <w:t xml:space="preserve"> باستغابة الناس فهل يجوز </w:t>
      </w:r>
      <w:r w:rsidRPr="00ED74BA">
        <w:rPr>
          <w:rFonts w:ascii="hashemi" w:hAnsi="hashemi" w:hint="cs"/>
          <w:sz w:val="27"/>
          <w:rtl/>
        </w:rPr>
        <w:t>أ</w:t>
      </w:r>
      <w:r w:rsidRPr="00ED74BA">
        <w:rPr>
          <w:rFonts w:ascii="hashemi" w:hAnsi="hashemi"/>
          <w:sz w:val="27"/>
          <w:rtl/>
        </w:rPr>
        <w:t>ن نستغيبهم لكي ن</w:t>
      </w:r>
      <w:r w:rsidRPr="00ED74BA">
        <w:rPr>
          <w:rFonts w:ascii="hashemi" w:hAnsi="hashemi" w:hint="cs"/>
          <w:sz w:val="27"/>
          <w:rtl/>
        </w:rPr>
        <w:t>ُ</w:t>
      </w:r>
      <w:r w:rsidRPr="00ED74BA">
        <w:rPr>
          <w:rFonts w:ascii="hashemi" w:hAnsi="hashemi"/>
          <w:sz w:val="27"/>
          <w:rtl/>
        </w:rPr>
        <w:t>د</w:t>
      </w:r>
      <w:r w:rsidRPr="00ED74BA">
        <w:rPr>
          <w:rFonts w:ascii="hashemi" w:hAnsi="hashemi" w:hint="cs"/>
          <w:sz w:val="27"/>
          <w:rtl/>
        </w:rPr>
        <w:t>ْ</w:t>
      </w:r>
      <w:r w:rsidRPr="00ED74BA">
        <w:rPr>
          <w:rFonts w:ascii="hashemi" w:hAnsi="hashemi"/>
          <w:sz w:val="27"/>
          <w:rtl/>
        </w:rPr>
        <w:t>خ</w:t>
      </w:r>
      <w:r w:rsidRPr="00ED74BA">
        <w:rPr>
          <w:rFonts w:ascii="hashemi" w:hAnsi="hashemi" w:hint="cs"/>
          <w:sz w:val="27"/>
          <w:rtl/>
        </w:rPr>
        <w:t>ِ</w:t>
      </w:r>
      <w:r w:rsidRPr="00ED74BA">
        <w:rPr>
          <w:rFonts w:ascii="hashemi" w:hAnsi="hashemi"/>
          <w:sz w:val="27"/>
          <w:rtl/>
        </w:rPr>
        <w:t xml:space="preserve">ل السرور </w:t>
      </w:r>
      <w:r w:rsidRPr="00ED74BA">
        <w:rPr>
          <w:rFonts w:ascii="hashemi" w:hAnsi="hashemi" w:hint="cs"/>
          <w:sz w:val="27"/>
          <w:rtl/>
        </w:rPr>
        <w:t>ع</w:t>
      </w:r>
      <w:r w:rsidRPr="00ED74BA">
        <w:rPr>
          <w:rFonts w:ascii="hashemi" w:hAnsi="hashemi"/>
          <w:sz w:val="27"/>
          <w:rtl/>
        </w:rPr>
        <w:t>لى قلبه؟</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بالتأكيد </w:t>
      </w:r>
      <w:r w:rsidRPr="00ED74BA">
        <w:rPr>
          <w:rFonts w:ascii="hashemi" w:hAnsi="hashemi"/>
          <w:sz w:val="27"/>
          <w:rtl/>
        </w:rPr>
        <w:t xml:space="preserve">لا، مع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الرواية مطلقة</w:t>
      </w:r>
      <w:r w:rsidRPr="00ED74BA">
        <w:rPr>
          <w:rFonts w:ascii="hashemi" w:hAnsi="hashemi" w:hint="cs"/>
          <w:sz w:val="27"/>
          <w:rtl/>
        </w:rPr>
        <w:t>، بل إنّ أ</w:t>
      </w:r>
      <w:r w:rsidRPr="00ED74BA">
        <w:rPr>
          <w:rFonts w:ascii="hashemi" w:hAnsi="hashemi"/>
          <w:sz w:val="27"/>
          <w:rtl/>
        </w:rPr>
        <w:t>دل</w:t>
      </w:r>
      <w:r w:rsidRPr="00ED74BA">
        <w:rPr>
          <w:rFonts w:ascii="hashemi" w:hAnsi="hashemi" w:hint="cs"/>
          <w:sz w:val="27"/>
          <w:rtl/>
        </w:rPr>
        <w:t>ّ</w:t>
      </w:r>
      <w:r w:rsidRPr="00ED74BA">
        <w:rPr>
          <w:rFonts w:ascii="hashemi" w:hAnsi="hashemi"/>
          <w:sz w:val="27"/>
          <w:rtl/>
        </w:rPr>
        <w:t>ة الواجبات منصرفة</w:t>
      </w:r>
      <w:r w:rsidRPr="00ED74BA">
        <w:rPr>
          <w:rFonts w:ascii="hashemi" w:hAnsi="hashemi" w:hint="cs"/>
          <w:sz w:val="27"/>
          <w:rtl/>
        </w:rPr>
        <w:t>ٌ</w:t>
      </w:r>
      <w:r w:rsidRPr="00ED74BA">
        <w:rPr>
          <w:rFonts w:ascii="hashemi" w:hAnsi="hashemi"/>
          <w:sz w:val="27"/>
          <w:rtl/>
        </w:rPr>
        <w:t xml:space="preserve"> عن المحر</w:t>
      </w:r>
      <w:r w:rsidRPr="00ED74BA">
        <w:rPr>
          <w:rFonts w:ascii="hashemi" w:hAnsi="hashemi" w:hint="cs"/>
          <w:sz w:val="27"/>
          <w:rtl/>
        </w:rPr>
        <w:t>َّ</w:t>
      </w:r>
      <w:r w:rsidRPr="00ED74BA">
        <w:rPr>
          <w:rFonts w:ascii="hashemi" w:hAnsi="hashemi"/>
          <w:sz w:val="27"/>
          <w:rtl/>
        </w:rPr>
        <w:t xml:space="preserve">مات، يعني عندما يأمرني الله بواجب </w:t>
      </w:r>
      <w:r w:rsidRPr="00ED74BA">
        <w:rPr>
          <w:rFonts w:ascii="hashemi" w:hAnsi="hashemi" w:hint="cs"/>
          <w:sz w:val="27"/>
          <w:rtl/>
        </w:rPr>
        <w:t>ف</w:t>
      </w:r>
      <w:r w:rsidRPr="00ED74BA">
        <w:rPr>
          <w:rFonts w:ascii="hashemi" w:hAnsi="hashemi"/>
          <w:sz w:val="27"/>
          <w:rtl/>
        </w:rPr>
        <w:t xml:space="preserve">يمكن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ستخدم أي</w:t>
      </w:r>
      <w:r w:rsidRPr="00ED74BA">
        <w:rPr>
          <w:rFonts w:ascii="hashemi" w:hAnsi="hashemi" w:hint="cs"/>
          <w:sz w:val="27"/>
          <w:rtl/>
        </w:rPr>
        <w:t>َّ</w:t>
      </w:r>
      <w:r w:rsidRPr="00ED74BA">
        <w:rPr>
          <w:rFonts w:ascii="hashemi" w:hAnsi="hashemi"/>
          <w:sz w:val="27"/>
          <w:rtl/>
        </w:rPr>
        <w:t xml:space="preserve"> وسيلة</w:t>
      </w:r>
      <w:r w:rsidRPr="00ED74BA">
        <w:rPr>
          <w:rFonts w:ascii="hashemi" w:hAnsi="hashemi" w:hint="cs"/>
          <w:sz w:val="27"/>
          <w:rtl/>
        </w:rPr>
        <w:t>ٍ</w:t>
      </w:r>
      <w:r w:rsidRPr="00ED74BA">
        <w:rPr>
          <w:rFonts w:ascii="hashemi" w:hAnsi="hashemi"/>
          <w:sz w:val="27"/>
          <w:rtl/>
        </w:rPr>
        <w:t xml:space="preserve"> لتحقيق الواجب ما</w:t>
      </w:r>
      <w:r w:rsidRPr="00ED74BA">
        <w:rPr>
          <w:rFonts w:ascii="hashemi" w:hAnsi="hashemi" w:hint="cs"/>
          <w:sz w:val="27"/>
          <w:rtl/>
        </w:rPr>
        <w:t xml:space="preserve"> </w:t>
      </w:r>
      <w:r w:rsidRPr="00ED74BA">
        <w:rPr>
          <w:rFonts w:ascii="hashemi" w:hAnsi="hashemi"/>
          <w:sz w:val="27"/>
          <w:rtl/>
        </w:rPr>
        <w:t>لم تكن تلك الوسيلة من المحر</w:t>
      </w:r>
      <w:r w:rsidRPr="00ED74BA">
        <w:rPr>
          <w:rFonts w:ascii="hashemi" w:hAnsi="hashemi" w:hint="cs"/>
          <w:sz w:val="27"/>
          <w:rtl/>
        </w:rPr>
        <w:t>َّ</w:t>
      </w:r>
      <w:r w:rsidRPr="00ED74BA">
        <w:rPr>
          <w:rFonts w:ascii="hashemi" w:hAnsi="hashemi"/>
          <w:sz w:val="27"/>
          <w:rtl/>
        </w:rPr>
        <w:t>مات (في حدّ</w:t>
      </w:r>
      <w:r w:rsidRPr="00ED74BA">
        <w:rPr>
          <w:rFonts w:ascii="hashemi" w:hAnsi="hashemi" w:hint="cs"/>
          <w:sz w:val="27"/>
          <w:rtl/>
        </w:rPr>
        <w:t>ِ</w:t>
      </w:r>
      <w:r w:rsidRPr="00ED74BA">
        <w:rPr>
          <w:rFonts w:ascii="hashemi" w:hAnsi="hashemi"/>
          <w:sz w:val="27"/>
          <w:rtl/>
        </w:rPr>
        <w:t xml:space="preserve"> نفسها عند الله تعالى)</w:t>
      </w:r>
      <w:r w:rsidRPr="00ED74BA">
        <w:rPr>
          <w:rFonts w:ascii="hashemi" w:hAnsi="hashemi" w:hint="cs"/>
          <w:sz w:val="27"/>
          <w:rtl/>
        </w:rPr>
        <w:t>؛ إ</w:t>
      </w:r>
      <w:r w:rsidRPr="00ED74BA">
        <w:rPr>
          <w:rFonts w:ascii="hashemi" w:hAnsi="hashemi"/>
          <w:sz w:val="27"/>
          <w:rtl/>
        </w:rPr>
        <w:t>ذ لا ي</w:t>
      </w:r>
      <w:r w:rsidRPr="00ED74BA">
        <w:rPr>
          <w:rFonts w:ascii="hashemi" w:hAnsi="hashemi" w:hint="cs"/>
          <w:sz w:val="27"/>
          <w:rtl/>
        </w:rPr>
        <w:t>ُ</w:t>
      </w:r>
      <w:r w:rsidRPr="00ED74BA">
        <w:rPr>
          <w:rFonts w:ascii="hashemi" w:hAnsi="hashemi"/>
          <w:sz w:val="27"/>
          <w:rtl/>
        </w:rPr>
        <w:t>طاع الله من حيث ي</w:t>
      </w:r>
      <w:r w:rsidRPr="00ED74BA">
        <w:rPr>
          <w:rFonts w:ascii="hashemi" w:hAnsi="hashemi" w:hint="cs"/>
          <w:sz w:val="27"/>
          <w:rtl/>
        </w:rPr>
        <w:t>ُ</w:t>
      </w:r>
      <w:r w:rsidRPr="00ED74BA">
        <w:rPr>
          <w:rFonts w:ascii="hashemi" w:hAnsi="hashemi"/>
          <w:sz w:val="27"/>
          <w:rtl/>
        </w:rPr>
        <w:t>عصى، و</w:t>
      </w:r>
      <w:r w:rsidRPr="00ED74BA">
        <w:rPr>
          <w:rFonts w:ascii="hashemi" w:hAnsi="hashemi" w:hint="cs"/>
          <w:sz w:val="27"/>
          <w:rtl/>
        </w:rPr>
        <w:t>إ</w:t>
      </w:r>
      <w:r w:rsidRPr="00ED74BA">
        <w:rPr>
          <w:rFonts w:ascii="hashemi" w:hAnsi="hashemi"/>
          <w:sz w:val="27"/>
          <w:rtl/>
        </w:rPr>
        <w:t>لا</w:t>
      </w:r>
      <w:r w:rsidRPr="00ED74BA">
        <w:rPr>
          <w:rFonts w:ascii="hashemi" w:hAnsi="hashemi" w:hint="cs"/>
          <w:sz w:val="27"/>
          <w:rtl/>
        </w:rPr>
        <w:t>َّ</w:t>
      </w:r>
      <w:r w:rsidRPr="00ED74BA">
        <w:rPr>
          <w:rFonts w:ascii="hashemi" w:hAnsi="hashemi"/>
          <w:sz w:val="27"/>
          <w:rtl/>
        </w:rPr>
        <w:t xml:space="preserve"> يلزم ارتكاب كل</w:t>
      </w:r>
      <w:r w:rsidRPr="00ED74BA">
        <w:rPr>
          <w:rFonts w:ascii="hashemi" w:hAnsi="hashemi" w:hint="cs"/>
          <w:sz w:val="27"/>
          <w:rtl/>
        </w:rPr>
        <w:t>ّ</w:t>
      </w:r>
      <w:r w:rsidRPr="00ED74BA">
        <w:rPr>
          <w:rFonts w:ascii="hashemi" w:hAnsi="hashemi"/>
          <w:sz w:val="27"/>
          <w:rtl/>
        </w:rPr>
        <w:t xml:space="preserve"> المحر</w:t>
      </w:r>
      <w:r w:rsidRPr="00ED74BA">
        <w:rPr>
          <w:rFonts w:ascii="hashemi" w:hAnsi="hashemi" w:hint="cs"/>
          <w:sz w:val="27"/>
          <w:rtl/>
        </w:rPr>
        <w:t>َّ</w:t>
      </w:r>
      <w:r w:rsidRPr="00ED74BA">
        <w:rPr>
          <w:rFonts w:ascii="hashemi" w:hAnsi="hashemi"/>
          <w:sz w:val="27"/>
          <w:rtl/>
        </w:rPr>
        <w:t>مات بالتحايل على الله.</w:t>
      </w:r>
    </w:p>
    <w:p w:rsidR="00C70C65" w:rsidRPr="00ED74BA" w:rsidRDefault="00C70C65" w:rsidP="00C70C65">
      <w:pPr>
        <w:rPr>
          <w:rFonts w:ascii="hashemi" w:hAnsi="hashemi"/>
          <w:sz w:val="27"/>
        </w:rPr>
      </w:pPr>
      <w:r w:rsidRPr="00ED74BA">
        <w:rPr>
          <w:rFonts w:ascii="hashemi" w:hAnsi="hashemi" w:hint="cs"/>
          <w:b/>
          <w:bCs/>
          <w:sz w:val="27"/>
          <w:rtl/>
        </w:rPr>
        <w:t xml:space="preserve">وينتج عن هذا </w:t>
      </w:r>
      <w:r w:rsidRPr="00ED74BA">
        <w:rPr>
          <w:rFonts w:ascii="hashemi" w:hAnsi="hashemi" w:hint="cs"/>
          <w:sz w:val="27"/>
          <w:rtl/>
        </w:rPr>
        <w:t>أ</w:t>
      </w:r>
      <w:r w:rsidRPr="00ED74BA">
        <w:rPr>
          <w:rFonts w:ascii="hashemi" w:hAnsi="hashemi"/>
          <w:sz w:val="27"/>
          <w:rtl/>
        </w:rPr>
        <w:t xml:space="preserve">نّ الآيات </w:t>
      </w:r>
      <w:r w:rsidRPr="00ED74BA">
        <w:rPr>
          <w:rFonts w:ascii="hashemi" w:hAnsi="hashemi" w:hint="cs"/>
          <w:sz w:val="27"/>
          <w:rtl/>
        </w:rPr>
        <w:t xml:space="preserve">والروايات </w:t>
      </w:r>
      <w:r w:rsidRPr="00ED74BA">
        <w:rPr>
          <w:rFonts w:ascii="hashemi" w:hAnsi="hashemi"/>
          <w:sz w:val="27"/>
          <w:rtl/>
        </w:rPr>
        <w:t xml:space="preserve">تأمر بالمبدأ، </w:t>
      </w:r>
      <w:r w:rsidRPr="00ED74BA">
        <w:rPr>
          <w:rFonts w:ascii="hashemi" w:hAnsi="hashemi" w:hint="cs"/>
          <w:sz w:val="27"/>
          <w:rtl/>
        </w:rPr>
        <w:t>و</w:t>
      </w:r>
      <w:r w:rsidRPr="00ED74BA">
        <w:rPr>
          <w:rFonts w:ascii="hashemi" w:hAnsi="hashemi"/>
          <w:sz w:val="27"/>
          <w:rtl/>
        </w:rPr>
        <w:t>لا تحد</w:t>
      </w:r>
      <w:r w:rsidRPr="00ED74BA">
        <w:rPr>
          <w:rFonts w:ascii="hashemi" w:hAnsi="hashemi" w:hint="cs"/>
          <w:sz w:val="27"/>
          <w:rtl/>
        </w:rPr>
        <w:t>ِّ</w:t>
      </w:r>
      <w:r w:rsidRPr="00ED74BA">
        <w:rPr>
          <w:rFonts w:ascii="hashemi" w:hAnsi="hashemi"/>
          <w:sz w:val="27"/>
          <w:rtl/>
        </w:rPr>
        <w:t>د الطريقة</w:t>
      </w:r>
      <w:r w:rsidRPr="00ED74BA">
        <w:rPr>
          <w:rFonts w:ascii="hashemi" w:hAnsi="hashemi" w:hint="cs"/>
          <w:sz w:val="27"/>
          <w:rtl/>
        </w:rPr>
        <w:t>. ف</w:t>
      </w:r>
      <w:r w:rsidRPr="00ED74BA">
        <w:rPr>
          <w:rFonts w:ascii="hashemi" w:hAnsi="hashemi"/>
          <w:sz w:val="27"/>
          <w:rtl/>
        </w:rPr>
        <w:t>التفاصيل واستخدام العنف وعدم استخدامه مسكوت</w:t>
      </w:r>
      <w:r w:rsidRPr="00ED74BA">
        <w:rPr>
          <w:rFonts w:ascii="hashemi" w:hAnsi="hashemi" w:hint="cs"/>
          <w:sz w:val="27"/>
          <w:rtl/>
        </w:rPr>
        <w:t>ٌ</w:t>
      </w:r>
      <w:r w:rsidRPr="00ED74BA">
        <w:rPr>
          <w:rFonts w:ascii="hashemi" w:hAnsi="hashemi"/>
          <w:sz w:val="27"/>
          <w:rtl/>
        </w:rPr>
        <w:t xml:space="preserve"> عنه في النصوص.</w:t>
      </w:r>
    </w:p>
    <w:p w:rsidR="00C70C65" w:rsidRPr="00ED74BA" w:rsidRDefault="00C70C65" w:rsidP="00C70C65">
      <w:pPr>
        <w:rPr>
          <w:rFonts w:ascii="hashemi" w:hAnsi="hashemi"/>
          <w:sz w:val="27"/>
        </w:rPr>
      </w:pPr>
      <w:r w:rsidRPr="00ED74BA">
        <w:rPr>
          <w:rFonts w:ascii="hashemi" w:hAnsi="hashemi"/>
          <w:b/>
          <w:bCs/>
          <w:sz w:val="27"/>
          <w:rtl/>
        </w:rPr>
        <w:t>الدليل الثاني</w:t>
      </w:r>
      <w:r w:rsidRPr="00ED74BA">
        <w:rPr>
          <w:rFonts w:ascii="hashemi" w:hAnsi="hashemi" w:hint="cs"/>
          <w:b/>
          <w:bCs/>
          <w:sz w:val="27"/>
          <w:rtl/>
        </w:rPr>
        <w:t xml:space="preserve">: </w:t>
      </w:r>
      <w:r w:rsidRPr="00ED74BA">
        <w:rPr>
          <w:rFonts w:ascii="hashemi" w:hAnsi="hashemi"/>
          <w:b/>
          <w:bCs/>
          <w:sz w:val="27"/>
          <w:rtl/>
        </w:rPr>
        <w:t xml:space="preserve">وهو </w:t>
      </w:r>
      <w:r w:rsidRPr="00ED74BA">
        <w:rPr>
          <w:rFonts w:ascii="hashemi" w:hAnsi="hashemi" w:hint="cs"/>
          <w:b/>
          <w:bCs/>
          <w:sz w:val="27"/>
          <w:rtl/>
        </w:rPr>
        <w:t>الدليل الأ</w:t>
      </w:r>
      <w:r w:rsidRPr="00ED74BA">
        <w:rPr>
          <w:rFonts w:ascii="hashemi" w:hAnsi="hashemi"/>
          <w:b/>
          <w:bCs/>
          <w:sz w:val="27"/>
          <w:rtl/>
        </w:rPr>
        <w:t xml:space="preserve">قوى </w:t>
      </w:r>
      <w:r w:rsidRPr="00ED74BA">
        <w:rPr>
          <w:rFonts w:ascii="hashemi" w:hAnsi="hashemi" w:hint="cs"/>
          <w:b/>
          <w:bCs/>
          <w:sz w:val="27"/>
          <w:rtl/>
        </w:rPr>
        <w:t>هنا</w:t>
      </w:r>
      <w:r w:rsidRPr="00ED74BA">
        <w:rPr>
          <w:rFonts w:ascii="hashemi" w:hAnsi="hashemi"/>
          <w:sz w:val="27"/>
          <w:rtl/>
        </w:rPr>
        <w:t xml:space="preserve">، </w:t>
      </w:r>
      <w:r w:rsidRPr="00ED74BA">
        <w:rPr>
          <w:rFonts w:ascii="hashemi" w:hAnsi="hashemi" w:hint="cs"/>
          <w:sz w:val="27"/>
          <w:rtl/>
        </w:rPr>
        <w:t xml:space="preserve">عنيتُ الأحاديث </w:t>
      </w:r>
      <w:r w:rsidRPr="00ED74BA">
        <w:rPr>
          <w:rFonts w:ascii="hashemi" w:hAnsi="hashemi"/>
          <w:sz w:val="27"/>
          <w:rtl/>
        </w:rPr>
        <w:t xml:space="preserve">التي تبلغ </w:t>
      </w:r>
      <w:r w:rsidRPr="00ED74BA">
        <w:rPr>
          <w:rFonts w:ascii="hashemi" w:hAnsi="hashemi" w:hint="cs"/>
          <w:sz w:val="27"/>
          <w:rtl/>
        </w:rPr>
        <w:t>حوالي خمس عشرة روايةً</w:t>
      </w:r>
      <w:r w:rsidRPr="00ED74BA">
        <w:rPr>
          <w:rFonts w:ascii="hashemi" w:hAnsi="hashemi"/>
          <w:sz w:val="27"/>
          <w:rtl/>
        </w:rPr>
        <w:t xml:space="preserve"> بحثها الفقهاء في محل</w:t>
      </w:r>
      <w:r w:rsidRPr="00ED74BA">
        <w:rPr>
          <w:rFonts w:ascii="hashemi" w:hAnsi="hashemi" w:hint="cs"/>
          <w:sz w:val="27"/>
          <w:rtl/>
        </w:rPr>
        <w:t>ّ</w:t>
      </w:r>
      <w:r w:rsidRPr="00ED74BA">
        <w:rPr>
          <w:rFonts w:ascii="hashemi" w:hAnsi="hashemi"/>
          <w:sz w:val="27"/>
          <w:rtl/>
        </w:rPr>
        <w:t>ه</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منها</w:t>
      </w:r>
      <w:r w:rsidRPr="00ED74BA">
        <w:rPr>
          <w:rFonts w:ascii="hashemi" w:hAnsi="hashemi" w:hint="cs"/>
          <w:sz w:val="27"/>
          <w:rtl/>
        </w:rPr>
        <w:t>: الرواية المشهورة</w:t>
      </w:r>
      <w:r w:rsidRPr="00ED74BA">
        <w:rPr>
          <w:rFonts w:ascii="hashemi" w:hAnsi="hashemi"/>
          <w:b/>
          <w:bCs/>
          <w:sz w:val="27"/>
          <w:rtl/>
        </w:rPr>
        <w:t>: (م</w:t>
      </w:r>
      <w:r w:rsidRPr="00ED74BA">
        <w:rPr>
          <w:rFonts w:ascii="hashemi" w:hAnsi="hashemi" w:hint="cs"/>
          <w:b/>
          <w:bCs/>
          <w:sz w:val="27"/>
          <w:rtl/>
        </w:rPr>
        <w:t>َ</w:t>
      </w:r>
      <w:r w:rsidRPr="00ED74BA">
        <w:rPr>
          <w:rFonts w:ascii="hashemi" w:hAnsi="hashemi"/>
          <w:b/>
          <w:bCs/>
          <w:sz w:val="27"/>
          <w:rtl/>
        </w:rPr>
        <w:t>ن رأى منكم منكراً فليغي</w:t>
      </w:r>
      <w:r w:rsidRPr="00ED74BA">
        <w:rPr>
          <w:rFonts w:ascii="hashemi" w:hAnsi="hashemi" w:hint="cs"/>
          <w:b/>
          <w:bCs/>
          <w:sz w:val="27"/>
          <w:rtl/>
        </w:rPr>
        <w:t>ِّ</w:t>
      </w:r>
      <w:r w:rsidRPr="00ED74BA">
        <w:rPr>
          <w:rFonts w:ascii="hashemi" w:hAnsi="hashemi"/>
          <w:b/>
          <w:bCs/>
          <w:sz w:val="27"/>
          <w:rtl/>
        </w:rPr>
        <w:t>ر</w:t>
      </w:r>
      <w:r w:rsidRPr="00ED74BA">
        <w:rPr>
          <w:rFonts w:ascii="hashemi" w:hAnsi="hashemi" w:hint="cs"/>
          <w:b/>
          <w:bCs/>
          <w:sz w:val="27"/>
          <w:rtl/>
        </w:rPr>
        <w:t>ْ</w:t>
      </w:r>
      <w:r w:rsidRPr="00ED74BA">
        <w:rPr>
          <w:rFonts w:ascii="hashemi" w:hAnsi="hashemi"/>
          <w:b/>
          <w:bCs/>
          <w:sz w:val="27"/>
          <w:rtl/>
        </w:rPr>
        <w:t>ه بيده..</w:t>
      </w:r>
      <w:r w:rsidRPr="00ED74BA">
        <w:rPr>
          <w:rFonts w:ascii="hashemi" w:hAnsi="hashemi" w:hint="cs"/>
          <w:b/>
          <w:bCs/>
          <w:sz w:val="27"/>
          <w:rtl/>
        </w:rPr>
        <w:t>.</w:t>
      </w:r>
      <w:r w:rsidRPr="00ED74BA">
        <w:rPr>
          <w:rFonts w:ascii="hashemi" w:hAnsi="hashemi"/>
          <w:b/>
          <w:bCs/>
          <w:sz w:val="27"/>
          <w:rtl/>
        </w:rPr>
        <w:t>)</w:t>
      </w:r>
      <w:r w:rsidRPr="00ED74BA">
        <w:rPr>
          <w:rFonts w:ascii="hashemi" w:hAnsi="hashemi" w:hint="cs"/>
          <w:b/>
          <w:bCs/>
          <w:sz w:val="27"/>
          <w:rtl/>
        </w:rPr>
        <w:t>،</w:t>
      </w:r>
      <w:r w:rsidRPr="00ED74BA">
        <w:rPr>
          <w:rFonts w:ascii="hashemi" w:hAnsi="hashemi"/>
          <w:sz w:val="27"/>
          <w:rtl/>
        </w:rPr>
        <w:t xml:space="preserve"> </w:t>
      </w:r>
      <w:r w:rsidRPr="00ED74BA">
        <w:rPr>
          <w:rFonts w:ascii="hashemi" w:hAnsi="hashemi" w:hint="cs"/>
          <w:sz w:val="27"/>
          <w:rtl/>
        </w:rPr>
        <w:t xml:space="preserve">بل </w:t>
      </w:r>
      <w:r w:rsidRPr="00ED74BA">
        <w:rPr>
          <w:rFonts w:ascii="hashemi" w:hAnsi="hashemi"/>
          <w:sz w:val="27"/>
          <w:rtl/>
        </w:rPr>
        <w:t>هذه الرواي</w:t>
      </w:r>
      <w:r w:rsidRPr="00ED74BA">
        <w:rPr>
          <w:rFonts w:ascii="hashemi" w:hAnsi="hashemi" w:hint="cs"/>
          <w:sz w:val="27"/>
          <w:rtl/>
        </w:rPr>
        <w:t>ة</w:t>
      </w:r>
      <w:r w:rsidRPr="00ED74BA">
        <w:rPr>
          <w:rFonts w:ascii="hashemi" w:hAnsi="hashemi"/>
          <w:sz w:val="27"/>
          <w:rtl/>
        </w:rPr>
        <w:t xml:space="preserve"> </w:t>
      </w:r>
      <w:r w:rsidRPr="00ED74BA">
        <w:rPr>
          <w:rFonts w:ascii="hashemi" w:hAnsi="hashemi" w:hint="cs"/>
          <w:sz w:val="27"/>
          <w:rtl/>
        </w:rPr>
        <w:t xml:space="preserve">بالخصوص </w:t>
      </w:r>
      <w:r w:rsidRPr="00ED74BA">
        <w:rPr>
          <w:rFonts w:ascii="hashemi" w:hAnsi="hashemi"/>
          <w:sz w:val="27"/>
          <w:rtl/>
        </w:rPr>
        <w:t>موجودة</w:t>
      </w:r>
      <w:r w:rsidRPr="00ED74BA">
        <w:rPr>
          <w:rFonts w:ascii="hashemi" w:hAnsi="hashemi" w:hint="cs"/>
          <w:sz w:val="27"/>
          <w:rtl/>
        </w:rPr>
        <w:t>ٌ</w:t>
      </w:r>
      <w:r w:rsidRPr="00ED74BA">
        <w:rPr>
          <w:rFonts w:ascii="hashemi" w:hAnsi="hashemi"/>
          <w:sz w:val="27"/>
          <w:rtl/>
        </w:rPr>
        <w:t xml:space="preserve"> في مصادر السن</w:t>
      </w:r>
      <w:r w:rsidRPr="00ED74BA">
        <w:rPr>
          <w:rFonts w:ascii="hashemi" w:hAnsi="hashemi" w:hint="cs"/>
          <w:sz w:val="27"/>
          <w:rtl/>
        </w:rPr>
        <w:t>ّ</w:t>
      </w:r>
      <w:r w:rsidRPr="00ED74BA">
        <w:rPr>
          <w:rFonts w:ascii="hashemi" w:hAnsi="hashemi"/>
          <w:sz w:val="27"/>
          <w:rtl/>
        </w:rPr>
        <w:t xml:space="preserve">ة والشيعة معاً، </w:t>
      </w:r>
      <w:r w:rsidRPr="00ED74BA">
        <w:rPr>
          <w:rFonts w:ascii="hashemi" w:hAnsi="hashemi" w:hint="cs"/>
          <w:sz w:val="27"/>
          <w:rtl/>
        </w:rPr>
        <w:t xml:space="preserve">ويمكن القول بأنّها </w:t>
      </w:r>
      <w:r w:rsidRPr="00ED74BA">
        <w:rPr>
          <w:rFonts w:ascii="hashemi" w:hAnsi="hashemi"/>
          <w:sz w:val="27"/>
          <w:rtl/>
        </w:rPr>
        <w:t>تقريبا</w:t>
      </w:r>
      <w:r w:rsidRPr="00ED74BA">
        <w:rPr>
          <w:rFonts w:ascii="hashemi" w:hAnsi="hashemi" w:hint="cs"/>
          <w:sz w:val="27"/>
          <w:rtl/>
        </w:rPr>
        <w:t>ً</w:t>
      </w:r>
      <w:r w:rsidRPr="00ED74BA">
        <w:rPr>
          <w:rFonts w:ascii="hashemi" w:hAnsi="hashemi"/>
          <w:sz w:val="27"/>
          <w:rtl/>
        </w:rPr>
        <w:t xml:space="preserve"> مت</w:t>
      </w:r>
      <w:r w:rsidRPr="00ED74BA">
        <w:rPr>
          <w:rFonts w:ascii="hashemi" w:hAnsi="hashemi" w:hint="cs"/>
          <w:sz w:val="27"/>
          <w:rtl/>
        </w:rPr>
        <w:t>َّ</w:t>
      </w:r>
      <w:r w:rsidRPr="00ED74BA">
        <w:rPr>
          <w:rFonts w:ascii="hashemi" w:hAnsi="hashemi"/>
          <w:sz w:val="27"/>
          <w:rtl/>
        </w:rPr>
        <w:t>فق</w:t>
      </w:r>
      <w:r w:rsidRPr="00ED74BA">
        <w:rPr>
          <w:rFonts w:ascii="hashemi" w:hAnsi="hashemi" w:hint="cs"/>
          <w:sz w:val="27"/>
          <w:rtl/>
        </w:rPr>
        <w:t>ٌ</w:t>
      </w:r>
      <w:r w:rsidRPr="00ED74BA">
        <w:rPr>
          <w:rFonts w:ascii="hashemi" w:hAnsi="hashemi"/>
          <w:sz w:val="27"/>
          <w:rtl/>
        </w:rPr>
        <w:t xml:space="preserve"> عليها بين المسلمين.</w:t>
      </w:r>
      <w:r w:rsidRPr="00ED74BA">
        <w:rPr>
          <w:rFonts w:ascii="hashemi" w:hAnsi="hashemi" w:hint="cs"/>
          <w:sz w:val="27"/>
          <w:rtl/>
        </w:rPr>
        <w:t xml:space="preserve"> إنّ هذه </w:t>
      </w:r>
      <w:r w:rsidRPr="00ED74BA">
        <w:rPr>
          <w:rFonts w:ascii="hashemi" w:hAnsi="hashemi"/>
          <w:sz w:val="27"/>
          <w:rtl/>
        </w:rPr>
        <w:t>الروايات واضحة</w:t>
      </w:r>
      <w:r w:rsidRPr="00ED74BA">
        <w:rPr>
          <w:rFonts w:ascii="hashemi" w:hAnsi="hashemi" w:hint="cs"/>
          <w:sz w:val="27"/>
          <w:rtl/>
        </w:rPr>
        <w:t>، فقد</w:t>
      </w:r>
      <w:r w:rsidRPr="00ED74BA">
        <w:rPr>
          <w:rFonts w:ascii="hashemi" w:hAnsi="hashemi"/>
          <w:sz w:val="27"/>
          <w:rtl/>
        </w:rPr>
        <w:t xml:space="preserve"> حد</w:t>
      </w:r>
      <w:r w:rsidRPr="00ED74BA">
        <w:rPr>
          <w:rFonts w:ascii="hashemi" w:hAnsi="hashemi" w:hint="cs"/>
          <w:sz w:val="27"/>
          <w:rtl/>
        </w:rPr>
        <w:t>َّ</w:t>
      </w:r>
      <w:r w:rsidRPr="00ED74BA">
        <w:rPr>
          <w:rFonts w:ascii="hashemi" w:hAnsi="hashemi"/>
          <w:sz w:val="27"/>
          <w:rtl/>
        </w:rPr>
        <w:t>دت لنا الطريق</w:t>
      </w:r>
      <w:r w:rsidRPr="00ED74BA">
        <w:rPr>
          <w:rFonts w:ascii="hashemi" w:hAnsi="hashemi" w:hint="cs"/>
          <w:sz w:val="27"/>
          <w:rtl/>
        </w:rPr>
        <w:t>، وبرَّرت العنف.</w:t>
      </w:r>
    </w:p>
    <w:p w:rsidR="00C70C65" w:rsidRPr="00ED74BA" w:rsidRDefault="00C70C65" w:rsidP="00251B68">
      <w:pPr>
        <w:rPr>
          <w:rFonts w:ascii="hashemi" w:hAnsi="hashemi"/>
          <w:sz w:val="27"/>
          <w:rtl/>
        </w:rPr>
      </w:pPr>
      <w:r w:rsidRPr="00ED74BA">
        <w:rPr>
          <w:rFonts w:ascii="hashemi" w:hAnsi="hashemi"/>
          <w:sz w:val="27"/>
          <w:rtl/>
        </w:rPr>
        <w:t xml:space="preserve">العلماء </w:t>
      </w:r>
      <w:r w:rsidRPr="00ED74BA">
        <w:rPr>
          <w:rFonts w:ascii="hashemi" w:hAnsi="hashemi" w:hint="cs"/>
          <w:sz w:val="27"/>
          <w:rtl/>
        </w:rPr>
        <w:t>الناقدون يمكن أن يقولوا هنا أيضاً</w:t>
      </w:r>
      <w:r w:rsidRPr="00ED74BA">
        <w:rPr>
          <w:rFonts w:ascii="hashemi" w:hAnsi="hashemi"/>
          <w:sz w:val="27"/>
          <w:rtl/>
        </w:rPr>
        <w:t xml:space="preserve">: </w:t>
      </w:r>
      <w:r w:rsidRPr="00ED74BA">
        <w:rPr>
          <w:rFonts w:ascii="hashemi" w:hAnsi="hashemi" w:hint="cs"/>
          <w:sz w:val="27"/>
          <w:rtl/>
        </w:rPr>
        <w:t xml:space="preserve">إنّ </w:t>
      </w:r>
      <w:r w:rsidRPr="00ED74BA">
        <w:rPr>
          <w:rFonts w:ascii="hashemi" w:hAnsi="hashemi"/>
          <w:sz w:val="27"/>
          <w:rtl/>
        </w:rPr>
        <w:t>غالبي</w:t>
      </w:r>
      <w:r w:rsidRPr="00ED74BA">
        <w:rPr>
          <w:rFonts w:ascii="hashemi" w:hAnsi="hashemi" w:hint="cs"/>
          <w:sz w:val="27"/>
          <w:rtl/>
        </w:rPr>
        <w:t>ّ</w:t>
      </w:r>
      <w:r w:rsidRPr="00ED74BA">
        <w:rPr>
          <w:rFonts w:ascii="hashemi" w:hAnsi="hashemi"/>
          <w:sz w:val="27"/>
          <w:rtl/>
        </w:rPr>
        <w:t>ة الروايات فيها نظر</w:t>
      </w:r>
      <w:r w:rsidRPr="00ED74BA">
        <w:rPr>
          <w:rFonts w:ascii="hashemi" w:hAnsi="hashemi" w:hint="cs"/>
          <w:sz w:val="27"/>
          <w:rtl/>
        </w:rPr>
        <w:t>ٌ</w:t>
      </w:r>
      <w:r w:rsidRPr="00ED74BA">
        <w:rPr>
          <w:rFonts w:ascii="hashemi" w:hAnsi="hashemi"/>
          <w:sz w:val="27"/>
          <w:rtl/>
        </w:rPr>
        <w:t xml:space="preserve"> من حيث السند</w:t>
      </w:r>
      <w:r w:rsidRPr="00ED74BA">
        <w:rPr>
          <w:rFonts w:ascii="hashemi" w:hAnsi="hashemi" w:hint="cs"/>
          <w:sz w:val="27"/>
          <w:rtl/>
        </w:rPr>
        <w:t xml:space="preserve"> والمصدر.</w:t>
      </w:r>
      <w:r w:rsidRPr="00ED74BA">
        <w:rPr>
          <w:rFonts w:ascii="hashemi" w:hAnsi="hashemi"/>
          <w:sz w:val="27"/>
          <w:rtl/>
        </w:rPr>
        <w:t xml:space="preserve"> وهذا البحث لا علاقة لنا به </w:t>
      </w:r>
      <w:r w:rsidRPr="00ED74BA">
        <w:rPr>
          <w:rFonts w:ascii="hashemi" w:hAnsi="hashemi" w:hint="cs"/>
          <w:sz w:val="27"/>
          <w:rtl/>
        </w:rPr>
        <w:t>حالياً</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لنتوقّف قليلاً عن</w:t>
      </w:r>
      <w:r w:rsidRPr="00ED74BA">
        <w:rPr>
          <w:rFonts w:ascii="hashemi" w:hAnsi="hashemi"/>
          <w:sz w:val="27"/>
          <w:rtl/>
        </w:rPr>
        <w:t xml:space="preserve">د هذا الحديث المشهور الراسخ في </w:t>
      </w:r>
      <w:r w:rsidRPr="00ED74BA">
        <w:rPr>
          <w:rFonts w:ascii="hashemi" w:hAnsi="hashemi" w:hint="cs"/>
          <w:sz w:val="27"/>
          <w:rtl/>
        </w:rPr>
        <w:t>أ</w:t>
      </w:r>
      <w:r w:rsidRPr="00ED74BA">
        <w:rPr>
          <w:rFonts w:ascii="hashemi" w:hAnsi="hashemi"/>
          <w:sz w:val="27"/>
          <w:rtl/>
        </w:rPr>
        <w:t>ذهاننا جميعا</w:t>
      </w:r>
      <w:r w:rsidRPr="00ED74BA">
        <w:rPr>
          <w:rFonts w:ascii="hashemi" w:hAnsi="hashemi" w:hint="cs"/>
          <w:sz w:val="27"/>
          <w:rtl/>
        </w:rPr>
        <w:t>ً</w:t>
      </w:r>
      <w:r w:rsidRPr="00ED74BA">
        <w:rPr>
          <w:rFonts w:ascii="hashemi" w:hAnsi="hashemi"/>
          <w:sz w:val="27"/>
          <w:rtl/>
        </w:rPr>
        <w:t>: (</w:t>
      </w:r>
      <w:r w:rsidRPr="00ED74BA">
        <w:rPr>
          <w:rFonts w:ascii="hashemi" w:hAnsi="hashemi"/>
          <w:b/>
          <w:bCs/>
          <w:sz w:val="27"/>
          <w:rtl/>
        </w:rPr>
        <w:t>م</w:t>
      </w:r>
      <w:r w:rsidRPr="00ED74BA">
        <w:rPr>
          <w:rFonts w:ascii="hashemi" w:hAnsi="hashemi" w:hint="cs"/>
          <w:b/>
          <w:bCs/>
          <w:sz w:val="27"/>
          <w:rtl/>
        </w:rPr>
        <w:t>َ</w:t>
      </w:r>
      <w:r w:rsidRPr="00ED74BA">
        <w:rPr>
          <w:rFonts w:ascii="hashemi" w:hAnsi="hashemi"/>
          <w:b/>
          <w:bCs/>
          <w:sz w:val="27"/>
          <w:rtl/>
        </w:rPr>
        <w:t>ن</w:t>
      </w:r>
      <w:r w:rsidRPr="00ED74BA">
        <w:rPr>
          <w:rFonts w:ascii="hashemi" w:hAnsi="hashemi" w:hint="cs"/>
          <w:b/>
          <w:bCs/>
          <w:sz w:val="27"/>
          <w:rtl/>
        </w:rPr>
        <w:t>ْ</w:t>
      </w:r>
      <w:r w:rsidRPr="00ED74BA">
        <w:rPr>
          <w:rFonts w:ascii="hashemi" w:hAnsi="hashemi"/>
          <w:b/>
          <w:bCs/>
          <w:sz w:val="27"/>
          <w:rtl/>
        </w:rPr>
        <w:t xml:space="preserve"> رأى منكم منكراً فليغي</w:t>
      </w:r>
      <w:r w:rsidRPr="00ED74BA">
        <w:rPr>
          <w:rFonts w:ascii="hashemi" w:hAnsi="hashemi" w:hint="cs"/>
          <w:b/>
          <w:bCs/>
          <w:sz w:val="27"/>
          <w:rtl/>
        </w:rPr>
        <w:t>ِّ</w:t>
      </w:r>
      <w:r w:rsidRPr="00ED74BA">
        <w:rPr>
          <w:rFonts w:ascii="hashemi" w:hAnsi="hashemi"/>
          <w:b/>
          <w:bCs/>
          <w:sz w:val="27"/>
          <w:rtl/>
        </w:rPr>
        <w:t>ر</w:t>
      </w:r>
      <w:r w:rsidRPr="00ED74BA">
        <w:rPr>
          <w:rFonts w:ascii="hashemi" w:hAnsi="hashemi" w:hint="cs"/>
          <w:b/>
          <w:bCs/>
          <w:sz w:val="27"/>
          <w:rtl/>
        </w:rPr>
        <w:t>ْ</w:t>
      </w:r>
      <w:r w:rsidRPr="00ED74BA">
        <w:rPr>
          <w:rFonts w:ascii="hashemi" w:hAnsi="hashemi"/>
          <w:b/>
          <w:bCs/>
          <w:sz w:val="27"/>
          <w:rtl/>
        </w:rPr>
        <w:t>ه بيده، ف</w:t>
      </w:r>
      <w:r w:rsidRPr="00ED74BA">
        <w:rPr>
          <w:rFonts w:ascii="hashemi" w:hAnsi="hashemi" w:hint="cs"/>
          <w:b/>
          <w:bCs/>
          <w:sz w:val="27"/>
          <w:rtl/>
        </w:rPr>
        <w:t>إ</w:t>
      </w:r>
      <w:r w:rsidRPr="00ED74BA">
        <w:rPr>
          <w:rFonts w:ascii="hashemi" w:hAnsi="hashemi"/>
          <w:b/>
          <w:bCs/>
          <w:sz w:val="27"/>
          <w:rtl/>
        </w:rPr>
        <w:t>ن</w:t>
      </w:r>
      <w:r w:rsidRPr="00ED74BA">
        <w:rPr>
          <w:rFonts w:ascii="hashemi" w:hAnsi="hashemi" w:hint="cs"/>
          <w:b/>
          <w:bCs/>
          <w:sz w:val="27"/>
          <w:rtl/>
        </w:rPr>
        <w:t>ْ</w:t>
      </w:r>
      <w:r w:rsidRPr="00ED74BA">
        <w:rPr>
          <w:rFonts w:ascii="hashemi" w:hAnsi="hashemi"/>
          <w:b/>
          <w:bCs/>
          <w:sz w:val="27"/>
          <w:rtl/>
        </w:rPr>
        <w:t xml:space="preserve"> لم يستط</w:t>
      </w:r>
      <w:r w:rsidRPr="00ED74BA">
        <w:rPr>
          <w:rFonts w:ascii="hashemi" w:hAnsi="hashemi" w:hint="cs"/>
          <w:b/>
          <w:bCs/>
          <w:sz w:val="27"/>
          <w:rtl/>
        </w:rPr>
        <w:t>ِ</w:t>
      </w:r>
      <w:r w:rsidRPr="00ED74BA">
        <w:rPr>
          <w:rFonts w:ascii="hashemi" w:hAnsi="hashemi"/>
          <w:b/>
          <w:bCs/>
          <w:sz w:val="27"/>
          <w:rtl/>
        </w:rPr>
        <w:t>ع</w:t>
      </w:r>
      <w:r w:rsidRPr="00ED74BA">
        <w:rPr>
          <w:rFonts w:ascii="hashemi" w:hAnsi="hashemi" w:hint="cs"/>
          <w:b/>
          <w:bCs/>
          <w:sz w:val="27"/>
          <w:rtl/>
        </w:rPr>
        <w:t>ْ</w:t>
      </w:r>
      <w:r w:rsidRPr="00ED74BA">
        <w:rPr>
          <w:rFonts w:ascii="hashemi" w:hAnsi="hashemi"/>
          <w:b/>
          <w:bCs/>
          <w:sz w:val="27"/>
          <w:rtl/>
        </w:rPr>
        <w:t xml:space="preserve"> فبلسانه، و</w:t>
      </w:r>
      <w:r w:rsidRPr="00ED74BA">
        <w:rPr>
          <w:rFonts w:ascii="hashemi" w:hAnsi="hashemi" w:hint="cs"/>
          <w:b/>
          <w:bCs/>
          <w:sz w:val="27"/>
          <w:rtl/>
        </w:rPr>
        <w:t>إ</w:t>
      </w:r>
      <w:r w:rsidRPr="00ED74BA">
        <w:rPr>
          <w:rFonts w:ascii="hashemi" w:hAnsi="hashemi"/>
          <w:b/>
          <w:bCs/>
          <w:sz w:val="27"/>
          <w:rtl/>
        </w:rPr>
        <w:t>ن</w:t>
      </w:r>
      <w:r w:rsidRPr="00ED74BA">
        <w:rPr>
          <w:rFonts w:ascii="hashemi" w:hAnsi="hashemi" w:hint="cs"/>
          <w:b/>
          <w:bCs/>
          <w:sz w:val="27"/>
          <w:rtl/>
        </w:rPr>
        <w:t>ْ</w:t>
      </w:r>
      <w:r w:rsidRPr="00ED74BA">
        <w:rPr>
          <w:rFonts w:ascii="hashemi" w:hAnsi="hashemi"/>
          <w:b/>
          <w:bCs/>
          <w:sz w:val="27"/>
          <w:rtl/>
        </w:rPr>
        <w:t xml:space="preserve"> لم يستط</w:t>
      </w:r>
      <w:r w:rsidRPr="00ED74BA">
        <w:rPr>
          <w:rFonts w:ascii="hashemi" w:hAnsi="hashemi" w:hint="cs"/>
          <w:b/>
          <w:bCs/>
          <w:sz w:val="27"/>
          <w:rtl/>
        </w:rPr>
        <w:t>ِ</w:t>
      </w:r>
      <w:r w:rsidRPr="00ED74BA">
        <w:rPr>
          <w:rFonts w:ascii="hashemi" w:hAnsi="hashemi"/>
          <w:b/>
          <w:bCs/>
          <w:sz w:val="27"/>
          <w:rtl/>
        </w:rPr>
        <w:t>ع</w:t>
      </w:r>
      <w:r w:rsidRPr="00ED74BA">
        <w:rPr>
          <w:rFonts w:ascii="hashemi" w:hAnsi="hashemi" w:hint="cs"/>
          <w:b/>
          <w:bCs/>
          <w:sz w:val="27"/>
          <w:rtl/>
        </w:rPr>
        <w:t>ْ</w:t>
      </w:r>
      <w:r w:rsidRPr="00ED74BA">
        <w:rPr>
          <w:rFonts w:ascii="hashemi" w:hAnsi="hashemi"/>
          <w:b/>
          <w:bCs/>
          <w:sz w:val="27"/>
          <w:rtl/>
        </w:rPr>
        <w:t xml:space="preserve"> فبقلبه، وذلك </w:t>
      </w:r>
      <w:r w:rsidRPr="00ED74BA">
        <w:rPr>
          <w:rFonts w:ascii="hashemi" w:hAnsi="hashemi" w:hint="cs"/>
          <w:b/>
          <w:bCs/>
          <w:sz w:val="27"/>
          <w:rtl/>
        </w:rPr>
        <w:t>أ</w:t>
      </w:r>
      <w:r w:rsidRPr="00ED74BA">
        <w:rPr>
          <w:rFonts w:ascii="hashemi" w:hAnsi="hashemi"/>
          <w:b/>
          <w:bCs/>
          <w:sz w:val="27"/>
          <w:rtl/>
        </w:rPr>
        <w:t>ضعف ال</w:t>
      </w:r>
      <w:r w:rsidRPr="00ED74BA">
        <w:rPr>
          <w:rFonts w:ascii="hashemi" w:hAnsi="hashemi" w:hint="cs"/>
          <w:b/>
          <w:bCs/>
          <w:sz w:val="27"/>
          <w:rtl/>
        </w:rPr>
        <w:t>إ</w:t>
      </w:r>
      <w:r w:rsidRPr="00ED74BA">
        <w:rPr>
          <w:rFonts w:ascii="hashemi" w:hAnsi="hashemi"/>
          <w:b/>
          <w:bCs/>
          <w:sz w:val="27"/>
          <w:rtl/>
        </w:rPr>
        <w:t>يمان)</w:t>
      </w:r>
      <w:r w:rsidRPr="00ED74BA">
        <w:rPr>
          <w:rFonts w:ascii="hashemi" w:hAnsi="hashemi" w:hint="cs"/>
          <w:b/>
          <w:bCs/>
          <w:sz w:val="27"/>
          <w:rtl/>
        </w:rPr>
        <w:t xml:space="preserve"> </w:t>
      </w:r>
      <w:r w:rsidRPr="00ED74BA">
        <w:rPr>
          <w:rFonts w:ascii="hashemi" w:hAnsi="hashemi" w:hint="cs"/>
          <w:sz w:val="27"/>
          <w:rtl/>
        </w:rPr>
        <w:t>(صحيح مسلم 1: 50).</w:t>
      </w:r>
      <w:r w:rsidR="00251B68">
        <w:rPr>
          <w:rFonts w:ascii="hashemi" w:hAnsi="hashemi" w:hint="cs"/>
          <w:sz w:val="27"/>
          <w:rtl/>
        </w:rPr>
        <w:t xml:space="preserve"> </w:t>
      </w:r>
      <w:r w:rsidRPr="00ED74BA">
        <w:rPr>
          <w:rFonts w:ascii="hashemi" w:hAnsi="hashemi" w:hint="cs"/>
          <w:sz w:val="27"/>
          <w:rtl/>
        </w:rPr>
        <w:t xml:space="preserve">إنّ </w:t>
      </w:r>
      <w:r w:rsidRPr="00ED74BA">
        <w:rPr>
          <w:rFonts w:ascii="hashemi" w:hAnsi="hashemi"/>
          <w:sz w:val="27"/>
          <w:rtl/>
        </w:rPr>
        <w:t xml:space="preserve">هذا الحديث </w:t>
      </w:r>
      <w:r w:rsidRPr="00ED74BA">
        <w:rPr>
          <w:rFonts w:ascii="hashemi" w:hAnsi="hashemi" w:hint="cs"/>
          <w:sz w:val="27"/>
          <w:rtl/>
        </w:rPr>
        <w:t>ي</w:t>
      </w:r>
      <w:r w:rsidRPr="00ED74BA">
        <w:rPr>
          <w:rFonts w:ascii="hashemi" w:hAnsi="hashemi"/>
          <w:sz w:val="27"/>
          <w:rtl/>
        </w:rPr>
        <w:t xml:space="preserve">ستحيل </w:t>
      </w:r>
      <w:r w:rsidRPr="00ED74BA">
        <w:rPr>
          <w:rFonts w:ascii="hashemi" w:hAnsi="hashemi" w:hint="cs"/>
          <w:sz w:val="27"/>
          <w:rtl/>
        </w:rPr>
        <w:t>أ</w:t>
      </w:r>
      <w:r w:rsidRPr="00ED74BA">
        <w:rPr>
          <w:rFonts w:ascii="hashemi" w:hAnsi="hashemi"/>
          <w:sz w:val="27"/>
          <w:rtl/>
        </w:rPr>
        <w:t xml:space="preserve">ن يكون المراد (باليد) </w:t>
      </w:r>
      <w:r w:rsidRPr="00ED74BA">
        <w:rPr>
          <w:rFonts w:ascii="hashemi" w:hAnsi="hashemi" w:hint="cs"/>
          <w:sz w:val="27"/>
          <w:rtl/>
        </w:rPr>
        <w:t xml:space="preserve">فيه </w:t>
      </w:r>
      <w:r w:rsidRPr="00ED74BA">
        <w:rPr>
          <w:rFonts w:ascii="hashemi" w:hAnsi="hashemi"/>
          <w:sz w:val="27"/>
          <w:rtl/>
        </w:rPr>
        <w:t>هو العنف</w:t>
      </w:r>
      <w:r w:rsidRPr="00ED74BA">
        <w:rPr>
          <w:rFonts w:ascii="hashemi" w:hAnsi="hashemi" w:hint="cs"/>
          <w:sz w:val="27"/>
          <w:rtl/>
        </w:rPr>
        <w:t>؛</w:t>
      </w:r>
      <w:r w:rsidRPr="00ED74BA">
        <w:rPr>
          <w:rFonts w:ascii="hashemi" w:hAnsi="hashemi"/>
          <w:sz w:val="27"/>
          <w:rtl/>
        </w:rPr>
        <w:t xml:space="preserve"> لأنّ هذا يعني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ه </w:t>
      </w:r>
      <w:r w:rsidRPr="00ED74BA">
        <w:rPr>
          <w:rFonts w:ascii="hashemi" w:hAnsi="hashemi" w:hint="cs"/>
          <w:sz w:val="27"/>
          <w:rtl/>
        </w:rPr>
        <w:t>إ</w:t>
      </w:r>
      <w:r w:rsidRPr="00ED74BA">
        <w:rPr>
          <w:rFonts w:ascii="hashemi" w:hAnsi="hashemi"/>
          <w:sz w:val="27"/>
          <w:rtl/>
        </w:rPr>
        <w:t xml:space="preserve">ذا رأيت شخصاً يرتكب </w:t>
      </w:r>
      <w:r w:rsidRPr="00ED74BA">
        <w:rPr>
          <w:rFonts w:ascii="hashemi" w:hAnsi="hashemi" w:hint="cs"/>
          <w:sz w:val="27"/>
          <w:rtl/>
        </w:rPr>
        <w:t>أ</w:t>
      </w:r>
      <w:r w:rsidRPr="00ED74BA">
        <w:rPr>
          <w:rFonts w:ascii="hashemi" w:hAnsi="hashemi"/>
          <w:sz w:val="27"/>
          <w:rtl/>
        </w:rPr>
        <w:t xml:space="preserve">مامي معصية </w:t>
      </w:r>
      <w:r w:rsidRPr="00ED74BA">
        <w:rPr>
          <w:rFonts w:ascii="hashemi" w:hAnsi="hashemi" w:hint="cs"/>
          <w:sz w:val="27"/>
          <w:rtl/>
        </w:rPr>
        <w:t>فعليَّ مباشرةً أن أ</w:t>
      </w:r>
      <w:r w:rsidRPr="00ED74BA">
        <w:rPr>
          <w:rFonts w:ascii="hashemi" w:hAnsi="hashemi"/>
          <w:sz w:val="27"/>
          <w:rtl/>
        </w:rPr>
        <w:t>ضربه، ف</w:t>
      </w:r>
      <w:r w:rsidRPr="00ED74BA">
        <w:rPr>
          <w:rFonts w:ascii="hashemi" w:hAnsi="hashemi" w:hint="cs"/>
          <w:sz w:val="27"/>
          <w:rtl/>
        </w:rPr>
        <w:t>إ</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لم يقتنع بالضرب </w:t>
      </w:r>
      <w:r w:rsidRPr="00ED74BA">
        <w:rPr>
          <w:rFonts w:ascii="hashemi" w:hAnsi="hashemi" w:hint="cs"/>
          <w:sz w:val="27"/>
          <w:rtl/>
        </w:rPr>
        <w:t>أ</w:t>
      </w:r>
      <w:r w:rsidRPr="00ED74BA">
        <w:rPr>
          <w:rFonts w:ascii="hashemi" w:hAnsi="hashemi"/>
          <w:sz w:val="27"/>
          <w:rtl/>
        </w:rPr>
        <w:t>تحد</w:t>
      </w:r>
      <w:r w:rsidRPr="00ED74BA">
        <w:rPr>
          <w:rFonts w:ascii="hashemi" w:hAnsi="hashemi" w:hint="cs"/>
          <w:sz w:val="27"/>
          <w:rtl/>
        </w:rPr>
        <w:t>َّ</w:t>
      </w:r>
      <w:r w:rsidRPr="00ED74BA">
        <w:rPr>
          <w:rFonts w:ascii="hashemi" w:hAnsi="hashemi"/>
          <w:sz w:val="27"/>
          <w:rtl/>
        </w:rPr>
        <w:t>ث معه</w:t>
      </w:r>
      <w:r w:rsidRPr="00ED74BA">
        <w:rPr>
          <w:rFonts w:ascii="hashemi" w:hAnsi="hashemi" w:hint="cs"/>
          <w:sz w:val="27"/>
          <w:rtl/>
        </w:rPr>
        <w:t xml:space="preserve">. </w:t>
      </w:r>
      <w:r w:rsidRPr="00ED74BA">
        <w:rPr>
          <w:rFonts w:ascii="hashemi" w:hAnsi="hashemi"/>
          <w:sz w:val="27"/>
          <w:rtl/>
        </w:rPr>
        <w:t>وهذا غير منطقي</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بل هو على </w:t>
      </w:r>
      <w:r w:rsidRPr="00ED74BA">
        <w:rPr>
          <w:rFonts w:ascii="hashemi" w:hAnsi="hashemi"/>
          <w:sz w:val="27"/>
          <w:rtl/>
        </w:rPr>
        <w:t>عكس فتوى الفقهاء</w:t>
      </w:r>
      <w:r w:rsidRPr="00ED74BA">
        <w:rPr>
          <w:rFonts w:ascii="hashemi" w:hAnsi="hashemi" w:hint="cs"/>
          <w:sz w:val="27"/>
          <w:rtl/>
        </w:rPr>
        <w:t>.</w:t>
      </w:r>
      <w:r w:rsidR="00251B68">
        <w:rPr>
          <w:rFonts w:ascii="hashemi" w:hAnsi="hashemi" w:hint="cs"/>
          <w:sz w:val="27"/>
          <w:rtl/>
        </w:rPr>
        <w:t xml:space="preserve"> </w:t>
      </w:r>
      <w:r w:rsidRPr="00ED74BA">
        <w:rPr>
          <w:rFonts w:ascii="hashemi" w:hAnsi="hashemi" w:hint="cs"/>
          <w:sz w:val="27"/>
          <w:rtl/>
        </w:rPr>
        <w:t>و</w:t>
      </w:r>
      <w:r w:rsidRPr="00ED74BA">
        <w:rPr>
          <w:rFonts w:ascii="hashemi" w:hAnsi="hashemi"/>
          <w:sz w:val="27"/>
          <w:rtl/>
        </w:rPr>
        <w:t xml:space="preserve">لذلك قال </w:t>
      </w:r>
      <w:r w:rsidRPr="00ED74BA">
        <w:rPr>
          <w:rFonts w:ascii="hashemi" w:hAnsi="hashemi"/>
          <w:sz w:val="27"/>
          <w:rtl/>
        </w:rPr>
        <w:lastRenderedPageBreak/>
        <w:t>سلا</w:t>
      </w:r>
      <w:r w:rsidRPr="00ED74BA">
        <w:rPr>
          <w:rFonts w:ascii="hashemi" w:hAnsi="hashemi" w:hint="cs"/>
          <w:sz w:val="27"/>
          <w:rtl/>
        </w:rPr>
        <w:t>َّ</w:t>
      </w:r>
      <w:r w:rsidRPr="00ED74BA">
        <w:rPr>
          <w:rFonts w:ascii="hashemi" w:hAnsi="hashemi"/>
          <w:sz w:val="27"/>
          <w:rtl/>
        </w:rPr>
        <w:t>ر الد</w:t>
      </w:r>
      <w:r w:rsidRPr="00ED74BA">
        <w:rPr>
          <w:rFonts w:ascii="hashemi" w:hAnsi="hashemi" w:hint="cs"/>
          <w:sz w:val="27"/>
          <w:rtl/>
        </w:rPr>
        <w:t>ي</w:t>
      </w:r>
      <w:r w:rsidRPr="00ED74BA">
        <w:rPr>
          <w:rFonts w:ascii="hashemi" w:hAnsi="hashemi"/>
          <w:sz w:val="27"/>
          <w:rtl/>
        </w:rPr>
        <w:t>لمي: لأنّ الرواية ابتدأت باليد</w:t>
      </w:r>
      <w:r w:rsidRPr="00ED74BA">
        <w:rPr>
          <w:rFonts w:ascii="hashemi" w:hAnsi="hashemi" w:hint="cs"/>
          <w:sz w:val="27"/>
          <w:rtl/>
        </w:rPr>
        <w:t>،</w:t>
      </w:r>
      <w:r w:rsidRPr="00ED74BA">
        <w:rPr>
          <w:rFonts w:ascii="hashemi" w:hAnsi="hashemi"/>
          <w:sz w:val="27"/>
          <w:rtl/>
        </w:rPr>
        <w:t xml:space="preserve"> فالمراد باليد هو </w:t>
      </w:r>
      <w:r w:rsidRPr="00ED74BA">
        <w:rPr>
          <w:rFonts w:ascii="hashemi" w:hAnsi="hashemi" w:hint="cs"/>
          <w:sz w:val="27"/>
          <w:rtl/>
        </w:rPr>
        <w:t>أ</w:t>
      </w:r>
      <w:r w:rsidRPr="00ED74BA">
        <w:rPr>
          <w:rFonts w:ascii="hashemi" w:hAnsi="hashemi"/>
          <w:sz w:val="27"/>
          <w:rtl/>
        </w:rPr>
        <w:t xml:space="preserve">ن تفعل </w:t>
      </w:r>
      <w:r w:rsidRPr="00ED74BA">
        <w:rPr>
          <w:rFonts w:ascii="hashemi" w:hAnsi="hashemi" w:hint="cs"/>
          <w:sz w:val="27"/>
          <w:rtl/>
        </w:rPr>
        <w:t>أ</w:t>
      </w:r>
      <w:r w:rsidRPr="00ED74BA">
        <w:rPr>
          <w:rFonts w:ascii="hashemi" w:hAnsi="hashemi"/>
          <w:sz w:val="27"/>
          <w:rtl/>
        </w:rPr>
        <w:t>نت المعروف</w:t>
      </w:r>
      <w:r w:rsidRPr="00ED74BA">
        <w:rPr>
          <w:rFonts w:ascii="hashemi" w:hAnsi="hashemi" w:hint="cs"/>
          <w:sz w:val="27"/>
          <w:rtl/>
        </w:rPr>
        <w:t>.</w:t>
      </w:r>
    </w:p>
    <w:p w:rsidR="00C70C65" w:rsidRPr="00ED74BA" w:rsidRDefault="00C70C65" w:rsidP="00C70C65">
      <w:pPr>
        <w:rPr>
          <w:rFonts w:ascii="hashemi" w:hAnsi="hashemi"/>
          <w:sz w:val="27"/>
          <w:rtl/>
        </w:rPr>
      </w:pPr>
      <w:r w:rsidRPr="00ED74BA">
        <w:rPr>
          <w:rFonts w:ascii="hashemi" w:hAnsi="hashemi"/>
          <w:sz w:val="27"/>
          <w:rtl/>
        </w:rPr>
        <w:t xml:space="preserve">ومن هنا </w:t>
      </w:r>
      <w:r w:rsidRPr="00ED74BA">
        <w:rPr>
          <w:rFonts w:ascii="hashemi" w:hAnsi="hashemi" w:hint="cs"/>
          <w:sz w:val="27"/>
          <w:rtl/>
        </w:rPr>
        <w:t xml:space="preserve">يطرح الناقدون </w:t>
      </w:r>
      <w:r w:rsidRPr="00ED74BA">
        <w:rPr>
          <w:rFonts w:ascii="hashemi" w:hAnsi="hashemi"/>
          <w:sz w:val="27"/>
          <w:rtl/>
        </w:rPr>
        <w:t>أن</w:t>
      </w:r>
      <w:r w:rsidRPr="00ED74BA">
        <w:rPr>
          <w:rFonts w:ascii="hashemi" w:hAnsi="hashemi" w:hint="cs"/>
          <w:sz w:val="27"/>
          <w:rtl/>
        </w:rPr>
        <w:t>ّ</w:t>
      </w:r>
      <w:r w:rsidRPr="00ED74BA">
        <w:rPr>
          <w:rFonts w:ascii="hashemi" w:hAnsi="hashemi"/>
          <w:sz w:val="27"/>
          <w:rtl/>
        </w:rPr>
        <w:t xml:space="preserve"> هذه الرواية غير واضحة</w:t>
      </w:r>
      <w:r w:rsidRPr="00ED74BA">
        <w:rPr>
          <w:rFonts w:ascii="hashemi" w:hAnsi="hashemi" w:hint="cs"/>
          <w:sz w:val="27"/>
          <w:rtl/>
        </w:rPr>
        <w:t>ٍ</w:t>
      </w:r>
      <w:r w:rsidRPr="00ED74BA">
        <w:rPr>
          <w:rFonts w:ascii="hashemi" w:hAnsi="hashemi"/>
          <w:sz w:val="27"/>
          <w:rtl/>
        </w:rPr>
        <w:t xml:space="preserve"> في موضوع العنف؛ لأن</w:t>
      </w:r>
      <w:r w:rsidRPr="00ED74BA">
        <w:rPr>
          <w:rFonts w:ascii="hashemi" w:hAnsi="hashemi" w:hint="cs"/>
          <w:sz w:val="27"/>
          <w:rtl/>
        </w:rPr>
        <w:t>ّ</w:t>
      </w:r>
      <w:r w:rsidRPr="00ED74BA">
        <w:rPr>
          <w:rFonts w:ascii="hashemi" w:hAnsi="hashemi"/>
          <w:sz w:val="27"/>
          <w:rtl/>
        </w:rPr>
        <w:t>ها تخالف النظام المستدل</w:t>
      </w:r>
      <w:r w:rsidRPr="00ED74BA">
        <w:rPr>
          <w:rFonts w:ascii="hashemi" w:hAnsi="hashemi" w:hint="cs"/>
          <w:sz w:val="27"/>
          <w:rtl/>
        </w:rPr>
        <w:t>ّ</w:t>
      </w:r>
      <w:r w:rsidRPr="00ED74BA">
        <w:rPr>
          <w:rFonts w:ascii="hashemi" w:hAnsi="hashemi"/>
          <w:sz w:val="27"/>
          <w:rtl/>
        </w:rPr>
        <w:t xml:space="preserve"> عليه في الفقه</w:t>
      </w:r>
      <w:r w:rsidRPr="00ED74BA">
        <w:rPr>
          <w:rFonts w:ascii="hashemi" w:hAnsi="hashemi" w:hint="cs"/>
          <w:sz w:val="27"/>
          <w:rtl/>
        </w:rPr>
        <w:t>،</w:t>
      </w:r>
      <w:r w:rsidRPr="00ED74BA">
        <w:rPr>
          <w:rFonts w:ascii="hashemi" w:hAnsi="hashemi"/>
          <w:sz w:val="27"/>
          <w:rtl/>
        </w:rPr>
        <w:t xml:space="preserve"> وهو نظام (ال</w:t>
      </w:r>
      <w:r w:rsidRPr="00ED74BA">
        <w:rPr>
          <w:rFonts w:ascii="hashemi" w:hAnsi="hashemi" w:hint="cs"/>
          <w:sz w:val="27"/>
          <w:rtl/>
        </w:rPr>
        <w:t>أ</w:t>
      </w:r>
      <w:r w:rsidRPr="00ED74BA">
        <w:rPr>
          <w:rFonts w:ascii="hashemi" w:hAnsi="hashemi"/>
          <w:sz w:val="27"/>
          <w:rtl/>
        </w:rPr>
        <w:t>يسر)</w:t>
      </w:r>
      <w:r w:rsidRPr="00ED74BA">
        <w:rPr>
          <w:rFonts w:ascii="hashemi" w:hAnsi="hashemi" w:hint="cs"/>
          <w:sz w:val="27"/>
          <w:rtl/>
        </w:rPr>
        <w:t>،</w:t>
      </w:r>
      <w:r w:rsidRPr="00ED74BA">
        <w:rPr>
          <w:rFonts w:ascii="hashemi" w:hAnsi="hashemi"/>
          <w:sz w:val="27"/>
          <w:rtl/>
        </w:rPr>
        <w:t xml:space="preserve"> أي الذهاب من ال</w:t>
      </w:r>
      <w:r w:rsidRPr="00ED74BA">
        <w:rPr>
          <w:rFonts w:ascii="hashemi" w:hAnsi="hashemi" w:hint="cs"/>
          <w:sz w:val="27"/>
          <w:rtl/>
        </w:rPr>
        <w:t>أ</w:t>
      </w:r>
      <w:r w:rsidRPr="00ED74BA">
        <w:rPr>
          <w:rFonts w:ascii="hashemi" w:hAnsi="hashemi"/>
          <w:sz w:val="27"/>
          <w:rtl/>
        </w:rPr>
        <w:t>دنى إلى الأعلى</w:t>
      </w:r>
      <w:r w:rsidRPr="00ED74BA">
        <w:rPr>
          <w:rFonts w:ascii="hashemi" w:hAnsi="hashemi" w:hint="cs"/>
          <w:sz w:val="27"/>
          <w:rtl/>
        </w:rPr>
        <w:t xml:space="preserve">. </w:t>
      </w:r>
      <w:r w:rsidRPr="00ED74BA">
        <w:rPr>
          <w:rFonts w:ascii="hashemi" w:hAnsi="hashemi"/>
          <w:sz w:val="27"/>
          <w:rtl/>
        </w:rPr>
        <w:t>مضافا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إلى 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هذه الرواية في </w:t>
      </w:r>
      <w:r w:rsidRPr="00ED74BA">
        <w:rPr>
          <w:rFonts w:ascii="hashemi" w:hAnsi="hashemi" w:hint="cs"/>
          <w:sz w:val="27"/>
          <w:rtl/>
        </w:rPr>
        <w:t>ال</w:t>
      </w:r>
      <w:r w:rsidRPr="00ED74BA">
        <w:rPr>
          <w:rFonts w:ascii="hashemi" w:hAnsi="hashemi"/>
          <w:sz w:val="27"/>
          <w:rtl/>
        </w:rPr>
        <w:t>مصادر الشيعي</w:t>
      </w:r>
      <w:r w:rsidRPr="00ED74BA">
        <w:rPr>
          <w:rFonts w:ascii="hashemi" w:hAnsi="hashemi" w:hint="cs"/>
          <w:sz w:val="27"/>
          <w:rtl/>
        </w:rPr>
        <w:t>ّ</w:t>
      </w:r>
      <w:r w:rsidRPr="00ED74BA">
        <w:rPr>
          <w:rFonts w:ascii="hashemi" w:hAnsi="hashemi"/>
          <w:sz w:val="27"/>
          <w:rtl/>
        </w:rPr>
        <w:t>ة ضعيفة السند لا يعتمد عليها</w:t>
      </w:r>
      <w:r w:rsidRPr="00ED74BA">
        <w:rPr>
          <w:rFonts w:ascii="hashemi" w:hAnsi="hashemi" w:hint="cs"/>
          <w:sz w:val="27"/>
          <w:rtl/>
        </w:rPr>
        <w:t xml:space="preserve"> عند العديد من العلماء،</w:t>
      </w:r>
      <w:r w:rsidRPr="00ED74BA">
        <w:rPr>
          <w:rFonts w:ascii="hashemi" w:hAnsi="hashemi"/>
          <w:sz w:val="27"/>
          <w:rtl/>
        </w:rPr>
        <w:t xml:space="preserve"> </w:t>
      </w:r>
      <w:r w:rsidRPr="00ED74BA">
        <w:rPr>
          <w:rFonts w:ascii="hashemi" w:hAnsi="hashemi" w:hint="cs"/>
          <w:sz w:val="27"/>
          <w:rtl/>
        </w:rPr>
        <w:t xml:space="preserve">بل هي </w:t>
      </w:r>
      <w:r w:rsidRPr="00ED74BA">
        <w:rPr>
          <w:rFonts w:ascii="hashemi" w:hAnsi="hashemi"/>
          <w:sz w:val="27"/>
          <w:rtl/>
        </w:rPr>
        <w:t xml:space="preserve">واردة في بعض الكتب غير </w:t>
      </w:r>
      <w:r w:rsidRPr="00ED74BA">
        <w:rPr>
          <w:rFonts w:ascii="hashemi" w:hAnsi="hashemi" w:hint="cs"/>
          <w:sz w:val="27"/>
          <w:rtl/>
        </w:rPr>
        <w:t>ال</w:t>
      </w:r>
      <w:r w:rsidRPr="00ED74BA">
        <w:rPr>
          <w:rFonts w:ascii="hashemi" w:hAnsi="hashemi"/>
          <w:sz w:val="27"/>
          <w:rtl/>
        </w:rPr>
        <w:t>معتبرة عندهم.</w:t>
      </w:r>
      <w:r w:rsidRPr="00ED74BA">
        <w:rPr>
          <w:rFonts w:ascii="hashemi" w:hAnsi="hashemi" w:hint="cs"/>
          <w:sz w:val="27"/>
          <w:rtl/>
        </w:rPr>
        <w:t xml:space="preserve"> وقد درستُ مختلف هذه الأدلّة والروايات بشكلٍ تفصيلي في كتابي المتواضع (فقه الأمر بالمعروف والنهي عن المنكر: 470 ـ 516).</w:t>
      </w:r>
    </w:p>
    <w:p w:rsidR="00C70C65" w:rsidRPr="00ED74BA" w:rsidRDefault="00C70C65" w:rsidP="00C70C65">
      <w:pPr>
        <w:rPr>
          <w:rFonts w:ascii="hashemi" w:hAnsi="hashemi"/>
          <w:sz w:val="27"/>
          <w:rtl/>
        </w:rPr>
      </w:pPr>
      <w:r w:rsidRPr="00ED74BA">
        <w:rPr>
          <w:rFonts w:ascii="hashemi" w:hAnsi="hashemi" w:hint="cs"/>
          <w:sz w:val="27"/>
          <w:rtl/>
        </w:rPr>
        <w:t>من هنا يبدو التحفُّظ العامّ على أدلّة العنف في الأمر بالمعروف. لكنّ السؤال: كيف يمكن أن يفهم الرافضون لهذه المرتبة الموضوعَ؟</w:t>
      </w:r>
    </w:p>
    <w:p w:rsidR="00C70C65" w:rsidRPr="00ED74BA" w:rsidRDefault="00C70C65" w:rsidP="00C70C65">
      <w:pPr>
        <w:rPr>
          <w:rFonts w:ascii="hashemi" w:hAnsi="hashemi"/>
          <w:sz w:val="27"/>
        </w:rPr>
      </w:pPr>
      <w:r w:rsidRPr="00ED74BA">
        <w:rPr>
          <w:rFonts w:ascii="hashemi" w:hAnsi="hashemi" w:hint="cs"/>
          <w:sz w:val="27"/>
          <w:rtl/>
        </w:rPr>
        <w:t>إنّنا بوصفنا رافضين ل</w:t>
      </w:r>
      <w:r w:rsidRPr="00ED74BA">
        <w:rPr>
          <w:rFonts w:ascii="hashemi" w:hAnsi="hashemi"/>
          <w:sz w:val="27"/>
          <w:rtl/>
        </w:rPr>
        <w:t>استخدام وسائل العنف</w:t>
      </w:r>
      <w:r w:rsidRPr="00ED74BA">
        <w:rPr>
          <w:rFonts w:ascii="hashemi" w:hAnsi="hashemi" w:hint="cs"/>
          <w:sz w:val="27"/>
          <w:rtl/>
        </w:rPr>
        <w:t xml:space="preserve"> نحلِّل </w:t>
      </w:r>
      <w:r w:rsidRPr="00ED74BA">
        <w:rPr>
          <w:rFonts w:ascii="hashemi" w:hAnsi="hashemi"/>
          <w:sz w:val="27"/>
          <w:rtl/>
        </w:rPr>
        <w:t>الأمر بالمعروف في إطار</w:t>
      </w:r>
      <w:r w:rsidRPr="00ED74BA">
        <w:rPr>
          <w:rFonts w:ascii="hashemi" w:hAnsi="hashemi" w:hint="cs"/>
          <w:sz w:val="27"/>
          <w:rtl/>
        </w:rPr>
        <w:t>ٍ</w:t>
      </w:r>
      <w:r w:rsidRPr="00ED74BA">
        <w:rPr>
          <w:rFonts w:ascii="hashemi" w:hAnsi="hashemi"/>
          <w:sz w:val="27"/>
          <w:rtl/>
        </w:rPr>
        <w:t xml:space="preserve"> عام</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حيث </w:t>
      </w:r>
      <w:r w:rsidRPr="00ED74BA">
        <w:rPr>
          <w:rFonts w:ascii="hashemi" w:hAnsi="hashemi"/>
          <w:sz w:val="27"/>
          <w:rtl/>
        </w:rPr>
        <w:t>هناك مفهومان ل</w:t>
      </w:r>
      <w:r w:rsidRPr="00ED74BA">
        <w:rPr>
          <w:rFonts w:ascii="hashemi" w:hAnsi="hashemi" w:hint="cs"/>
          <w:sz w:val="27"/>
          <w:rtl/>
        </w:rPr>
        <w:t>لأمر بالمعروف</w:t>
      </w:r>
      <w:r w:rsidRPr="00ED74BA">
        <w:rPr>
          <w:rFonts w:ascii="hashemi" w:hAnsi="hashemi"/>
          <w:sz w:val="27"/>
          <w:rtl/>
        </w:rPr>
        <w:t>: عام</w:t>
      </w:r>
      <w:r w:rsidRPr="00ED74BA">
        <w:rPr>
          <w:rFonts w:ascii="hashemi" w:hAnsi="hashemi" w:hint="cs"/>
          <w:sz w:val="27"/>
          <w:rtl/>
        </w:rPr>
        <w:t>ٌّ؛</w:t>
      </w:r>
      <w:r w:rsidRPr="00ED74BA">
        <w:rPr>
          <w:rFonts w:ascii="hashemi" w:hAnsi="hashemi"/>
          <w:sz w:val="27"/>
          <w:rtl/>
        </w:rPr>
        <w:t xml:space="preserve"> وخاص</w:t>
      </w:r>
      <w:r w:rsidRPr="00ED74BA">
        <w:rPr>
          <w:rFonts w:ascii="hashemi" w:hAnsi="hashemi" w:hint="cs"/>
          <w:sz w:val="27"/>
          <w:rtl/>
        </w:rPr>
        <w:t>ٌّ</w:t>
      </w:r>
      <w:r w:rsidRPr="00ED74BA">
        <w:rPr>
          <w:rFonts w:ascii="hashemi" w:hAnsi="hashemi"/>
          <w:sz w:val="27"/>
          <w:rtl/>
        </w:rPr>
        <w:t>.</w:t>
      </w:r>
    </w:p>
    <w:p w:rsidR="00C70C65" w:rsidRPr="00ED74BA" w:rsidRDefault="00C70C65" w:rsidP="00C70C65">
      <w:pPr>
        <w:rPr>
          <w:rFonts w:ascii="hashemi" w:hAnsi="hashemi"/>
          <w:sz w:val="27"/>
        </w:rPr>
      </w:pPr>
      <w:r w:rsidRPr="00ED74BA">
        <w:rPr>
          <w:rFonts w:ascii="hashemi" w:hAnsi="hashemi"/>
          <w:b/>
          <w:bCs/>
          <w:sz w:val="27"/>
          <w:rtl/>
        </w:rPr>
        <w:t>المفهوم العام للأمر بالمعروف</w:t>
      </w:r>
      <w:r w:rsidRPr="00ED74BA">
        <w:rPr>
          <w:rFonts w:ascii="hashemi" w:hAnsi="hashemi"/>
          <w:sz w:val="27"/>
          <w:rtl/>
        </w:rPr>
        <w:t xml:space="preserve"> هو كل</w:t>
      </w:r>
      <w:r w:rsidRPr="00ED74BA">
        <w:rPr>
          <w:rFonts w:ascii="hashemi" w:hAnsi="hashemi" w:hint="cs"/>
          <w:sz w:val="27"/>
          <w:rtl/>
        </w:rPr>
        <w:t>ُّ</w:t>
      </w:r>
      <w:r w:rsidRPr="00ED74BA">
        <w:rPr>
          <w:rFonts w:ascii="hashemi" w:hAnsi="hashemi"/>
          <w:sz w:val="27"/>
          <w:rtl/>
        </w:rPr>
        <w:t xml:space="preserve"> وسيلة</w:t>
      </w:r>
      <w:r w:rsidRPr="00ED74BA">
        <w:rPr>
          <w:rFonts w:ascii="hashemi" w:hAnsi="hashemi" w:hint="cs"/>
          <w:sz w:val="27"/>
          <w:rtl/>
        </w:rPr>
        <w:t>ٍ</w:t>
      </w:r>
      <w:r w:rsidRPr="00ED74BA">
        <w:rPr>
          <w:rFonts w:ascii="hashemi" w:hAnsi="hashemi"/>
          <w:sz w:val="27"/>
          <w:rtl/>
        </w:rPr>
        <w:t xml:space="preserve"> تسعى لتطبيق الد</w:t>
      </w:r>
      <w:r w:rsidRPr="00ED74BA">
        <w:rPr>
          <w:rFonts w:ascii="hashemi" w:hAnsi="hashemi" w:hint="cs"/>
          <w:sz w:val="27"/>
          <w:rtl/>
        </w:rPr>
        <w:t>ِّ</w:t>
      </w:r>
      <w:r w:rsidRPr="00ED74BA">
        <w:rPr>
          <w:rFonts w:ascii="hashemi" w:hAnsi="hashemi"/>
          <w:sz w:val="27"/>
          <w:rtl/>
        </w:rPr>
        <w:t>ين</w:t>
      </w:r>
      <w:r w:rsidRPr="00ED74BA">
        <w:rPr>
          <w:rFonts w:ascii="hashemi" w:hAnsi="hashemi" w:hint="cs"/>
          <w:sz w:val="27"/>
          <w:rtl/>
        </w:rPr>
        <w:t>؛</w:t>
      </w:r>
      <w:r w:rsidRPr="00ED74BA">
        <w:rPr>
          <w:rFonts w:ascii="hashemi" w:hAnsi="hashemi"/>
          <w:sz w:val="27"/>
          <w:rtl/>
        </w:rPr>
        <w:t xml:space="preserve"> لكي يقع الحق</w:t>
      </w:r>
      <w:r w:rsidRPr="00ED74BA">
        <w:rPr>
          <w:rFonts w:ascii="hashemi" w:hAnsi="hashemi" w:hint="cs"/>
          <w:sz w:val="27"/>
          <w:rtl/>
        </w:rPr>
        <w:t>ّ و</w:t>
      </w:r>
      <w:r w:rsidRPr="00ED74BA">
        <w:rPr>
          <w:rFonts w:ascii="hashemi" w:hAnsi="hashemi"/>
          <w:sz w:val="27"/>
          <w:rtl/>
        </w:rPr>
        <w:t>المعروف</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لكي</w:t>
      </w:r>
      <w:r w:rsidRPr="00ED74BA">
        <w:rPr>
          <w:rFonts w:ascii="hashemi" w:hAnsi="hashemi" w:hint="cs"/>
          <w:sz w:val="27"/>
          <w:rtl/>
        </w:rPr>
        <w:t xml:space="preserve"> </w:t>
      </w:r>
      <w:r w:rsidRPr="00ED74BA">
        <w:rPr>
          <w:rFonts w:ascii="hashemi" w:hAnsi="hashemi"/>
          <w:sz w:val="27"/>
          <w:rtl/>
        </w:rPr>
        <w:t>لا يقع المنكر</w:t>
      </w:r>
      <w:r w:rsidRPr="00ED74BA">
        <w:rPr>
          <w:rFonts w:ascii="hashemi" w:hAnsi="hashemi" w:hint="cs"/>
          <w:sz w:val="27"/>
          <w:rtl/>
        </w:rPr>
        <w:t>.</w:t>
      </w:r>
      <w:r w:rsidRPr="00ED74BA">
        <w:rPr>
          <w:rFonts w:ascii="hashemi" w:hAnsi="hashemi"/>
          <w:sz w:val="27"/>
          <w:rtl/>
        </w:rPr>
        <w:t xml:space="preserve"> ف</w:t>
      </w:r>
      <w:r w:rsidRPr="00ED74BA">
        <w:rPr>
          <w:rFonts w:ascii="hashemi" w:hAnsi="hashemi" w:hint="cs"/>
          <w:sz w:val="27"/>
          <w:rtl/>
        </w:rPr>
        <w:t>إ</w:t>
      </w:r>
      <w:r w:rsidRPr="00ED74BA">
        <w:rPr>
          <w:rFonts w:ascii="hashemi" w:hAnsi="hashemi"/>
          <w:sz w:val="27"/>
          <w:rtl/>
        </w:rPr>
        <w:t>ذا كان كذل</w:t>
      </w:r>
      <w:r w:rsidRPr="00ED74BA">
        <w:rPr>
          <w:rFonts w:ascii="hashemi" w:hAnsi="hashemi" w:hint="cs"/>
          <w:sz w:val="27"/>
          <w:rtl/>
        </w:rPr>
        <w:t>ك</w:t>
      </w:r>
      <w:r w:rsidRPr="00ED74BA">
        <w:rPr>
          <w:rFonts w:ascii="hashemi" w:hAnsi="hashemi"/>
          <w:sz w:val="27"/>
          <w:rtl/>
        </w:rPr>
        <w:t xml:space="preserve"> فاليد إذا أردنا تفسيرها بالعنف يصبح معناها </w:t>
      </w:r>
      <w:r w:rsidRPr="00ED74BA">
        <w:rPr>
          <w:rFonts w:ascii="hashemi" w:hAnsi="hashemi" w:hint="cs"/>
          <w:sz w:val="27"/>
          <w:rtl/>
        </w:rPr>
        <w:t xml:space="preserve">مثل </w:t>
      </w:r>
      <w:r w:rsidRPr="00ED74BA">
        <w:rPr>
          <w:rFonts w:ascii="hashemi" w:hAnsi="hashemi"/>
          <w:sz w:val="27"/>
          <w:rtl/>
        </w:rPr>
        <w:t>(القضاء)؛ لأنّ القاضي يستخدم القو</w:t>
      </w:r>
      <w:r w:rsidRPr="00ED74BA">
        <w:rPr>
          <w:rFonts w:ascii="hashemi" w:hAnsi="hashemi" w:hint="cs"/>
          <w:sz w:val="27"/>
          <w:rtl/>
        </w:rPr>
        <w:t>ّ</w:t>
      </w:r>
      <w:r w:rsidRPr="00ED74BA">
        <w:rPr>
          <w:rFonts w:ascii="hashemi" w:hAnsi="hashemi"/>
          <w:sz w:val="27"/>
          <w:rtl/>
        </w:rPr>
        <w:t>ة، فتصبح اليد بالمعنى العام</w:t>
      </w:r>
      <w:r w:rsidRPr="00ED74BA">
        <w:rPr>
          <w:rFonts w:ascii="hashemi" w:hAnsi="hashemi" w:hint="cs"/>
          <w:sz w:val="27"/>
          <w:rtl/>
        </w:rPr>
        <w:t>ّ</w:t>
      </w:r>
      <w:r w:rsidRPr="00ED74BA">
        <w:rPr>
          <w:rFonts w:ascii="hashemi" w:hAnsi="hashemi"/>
          <w:sz w:val="27"/>
          <w:rtl/>
        </w:rPr>
        <w:t xml:space="preserve"> هي القصاص، القوانين الجزائي</w:t>
      </w:r>
      <w:r w:rsidRPr="00ED74BA">
        <w:rPr>
          <w:rFonts w:ascii="hashemi" w:hAnsi="hashemi" w:hint="cs"/>
          <w:sz w:val="27"/>
          <w:rtl/>
        </w:rPr>
        <w:t>ّ</w:t>
      </w:r>
      <w:r w:rsidRPr="00ED74BA">
        <w:rPr>
          <w:rFonts w:ascii="hashemi" w:hAnsi="hashemi"/>
          <w:sz w:val="27"/>
          <w:rtl/>
        </w:rPr>
        <w:t>ة، الحدود، الديات</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(اليد) في الأمر بالمعروف والنهي عن المنكر تصبح الجهاد</w:t>
      </w:r>
      <w:r w:rsidRPr="00ED74BA">
        <w:rPr>
          <w:rFonts w:ascii="hashemi" w:hAnsi="hashemi" w:hint="cs"/>
          <w:sz w:val="27"/>
          <w:rtl/>
        </w:rPr>
        <w:t xml:space="preserve"> أيضاً، وهكذا</w:t>
      </w:r>
      <w:r w:rsidRPr="00ED74BA">
        <w:rPr>
          <w:rFonts w:ascii="hashemi" w:hAnsi="hashemi"/>
          <w:sz w:val="27"/>
          <w:rtl/>
        </w:rPr>
        <w:t>.</w:t>
      </w:r>
    </w:p>
    <w:p w:rsidR="00C70C65" w:rsidRPr="00ED74BA" w:rsidRDefault="00C70C65" w:rsidP="00251B68">
      <w:pPr>
        <w:rPr>
          <w:rFonts w:ascii="hashemi" w:hAnsi="hashemi"/>
          <w:sz w:val="27"/>
          <w:rtl/>
        </w:rPr>
      </w:pPr>
      <w:r w:rsidRPr="00ED74BA">
        <w:rPr>
          <w:rFonts w:ascii="hashemi" w:hAnsi="hashemi" w:hint="cs"/>
          <w:b/>
          <w:bCs/>
          <w:sz w:val="27"/>
          <w:rtl/>
        </w:rPr>
        <w:t>إذن،</w:t>
      </w:r>
      <w:r w:rsidRPr="00ED74BA">
        <w:rPr>
          <w:rFonts w:ascii="hashemi" w:hAnsi="hashemi"/>
          <w:sz w:val="27"/>
          <w:rtl/>
        </w:rPr>
        <w:t xml:space="preserve"> لو </w:t>
      </w:r>
      <w:r w:rsidRPr="00ED74BA">
        <w:rPr>
          <w:rFonts w:ascii="hashemi" w:hAnsi="hashemi" w:hint="cs"/>
          <w:sz w:val="27"/>
          <w:rtl/>
        </w:rPr>
        <w:t>أ</w:t>
      </w:r>
      <w:r w:rsidRPr="00ED74BA">
        <w:rPr>
          <w:rFonts w:ascii="hashemi" w:hAnsi="hashemi"/>
          <w:sz w:val="27"/>
          <w:rtl/>
        </w:rPr>
        <w:t>خذنا المعنى العام</w:t>
      </w:r>
      <w:r w:rsidRPr="00ED74BA">
        <w:rPr>
          <w:rFonts w:ascii="hashemi" w:hAnsi="hashemi" w:hint="cs"/>
          <w:sz w:val="27"/>
          <w:rtl/>
        </w:rPr>
        <w:t>ّ</w:t>
      </w:r>
      <w:r w:rsidRPr="00ED74BA">
        <w:rPr>
          <w:rFonts w:ascii="hashemi" w:hAnsi="hashemi"/>
          <w:sz w:val="27"/>
          <w:rtl/>
        </w:rPr>
        <w:t xml:space="preserve"> للأمر بالمعروف تصبح لدينا: مرتبة القلب، ومرتبة اللسان (دعوة الناس إلى الحق</w:t>
      </w:r>
      <w:r w:rsidRPr="00ED74BA">
        <w:rPr>
          <w:rFonts w:ascii="hashemi" w:hAnsi="hashemi" w:hint="cs"/>
          <w:sz w:val="27"/>
          <w:rtl/>
        </w:rPr>
        <w:t>ِّ</w:t>
      </w:r>
      <w:r w:rsidRPr="00ED74BA">
        <w:rPr>
          <w:rFonts w:ascii="hashemi" w:hAnsi="hashemi"/>
          <w:sz w:val="27"/>
          <w:rtl/>
        </w:rPr>
        <w:t>)، ومرتبة (القو</w:t>
      </w:r>
      <w:r w:rsidRPr="00ED74BA">
        <w:rPr>
          <w:rFonts w:ascii="hashemi" w:hAnsi="hashemi" w:hint="cs"/>
          <w:sz w:val="27"/>
          <w:rtl/>
        </w:rPr>
        <w:t>ّ</w:t>
      </w:r>
      <w:r w:rsidRPr="00ED74BA">
        <w:rPr>
          <w:rFonts w:ascii="hashemi" w:hAnsi="hashemi"/>
          <w:sz w:val="27"/>
          <w:rtl/>
        </w:rPr>
        <w:t>ة)، والمراد بها القو</w:t>
      </w:r>
      <w:r w:rsidRPr="00ED74BA">
        <w:rPr>
          <w:rFonts w:ascii="hashemi" w:hAnsi="hashemi" w:hint="cs"/>
          <w:sz w:val="27"/>
          <w:rtl/>
        </w:rPr>
        <w:t>ّ</w:t>
      </w:r>
      <w:r w:rsidRPr="00ED74BA">
        <w:rPr>
          <w:rFonts w:ascii="hashemi" w:hAnsi="hashemi"/>
          <w:sz w:val="27"/>
          <w:rtl/>
        </w:rPr>
        <w:t>ة ضمن قنواتها القانوني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مثلا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ضمن </w:t>
      </w:r>
      <w:r w:rsidRPr="00ED74BA">
        <w:rPr>
          <w:rFonts w:ascii="hashemi" w:hAnsi="hashemi"/>
          <w:sz w:val="27"/>
          <w:rtl/>
        </w:rPr>
        <w:t xml:space="preserve">شروط الحدود، </w:t>
      </w:r>
      <w:r w:rsidRPr="00ED74BA">
        <w:rPr>
          <w:rFonts w:ascii="hashemi" w:hAnsi="hashemi" w:hint="cs"/>
          <w:sz w:val="27"/>
          <w:rtl/>
        </w:rPr>
        <w:t>و</w:t>
      </w:r>
      <w:r w:rsidRPr="00ED74BA">
        <w:rPr>
          <w:rFonts w:ascii="hashemi" w:hAnsi="hashemi"/>
          <w:sz w:val="27"/>
          <w:rtl/>
        </w:rPr>
        <w:t xml:space="preserve">شروط الجهاد، </w:t>
      </w:r>
      <w:r w:rsidRPr="00ED74BA">
        <w:rPr>
          <w:rFonts w:ascii="hashemi" w:hAnsi="hashemi" w:hint="cs"/>
          <w:sz w:val="27"/>
          <w:rtl/>
        </w:rPr>
        <w:t>و</w:t>
      </w:r>
      <w:r w:rsidRPr="00ED74BA">
        <w:rPr>
          <w:rFonts w:ascii="hashemi" w:hAnsi="hashemi"/>
          <w:sz w:val="27"/>
          <w:rtl/>
        </w:rPr>
        <w:t>شروط القصاص، وهكذا، فتصبح (اليد) بمعنى السعي لإقامة</w:t>
      </w:r>
      <w:r w:rsidRPr="00ED74BA">
        <w:rPr>
          <w:rFonts w:ascii="hashemi" w:hAnsi="hashemi" w:hint="cs"/>
          <w:sz w:val="27"/>
          <w:rtl/>
        </w:rPr>
        <w:t xml:space="preserve"> الشرع </w:t>
      </w:r>
      <w:r w:rsidRPr="00ED74BA">
        <w:rPr>
          <w:rFonts w:ascii="hashemi" w:hAnsi="hashemi"/>
          <w:sz w:val="27"/>
          <w:rtl/>
        </w:rPr>
        <w:t>ال</w:t>
      </w:r>
      <w:r w:rsidRPr="00ED74BA">
        <w:rPr>
          <w:rFonts w:ascii="hashemi" w:hAnsi="hashemi" w:hint="cs"/>
          <w:sz w:val="27"/>
          <w:rtl/>
        </w:rPr>
        <w:t>إ</w:t>
      </w:r>
      <w:r w:rsidRPr="00ED74BA">
        <w:rPr>
          <w:rFonts w:ascii="hashemi" w:hAnsi="hashemi"/>
          <w:sz w:val="27"/>
          <w:rtl/>
        </w:rPr>
        <w:t>سلامي بدرجات</w:t>
      </w:r>
      <w:r w:rsidRPr="00ED74BA">
        <w:rPr>
          <w:rFonts w:ascii="hashemi" w:hAnsi="hashemi" w:hint="cs"/>
          <w:sz w:val="27"/>
          <w:rtl/>
        </w:rPr>
        <w:t>ٍ</w:t>
      </w:r>
      <w:r w:rsidRPr="00ED74BA">
        <w:rPr>
          <w:rFonts w:ascii="hashemi" w:hAnsi="hashemi"/>
          <w:sz w:val="27"/>
          <w:rtl/>
        </w:rPr>
        <w:t xml:space="preserve"> متفاوتة.</w:t>
      </w:r>
      <w:r w:rsidR="00251B68">
        <w:rPr>
          <w:rFonts w:ascii="hashemi" w:hAnsi="hashemi" w:hint="cs"/>
          <w:sz w:val="27"/>
          <w:rtl/>
        </w:rPr>
        <w:t xml:space="preserve"> </w:t>
      </w:r>
      <w:r w:rsidRPr="00ED74BA">
        <w:rPr>
          <w:rFonts w:ascii="hashemi" w:hAnsi="hashemi" w:hint="cs"/>
          <w:sz w:val="27"/>
          <w:rtl/>
        </w:rPr>
        <w:t>و</w:t>
      </w:r>
      <w:r w:rsidRPr="00ED74BA">
        <w:rPr>
          <w:rFonts w:ascii="hashemi" w:hAnsi="hashemi"/>
          <w:sz w:val="27"/>
          <w:rtl/>
        </w:rPr>
        <w:t xml:space="preserve">معنى ذلك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سعى لإقامة الشريعة</w:t>
      </w:r>
      <w:r w:rsidR="00251B68">
        <w:rPr>
          <w:rFonts w:ascii="hashemi" w:hAnsi="hashemi" w:hint="cs"/>
          <w:sz w:val="27"/>
          <w:rtl/>
        </w:rPr>
        <w:t xml:space="preserve"> دون قهر أحد</w:t>
      </w:r>
      <w:r w:rsidRPr="00ED74BA">
        <w:rPr>
          <w:rFonts w:ascii="hashemi" w:hAnsi="hashemi" w:hint="cs"/>
          <w:sz w:val="27"/>
          <w:rtl/>
        </w:rPr>
        <w:t>،</w:t>
      </w:r>
      <w:r w:rsidRPr="00ED74BA">
        <w:rPr>
          <w:rFonts w:ascii="hashemi" w:hAnsi="hashemi"/>
          <w:sz w:val="27"/>
          <w:rtl/>
        </w:rPr>
        <w:t xml:space="preserve"> ف</w:t>
      </w:r>
      <w:r w:rsidRPr="00ED74BA">
        <w:rPr>
          <w:rFonts w:ascii="hashemi" w:hAnsi="hashemi" w:hint="cs"/>
          <w:sz w:val="27"/>
          <w:rtl/>
        </w:rPr>
        <w:t>إ</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لم أستط</w:t>
      </w:r>
      <w:r w:rsidRPr="00ED74BA">
        <w:rPr>
          <w:rFonts w:ascii="hashemi" w:hAnsi="hashemi" w:hint="cs"/>
          <w:sz w:val="27"/>
          <w:rtl/>
        </w:rPr>
        <w:t>ِ</w:t>
      </w:r>
      <w:r w:rsidRPr="00ED74BA">
        <w:rPr>
          <w:rFonts w:ascii="hashemi" w:hAnsi="hashemi"/>
          <w:sz w:val="27"/>
          <w:rtl/>
        </w:rPr>
        <w:t>ع</w:t>
      </w:r>
      <w:r w:rsidRPr="00ED74BA">
        <w:rPr>
          <w:rFonts w:ascii="hashemi" w:hAnsi="hashemi" w:hint="cs"/>
          <w:sz w:val="27"/>
          <w:rtl/>
        </w:rPr>
        <w:t>ْ</w:t>
      </w:r>
      <w:r w:rsidRPr="00ED74BA">
        <w:rPr>
          <w:rFonts w:ascii="hashemi" w:hAnsi="hashemi"/>
          <w:sz w:val="27"/>
          <w:rtl/>
        </w:rPr>
        <w:t xml:space="preserve"> عند ذلك </w:t>
      </w:r>
      <w:r w:rsidRPr="00ED74BA">
        <w:rPr>
          <w:rFonts w:ascii="hashemi" w:hAnsi="hashemi" w:hint="cs"/>
          <w:sz w:val="27"/>
          <w:rtl/>
        </w:rPr>
        <w:t>أ</w:t>
      </w:r>
      <w:r w:rsidRPr="00ED74BA">
        <w:rPr>
          <w:rFonts w:ascii="hashemi" w:hAnsi="hashemi"/>
          <w:sz w:val="27"/>
          <w:rtl/>
        </w:rPr>
        <w:t>تكل</w:t>
      </w:r>
      <w:r w:rsidRPr="00ED74BA">
        <w:rPr>
          <w:rFonts w:ascii="hashemi" w:hAnsi="hashemi" w:hint="cs"/>
          <w:sz w:val="27"/>
          <w:rtl/>
        </w:rPr>
        <w:t>َّ</w:t>
      </w:r>
      <w:r w:rsidRPr="00ED74BA">
        <w:rPr>
          <w:rFonts w:ascii="hashemi" w:hAnsi="hashemi"/>
          <w:sz w:val="27"/>
          <w:rtl/>
        </w:rPr>
        <w:t>م مع الناس</w:t>
      </w:r>
      <w:r w:rsidRPr="00ED74BA">
        <w:rPr>
          <w:rFonts w:ascii="hashemi" w:hAnsi="hashemi" w:hint="cs"/>
          <w:sz w:val="27"/>
          <w:rtl/>
        </w:rPr>
        <w:t xml:space="preserve"> </w:t>
      </w:r>
      <w:r w:rsidRPr="00ED74BA">
        <w:rPr>
          <w:rFonts w:ascii="hashemi" w:hAnsi="hashemi"/>
          <w:sz w:val="27"/>
          <w:rtl/>
        </w:rPr>
        <w:t>و</w:t>
      </w:r>
      <w:r w:rsidRPr="00ED74BA">
        <w:rPr>
          <w:rFonts w:ascii="hashemi" w:hAnsi="hashemi" w:hint="cs"/>
          <w:sz w:val="27"/>
          <w:rtl/>
        </w:rPr>
        <w:t>أ</w:t>
      </w:r>
      <w:r w:rsidRPr="00ED74BA">
        <w:rPr>
          <w:rFonts w:ascii="hashemi" w:hAnsi="hashemi"/>
          <w:sz w:val="27"/>
          <w:rtl/>
        </w:rPr>
        <w:t xml:space="preserve">دعوهم، فإذا استطعنا </w:t>
      </w:r>
      <w:r w:rsidRPr="00ED74BA">
        <w:rPr>
          <w:rFonts w:ascii="hashemi" w:hAnsi="hashemi" w:hint="cs"/>
          <w:sz w:val="27"/>
          <w:rtl/>
        </w:rPr>
        <w:t>أ</w:t>
      </w:r>
      <w:r w:rsidRPr="00ED74BA">
        <w:rPr>
          <w:rFonts w:ascii="hashemi" w:hAnsi="hashemi"/>
          <w:sz w:val="27"/>
          <w:rtl/>
        </w:rPr>
        <w:t xml:space="preserve">ن نجعل الشريعة في الحياة </w:t>
      </w:r>
      <w:r w:rsidRPr="00ED74BA">
        <w:rPr>
          <w:rFonts w:ascii="hashemi" w:hAnsi="hashemi" w:hint="cs"/>
          <w:sz w:val="27"/>
          <w:rtl/>
        </w:rPr>
        <w:t xml:space="preserve">بشكلٍ طبيعي فقد </w:t>
      </w:r>
      <w:r w:rsidRPr="00ED74BA">
        <w:rPr>
          <w:rFonts w:ascii="hashemi" w:hAnsi="hashemi"/>
          <w:sz w:val="27"/>
          <w:rtl/>
        </w:rPr>
        <w:t>تحق</w:t>
      </w:r>
      <w:r w:rsidRPr="00ED74BA">
        <w:rPr>
          <w:rFonts w:ascii="hashemi" w:hAnsi="hashemi" w:hint="cs"/>
          <w:sz w:val="27"/>
          <w:rtl/>
        </w:rPr>
        <w:t>َّ</w:t>
      </w:r>
      <w:r w:rsidRPr="00ED74BA">
        <w:rPr>
          <w:rFonts w:ascii="hashemi" w:hAnsi="hashemi"/>
          <w:sz w:val="27"/>
          <w:rtl/>
        </w:rPr>
        <w:t xml:space="preserve">ق المطلوب، </w:t>
      </w:r>
      <w:r w:rsidRPr="00ED74BA">
        <w:rPr>
          <w:rFonts w:ascii="hashemi" w:hAnsi="hashemi" w:hint="cs"/>
          <w:sz w:val="27"/>
          <w:rtl/>
        </w:rPr>
        <w:t>أ</w:t>
      </w:r>
      <w:r w:rsidRPr="00ED74BA">
        <w:rPr>
          <w:rFonts w:ascii="hashemi" w:hAnsi="hashemi"/>
          <w:sz w:val="27"/>
          <w:rtl/>
        </w:rPr>
        <w:t>م</w:t>
      </w:r>
      <w:r w:rsidRPr="00ED74BA">
        <w:rPr>
          <w:rFonts w:ascii="hashemi" w:hAnsi="hashemi" w:hint="cs"/>
          <w:sz w:val="27"/>
          <w:rtl/>
        </w:rPr>
        <w:t>ّ</w:t>
      </w:r>
      <w:r w:rsidRPr="00ED74BA">
        <w:rPr>
          <w:rFonts w:ascii="hashemi" w:hAnsi="hashemi"/>
          <w:sz w:val="27"/>
          <w:rtl/>
        </w:rPr>
        <w:t xml:space="preserve">ا إذا عجزنا فعلينا </w:t>
      </w:r>
      <w:r w:rsidRPr="00ED74BA">
        <w:rPr>
          <w:rFonts w:ascii="hashemi" w:hAnsi="hashemi" w:hint="cs"/>
          <w:sz w:val="27"/>
          <w:rtl/>
        </w:rPr>
        <w:t>أ</w:t>
      </w:r>
      <w:r w:rsidRPr="00ED74BA">
        <w:rPr>
          <w:rFonts w:ascii="hashemi" w:hAnsi="hashemi"/>
          <w:sz w:val="27"/>
          <w:rtl/>
        </w:rPr>
        <w:t>ن نقنع الناس ب</w:t>
      </w:r>
      <w:r w:rsidRPr="00ED74BA">
        <w:rPr>
          <w:rFonts w:ascii="hashemi" w:hAnsi="hashemi" w:hint="cs"/>
          <w:sz w:val="27"/>
          <w:rtl/>
        </w:rPr>
        <w:t>أ</w:t>
      </w:r>
      <w:r w:rsidRPr="00ED74BA">
        <w:rPr>
          <w:rFonts w:ascii="hashemi" w:hAnsi="hashemi"/>
          <w:sz w:val="27"/>
          <w:rtl/>
        </w:rPr>
        <w:t>ن تجعل الشريعة قانون حياتها</w:t>
      </w:r>
      <w:r w:rsidRPr="00ED74BA">
        <w:rPr>
          <w:rFonts w:ascii="hashemi" w:hAnsi="hashemi" w:hint="cs"/>
          <w:sz w:val="27"/>
          <w:rtl/>
        </w:rPr>
        <w:t>،</w:t>
      </w:r>
      <w:r w:rsidRPr="00ED74BA">
        <w:rPr>
          <w:rFonts w:ascii="hashemi" w:hAnsi="hashemi"/>
          <w:sz w:val="27"/>
          <w:rtl/>
        </w:rPr>
        <w:t xml:space="preserve"> و</w:t>
      </w:r>
      <w:r w:rsidRPr="00ED74BA">
        <w:rPr>
          <w:rFonts w:ascii="hashemi" w:hAnsi="hashemi" w:hint="cs"/>
          <w:sz w:val="27"/>
          <w:rtl/>
        </w:rPr>
        <w:t>أ</w:t>
      </w:r>
      <w:r w:rsidRPr="00ED74BA">
        <w:rPr>
          <w:rFonts w:ascii="hashemi" w:hAnsi="hashemi"/>
          <w:sz w:val="27"/>
          <w:rtl/>
        </w:rPr>
        <w:t>ن يلتزموا بالد</w:t>
      </w:r>
      <w:r w:rsidRPr="00ED74BA">
        <w:rPr>
          <w:rFonts w:ascii="hashemi" w:hAnsi="hashemi" w:hint="cs"/>
          <w:sz w:val="27"/>
          <w:rtl/>
        </w:rPr>
        <w:t>ِّ</w:t>
      </w:r>
      <w:r w:rsidRPr="00ED74BA">
        <w:rPr>
          <w:rFonts w:ascii="hashemi" w:hAnsi="hashemi"/>
          <w:sz w:val="27"/>
          <w:rtl/>
        </w:rPr>
        <w:t>ين</w:t>
      </w:r>
      <w:r w:rsidRPr="00ED74BA">
        <w:rPr>
          <w:rFonts w:ascii="hashemi" w:hAnsi="hashemi" w:hint="cs"/>
          <w:sz w:val="27"/>
          <w:rtl/>
        </w:rPr>
        <w:t>،</w:t>
      </w:r>
      <w:r w:rsidRPr="00ED74BA">
        <w:rPr>
          <w:rFonts w:ascii="hashemi" w:hAnsi="hashemi"/>
          <w:sz w:val="27"/>
          <w:rtl/>
        </w:rPr>
        <w:t xml:space="preserve"> و</w:t>
      </w:r>
      <w:r w:rsidRPr="00ED74BA">
        <w:rPr>
          <w:rFonts w:ascii="hashemi" w:hAnsi="hashemi" w:hint="cs"/>
          <w:sz w:val="27"/>
          <w:rtl/>
        </w:rPr>
        <w:t>أ</w:t>
      </w:r>
      <w:r w:rsidRPr="00ED74BA">
        <w:rPr>
          <w:rFonts w:ascii="hashemi" w:hAnsi="hashemi"/>
          <w:sz w:val="27"/>
          <w:rtl/>
        </w:rPr>
        <w:t>ن يعملوا المعروف</w:t>
      </w:r>
      <w:r w:rsidRPr="00ED74BA">
        <w:rPr>
          <w:rFonts w:ascii="hashemi" w:hAnsi="hashemi" w:hint="cs"/>
          <w:sz w:val="27"/>
          <w:rtl/>
        </w:rPr>
        <w:t>.</w:t>
      </w:r>
      <w:r w:rsidRPr="00ED74BA">
        <w:rPr>
          <w:rFonts w:ascii="hashemi" w:hAnsi="hashemi"/>
          <w:sz w:val="27"/>
          <w:rtl/>
        </w:rPr>
        <w:t>..</w:t>
      </w:r>
      <w:r w:rsidRPr="00ED74BA">
        <w:rPr>
          <w:rFonts w:ascii="hashemi" w:hAnsi="hashemi" w:hint="cs"/>
          <w:sz w:val="27"/>
          <w:rtl/>
        </w:rPr>
        <w:t xml:space="preserve"> وبهذا يختلف تصوُّرنا لـ</w:t>
      </w:r>
      <w:r w:rsidRPr="00ED74BA">
        <w:rPr>
          <w:rFonts w:ascii="hashemi" w:hAnsi="hashemi"/>
          <w:sz w:val="27"/>
          <w:rtl/>
        </w:rPr>
        <w:t xml:space="preserve"> (</w:t>
      </w:r>
      <w:r w:rsidRPr="00ED74BA">
        <w:rPr>
          <w:rFonts w:ascii="hashemi" w:hAnsi="hashemi" w:hint="cs"/>
          <w:sz w:val="27"/>
          <w:rtl/>
        </w:rPr>
        <w:t>ا</w:t>
      </w:r>
      <w:r w:rsidRPr="00ED74BA">
        <w:rPr>
          <w:rFonts w:ascii="hashemi" w:hAnsi="hashemi"/>
          <w:sz w:val="27"/>
          <w:rtl/>
        </w:rPr>
        <w:t>ليد) اختلافا</w:t>
      </w:r>
      <w:r w:rsidRPr="00ED74BA">
        <w:rPr>
          <w:rFonts w:ascii="hashemi" w:hAnsi="hashemi" w:hint="cs"/>
          <w:sz w:val="27"/>
          <w:rtl/>
        </w:rPr>
        <w:t>ً</w:t>
      </w:r>
      <w:r w:rsidRPr="00ED74BA">
        <w:rPr>
          <w:rFonts w:ascii="hashemi" w:hAnsi="hashemi"/>
          <w:sz w:val="27"/>
          <w:rtl/>
        </w:rPr>
        <w:t xml:space="preserve"> ج</w:t>
      </w:r>
      <w:r w:rsidRPr="00ED74BA">
        <w:rPr>
          <w:rFonts w:ascii="hashemi" w:hAnsi="hashemi" w:hint="cs"/>
          <w:sz w:val="27"/>
          <w:rtl/>
        </w:rPr>
        <w:t>َ</w:t>
      </w:r>
      <w:r w:rsidRPr="00ED74BA">
        <w:rPr>
          <w:rFonts w:ascii="hashemi" w:hAnsi="hashemi"/>
          <w:sz w:val="27"/>
          <w:rtl/>
        </w:rPr>
        <w:t>ذ</w:t>
      </w:r>
      <w:r w:rsidRPr="00ED74BA">
        <w:rPr>
          <w:rFonts w:ascii="hashemi" w:hAnsi="hashemi" w:hint="cs"/>
          <w:sz w:val="27"/>
          <w:rtl/>
        </w:rPr>
        <w:t>ْ</w:t>
      </w:r>
      <w:r w:rsidRPr="00ED74BA">
        <w:rPr>
          <w:rFonts w:ascii="hashemi" w:hAnsi="hashemi"/>
          <w:sz w:val="27"/>
          <w:rtl/>
        </w:rPr>
        <w:t>ريا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عن الجميع، بمَنْ فيهم </w:t>
      </w:r>
      <w:r w:rsidRPr="00ED74BA">
        <w:rPr>
          <w:rFonts w:ascii="hashemi" w:hAnsi="hashemi"/>
          <w:sz w:val="27"/>
          <w:rtl/>
        </w:rPr>
        <w:t>سلا</w:t>
      </w:r>
      <w:r w:rsidRPr="00ED74BA">
        <w:rPr>
          <w:rFonts w:ascii="hashemi" w:hAnsi="hashemi" w:hint="cs"/>
          <w:sz w:val="27"/>
          <w:rtl/>
        </w:rPr>
        <w:t>َّ</w:t>
      </w:r>
      <w:r w:rsidRPr="00ED74BA">
        <w:rPr>
          <w:rFonts w:ascii="hashemi" w:hAnsi="hashemi"/>
          <w:sz w:val="27"/>
          <w:rtl/>
        </w:rPr>
        <w:t>ر الد</w:t>
      </w:r>
      <w:r w:rsidRPr="00ED74BA">
        <w:rPr>
          <w:rFonts w:ascii="hashemi" w:hAnsi="hashemi" w:hint="cs"/>
          <w:sz w:val="27"/>
          <w:rtl/>
        </w:rPr>
        <w:t>ي</w:t>
      </w:r>
      <w:r w:rsidRPr="00ED74BA">
        <w:rPr>
          <w:rFonts w:ascii="hashemi" w:hAnsi="hashemi"/>
          <w:sz w:val="27"/>
          <w:rtl/>
        </w:rPr>
        <w:t>لمي.</w:t>
      </w:r>
    </w:p>
    <w:p w:rsidR="00C70C65" w:rsidRPr="00ED74BA" w:rsidRDefault="00C70C65" w:rsidP="00C70C65">
      <w:pPr>
        <w:rPr>
          <w:rFonts w:ascii="hashemi" w:hAnsi="hashemi"/>
          <w:sz w:val="27"/>
        </w:rPr>
      </w:pPr>
      <w:r w:rsidRPr="00ED74BA">
        <w:rPr>
          <w:rFonts w:ascii="hashemi" w:hAnsi="hashemi" w:hint="cs"/>
          <w:sz w:val="27"/>
          <w:rtl/>
        </w:rPr>
        <w:lastRenderedPageBreak/>
        <w:t xml:space="preserve">وأمّا </w:t>
      </w:r>
      <w:r w:rsidRPr="00ED74BA">
        <w:rPr>
          <w:rFonts w:ascii="hashemi" w:hAnsi="hashemi" w:hint="cs"/>
          <w:b/>
          <w:bCs/>
          <w:sz w:val="27"/>
          <w:rtl/>
        </w:rPr>
        <w:t>الأمر بالمعروف بالمعنى الخاصّ</w:t>
      </w:r>
      <w:r w:rsidRPr="00ED74BA">
        <w:rPr>
          <w:rFonts w:ascii="hashemi" w:hAnsi="hashemi" w:hint="cs"/>
          <w:sz w:val="27"/>
          <w:rtl/>
        </w:rPr>
        <w:t>، الذي هو أمرٌ مغاير للجهاد والقصاص والقضاء وغير ذلك، فليس منه القوّة العنفيّة أبداً، إلا في حدودٍ استثنائيّة خاصّة جدّاً.</w:t>
      </w:r>
    </w:p>
    <w:p w:rsidR="00C70C65" w:rsidRPr="00ED74BA" w:rsidRDefault="00C70C65" w:rsidP="00251B68">
      <w:pPr>
        <w:rPr>
          <w:rFonts w:ascii="hashemi" w:hAnsi="hashemi"/>
          <w:sz w:val="27"/>
          <w:rtl/>
        </w:rPr>
      </w:pPr>
      <w:r w:rsidRPr="00ED74BA">
        <w:rPr>
          <w:rFonts w:ascii="hashemi" w:hAnsi="hashemi"/>
          <w:b/>
          <w:bCs/>
          <w:sz w:val="27"/>
          <w:rtl/>
        </w:rPr>
        <w:t>إذا تبن</w:t>
      </w:r>
      <w:r w:rsidRPr="00ED74BA">
        <w:rPr>
          <w:rFonts w:ascii="hashemi" w:hAnsi="hashemi" w:hint="cs"/>
          <w:b/>
          <w:bCs/>
          <w:sz w:val="27"/>
          <w:rtl/>
        </w:rPr>
        <w:t>َّ</w:t>
      </w:r>
      <w:r w:rsidRPr="00ED74BA">
        <w:rPr>
          <w:rFonts w:ascii="hashemi" w:hAnsi="hashemi"/>
          <w:b/>
          <w:bCs/>
          <w:sz w:val="27"/>
          <w:rtl/>
        </w:rPr>
        <w:t>ي</w:t>
      </w:r>
      <w:r w:rsidRPr="00ED74BA">
        <w:rPr>
          <w:rFonts w:ascii="hashemi" w:hAnsi="hashemi" w:hint="cs"/>
          <w:b/>
          <w:bCs/>
          <w:sz w:val="27"/>
          <w:rtl/>
        </w:rPr>
        <w:t>ْ</w:t>
      </w:r>
      <w:r w:rsidRPr="00ED74BA">
        <w:rPr>
          <w:rFonts w:ascii="hashemi" w:hAnsi="hashemi"/>
          <w:b/>
          <w:bCs/>
          <w:sz w:val="27"/>
          <w:rtl/>
        </w:rPr>
        <w:t xml:space="preserve">نا وجهة </w:t>
      </w:r>
      <w:r w:rsidRPr="00ED74BA">
        <w:rPr>
          <w:rFonts w:ascii="hashemi" w:hAnsi="hashemi" w:hint="cs"/>
          <w:b/>
          <w:bCs/>
          <w:sz w:val="27"/>
          <w:rtl/>
        </w:rPr>
        <w:t>ال</w:t>
      </w:r>
      <w:r w:rsidRPr="00ED74BA">
        <w:rPr>
          <w:rFonts w:ascii="hashemi" w:hAnsi="hashemi"/>
          <w:b/>
          <w:bCs/>
          <w:sz w:val="27"/>
          <w:rtl/>
        </w:rPr>
        <w:t>نظر هذ</w:t>
      </w:r>
      <w:r w:rsidRPr="00ED74BA">
        <w:rPr>
          <w:rFonts w:ascii="hashemi" w:hAnsi="hashemi" w:hint="cs"/>
          <w:b/>
          <w:bCs/>
          <w:sz w:val="27"/>
          <w:rtl/>
        </w:rPr>
        <w:t>ه</w:t>
      </w:r>
      <w:r w:rsidRPr="00ED74BA">
        <w:rPr>
          <w:rFonts w:ascii="hashemi" w:hAnsi="hashemi"/>
          <w:b/>
          <w:bCs/>
          <w:sz w:val="27"/>
          <w:rtl/>
        </w:rPr>
        <w:t xml:space="preserve"> </w:t>
      </w:r>
      <w:r w:rsidRPr="00ED74BA">
        <w:rPr>
          <w:rFonts w:ascii="hashemi" w:hAnsi="hashemi" w:hint="cs"/>
          <w:b/>
          <w:bCs/>
          <w:sz w:val="27"/>
          <w:rtl/>
        </w:rPr>
        <w:t>ف</w:t>
      </w:r>
      <w:r w:rsidRPr="00ED74BA">
        <w:rPr>
          <w:rFonts w:ascii="hashemi" w:hAnsi="hashemi"/>
          <w:b/>
          <w:bCs/>
          <w:sz w:val="27"/>
          <w:rtl/>
        </w:rPr>
        <w:t xml:space="preserve">لن </w:t>
      </w:r>
      <w:r w:rsidRPr="00ED74BA">
        <w:rPr>
          <w:rFonts w:ascii="hashemi" w:hAnsi="hashemi" w:hint="cs"/>
          <w:b/>
          <w:bCs/>
          <w:sz w:val="27"/>
          <w:rtl/>
        </w:rPr>
        <w:t>ت</w:t>
      </w:r>
      <w:r w:rsidRPr="00ED74BA">
        <w:rPr>
          <w:rFonts w:ascii="hashemi" w:hAnsi="hashemi"/>
          <w:b/>
          <w:bCs/>
          <w:sz w:val="27"/>
          <w:rtl/>
        </w:rPr>
        <w:t>كون هناك مشكلة في الحر</w:t>
      </w:r>
      <w:r w:rsidRPr="00ED74BA">
        <w:rPr>
          <w:rFonts w:ascii="hashemi" w:hAnsi="hashemi" w:hint="cs"/>
          <w:b/>
          <w:bCs/>
          <w:sz w:val="27"/>
          <w:rtl/>
        </w:rPr>
        <w:t>ِّ</w:t>
      </w:r>
      <w:r w:rsidRPr="00ED74BA">
        <w:rPr>
          <w:rFonts w:ascii="hashemi" w:hAnsi="hashemi"/>
          <w:b/>
          <w:bCs/>
          <w:sz w:val="27"/>
          <w:rtl/>
        </w:rPr>
        <w:t>يات الفكري</w:t>
      </w:r>
      <w:r w:rsidRPr="00ED74BA">
        <w:rPr>
          <w:rFonts w:ascii="hashemi" w:hAnsi="hashemi" w:hint="cs"/>
          <w:b/>
          <w:bCs/>
          <w:sz w:val="27"/>
          <w:rtl/>
        </w:rPr>
        <w:t>ّ</w:t>
      </w:r>
      <w:r w:rsidRPr="00ED74BA">
        <w:rPr>
          <w:rFonts w:ascii="hashemi" w:hAnsi="hashemi"/>
          <w:b/>
          <w:bCs/>
          <w:sz w:val="27"/>
          <w:rtl/>
        </w:rPr>
        <w:t>ة</w:t>
      </w:r>
      <w:r w:rsidRPr="00ED74BA">
        <w:rPr>
          <w:rFonts w:ascii="hashemi" w:hAnsi="hashemi" w:hint="cs"/>
          <w:sz w:val="27"/>
          <w:rtl/>
        </w:rPr>
        <w:t>؛ حيث س</w:t>
      </w:r>
      <w:r w:rsidRPr="00ED74BA">
        <w:rPr>
          <w:rFonts w:ascii="hashemi" w:hAnsi="hashemi"/>
          <w:sz w:val="27"/>
          <w:rtl/>
        </w:rPr>
        <w:t>يصبح الخلاف مع الانحراف الفكري خلاف</w:t>
      </w:r>
      <w:r w:rsidRPr="00ED74BA">
        <w:rPr>
          <w:rFonts w:ascii="hashemi" w:hAnsi="hashemi" w:hint="cs"/>
          <w:sz w:val="27"/>
          <w:rtl/>
        </w:rPr>
        <w:t>اً</w:t>
      </w:r>
      <w:r w:rsidRPr="00ED74BA">
        <w:rPr>
          <w:rFonts w:ascii="hashemi" w:hAnsi="hashemi"/>
          <w:sz w:val="27"/>
          <w:rtl/>
        </w:rPr>
        <w:t xml:space="preserve"> فكري</w:t>
      </w:r>
      <w:r w:rsidRPr="00ED74BA">
        <w:rPr>
          <w:rFonts w:ascii="hashemi" w:hAnsi="hashemi" w:hint="cs"/>
          <w:sz w:val="27"/>
          <w:rtl/>
        </w:rPr>
        <w:t>ّاً</w:t>
      </w:r>
      <w:r w:rsidRPr="00ED74BA">
        <w:rPr>
          <w:rFonts w:ascii="hashemi" w:hAnsi="hashemi"/>
          <w:sz w:val="27"/>
          <w:rtl/>
        </w:rPr>
        <w:t xml:space="preserve">، </w:t>
      </w:r>
      <w:r w:rsidRPr="00ED74BA">
        <w:rPr>
          <w:rFonts w:ascii="hashemi" w:hAnsi="hashemi" w:hint="cs"/>
          <w:sz w:val="27"/>
          <w:rtl/>
        </w:rPr>
        <w:t>عبر إ</w:t>
      </w:r>
      <w:r w:rsidRPr="00ED74BA">
        <w:rPr>
          <w:rFonts w:ascii="hashemi" w:hAnsi="hashemi"/>
          <w:sz w:val="27"/>
          <w:rtl/>
        </w:rPr>
        <w:t xml:space="preserve">صدار </w:t>
      </w:r>
      <w:r w:rsidRPr="00ED74BA">
        <w:rPr>
          <w:rFonts w:ascii="hashemi" w:hAnsi="hashemi" w:hint="cs"/>
          <w:sz w:val="27"/>
          <w:rtl/>
        </w:rPr>
        <w:t>ال</w:t>
      </w:r>
      <w:r w:rsidRPr="00ED74BA">
        <w:rPr>
          <w:rFonts w:ascii="hashemi" w:hAnsi="hashemi"/>
          <w:sz w:val="27"/>
          <w:rtl/>
        </w:rPr>
        <w:t xml:space="preserve">كتب أو </w:t>
      </w:r>
      <w:r w:rsidRPr="00ED74BA">
        <w:rPr>
          <w:rFonts w:ascii="hashemi" w:hAnsi="hashemi" w:hint="cs"/>
          <w:sz w:val="27"/>
          <w:rtl/>
        </w:rPr>
        <w:t>إ</w:t>
      </w:r>
      <w:r w:rsidRPr="00ED74BA">
        <w:rPr>
          <w:rFonts w:ascii="hashemi" w:hAnsi="hashemi"/>
          <w:sz w:val="27"/>
          <w:rtl/>
        </w:rPr>
        <w:t xml:space="preserve">لقاء </w:t>
      </w:r>
      <w:r w:rsidRPr="00ED74BA">
        <w:rPr>
          <w:rFonts w:ascii="hashemi" w:hAnsi="hashemi" w:hint="cs"/>
          <w:sz w:val="27"/>
          <w:rtl/>
        </w:rPr>
        <w:t>ال</w:t>
      </w:r>
      <w:r w:rsidRPr="00ED74BA">
        <w:rPr>
          <w:rFonts w:ascii="hashemi" w:hAnsi="hashemi"/>
          <w:sz w:val="27"/>
          <w:rtl/>
        </w:rPr>
        <w:t xml:space="preserve">محاضرات </w:t>
      </w:r>
      <w:r w:rsidRPr="00ED74BA">
        <w:rPr>
          <w:rFonts w:ascii="hashemi" w:hAnsi="hashemi" w:hint="cs"/>
          <w:sz w:val="27"/>
          <w:rtl/>
        </w:rPr>
        <w:t xml:space="preserve">أو استخدام الإعلام أو النشاط الاجتماعي </w:t>
      </w:r>
      <w:r w:rsidRPr="00ED74BA">
        <w:rPr>
          <w:rFonts w:ascii="hashemi" w:hAnsi="hashemi"/>
          <w:sz w:val="27"/>
          <w:rtl/>
        </w:rPr>
        <w:t>في مقابل</w:t>
      </w:r>
      <w:r w:rsidRPr="00ED74BA">
        <w:rPr>
          <w:rFonts w:ascii="hashemi" w:hAnsi="hashemi" w:hint="cs"/>
          <w:sz w:val="27"/>
          <w:rtl/>
        </w:rPr>
        <w:t>ه</w:t>
      </w:r>
      <w:r w:rsidRPr="00ED74BA">
        <w:rPr>
          <w:rFonts w:ascii="hashemi" w:hAnsi="hashemi"/>
          <w:sz w:val="27"/>
          <w:rtl/>
        </w:rPr>
        <w:t>، ما</w:t>
      </w:r>
      <w:r w:rsidRPr="00ED74BA">
        <w:rPr>
          <w:rFonts w:ascii="hashemi" w:hAnsi="hashemi" w:hint="cs"/>
          <w:sz w:val="27"/>
          <w:rtl/>
        </w:rPr>
        <w:t xml:space="preserve"> </w:t>
      </w:r>
      <w:r w:rsidRPr="00ED74BA">
        <w:rPr>
          <w:rFonts w:ascii="hashemi" w:hAnsi="hashemi"/>
          <w:sz w:val="27"/>
          <w:rtl/>
        </w:rPr>
        <w:t xml:space="preserve">لم يرتكب </w:t>
      </w:r>
      <w:r w:rsidRPr="00ED74BA">
        <w:rPr>
          <w:rFonts w:ascii="hashemi" w:hAnsi="hashemi" w:hint="cs"/>
          <w:sz w:val="27"/>
          <w:rtl/>
        </w:rPr>
        <w:t xml:space="preserve">الآخر </w:t>
      </w:r>
      <w:r w:rsidRPr="00ED74BA">
        <w:rPr>
          <w:rFonts w:ascii="hashemi" w:hAnsi="hashemi"/>
          <w:sz w:val="27"/>
          <w:rtl/>
        </w:rPr>
        <w:t>ج</w:t>
      </w:r>
      <w:r w:rsidRPr="00ED74BA">
        <w:rPr>
          <w:rFonts w:ascii="hashemi" w:hAnsi="hashemi" w:hint="cs"/>
          <w:sz w:val="27"/>
          <w:rtl/>
        </w:rPr>
        <w:t>ُ</w:t>
      </w:r>
      <w:r w:rsidRPr="00ED74BA">
        <w:rPr>
          <w:rFonts w:ascii="hashemi" w:hAnsi="hashemi"/>
          <w:sz w:val="27"/>
          <w:rtl/>
        </w:rPr>
        <w:t>ر</w:t>
      </w:r>
      <w:r w:rsidRPr="00ED74BA">
        <w:rPr>
          <w:rFonts w:ascii="hashemi" w:hAnsi="hashemi" w:hint="cs"/>
          <w:sz w:val="27"/>
          <w:rtl/>
        </w:rPr>
        <w:t>ْ</w:t>
      </w:r>
      <w:r w:rsidRPr="00ED74BA">
        <w:rPr>
          <w:rFonts w:ascii="hashemi" w:hAnsi="hashemi"/>
          <w:sz w:val="27"/>
          <w:rtl/>
        </w:rPr>
        <w:t>ما</w:t>
      </w:r>
      <w:r w:rsidRPr="00ED74BA">
        <w:rPr>
          <w:rFonts w:ascii="hashemi" w:hAnsi="hashemi" w:hint="cs"/>
          <w:sz w:val="27"/>
          <w:rtl/>
        </w:rPr>
        <w:t>ً</w:t>
      </w:r>
      <w:r w:rsidRPr="00ED74BA">
        <w:rPr>
          <w:rFonts w:ascii="hashemi" w:hAnsi="hashemi"/>
          <w:sz w:val="27"/>
          <w:rtl/>
        </w:rPr>
        <w:t xml:space="preserve"> قانونيا</w:t>
      </w:r>
      <w:r w:rsidRPr="00ED74BA">
        <w:rPr>
          <w:rFonts w:ascii="hashemi" w:hAnsi="hashemi" w:hint="cs"/>
          <w:sz w:val="27"/>
          <w:rtl/>
        </w:rPr>
        <w:t>ً، كالقتل أو الزنا</w:t>
      </w:r>
      <w:r w:rsidRPr="00ED74BA">
        <w:rPr>
          <w:rFonts w:ascii="hashemi" w:hAnsi="hashemi"/>
          <w:sz w:val="27"/>
          <w:rtl/>
        </w:rPr>
        <w:t xml:space="preserve">، فإذا ارتكب يجب </w:t>
      </w:r>
      <w:r w:rsidRPr="00ED74BA">
        <w:rPr>
          <w:rFonts w:ascii="hashemi" w:hAnsi="hashemi" w:hint="cs"/>
          <w:sz w:val="27"/>
          <w:rtl/>
        </w:rPr>
        <w:t>أ</w:t>
      </w:r>
      <w:r w:rsidRPr="00ED74BA">
        <w:rPr>
          <w:rFonts w:ascii="hashemi" w:hAnsi="hashemi"/>
          <w:sz w:val="27"/>
          <w:rtl/>
        </w:rPr>
        <w:t>ن ي</w:t>
      </w:r>
      <w:r w:rsidRPr="00ED74BA">
        <w:rPr>
          <w:rFonts w:ascii="hashemi" w:hAnsi="hashemi" w:hint="cs"/>
          <w:sz w:val="27"/>
          <w:rtl/>
        </w:rPr>
        <w:t>ُ</w:t>
      </w:r>
      <w:r w:rsidRPr="00ED74BA">
        <w:rPr>
          <w:rFonts w:ascii="hashemi" w:hAnsi="hashemi"/>
          <w:sz w:val="27"/>
          <w:rtl/>
        </w:rPr>
        <w:t>عاق</w:t>
      </w:r>
      <w:r w:rsidRPr="00ED74BA">
        <w:rPr>
          <w:rFonts w:ascii="hashemi" w:hAnsi="hashemi" w:hint="cs"/>
          <w:sz w:val="27"/>
          <w:rtl/>
        </w:rPr>
        <w:t>َ</w:t>
      </w:r>
      <w:r w:rsidRPr="00ED74BA">
        <w:rPr>
          <w:rFonts w:ascii="hashemi" w:hAnsi="hashemi"/>
          <w:sz w:val="27"/>
          <w:rtl/>
        </w:rPr>
        <w:t>ب وفقا</w:t>
      </w:r>
      <w:r w:rsidRPr="00ED74BA">
        <w:rPr>
          <w:rFonts w:ascii="hashemi" w:hAnsi="hashemi" w:hint="cs"/>
          <w:sz w:val="27"/>
          <w:rtl/>
        </w:rPr>
        <w:t>ً</w:t>
      </w:r>
      <w:r w:rsidRPr="00ED74BA">
        <w:rPr>
          <w:rFonts w:ascii="hashemi" w:hAnsi="hashemi"/>
          <w:sz w:val="27"/>
          <w:rtl/>
        </w:rPr>
        <w:t xml:space="preserve"> للشريعة</w:t>
      </w:r>
      <w:r w:rsidRPr="00ED74BA">
        <w:rPr>
          <w:rFonts w:ascii="hashemi" w:hAnsi="hashemi" w:hint="cs"/>
          <w:sz w:val="27"/>
          <w:rtl/>
        </w:rPr>
        <w:t>، ضمن الشروط الموضوعيّة لذلك</w:t>
      </w:r>
      <w:r w:rsidRPr="00ED74BA">
        <w:rPr>
          <w:rFonts w:ascii="hashemi" w:hAnsi="hashemi"/>
          <w:sz w:val="27"/>
          <w:rtl/>
        </w:rPr>
        <w:t>.</w:t>
      </w:r>
      <w:r w:rsidR="00251B68">
        <w:rPr>
          <w:rFonts w:ascii="hashemi" w:hAnsi="hashemi" w:hint="cs"/>
          <w:sz w:val="27"/>
          <w:rtl/>
        </w:rPr>
        <w:t xml:space="preserve"> </w:t>
      </w:r>
      <w:r w:rsidRPr="00ED74BA">
        <w:rPr>
          <w:rFonts w:ascii="hashemi" w:hAnsi="hashemi" w:hint="cs"/>
          <w:b/>
          <w:bCs/>
          <w:sz w:val="27"/>
          <w:rtl/>
        </w:rPr>
        <w:t xml:space="preserve">وبهذا </w:t>
      </w:r>
      <w:r w:rsidRPr="00ED74BA">
        <w:rPr>
          <w:rFonts w:ascii="hashemi" w:hAnsi="hashemi"/>
          <w:b/>
          <w:bCs/>
          <w:sz w:val="27"/>
          <w:rtl/>
        </w:rPr>
        <w:t>ينتفي مبر</w:t>
      </w:r>
      <w:r w:rsidRPr="00ED74BA">
        <w:rPr>
          <w:rFonts w:ascii="hashemi" w:hAnsi="hashemi" w:hint="cs"/>
          <w:b/>
          <w:bCs/>
          <w:sz w:val="27"/>
          <w:rtl/>
        </w:rPr>
        <w:t>ِّ</w:t>
      </w:r>
      <w:r w:rsidRPr="00ED74BA">
        <w:rPr>
          <w:rFonts w:ascii="hashemi" w:hAnsi="hashemi"/>
          <w:b/>
          <w:bCs/>
          <w:sz w:val="27"/>
          <w:rtl/>
        </w:rPr>
        <w:t xml:space="preserve">ر القلق الذي دفع </w:t>
      </w:r>
      <w:r w:rsidRPr="00ED74BA">
        <w:rPr>
          <w:rFonts w:ascii="hashemi" w:hAnsi="hashemi" w:hint="cs"/>
          <w:b/>
          <w:bCs/>
          <w:sz w:val="27"/>
          <w:rtl/>
        </w:rPr>
        <w:t>أ</w:t>
      </w:r>
      <w:r w:rsidRPr="00ED74BA">
        <w:rPr>
          <w:rFonts w:ascii="hashemi" w:hAnsi="hashemi"/>
          <w:b/>
          <w:bCs/>
          <w:sz w:val="27"/>
          <w:rtl/>
        </w:rPr>
        <w:t xml:space="preserve">مثال </w:t>
      </w:r>
      <w:r w:rsidRPr="00ED74BA">
        <w:rPr>
          <w:rFonts w:ascii="hashemi" w:hAnsi="hashemi" w:hint="cs"/>
          <w:b/>
          <w:bCs/>
          <w:sz w:val="27"/>
          <w:rtl/>
        </w:rPr>
        <w:t>الدكتور</w:t>
      </w:r>
      <w:r w:rsidRPr="00ED74BA">
        <w:rPr>
          <w:rFonts w:ascii="hashemi" w:hAnsi="hashemi"/>
          <w:b/>
          <w:bCs/>
          <w:sz w:val="27"/>
          <w:rtl/>
        </w:rPr>
        <w:t xml:space="preserve"> حسن حنفي </w:t>
      </w:r>
      <w:r w:rsidRPr="00ED74BA">
        <w:rPr>
          <w:rFonts w:ascii="hashemi" w:hAnsi="hashemi" w:hint="cs"/>
          <w:b/>
          <w:bCs/>
          <w:sz w:val="27"/>
          <w:rtl/>
        </w:rPr>
        <w:t>للتحفُّظ عن سريان هذه الفريضة لمجال الفكر والمعرفة والثقافة</w:t>
      </w:r>
      <w:r w:rsidRPr="00ED74BA">
        <w:rPr>
          <w:rFonts w:ascii="hashemi" w:hAnsi="hashemi" w:hint="cs"/>
          <w:sz w:val="27"/>
          <w:rtl/>
        </w:rPr>
        <w:t xml:space="preserve">، بل الأمرُ والنهيُ هنا فاعلان، </w:t>
      </w:r>
      <w:r w:rsidRPr="00ED74BA">
        <w:rPr>
          <w:rFonts w:ascii="hashemi" w:hAnsi="hashemi"/>
          <w:sz w:val="27"/>
          <w:rtl/>
        </w:rPr>
        <w:t xml:space="preserve">دون </w:t>
      </w:r>
      <w:r w:rsidRPr="00ED74BA">
        <w:rPr>
          <w:rFonts w:ascii="hashemi" w:hAnsi="hashemi" w:hint="cs"/>
          <w:sz w:val="27"/>
          <w:rtl/>
        </w:rPr>
        <w:t>أ</w:t>
      </w:r>
      <w:r w:rsidRPr="00ED74BA">
        <w:rPr>
          <w:rFonts w:ascii="hashemi" w:hAnsi="hashemi"/>
          <w:sz w:val="27"/>
          <w:rtl/>
        </w:rPr>
        <w:t>ن يؤد</w:t>
      </w:r>
      <w:r w:rsidRPr="00ED74BA">
        <w:rPr>
          <w:rFonts w:ascii="hashemi" w:hAnsi="hashemi" w:hint="cs"/>
          <w:sz w:val="27"/>
          <w:rtl/>
        </w:rPr>
        <w:t>ّ</w:t>
      </w:r>
      <w:r w:rsidRPr="00ED74BA">
        <w:rPr>
          <w:rFonts w:ascii="hashemi" w:hAnsi="hashemi"/>
          <w:sz w:val="27"/>
          <w:rtl/>
        </w:rPr>
        <w:t xml:space="preserve">ي ذلك إلى المخاوف التي يقول بها </w:t>
      </w:r>
      <w:r w:rsidRPr="00ED74BA">
        <w:rPr>
          <w:rFonts w:ascii="hashemi" w:hAnsi="hashemi" w:hint="cs"/>
          <w:sz w:val="27"/>
          <w:rtl/>
        </w:rPr>
        <w:t>أ</w:t>
      </w:r>
      <w:r w:rsidRPr="00ED74BA">
        <w:rPr>
          <w:rFonts w:ascii="hashemi" w:hAnsi="hashemi"/>
          <w:sz w:val="27"/>
          <w:rtl/>
        </w:rPr>
        <w:t>مثال</w:t>
      </w:r>
      <w:r w:rsidRPr="00ED74BA">
        <w:rPr>
          <w:rFonts w:ascii="hashemi" w:hAnsi="hashemi" w:hint="cs"/>
          <w:sz w:val="27"/>
          <w:rtl/>
        </w:rPr>
        <w:t xml:space="preserve"> </w:t>
      </w:r>
      <w:r w:rsidRPr="00ED74BA">
        <w:rPr>
          <w:rFonts w:ascii="hashemi" w:hAnsi="hashemi"/>
          <w:sz w:val="27"/>
          <w:rtl/>
        </w:rPr>
        <w:t>حسن حنفي</w:t>
      </w:r>
      <w:r w:rsidRPr="00ED74BA">
        <w:rPr>
          <w:rFonts w:ascii="hashemi" w:hAnsi="hashemi" w:hint="cs"/>
          <w:sz w:val="27"/>
          <w:rtl/>
        </w:rPr>
        <w:t xml:space="preserve">، مثل: </w:t>
      </w:r>
      <w:r w:rsidRPr="00ED74BA">
        <w:rPr>
          <w:rFonts w:ascii="hashemi" w:hAnsi="hashemi"/>
          <w:sz w:val="27"/>
          <w:rtl/>
        </w:rPr>
        <w:t>سد</w:t>
      </w:r>
      <w:r w:rsidRPr="00ED74BA">
        <w:rPr>
          <w:rFonts w:ascii="hashemi" w:hAnsi="hashemi" w:hint="cs"/>
          <w:sz w:val="27"/>
          <w:rtl/>
        </w:rPr>
        <w:t>ّ</w:t>
      </w:r>
      <w:r w:rsidRPr="00ED74BA">
        <w:rPr>
          <w:rFonts w:ascii="hashemi" w:hAnsi="hashemi"/>
          <w:sz w:val="27"/>
          <w:rtl/>
        </w:rPr>
        <w:t xml:space="preserve"> باب الاجتهاد</w:t>
      </w:r>
      <w:r w:rsidRPr="00ED74BA">
        <w:rPr>
          <w:rFonts w:ascii="hashemi" w:hAnsi="hashemi" w:hint="cs"/>
          <w:sz w:val="27"/>
          <w:rtl/>
        </w:rPr>
        <w:t>،</w:t>
      </w:r>
      <w:r w:rsidRPr="00ED74BA">
        <w:rPr>
          <w:rFonts w:ascii="hashemi" w:hAnsi="hashemi"/>
          <w:sz w:val="27"/>
          <w:rtl/>
        </w:rPr>
        <w:t xml:space="preserve"> وقمع الفقهاء والعلماء.</w:t>
      </w:r>
    </w:p>
    <w:p w:rsidR="00C70C65" w:rsidRPr="00ED74BA" w:rsidRDefault="00C70C65" w:rsidP="00ED74BA">
      <w:pPr>
        <w:spacing w:line="380" w:lineRule="exact"/>
        <w:rPr>
          <w:rFonts w:ascii="hashemi" w:hAnsi="hashemi"/>
          <w:sz w:val="27"/>
          <w:rtl/>
        </w:rPr>
      </w:pPr>
    </w:p>
    <w:p w:rsidR="00C70C65" w:rsidRPr="00ED74BA" w:rsidRDefault="00C70C65" w:rsidP="00C70C65">
      <w:pPr>
        <w:pStyle w:val="31"/>
        <w:rPr>
          <w:color w:val="auto"/>
        </w:rPr>
      </w:pPr>
      <w:r w:rsidRPr="00ED74BA">
        <w:rPr>
          <w:color w:val="auto"/>
          <w:rtl/>
        </w:rPr>
        <w:t>ال</w:t>
      </w:r>
      <w:r w:rsidRPr="00ED74BA">
        <w:rPr>
          <w:rFonts w:hint="cs"/>
          <w:color w:val="auto"/>
          <w:rtl/>
        </w:rPr>
        <w:t>إ</w:t>
      </w:r>
      <w:r w:rsidRPr="00ED74BA">
        <w:rPr>
          <w:color w:val="auto"/>
          <w:rtl/>
        </w:rPr>
        <w:t>شكالي</w:t>
      </w:r>
      <w:r w:rsidRPr="00ED74BA">
        <w:rPr>
          <w:rFonts w:hint="cs"/>
          <w:color w:val="auto"/>
          <w:rtl/>
        </w:rPr>
        <w:t>ّ</w:t>
      </w:r>
      <w:r w:rsidRPr="00ED74BA">
        <w:rPr>
          <w:color w:val="auto"/>
          <w:rtl/>
        </w:rPr>
        <w:t>ة ال</w:t>
      </w:r>
      <w:r w:rsidRPr="00ED74BA">
        <w:rPr>
          <w:rFonts w:hint="cs"/>
          <w:color w:val="auto"/>
          <w:rtl/>
        </w:rPr>
        <w:t>تاسعة</w:t>
      </w:r>
      <w:r w:rsidRPr="00ED74BA">
        <w:rPr>
          <w:color w:val="auto"/>
          <w:rtl/>
        </w:rPr>
        <w:t>: غياب فقه ال</w:t>
      </w:r>
      <w:r w:rsidRPr="00ED74BA">
        <w:rPr>
          <w:rFonts w:hint="cs"/>
          <w:color w:val="auto"/>
          <w:rtl/>
        </w:rPr>
        <w:t>أ</w:t>
      </w:r>
      <w:r w:rsidRPr="00ED74BA">
        <w:rPr>
          <w:color w:val="auto"/>
          <w:rtl/>
        </w:rPr>
        <w:t>ولوي</w:t>
      </w:r>
      <w:r w:rsidRPr="00ED74BA">
        <w:rPr>
          <w:rFonts w:hint="cs"/>
          <w:color w:val="auto"/>
          <w:rtl/>
        </w:rPr>
        <w:t>ّ</w:t>
      </w:r>
      <w:r w:rsidRPr="00ED74BA">
        <w:rPr>
          <w:color w:val="auto"/>
          <w:rtl/>
        </w:rPr>
        <w:t>ات</w:t>
      </w:r>
      <w:r w:rsidRPr="00ED74BA">
        <w:rPr>
          <w:rFonts w:hint="cs"/>
          <w:color w:val="auto"/>
          <w:rtl/>
        </w:rPr>
        <w:t xml:space="preserve"> ــــــ</w:t>
      </w:r>
    </w:p>
    <w:p w:rsidR="00C70C65" w:rsidRPr="00ED74BA" w:rsidRDefault="00C70C65" w:rsidP="00C70C65">
      <w:pPr>
        <w:rPr>
          <w:rFonts w:ascii="hashemi" w:hAnsi="hashemi"/>
          <w:sz w:val="27"/>
          <w:rtl/>
        </w:rPr>
      </w:pPr>
      <w:r w:rsidRPr="00ED74BA">
        <w:rPr>
          <w:rFonts w:ascii="hashemi" w:hAnsi="hashemi"/>
          <w:sz w:val="27"/>
          <w:rtl/>
        </w:rPr>
        <w:t>إنّ نظريّة فقه الأولوي</w:t>
      </w:r>
      <w:r w:rsidRPr="00ED74BA">
        <w:rPr>
          <w:rFonts w:ascii="hashemi" w:hAnsi="hashemi" w:hint="cs"/>
          <w:sz w:val="27"/>
          <w:rtl/>
        </w:rPr>
        <w:t>ّ</w:t>
      </w:r>
      <w:r w:rsidRPr="00ED74BA">
        <w:rPr>
          <w:rFonts w:ascii="hashemi" w:hAnsi="hashemi"/>
          <w:sz w:val="27"/>
          <w:rtl/>
        </w:rPr>
        <w:t>ات موجودة</w:t>
      </w:r>
      <w:r w:rsidRPr="00ED74BA">
        <w:rPr>
          <w:rFonts w:ascii="hashemi" w:hAnsi="hashemi" w:hint="cs"/>
          <w:sz w:val="27"/>
          <w:rtl/>
        </w:rPr>
        <w:t>ٌ</w:t>
      </w:r>
      <w:r w:rsidRPr="00ED74BA">
        <w:rPr>
          <w:rFonts w:ascii="hashemi" w:hAnsi="hashemi"/>
          <w:sz w:val="27"/>
          <w:rtl/>
        </w:rPr>
        <w:t xml:space="preserve"> في علم أصول </w:t>
      </w:r>
      <w:r w:rsidRPr="00ED74BA">
        <w:rPr>
          <w:rFonts w:ascii="hashemi" w:hAnsi="hashemi" w:hint="cs"/>
          <w:sz w:val="27"/>
          <w:rtl/>
        </w:rPr>
        <w:t xml:space="preserve">الفقه، </w:t>
      </w:r>
      <w:r w:rsidRPr="00ED74BA">
        <w:rPr>
          <w:rFonts w:ascii="hashemi" w:hAnsi="hashemi"/>
          <w:sz w:val="27"/>
          <w:rtl/>
        </w:rPr>
        <w:t>ولكن</w:t>
      </w:r>
      <w:r w:rsidRPr="00ED74BA">
        <w:rPr>
          <w:rFonts w:ascii="hashemi" w:hAnsi="hashemi" w:hint="cs"/>
          <w:sz w:val="27"/>
          <w:rtl/>
        </w:rPr>
        <w:t>ْ</w:t>
      </w:r>
      <w:r w:rsidRPr="00ED74BA">
        <w:rPr>
          <w:rFonts w:ascii="hashemi" w:hAnsi="hashemi"/>
          <w:sz w:val="27"/>
          <w:rtl/>
        </w:rPr>
        <w:t xml:space="preserve"> بشكلٍ بسيط، و</w:t>
      </w:r>
      <w:r w:rsidRPr="00ED74BA">
        <w:rPr>
          <w:rFonts w:ascii="hashemi" w:hAnsi="hashemi" w:hint="cs"/>
          <w:sz w:val="27"/>
          <w:rtl/>
        </w:rPr>
        <w:t xml:space="preserve">من أبرز مَنْ </w:t>
      </w:r>
      <w:r w:rsidRPr="00ED74BA">
        <w:rPr>
          <w:rFonts w:ascii="hashemi" w:hAnsi="hashemi"/>
          <w:sz w:val="27"/>
          <w:rtl/>
        </w:rPr>
        <w:t>ركَّز عليها وأ</w:t>
      </w:r>
      <w:r w:rsidRPr="00ED74BA">
        <w:rPr>
          <w:rFonts w:ascii="hashemi" w:hAnsi="hashemi" w:hint="cs"/>
          <w:sz w:val="27"/>
          <w:rtl/>
        </w:rPr>
        <w:t>َ</w:t>
      </w:r>
      <w:r w:rsidRPr="00ED74BA">
        <w:rPr>
          <w:rFonts w:ascii="hashemi" w:hAnsi="hashemi"/>
          <w:sz w:val="27"/>
          <w:rtl/>
        </w:rPr>
        <w:t>و</w:t>
      </w:r>
      <w:r w:rsidRPr="00ED74BA">
        <w:rPr>
          <w:rFonts w:ascii="hashemi" w:hAnsi="hashemi" w:hint="cs"/>
          <w:sz w:val="27"/>
          <w:rtl/>
        </w:rPr>
        <w:t>ْ</w:t>
      </w:r>
      <w:r w:rsidRPr="00ED74BA">
        <w:rPr>
          <w:rFonts w:ascii="hashemi" w:hAnsi="hashemi"/>
          <w:sz w:val="27"/>
          <w:rtl/>
        </w:rPr>
        <w:t>لاها أهم</w:t>
      </w:r>
      <w:r w:rsidRPr="00ED74BA">
        <w:rPr>
          <w:rFonts w:ascii="hashemi" w:hAnsi="hashemi" w:hint="cs"/>
          <w:sz w:val="27"/>
          <w:rtl/>
        </w:rPr>
        <w:t>ِّ</w:t>
      </w:r>
      <w:r w:rsidRPr="00ED74BA">
        <w:rPr>
          <w:rFonts w:ascii="hashemi" w:hAnsi="hashemi"/>
          <w:sz w:val="27"/>
          <w:rtl/>
        </w:rPr>
        <w:t xml:space="preserve">يةً هو الشيخ </w:t>
      </w:r>
      <w:r w:rsidRPr="00ED74BA">
        <w:rPr>
          <w:rFonts w:ascii="hashemi" w:hAnsi="hashemi" w:hint="cs"/>
          <w:sz w:val="27"/>
          <w:rtl/>
        </w:rPr>
        <w:t>مرتضى م</w:t>
      </w:r>
      <w:r w:rsidRPr="00ED74BA">
        <w:rPr>
          <w:rFonts w:ascii="hashemi" w:hAnsi="hashemi"/>
          <w:sz w:val="27"/>
          <w:rtl/>
        </w:rPr>
        <w:t>طه</w:t>
      </w:r>
      <w:r w:rsidRPr="00ED74BA">
        <w:rPr>
          <w:rFonts w:ascii="hashemi" w:hAnsi="hashemi" w:hint="cs"/>
          <w:sz w:val="27"/>
          <w:rtl/>
        </w:rPr>
        <w:t>َّ</w:t>
      </w:r>
      <w:r w:rsidRPr="00ED74BA">
        <w:rPr>
          <w:rFonts w:ascii="hashemi" w:hAnsi="hashemi"/>
          <w:sz w:val="27"/>
          <w:rtl/>
        </w:rPr>
        <w:t>ري، حيث قال</w:t>
      </w:r>
      <w:r w:rsidRPr="00ED74BA">
        <w:rPr>
          <w:rFonts w:ascii="hashemi" w:hAnsi="hashemi" w:hint="cs"/>
          <w:sz w:val="27"/>
          <w:rtl/>
        </w:rPr>
        <w:t xml:space="preserve"> بأ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فقه 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 xml:space="preserve">ات مثل ميزان الحرارة في الجسم، </w:t>
      </w:r>
      <w:r w:rsidRPr="00ED74BA">
        <w:rPr>
          <w:rFonts w:ascii="hashemi" w:hAnsi="hashemi" w:hint="cs"/>
          <w:sz w:val="27"/>
          <w:rtl/>
        </w:rPr>
        <w:t>ف</w:t>
      </w:r>
      <w:r w:rsidRPr="00ED74BA">
        <w:rPr>
          <w:rFonts w:ascii="hashemi" w:hAnsi="hashemi"/>
          <w:sz w:val="27"/>
          <w:rtl/>
        </w:rPr>
        <w:t>إذا اختل</w:t>
      </w:r>
      <w:r w:rsidRPr="00ED74BA">
        <w:rPr>
          <w:rFonts w:ascii="hashemi" w:hAnsi="hashemi" w:hint="cs"/>
          <w:sz w:val="27"/>
          <w:rtl/>
        </w:rPr>
        <w:t>ّ</w:t>
      </w:r>
      <w:r w:rsidRPr="00ED74BA">
        <w:rPr>
          <w:rFonts w:ascii="hashemi" w:hAnsi="hashemi"/>
          <w:sz w:val="27"/>
          <w:rtl/>
        </w:rPr>
        <w:t xml:space="preserve"> ميزان الحرارة تعط</w:t>
      </w:r>
      <w:r w:rsidRPr="00ED74BA">
        <w:rPr>
          <w:rFonts w:ascii="hashemi" w:hAnsi="hashemi" w:hint="cs"/>
          <w:sz w:val="27"/>
          <w:rtl/>
        </w:rPr>
        <w:t>َّ</w:t>
      </w:r>
      <w:r w:rsidRPr="00ED74BA">
        <w:rPr>
          <w:rFonts w:ascii="hashemi" w:hAnsi="hashemi"/>
          <w:sz w:val="27"/>
          <w:rtl/>
        </w:rPr>
        <w:t>لت ال</w:t>
      </w:r>
      <w:r w:rsidRPr="00ED74BA">
        <w:rPr>
          <w:rFonts w:ascii="hashemi" w:hAnsi="hashemi" w:hint="cs"/>
          <w:sz w:val="27"/>
          <w:rtl/>
        </w:rPr>
        <w:t>أ</w:t>
      </w:r>
      <w:r w:rsidRPr="00ED74BA">
        <w:rPr>
          <w:rFonts w:ascii="hashemi" w:hAnsi="hashemi"/>
          <w:sz w:val="27"/>
          <w:rtl/>
        </w:rPr>
        <w:t>عضاء</w:t>
      </w:r>
      <w:r w:rsidRPr="00ED74BA">
        <w:rPr>
          <w:rFonts w:ascii="hashemi" w:hAnsi="hashemi" w:hint="cs"/>
          <w:sz w:val="27"/>
          <w:rtl/>
        </w:rPr>
        <w:t>،</w:t>
      </w:r>
      <w:r w:rsidRPr="00ED74BA">
        <w:rPr>
          <w:rFonts w:ascii="hashemi" w:hAnsi="hashemi"/>
          <w:sz w:val="27"/>
          <w:rtl/>
        </w:rPr>
        <w:t xml:space="preserve"> وصار المقد</w:t>
      </w:r>
      <w:r w:rsidRPr="00ED74BA">
        <w:rPr>
          <w:rFonts w:ascii="hashemi" w:hAnsi="hashemi" w:hint="cs"/>
          <w:sz w:val="27"/>
          <w:rtl/>
        </w:rPr>
        <w:t>َّ</w:t>
      </w:r>
      <w:r w:rsidRPr="00ED74BA">
        <w:rPr>
          <w:rFonts w:ascii="hashemi" w:hAnsi="hashemi"/>
          <w:sz w:val="27"/>
          <w:rtl/>
        </w:rPr>
        <w:t>م مؤخ</w:t>
      </w:r>
      <w:r w:rsidRPr="00ED74BA">
        <w:rPr>
          <w:rFonts w:ascii="hashemi" w:hAnsi="hashemi" w:hint="cs"/>
          <w:sz w:val="27"/>
          <w:rtl/>
        </w:rPr>
        <w:t>َّ</w:t>
      </w:r>
      <w:r w:rsidRPr="00ED74BA">
        <w:rPr>
          <w:rFonts w:ascii="hashemi" w:hAnsi="hashemi"/>
          <w:sz w:val="27"/>
          <w:rtl/>
        </w:rPr>
        <w:t>را</w:t>
      </w:r>
      <w:r w:rsidRPr="00ED74BA">
        <w:rPr>
          <w:rFonts w:ascii="hashemi" w:hAnsi="hashemi" w:hint="cs"/>
          <w:sz w:val="27"/>
          <w:rtl/>
        </w:rPr>
        <w:t>ً</w:t>
      </w:r>
      <w:r w:rsidRPr="00ED74BA">
        <w:rPr>
          <w:rFonts w:ascii="hashemi" w:hAnsi="hashemi"/>
          <w:sz w:val="27"/>
          <w:rtl/>
        </w:rPr>
        <w:t xml:space="preserve"> والمؤخ</w:t>
      </w:r>
      <w:r w:rsidRPr="00ED74BA">
        <w:rPr>
          <w:rFonts w:ascii="hashemi" w:hAnsi="hashemi" w:hint="cs"/>
          <w:sz w:val="27"/>
          <w:rtl/>
        </w:rPr>
        <w:t>َّ</w:t>
      </w:r>
      <w:r w:rsidRPr="00ED74BA">
        <w:rPr>
          <w:rFonts w:ascii="hashemi" w:hAnsi="hashemi"/>
          <w:sz w:val="27"/>
          <w:rtl/>
        </w:rPr>
        <w:t>ر مقد</w:t>
      </w:r>
      <w:r w:rsidRPr="00ED74BA">
        <w:rPr>
          <w:rFonts w:ascii="hashemi" w:hAnsi="hashemi" w:hint="cs"/>
          <w:sz w:val="27"/>
          <w:rtl/>
        </w:rPr>
        <w:t>َّ</w:t>
      </w:r>
      <w:r w:rsidRPr="00ED74BA">
        <w:rPr>
          <w:rFonts w:ascii="hashemi" w:hAnsi="hashemi"/>
          <w:sz w:val="27"/>
          <w:rtl/>
        </w:rPr>
        <w:t>ما</w:t>
      </w:r>
      <w:r w:rsidRPr="00ED74BA">
        <w:rPr>
          <w:rFonts w:ascii="hashemi" w:hAnsi="hashemi" w:hint="cs"/>
          <w:sz w:val="27"/>
          <w:rtl/>
        </w:rPr>
        <w:t>ً،</w:t>
      </w:r>
      <w:r w:rsidRPr="00ED74BA">
        <w:rPr>
          <w:rFonts w:ascii="hashemi" w:hAnsi="hashemi"/>
          <w:sz w:val="27"/>
          <w:rtl/>
        </w:rPr>
        <w:t xml:space="preserve"> والمهم</w:t>
      </w:r>
      <w:r w:rsidRPr="00ED74BA">
        <w:rPr>
          <w:rFonts w:ascii="hashemi" w:hAnsi="hashemi" w:hint="cs"/>
          <w:sz w:val="27"/>
          <w:rtl/>
        </w:rPr>
        <w:t>ّ</w:t>
      </w:r>
      <w:r w:rsidRPr="00ED74BA">
        <w:rPr>
          <w:rFonts w:ascii="hashemi" w:hAnsi="hashemi"/>
          <w:sz w:val="27"/>
          <w:rtl/>
        </w:rPr>
        <w:t xml:space="preserve"> غير مهم</w:t>
      </w:r>
      <w:r w:rsidRPr="00ED74BA">
        <w:rPr>
          <w:rFonts w:ascii="hashemi" w:hAnsi="hashemi" w:hint="cs"/>
          <w:sz w:val="27"/>
          <w:rtl/>
        </w:rPr>
        <w:t>ٍّ</w:t>
      </w:r>
      <w:r w:rsidRPr="00ED74BA">
        <w:rPr>
          <w:rFonts w:ascii="hashemi" w:hAnsi="hashemi"/>
          <w:sz w:val="27"/>
          <w:rtl/>
        </w:rPr>
        <w:t xml:space="preserve"> وغير </w:t>
      </w:r>
      <w:r w:rsidRPr="00ED74BA">
        <w:rPr>
          <w:rFonts w:ascii="hashemi" w:hAnsi="hashemi" w:hint="cs"/>
          <w:sz w:val="27"/>
          <w:rtl/>
        </w:rPr>
        <w:t>ال</w:t>
      </w:r>
      <w:r w:rsidRPr="00ED74BA">
        <w:rPr>
          <w:rFonts w:ascii="hashemi" w:hAnsi="hashemi"/>
          <w:sz w:val="27"/>
          <w:rtl/>
        </w:rPr>
        <w:t>مهم</w:t>
      </w:r>
      <w:r w:rsidRPr="00ED74BA">
        <w:rPr>
          <w:rFonts w:ascii="hashemi" w:hAnsi="hashemi" w:hint="cs"/>
          <w:sz w:val="27"/>
          <w:rtl/>
        </w:rPr>
        <w:t>ّ مهمّاً.</w:t>
      </w:r>
    </w:p>
    <w:p w:rsidR="00C70C65" w:rsidRPr="00ED74BA" w:rsidRDefault="00C70C65" w:rsidP="00C70C65">
      <w:pPr>
        <w:rPr>
          <w:rFonts w:ascii="hashemi" w:hAnsi="hashemi"/>
          <w:sz w:val="27"/>
          <w:rtl/>
        </w:rPr>
      </w:pPr>
      <w:r w:rsidRPr="00ED74BA">
        <w:rPr>
          <w:rFonts w:ascii="hashemi" w:hAnsi="hashemi" w:hint="cs"/>
          <w:sz w:val="27"/>
          <w:rtl/>
        </w:rPr>
        <w:t>و</w:t>
      </w:r>
      <w:r w:rsidRPr="00ED74BA">
        <w:rPr>
          <w:rFonts w:ascii="hashemi" w:hAnsi="hashemi"/>
          <w:sz w:val="27"/>
          <w:rtl/>
        </w:rPr>
        <w:t xml:space="preserve">يعطي </w:t>
      </w:r>
      <w:r w:rsidRPr="00ED74BA">
        <w:rPr>
          <w:rFonts w:ascii="hashemi" w:hAnsi="hashemi" w:hint="cs"/>
          <w:sz w:val="27"/>
          <w:rtl/>
        </w:rPr>
        <w:t xml:space="preserve">مطهَّري </w:t>
      </w:r>
      <w:r w:rsidRPr="00ED74BA">
        <w:rPr>
          <w:rFonts w:ascii="hashemi" w:hAnsi="hashemi"/>
          <w:sz w:val="27"/>
          <w:rtl/>
        </w:rPr>
        <w:t>مثالا</w:t>
      </w:r>
      <w:r w:rsidRPr="00ED74BA">
        <w:rPr>
          <w:rFonts w:ascii="hashemi" w:hAnsi="hashemi" w:hint="cs"/>
          <w:sz w:val="27"/>
          <w:rtl/>
        </w:rPr>
        <w:t>ً، وهو</w:t>
      </w:r>
      <w:r w:rsidRPr="00ED74BA">
        <w:rPr>
          <w:rFonts w:ascii="hashemi" w:hAnsi="hashemi"/>
          <w:sz w:val="27"/>
          <w:rtl/>
        </w:rPr>
        <w:t xml:space="preserve"> </w:t>
      </w:r>
      <w:r w:rsidRPr="00ED74BA">
        <w:rPr>
          <w:rFonts w:ascii="hashemi" w:hAnsi="hashemi" w:hint="cs"/>
          <w:sz w:val="27"/>
          <w:rtl/>
        </w:rPr>
        <w:t xml:space="preserve">عبارة عن </w:t>
      </w:r>
      <w:r w:rsidRPr="00ED74BA">
        <w:rPr>
          <w:rFonts w:ascii="hashemi" w:hAnsi="hashemi"/>
          <w:sz w:val="27"/>
          <w:rtl/>
        </w:rPr>
        <w:t>شخص</w:t>
      </w:r>
      <w:r w:rsidRPr="00ED74BA">
        <w:rPr>
          <w:rFonts w:ascii="hashemi" w:hAnsi="hashemi" w:hint="cs"/>
          <w:sz w:val="27"/>
          <w:rtl/>
        </w:rPr>
        <w:t xml:space="preserve"> </w:t>
      </w:r>
      <w:r w:rsidRPr="00ED74BA">
        <w:rPr>
          <w:rFonts w:ascii="hashemi" w:hAnsi="hashemi"/>
          <w:sz w:val="27"/>
          <w:rtl/>
        </w:rPr>
        <w:t>يخرج من طهران لزيارة ال</w:t>
      </w:r>
      <w:r w:rsidRPr="00ED74BA">
        <w:rPr>
          <w:rFonts w:ascii="hashemi" w:hAnsi="hashemi" w:hint="cs"/>
          <w:sz w:val="27"/>
          <w:rtl/>
        </w:rPr>
        <w:t>إ</w:t>
      </w:r>
      <w:r w:rsidRPr="00ED74BA">
        <w:rPr>
          <w:rFonts w:ascii="hashemi" w:hAnsi="hashemi"/>
          <w:sz w:val="27"/>
          <w:rtl/>
        </w:rPr>
        <w:t>مام الحسين</w:t>
      </w:r>
      <w:r w:rsidR="00D34537" w:rsidRPr="00D34537">
        <w:rPr>
          <w:rFonts w:ascii="hashemi" w:hAnsi="hashemi" w:cs="Mosawi" w:hint="cs"/>
          <w:szCs w:val="22"/>
          <w:rtl/>
        </w:rPr>
        <w:t>×</w:t>
      </w:r>
      <w:r w:rsidRPr="00ED74BA">
        <w:rPr>
          <w:rFonts w:ascii="hashemi" w:hAnsi="hashemi"/>
          <w:sz w:val="27"/>
          <w:rtl/>
        </w:rPr>
        <w:t xml:space="preserve"> في كربلاء</w:t>
      </w:r>
      <w:r w:rsidRPr="00ED74BA">
        <w:rPr>
          <w:rFonts w:ascii="hashemi" w:hAnsi="hashemi" w:hint="cs"/>
          <w:sz w:val="27"/>
          <w:rtl/>
        </w:rPr>
        <w:t>،</w:t>
      </w:r>
      <w:r w:rsidRPr="00ED74BA">
        <w:rPr>
          <w:rFonts w:ascii="hashemi" w:hAnsi="hashemi"/>
          <w:sz w:val="27"/>
          <w:rtl/>
        </w:rPr>
        <w:t xml:space="preserve"> فيوقفوه على الحدود</w:t>
      </w:r>
      <w:r w:rsidRPr="00ED74BA">
        <w:rPr>
          <w:rFonts w:ascii="hashemi" w:hAnsi="hashemi" w:hint="cs"/>
          <w:sz w:val="27"/>
          <w:rtl/>
        </w:rPr>
        <w:t>؛</w:t>
      </w:r>
      <w:r w:rsidRPr="00ED74BA">
        <w:rPr>
          <w:rFonts w:ascii="hashemi" w:hAnsi="hashemi"/>
          <w:sz w:val="27"/>
          <w:rtl/>
        </w:rPr>
        <w:t xml:space="preserve"> ليسألوه</w:t>
      </w:r>
      <w:r w:rsidRPr="00ED74BA">
        <w:rPr>
          <w:rFonts w:ascii="hashemi" w:hAnsi="hashemi" w:hint="cs"/>
          <w:sz w:val="27"/>
          <w:rtl/>
        </w:rPr>
        <w:t>،</w:t>
      </w:r>
      <w:r w:rsidRPr="00ED74BA">
        <w:rPr>
          <w:rFonts w:ascii="hashemi" w:hAnsi="hashemi"/>
          <w:sz w:val="27"/>
          <w:rtl/>
        </w:rPr>
        <w:t xml:space="preserve"> فيكذب</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نتيجة وجود مشكلة معيَّنة عنده مثلاً،</w:t>
      </w:r>
      <w:r w:rsidRPr="00ED74BA">
        <w:rPr>
          <w:rFonts w:ascii="hashemi" w:hAnsi="hashemi"/>
          <w:sz w:val="27"/>
          <w:rtl/>
        </w:rPr>
        <w:t xml:space="preserve"> ف</w:t>
      </w:r>
      <w:r w:rsidRPr="00ED74BA">
        <w:rPr>
          <w:rFonts w:ascii="hashemi" w:hAnsi="hashemi" w:hint="cs"/>
          <w:sz w:val="27"/>
          <w:rtl/>
        </w:rPr>
        <w:t>هنا</w:t>
      </w:r>
      <w:r w:rsidRPr="00ED74BA">
        <w:rPr>
          <w:rFonts w:ascii="hashemi" w:hAnsi="hashemi"/>
          <w:sz w:val="27"/>
          <w:rtl/>
        </w:rPr>
        <w:t xml:space="preserve"> </w:t>
      </w:r>
      <w:r w:rsidRPr="00ED74BA">
        <w:rPr>
          <w:rFonts w:ascii="hashemi" w:hAnsi="hashemi" w:hint="cs"/>
          <w:sz w:val="27"/>
          <w:rtl/>
        </w:rPr>
        <w:t xml:space="preserve">يكون قد </w:t>
      </w:r>
      <w:r w:rsidRPr="00ED74BA">
        <w:rPr>
          <w:rFonts w:ascii="hashemi" w:hAnsi="hashemi"/>
          <w:sz w:val="27"/>
          <w:rtl/>
        </w:rPr>
        <w:t>ارتكب حراما</w:t>
      </w:r>
      <w:r w:rsidRPr="00ED74BA">
        <w:rPr>
          <w:rFonts w:ascii="hashemi" w:hAnsi="hashemi" w:hint="cs"/>
          <w:sz w:val="27"/>
          <w:rtl/>
        </w:rPr>
        <w:t>ً،</w:t>
      </w:r>
      <w:r w:rsidRPr="00ED74BA">
        <w:rPr>
          <w:rFonts w:ascii="hashemi" w:hAnsi="hashemi"/>
          <w:sz w:val="27"/>
          <w:rtl/>
        </w:rPr>
        <w:t xml:space="preserve"> وهو الكذب</w:t>
      </w:r>
      <w:r w:rsidRPr="00ED74BA">
        <w:rPr>
          <w:rFonts w:ascii="hashemi" w:hAnsi="hashemi" w:hint="cs"/>
          <w:sz w:val="27"/>
          <w:rtl/>
        </w:rPr>
        <w:t>؛</w:t>
      </w:r>
      <w:r w:rsidRPr="00ED74BA">
        <w:rPr>
          <w:rFonts w:ascii="hashemi" w:hAnsi="hashemi"/>
          <w:sz w:val="27"/>
          <w:rtl/>
        </w:rPr>
        <w:t xml:space="preserve"> لأجل مستحب</w:t>
      </w:r>
      <w:r w:rsidRPr="00ED74BA">
        <w:rPr>
          <w:rFonts w:ascii="hashemi" w:hAnsi="hashemi" w:hint="cs"/>
          <w:sz w:val="27"/>
          <w:rtl/>
        </w:rPr>
        <w:t>ٍّ،</w:t>
      </w:r>
      <w:r w:rsidRPr="00ED74BA">
        <w:rPr>
          <w:rFonts w:ascii="hashemi" w:hAnsi="hashemi"/>
          <w:sz w:val="27"/>
          <w:rtl/>
        </w:rPr>
        <w:t xml:space="preserve"> وهو الزيارة.</w:t>
      </w:r>
    </w:p>
    <w:p w:rsidR="00C70C65" w:rsidRPr="00ED74BA" w:rsidRDefault="00C70C65" w:rsidP="00C70C65">
      <w:pPr>
        <w:rPr>
          <w:rFonts w:ascii="hashemi" w:hAnsi="hashemi"/>
          <w:sz w:val="27"/>
          <w:rtl/>
        </w:rPr>
      </w:pPr>
      <w:r w:rsidRPr="00ED74BA">
        <w:rPr>
          <w:rFonts w:ascii="hashemi" w:hAnsi="hashemi"/>
          <w:sz w:val="27"/>
          <w:rtl/>
        </w:rPr>
        <w:t>وهذا مثال</w:t>
      </w:r>
      <w:r w:rsidRPr="00ED74BA">
        <w:rPr>
          <w:rFonts w:ascii="hashemi" w:hAnsi="hashemi" w:hint="cs"/>
          <w:sz w:val="27"/>
          <w:rtl/>
        </w:rPr>
        <w:t>ٌ</w:t>
      </w:r>
      <w:r w:rsidRPr="00ED74BA">
        <w:rPr>
          <w:rFonts w:ascii="hashemi" w:hAnsi="hashemi"/>
          <w:sz w:val="27"/>
          <w:rtl/>
        </w:rPr>
        <w:t xml:space="preserve"> بسيط</w:t>
      </w:r>
      <w:r w:rsidRPr="00ED74BA">
        <w:rPr>
          <w:rFonts w:ascii="hashemi" w:hAnsi="hashemi" w:hint="cs"/>
          <w:sz w:val="27"/>
          <w:rtl/>
        </w:rPr>
        <w:t>.</w:t>
      </w:r>
      <w:r w:rsidRPr="00ED74BA">
        <w:rPr>
          <w:rFonts w:ascii="hashemi" w:hAnsi="hashemi"/>
          <w:sz w:val="27"/>
          <w:rtl/>
        </w:rPr>
        <w:t xml:space="preserve"> وكثيرا</w:t>
      </w:r>
      <w:r w:rsidRPr="00ED74BA">
        <w:rPr>
          <w:rFonts w:ascii="hashemi" w:hAnsi="hashemi" w:hint="cs"/>
          <w:sz w:val="27"/>
          <w:rtl/>
        </w:rPr>
        <w:t>ً</w:t>
      </w:r>
      <w:r w:rsidRPr="00ED74BA">
        <w:rPr>
          <w:rFonts w:ascii="hashemi" w:hAnsi="hashemi"/>
          <w:sz w:val="27"/>
          <w:rtl/>
        </w:rPr>
        <w:t xml:space="preserve"> ما نقع في مثل هذا من حيث لا نشعر؛ لأنّ</w:t>
      </w:r>
      <w:r w:rsidRPr="00ED74BA">
        <w:rPr>
          <w:rFonts w:ascii="hashemi" w:hAnsi="hashemi" w:hint="cs"/>
          <w:sz w:val="27"/>
          <w:rtl/>
        </w:rPr>
        <w:t>نا</w:t>
      </w:r>
      <w:r w:rsidRPr="00ED74BA">
        <w:rPr>
          <w:rFonts w:ascii="hashemi" w:hAnsi="hashemi"/>
          <w:sz w:val="27"/>
          <w:rtl/>
        </w:rPr>
        <w:t xml:space="preserve"> لم ننتبه </w:t>
      </w:r>
      <w:r w:rsidRPr="00ED74BA">
        <w:rPr>
          <w:rFonts w:ascii="hashemi" w:hAnsi="hashemi" w:hint="cs"/>
          <w:sz w:val="27"/>
          <w:rtl/>
        </w:rPr>
        <w:t>ل</w:t>
      </w:r>
      <w:r w:rsidRPr="00ED74BA">
        <w:rPr>
          <w:rFonts w:ascii="hashemi" w:hAnsi="hashemi"/>
          <w:sz w:val="27"/>
          <w:rtl/>
        </w:rPr>
        <w:t>لخارطة اله</w:t>
      </w:r>
      <w:r w:rsidRPr="00ED74BA">
        <w:rPr>
          <w:rFonts w:ascii="hashemi" w:hAnsi="hashemi" w:hint="cs"/>
          <w:sz w:val="27"/>
          <w:rtl/>
        </w:rPr>
        <w:t>َ</w:t>
      </w:r>
      <w:r w:rsidRPr="00ED74BA">
        <w:rPr>
          <w:rFonts w:ascii="hashemi" w:hAnsi="hashemi"/>
          <w:sz w:val="27"/>
          <w:rtl/>
        </w:rPr>
        <w:t>ر</w:t>
      </w:r>
      <w:r w:rsidRPr="00ED74BA">
        <w:rPr>
          <w:rFonts w:ascii="hashemi" w:hAnsi="hashemi" w:hint="cs"/>
          <w:sz w:val="27"/>
          <w:rtl/>
        </w:rPr>
        <w:t>َ</w:t>
      </w:r>
      <w:r w:rsidRPr="00ED74BA">
        <w:rPr>
          <w:rFonts w:ascii="hashemi" w:hAnsi="hashemi"/>
          <w:sz w:val="27"/>
          <w:rtl/>
        </w:rPr>
        <w:t>مي</w:t>
      </w:r>
      <w:r w:rsidRPr="00ED74BA">
        <w:rPr>
          <w:rFonts w:ascii="hashemi" w:hAnsi="hashemi" w:hint="cs"/>
          <w:sz w:val="27"/>
          <w:rtl/>
        </w:rPr>
        <w:t>ّ</w:t>
      </w:r>
      <w:r w:rsidRPr="00ED74BA">
        <w:rPr>
          <w:rFonts w:ascii="hashemi" w:hAnsi="hashemi"/>
          <w:sz w:val="27"/>
          <w:rtl/>
        </w:rPr>
        <w:t>ة للأولوي</w:t>
      </w:r>
      <w:r w:rsidRPr="00ED74BA">
        <w:rPr>
          <w:rFonts w:ascii="hashemi" w:hAnsi="hashemi" w:hint="cs"/>
          <w:sz w:val="27"/>
          <w:rtl/>
        </w:rPr>
        <w:t>ّ</w:t>
      </w:r>
      <w:r w:rsidRPr="00ED74BA">
        <w:rPr>
          <w:rFonts w:ascii="hashemi" w:hAnsi="hashemi"/>
          <w:sz w:val="27"/>
          <w:rtl/>
        </w:rPr>
        <w:t>ات</w:t>
      </w:r>
      <w:r w:rsidRPr="00ED74BA">
        <w:rPr>
          <w:rFonts w:ascii="hashemi" w:hAnsi="hashemi" w:hint="cs"/>
          <w:sz w:val="27"/>
          <w:rtl/>
        </w:rPr>
        <w:t>.</w:t>
      </w:r>
    </w:p>
    <w:p w:rsidR="00C70C65" w:rsidRPr="00ED74BA" w:rsidRDefault="00C70C65" w:rsidP="00C70C65">
      <w:pPr>
        <w:rPr>
          <w:rFonts w:ascii="hashemi" w:hAnsi="hashemi"/>
          <w:sz w:val="27"/>
          <w:rtl/>
        </w:rPr>
      </w:pPr>
      <w:r w:rsidRPr="00ED74BA">
        <w:rPr>
          <w:rFonts w:ascii="hashemi" w:hAnsi="hashemi" w:hint="cs"/>
          <w:sz w:val="27"/>
          <w:rtl/>
        </w:rPr>
        <w:t xml:space="preserve">وبهذا خلص مطهَّري إلى أنّه </w:t>
      </w:r>
      <w:r w:rsidRPr="00ED74BA">
        <w:rPr>
          <w:rFonts w:ascii="hashemi" w:hAnsi="hashemi"/>
          <w:sz w:val="27"/>
          <w:rtl/>
        </w:rPr>
        <w:t xml:space="preserve">لا يجوز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رتكب محر</w:t>
      </w:r>
      <w:r w:rsidRPr="00ED74BA">
        <w:rPr>
          <w:rFonts w:ascii="hashemi" w:hAnsi="hashemi" w:hint="cs"/>
          <w:sz w:val="27"/>
          <w:rtl/>
        </w:rPr>
        <w:t>َّ</w:t>
      </w:r>
      <w:r w:rsidRPr="00ED74BA">
        <w:rPr>
          <w:rFonts w:ascii="hashemi" w:hAnsi="hashemi"/>
          <w:sz w:val="27"/>
          <w:rtl/>
        </w:rPr>
        <w:t>ما</w:t>
      </w:r>
      <w:r w:rsidRPr="00ED74BA">
        <w:rPr>
          <w:rFonts w:ascii="hashemi" w:hAnsi="hashemi" w:hint="cs"/>
          <w:sz w:val="27"/>
          <w:rtl/>
        </w:rPr>
        <w:t>ً</w:t>
      </w:r>
      <w:r w:rsidRPr="00ED74BA">
        <w:rPr>
          <w:rFonts w:ascii="hashemi" w:hAnsi="hashemi"/>
          <w:sz w:val="27"/>
          <w:rtl/>
        </w:rPr>
        <w:t xml:space="preserve"> كي أقدم على </w:t>
      </w:r>
      <w:r w:rsidRPr="00ED74BA">
        <w:rPr>
          <w:rFonts w:ascii="hashemi" w:hAnsi="hashemi" w:hint="cs"/>
          <w:sz w:val="27"/>
          <w:rtl/>
        </w:rPr>
        <w:t>أ</w:t>
      </w:r>
      <w:r w:rsidRPr="00ED74BA">
        <w:rPr>
          <w:rFonts w:ascii="hashemi" w:hAnsi="hashemi"/>
          <w:sz w:val="27"/>
          <w:rtl/>
        </w:rPr>
        <w:t>مر</w:t>
      </w:r>
      <w:r w:rsidRPr="00ED74BA">
        <w:rPr>
          <w:rFonts w:ascii="hashemi" w:hAnsi="hashemi" w:hint="cs"/>
          <w:sz w:val="27"/>
          <w:rtl/>
        </w:rPr>
        <w:t>ٍ</w:t>
      </w:r>
      <w:r w:rsidRPr="00ED74BA">
        <w:rPr>
          <w:rFonts w:ascii="hashemi" w:hAnsi="hashemi"/>
          <w:sz w:val="27"/>
          <w:rtl/>
        </w:rPr>
        <w:t xml:space="preserve"> مستحب</w:t>
      </w:r>
      <w:r w:rsidRPr="00ED74BA">
        <w:rPr>
          <w:rFonts w:ascii="hashemi" w:hAnsi="hashemi" w:hint="cs"/>
          <w:sz w:val="27"/>
          <w:rtl/>
        </w:rPr>
        <w:t>ّ،</w:t>
      </w:r>
      <w:r w:rsidRPr="00ED74BA">
        <w:rPr>
          <w:rFonts w:ascii="hashemi" w:hAnsi="hashemi"/>
          <w:sz w:val="27"/>
          <w:rtl/>
        </w:rPr>
        <w:t xml:space="preserve"> ولو </w:t>
      </w:r>
      <w:r w:rsidRPr="00ED74BA">
        <w:rPr>
          <w:rFonts w:ascii="hashemi" w:hAnsi="hashemi" w:hint="cs"/>
          <w:sz w:val="27"/>
          <w:rtl/>
        </w:rPr>
        <w:t xml:space="preserve">كان </w:t>
      </w:r>
      <w:r w:rsidRPr="00ED74BA">
        <w:rPr>
          <w:rFonts w:ascii="hashemi" w:hAnsi="hashemi"/>
          <w:sz w:val="27"/>
          <w:rtl/>
        </w:rPr>
        <w:t>مؤك</w:t>
      </w:r>
      <w:r w:rsidRPr="00ED74BA">
        <w:rPr>
          <w:rFonts w:ascii="hashemi" w:hAnsi="hashemi" w:hint="cs"/>
          <w:sz w:val="27"/>
          <w:rtl/>
        </w:rPr>
        <w:t>َّ</w:t>
      </w:r>
      <w:r w:rsidRPr="00ED74BA">
        <w:rPr>
          <w:rFonts w:ascii="hashemi" w:hAnsi="hashemi"/>
          <w:sz w:val="27"/>
          <w:rtl/>
        </w:rPr>
        <w:t>د</w:t>
      </w:r>
      <w:r w:rsidRPr="00ED74BA">
        <w:rPr>
          <w:rFonts w:ascii="hashemi" w:hAnsi="hashemi" w:hint="cs"/>
          <w:sz w:val="27"/>
          <w:rtl/>
        </w:rPr>
        <w:t>اً</w:t>
      </w:r>
      <w:r w:rsidRPr="00ED74BA">
        <w:rPr>
          <w:rFonts w:ascii="hashemi" w:hAnsi="hashemi"/>
          <w:sz w:val="27"/>
          <w:rtl/>
        </w:rPr>
        <w:t>.</w:t>
      </w:r>
    </w:p>
    <w:p w:rsidR="00C70C65" w:rsidRPr="00ED74BA" w:rsidRDefault="00C70C65" w:rsidP="00C70C65">
      <w:pPr>
        <w:rPr>
          <w:rFonts w:ascii="hashemi" w:hAnsi="hashemi"/>
          <w:sz w:val="27"/>
        </w:rPr>
      </w:pPr>
      <w:r w:rsidRPr="00ED74BA">
        <w:rPr>
          <w:rFonts w:ascii="hashemi" w:hAnsi="hashemi"/>
          <w:sz w:val="27"/>
          <w:rtl/>
        </w:rPr>
        <w:t>عندما تغيب عن الأمر بالمعروف ـ على المستوى الاجتماعي العام</w:t>
      </w:r>
      <w:r w:rsidRPr="00ED74BA">
        <w:rPr>
          <w:rFonts w:ascii="hashemi" w:hAnsi="hashemi" w:hint="cs"/>
          <w:sz w:val="27"/>
          <w:rtl/>
        </w:rPr>
        <w:t>ّ</w:t>
      </w:r>
      <w:r w:rsidRPr="00ED74BA">
        <w:rPr>
          <w:rFonts w:ascii="hashemi" w:hAnsi="hashemi"/>
          <w:sz w:val="27"/>
          <w:rtl/>
        </w:rPr>
        <w:t xml:space="preserve"> ـ نظري</w:t>
      </w:r>
      <w:r w:rsidRPr="00ED74BA">
        <w:rPr>
          <w:rFonts w:ascii="hashemi" w:hAnsi="hashemi" w:hint="cs"/>
          <w:sz w:val="27"/>
          <w:rtl/>
        </w:rPr>
        <w:t>ّ</w:t>
      </w:r>
      <w:r w:rsidRPr="00ED74BA">
        <w:rPr>
          <w:rFonts w:ascii="hashemi" w:hAnsi="hashemi"/>
          <w:sz w:val="27"/>
          <w:rtl/>
        </w:rPr>
        <w:t xml:space="preserve">ة فقه </w:t>
      </w:r>
      <w:r w:rsidRPr="00ED74BA">
        <w:rPr>
          <w:rFonts w:ascii="hashemi" w:hAnsi="hashemi"/>
          <w:sz w:val="27"/>
          <w:rtl/>
        </w:rPr>
        <w:lastRenderedPageBreak/>
        <w:t>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 xml:space="preserve">ات </w:t>
      </w:r>
      <w:r w:rsidRPr="00ED74BA">
        <w:rPr>
          <w:rFonts w:ascii="hashemi" w:hAnsi="hashemi" w:hint="cs"/>
          <w:sz w:val="27"/>
          <w:rtl/>
        </w:rPr>
        <w:t>ف</w:t>
      </w:r>
      <w:r w:rsidRPr="00ED74BA">
        <w:rPr>
          <w:rFonts w:ascii="hashemi" w:hAnsi="hashemi"/>
          <w:sz w:val="27"/>
          <w:rtl/>
        </w:rPr>
        <w:t xml:space="preserve">من الممكن </w:t>
      </w:r>
      <w:r w:rsidRPr="00ED74BA">
        <w:rPr>
          <w:rFonts w:ascii="hashemi" w:hAnsi="hashemi" w:hint="cs"/>
          <w:sz w:val="27"/>
          <w:rtl/>
        </w:rPr>
        <w:t>أ</w:t>
      </w:r>
      <w:r w:rsidRPr="00ED74BA">
        <w:rPr>
          <w:rFonts w:ascii="hashemi" w:hAnsi="hashemi"/>
          <w:sz w:val="27"/>
          <w:rtl/>
        </w:rPr>
        <w:t xml:space="preserve">ن يشغل </w:t>
      </w:r>
      <w:r w:rsidRPr="00ED74BA">
        <w:rPr>
          <w:rFonts w:ascii="hashemi" w:hAnsi="hashemi" w:hint="cs"/>
          <w:sz w:val="27"/>
          <w:rtl/>
        </w:rPr>
        <w:t xml:space="preserve">الآمرون بالمعروف والناهون عن المنكر </w:t>
      </w:r>
      <w:r w:rsidRPr="00ED74BA">
        <w:rPr>
          <w:rFonts w:ascii="hashemi" w:hAnsi="hashemi"/>
          <w:sz w:val="27"/>
          <w:rtl/>
        </w:rPr>
        <w:t>كل</w:t>
      </w:r>
      <w:r w:rsidRPr="00ED74BA">
        <w:rPr>
          <w:rFonts w:ascii="hashemi" w:hAnsi="hashemi" w:hint="cs"/>
          <w:sz w:val="27"/>
          <w:rtl/>
        </w:rPr>
        <w:t>َّ</w:t>
      </w:r>
      <w:r w:rsidRPr="00ED74BA">
        <w:rPr>
          <w:rFonts w:ascii="hashemi" w:hAnsi="hashemi"/>
          <w:sz w:val="27"/>
          <w:rtl/>
        </w:rPr>
        <w:t xml:space="preserve"> الساحة بموضوع</w:t>
      </w:r>
      <w:r w:rsidRPr="00ED74BA">
        <w:rPr>
          <w:rFonts w:ascii="hashemi" w:hAnsi="hashemi" w:hint="cs"/>
          <w:sz w:val="27"/>
          <w:rtl/>
        </w:rPr>
        <w:t>ٍ</w:t>
      </w:r>
      <w:r w:rsidRPr="00ED74BA">
        <w:rPr>
          <w:rFonts w:ascii="hashemi" w:hAnsi="hashemi"/>
          <w:sz w:val="27"/>
          <w:rtl/>
        </w:rPr>
        <w:t xml:space="preserve"> طفيف </w:t>
      </w:r>
      <w:r w:rsidRPr="00ED74BA">
        <w:rPr>
          <w:rFonts w:ascii="hashemi" w:hAnsi="hashemi" w:hint="cs"/>
          <w:sz w:val="27"/>
          <w:rtl/>
        </w:rPr>
        <w:t xml:space="preserve">ـ </w:t>
      </w:r>
      <w:r w:rsidRPr="00ED74BA">
        <w:rPr>
          <w:rFonts w:ascii="hashemi" w:hAnsi="hashemi"/>
          <w:sz w:val="27"/>
          <w:rtl/>
        </w:rPr>
        <w:t>يعتبره هو المهم</w:t>
      </w:r>
      <w:r w:rsidRPr="00ED74BA">
        <w:rPr>
          <w:rFonts w:ascii="hashemi" w:hAnsi="hashemi" w:hint="cs"/>
          <w:sz w:val="27"/>
          <w:rtl/>
        </w:rPr>
        <w:t>ّ ـ،</w:t>
      </w:r>
      <w:r w:rsidRPr="00ED74BA">
        <w:rPr>
          <w:rFonts w:ascii="hashemi" w:hAnsi="hashemi"/>
          <w:sz w:val="27"/>
          <w:rtl/>
        </w:rPr>
        <w:t xml:space="preserve"> ويترك عشرات 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ات ال</w:t>
      </w:r>
      <w:r w:rsidRPr="00ED74BA">
        <w:rPr>
          <w:rFonts w:ascii="hashemi" w:hAnsi="hashemi" w:hint="cs"/>
          <w:sz w:val="27"/>
          <w:rtl/>
        </w:rPr>
        <w:t>أُ</w:t>
      </w:r>
      <w:r w:rsidRPr="00ED74BA">
        <w:rPr>
          <w:rFonts w:ascii="hashemi" w:hAnsi="hashemi"/>
          <w:sz w:val="27"/>
          <w:rtl/>
        </w:rPr>
        <w:t>خ</w:t>
      </w:r>
      <w:r w:rsidRPr="00ED74BA">
        <w:rPr>
          <w:rFonts w:ascii="hashemi" w:hAnsi="hashemi" w:hint="cs"/>
          <w:sz w:val="27"/>
          <w:rtl/>
        </w:rPr>
        <w:t>َ</w:t>
      </w:r>
      <w:r w:rsidRPr="00ED74BA">
        <w:rPr>
          <w:rFonts w:ascii="hashemi" w:hAnsi="hashemi"/>
          <w:sz w:val="27"/>
          <w:rtl/>
        </w:rPr>
        <w:t xml:space="preserve">ر التي لا يعرف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ها </w:t>
      </w:r>
      <w:r w:rsidRPr="00ED74BA">
        <w:rPr>
          <w:rFonts w:ascii="hashemi" w:hAnsi="hashemi" w:hint="cs"/>
          <w:sz w:val="27"/>
          <w:rtl/>
        </w:rPr>
        <w:t>أ</w:t>
      </w:r>
      <w:r w:rsidRPr="00ED74BA">
        <w:rPr>
          <w:rFonts w:ascii="hashemi" w:hAnsi="hashemi"/>
          <w:sz w:val="27"/>
          <w:rtl/>
        </w:rPr>
        <w:t>هم</w:t>
      </w:r>
      <w:r w:rsidRPr="00ED74BA">
        <w:rPr>
          <w:rFonts w:ascii="hashemi" w:hAnsi="hashemi" w:hint="cs"/>
          <w:sz w:val="27"/>
          <w:rtl/>
        </w:rPr>
        <w:t>ّ</w:t>
      </w:r>
      <w:r w:rsidRPr="00ED74BA">
        <w:rPr>
          <w:rFonts w:ascii="hashemi" w:hAnsi="hashemi"/>
          <w:sz w:val="27"/>
          <w:rtl/>
        </w:rPr>
        <w:t xml:space="preserve"> من الموضوع الذي يشتغل عليه.</w:t>
      </w:r>
    </w:p>
    <w:p w:rsidR="00C70C65" w:rsidRPr="00ED74BA" w:rsidRDefault="00C70C65" w:rsidP="00C70C65">
      <w:pPr>
        <w:rPr>
          <w:rFonts w:ascii="hashemi" w:hAnsi="hashemi"/>
          <w:sz w:val="27"/>
          <w:rtl/>
        </w:rPr>
      </w:pPr>
      <w:r w:rsidRPr="00ED74BA">
        <w:rPr>
          <w:rFonts w:ascii="hashemi" w:hAnsi="hashemi"/>
          <w:sz w:val="27"/>
          <w:rtl/>
        </w:rPr>
        <w:t>وهذا الأمر من المشاكل ال</w:t>
      </w:r>
      <w:r w:rsidRPr="00ED74BA">
        <w:rPr>
          <w:rFonts w:ascii="hashemi" w:hAnsi="hashemi" w:hint="cs"/>
          <w:sz w:val="27"/>
          <w:rtl/>
        </w:rPr>
        <w:t>أ</w:t>
      </w:r>
      <w:r w:rsidRPr="00ED74BA">
        <w:rPr>
          <w:rFonts w:ascii="hashemi" w:hAnsi="hashemi"/>
          <w:sz w:val="27"/>
          <w:rtl/>
        </w:rPr>
        <w:t>ساسي</w:t>
      </w:r>
      <w:r w:rsidRPr="00ED74BA">
        <w:rPr>
          <w:rFonts w:ascii="hashemi" w:hAnsi="hashemi" w:hint="cs"/>
          <w:sz w:val="27"/>
          <w:rtl/>
        </w:rPr>
        <w:t>ّ</w:t>
      </w:r>
      <w:r w:rsidRPr="00ED74BA">
        <w:rPr>
          <w:rFonts w:ascii="hashemi" w:hAnsi="hashemi"/>
          <w:sz w:val="27"/>
          <w:rtl/>
        </w:rPr>
        <w:t>ة في نشاط العاملين في المجال الفكري والثقافي والدعوي والتبليغي والإيماني</w:t>
      </w:r>
      <w:r w:rsidRPr="00ED74BA">
        <w:rPr>
          <w:rFonts w:ascii="hashemi" w:hAnsi="hashemi" w:hint="cs"/>
          <w:sz w:val="27"/>
          <w:rtl/>
        </w:rPr>
        <w:t>.</w:t>
      </w:r>
    </w:p>
    <w:p w:rsidR="00C70C65" w:rsidRPr="00ED74BA" w:rsidRDefault="00C70C65" w:rsidP="00C70C65">
      <w:pPr>
        <w:rPr>
          <w:rFonts w:ascii="hashemi" w:hAnsi="hashemi"/>
          <w:sz w:val="27"/>
        </w:rPr>
      </w:pPr>
      <w:r w:rsidRPr="00ED74BA">
        <w:rPr>
          <w:rFonts w:ascii="hashemi" w:hAnsi="hashemi"/>
          <w:sz w:val="27"/>
          <w:rtl/>
        </w:rPr>
        <w:t>ولكي يكون لنا عقل</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ات</w:t>
      </w:r>
      <w:r w:rsidRPr="00ED74BA">
        <w:rPr>
          <w:rFonts w:ascii="hashemi" w:hAnsi="hashemi" w:hint="cs"/>
          <w:sz w:val="27"/>
          <w:rtl/>
        </w:rPr>
        <w:t>ٍ</w:t>
      </w:r>
      <w:r w:rsidRPr="00ED74BA">
        <w:rPr>
          <w:rFonts w:ascii="hashemi" w:hAnsi="hashemi"/>
          <w:sz w:val="27"/>
          <w:rtl/>
        </w:rPr>
        <w:t xml:space="preserve"> يجب </w:t>
      </w:r>
      <w:r w:rsidRPr="00ED74BA">
        <w:rPr>
          <w:rFonts w:ascii="hashemi" w:hAnsi="hashemi" w:hint="cs"/>
          <w:sz w:val="27"/>
          <w:rtl/>
        </w:rPr>
        <w:t>أ</w:t>
      </w:r>
      <w:r w:rsidRPr="00ED74BA">
        <w:rPr>
          <w:rFonts w:ascii="hashemi" w:hAnsi="hashemi"/>
          <w:sz w:val="27"/>
          <w:rtl/>
        </w:rPr>
        <w:t>ن نعرف الزمان والمكان وما يريده النص</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حيث </w:t>
      </w:r>
      <w:r w:rsidRPr="00ED74BA">
        <w:rPr>
          <w:rFonts w:ascii="hashemi" w:hAnsi="hashemi"/>
          <w:sz w:val="27"/>
          <w:rtl/>
        </w:rPr>
        <w:t>يمثِّل النص</w:t>
      </w:r>
      <w:r w:rsidRPr="00ED74BA">
        <w:rPr>
          <w:rFonts w:ascii="hashemi" w:hAnsi="hashemi" w:hint="cs"/>
          <w:sz w:val="27"/>
          <w:rtl/>
        </w:rPr>
        <w:t>ُّ</w:t>
      </w:r>
      <w:r w:rsidRPr="00ED74BA">
        <w:rPr>
          <w:rFonts w:ascii="hashemi" w:hAnsi="hashemi"/>
          <w:sz w:val="27"/>
          <w:rtl/>
        </w:rPr>
        <w:t xml:space="preserve"> والواقع</w:t>
      </w:r>
      <w:r w:rsidRPr="00ED74BA">
        <w:rPr>
          <w:rFonts w:ascii="hashemi" w:hAnsi="hashemi" w:hint="cs"/>
          <w:sz w:val="27"/>
          <w:rtl/>
        </w:rPr>
        <w:t>ُ</w:t>
      </w:r>
      <w:r w:rsidRPr="00ED74BA">
        <w:rPr>
          <w:rFonts w:ascii="hashemi" w:hAnsi="hashemi"/>
          <w:sz w:val="27"/>
          <w:rtl/>
        </w:rPr>
        <w:t xml:space="preserve"> ثنائي</w:t>
      </w:r>
      <w:r w:rsidRPr="00ED74BA">
        <w:rPr>
          <w:rFonts w:ascii="hashemi" w:hAnsi="hashemi" w:hint="cs"/>
          <w:sz w:val="27"/>
          <w:rtl/>
        </w:rPr>
        <w:t>ّاً:</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ماذا يريد</w:t>
      </w:r>
      <w:r w:rsidRPr="00ED74BA">
        <w:rPr>
          <w:rFonts w:ascii="hashemi" w:hAnsi="hashemi" w:hint="cs"/>
          <w:sz w:val="27"/>
          <w:rtl/>
        </w:rPr>
        <w:t xml:space="preserve"> </w:t>
      </w:r>
      <w:r w:rsidRPr="00ED74BA">
        <w:rPr>
          <w:rFonts w:ascii="hashemi" w:hAnsi="hashemi"/>
          <w:sz w:val="27"/>
          <w:rtl/>
        </w:rPr>
        <w:t>النص</w:t>
      </w:r>
      <w:r w:rsidRPr="00ED74BA">
        <w:rPr>
          <w:rFonts w:ascii="hashemi" w:hAnsi="hashemi" w:hint="cs"/>
          <w:sz w:val="27"/>
          <w:rtl/>
        </w:rPr>
        <w:t>ُّ</w:t>
      </w:r>
      <w:r w:rsidRPr="00ED74BA">
        <w:rPr>
          <w:rFonts w:ascii="hashemi" w:hAnsi="hashemi"/>
          <w:sz w:val="27"/>
          <w:rtl/>
        </w:rPr>
        <w:t xml:space="preserve"> مني</w:t>
      </w:r>
      <w:r w:rsidRPr="00ED74BA">
        <w:rPr>
          <w:rFonts w:ascii="hashemi" w:hAnsi="hashemi" w:hint="cs"/>
          <w:sz w:val="27"/>
          <w:rtl/>
        </w:rPr>
        <w:t>؟</w:t>
      </w:r>
      <w:r w:rsidRPr="00ED74BA">
        <w:rPr>
          <w:rFonts w:ascii="hashemi" w:hAnsi="hashemi"/>
          <w:sz w:val="27"/>
          <w:rtl/>
        </w:rPr>
        <w:t xml:space="preserve"> و</w:t>
      </w:r>
      <w:r w:rsidRPr="00ED74BA">
        <w:rPr>
          <w:rFonts w:ascii="hashemi" w:hAnsi="hashemi" w:hint="cs"/>
          <w:sz w:val="27"/>
          <w:rtl/>
        </w:rPr>
        <w:t xml:space="preserve">ماذا يتحمَّل </w:t>
      </w:r>
      <w:r w:rsidRPr="00ED74BA">
        <w:rPr>
          <w:rFonts w:ascii="hashemi" w:hAnsi="hashemi"/>
          <w:sz w:val="27"/>
          <w:rtl/>
        </w:rPr>
        <w:t xml:space="preserve">الواقع </w:t>
      </w:r>
      <w:r w:rsidRPr="00ED74BA">
        <w:rPr>
          <w:rFonts w:ascii="hashemi" w:hAnsi="hashemi" w:hint="cs"/>
          <w:sz w:val="27"/>
          <w:rtl/>
        </w:rPr>
        <w:t xml:space="preserve">أو </w:t>
      </w:r>
      <w:r w:rsidRPr="00ED74BA">
        <w:rPr>
          <w:rFonts w:ascii="hashemi" w:hAnsi="hashemi"/>
          <w:sz w:val="27"/>
          <w:rtl/>
        </w:rPr>
        <w:t>يتطل</w:t>
      </w:r>
      <w:r w:rsidRPr="00ED74BA">
        <w:rPr>
          <w:rFonts w:ascii="hashemi" w:hAnsi="hashemi" w:hint="cs"/>
          <w:sz w:val="27"/>
          <w:rtl/>
        </w:rPr>
        <w:t>َّ</w:t>
      </w:r>
      <w:r w:rsidRPr="00ED74BA">
        <w:rPr>
          <w:rFonts w:ascii="hashemi" w:hAnsi="hashemi"/>
          <w:sz w:val="27"/>
          <w:rtl/>
        </w:rPr>
        <w:t xml:space="preserve">ب؟ </w:t>
      </w:r>
      <w:r w:rsidRPr="00ED74BA">
        <w:rPr>
          <w:rFonts w:ascii="hashemi" w:hAnsi="hashemi" w:hint="cs"/>
          <w:sz w:val="27"/>
          <w:rtl/>
        </w:rPr>
        <w:t xml:space="preserve">وبهذا </w:t>
      </w:r>
      <w:r w:rsidRPr="00ED74BA">
        <w:rPr>
          <w:rFonts w:ascii="hashemi" w:hAnsi="hashemi"/>
          <w:sz w:val="27"/>
          <w:rtl/>
        </w:rPr>
        <w:t>أجمع بين النص</w:t>
      </w:r>
      <w:r w:rsidRPr="00ED74BA">
        <w:rPr>
          <w:rFonts w:ascii="hashemi" w:hAnsi="hashemi" w:hint="cs"/>
          <w:sz w:val="27"/>
          <w:rtl/>
        </w:rPr>
        <w:t>ِّ</w:t>
      </w:r>
      <w:r w:rsidRPr="00ED74BA">
        <w:rPr>
          <w:rFonts w:ascii="hashemi" w:hAnsi="hashemi"/>
          <w:sz w:val="27"/>
          <w:rtl/>
        </w:rPr>
        <w:t xml:space="preserve"> والواقع</w:t>
      </w:r>
      <w:r w:rsidRPr="00ED74BA">
        <w:rPr>
          <w:rFonts w:ascii="hashemi" w:hAnsi="hashemi" w:hint="cs"/>
          <w:sz w:val="27"/>
          <w:rtl/>
        </w:rPr>
        <w:t>،</w:t>
      </w:r>
      <w:r w:rsidRPr="00ED74BA">
        <w:rPr>
          <w:rFonts w:ascii="hashemi" w:hAnsi="hashemi"/>
          <w:sz w:val="27"/>
          <w:rtl/>
        </w:rPr>
        <w:t xml:space="preserve"> كما كان ينادي السيد محمد باقر الصدر. يجب أن </w:t>
      </w:r>
      <w:r w:rsidRPr="00ED74BA">
        <w:rPr>
          <w:rFonts w:ascii="hashemi" w:hAnsi="hashemi" w:hint="cs"/>
          <w:sz w:val="27"/>
          <w:rtl/>
        </w:rPr>
        <w:t>أ</w:t>
      </w:r>
      <w:r w:rsidRPr="00ED74BA">
        <w:rPr>
          <w:rFonts w:ascii="hashemi" w:hAnsi="hashemi"/>
          <w:sz w:val="27"/>
          <w:rtl/>
        </w:rPr>
        <w:t>عي</w:t>
      </w:r>
      <w:r w:rsidRPr="00ED74BA">
        <w:rPr>
          <w:rFonts w:ascii="hashemi" w:hAnsi="hashemi" w:hint="cs"/>
          <w:sz w:val="27"/>
          <w:rtl/>
        </w:rPr>
        <w:t>َ</w:t>
      </w:r>
      <w:r w:rsidRPr="00ED74BA">
        <w:rPr>
          <w:rFonts w:ascii="hashemi" w:hAnsi="hashemi"/>
          <w:sz w:val="27"/>
          <w:rtl/>
        </w:rPr>
        <w:t xml:space="preserve"> الواقع ل</w:t>
      </w:r>
      <w:r w:rsidRPr="00ED74BA">
        <w:rPr>
          <w:rFonts w:ascii="hashemi" w:hAnsi="hashemi" w:hint="cs"/>
          <w:sz w:val="27"/>
          <w:rtl/>
        </w:rPr>
        <w:t>أ</w:t>
      </w:r>
      <w:r w:rsidRPr="00ED74BA">
        <w:rPr>
          <w:rFonts w:ascii="hashemi" w:hAnsi="hashemi"/>
          <w:sz w:val="27"/>
          <w:rtl/>
        </w:rPr>
        <w:t>حك</w:t>
      </w:r>
      <w:r w:rsidRPr="00ED74BA">
        <w:rPr>
          <w:rFonts w:ascii="hashemi" w:hAnsi="hashemi" w:hint="cs"/>
          <w:sz w:val="27"/>
          <w:rtl/>
        </w:rPr>
        <w:t>ِّ</w:t>
      </w:r>
      <w:r w:rsidRPr="00ED74BA">
        <w:rPr>
          <w:rFonts w:ascii="hashemi" w:hAnsi="hashemi"/>
          <w:sz w:val="27"/>
          <w:rtl/>
        </w:rPr>
        <w:t>م النص</w:t>
      </w:r>
      <w:r w:rsidRPr="00ED74BA">
        <w:rPr>
          <w:rFonts w:ascii="hashemi" w:hAnsi="hashemi" w:hint="cs"/>
          <w:sz w:val="27"/>
          <w:rtl/>
        </w:rPr>
        <w:t>َّ</w:t>
      </w:r>
      <w:r w:rsidRPr="00ED74BA">
        <w:rPr>
          <w:rFonts w:ascii="hashemi" w:hAnsi="hashemi"/>
          <w:sz w:val="27"/>
          <w:rtl/>
        </w:rPr>
        <w:t xml:space="preserve"> فيه، </w:t>
      </w:r>
      <w:r w:rsidRPr="00ED74BA">
        <w:rPr>
          <w:rFonts w:ascii="hashemi" w:hAnsi="hashemi" w:hint="cs"/>
          <w:sz w:val="27"/>
          <w:rtl/>
        </w:rPr>
        <w:t>بدل أن أ</w:t>
      </w:r>
      <w:r w:rsidRPr="00ED74BA">
        <w:rPr>
          <w:rFonts w:ascii="hashemi" w:hAnsi="hashemi"/>
          <w:sz w:val="27"/>
          <w:rtl/>
        </w:rPr>
        <w:t>حك</w:t>
      </w:r>
      <w:r w:rsidRPr="00ED74BA">
        <w:rPr>
          <w:rFonts w:ascii="hashemi" w:hAnsi="hashemi" w:hint="cs"/>
          <w:sz w:val="27"/>
          <w:rtl/>
        </w:rPr>
        <w:t>ِّ</w:t>
      </w:r>
      <w:r w:rsidRPr="00ED74BA">
        <w:rPr>
          <w:rFonts w:ascii="hashemi" w:hAnsi="hashemi"/>
          <w:sz w:val="27"/>
          <w:rtl/>
        </w:rPr>
        <w:t>م النص</w:t>
      </w:r>
      <w:r w:rsidRPr="00ED74BA">
        <w:rPr>
          <w:rFonts w:ascii="hashemi" w:hAnsi="hashemi" w:hint="cs"/>
          <w:sz w:val="27"/>
          <w:rtl/>
        </w:rPr>
        <w:t>َّ</w:t>
      </w:r>
      <w:r w:rsidRPr="00ED74BA">
        <w:rPr>
          <w:rFonts w:ascii="hashemi" w:hAnsi="hashemi"/>
          <w:sz w:val="27"/>
          <w:rtl/>
        </w:rPr>
        <w:t xml:space="preserve"> في فراغ</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 xml:space="preserve">يجب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 xml:space="preserve">عرف الواقع كي </w:t>
      </w:r>
      <w:r w:rsidRPr="00ED74BA">
        <w:rPr>
          <w:rFonts w:ascii="hashemi" w:hAnsi="hashemi" w:hint="cs"/>
          <w:sz w:val="27"/>
          <w:rtl/>
        </w:rPr>
        <w:t>أُ</w:t>
      </w:r>
      <w:r w:rsidRPr="00ED74BA">
        <w:rPr>
          <w:rFonts w:ascii="hashemi" w:hAnsi="hashemi"/>
          <w:sz w:val="27"/>
          <w:rtl/>
        </w:rPr>
        <w:t>نزل الق</w:t>
      </w:r>
      <w:r w:rsidRPr="00ED74BA">
        <w:rPr>
          <w:rFonts w:ascii="hashemi" w:hAnsi="hashemi" w:hint="cs"/>
          <w:sz w:val="27"/>
          <w:rtl/>
        </w:rPr>
        <w:t>ِ</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م فيه، و</w:t>
      </w:r>
      <w:r w:rsidRPr="00ED74BA">
        <w:rPr>
          <w:rFonts w:ascii="hashemi" w:hAnsi="hashemi" w:hint="cs"/>
          <w:sz w:val="27"/>
          <w:rtl/>
        </w:rPr>
        <w:t>إلاّ ف</w:t>
      </w:r>
      <w:r w:rsidRPr="00ED74BA">
        <w:rPr>
          <w:rFonts w:ascii="hashemi" w:hAnsi="hashemi"/>
          <w:sz w:val="27"/>
          <w:rtl/>
        </w:rPr>
        <w:t xml:space="preserve">سوف </w:t>
      </w:r>
      <w:r w:rsidRPr="00ED74BA">
        <w:rPr>
          <w:rFonts w:ascii="hashemi" w:hAnsi="hashemi" w:hint="cs"/>
          <w:sz w:val="27"/>
          <w:rtl/>
        </w:rPr>
        <w:t>أُ</w:t>
      </w:r>
      <w:r w:rsidRPr="00ED74BA">
        <w:rPr>
          <w:rFonts w:ascii="hashemi" w:hAnsi="hashemi"/>
          <w:sz w:val="27"/>
          <w:rtl/>
        </w:rPr>
        <w:t>ضي</w:t>
      </w:r>
      <w:r w:rsidRPr="00ED74BA">
        <w:rPr>
          <w:rFonts w:ascii="hashemi" w:hAnsi="hashemi" w:hint="cs"/>
          <w:sz w:val="27"/>
          <w:rtl/>
        </w:rPr>
        <w:t>ِّ</w:t>
      </w:r>
      <w:r w:rsidRPr="00ED74BA">
        <w:rPr>
          <w:rFonts w:ascii="hashemi" w:hAnsi="hashemi"/>
          <w:sz w:val="27"/>
          <w:rtl/>
        </w:rPr>
        <w:t>ع الق</w:t>
      </w:r>
      <w:r w:rsidRPr="00ED74BA">
        <w:rPr>
          <w:rFonts w:ascii="hashemi" w:hAnsi="hashemi" w:hint="cs"/>
          <w:sz w:val="27"/>
          <w:rtl/>
        </w:rPr>
        <w:t>ِ</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م</w:t>
      </w:r>
      <w:r w:rsidRPr="00ED74BA">
        <w:rPr>
          <w:rFonts w:ascii="hashemi" w:hAnsi="hashemi" w:hint="cs"/>
          <w:sz w:val="27"/>
          <w:rtl/>
        </w:rPr>
        <w:t>،</w:t>
      </w:r>
      <w:r w:rsidRPr="00ED74BA">
        <w:rPr>
          <w:rFonts w:ascii="hashemi" w:hAnsi="hashemi"/>
          <w:sz w:val="27"/>
          <w:rtl/>
        </w:rPr>
        <w:t xml:space="preserve"> و</w:t>
      </w:r>
      <w:r w:rsidRPr="00ED74BA">
        <w:rPr>
          <w:rFonts w:ascii="hashemi" w:hAnsi="hashemi" w:hint="cs"/>
          <w:sz w:val="27"/>
          <w:rtl/>
        </w:rPr>
        <w:t>أُ</w:t>
      </w:r>
      <w:r w:rsidRPr="00ED74BA">
        <w:rPr>
          <w:rFonts w:ascii="hashemi" w:hAnsi="hashemi"/>
          <w:sz w:val="27"/>
          <w:rtl/>
        </w:rPr>
        <w:t>ضحي بالأفكار</w:t>
      </w:r>
      <w:r w:rsidRPr="00ED74BA">
        <w:rPr>
          <w:rFonts w:ascii="hashemi" w:hAnsi="hashemi" w:hint="cs"/>
          <w:sz w:val="27"/>
          <w:rtl/>
        </w:rPr>
        <w:t>،</w:t>
      </w:r>
      <w:r w:rsidRPr="00ED74BA">
        <w:rPr>
          <w:rFonts w:ascii="hashemi" w:hAnsi="hashemi"/>
          <w:sz w:val="27"/>
          <w:rtl/>
        </w:rPr>
        <w:t xml:space="preserve"> و</w:t>
      </w:r>
      <w:r w:rsidRPr="00ED74BA">
        <w:rPr>
          <w:rFonts w:ascii="hashemi" w:hAnsi="hashemi" w:hint="cs"/>
          <w:sz w:val="27"/>
          <w:rtl/>
        </w:rPr>
        <w:t>أ</w:t>
      </w:r>
      <w:r w:rsidRPr="00ED74BA">
        <w:rPr>
          <w:rFonts w:ascii="hashemi" w:hAnsi="hashemi"/>
          <w:sz w:val="27"/>
          <w:rtl/>
        </w:rPr>
        <w:t>نا أظن</w:t>
      </w:r>
      <w:r w:rsidRPr="00ED74BA">
        <w:rPr>
          <w:rFonts w:ascii="hashemi" w:hAnsi="hashemi" w:hint="cs"/>
          <w:sz w:val="27"/>
          <w:rtl/>
        </w:rPr>
        <w:t>ُّ أنّني أ</w:t>
      </w:r>
      <w:r w:rsidRPr="00ED74BA">
        <w:rPr>
          <w:rFonts w:ascii="hashemi" w:hAnsi="hashemi"/>
          <w:sz w:val="27"/>
          <w:rtl/>
        </w:rPr>
        <w:t>خدم</w:t>
      </w:r>
      <w:r w:rsidRPr="00ED74BA">
        <w:rPr>
          <w:rFonts w:ascii="hashemi" w:hAnsi="hashemi" w:hint="cs"/>
          <w:sz w:val="27"/>
          <w:rtl/>
        </w:rPr>
        <w:t>ها.</w:t>
      </w:r>
    </w:p>
    <w:p w:rsidR="00C70C65" w:rsidRPr="00ED74BA" w:rsidRDefault="00C70C65" w:rsidP="00C70C65">
      <w:pPr>
        <w:rPr>
          <w:rFonts w:ascii="hashemi" w:hAnsi="hashemi"/>
          <w:sz w:val="27"/>
        </w:rPr>
      </w:pPr>
      <w:r w:rsidRPr="00ED74BA">
        <w:rPr>
          <w:rFonts w:ascii="hashemi" w:hAnsi="hashemi" w:hint="cs"/>
          <w:b/>
          <w:bCs/>
          <w:sz w:val="27"/>
          <w:rtl/>
        </w:rPr>
        <w:t xml:space="preserve">إنّ </w:t>
      </w:r>
      <w:r w:rsidRPr="00ED74BA">
        <w:rPr>
          <w:rFonts w:ascii="hashemi" w:hAnsi="hashemi"/>
          <w:b/>
          <w:bCs/>
          <w:sz w:val="27"/>
          <w:rtl/>
        </w:rPr>
        <w:t>فقه ال</w:t>
      </w:r>
      <w:r w:rsidRPr="00ED74BA">
        <w:rPr>
          <w:rFonts w:ascii="hashemi" w:hAnsi="hashemi" w:hint="cs"/>
          <w:b/>
          <w:bCs/>
          <w:sz w:val="27"/>
          <w:rtl/>
        </w:rPr>
        <w:t>أ</w:t>
      </w:r>
      <w:r w:rsidRPr="00ED74BA">
        <w:rPr>
          <w:rFonts w:ascii="hashemi" w:hAnsi="hashemi"/>
          <w:b/>
          <w:bCs/>
          <w:sz w:val="27"/>
          <w:rtl/>
        </w:rPr>
        <w:t>ولوي</w:t>
      </w:r>
      <w:r w:rsidRPr="00ED74BA">
        <w:rPr>
          <w:rFonts w:ascii="hashemi" w:hAnsi="hashemi" w:hint="cs"/>
          <w:b/>
          <w:bCs/>
          <w:sz w:val="27"/>
          <w:rtl/>
        </w:rPr>
        <w:t>ّ</w:t>
      </w:r>
      <w:r w:rsidRPr="00ED74BA">
        <w:rPr>
          <w:rFonts w:ascii="hashemi" w:hAnsi="hashemi"/>
          <w:b/>
          <w:bCs/>
          <w:sz w:val="27"/>
          <w:rtl/>
        </w:rPr>
        <w:t>ات مهم</w:t>
      </w:r>
      <w:r w:rsidRPr="00ED74BA">
        <w:rPr>
          <w:rFonts w:ascii="hashemi" w:hAnsi="hashemi" w:hint="cs"/>
          <w:b/>
          <w:bCs/>
          <w:sz w:val="27"/>
          <w:rtl/>
        </w:rPr>
        <w:t>ٌّ</w:t>
      </w:r>
      <w:r w:rsidRPr="00ED74BA">
        <w:rPr>
          <w:rFonts w:ascii="hashemi" w:hAnsi="hashemi"/>
          <w:b/>
          <w:bCs/>
          <w:sz w:val="27"/>
          <w:rtl/>
        </w:rPr>
        <w:t xml:space="preserve"> جد</w:t>
      </w:r>
      <w:r w:rsidRPr="00ED74BA">
        <w:rPr>
          <w:rFonts w:ascii="hashemi" w:hAnsi="hashemi" w:hint="cs"/>
          <w:b/>
          <w:bCs/>
          <w:sz w:val="27"/>
          <w:rtl/>
        </w:rPr>
        <w:t>ّ</w:t>
      </w:r>
      <w:r w:rsidRPr="00ED74BA">
        <w:rPr>
          <w:rFonts w:ascii="hashemi" w:hAnsi="hashemi"/>
          <w:b/>
          <w:bCs/>
          <w:sz w:val="27"/>
          <w:rtl/>
        </w:rPr>
        <w:t>ا</w:t>
      </w:r>
      <w:r w:rsidRPr="00ED74BA">
        <w:rPr>
          <w:rFonts w:ascii="hashemi" w:hAnsi="hashemi" w:hint="cs"/>
          <w:b/>
          <w:bCs/>
          <w:sz w:val="27"/>
          <w:rtl/>
        </w:rPr>
        <w:t>ً</w:t>
      </w:r>
      <w:r w:rsidRPr="00ED74BA">
        <w:rPr>
          <w:rFonts w:ascii="hashemi" w:hAnsi="hashemi"/>
          <w:b/>
          <w:bCs/>
          <w:sz w:val="27"/>
          <w:rtl/>
        </w:rPr>
        <w:t xml:space="preserve"> في عالم التبليغ والدعوة</w:t>
      </w:r>
      <w:r w:rsidRPr="00ED74BA">
        <w:rPr>
          <w:rFonts w:ascii="hashemi" w:hAnsi="hashemi"/>
          <w:sz w:val="27"/>
          <w:rtl/>
        </w:rPr>
        <w:t>، وليس فقط في الأمر بالمعروف؛ بل في كل</w:t>
      </w:r>
      <w:r w:rsidRPr="00ED74BA">
        <w:rPr>
          <w:rFonts w:ascii="hashemi" w:hAnsi="hashemi" w:hint="cs"/>
          <w:sz w:val="27"/>
          <w:rtl/>
        </w:rPr>
        <w:t>ِّ</w:t>
      </w:r>
      <w:r w:rsidRPr="00ED74BA">
        <w:rPr>
          <w:rFonts w:ascii="hashemi" w:hAnsi="hashemi"/>
          <w:sz w:val="27"/>
          <w:rtl/>
        </w:rPr>
        <w:t xml:space="preserve"> شيء</w:t>
      </w:r>
      <w:r w:rsidRPr="00ED74BA">
        <w:rPr>
          <w:rFonts w:ascii="hashemi" w:hAnsi="hashemi" w:hint="cs"/>
          <w:sz w:val="27"/>
          <w:rtl/>
        </w:rPr>
        <w:t>ٍ</w:t>
      </w:r>
      <w:r w:rsidRPr="00ED74BA">
        <w:rPr>
          <w:rFonts w:ascii="hashemi" w:hAnsi="hashemi"/>
          <w:sz w:val="27"/>
          <w:rtl/>
        </w:rPr>
        <w:t xml:space="preserve"> هو مهم</w:t>
      </w:r>
      <w:r w:rsidRPr="00ED74BA">
        <w:rPr>
          <w:rFonts w:ascii="hashemi" w:hAnsi="hashemi" w:hint="cs"/>
          <w:sz w:val="27"/>
          <w:rtl/>
        </w:rPr>
        <w:t xml:space="preserve">ّ. </w:t>
      </w:r>
      <w:r w:rsidRPr="00ED74BA">
        <w:rPr>
          <w:rFonts w:ascii="hashemi" w:hAnsi="hashemi"/>
          <w:b/>
          <w:bCs/>
          <w:sz w:val="27"/>
          <w:rtl/>
        </w:rPr>
        <w:t>والذي يفقد فقه</w:t>
      </w:r>
      <w:r w:rsidRPr="00ED74BA">
        <w:rPr>
          <w:rFonts w:ascii="hashemi" w:hAnsi="hashemi" w:hint="cs"/>
          <w:b/>
          <w:bCs/>
          <w:sz w:val="27"/>
          <w:rtl/>
        </w:rPr>
        <w:t>َ</w:t>
      </w:r>
      <w:r w:rsidRPr="00ED74BA">
        <w:rPr>
          <w:rFonts w:ascii="hashemi" w:hAnsi="hashemi"/>
          <w:b/>
          <w:bCs/>
          <w:sz w:val="27"/>
          <w:rtl/>
        </w:rPr>
        <w:t xml:space="preserve"> ال</w:t>
      </w:r>
      <w:r w:rsidRPr="00ED74BA">
        <w:rPr>
          <w:rFonts w:ascii="hashemi" w:hAnsi="hashemi" w:hint="cs"/>
          <w:b/>
          <w:bCs/>
          <w:sz w:val="27"/>
          <w:rtl/>
        </w:rPr>
        <w:t>أ</w:t>
      </w:r>
      <w:r w:rsidRPr="00ED74BA">
        <w:rPr>
          <w:rFonts w:ascii="hashemi" w:hAnsi="hashemi"/>
          <w:b/>
          <w:bCs/>
          <w:sz w:val="27"/>
          <w:rtl/>
        </w:rPr>
        <w:t>ولوي</w:t>
      </w:r>
      <w:r w:rsidRPr="00ED74BA">
        <w:rPr>
          <w:rFonts w:ascii="hashemi" w:hAnsi="hashemi" w:hint="cs"/>
          <w:b/>
          <w:bCs/>
          <w:sz w:val="27"/>
          <w:rtl/>
        </w:rPr>
        <w:t>ّ</w:t>
      </w:r>
      <w:r w:rsidRPr="00ED74BA">
        <w:rPr>
          <w:rFonts w:ascii="hashemi" w:hAnsi="hashemi"/>
          <w:b/>
          <w:bCs/>
          <w:sz w:val="27"/>
          <w:rtl/>
        </w:rPr>
        <w:t>ات فسوف يفقد وعي الزمان والمكان وكل</w:t>
      </w:r>
      <w:r w:rsidRPr="00ED74BA">
        <w:rPr>
          <w:rFonts w:ascii="hashemi" w:hAnsi="hashemi" w:hint="cs"/>
          <w:b/>
          <w:bCs/>
          <w:sz w:val="27"/>
          <w:rtl/>
        </w:rPr>
        <w:t>َّ</w:t>
      </w:r>
      <w:r w:rsidRPr="00ED74BA">
        <w:rPr>
          <w:rFonts w:ascii="hashemi" w:hAnsi="hashemi"/>
          <w:b/>
          <w:bCs/>
          <w:sz w:val="27"/>
          <w:rtl/>
        </w:rPr>
        <w:t xml:space="preserve"> شيء</w:t>
      </w:r>
      <w:r w:rsidRPr="00ED74BA">
        <w:rPr>
          <w:rFonts w:ascii="hashemi" w:hAnsi="hashemi" w:hint="cs"/>
          <w:b/>
          <w:bCs/>
          <w:sz w:val="27"/>
          <w:rtl/>
        </w:rPr>
        <w:t>ٍ</w:t>
      </w:r>
      <w:r w:rsidRPr="00ED74BA">
        <w:rPr>
          <w:rFonts w:ascii="hashemi" w:hAnsi="hashemi"/>
          <w:sz w:val="27"/>
          <w:rtl/>
        </w:rPr>
        <w:t>، ويذهب علمه سدى</w:t>
      </w:r>
      <w:r w:rsidRPr="00ED74BA">
        <w:rPr>
          <w:rFonts w:ascii="hashemi" w:hAnsi="hashemi" w:hint="cs"/>
          <w:sz w:val="27"/>
          <w:rtl/>
        </w:rPr>
        <w:t>ً</w:t>
      </w:r>
      <w:r w:rsidRPr="00ED74BA">
        <w:rPr>
          <w:rFonts w:ascii="hashemi" w:hAnsi="hashemi"/>
          <w:sz w:val="27"/>
          <w:rtl/>
        </w:rPr>
        <w:t>، ليس في داخل نفسه</w:t>
      </w:r>
      <w:r w:rsidRPr="00ED74BA">
        <w:rPr>
          <w:rFonts w:ascii="hashemi" w:hAnsi="hashemi" w:hint="cs"/>
          <w:sz w:val="27"/>
          <w:rtl/>
        </w:rPr>
        <w:t>،</w:t>
      </w:r>
      <w:r w:rsidRPr="00ED74BA">
        <w:rPr>
          <w:rFonts w:ascii="hashemi" w:hAnsi="hashemi"/>
          <w:sz w:val="27"/>
          <w:rtl/>
        </w:rPr>
        <w:t xml:space="preserve"> بل في تطبيق علمه على الخارج؛ وتختل</w:t>
      </w:r>
      <w:r w:rsidRPr="00ED74BA">
        <w:rPr>
          <w:rFonts w:ascii="hashemi" w:hAnsi="hashemi" w:hint="cs"/>
          <w:sz w:val="27"/>
          <w:rtl/>
        </w:rPr>
        <w:t>ّ</w:t>
      </w:r>
      <w:r w:rsidRPr="00ED74BA">
        <w:rPr>
          <w:rFonts w:ascii="hashemi" w:hAnsi="hashemi"/>
          <w:sz w:val="27"/>
          <w:rtl/>
        </w:rPr>
        <w:t xml:space="preserve"> عنده الموازين</w:t>
      </w:r>
      <w:r w:rsidRPr="00ED74BA">
        <w:rPr>
          <w:rFonts w:ascii="hashemi" w:hAnsi="hashemi" w:hint="cs"/>
          <w:sz w:val="27"/>
          <w:rtl/>
        </w:rPr>
        <w:t>،</w:t>
      </w:r>
      <w:r w:rsidRPr="00ED74BA">
        <w:rPr>
          <w:rFonts w:ascii="hashemi" w:hAnsi="hashemi"/>
          <w:sz w:val="27"/>
          <w:rtl/>
        </w:rPr>
        <w:t xml:space="preserve"> فيرى هذا </w:t>
      </w:r>
      <w:r w:rsidRPr="00ED74BA">
        <w:rPr>
          <w:rFonts w:ascii="hashemi" w:hAnsi="hashemi" w:hint="cs"/>
          <w:sz w:val="27"/>
          <w:rtl/>
        </w:rPr>
        <w:t>أ</w:t>
      </w:r>
      <w:r w:rsidRPr="00ED74BA">
        <w:rPr>
          <w:rFonts w:ascii="hashemi" w:hAnsi="hashemi"/>
          <w:sz w:val="27"/>
          <w:rtl/>
        </w:rPr>
        <w:t>هم</w:t>
      </w:r>
      <w:r w:rsidRPr="00ED74BA">
        <w:rPr>
          <w:rFonts w:ascii="hashemi" w:hAnsi="hashemi" w:hint="cs"/>
          <w:sz w:val="27"/>
          <w:rtl/>
        </w:rPr>
        <w:t>ّ</w:t>
      </w:r>
      <w:r w:rsidRPr="00ED74BA">
        <w:rPr>
          <w:rFonts w:ascii="hashemi" w:hAnsi="hashemi"/>
          <w:sz w:val="27"/>
          <w:rtl/>
        </w:rPr>
        <w:t xml:space="preserve"> فيشتغل عليه، فيضيع عليه ما هو ال</w:t>
      </w:r>
      <w:r w:rsidRPr="00ED74BA">
        <w:rPr>
          <w:rFonts w:ascii="hashemi" w:hAnsi="hashemi" w:hint="cs"/>
          <w:sz w:val="27"/>
          <w:rtl/>
        </w:rPr>
        <w:t>أ</w:t>
      </w:r>
      <w:r w:rsidRPr="00ED74BA">
        <w:rPr>
          <w:rFonts w:ascii="hashemi" w:hAnsi="hashemi"/>
          <w:sz w:val="27"/>
          <w:rtl/>
        </w:rPr>
        <w:t>هم</w:t>
      </w:r>
      <w:r w:rsidRPr="00ED74BA">
        <w:rPr>
          <w:rFonts w:ascii="hashemi" w:hAnsi="hashemi" w:hint="cs"/>
          <w:sz w:val="27"/>
          <w:rtl/>
        </w:rPr>
        <w:t>ّ</w:t>
      </w:r>
      <w:r w:rsidRPr="00ED74BA">
        <w:rPr>
          <w:rFonts w:ascii="hashemi" w:hAnsi="hashemi"/>
          <w:sz w:val="27"/>
          <w:rtl/>
        </w:rPr>
        <w:t xml:space="preserve"> واقعا</w:t>
      </w:r>
      <w:r w:rsidRPr="00ED74BA">
        <w:rPr>
          <w:rFonts w:ascii="hashemi" w:hAnsi="hashemi" w:hint="cs"/>
          <w:sz w:val="27"/>
          <w:rtl/>
        </w:rPr>
        <w:t>ً</w:t>
      </w:r>
      <w:r w:rsidRPr="00ED74BA">
        <w:rPr>
          <w:rFonts w:ascii="hashemi" w:hAnsi="hashemi"/>
          <w:sz w:val="27"/>
          <w:rtl/>
        </w:rPr>
        <w:t>، في</w:t>
      </w:r>
      <w:r w:rsidRPr="00ED74BA">
        <w:rPr>
          <w:rFonts w:ascii="hashemi" w:hAnsi="hashemi" w:hint="cs"/>
          <w:sz w:val="27"/>
          <w:rtl/>
        </w:rPr>
        <w:t>ُ</w:t>
      </w:r>
      <w:r w:rsidRPr="00ED74BA">
        <w:rPr>
          <w:rFonts w:ascii="hashemi" w:hAnsi="hashemi"/>
          <w:sz w:val="27"/>
          <w:rtl/>
        </w:rPr>
        <w:t>ش</w:t>
      </w:r>
      <w:r w:rsidRPr="00ED74BA">
        <w:rPr>
          <w:rFonts w:ascii="hashemi" w:hAnsi="hashemi" w:hint="cs"/>
          <w:sz w:val="27"/>
          <w:rtl/>
        </w:rPr>
        <w:t>ْ</w:t>
      </w:r>
      <w:r w:rsidRPr="00ED74BA">
        <w:rPr>
          <w:rFonts w:ascii="hashemi" w:hAnsi="hashemi"/>
          <w:sz w:val="27"/>
          <w:rtl/>
        </w:rPr>
        <w:t>غ</w:t>
      </w:r>
      <w:r w:rsidRPr="00ED74BA">
        <w:rPr>
          <w:rFonts w:ascii="hashemi" w:hAnsi="hashemi" w:hint="cs"/>
          <w:sz w:val="27"/>
          <w:rtl/>
        </w:rPr>
        <w:t>ِ</w:t>
      </w:r>
      <w:r w:rsidRPr="00ED74BA">
        <w:rPr>
          <w:rFonts w:ascii="hashemi" w:hAnsi="hashemi"/>
          <w:sz w:val="27"/>
          <w:rtl/>
        </w:rPr>
        <w:t>ل</w:t>
      </w:r>
      <w:r w:rsidRPr="00ED74BA">
        <w:rPr>
          <w:rFonts w:ascii="hashemi" w:hAnsi="hashemi" w:hint="cs"/>
          <w:sz w:val="27"/>
          <w:rtl/>
        </w:rPr>
        <w:t>ُ</w:t>
      </w:r>
      <w:r w:rsidRPr="00ED74BA">
        <w:rPr>
          <w:rFonts w:ascii="hashemi" w:hAnsi="hashemi"/>
          <w:sz w:val="27"/>
          <w:rtl/>
        </w:rPr>
        <w:t xml:space="preserve"> الساحة</w:t>
      </w:r>
      <w:r w:rsidRPr="00ED74BA">
        <w:rPr>
          <w:rFonts w:ascii="hashemi" w:hAnsi="hashemi" w:hint="cs"/>
          <w:sz w:val="27"/>
          <w:rtl/>
        </w:rPr>
        <w:t>َ</w:t>
      </w:r>
      <w:r w:rsidRPr="00ED74BA">
        <w:rPr>
          <w:rFonts w:ascii="hashemi" w:hAnsi="hashemi"/>
          <w:sz w:val="27"/>
          <w:rtl/>
        </w:rPr>
        <w:t xml:space="preserve"> بالأقل</w:t>
      </w:r>
      <w:r w:rsidRPr="00ED74BA">
        <w:rPr>
          <w:rFonts w:ascii="hashemi" w:hAnsi="hashemi" w:hint="cs"/>
          <w:sz w:val="27"/>
          <w:rtl/>
        </w:rPr>
        <w:t>ّ،</w:t>
      </w:r>
      <w:r w:rsidRPr="00ED74BA">
        <w:rPr>
          <w:rFonts w:ascii="hashemi" w:hAnsi="hashemi"/>
          <w:sz w:val="27"/>
          <w:rtl/>
        </w:rPr>
        <w:t xml:space="preserve"> في حين كان يفترض </w:t>
      </w:r>
      <w:r w:rsidRPr="00ED74BA">
        <w:rPr>
          <w:rFonts w:ascii="hashemi" w:hAnsi="hashemi" w:hint="cs"/>
          <w:sz w:val="27"/>
          <w:rtl/>
        </w:rPr>
        <w:t>أ</w:t>
      </w:r>
      <w:r w:rsidRPr="00ED74BA">
        <w:rPr>
          <w:rFonts w:ascii="hashemi" w:hAnsi="hashemi"/>
          <w:sz w:val="27"/>
          <w:rtl/>
        </w:rPr>
        <w:t>ن ي</w:t>
      </w:r>
      <w:r w:rsidRPr="00ED74BA">
        <w:rPr>
          <w:rFonts w:ascii="hashemi" w:hAnsi="hashemi" w:hint="cs"/>
          <w:sz w:val="27"/>
          <w:rtl/>
        </w:rPr>
        <w:t>ُ</w:t>
      </w:r>
      <w:r w:rsidRPr="00ED74BA">
        <w:rPr>
          <w:rFonts w:ascii="hashemi" w:hAnsi="hashemi"/>
          <w:sz w:val="27"/>
          <w:rtl/>
        </w:rPr>
        <w:t>ش</w:t>
      </w:r>
      <w:r w:rsidRPr="00ED74BA">
        <w:rPr>
          <w:rFonts w:ascii="hashemi" w:hAnsi="hashemi" w:hint="cs"/>
          <w:sz w:val="27"/>
          <w:rtl/>
        </w:rPr>
        <w:t>ْ</w:t>
      </w:r>
      <w:r w:rsidRPr="00ED74BA">
        <w:rPr>
          <w:rFonts w:ascii="hashemi" w:hAnsi="hashemi"/>
          <w:sz w:val="27"/>
          <w:rtl/>
        </w:rPr>
        <w:t>غ</w:t>
      </w:r>
      <w:r w:rsidRPr="00ED74BA">
        <w:rPr>
          <w:rFonts w:ascii="hashemi" w:hAnsi="hashemi" w:hint="cs"/>
          <w:sz w:val="27"/>
          <w:rtl/>
        </w:rPr>
        <w:t>ِ</w:t>
      </w:r>
      <w:r w:rsidRPr="00ED74BA">
        <w:rPr>
          <w:rFonts w:ascii="hashemi" w:hAnsi="hashemi"/>
          <w:sz w:val="27"/>
          <w:rtl/>
        </w:rPr>
        <w:t>ل</w:t>
      </w:r>
      <w:r w:rsidRPr="00ED74BA">
        <w:rPr>
          <w:rFonts w:ascii="hashemi" w:hAnsi="hashemi" w:hint="cs"/>
          <w:sz w:val="27"/>
          <w:rtl/>
        </w:rPr>
        <w:t>َ</w:t>
      </w:r>
      <w:r w:rsidRPr="00ED74BA">
        <w:rPr>
          <w:rFonts w:ascii="hashemi" w:hAnsi="hashemi"/>
          <w:sz w:val="27"/>
          <w:rtl/>
        </w:rPr>
        <w:t>ها بالأكثر.</w:t>
      </w:r>
    </w:p>
    <w:p w:rsidR="00C70C65" w:rsidRPr="00ED74BA" w:rsidRDefault="00C70C65" w:rsidP="00C70C65">
      <w:pPr>
        <w:rPr>
          <w:rFonts w:ascii="hashemi" w:hAnsi="hashemi"/>
          <w:sz w:val="27"/>
        </w:rPr>
      </w:pPr>
      <w:r w:rsidRPr="00ED74BA">
        <w:rPr>
          <w:rFonts w:ascii="hashemi" w:hAnsi="hashemi" w:hint="cs"/>
          <w:sz w:val="27"/>
          <w:rtl/>
        </w:rPr>
        <w:t>إ</w:t>
      </w:r>
      <w:r w:rsidRPr="00ED74BA">
        <w:rPr>
          <w:rFonts w:ascii="hashemi" w:hAnsi="hashemi" w:hint="cs"/>
          <w:b/>
          <w:bCs/>
          <w:sz w:val="27"/>
          <w:rtl/>
        </w:rPr>
        <w:t>ذن</w:t>
      </w:r>
      <w:r w:rsidRPr="00ED74BA">
        <w:rPr>
          <w:rFonts w:ascii="hashemi" w:hAnsi="hashemi"/>
          <w:sz w:val="27"/>
          <w:rtl/>
        </w:rPr>
        <w:t>، يجب وعي المتطل</w:t>
      </w:r>
      <w:r w:rsidRPr="00ED74BA">
        <w:rPr>
          <w:rFonts w:ascii="hashemi" w:hAnsi="hashemi" w:hint="cs"/>
          <w:sz w:val="27"/>
          <w:rtl/>
        </w:rPr>
        <w:t>ّ</w:t>
      </w:r>
      <w:r w:rsidRPr="00ED74BA">
        <w:rPr>
          <w:rFonts w:ascii="hashemi" w:hAnsi="hashemi"/>
          <w:sz w:val="27"/>
          <w:rtl/>
        </w:rPr>
        <w:t xml:space="preserve">بات </w:t>
      </w:r>
      <w:r w:rsidRPr="00ED74BA">
        <w:rPr>
          <w:rFonts w:ascii="hashemi" w:hAnsi="hashemi" w:hint="cs"/>
          <w:sz w:val="27"/>
          <w:rtl/>
        </w:rPr>
        <w:t>و</w:t>
      </w:r>
      <w:r w:rsidRPr="00ED74BA">
        <w:rPr>
          <w:rFonts w:ascii="hashemi" w:hAnsi="hashemi"/>
          <w:sz w:val="27"/>
          <w:rtl/>
        </w:rPr>
        <w:t>الأولوي</w:t>
      </w:r>
      <w:r w:rsidRPr="00ED74BA">
        <w:rPr>
          <w:rFonts w:ascii="hashemi" w:hAnsi="hashemi" w:hint="cs"/>
          <w:sz w:val="27"/>
          <w:rtl/>
        </w:rPr>
        <w:t>ّ</w:t>
      </w:r>
      <w:r w:rsidRPr="00ED74BA">
        <w:rPr>
          <w:rFonts w:ascii="hashemi" w:hAnsi="hashemi"/>
          <w:sz w:val="27"/>
          <w:rtl/>
        </w:rPr>
        <w:t xml:space="preserve">ات، </w:t>
      </w:r>
      <w:r w:rsidRPr="00ED74BA">
        <w:rPr>
          <w:rFonts w:ascii="hashemi" w:hAnsi="hashemi" w:hint="cs"/>
          <w:sz w:val="27"/>
          <w:rtl/>
        </w:rPr>
        <w:t xml:space="preserve">وأنّنا </w:t>
      </w:r>
      <w:r w:rsidRPr="00ED74BA">
        <w:rPr>
          <w:rFonts w:ascii="hashemi" w:hAnsi="hashemi"/>
          <w:sz w:val="27"/>
          <w:rtl/>
        </w:rPr>
        <w:t>في أي</w:t>
      </w:r>
      <w:r w:rsidRPr="00ED74BA">
        <w:rPr>
          <w:rFonts w:ascii="hashemi" w:hAnsi="hashemi" w:hint="cs"/>
          <w:sz w:val="27"/>
          <w:rtl/>
        </w:rPr>
        <w:t>ِّ</w:t>
      </w:r>
      <w:r w:rsidRPr="00ED74BA">
        <w:rPr>
          <w:rFonts w:ascii="hashemi" w:hAnsi="hashemi"/>
          <w:sz w:val="27"/>
          <w:rtl/>
        </w:rPr>
        <w:t xml:space="preserve"> مرحلة</w:t>
      </w:r>
      <w:r w:rsidRPr="00ED74BA">
        <w:rPr>
          <w:rFonts w:ascii="hashemi" w:hAnsi="hashemi" w:hint="cs"/>
          <w:sz w:val="27"/>
          <w:rtl/>
        </w:rPr>
        <w:t>ٍ</w:t>
      </w:r>
      <w:r w:rsidRPr="00ED74BA">
        <w:rPr>
          <w:rFonts w:ascii="hashemi" w:hAnsi="hashemi"/>
          <w:sz w:val="27"/>
          <w:rtl/>
        </w:rPr>
        <w:t xml:space="preserve"> زمني</w:t>
      </w:r>
      <w:r w:rsidRPr="00ED74BA">
        <w:rPr>
          <w:rFonts w:ascii="hashemi" w:hAnsi="hashemi" w:hint="cs"/>
          <w:sz w:val="27"/>
          <w:rtl/>
        </w:rPr>
        <w:t>ّ</w:t>
      </w:r>
      <w:r w:rsidRPr="00ED74BA">
        <w:rPr>
          <w:rFonts w:ascii="hashemi" w:hAnsi="hashemi"/>
          <w:sz w:val="27"/>
          <w:rtl/>
        </w:rPr>
        <w:t xml:space="preserve">ة </w:t>
      </w:r>
      <w:r w:rsidRPr="00ED74BA">
        <w:rPr>
          <w:rFonts w:ascii="hashemi" w:hAnsi="hashemi" w:hint="cs"/>
          <w:sz w:val="27"/>
          <w:rtl/>
        </w:rPr>
        <w:t>نعيش؟</w:t>
      </w:r>
      <w:r w:rsidRPr="00ED74BA">
        <w:rPr>
          <w:rFonts w:ascii="hashemi" w:hAnsi="hashemi"/>
          <w:sz w:val="27"/>
          <w:rtl/>
        </w:rPr>
        <w:t xml:space="preserve"> </w:t>
      </w:r>
      <w:r w:rsidRPr="00ED74BA">
        <w:rPr>
          <w:rFonts w:ascii="hashemi" w:hAnsi="hashemi" w:hint="cs"/>
          <w:sz w:val="27"/>
          <w:rtl/>
        </w:rPr>
        <w:t>و</w:t>
      </w:r>
      <w:r w:rsidRPr="00ED74BA">
        <w:rPr>
          <w:rFonts w:ascii="hashemi" w:hAnsi="hashemi"/>
          <w:sz w:val="27"/>
          <w:rtl/>
        </w:rPr>
        <w:t>ما</w:t>
      </w:r>
      <w:r w:rsidRPr="00ED74BA">
        <w:rPr>
          <w:rFonts w:ascii="hashemi" w:hAnsi="hashemi" w:hint="cs"/>
          <w:sz w:val="27"/>
          <w:rtl/>
        </w:rPr>
        <w:t xml:space="preserve"> </w:t>
      </w:r>
      <w:r w:rsidRPr="00ED74BA">
        <w:rPr>
          <w:rFonts w:ascii="hashemi" w:hAnsi="hashemi"/>
          <w:sz w:val="27"/>
          <w:rtl/>
        </w:rPr>
        <w:t xml:space="preserve">هي الأصول الأولى التي ينبغي </w:t>
      </w:r>
      <w:r w:rsidRPr="00ED74BA">
        <w:rPr>
          <w:rFonts w:ascii="hashemi" w:hAnsi="hashemi" w:hint="cs"/>
          <w:sz w:val="27"/>
          <w:rtl/>
        </w:rPr>
        <w:t>أ</w:t>
      </w:r>
      <w:r w:rsidRPr="00ED74BA">
        <w:rPr>
          <w:rFonts w:ascii="hashemi" w:hAnsi="hashemi"/>
          <w:sz w:val="27"/>
          <w:rtl/>
        </w:rPr>
        <w:t>ن نشتغل عليها ال</w:t>
      </w:r>
      <w:r w:rsidRPr="00ED74BA">
        <w:rPr>
          <w:rFonts w:ascii="hashemi" w:hAnsi="hashemi" w:hint="cs"/>
          <w:sz w:val="27"/>
          <w:rtl/>
        </w:rPr>
        <w:t>آ</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وما هي ال</w:t>
      </w:r>
      <w:r w:rsidRPr="00ED74BA">
        <w:rPr>
          <w:rFonts w:ascii="hashemi" w:hAnsi="hashemi" w:hint="cs"/>
          <w:sz w:val="27"/>
          <w:rtl/>
        </w:rPr>
        <w:t>أ</w:t>
      </w:r>
      <w:r w:rsidRPr="00ED74BA">
        <w:rPr>
          <w:rFonts w:ascii="hashemi" w:hAnsi="hashemi"/>
          <w:sz w:val="27"/>
          <w:rtl/>
        </w:rPr>
        <w:t>مور الفرعي</w:t>
      </w:r>
      <w:r w:rsidRPr="00ED74BA">
        <w:rPr>
          <w:rFonts w:ascii="hashemi" w:hAnsi="hashemi" w:hint="cs"/>
          <w:sz w:val="27"/>
          <w:rtl/>
        </w:rPr>
        <w:t>ّ</w:t>
      </w:r>
      <w:r w:rsidRPr="00ED74BA">
        <w:rPr>
          <w:rFonts w:ascii="hashemi" w:hAnsi="hashemi"/>
          <w:sz w:val="27"/>
          <w:rtl/>
        </w:rPr>
        <w:t xml:space="preserve">ة التي </w:t>
      </w:r>
      <w:r w:rsidRPr="00ED74BA">
        <w:rPr>
          <w:rFonts w:ascii="hashemi" w:hAnsi="hashemi" w:hint="cs"/>
          <w:sz w:val="27"/>
          <w:rtl/>
        </w:rPr>
        <w:t xml:space="preserve">نريد أن </w:t>
      </w:r>
      <w:r w:rsidRPr="00ED74BA">
        <w:rPr>
          <w:rFonts w:ascii="hashemi" w:hAnsi="hashemi"/>
          <w:sz w:val="27"/>
          <w:rtl/>
        </w:rPr>
        <w:t>نعطيها حق</w:t>
      </w:r>
      <w:r w:rsidRPr="00ED74BA">
        <w:rPr>
          <w:rFonts w:ascii="hashemi" w:hAnsi="hashemi" w:hint="cs"/>
          <w:sz w:val="27"/>
          <w:rtl/>
        </w:rPr>
        <w:t>َّ</w:t>
      </w:r>
      <w:r w:rsidRPr="00ED74BA">
        <w:rPr>
          <w:rFonts w:ascii="hashemi" w:hAnsi="hashemi"/>
          <w:sz w:val="27"/>
          <w:rtl/>
        </w:rPr>
        <w:t>ها</w:t>
      </w:r>
      <w:r w:rsidRPr="00ED74BA">
        <w:rPr>
          <w:rFonts w:ascii="hashemi" w:hAnsi="hashemi" w:hint="cs"/>
          <w:sz w:val="27"/>
          <w:rtl/>
        </w:rPr>
        <w:t xml:space="preserve"> كذلك؟</w:t>
      </w:r>
      <w:r w:rsidRPr="00ED74BA">
        <w:rPr>
          <w:rFonts w:ascii="hashemi" w:hAnsi="hashemi"/>
          <w:sz w:val="27"/>
          <w:rtl/>
        </w:rPr>
        <w:t xml:space="preserve"> كيف نوازن</w:t>
      </w:r>
      <w:r w:rsidRPr="00ED74BA">
        <w:rPr>
          <w:rFonts w:ascii="hashemi" w:hAnsi="hashemi" w:hint="cs"/>
          <w:sz w:val="27"/>
          <w:rtl/>
        </w:rPr>
        <w:t>؟ و</w:t>
      </w:r>
      <w:r w:rsidRPr="00ED74BA">
        <w:rPr>
          <w:rFonts w:ascii="hashemi" w:hAnsi="hashemi"/>
          <w:sz w:val="27"/>
          <w:rtl/>
        </w:rPr>
        <w:t>كيف نمي</w:t>
      </w:r>
      <w:r w:rsidRPr="00ED74BA">
        <w:rPr>
          <w:rFonts w:ascii="hashemi" w:hAnsi="hashemi" w:hint="cs"/>
          <w:sz w:val="27"/>
          <w:rtl/>
        </w:rPr>
        <w:t>ِّ</w:t>
      </w:r>
      <w:r w:rsidRPr="00ED74BA">
        <w:rPr>
          <w:rFonts w:ascii="hashemi" w:hAnsi="hashemi"/>
          <w:sz w:val="27"/>
          <w:rtl/>
        </w:rPr>
        <w:t>ز؟</w:t>
      </w:r>
    </w:p>
    <w:p w:rsidR="00C70C65" w:rsidRPr="00ED74BA" w:rsidRDefault="00C70C65" w:rsidP="00251B68">
      <w:pPr>
        <w:rPr>
          <w:rFonts w:ascii="hashemi" w:hAnsi="hashemi"/>
          <w:sz w:val="27"/>
        </w:rPr>
      </w:pPr>
      <w:r w:rsidRPr="00ED74BA">
        <w:rPr>
          <w:rFonts w:ascii="hashemi" w:hAnsi="hashemi"/>
          <w:sz w:val="27"/>
          <w:rtl/>
        </w:rPr>
        <w:t>هذه قضايا تضيع على كثيرين</w:t>
      </w:r>
      <w:r w:rsidRPr="00ED74BA">
        <w:rPr>
          <w:rFonts w:ascii="hashemi" w:hAnsi="hashemi" w:hint="cs"/>
          <w:sz w:val="27"/>
          <w:rtl/>
        </w:rPr>
        <w:t>. بل في رأيي المتواضع إنّ هذه النقطة ناشئةٌ م</w:t>
      </w:r>
      <w:r w:rsidRPr="00ED74BA">
        <w:rPr>
          <w:rFonts w:ascii="hashemi" w:hAnsi="hashemi"/>
          <w:sz w:val="27"/>
          <w:rtl/>
        </w:rPr>
        <w:t>ن عدم وعينا ودراستنا للسيرة دراسة</w:t>
      </w:r>
      <w:r w:rsidRPr="00ED74BA">
        <w:rPr>
          <w:rFonts w:ascii="hashemi" w:hAnsi="hashemi" w:hint="cs"/>
          <w:sz w:val="27"/>
          <w:rtl/>
        </w:rPr>
        <w:t>ً</w:t>
      </w:r>
      <w:r w:rsidRPr="00ED74BA">
        <w:rPr>
          <w:rFonts w:ascii="hashemi" w:hAnsi="hashemi"/>
          <w:sz w:val="27"/>
          <w:rtl/>
        </w:rPr>
        <w:t xml:space="preserve"> تحليلي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دائما</w:t>
      </w:r>
      <w:r w:rsidRPr="00ED74BA">
        <w:rPr>
          <w:rFonts w:ascii="hashemi" w:hAnsi="hashemi" w:hint="cs"/>
          <w:sz w:val="27"/>
          <w:rtl/>
        </w:rPr>
        <w:t>ً</w:t>
      </w:r>
      <w:r w:rsidRPr="00ED74BA">
        <w:rPr>
          <w:rFonts w:ascii="hashemi" w:hAnsi="hashemi"/>
          <w:sz w:val="27"/>
          <w:rtl/>
        </w:rPr>
        <w:t xml:space="preserve"> سيرة </w:t>
      </w:r>
      <w:r w:rsidRPr="00ED74BA">
        <w:rPr>
          <w:rFonts w:ascii="hashemi" w:hAnsi="hashemi" w:hint="cs"/>
          <w:sz w:val="27"/>
          <w:rtl/>
        </w:rPr>
        <w:t>الأنبياء والأئمّة والصحابة</w:t>
      </w:r>
      <w:r w:rsidRPr="00ED74BA">
        <w:rPr>
          <w:rFonts w:ascii="hashemi" w:hAnsi="hashemi"/>
          <w:sz w:val="27"/>
          <w:rtl/>
        </w:rPr>
        <w:t xml:space="preserve"> ندرسها دراسة</w:t>
      </w:r>
      <w:r w:rsidRPr="00ED74BA">
        <w:rPr>
          <w:rFonts w:ascii="hashemi" w:hAnsi="hashemi" w:hint="cs"/>
          <w:sz w:val="27"/>
          <w:rtl/>
        </w:rPr>
        <w:t>ً</w:t>
      </w:r>
      <w:r w:rsidRPr="00ED74BA">
        <w:rPr>
          <w:rFonts w:ascii="hashemi" w:hAnsi="hashemi"/>
          <w:sz w:val="27"/>
          <w:rtl/>
        </w:rPr>
        <w:t xml:space="preserve"> فردي</w:t>
      </w:r>
      <w:r w:rsidRPr="00ED74BA">
        <w:rPr>
          <w:rFonts w:ascii="hashemi" w:hAnsi="hashemi" w:hint="cs"/>
          <w:sz w:val="27"/>
          <w:rtl/>
        </w:rPr>
        <w:t>ّ</w:t>
      </w:r>
      <w:r w:rsidRPr="00ED74BA">
        <w:rPr>
          <w:rFonts w:ascii="hashemi" w:hAnsi="hashemi"/>
          <w:sz w:val="27"/>
          <w:rtl/>
        </w:rPr>
        <w:t>ة، وبح</w:t>
      </w:r>
      <w:r w:rsidRPr="00ED74BA">
        <w:rPr>
          <w:rFonts w:ascii="hashemi" w:hAnsi="hashemi" w:hint="cs"/>
          <w:sz w:val="27"/>
          <w:rtl/>
        </w:rPr>
        <w:t>َ</w:t>
      </w:r>
      <w:r w:rsidRPr="00ED74BA">
        <w:rPr>
          <w:rFonts w:ascii="hashemi" w:hAnsi="hashemi"/>
          <w:sz w:val="27"/>
          <w:rtl/>
        </w:rPr>
        <w:t>س</w:t>
      </w:r>
      <w:r w:rsidRPr="00ED74BA">
        <w:rPr>
          <w:rFonts w:ascii="hashemi" w:hAnsi="hashemi" w:hint="cs"/>
          <w:sz w:val="27"/>
          <w:rtl/>
        </w:rPr>
        <w:t>َ</w:t>
      </w:r>
      <w:r w:rsidRPr="00ED74BA">
        <w:rPr>
          <w:rFonts w:ascii="hashemi" w:hAnsi="hashemi"/>
          <w:sz w:val="27"/>
          <w:rtl/>
        </w:rPr>
        <w:t>ب تعبير المؤر</w:t>
      </w:r>
      <w:r w:rsidRPr="00ED74BA">
        <w:rPr>
          <w:rFonts w:ascii="hashemi" w:hAnsi="hashemi" w:hint="cs"/>
          <w:sz w:val="27"/>
          <w:rtl/>
        </w:rPr>
        <w:t>ِّ</w:t>
      </w:r>
      <w:r w:rsidRPr="00ED74BA">
        <w:rPr>
          <w:rFonts w:ascii="hashemi" w:hAnsi="hashemi"/>
          <w:sz w:val="27"/>
          <w:rtl/>
        </w:rPr>
        <w:t>خين (دراسة حولي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أي </w:t>
      </w:r>
      <w:r w:rsidRPr="00ED74BA">
        <w:rPr>
          <w:rFonts w:ascii="hashemi" w:hAnsi="hashemi" w:hint="cs"/>
          <w:sz w:val="27"/>
          <w:rtl/>
        </w:rPr>
        <w:t>حَسْب تسلسل الزمن</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قليل</w:t>
      </w:r>
      <w:r w:rsidRPr="00ED74BA">
        <w:rPr>
          <w:rFonts w:ascii="hashemi" w:hAnsi="hashemi" w:hint="cs"/>
          <w:sz w:val="27"/>
          <w:rtl/>
        </w:rPr>
        <w:t>اً</w:t>
      </w:r>
      <w:r w:rsidRPr="00ED74BA">
        <w:rPr>
          <w:rFonts w:ascii="hashemi" w:hAnsi="hashemi"/>
          <w:sz w:val="27"/>
          <w:rtl/>
        </w:rPr>
        <w:t xml:space="preserve"> ما نرى </w:t>
      </w:r>
      <w:r w:rsidRPr="00ED74BA">
        <w:rPr>
          <w:rFonts w:ascii="hashemi" w:hAnsi="hashemi" w:hint="cs"/>
          <w:sz w:val="27"/>
          <w:rtl/>
        </w:rPr>
        <w:t xml:space="preserve">ـ إلاّ </w:t>
      </w:r>
      <w:r w:rsidRPr="00ED74BA">
        <w:rPr>
          <w:rFonts w:ascii="hashemi" w:hAnsi="hashemi"/>
          <w:sz w:val="27"/>
          <w:rtl/>
        </w:rPr>
        <w:t>عند العلماء المتأخ</w:t>
      </w:r>
      <w:r w:rsidRPr="00ED74BA">
        <w:rPr>
          <w:rFonts w:ascii="hashemi" w:hAnsi="hashemi" w:hint="cs"/>
          <w:sz w:val="27"/>
          <w:rtl/>
        </w:rPr>
        <w:t>ِّ</w:t>
      </w:r>
      <w:r w:rsidRPr="00ED74BA">
        <w:rPr>
          <w:rFonts w:ascii="hashemi" w:hAnsi="hashemi"/>
          <w:sz w:val="27"/>
          <w:rtl/>
        </w:rPr>
        <w:t>رين</w:t>
      </w:r>
      <w:r w:rsidRPr="00ED74BA">
        <w:rPr>
          <w:rFonts w:ascii="hashemi" w:hAnsi="hashemi" w:hint="cs"/>
          <w:sz w:val="27"/>
          <w:rtl/>
        </w:rPr>
        <w:t>،</w:t>
      </w:r>
      <w:r w:rsidRPr="00ED74BA">
        <w:rPr>
          <w:rFonts w:ascii="hashemi" w:hAnsi="hashemi"/>
          <w:sz w:val="27"/>
          <w:rtl/>
        </w:rPr>
        <w:t xml:space="preserve"> والحمد لله</w:t>
      </w:r>
      <w:r w:rsidRPr="00ED74BA">
        <w:rPr>
          <w:rFonts w:ascii="hashemi" w:hAnsi="hashemi" w:hint="cs"/>
          <w:sz w:val="27"/>
          <w:rtl/>
        </w:rPr>
        <w:t xml:space="preserve"> ـ</w:t>
      </w:r>
      <w:r w:rsidRPr="00ED74BA">
        <w:rPr>
          <w:rFonts w:ascii="hashemi" w:hAnsi="hashemi"/>
          <w:sz w:val="27"/>
          <w:rtl/>
        </w:rPr>
        <w:t xml:space="preserve"> سيرة</w:t>
      </w:r>
      <w:r w:rsidRPr="00ED74BA">
        <w:rPr>
          <w:rFonts w:ascii="hashemi" w:hAnsi="hashemi" w:hint="cs"/>
          <w:sz w:val="27"/>
          <w:rtl/>
        </w:rPr>
        <w:t>ً</w:t>
      </w:r>
      <w:r w:rsidRPr="00ED74BA">
        <w:rPr>
          <w:rFonts w:ascii="hashemi" w:hAnsi="hashemi"/>
          <w:sz w:val="27"/>
          <w:rtl/>
        </w:rPr>
        <w:t xml:space="preserve"> تحليلي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 مثل</w:t>
      </w:r>
      <w:r w:rsidRPr="00ED74BA">
        <w:rPr>
          <w:rFonts w:ascii="hashemi" w:hAnsi="hashemi"/>
          <w:sz w:val="27"/>
          <w:rtl/>
        </w:rPr>
        <w:t>: ما هي الأهداف</w:t>
      </w:r>
      <w:r w:rsidRPr="00ED74BA">
        <w:rPr>
          <w:rFonts w:ascii="hashemi" w:hAnsi="hashemi" w:hint="cs"/>
          <w:sz w:val="27"/>
          <w:rtl/>
        </w:rPr>
        <w:t>؟</w:t>
      </w:r>
      <w:r w:rsidRPr="00ED74BA">
        <w:rPr>
          <w:rFonts w:ascii="hashemi" w:hAnsi="hashemi"/>
          <w:sz w:val="27"/>
          <w:rtl/>
        </w:rPr>
        <w:t xml:space="preserve"> ما هي الخطط الاستراتيجي</w:t>
      </w:r>
      <w:r w:rsidRPr="00ED74BA">
        <w:rPr>
          <w:rFonts w:ascii="hashemi" w:hAnsi="hashemi" w:hint="cs"/>
          <w:sz w:val="27"/>
          <w:rtl/>
        </w:rPr>
        <w:t>ّ</w:t>
      </w:r>
      <w:r w:rsidRPr="00ED74BA">
        <w:rPr>
          <w:rFonts w:ascii="hashemi" w:hAnsi="hashemi"/>
          <w:sz w:val="27"/>
          <w:rtl/>
        </w:rPr>
        <w:t>ة التي وضعها ال</w:t>
      </w:r>
      <w:r w:rsidRPr="00ED74BA">
        <w:rPr>
          <w:rFonts w:ascii="hashemi" w:hAnsi="hashemi" w:hint="cs"/>
          <w:sz w:val="27"/>
          <w:rtl/>
        </w:rPr>
        <w:t>أ</w:t>
      </w:r>
      <w:r w:rsidRPr="00ED74BA">
        <w:rPr>
          <w:rFonts w:ascii="hashemi" w:hAnsi="hashemi"/>
          <w:sz w:val="27"/>
          <w:rtl/>
        </w:rPr>
        <w:t>ئم</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ما هي 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ات التي كانوا يعتمدونها</w:t>
      </w:r>
      <w:r w:rsidRPr="00ED74BA">
        <w:rPr>
          <w:rFonts w:ascii="hashemi" w:hAnsi="hashemi" w:hint="cs"/>
          <w:sz w:val="27"/>
          <w:rtl/>
        </w:rPr>
        <w:t>؟</w:t>
      </w:r>
      <w:r w:rsidRPr="00ED74BA">
        <w:rPr>
          <w:rFonts w:ascii="hashemi" w:hAnsi="hashemi"/>
          <w:sz w:val="27"/>
          <w:rtl/>
        </w:rPr>
        <w:t xml:space="preserve"> كيف كانوا يضح</w:t>
      </w:r>
      <w:r w:rsidRPr="00ED74BA">
        <w:rPr>
          <w:rFonts w:ascii="hashemi" w:hAnsi="hashemi" w:hint="cs"/>
          <w:sz w:val="27"/>
          <w:rtl/>
        </w:rPr>
        <w:t>ّ</w:t>
      </w:r>
      <w:r w:rsidRPr="00ED74BA">
        <w:rPr>
          <w:rFonts w:ascii="hashemi" w:hAnsi="hashemi"/>
          <w:sz w:val="27"/>
          <w:rtl/>
        </w:rPr>
        <w:t>ون بالأقل</w:t>
      </w:r>
      <w:r w:rsidRPr="00ED74BA">
        <w:rPr>
          <w:rFonts w:ascii="hashemi" w:hAnsi="hashemi" w:hint="cs"/>
          <w:sz w:val="27"/>
          <w:rtl/>
        </w:rPr>
        <w:t>ّ</w:t>
      </w:r>
      <w:r w:rsidRPr="00ED74BA">
        <w:rPr>
          <w:rFonts w:ascii="hashemi" w:hAnsi="hashemi"/>
          <w:sz w:val="27"/>
          <w:rtl/>
        </w:rPr>
        <w:t xml:space="preserve"> قيمة</w:t>
      </w:r>
      <w:r w:rsidRPr="00ED74BA">
        <w:rPr>
          <w:rFonts w:ascii="hashemi" w:hAnsi="hashemi" w:hint="cs"/>
          <w:sz w:val="27"/>
          <w:rtl/>
        </w:rPr>
        <w:t>ً</w:t>
      </w:r>
      <w:r w:rsidRPr="00ED74BA">
        <w:rPr>
          <w:rFonts w:ascii="hashemi" w:hAnsi="hashemi"/>
          <w:sz w:val="27"/>
          <w:rtl/>
        </w:rPr>
        <w:t xml:space="preserve"> في سبيل ال</w:t>
      </w:r>
      <w:r w:rsidRPr="00ED74BA">
        <w:rPr>
          <w:rFonts w:ascii="hashemi" w:hAnsi="hashemi" w:hint="cs"/>
          <w:sz w:val="27"/>
          <w:rtl/>
        </w:rPr>
        <w:t>أ</w:t>
      </w:r>
      <w:r w:rsidRPr="00ED74BA">
        <w:rPr>
          <w:rFonts w:ascii="hashemi" w:hAnsi="hashemi"/>
          <w:sz w:val="27"/>
          <w:rtl/>
        </w:rPr>
        <w:t xml:space="preserve">كثر </w:t>
      </w:r>
      <w:r w:rsidRPr="00ED74BA">
        <w:rPr>
          <w:rFonts w:ascii="hashemi" w:hAnsi="hashemi"/>
          <w:sz w:val="27"/>
          <w:rtl/>
        </w:rPr>
        <w:lastRenderedPageBreak/>
        <w:t>قيمة</w:t>
      </w:r>
      <w:r w:rsidRPr="00ED74BA">
        <w:rPr>
          <w:rFonts w:ascii="hashemi" w:hAnsi="hashemi" w:hint="cs"/>
          <w:sz w:val="27"/>
          <w:rtl/>
        </w:rPr>
        <w:t>ً؟</w:t>
      </w:r>
      <w:r w:rsidRPr="00ED74BA">
        <w:rPr>
          <w:rFonts w:ascii="hashemi" w:hAnsi="hashemi"/>
          <w:sz w:val="27"/>
          <w:rtl/>
        </w:rPr>
        <w:t xml:space="preserve"> كيف كانوا يوازنون بين المصالح والمفاسد</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علماً أنّ </w:t>
      </w:r>
      <w:r w:rsidRPr="00ED74BA">
        <w:rPr>
          <w:rFonts w:ascii="hashemi" w:hAnsi="hashemi"/>
          <w:sz w:val="27"/>
          <w:rtl/>
        </w:rPr>
        <w:t xml:space="preserve">المصالح هنا </w:t>
      </w:r>
      <w:r w:rsidRPr="00ED74BA">
        <w:rPr>
          <w:rFonts w:ascii="hashemi" w:hAnsi="hashemi" w:hint="cs"/>
          <w:sz w:val="27"/>
          <w:rtl/>
        </w:rPr>
        <w:t xml:space="preserve">هي </w:t>
      </w:r>
      <w:r w:rsidRPr="00ED74BA">
        <w:rPr>
          <w:rFonts w:ascii="hashemi" w:hAnsi="hashemi"/>
          <w:sz w:val="27"/>
          <w:rtl/>
        </w:rPr>
        <w:t>مصالح الق</w:t>
      </w:r>
      <w:r w:rsidRPr="00ED74BA">
        <w:rPr>
          <w:rFonts w:ascii="hashemi" w:hAnsi="hashemi" w:hint="cs"/>
          <w:sz w:val="27"/>
          <w:rtl/>
        </w:rPr>
        <w:t>ِ</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م</w:t>
      </w:r>
      <w:r w:rsidRPr="00ED74BA">
        <w:rPr>
          <w:rFonts w:ascii="hashemi" w:hAnsi="hashemi" w:hint="cs"/>
          <w:sz w:val="27"/>
          <w:rtl/>
        </w:rPr>
        <w:t xml:space="preserve"> و</w:t>
      </w:r>
      <w:r w:rsidRPr="00ED74BA">
        <w:rPr>
          <w:rFonts w:ascii="hashemi" w:hAnsi="hashemi"/>
          <w:sz w:val="27"/>
          <w:rtl/>
        </w:rPr>
        <w:t>المبادئ</w:t>
      </w:r>
      <w:r w:rsidRPr="00ED74BA">
        <w:rPr>
          <w:rFonts w:ascii="hashemi" w:hAnsi="hashemi" w:hint="cs"/>
          <w:sz w:val="27"/>
          <w:rtl/>
        </w:rPr>
        <w:t xml:space="preserve"> و</w:t>
      </w:r>
      <w:r w:rsidRPr="00ED74BA">
        <w:rPr>
          <w:rFonts w:ascii="hashemi" w:hAnsi="hashemi"/>
          <w:sz w:val="27"/>
          <w:rtl/>
        </w:rPr>
        <w:t>الد</w:t>
      </w:r>
      <w:r w:rsidRPr="00ED74BA">
        <w:rPr>
          <w:rFonts w:ascii="hashemi" w:hAnsi="hashemi" w:hint="cs"/>
          <w:sz w:val="27"/>
          <w:rtl/>
        </w:rPr>
        <w:t>ِّ</w:t>
      </w:r>
      <w:r w:rsidRPr="00ED74BA">
        <w:rPr>
          <w:rFonts w:ascii="hashemi" w:hAnsi="hashemi"/>
          <w:sz w:val="27"/>
          <w:rtl/>
        </w:rPr>
        <w:t>ين</w:t>
      </w:r>
      <w:r w:rsidRPr="00ED74BA">
        <w:rPr>
          <w:rFonts w:ascii="hashemi" w:hAnsi="hashemi" w:hint="cs"/>
          <w:sz w:val="27"/>
          <w:rtl/>
        </w:rPr>
        <w:t>.</w:t>
      </w:r>
      <w:r w:rsidR="00251B68">
        <w:rPr>
          <w:rFonts w:ascii="hashemi" w:hAnsi="hashemi" w:hint="cs"/>
          <w:sz w:val="27"/>
          <w:rtl/>
        </w:rPr>
        <w:t xml:space="preserve"> </w:t>
      </w:r>
      <w:r w:rsidRPr="00ED74BA">
        <w:rPr>
          <w:rFonts w:ascii="hashemi" w:hAnsi="hashemi"/>
          <w:sz w:val="27"/>
          <w:rtl/>
        </w:rPr>
        <w:t xml:space="preserve">هذا هو ما نحتاج </w:t>
      </w:r>
      <w:r w:rsidRPr="00ED74BA">
        <w:rPr>
          <w:rFonts w:ascii="hashemi" w:hAnsi="hashemi" w:hint="cs"/>
          <w:sz w:val="27"/>
          <w:rtl/>
        </w:rPr>
        <w:t>إ</w:t>
      </w:r>
      <w:r w:rsidRPr="00ED74BA">
        <w:rPr>
          <w:rFonts w:ascii="hashemi" w:hAnsi="hashemi"/>
          <w:sz w:val="27"/>
          <w:rtl/>
        </w:rPr>
        <w:t>ليه</w:t>
      </w:r>
      <w:r w:rsidRPr="00ED74BA">
        <w:rPr>
          <w:rFonts w:ascii="hashemi" w:hAnsi="hashemi" w:hint="cs"/>
          <w:sz w:val="27"/>
          <w:rtl/>
        </w:rPr>
        <w:t xml:space="preserve"> اليوم.</w:t>
      </w:r>
      <w:r w:rsidRPr="00ED74BA">
        <w:rPr>
          <w:rFonts w:ascii="hashemi" w:hAnsi="hashemi"/>
          <w:sz w:val="27"/>
          <w:rtl/>
        </w:rPr>
        <w:t xml:space="preserve"> وغياب فقه 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 xml:space="preserve">ات عن العامل في المجال التبليغي </w:t>
      </w:r>
      <w:r w:rsidRPr="00ED74BA">
        <w:rPr>
          <w:rFonts w:ascii="hashemi" w:hAnsi="hashemi" w:hint="cs"/>
          <w:sz w:val="27"/>
          <w:rtl/>
        </w:rPr>
        <w:t xml:space="preserve">والدعوي </w:t>
      </w:r>
      <w:r w:rsidRPr="00ED74BA">
        <w:rPr>
          <w:rFonts w:ascii="hashemi" w:hAnsi="hashemi"/>
          <w:sz w:val="27"/>
          <w:rtl/>
        </w:rPr>
        <w:t xml:space="preserve">يمكن </w:t>
      </w:r>
      <w:r w:rsidRPr="00ED74BA">
        <w:rPr>
          <w:rFonts w:ascii="hashemi" w:hAnsi="hashemi" w:hint="cs"/>
          <w:sz w:val="27"/>
          <w:rtl/>
        </w:rPr>
        <w:t>أ</w:t>
      </w:r>
      <w:r w:rsidRPr="00ED74BA">
        <w:rPr>
          <w:rFonts w:ascii="hashemi" w:hAnsi="hashemi"/>
          <w:sz w:val="27"/>
          <w:rtl/>
        </w:rPr>
        <w:t>ن يؤد</w:t>
      </w:r>
      <w:r w:rsidRPr="00ED74BA">
        <w:rPr>
          <w:rFonts w:ascii="hashemi" w:hAnsi="hashemi" w:hint="cs"/>
          <w:sz w:val="27"/>
          <w:rtl/>
        </w:rPr>
        <w:t>ّ</w:t>
      </w:r>
      <w:r w:rsidRPr="00ED74BA">
        <w:rPr>
          <w:rFonts w:ascii="hashemi" w:hAnsi="hashemi"/>
          <w:sz w:val="27"/>
          <w:rtl/>
        </w:rPr>
        <w:t xml:space="preserve">ي </w:t>
      </w:r>
      <w:r w:rsidRPr="00ED74BA">
        <w:rPr>
          <w:rFonts w:ascii="hashemi" w:hAnsi="hashemi" w:hint="cs"/>
          <w:sz w:val="27"/>
          <w:rtl/>
        </w:rPr>
        <w:t xml:space="preserve">ـ بل قد أدّى في غير موضعٍ ـ </w:t>
      </w:r>
      <w:r w:rsidRPr="00ED74BA">
        <w:rPr>
          <w:rFonts w:ascii="hashemi" w:hAnsi="hashemi"/>
          <w:sz w:val="27"/>
          <w:rtl/>
        </w:rPr>
        <w:t>إلى كوارث عليه وعلى المجتمع من حوله</w:t>
      </w:r>
      <w:r w:rsidRPr="00ED74BA">
        <w:rPr>
          <w:rFonts w:ascii="hashemi" w:hAnsi="hashemi" w:hint="cs"/>
          <w:sz w:val="27"/>
          <w:rtl/>
        </w:rPr>
        <w:t>، بل على قِيَمه نفسها</w:t>
      </w:r>
      <w:r w:rsidRPr="00ED74BA">
        <w:rPr>
          <w:rFonts w:ascii="hashemi" w:hAnsi="hashemi"/>
          <w:sz w:val="27"/>
          <w:rtl/>
        </w:rPr>
        <w:t>.</w:t>
      </w:r>
    </w:p>
    <w:p w:rsidR="00C70C65" w:rsidRPr="00ED74BA" w:rsidRDefault="00C70C65" w:rsidP="00C70C65">
      <w:pPr>
        <w:rPr>
          <w:rFonts w:ascii="hashemi" w:hAnsi="hashemi"/>
          <w:sz w:val="27"/>
        </w:rPr>
      </w:pPr>
      <w:r w:rsidRPr="00ED74BA">
        <w:rPr>
          <w:rFonts w:ascii="hashemi" w:hAnsi="hashemi" w:hint="cs"/>
          <w:sz w:val="27"/>
          <w:rtl/>
        </w:rPr>
        <w:t xml:space="preserve">إنّ </w:t>
      </w:r>
      <w:r w:rsidRPr="00ED74BA">
        <w:rPr>
          <w:rFonts w:ascii="hashemi" w:hAnsi="hashemi"/>
          <w:sz w:val="27"/>
          <w:rtl/>
        </w:rPr>
        <w:t>فقه ال</w:t>
      </w:r>
      <w:r w:rsidRPr="00ED74BA">
        <w:rPr>
          <w:rFonts w:ascii="hashemi" w:hAnsi="hashemi" w:hint="cs"/>
          <w:sz w:val="27"/>
          <w:rtl/>
        </w:rPr>
        <w:t>أ</w:t>
      </w:r>
      <w:r w:rsidRPr="00ED74BA">
        <w:rPr>
          <w:rFonts w:ascii="hashemi" w:hAnsi="hashemi"/>
          <w:sz w:val="27"/>
          <w:rtl/>
        </w:rPr>
        <w:t>ول</w:t>
      </w:r>
      <w:r w:rsidRPr="00ED74BA">
        <w:rPr>
          <w:rFonts w:ascii="hashemi" w:hAnsi="hashemi" w:hint="cs"/>
          <w:sz w:val="27"/>
          <w:rtl/>
        </w:rPr>
        <w:t>و</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 xml:space="preserve">ات يبدأ من وعي الواقع بزمانه ومكانه </w:t>
      </w:r>
      <w:r w:rsidRPr="00ED74BA">
        <w:rPr>
          <w:rFonts w:ascii="hashemi" w:hAnsi="hashemi" w:hint="cs"/>
          <w:b/>
          <w:bCs/>
          <w:sz w:val="27"/>
          <w:rtl/>
        </w:rPr>
        <w:t>أ</w:t>
      </w:r>
      <w:r w:rsidRPr="00ED74BA">
        <w:rPr>
          <w:rFonts w:ascii="hashemi" w:hAnsi="hashemi"/>
          <w:b/>
          <w:bCs/>
          <w:sz w:val="27"/>
          <w:rtl/>
        </w:rPr>
        <w:t>و</w:t>
      </w:r>
      <w:r w:rsidRPr="00ED74BA">
        <w:rPr>
          <w:rFonts w:ascii="hashemi" w:hAnsi="hashemi" w:hint="cs"/>
          <w:b/>
          <w:bCs/>
          <w:sz w:val="27"/>
          <w:rtl/>
        </w:rPr>
        <w:t>ّ</w:t>
      </w:r>
      <w:r w:rsidRPr="00ED74BA">
        <w:rPr>
          <w:rFonts w:ascii="hashemi" w:hAnsi="hashemi"/>
          <w:b/>
          <w:bCs/>
          <w:sz w:val="27"/>
          <w:rtl/>
        </w:rPr>
        <w:t>لا</w:t>
      </w:r>
      <w:r w:rsidRPr="00ED74BA">
        <w:rPr>
          <w:rFonts w:ascii="hashemi" w:hAnsi="hashemi" w:hint="cs"/>
          <w:b/>
          <w:bCs/>
          <w:sz w:val="27"/>
          <w:rtl/>
        </w:rPr>
        <w:t>ً</w:t>
      </w:r>
      <w:r w:rsidRPr="00ED74BA">
        <w:rPr>
          <w:rFonts w:ascii="hashemi" w:hAnsi="hashemi" w:hint="cs"/>
          <w:sz w:val="27"/>
          <w:rtl/>
        </w:rPr>
        <w:t>؛</w:t>
      </w:r>
      <w:r w:rsidRPr="00ED74BA">
        <w:rPr>
          <w:rFonts w:ascii="hashemi" w:hAnsi="hashemi"/>
          <w:sz w:val="27"/>
          <w:rtl/>
        </w:rPr>
        <w:t xml:space="preserve"> </w:t>
      </w:r>
      <w:r w:rsidRPr="00ED74BA">
        <w:rPr>
          <w:rFonts w:ascii="hashemi" w:hAnsi="hashemi"/>
          <w:b/>
          <w:bCs/>
          <w:sz w:val="27"/>
          <w:rtl/>
        </w:rPr>
        <w:t>وثانيا</w:t>
      </w:r>
      <w:r w:rsidRPr="00ED74BA">
        <w:rPr>
          <w:rFonts w:ascii="hashemi" w:hAnsi="hashemi" w:hint="cs"/>
          <w:b/>
          <w:bCs/>
          <w:sz w:val="27"/>
          <w:rtl/>
        </w:rPr>
        <w:t>ً</w:t>
      </w:r>
      <w:r w:rsidRPr="00ED74BA">
        <w:rPr>
          <w:rFonts w:ascii="hashemi" w:hAnsi="hashemi"/>
          <w:sz w:val="27"/>
          <w:rtl/>
        </w:rPr>
        <w:t xml:space="preserve"> بعرض هذا الواقع على النص</w:t>
      </w:r>
      <w:r w:rsidRPr="00ED74BA">
        <w:rPr>
          <w:rFonts w:ascii="hashemi" w:hAnsi="hashemi" w:hint="cs"/>
          <w:sz w:val="27"/>
          <w:rtl/>
        </w:rPr>
        <w:t>ِّ،</w:t>
      </w:r>
      <w:r w:rsidRPr="00ED74BA">
        <w:rPr>
          <w:rFonts w:ascii="hashemi" w:hAnsi="hashemi"/>
          <w:sz w:val="27"/>
          <w:rtl/>
        </w:rPr>
        <w:t xml:space="preserve"> لنعرف ماذا يريد</w:t>
      </w:r>
      <w:r w:rsidRPr="00ED74BA">
        <w:rPr>
          <w:rFonts w:ascii="hashemi" w:hAnsi="hashemi" w:hint="cs"/>
          <w:sz w:val="27"/>
          <w:rtl/>
        </w:rPr>
        <w:t>؟</w:t>
      </w:r>
      <w:r w:rsidRPr="00ED74BA">
        <w:rPr>
          <w:rFonts w:ascii="hashemi" w:hAnsi="hashemi"/>
          <w:sz w:val="27"/>
          <w:rtl/>
        </w:rPr>
        <w:t xml:space="preserve"> وماذا يطلب؟</w:t>
      </w:r>
      <w:r w:rsidRPr="00ED74BA">
        <w:rPr>
          <w:rFonts w:ascii="hashemi" w:hAnsi="hashemi" w:hint="cs"/>
          <w:sz w:val="27"/>
          <w:rtl/>
        </w:rPr>
        <w:t xml:space="preserve"> </w:t>
      </w:r>
      <w:r w:rsidRPr="00ED74BA">
        <w:rPr>
          <w:rFonts w:ascii="hashemi" w:hAnsi="hashemi"/>
          <w:sz w:val="27"/>
          <w:rtl/>
        </w:rPr>
        <w:t>من هنا، ينبغي تجهيز ورش عمل تأهيلي</w:t>
      </w:r>
      <w:r w:rsidRPr="00ED74BA">
        <w:rPr>
          <w:rFonts w:ascii="hashemi" w:hAnsi="hashemi" w:hint="cs"/>
          <w:sz w:val="27"/>
          <w:rtl/>
        </w:rPr>
        <w:t>ّ</w:t>
      </w:r>
      <w:r w:rsidRPr="00ED74BA">
        <w:rPr>
          <w:rFonts w:ascii="hashemi" w:hAnsi="hashemi"/>
          <w:sz w:val="27"/>
          <w:rtl/>
        </w:rPr>
        <w:t>ة لكل</w:t>
      </w:r>
      <w:r w:rsidRPr="00ED74BA">
        <w:rPr>
          <w:rFonts w:ascii="hashemi" w:hAnsi="hashemi" w:hint="cs"/>
          <w:sz w:val="27"/>
          <w:rtl/>
        </w:rPr>
        <w:t>ِّ</w:t>
      </w:r>
      <w:r w:rsidRPr="00ED74BA">
        <w:rPr>
          <w:rFonts w:ascii="hashemi" w:hAnsi="hashemi"/>
          <w:sz w:val="27"/>
          <w:rtl/>
        </w:rPr>
        <w:t xml:space="preserve"> الذين يعملون في المجال التبليغي</w:t>
      </w:r>
      <w:r w:rsidRPr="00ED74BA">
        <w:rPr>
          <w:rFonts w:ascii="hashemi" w:hAnsi="hashemi" w:hint="cs"/>
          <w:sz w:val="27"/>
          <w:rtl/>
        </w:rPr>
        <w:t>ّ</w:t>
      </w:r>
      <w:r w:rsidRPr="00ED74BA">
        <w:rPr>
          <w:rFonts w:ascii="hashemi" w:hAnsi="hashemi"/>
          <w:sz w:val="27"/>
          <w:rtl/>
        </w:rPr>
        <w:t>، ولكل</w:t>
      </w:r>
      <w:r w:rsidRPr="00ED74BA">
        <w:rPr>
          <w:rFonts w:ascii="hashemi" w:hAnsi="hashemi" w:hint="cs"/>
          <w:sz w:val="27"/>
          <w:rtl/>
        </w:rPr>
        <w:t>ِّ</w:t>
      </w:r>
      <w:r w:rsidRPr="00ED74BA">
        <w:rPr>
          <w:rFonts w:ascii="hashemi" w:hAnsi="hashemi"/>
          <w:sz w:val="27"/>
          <w:rtl/>
        </w:rPr>
        <w:t xml:space="preserve"> الذين يعملون في مجال الأمر بالمعروف؛ لكي ي</w:t>
      </w:r>
      <w:r w:rsidRPr="00ED74BA">
        <w:rPr>
          <w:rFonts w:ascii="hashemi" w:hAnsi="hashemi" w:hint="cs"/>
          <w:sz w:val="27"/>
          <w:rtl/>
        </w:rPr>
        <w:t>َ</w:t>
      </w:r>
      <w:r w:rsidRPr="00ED74BA">
        <w:rPr>
          <w:rFonts w:ascii="hashemi" w:hAnsi="hashemi"/>
          <w:sz w:val="27"/>
          <w:rtl/>
        </w:rPr>
        <w:t>ع</w:t>
      </w:r>
      <w:r w:rsidRPr="00ED74BA">
        <w:rPr>
          <w:rFonts w:ascii="hashemi" w:hAnsi="hashemi" w:hint="cs"/>
          <w:sz w:val="27"/>
          <w:rtl/>
        </w:rPr>
        <w:t>ُ</w:t>
      </w:r>
      <w:r w:rsidRPr="00ED74BA">
        <w:rPr>
          <w:rFonts w:ascii="hashemi" w:hAnsi="hashemi"/>
          <w:sz w:val="27"/>
          <w:rtl/>
        </w:rPr>
        <w:t>و</w:t>
      </w:r>
      <w:r w:rsidRPr="00ED74BA">
        <w:rPr>
          <w:rFonts w:ascii="hashemi" w:hAnsi="hashemi" w:hint="cs"/>
          <w:sz w:val="27"/>
          <w:rtl/>
        </w:rPr>
        <w:t>ا</w:t>
      </w:r>
      <w:r w:rsidRPr="00ED74BA">
        <w:rPr>
          <w:rFonts w:ascii="hashemi" w:hAnsi="hashemi"/>
          <w:sz w:val="27"/>
          <w:rtl/>
        </w:rPr>
        <w:t xml:space="preserve"> الواقع</w:t>
      </w:r>
      <w:r w:rsidRPr="00ED74BA">
        <w:rPr>
          <w:rFonts w:ascii="hashemi" w:hAnsi="hashemi" w:hint="cs"/>
          <w:sz w:val="27"/>
          <w:rtl/>
        </w:rPr>
        <w:t>. فلو أ</w:t>
      </w:r>
      <w:r w:rsidRPr="00ED74BA">
        <w:rPr>
          <w:rFonts w:ascii="hashemi" w:hAnsi="hashemi"/>
          <w:sz w:val="27"/>
          <w:rtl/>
        </w:rPr>
        <w:t>رد</w:t>
      </w:r>
      <w:r w:rsidRPr="00ED74BA">
        <w:rPr>
          <w:rFonts w:ascii="hashemi" w:hAnsi="hashemi" w:hint="cs"/>
          <w:sz w:val="27"/>
          <w:rtl/>
        </w:rPr>
        <w:t>ْ</w:t>
      </w:r>
      <w:r w:rsidRPr="00ED74BA">
        <w:rPr>
          <w:rFonts w:ascii="hashemi" w:hAnsi="hashemi"/>
          <w:sz w:val="27"/>
          <w:rtl/>
        </w:rPr>
        <w:t>ت</w:t>
      </w:r>
      <w:r w:rsidRPr="00ED74BA">
        <w:rPr>
          <w:rFonts w:ascii="hashemi" w:hAnsi="hashemi" w:hint="cs"/>
          <w:sz w:val="27"/>
          <w:rtl/>
        </w:rPr>
        <w:t>ُ</w:t>
      </w:r>
      <w:r w:rsidRPr="00ED74BA">
        <w:rPr>
          <w:rFonts w:ascii="hashemi" w:hAnsi="hashemi"/>
          <w:sz w:val="27"/>
          <w:rtl/>
        </w:rPr>
        <w:t xml:space="preserve"> الذهاب</w:t>
      </w:r>
      <w:r w:rsidRPr="00ED74BA">
        <w:rPr>
          <w:rFonts w:ascii="hashemi" w:hAnsi="hashemi" w:hint="cs"/>
          <w:sz w:val="27"/>
          <w:rtl/>
        </w:rPr>
        <w:t>َ</w:t>
      </w:r>
      <w:r w:rsidRPr="00ED74BA">
        <w:rPr>
          <w:rFonts w:ascii="hashemi" w:hAnsi="hashemi"/>
          <w:sz w:val="27"/>
          <w:rtl/>
        </w:rPr>
        <w:t xml:space="preserve"> إلى بلد</w:t>
      </w:r>
      <w:r w:rsidRPr="00ED74BA">
        <w:rPr>
          <w:rFonts w:ascii="hashemi" w:hAnsi="hashemi" w:hint="cs"/>
          <w:sz w:val="27"/>
          <w:rtl/>
        </w:rPr>
        <w:t>ٍ</w:t>
      </w:r>
      <w:r w:rsidRPr="00ED74BA">
        <w:rPr>
          <w:rFonts w:ascii="hashemi" w:hAnsi="hashemi"/>
          <w:sz w:val="27"/>
          <w:rtl/>
        </w:rPr>
        <w:t xml:space="preserve"> ما للتبليغ </w:t>
      </w:r>
      <w:r w:rsidRPr="00ED74BA">
        <w:rPr>
          <w:rFonts w:ascii="hashemi" w:hAnsi="hashemi" w:hint="cs"/>
          <w:sz w:val="27"/>
          <w:rtl/>
        </w:rPr>
        <w:t>ف</w:t>
      </w:r>
      <w:r w:rsidRPr="00ED74BA">
        <w:rPr>
          <w:rFonts w:ascii="hashemi" w:hAnsi="hashemi"/>
          <w:sz w:val="27"/>
          <w:rtl/>
        </w:rPr>
        <w:t xml:space="preserve">يجب عليَّ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عرف هذا البلد، وما هي مشاكله</w:t>
      </w:r>
      <w:r w:rsidRPr="00ED74BA">
        <w:rPr>
          <w:rFonts w:ascii="hashemi" w:hAnsi="hashemi" w:hint="cs"/>
          <w:sz w:val="27"/>
          <w:rtl/>
        </w:rPr>
        <w:t>؟</w:t>
      </w:r>
      <w:r w:rsidRPr="00ED74BA">
        <w:rPr>
          <w:rFonts w:ascii="hashemi" w:hAnsi="hashemi"/>
          <w:sz w:val="27"/>
          <w:rtl/>
        </w:rPr>
        <w:t xml:space="preserve"> وما هي إيجابي</w:t>
      </w:r>
      <w:r w:rsidRPr="00ED74BA">
        <w:rPr>
          <w:rFonts w:ascii="hashemi" w:hAnsi="hashemi" w:hint="cs"/>
          <w:sz w:val="27"/>
          <w:rtl/>
        </w:rPr>
        <w:t>ّ</w:t>
      </w:r>
      <w:r w:rsidRPr="00ED74BA">
        <w:rPr>
          <w:rFonts w:ascii="hashemi" w:hAnsi="hashemi"/>
          <w:sz w:val="27"/>
          <w:rtl/>
        </w:rPr>
        <w:t>اته</w:t>
      </w:r>
      <w:r w:rsidRPr="00ED74BA">
        <w:rPr>
          <w:rFonts w:ascii="hashemi" w:hAnsi="hashemi" w:hint="cs"/>
          <w:sz w:val="27"/>
          <w:rtl/>
        </w:rPr>
        <w:t>؟</w:t>
      </w:r>
      <w:r w:rsidRPr="00ED74BA">
        <w:rPr>
          <w:rFonts w:ascii="hashemi" w:hAnsi="hashemi"/>
          <w:sz w:val="27"/>
          <w:rtl/>
        </w:rPr>
        <w:t xml:space="preserve"> وما هي سلبي</w:t>
      </w:r>
      <w:r w:rsidRPr="00ED74BA">
        <w:rPr>
          <w:rFonts w:ascii="hashemi" w:hAnsi="hashemi" w:hint="cs"/>
          <w:sz w:val="27"/>
          <w:rtl/>
        </w:rPr>
        <w:t>ّ</w:t>
      </w:r>
      <w:r w:rsidRPr="00ED74BA">
        <w:rPr>
          <w:rFonts w:ascii="hashemi" w:hAnsi="hashemi"/>
          <w:sz w:val="27"/>
          <w:rtl/>
        </w:rPr>
        <w:t>اته</w:t>
      </w:r>
      <w:r w:rsidRPr="00ED74BA">
        <w:rPr>
          <w:rFonts w:ascii="hashemi" w:hAnsi="hashemi" w:hint="cs"/>
          <w:sz w:val="27"/>
          <w:rtl/>
        </w:rPr>
        <w:t>؟ وما هي طبائع الناس فيه؟ و</w:t>
      </w:r>
      <w:r w:rsidRPr="00ED74BA">
        <w:rPr>
          <w:rFonts w:ascii="hashemi" w:hAnsi="hashemi"/>
          <w:sz w:val="27"/>
          <w:rtl/>
        </w:rPr>
        <w:t xml:space="preserve">لو </w:t>
      </w:r>
      <w:r w:rsidRPr="00ED74BA">
        <w:rPr>
          <w:rFonts w:ascii="hashemi" w:hAnsi="hashemi" w:hint="cs"/>
          <w:sz w:val="27"/>
          <w:rtl/>
        </w:rPr>
        <w:t>أ</w:t>
      </w:r>
      <w:r w:rsidRPr="00ED74BA">
        <w:rPr>
          <w:rFonts w:ascii="hashemi" w:hAnsi="hashemi"/>
          <w:sz w:val="27"/>
          <w:rtl/>
        </w:rPr>
        <w:t>رد</w:t>
      </w:r>
      <w:r w:rsidRPr="00ED74BA">
        <w:rPr>
          <w:rFonts w:ascii="hashemi" w:hAnsi="hashemi" w:hint="cs"/>
          <w:sz w:val="27"/>
          <w:rtl/>
        </w:rPr>
        <w:t>ْ</w:t>
      </w:r>
      <w:r w:rsidRPr="00ED74BA">
        <w:rPr>
          <w:rFonts w:ascii="hashemi" w:hAnsi="hashemi"/>
          <w:sz w:val="27"/>
          <w:rtl/>
        </w:rPr>
        <w:t>ت</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ن ألق</w:t>
      </w:r>
      <w:r w:rsidRPr="00ED74BA">
        <w:rPr>
          <w:rFonts w:ascii="hashemi" w:hAnsi="hashemi" w:hint="cs"/>
          <w:sz w:val="27"/>
          <w:rtl/>
        </w:rPr>
        <w:t>ي</w:t>
      </w:r>
      <w:r w:rsidRPr="00ED74BA">
        <w:rPr>
          <w:rFonts w:ascii="hashemi" w:hAnsi="hashemi"/>
          <w:sz w:val="27"/>
          <w:rtl/>
        </w:rPr>
        <w:t xml:space="preserve"> محاضرة</w:t>
      </w:r>
      <w:r w:rsidRPr="00ED74BA">
        <w:rPr>
          <w:rFonts w:ascii="hashemi" w:hAnsi="hashemi" w:hint="cs"/>
          <w:sz w:val="27"/>
          <w:rtl/>
        </w:rPr>
        <w:t>ً</w:t>
      </w:r>
      <w:r w:rsidRPr="00ED74BA">
        <w:rPr>
          <w:rFonts w:ascii="hashemi" w:hAnsi="hashemi"/>
          <w:sz w:val="27"/>
          <w:rtl/>
        </w:rPr>
        <w:t xml:space="preserve"> على مجموعة </w:t>
      </w:r>
      <w:r w:rsidRPr="00ED74BA">
        <w:rPr>
          <w:rFonts w:ascii="hashemi" w:hAnsi="hashemi" w:hint="cs"/>
          <w:sz w:val="27"/>
          <w:rtl/>
        </w:rPr>
        <w:t>أ</w:t>
      </w:r>
      <w:r w:rsidRPr="00ED74BA">
        <w:rPr>
          <w:rFonts w:ascii="hashemi" w:hAnsi="hashemi"/>
          <w:sz w:val="27"/>
          <w:rtl/>
        </w:rPr>
        <w:t xml:space="preserve">شخاص </w:t>
      </w:r>
      <w:r w:rsidRPr="00ED74BA">
        <w:rPr>
          <w:rFonts w:ascii="hashemi" w:hAnsi="hashemi" w:hint="cs"/>
          <w:sz w:val="27"/>
          <w:rtl/>
        </w:rPr>
        <w:t>ف</w:t>
      </w:r>
      <w:r w:rsidRPr="00ED74BA">
        <w:rPr>
          <w:rFonts w:ascii="hashemi" w:hAnsi="hashemi"/>
          <w:sz w:val="27"/>
          <w:rtl/>
        </w:rPr>
        <w:t xml:space="preserve">يجب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سأل</w:t>
      </w:r>
      <w:r w:rsidRPr="00ED74BA">
        <w:rPr>
          <w:rFonts w:ascii="hashemi" w:hAnsi="hashemi" w:hint="cs"/>
          <w:sz w:val="27"/>
          <w:rtl/>
        </w:rPr>
        <w:t>:</w:t>
      </w:r>
      <w:r w:rsidRPr="00ED74BA">
        <w:rPr>
          <w:rFonts w:ascii="hashemi" w:hAnsi="hashemi"/>
          <w:sz w:val="27"/>
          <w:rtl/>
        </w:rPr>
        <w:t xml:space="preserve"> ما هو الموضوع ال</w:t>
      </w:r>
      <w:r w:rsidRPr="00ED74BA">
        <w:rPr>
          <w:rFonts w:ascii="hashemi" w:hAnsi="hashemi" w:hint="cs"/>
          <w:sz w:val="27"/>
          <w:rtl/>
        </w:rPr>
        <w:t>أ</w:t>
      </w:r>
      <w:r w:rsidRPr="00ED74BA">
        <w:rPr>
          <w:rFonts w:ascii="hashemi" w:hAnsi="hashemi"/>
          <w:sz w:val="27"/>
          <w:rtl/>
        </w:rPr>
        <w:t>فضل بالنسبة إليهم</w:t>
      </w:r>
      <w:r w:rsidRPr="00ED74BA">
        <w:rPr>
          <w:rFonts w:ascii="hashemi" w:hAnsi="hashemi" w:hint="cs"/>
          <w:sz w:val="27"/>
          <w:rtl/>
        </w:rPr>
        <w:t>؟ و</w:t>
      </w:r>
      <w:r w:rsidRPr="00ED74BA">
        <w:rPr>
          <w:rFonts w:ascii="hashemi" w:hAnsi="hashemi"/>
          <w:sz w:val="27"/>
          <w:rtl/>
        </w:rPr>
        <w:t>ما هو الهامشي</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قد أخط</w:t>
      </w:r>
      <w:r w:rsidRPr="00ED74BA">
        <w:rPr>
          <w:rFonts w:ascii="hashemi" w:hAnsi="hashemi" w:hint="cs"/>
          <w:sz w:val="27"/>
          <w:rtl/>
        </w:rPr>
        <w:t>ئ،</w:t>
      </w:r>
      <w:r w:rsidRPr="00ED74BA">
        <w:rPr>
          <w:rFonts w:ascii="hashemi" w:hAnsi="hashemi"/>
          <w:sz w:val="27"/>
          <w:rtl/>
        </w:rPr>
        <w:t xml:space="preserve"> وقد </w:t>
      </w:r>
      <w:r w:rsidRPr="00ED74BA">
        <w:rPr>
          <w:rFonts w:ascii="hashemi" w:hAnsi="hashemi" w:hint="cs"/>
          <w:sz w:val="27"/>
          <w:rtl/>
        </w:rPr>
        <w:t>أ</w:t>
      </w:r>
      <w:r w:rsidRPr="00ED74BA">
        <w:rPr>
          <w:rFonts w:ascii="hashemi" w:hAnsi="hashemi"/>
          <w:sz w:val="27"/>
          <w:rtl/>
        </w:rPr>
        <w:t>صيب، لكن</w:t>
      </w:r>
      <w:r w:rsidRPr="00ED74BA">
        <w:rPr>
          <w:rFonts w:ascii="hashemi" w:hAnsi="hashemi" w:hint="cs"/>
          <w:sz w:val="27"/>
          <w:rtl/>
        </w:rPr>
        <w:t>ْ</w:t>
      </w:r>
      <w:r w:rsidRPr="00ED74BA">
        <w:rPr>
          <w:rFonts w:ascii="hashemi" w:hAnsi="hashemi"/>
          <w:sz w:val="27"/>
          <w:rtl/>
        </w:rPr>
        <w:t xml:space="preserve"> عليَّ </w:t>
      </w:r>
      <w:r w:rsidRPr="00ED74BA">
        <w:rPr>
          <w:rFonts w:ascii="hashemi" w:hAnsi="hashemi" w:hint="cs"/>
          <w:sz w:val="27"/>
          <w:rtl/>
        </w:rPr>
        <w:t>أ</w:t>
      </w:r>
      <w:r w:rsidRPr="00ED74BA">
        <w:rPr>
          <w:rFonts w:ascii="hashemi" w:hAnsi="hashemi"/>
          <w:sz w:val="27"/>
          <w:rtl/>
        </w:rPr>
        <w:t xml:space="preserve">ن </w:t>
      </w:r>
      <w:r w:rsidRPr="00ED74BA">
        <w:rPr>
          <w:rFonts w:ascii="hashemi" w:hAnsi="hashemi" w:hint="cs"/>
          <w:sz w:val="27"/>
          <w:rtl/>
        </w:rPr>
        <w:t>أُ</w:t>
      </w:r>
      <w:r w:rsidRPr="00ED74BA">
        <w:rPr>
          <w:rFonts w:ascii="hashemi" w:hAnsi="hashemi"/>
          <w:sz w:val="27"/>
          <w:rtl/>
        </w:rPr>
        <w:t>فك</w:t>
      </w:r>
      <w:r w:rsidRPr="00ED74BA">
        <w:rPr>
          <w:rFonts w:ascii="hashemi" w:hAnsi="hashemi" w:hint="cs"/>
          <w:sz w:val="27"/>
          <w:rtl/>
        </w:rPr>
        <w:t>ِّ</w:t>
      </w:r>
      <w:r w:rsidRPr="00ED74BA">
        <w:rPr>
          <w:rFonts w:ascii="hashemi" w:hAnsi="hashemi"/>
          <w:sz w:val="27"/>
          <w:rtl/>
        </w:rPr>
        <w:t>ر بهذه الطريقة.</w:t>
      </w:r>
    </w:p>
    <w:p w:rsidR="00C70C65" w:rsidRPr="00ED74BA" w:rsidRDefault="00C70C65" w:rsidP="00251B68">
      <w:pPr>
        <w:rPr>
          <w:rFonts w:ascii="hashemi" w:hAnsi="hashemi"/>
          <w:sz w:val="27"/>
          <w:rtl/>
        </w:rPr>
      </w:pPr>
      <w:r w:rsidRPr="00ED74BA">
        <w:rPr>
          <w:rFonts w:ascii="hashemi" w:hAnsi="hashemi" w:hint="cs"/>
          <w:sz w:val="27"/>
          <w:rtl/>
        </w:rPr>
        <w:t>و</w:t>
      </w:r>
      <w:r w:rsidRPr="00ED74BA">
        <w:rPr>
          <w:rFonts w:ascii="hashemi" w:hAnsi="hashemi"/>
          <w:sz w:val="27"/>
          <w:rtl/>
        </w:rPr>
        <w:t xml:space="preserve">اليوم، </w:t>
      </w:r>
      <w:r w:rsidRPr="00ED74BA">
        <w:rPr>
          <w:rFonts w:ascii="hashemi" w:hAnsi="hashemi" w:hint="cs"/>
          <w:sz w:val="27"/>
          <w:rtl/>
        </w:rPr>
        <w:t>إ</w:t>
      </w:r>
      <w:r w:rsidRPr="00ED74BA">
        <w:rPr>
          <w:rFonts w:ascii="hashemi" w:hAnsi="hashemi"/>
          <w:sz w:val="27"/>
          <w:rtl/>
        </w:rPr>
        <w:t xml:space="preserve">حدى </w:t>
      </w:r>
      <w:r w:rsidRPr="00ED74BA">
        <w:rPr>
          <w:rFonts w:ascii="hashemi" w:hAnsi="hashemi" w:hint="cs"/>
          <w:sz w:val="27"/>
          <w:rtl/>
        </w:rPr>
        <w:t>أ</w:t>
      </w:r>
      <w:r w:rsidRPr="00ED74BA">
        <w:rPr>
          <w:rFonts w:ascii="hashemi" w:hAnsi="hashemi"/>
          <w:sz w:val="27"/>
          <w:rtl/>
        </w:rPr>
        <w:t>هم 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ات بالنسبة لل</w:t>
      </w:r>
      <w:r w:rsidRPr="00ED74BA">
        <w:rPr>
          <w:rFonts w:ascii="hashemi" w:hAnsi="hashemi" w:hint="cs"/>
          <w:sz w:val="27"/>
          <w:rtl/>
        </w:rPr>
        <w:t>آ</w:t>
      </w:r>
      <w:r w:rsidRPr="00ED74BA">
        <w:rPr>
          <w:rFonts w:ascii="hashemi" w:hAnsi="hashemi"/>
          <w:sz w:val="27"/>
          <w:rtl/>
        </w:rPr>
        <w:t xml:space="preserve">مرين بالمعروف والناهين عن المنكر هي </w:t>
      </w:r>
      <w:r w:rsidRPr="00ED74BA">
        <w:rPr>
          <w:rFonts w:ascii="hashemi" w:hAnsi="hashemi" w:hint="cs"/>
          <w:sz w:val="27"/>
          <w:rtl/>
        </w:rPr>
        <w:t>آ</w:t>
      </w:r>
      <w:r w:rsidRPr="00ED74BA">
        <w:rPr>
          <w:rFonts w:ascii="hashemi" w:hAnsi="hashemi"/>
          <w:sz w:val="27"/>
          <w:rtl/>
        </w:rPr>
        <w:t>ليات المواكبة،</w:t>
      </w:r>
      <w:r w:rsidRPr="00ED74BA">
        <w:rPr>
          <w:rFonts w:ascii="hashemi" w:hAnsi="hashemi" w:hint="cs"/>
          <w:sz w:val="27"/>
          <w:rtl/>
        </w:rPr>
        <w:t xml:space="preserve"> أي</w:t>
      </w:r>
      <w:r w:rsidRPr="00ED74BA">
        <w:rPr>
          <w:rFonts w:ascii="hashemi" w:hAnsi="hashemi"/>
          <w:sz w:val="27"/>
          <w:rtl/>
        </w:rPr>
        <w:t xml:space="preserve"> مواكبة كل</w:t>
      </w:r>
      <w:r w:rsidRPr="00ED74BA">
        <w:rPr>
          <w:rFonts w:ascii="hashemi" w:hAnsi="hashemi" w:hint="cs"/>
          <w:sz w:val="27"/>
          <w:rtl/>
        </w:rPr>
        <w:t>ّ</w:t>
      </w:r>
      <w:r w:rsidRPr="00ED74BA">
        <w:rPr>
          <w:rFonts w:ascii="hashemi" w:hAnsi="hashemi"/>
          <w:sz w:val="27"/>
          <w:rtl/>
        </w:rPr>
        <w:t xml:space="preserve"> المستجد</w:t>
      </w:r>
      <w:r w:rsidRPr="00ED74BA">
        <w:rPr>
          <w:rFonts w:ascii="hashemi" w:hAnsi="hashemi" w:hint="cs"/>
          <w:sz w:val="27"/>
          <w:rtl/>
        </w:rPr>
        <w:t>ّ</w:t>
      </w:r>
      <w:r w:rsidRPr="00ED74BA">
        <w:rPr>
          <w:rFonts w:ascii="hashemi" w:hAnsi="hashemi"/>
          <w:sz w:val="27"/>
          <w:rtl/>
        </w:rPr>
        <w:t>ات التي تحصل من ال</w:t>
      </w:r>
      <w:r w:rsidRPr="00ED74BA">
        <w:rPr>
          <w:rFonts w:ascii="hashemi" w:hAnsi="hashemi" w:hint="cs"/>
          <w:sz w:val="27"/>
          <w:rtl/>
        </w:rPr>
        <w:t>إ</w:t>
      </w:r>
      <w:r w:rsidRPr="00ED74BA">
        <w:rPr>
          <w:rFonts w:ascii="hashemi" w:hAnsi="hashemi"/>
          <w:sz w:val="27"/>
          <w:rtl/>
        </w:rPr>
        <w:t>شكالي</w:t>
      </w:r>
      <w:r w:rsidRPr="00ED74BA">
        <w:rPr>
          <w:rFonts w:ascii="hashemi" w:hAnsi="hashemi" w:hint="cs"/>
          <w:sz w:val="27"/>
          <w:rtl/>
        </w:rPr>
        <w:t>ّ</w:t>
      </w:r>
      <w:r w:rsidRPr="00ED74BA">
        <w:rPr>
          <w:rFonts w:ascii="hashemi" w:hAnsi="hashemi"/>
          <w:sz w:val="27"/>
          <w:rtl/>
        </w:rPr>
        <w:t>ات</w:t>
      </w:r>
      <w:r w:rsidRPr="00ED74BA">
        <w:rPr>
          <w:rFonts w:ascii="hashemi" w:hAnsi="hashemi" w:hint="cs"/>
          <w:sz w:val="27"/>
          <w:rtl/>
        </w:rPr>
        <w:t xml:space="preserve"> متعدِّدة الألوان؛</w:t>
      </w:r>
      <w:r w:rsidRPr="00ED74BA">
        <w:rPr>
          <w:rFonts w:ascii="hashemi" w:hAnsi="hashemi"/>
          <w:sz w:val="27"/>
          <w:rtl/>
        </w:rPr>
        <w:t xml:space="preserve"> لذلك يجب </w:t>
      </w:r>
      <w:r w:rsidRPr="00ED74BA">
        <w:rPr>
          <w:rFonts w:ascii="hashemi" w:hAnsi="hashemi" w:hint="cs"/>
          <w:sz w:val="27"/>
          <w:rtl/>
        </w:rPr>
        <w:t>أ</w:t>
      </w:r>
      <w:r w:rsidRPr="00ED74BA">
        <w:rPr>
          <w:rFonts w:ascii="hashemi" w:hAnsi="hashemi"/>
          <w:sz w:val="27"/>
          <w:rtl/>
        </w:rPr>
        <w:t>ن نوز</w:t>
      </w:r>
      <w:r w:rsidRPr="00ED74BA">
        <w:rPr>
          <w:rFonts w:ascii="hashemi" w:hAnsi="hashemi" w:hint="cs"/>
          <w:sz w:val="27"/>
          <w:rtl/>
        </w:rPr>
        <w:t>ِّ</w:t>
      </w:r>
      <w:r w:rsidRPr="00ED74BA">
        <w:rPr>
          <w:rFonts w:ascii="hashemi" w:hAnsi="hashemi"/>
          <w:sz w:val="27"/>
          <w:rtl/>
        </w:rPr>
        <w:t>ع ال</w:t>
      </w:r>
      <w:r w:rsidRPr="00ED74BA">
        <w:rPr>
          <w:rFonts w:ascii="hashemi" w:hAnsi="hashemi" w:hint="cs"/>
          <w:sz w:val="27"/>
          <w:rtl/>
        </w:rPr>
        <w:t>أ</w:t>
      </w:r>
      <w:r w:rsidRPr="00ED74BA">
        <w:rPr>
          <w:rFonts w:ascii="hashemi" w:hAnsi="hashemi"/>
          <w:sz w:val="27"/>
          <w:rtl/>
        </w:rPr>
        <w:t>دوار؛ بعضنا يعمل على ال</w:t>
      </w:r>
      <w:r w:rsidRPr="00ED74BA">
        <w:rPr>
          <w:rFonts w:ascii="hashemi" w:hAnsi="hashemi" w:hint="cs"/>
          <w:sz w:val="27"/>
          <w:rtl/>
        </w:rPr>
        <w:t xml:space="preserve">إشكاليّات </w:t>
      </w:r>
      <w:r w:rsidRPr="00ED74BA">
        <w:rPr>
          <w:rFonts w:ascii="hashemi" w:hAnsi="hashemi"/>
          <w:sz w:val="27"/>
          <w:rtl/>
        </w:rPr>
        <w:t>التي تأتي من طرف</w:t>
      </w:r>
      <w:r w:rsidRPr="00ED74BA">
        <w:rPr>
          <w:rFonts w:ascii="hashemi" w:hAnsi="hashemi" w:hint="cs"/>
          <w:sz w:val="27"/>
          <w:rtl/>
        </w:rPr>
        <w:t xml:space="preserve"> </w:t>
      </w:r>
      <w:r w:rsidRPr="00ED74BA">
        <w:rPr>
          <w:rFonts w:ascii="hashemi" w:hAnsi="hashemi"/>
          <w:sz w:val="27"/>
          <w:rtl/>
        </w:rPr>
        <w:t>(أ)، وبعضنا يعمل على ال</w:t>
      </w:r>
      <w:r w:rsidRPr="00ED74BA">
        <w:rPr>
          <w:rFonts w:ascii="hashemi" w:hAnsi="hashemi" w:hint="cs"/>
          <w:sz w:val="27"/>
          <w:rtl/>
        </w:rPr>
        <w:t xml:space="preserve">إشكاليّات الآتية </w:t>
      </w:r>
      <w:r w:rsidRPr="00ED74BA">
        <w:rPr>
          <w:rFonts w:ascii="hashemi" w:hAnsi="hashemi"/>
          <w:sz w:val="27"/>
          <w:rtl/>
        </w:rPr>
        <w:t>من طرف (ب)، وهكذا.</w:t>
      </w:r>
      <w:r w:rsidRPr="00ED74BA">
        <w:rPr>
          <w:rFonts w:ascii="hashemi" w:hAnsi="hashemi" w:hint="cs"/>
          <w:sz w:val="27"/>
          <w:rtl/>
        </w:rPr>
        <w:t xml:space="preserve"> </w:t>
      </w:r>
      <w:r w:rsidRPr="00ED74BA">
        <w:rPr>
          <w:rFonts w:ascii="hashemi" w:hAnsi="hashemi"/>
          <w:sz w:val="27"/>
          <w:rtl/>
        </w:rPr>
        <w:t>يجب توزيع ال</w:t>
      </w:r>
      <w:r w:rsidRPr="00ED74BA">
        <w:rPr>
          <w:rFonts w:ascii="hashemi" w:hAnsi="hashemi" w:hint="cs"/>
          <w:sz w:val="27"/>
          <w:rtl/>
        </w:rPr>
        <w:t>أ</w:t>
      </w:r>
      <w:r w:rsidRPr="00ED74BA">
        <w:rPr>
          <w:rFonts w:ascii="hashemi" w:hAnsi="hashemi"/>
          <w:sz w:val="27"/>
          <w:rtl/>
        </w:rPr>
        <w:t>دوار</w:t>
      </w:r>
      <w:r w:rsidRPr="00ED74BA">
        <w:rPr>
          <w:rFonts w:ascii="hashemi" w:hAnsi="hashemi" w:hint="cs"/>
          <w:sz w:val="27"/>
          <w:rtl/>
        </w:rPr>
        <w:t>،</w:t>
      </w:r>
      <w:r w:rsidRPr="00ED74BA">
        <w:rPr>
          <w:rFonts w:ascii="hashemi" w:hAnsi="hashemi"/>
          <w:sz w:val="27"/>
          <w:rtl/>
        </w:rPr>
        <w:t xml:space="preserve"> ووضع خطط استراتيجي</w:t>
      </w:r>
      <w:r w:rsidRPr="00ED74BA">
        <w:rPr>
          <w:rFonts w:ascii="hashemi" w:hAnsi="hashemi" w:hint="cs"/>
          <w:sz w:val="27"/>
          <w:rtl/>
        </w:rPr>
        <w:t>ّ</w:t>
      </w:r>
      <w:r w:rsidRPr="00ED74BA">
        <w:rPr>
          <w:rFonts w:ascii="hashemi" w:hAnsi="hashemi"/>
          <w:sz w:val="27"/>
          <w:rtl/>
        </w:rPr>
        <w:t>ة من موقع الفعل</w:t>
      </w:r>
      <w:r w:rsidRPr="00ED74BA">
        <w:rPr>
          <w:rFonts w:ascii="hashemi" w:hAnsi="hashemi" w:hint="cs"/>
          <w:sz w:val="27"/>
          <w:rtl/>
        </w:rPr>
        <w:t>،</w:t>
      </w:r>
      <w:r w:rsidRPr="00ED74BA">
        <w:rPr>
          <w:rFonts w:ascii="hashemi" w:hAnsi="hashemi"/>
          <w:sz w:val="27"/>
          <w:rtl/>
        </w:rPr>
        <w:t xml:space="preserve"> لا من موقع رد</w:t>
      </w:r>
      <w:r w:rsidRPr="00ED74BA">
        <w:rPr>
          <w:rFonts w:ascii="hashemi" w:hAnsi="hashemi" w:hint="cs"/>
          <w:sz w:val="27"/>
          <w:rtl/>
        </w:rPr>
        <w:t>ّ</w:t>
      </w:r>
      <w:r w:rsidRPr="00ED74BA">
        <w:rPr>
          <w:rFonts w:ascii="hashemi" w:hAnsi="hashemi"/>
          <w:sz w:val="27"/>
          <w:rtl/>
        </w:rPr>
        <w:t xml:space="preserve">ة الفعل، وهذا معنى </w:t>
      </w:r>
      <w:r w:rsidRPr="00ED74BA">
        <w:rPr>
          <w:rFonts w:ascii="hashemi" w:hAnsi="hashemi" w:hint="cs"/>
          <w:sz w:val="27"/>
          <w:rtl/>
        </w:rPr>
        <w:t xml:space="preserve">أنّ </w:t>
      </w:r>
      <w:r w:rsidRPr="00ED74BA">
        <w:rPr>
          <w:rFonts w:ascii="hashemi" w:hAnsi="hashemi"/>
          <w:sz w:val="27"/>
          <w:rtl/>
        </w:rPr>
        <w:t>فقه ال</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ات</w:t>
      </w:r>
      <w:r w:rsidRPr="00ED74BA">
        <w:rPr>
          <w:rFonts w:ascii="hashemi" w:hAnsi="hashemi" w:hint="cs"/>
          <w:sz w:val="27"/>
          <w:rtl/>
        </w:rPr>
        <w:t xml:space="preserve"> يفرض </w:t>
      </w:r>
      <w:r w:rsidRPr="00ED74BA">
        <w:rPr>
          <w:rFonts w:ascii="hashemi" w:hAnsi="hashemi"/>
          <w:sz w:val="27"/>
          <w:rtl/>
        </w:rPr>
        <w:t>المواكبة.</w:t>
      </w:r>
      <w:r w:rsidR="00251B68">
        <w:rPr>
          <w:rFonts w:ascii="hashemi" w:hAnsi="hashemi" w:hint="cs"/>
          <w:sz w:val="27"/>
          <w:rtl/>
        </w:rPr>
        <w:t xml:space="preserve"> </w:t>
      </w:r>
      <w:r w:rsidRPr="00ED74BA">
        <w:rPr>
          <w:rFonts w:ascii="hashemi" w:hAnsi="hashemi"/>
          <w:sz w:val="27"/>
          <w:rtl/>
        </w:rPr>
        <w:t xml:space="preserve">من الضروري </w:t>
      </w:r>
      <w:r w:rsidRPr="00ED74BA">
        <w:rPr>
          <w:rFonts w:ascii="hashemi" w:hAnsi="hashemi" w:hint="cs"/>
          <w:sz w:val="27"/>
          <w:rtl/>
        </w:rPr>
        <w:t>أ</w:t>
      </w:r>
      <w:r w:rsidRPr="00ED74BA">
        <w:rPr>
          <w:rFonts w:ascii="hashemi" w:hAnsi="hashemi"/>
          <w:sz w:val="27"/>
          <w:rtl/>
        </w:rPr>
        <w:t xml:space="preserve">ن تكون </w:t>
      </w:r>
      <w:r w:rsidRPr="00ED74BA">
        <w:rPr>
          <w:rFonts w:ascii="hashemi" w:hAnsi="hashemi" w:hint="cs"/>
          <w:sz w:val="27"/>
          <w:rtl/>
        </w:rPr>
        <w:t>لدينا 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 xml:space="preserve">ة مواكبة وتواصل، وليس </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ة تباعد وتقاطع، و</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ة اشتغال على نقد الذات</w:t>
      </w:r>
      <w:r w:rsidRPr="00ED74BA">
        <w:rPr>
          <w:rFonts w:ascii="hashemi" w:hAnsi="hashemi" w:hint="cs"/>
          <w:sz w:val="27"/>
          <w:rtl/>
        </w:rPr>
        <w:t>؛</w:t>
      </w:r>
      <w:r w:rsidRPr="00ED74BA">
        <w:rPr>
          <w:rFonts w:ascii="hashemi" w:hAnsi="hashemi"/>
          <w:sz w:val="27"/>
          <w:rtl/>
        </w:rPr>
        <w:t xml:space="preserve"> كي نهدم النواقص فينا</w:t>
      </w:r>
      <w:r w:rsidRPr="00ED74BA">
        <w:rPr>
          <w:rFonts w:ascii="hashemi" w:hAnsi="hashemi" w:hint="cs"/>
          <w:sz w:val="27"/>
          <w:rtl/>
        </w:rPr>
        <w:t>؛</w:t>
      </w:r>
      <w:r w:rsidRPr="00ED74BA">
        <w:rPr>
          <w:rFonts w:ascii="hashemi" w:hAnsi="hashemi"/>
          <w:sz w:val="27"/>
          <w:rtl/>
        </w:rPr>
        <w:t xml:space="preserve"> لأجل بناء ذواتنا</w:t>
      </w:r>
      <w:r w:rsidRPr="00ED74BA">
        <w:rPr>
          <w:rFonts w:ascii="hashemi" w:hAnsi="hashemi" w:hint="cs"/>
          <w:sz w:val="27"/>
          <w:rtl/>
        </w:rPr>
        <w:t>.</w:t>
      </w:r>
    </w:p>
    <w:p w:rsidR="00C70C65" w:rsidRPr="00ED74BA" w:rsidRDefault="00C70C65" w:rsidP="00C70C65">
      <w:pPr>
        <w:rPr>
          <w:rFonts w:ascii="hashemi" w:hAnsi="hashemi"/>
          <w:sz w:val="27"/>
          <w:rtl/>
        </w:rPr>
      </w:pPr>
      <w:r w:rsidRPr="00ED74BA">
        <w:rPr>
          <w:rFonts w:ascii="hashemi" w:hAnsi="hashemi"/>
          <w:sz w:val="27"/>
          <w:rtl/>
        </w:rPr>
        <w:t>ونعتقد بأولوي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كبرى جد</w:t>
      </w:r>
      <w:r w:rsidRPr="00ED74BA">
        <w:rPr>
          <w:rFonts w:ascii="hashemi" w:hAnsi="hashemi" w:hint="cs"/>
          <w:sz w:val="27"/>
          <w:rtl/>
        </w:rPr>
        <w:t>ّ</w:t>
      </w:r>
      <w:r w:rsidRPr="00ED74BA">
        <w:rPr>
          <w:rFonts w:ascii="hashemi" w:hAnsi="hashemi"/>
          <w:sz w:val="27"/>
          <w:rtl/>
        </w:rPr>
        <w:t>ا</w:t>
      </w:r>
      <w:r w:rsidRPr="00ED74BA">
        <w:rPr>
          <w:rFonts w:ascii="hashemi" w:hAnsi="hashemi" w:hint="cs"/>
          <w:sz w:val="27"/>
          <w:rtl/>
        </w:rPr>
        <w:t>ً</w:t>
      </w:r>
      <w:r w:rsidRPr="00ED74BA">
        <w:rPr>
          <w:rFonts w:ascii="hashemi" w:hAnsi="hashemi"/>
          <w:sz w:val="27"/>
          <w:rtl/>
        </w:rPr>
        <w:t xml:space="preserve"> اليوم في مرحلتنا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ختم بها كلامي</w:t>
      </w:r>
      <w:r w:rsidRPr="00ED74BA">
        <w:rPr>
          <w:rFonts w:ascii="hashemi" w:hAnsi="hashemi" w:hint="cs"/>
          <w:sz w:val="27"/>
          <w:rtl/>
        </w:rPr>
        <w:t>،</w:t>
      </w:r>
      <w:r w:rsidRPr="00ED74BA">
        <w:rPr>
          <w:rFonts w:ascii="hashemi" w:hAnsi="hashemi"/>
          <w:sz w:val="27"/>
          <w:rtl/>
        </w:rPr>
        <w:t xml:space="preserve"> وهي: </w:t>
      </w:r>
      <w:r w:rsidRPr="00ED74BA">
        <w:rPr>
          <w:rFonts w:ascii="hashemi" w:hAnsi="hashemi" w:hint="cs"/>
          <w:sz w:val="27"/>
          <w:rtl/>
        </w:rPr>
        <w:t>أ</w:t>
      </w:r>
      <w:r w:rsidRPr="00ED74BA">
        <w:rPr>
          <w:rFonts w:ascii="hashemi" w:hAnsi="hashemi"/>
          <w:sz w:val="27"/>
          <w:rtl/>
        </w:rPr>
        <w:t>ولوي</w:t>
      </w:r>
      <w:r w:rsidRPr="00ED74BA">
        <w:rPr>
          <w:rFonts w:ascii="hashemi" w:hAnsi="hashemi" w:hint="cs"/>
          <w:sz w:val="27"/>
          <w:rtl/>
        </w:rPr>
        <w:t>ّ</w:t>
      </w:r>
      <w:r w:rsidRPr="00ED74BA">
        <w:rPr>
          <w:rFonts w:ascii="hashemi" w:hAnsi="hashemi"/>
          <w:sz w:val="27"/>
          <w:rtl/>
        </w:rPr>
        <w:t>ة الق</w:t>
      </w:r>
      <w:r w:rsidRPr="00ED74BA">
        <w:rPr>
          <w:rFonts w:ascii="hashemi" w:hAnsi="hashemi" w:hint="cs"/>
          <w:sz w:val="27"/>
          <w:rtl/>
        </w:rPr>
        <w:t>ِ</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م ال</w:t>
      </w:r>
      <w:r w:rsidRPr="00ED74BA">
        <w:rPr>
          <w:rFonts w:ascii="hashemi" w:hAnsi="hashemi" w:hint="cs"/>
          <w:sz w:val="27"/>
          <w:rtl/>
        </w:rPr>
        <w:t>أ</w:t>
      </w:r>
      <w:r w:rsidRPr="00ED74BA">
        <w:rPr>
          <w:rFonts w:ascii="hashemi" w:hAnsi="hashemi"/>
          <w:sz w:val="27"/>
          <w:rtl/>
        </w:rPr>
        <w:t>خلاقي</w:t>
      </w:r>
      <w:r w:rsidRPr="00ED74BA">
        <w:rPr>
          <w:rFonts w:ascii="hashemi" w:hAnsi="hashemi" w:hint="cs"/>
          <w:sz w:val="27"/>
          <w:rtl/>
        </w:rPr>
        <w:t>ّ</w:t>
      </w:r>
      <w:r w:rsidRPr="00ED74BA">
        <w:rPr>
          <w:rFonts w:ascii="hashemi" w:hAnsi="hashemi"/>
          <w:sz w:val="27"/>
          <w:rtl/>
        </w:rPr>
        <w:t>ة والروحي</w:t>
      </w:r>
      <w:r w:rsidRPr="00ED74BA">
        <w:rPr>
          <w:rFonts w:ascii="hashemi" w:hAnsi="hashemi" w:hint="cs"/>
          <w:sz w:val="27"/>
          <w:rtl/>
        </w:rPr>
        <w:t>ّ</w:t>
      </w:r>
      <w:r w:rsidRPr="00ED74BA">
        <w:rPr>
          <w:rFonts w:ascii="hashemi" w:hAnsi="hashemi"/>
          <w:sz w:val="27"/>
          <w:rtl/>
        </w:rPr>
        <w:t>ة.</w:t>
      </w:r>
    </w:p>
    <w:p w:rsidR="00C70C65" w:rsidRPr="00ED74BA" w:rsidRDefault="00C70C65" w:rsidP="00C70C65">
      <w:pPr>
        <w:rPr>
          <w:rFonts w:ascii="hashemi" w:hAnsi="hashemi"/>
          <w:sz w:val="27"/>
          <w:rtl/>
        </w:rPr>
      </w:pPr>
    </w:p>
    <w:p w:rsidR="00C70C65" w:rsidRPr="00ED74BA" w:rsidRDefault="00C70C65" w:rsidP="00C70C65">
      <w:pPr>
        <w:pStyle w:val="31"/>
        <w:rPr>
          <w:color w:val="auto"/>
          <w:rtl/>
        </w:rPr>
      </w:pPr>
      <w:r w:rsidRPr="00ED74BA">
        <w:rPr>
          <w:rFonts w:hint="cs"/>
          <w:color w:val="auto"/>
          <w:rtl/>
        </w:rPr>
        <w:t>خاتمةٌ في أولويّة القِيَم الروحيّة والأخلاقيّة ــــــ</w:t>
      </w:r>
    </w:p>
    <w:p w:rsidR="00C70C65" w:rsidRPr="00ED74BA" w:rsidRDefault="00C70C65" w:rsidP="00251B68">
      <w:pPr>
        <w:rPr>
          <w:rFonts w:ascii="hashemi" w:hAnsi="hashemi"/>
          <w:sz w:val="27"/>
          <w:rtl/>
        </w:rPr>
      </w:pPr>
      <w:r w:rsidRPr="00ED74BA">
        <w:rPr>
          <w:rFonts w:ascii="hashemi" w:hAnsi="hashemi" w:hint="cs"/>
          <w:sz w:val="27"/>
          <w:rtl/>
        </w:rPr>
        <w:t xml:space="preserve">لقد أصبح مرتكزاً في أذهاننا أنّ الدِّين عبارةٌ عن الحلال والحرام (الفقه)، مع </w:t>
      </w:r>
      <w:r w:rsidRPr="00ED74BA">
        <w:rPr>
          <w:rFonts w:ascii="hashemi" w:hAnsi="hashemi" w:hint="cs"/>
          <w:sz w:val="27"/>
          <w:rtl/>
        </w:rPr>
        <w:lastRenderedPageBreak/>
        <w:t xml:space="preserve">أنّ الفقه له وجهان: </w:t>
      </w:r>
      <w:r w:rsidRPr="00ED74BA">
        <w:rPr>
          <w:rFonts w:ascii="hashemi" w:hAnsi="hashemi" w:hint="cs"/>
          <w:b/>
          <w:bCs/>
          <w:sz w:val="27"/>
          <w:rtl/>
        </w:rPr>
        <w:t>وجهٌ ظاهري</w:t>
      </w:r>
      <w:r w:rsidRPr="00ED74BA">
        <w:rPr>
          <w:rFonts w:ascii="hashemi" w:hAnsi="hashemi" w:hint="cs"/>
          <w:sz w:val="27"/>
          <w:rtl/>
        </w:rPr>
        <w:t xml:space="preserve">، </w:t>
      </w:r>
      <w:r w:rsidRPr="00ED74BA">
        <w:rPr>
          <w:rFonts w:ascii="hashemi" w:hAnsi="hashemi"/>
          <w:sz w:val="27"/>
          <w:rtl/>
        </w:rPr>
        <w:t>وهو ال</w:t>
      </w:r>
      <w:r w:rsidRPr="00ED74BA">
        <w:rPr>
          <w:rFonts w:ascii="hashemi" w:hAnsi="hashemi" w:hint="cs"/>
          <w:sz w:val="27"/>
          <w:rtl/>
        </w:rPr>
        <w:t>أ</w:t>
      </w:r>
      <w:r w:rsidRPr="00ED74BA">
        <w:rPr>
          <w:rFonts w:ascii="hashemi" w:hAnsi="hashemi"/>
          <w:sz w:val="27"/>
          <w:rtl/>
        </w:rPr>
        <w:t>مور الشكلي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من </w:t>
      </w:r>
      <w:r w:rsidRPr="00ED74BA">
        <w:rPr>
          <w:rFonts w:ascii="hashemi" w:hAnsi="hashemi"/>
          <w:sz w:val="27"/>
          <w:rtl/>
        </w:rPr>
        <w:t>كيفي</w:t>
      </w:r>
      <w:r w:rsidRPr="00ED74BA">
        <w:rPr>
          <w:rFonts w:ascii="hashemi" w:hAnsi="hashemi" w:hint="cs"/>
          <w:sz w:val="27"/>
          <w:rtl/>
        </w:rPr>
        <w:t>ّ</w:t>
      </w:r>
      <w:r w:rsidRPr="00ED74BA">
        <w:rPr>
          <w:rFonts w:ascii="hashemi" w:hAnsi="hashemi"/>
          <w:sz w:val="27"/>
          <w:rtl/>
        </w:rPr>
        <w:t xml:space="preserve">ة الوضوء </w:t>
      </w:r>
      <w:r w:rsidRPr="00ED74BA">
        <w:rPr>
          <w:rFonts w:ascii="hashemi" w:hAnsi="hashemi" w:hint="cs"/>
          <w:sz w:val="27"/>
          <w:rtl/>
        </w:rPr>
        <w:t>أ</w:t>
      </w:r>
      <w:r w:rsidRPr="00ED74BA">
        <w:rPr>
          <w:rFonts w:ascii="hashemi" w:hAnsi="hashemi"/>
          <w:sz w:val="27"/>
          <w:rtl/>
        </w:rPr>
        <w:t>و التيم</w:t>
      </w:r>
      <w:r w:rsidRPr="00ED74BA">
        <w:rPr>
          <w:rFonts w:ascii="hashemi" w:hAnsi="hashemi" w:hint="cs"/>
          <w:sz w:val="27"/>
          <w:rtl/>
        </w:rPr>
        <w:t>ُّ</w:t>
      </w:r>
      <w:r w:rsidRPr="00ED74BA">
        <w:rPr>
          <w:rFonts w:ascii="hashemi" w:hAnsi="hashemi"/>
          <w:sz w:val="27"/>
          <w:rtl/>
        </w:rPr>
        <w:t xml:space="preserve">م </w:t>
      </w:r>
      <w:r w:rsidRPr="00ED74BA">
        <w:rPr>
          <w:rFonts w:ascii="hashemi" w:hAnsi="hashemi" w:hint="cs"/>
          <w:sz w:val="27"/>
          <w:rtl/>
        </w:rPr>
        <w:t>أ</w:t>
      </w:r>
      <w:r w:rsidRPr="00ED74BA">
        <w:rPr>
          <w:rFonts w:ascii="hashemi" w:hAnsi="hashemi"/>
          <w:sz w:val="27"/>
          <w:rtl/>
        </w:rPr>
        <w:t>و الصلاة والصوم</w:t>
      </w:r>
      <w:r w:rsidRPr="00ED74BA">
        <w:rPr>
          <w:rFonts w:ascii="hashemi" w:hAnsi="hashemi" w:hint="cs"/>
          <w:sz w:val="27"/>
          <w:rtl/>
        </w:rPr>
        <w:t xml:space="preserve">؛ </w:t>
      </w:r>
      <w:r w:rsidRPr="00ED74BA">
        <w:rPr>
          <w:rFonts w:ascii="hashemi" w:hAnsi="hashemi" w:hint="cs"/>
          <w:b/>
          <w:bCs/>
          <w:sz w:val="27"/>
          <w:rtl/>
        </w:rPr>
        <w:t>ووجهٌ أخلاقيّ وروحي</w:t>
      </w:r>
      <w:r w:rsidRPr="00ED74BA">
        <w:rPr>
          <w:rFonts w:ascii="hashemi" w:hAnsi="hashemi" w:hint="cs"/>
          <w:sz w:val="27"/>
          <w:rtl/>
        </w:rPr>
        <w:t>ّ، هو أعمق من الأوّل.</w:t>
      </w:r>
      <w:r w:rsidR="00251B68">
        <w:rPr>
          <w:rFonts w:ascii="hashemi" w:hAnsi="hashemi" w:hint="cs"/>
          <w:sz w:val="27"/>
          <w:rtl/>
        </w:rPr>
        <w:t xml:space="preserve"> </w:t>
      </w:r>
      <w:r w:rsidRPr="00ED74BA">
        <w:rPr>
          <w:rFonts w:ascii="hashemi" w:hAnsi="hashemi" w:hint="cs"/>
          <w:sz w:val="27"/>
          <w:rtl/>
        </w:rPr>
        <w:t xml:space="preserve">ومع الأسف نحن نهتمّ بالجانب الشكليّ أكثر من الروحيّ والأخلاقيّ. لذلك عندما </w:t>
      </w:r>
      <w:r w:rsidRPr="00ED74BA">
        <w:rPr>
          <w:rFonts w:ascii="hashemi" w:hAnsi="hashemi"/>
          <w:sz w:val="27"/>
          <w:rtl/>
        </w:rPr>
        <w:t>نقي</w:t>
      </w:r>
      <w:r w:rsidRPr="00ED74BA">
        <w:rPr>
          <w:rFonts w:ascii="hashemi" w:hAnsi="hashemi" w:hint="cs"/>
          <w:sz w:val="27"/>
          <w:rtl/>
        </w:rPr>
        <w:t>ِّ</w:t>
      </w:r>
      <w:r w:rsidRPr="00ED74BA">
        <w:rPr>
          <w:rFonts w:ascii="hashemi" w:hAnsi="hashemi"/>
          <w:sz w:val="27"/>
          <w:rtl/>
        </w:rPr>
        <w:t>م شخصا</w:t>
      </w:r>
      <w:r w:rsidRPr="00ED74BA">
        <w:rPr>
          <w:rFonts w:ascii="hashemi" w:hAnsi="hashemi" w:hint="cs"/>
          <w:sz w:val="27"/>
          <w:rtl/>
        </w:rPr>
        <w:t>ً</w:t>
      </w:r>
      <w:r w:rsidRPr="00ED74BA">
        <w:rPr>
          <w:rFonts w:ascii="hashemi" w:hAnsi="hashemi"/>
          <w:sz w:val="27"/>
          <w:rtl/>
        </w:rPr>
        <w:t xml:space="preserve"> إذا كان متدي</w:t>
      </w:r>
      <w:r w:rsidRPr="00ED74BA">
        <w:rPr>
          <w:rFonts w:ascii="hashemi" w:hAnsi="hashemi" w:hint="cs"/>
          <w:sz w:val="27"/>
          <w:rtl/>
        </w:rPr>
        <w:t>ِّ</w:t>
      </w:r>
      <w:r w:rsidRPr="00ED74BA">
        <w:rPr>
          <w:rFonts w:ascii="hashemi" w:hAnsi="hashemi"/>
          <w:sz w:val="27"/>
          <w:rtl/>
        </w:rPr>
        <w:t>نا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أو</w:t>
      </w:r>
      <w:r w:rsidRPr="00ED74BA">
        <w:rPr>
          <w:rFonts w:ascii="hashemi" w:hAnsi="hashemi"/>
          <w:sz w:val="27"/>
          <w:rtl/>
        </w:rPr>
        <w:t xml:space="preserve"> لا</w:t>
      </w:r>
      <w:r w:rsidRPr="00ED74BA">
        <w:rPr>
          <w:rFonts w:ascii="hashemi" w:hAnsi="hashemi" w:hint="cs"/>
          <w:sz w:val="27"/>
          <w:rtl/>
        </w:rPr>
        <w:t xml:space="preserve"> ننظر إلى جانبه الشكليّ، هل هو صاحب لحيةٍ ـ مثلاً ـ أو لا؟ فإذا كان حليق اللحية فهو ليس متديِّناً!! </w:t>
      </w:r>
      <w:r w:rsidRPr="00ED74BA">
        <w:rPr>
          <w:rFonts w:ascii="hashemi" w:hAnsi="hashemi"/>
          <w:sz w:val="27"/>
          <w:rtl/>
        </w:rPr>
        <w:t>أم</w:t>
      </w:r>
      <w:r w:rsidRPr="00ED74BA">
        <w:rPr>
          <w:rFonts w:ascii="hashemi" w:hAnsi="hashemi" w:hint="cs"/>
          <w:sz w:val="27"/>
          <w:rtl/>
        </w:rPr>
        <w:t>ّ</w:t>
      </w:r>
      <w:r w:rsidRPr="00ED74BA">
        <w:rPr>
          <w:rFonts w:ascii="hashemi" w:hAnsi="hashemi"/>
          <w:sz w:val="27"/>
          <w:rtl/>
        </w:rPr>
        <w:t xml:space="preserve">ا </w:t>
      </w:r>
      <w:r w:rsidRPr="00ED74BA">
        <w:rPr>
          <w:rFonts w:ascii="hashemi" w:hAnsi="hashemi" w:hint="cs"/>
          <w:sz w:val="27"/>
          <w:rtl/>
        </w:rPr>
        <w:t>أ</w:t>
      </w:r>
      <w:r w:rsidRPr="00ED74BA">
        <w:rPr>
          <w:rFonts w:ascii="hashemi" w:hAnsi="hashemi"/>
          <w:sz w:val="27"/>
          <w:rtl/>
        </w:rPr>
        <w:t xml:space="preserve">ن يستغيب </w:t>
      </w:r>
      <w:r w:rsidRPr="00ED74BA">
        <w:rPr>
          <w:rFonts w:ascii="hashemi" w:hAnsi="hashemi" w:hint="cs"/>
          <w:sz w:val="27"/>
          <w:rtl/>
        </w:rPr>
        <w:t xml:space="preserve">الناسَ </w:t>
      </w:r>
      <w:r w:rsidRPr="00ED74BA">
        <w:rPr>
          <w:rFonts w:ascii="hashemi" w:hAnsi="hashemi"/>
          <w:sz w:val="27"/>
          <w:rtl/>
        </w:rPr>
        <w:t xml:space="preserve">عشر ساعات </w:t>
      </w:r>
      <w:r w:rsidRPr="00ED74BA">
        <w:rPr>
          <w:rFonts w:ascii="hashemi" w:hAnsi="hashemi" w:hint="cs"/>
          <w:sz w:val="27"/>
          <w:rtl/>
        </w:rPr>
        <w:t>أ</w:t>
      </w:r>
      <w:r w:rsidRPr="00ED74BA">
        <w:rPr>
          <w:rFonts w:ascii="hashemi" w:hAnsi="hashemi"/>
          <w:sz w:val="27"/>
          <w:rtl/>
        </w:rPr>
        <w:t>مامي فهذا متدي</w:t>
      </w:r>
      <w:r w:rsidRPr="00ED74BA">
        <w:rPr>
          <w:rFonts w:ascii="hashemi" w:hAnsi="hashemi" w:hint="cs"/>
          <w:sz w:val="27"/>
          <w:rtl/>
        </w:rPr>
        <w:t>ِّ</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لكن</w:t>
      </w:r>
      <w:r w:rsidRPr="00ED74BA">
        <w:rPr>
          <w:rFonts w:ascii="hashemi" w:hAnsi="hashemi" w:hint="cs"/>
          <w:sz w:val="27"/>
          <w:rtl/>
        </w:rPr>
        <w:t>ّ</w:t>
      </w:r>
      <w:r w:rsidRPr="00ED74BA">
        <w:rPr>
          <w:rFonts w:ascii="hashemi" w:hAnsi="hashemi"/>
          <w:sz w:val="27"/>
          <w:rtl/>
        </w:rPr>
        <w:t xml:space="preserve">ه استغاب!! </w:t>
      </w:r>
      <w:r w:rsidRPr="00ED74BA">
        <w:rPr>
          <w:rFonts w:ascii="hashemi" w:hAnsi="hashemi" w:hint="cs"/>
          <w:sz w:val="27"/>
          <w:rtl/>
        </w:rPr>
        <w:t>مع أنّ الغيبة</w:t>
      </w:r>
      <w:r w:rsidRPr="00ED74BA">
        <w:rPr>
          <w:rFonts w:ascii="hashemi" w:hAnsi="hashemi"/>
          <w:sz w:val="27"/>
          <w:rtl/>
        </w:rPr>
        <w:t xml:space="preserve"> أكبر معصية</w:t>
      </w:r>
      <w:r w:rsidRPr="00ED74BA">
        <w:rPr>
          <w:rFonts w:ascii="hashemi" w:hAnsi="hashemi" w:hint="cs"/>
          <w:sz w:val="27"/>
          <w:rtl/>
        </w:rPr>
        <w:t>ً</w:t>
      </w:r>
      <w:r w:rsidRPr="00ED74BA">
        <w:rPr>
          <w:rFonts w:ascii="hashemi" w:hAnsi="hashemi"/>
          <w:sz w:val="27"/>
          <w:rtl/>
        </w:rPr>
        <w:t xml:space="preserve"> من حلق اللحي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p>
    <w:p w:rsidR="00C70C65" w:rsidRPr="00ED74BA" w:rsidRDefault="00C70C65" w:rsidP="00251B68">
      <w:pPr>
        <w:spacing w:line="410" w:lineRule="exact"/>
        <w:rPr>
          <w:rFonts w:ascii="hashemi" w:hAnsi="hashemi"/>
          <w:sz w:val="27"/>
        </w:rPr>
      </w:pPr>
      <w:r w:rsidRPr="00ED74BA">
        <w:rPr>
          <w:rFonts w:ascii="hashemi" w:hAnsi="hashemi" w:hint="cs"/>
          <w:sz w:val="27"/>
          <w:rtl/>
        </w:rPr>
        <w:t xml:space="preserve">إنّنا نؤمن بالموضوع </w:t>
      </w:r>
      <w:r w:rsidRPr="00ED74BA">
        <w:rPr>
          <w:rFonts w:ascii="hashemi" w:hAnsi="hashemi"/>
          <w:sz w:val="27"/>
          <w:rtl/>
        </w:rPr>
        <w:t>الظاهري الشكلي</w:t>
      </w:r>
      <w:r w:rsidRPr="00ED74BA">
        <w:rPr>
          <w:rFonts w:ascii="hashemi" w:hAnsi="hashemi" w:hint="cs"/>
          <w:sz w:val="27"/>
          <w:rtl/>
        </w:rPr>
        <w:t>ّ</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لا ينبغي أن </w:t>
      </w:r>
      <w:r w:rsidRPr="00ED74BA">
        <w:rPr>
          <w:rFonts w:ascii="hashemi" w:hAnsi="hashemi"/>
          <w:sz w:val="27"/>
          <w:rtl/>
        </w:rPr>
        <w:t>نجمد عليه</w:t>
      </w:r>
      <w:r w:rsidRPr="00ED74BA">
        <w:rPr>
          <w:rFonts w:ascii="hashemi" w:hAnsi="hashemi" w:hint="cs"/>
          <w:sz w:val="27"/>
          <w:rtl/>
        </w:rPr>
        <w:t>.</w:t>
      </w:r>
      <w:r w:rsidRPr="00ED74BA">
        <w:rPr>
          <w:rFonts w:ascii="hashemi" w:hAnsi="hashemi"/>
          <w:sz w:val="27"/>
          <w:rtl/>
        </w:rPr>
        <w:t xml:space="preserve"> وهذا هو الذي دعا </w:t>
      </w:r>
      <w:r w:rsidRPr="00ED74BA">
        <w:rPr>
          <w:rFonts w:ascii="hashemi" w:hAnsi="hashemi" w:hint="cs"/>
          <w:sz w:val="27"/>
          <w:rtl/>
        </w:rPr>
        <w:t>إ</w:t>
      </w:r>
      <w:r w:rsidRPr="00ED74BA">
        <w:rPr>
          <w:rFonts w:ascii="hashemi" w:hAnsi="hashemi"/>
          <w:sz w:val="27"/>
          <w:rtl/>
        </w:rPr>
        <w:t>ليه دائما</w:t>
      </w:r>
      <w:r w:rsidRPr="00ED74BA">
        <w:rPr>
          <w:rFonts w:ascii="hashemi" w:hAnsi="hashemi" w:hint="cs"/>
          <w:sz w:val="27"/>
          <w:rtl/>
        </w:rPr>
        <w:t>ً</w:t>
      </w:r>
      <w:r w:rsidRPr="00ED74BA">
        <w:rPr>
          <w:rFonts w:ascii="hashemi" w:hAnsi="hashemi"/>
          <w:sz w:val="27"/>
          <w:rtl/>
        </w:rPr>
        <w:t xml:space="preserve"> ال</w:t>
      </w:r>
      <w:r w:rsidRPr="00ED74BA">
        <w:rPr>
          <w:rFonts w:ascii="hashemi" w:hAnsi="hashemi" w:hint="cs"/>
          <w:sz w:val="27"/>
          <w:rtl/>
        </w:rPr>
        <w:t>أ</w:t>
      </w:r>
      <w:r w:rsidRPr="00ED74BA">
        <w:rPr>
          <w:rFonts w:ascii="hashemi" w:hAnsi="hashemi"/>
          <w:sz w:val="27"/>
          <w:rtl/>
        </w:rPr>
        <w:t>خلاقي</w:t>
      </w:r>
      <w:r w:rsidRPr="00ED74BA">
        <w:rPr>
          <w:rFonts w:ascii="hashemi" w:hAnsi="hashemi" w:hint="cs"/>
          <w:sz w:val="27"/>
          <w:rtl/>
        </w:rPr>
        <w:t>ّ</w:t>
      </w:r>
      <w:r w:rsidRPr="00ED74BA">
        <w:rPr>
          <w:rFonts w:ascii="hashemi" w:hAnsi="hashemi"/>
          <w:sz w:val="27"/>
          <w:rtl/>
        </w:rPr>
        <w:t>ون والع</w:t>
      </w:r>
      <w:r w:rsidRPr="00ED74BA">
        <w:rPr>
          <w:rFonts w:ascii="hashemi" w:hAnsi="hashemi" w:hint="cs"/>
          <w:sz w:val="27"/>
          <w:rtl/>
        </w:rPr>
        <w:t>ُ</w:t>
      </w:r>
      <w:r w:rsidRPr="00ED74BA">
        <w:rPr>
          <w:rFonts w:ascii="hashemi" w:hAnsi="hashemi"/>
          <w:sz w:val="27"/>
          <w:rtl/>
        </w:rPr>
        <w:t>ر</w:t>
      </w:r>
      <w:r w:rsidRPr="00ED74BA">
        <w:rPr>
          <w:rFonts w:ascii="hashemi" w:hAnsi="hashemi" w:hint="cs"/>
          <w:sz w:val="27"/>
          <w:rtl/>
        </w:rPr>
        <w:t>َ</w:t>
      </w:r>
      <w:r w:rsidRPr="00ED74BA">
        <w:rPr>
          <w:rFonts w:ascii="hashemi" w:hAnsi="hashemi"/>
          <w:sz w:val="27"/>
          <w:rtl/>
        </w:rPr>
        <w:t>فاء و</w:t>
      </w:r>
      <w:r w:rsidRPr="00ED74BA">
        <w:rPr>
          <w:rFonts w:ascii="hashemi" w:hAnsi="hashemi" w:hint="cs"/>
          <w:sz w:val="27"/>
          <w:rtl/>
        </w:rPr>
        <w:t>أ</w:t>
      </w:r>
      <w:r w:rsidRPr="00ED74BA">
        <w:rPr>
          <w:rFonts w:ascii="hashemi" w:hAnsi="hashemi"/>
          <w:sz w:val="27"/>
          <w:rtl/>
        </w:rPr>
        <w:t>صحاب النزعات الروحي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w:t>
      </w:r>
      <w:r w:rsidRPr="00ED74BA">
        <w:rPr>
          <w:rFonts w:ascii="hashemi" w:hAnsi="hashemi"/>
          <w:sz w:val="27"/>
          <w:rtl/>
        </w:rPr>
        <w:t xml:space="preserve"> إنّ الد</w:t>
      </w:r>
      <w:r w:rsidRPr="00ED74BA">
        <w:rPr>
          <w:rFonts w:ascii="hashemi" w:hAnsi="hashemi" w:hint="cs"/>
          <w:sz w:val="27"/>
          <w:rtl/>
        </w:rPr>
        <w:t>ِّ</w:t>
      </w:r>
      <w:r w:rsidRPr="00ED74BA">
        <w:rPr>
          <w:rFonts w:ascii="hashemi" w:hAnsi="hashemi"/>
          <w:sz w:val="27"/>
          <w:rtl/>
        </w:rPr>
        <w:t>ين ظاهره الفقه</w:t>
      </w:r>
      <w:r w:rsidRPr="00ED74BA">
        <w:rPr>
          <w:rFonts w:ascii="hashemi" w:hAnsi="hashemi" w:hint="cs"/>
          <w:sz w:val="27"/>
          <w:rtl/>
        </w:rPr>
        <w:t>، و</w:t>
      </w:r>
      <w:r w:rsidRPr="00ED74BA">
        <w:rPr>
          <w:rFonts w:ascii="hashemi" w:hAnsi="hashemi"/>
          <w:sz w:val="27"/>
          <w:rtl/>
        </w:rPr>
        <w:t>الفقه وسيلة</w:t>
      </w:r>
      <w:r w:rsidRPr="00ED74BA">
        <w:rPr>
          <w:rFonts w:ascii="hashemi" w:hAnsi="hashemi" w:hint="cs"/>
          <w:sz w:val="27"/>
          <w:rtl/>
        </w:rPr>
        <w:t>ٌ</w:t>
      </w:r>
      <w:r w:rsidRPr="00ED74BA">
        <w:rPr>
          <w:rFonts w:ascii="hashemi" w:hAnsi="hashemi"/>
          <w:sz w:val="27"/>
          <w:rtl/>
        </w:rPr>
        <w:t xml:space="preserve"> لنزول الق</w:t>
      </w:r>
      <w:r w:rsidRPr="00ED74BA">
        <w:rPr>
          <w:rFonts w:ascii="hashemi" w:hAnsi="hashemi" w:hint="cs"/>
          <w:sz w:val="27"/>
          <w:rtl/>
        </w:rPr>
        <w:t>ِ</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م الروحي</w:t>
      </w:r>
      <w:r w:rsidRPr="00ED74BA">
        <w:rPr>
          <w:rFonts w:ascii="hashemi" w:hAnsi="hashemi" w:hint="cs"/>
          <w:sz w:val="27"/>
          <w:rtl/>
        </w:rPr>
        <w:t>ّ</w:t>
      </w:r>
      <w:r w:rsidRPr="00ED74BA">
        <w:rPr>
          <w:rFonts w:ascii="hashemi" w:hAnsi="hashemi"/>
          <w:sz w:val="27"/>
          <w:rtl/>
        </w:rPr>
        <w:t>ة في قلوبنا</w:t>
      </w:r>
      <w:r w:rsidRPr="00ED74BA">
        <w:rPr>
          <w:rFonts w:ascii="hashemi" w:hAnsi="hashemi" w:hint="cs"/>
          <w:sz w:val="27"/>
          <w:rtl/>
        </w:rPr>
        <w:t xml:space="preserve">، </w:t>
      </w:r>
      <w:r w:rsidRPr="00ED74BA">
        <w:rPr>
          <w:rFonts w:ascii="hashemi" w:hAnsi="hashemi"/>
          <w:sz w:val="27"/>
          <w:rtl/>
        </w:rPr>
        <w:t xml:space="preserve">قال تعالى: </w:t>
      </w:r>
      <w:r w:rsidRPr="00ED74BA">
        <w:rPr>
          <w:rFonts w:ascii="Mosawi" w:hAnsi="Mosawi" w:cs="Mosawi"/>
          <w:sz w:val="24"/>
          <w:szCs w:val="24"/>
          <w:rtl/>
        </w:rPr>
        <w:t>﴿</w:t>
      </w:r>
      <w:r w:rsidRPr="00ED74BA">
        <w:rPr>
          <w:rFonts w:ascii="hashemi" w:hAnsi="hashemi" w:hint="cs"/>
          <w:sz w:val="27"/>
          <w:rtl/>
        </w:rPr>
        <w:t>...</w:t>
      </w:r>
      <w:r w:rsidRPr="00ED74BA">
        <w:rPr>
          <w:rFonts w:ascii="hashemi" w:hAnsi="hashemi"/>
          <w:b/>
          <w:bCs/>
          <w:sz w:val="27"/>
          <w:rtl/>
        </w:rPr>
        <w:t>وَأَقِمِ</w:t>
      </w:r>
      <w:r w:rsidRPr="00ED74BA">
        <w:rPr>
          <w:rFonts w:ascii="hashemi" w:hAnsi="hashemi"/>
          <w:b/>
          <w:bCs/>
          <w:sz w:val="27"/>
        </w:rPr>
        <w:t xml:space="preserve"> </w:t>
      </w:r>
      <w:r w:rsidRPr="00ED74BA">
        <w:rPr>
          <w:rFonts w:ascii="hashemi" w:hAnsi="hashemi"/>
          <w:b/>
          <w:bCs/>
          <w:sz w:val="27"/>
          <w:rtl/>
        </w:rPr>
        <w:t>الصَّلاةَ</w:t>
      </w:r>
      <w:r w:rsidRPr="00ED74BA">
        <w:rPr>
          <w:rFonts w:ascii="hashemi" w:hAnsi="hashemi"/>
          <w:b/>
          <w:bCs/>
          <w:sz w:val="27"/>
        </w:rPr>
        <w:t xml:space="preserve"> </w:t>
      </w:r>
      <w:r w:rsidRPr="00ED74BA">
        <w:rPr>
          <w:rFonts w:ascii="hashemi" w:hAnsi="hashemi"/>
          <w:b/>
          <w:bCs/>
          <w:sz w:val="27"/>
          <w:rtl/>
        </w:rPr>
        <w:t>لِذِكْرِي</w:t>
      </w:r>
      <w:r w:rsidRPr="00ED74BA">
        <w:rPr>
          <w:rFonts w:ascii="Mosawi" w:hAnsi="Mosawi" w:cs="Mosawi"/>
          <w:sz w:val="24"/>
          <w:szCs w:val="24"/>
          <w:rtl/>
        </w:rPr>
        <w:t>﴾</w:t>
      </w:r>
      <w:r w:rsidRPr="00ED74BA">
        <w:rPr>
          <w:rFonts w:ascii="hashemi" w:hAnsi="hashemi" w:hint="cs"/>
          <w:sz w:val="27"/>
          <w:rtl/>
        </w:rPr>
        <w:t xml:space="preserve"> (طه: 14)</w:t>
      </w:r>
      <w:r w:rsidRPr="00ED74BA">
        <w:rPr>
          <w:rFonts w:ascii="hashemi" w:hAnsi="hashemi"/>
          <w:sz w:val="27"/>
          <w:rtl/>
        </w:rPr>
        <w:t>، ذكره في القلب</w:t>
      </w:r>
      <w:r w:rsidRPr="00ED74BA">
        <w:rPr>
          <w:rFonts w:ascii="hashemi" w:hAnsi="hashemi" w:hint="cs"/>
          <w:sz w:val="27"/>
          <w:rtl/>
        </w:rPr>
        <w:t>،</w:t>
      </w:r>
      <w:r w:rsidRPr="00ED74BA">
        <w:rPr>
          <w:rFonts w:ascii="hashemi" w:hAnsi="hashemi"/>
          <w:sz w:val="27"/>
          <w:rtl/>
        </w:rPr>
        <w:t xml:space="preserve"> وليس لقلقة اللسان فقط،</w:t>
      </w:r>
      <w:r w:rsidRPr="00ED74BA">
        <w:rPr>
          <w:rFonts w:ascii="hashemi" w:hAnsi="hashemi" w:hint="cs"/>
          <w:sz w:val="27"/>
          <w:rtl/>
        </w:rPr>
        <w:t xml:space="preserve"> وكذلك قوله تعالى: </w:t>
      </w:r>
      <w:r w:rsidRPr="00ED74BA">
        <w:rPr>
          <w:rFonts w:ascii="Mosawi" w:hAnsi="Mosawi" w:cs="Mosawi"/>
          <w:sz w:val="24"/>
          <w:szCs w:val="24"/>
          <w:rtl/>
        </w:rPr>
        <w:t>﴿</w:t>
      </w:r>
      <w:r w:rsidRPr="00ED74BA">
        <w:rPr>
          <w:rFonts w:ascii="hashemi" w:hAnsi="hashemi"/>
          <w:b/>
          <w:bCs/>
          <w:sz w:val="27"/>
          <w:rtl/>
        </w:rPr>
        <w:t>لَن</w:t>
      </w:r>
      <w:r w:rsidRPr="00ED74BA">
        <w:rPr>
          <w:rFonts w:ascii="hashemi" w:hAnsi="hashemi" w:hint="cs"/>
          <w:b/>
          <w:bCs/>
          <w:sz w:val="27"/>
          <w:rtl/>
        </w:rPr>
        <w:t>ْ</w:t>
      </w:r>
      <w:r w:rsidRPr="00ED74BA">
        <w:rPr>
          <w:rFonts w:ascii="hashemi" w:hAnsi="hashemi"/>
          <w:b/>
          <w:bCs/>
          <w:sz w:val="27"/>
        </w:rPr>
        <w:t xml:space="preserve"> </w:t>
      </w:r>
      <w:r w:rsidRPr="00ED74BA">
        <w:rPr>
          <w:rFonts w:ascii="hashemi" w:hAnsi="hashemi"/>
          <w:b/>
          <w:bCs/>
          <w:sz w:val="27"/>
          <w:rtl/>
        </w:rPr>
        <w:t>يَنَالَ</w:t>
      </w:r>
      <w:r w:rsidRPr="00ED74BA">
        <w:rPr>
          <w:rFonts w:ascii="hashemi" w:hAnsi="hashemi"/>
          <w:b/>
          <w:bCs/>
          <w:sz w:val="27"/>
        </w:rPr>
        <w:t xml:space="preserve"> </w:t>
      </w:r>
      <w:r w:rsidRPr="00ED74BA">
        <w:rPr>
          <w:rFonts w:ascii="hashemi" w:hAnsi="hashemi"/>
          <w:b/>
          <w:bCs/>
          <w:sz w:val="27"/>
          <w:rtl/>
        </w:rPr>
        <w:t>اللهَ</w:t>
      </w:r>
      <w:r w:rsidRPr="00ED74BA">
        <w:rPr>
          <w:rFonts w:ascii="hashemi" w:hAnsi="hashemi"/>
          <w:b/>
          <w:bCs/>
          <w:sz w:val="27"/>
        </w:rPr>
        <w:t xml:space="preserve"> </w:t>
      </w:r>
      <w:r w:rsidRPr="00ED74BA">
        <w:rPr>
          <w:rFonts w:ascii="hashemi" w:hAnsi="hashemi"/>
          <w:b/>
          <w:bCs/>
          <w:sz w:val="27"/>
          <w:rtl/>
        </w:rPr>
        <w:t>لُحُومُهَا</w:t>
      </w:r>
      <w:r w:rsidRPr="00ED74BA">
        <w:rPr>
          <w:rFonts w:ascii="hashemi" w:hAnsi="hashemi"/>
          <w:b/>
          <w:bCs/>
          <w:sz w:val="27"/>
        </w:rPr>
        <w:t xml:space="preserve"> </w:t>
      </w:r>
      <w:r w:rsidRPr="00ED74BA">
        <w:rPr>
          <w:rFonts w:ascii="hashemi" w:hAnsi="hashemi"/>
          <w:b/>
          <w:bCs/>
          <w:sz w:val="27"/>
          <w:rtl/>
        </w:rPr>
        <w:t>وَلا</w:t>
      </w:r>
      <w:r w:rsidRPr="00ED74BA">
        <w:rPr>
          <w:rFonts w:ascii="hashemi" w:hAnsi="hashemi"/>
          <w:b/>
          <w:bCs/>
          <w:sz w:val="27"/>
        </w:rPr>
        <w:t xml:space="preserve"> </w:t>
      </w:r>
      <w:r w:rsidRPr="00ED74BA">
        <w:rPr>
          <w:rFonts w:ascii="hashemi" w:hAnsi="hashemi"/>
          <w:b/>
          <w:bCs/>
          <w:sz w:val="27"/>
          <w:rtl/>
        </w:rPr>
        <w:t>دِمَاؤُهَا وَلَكِن</w:t>
      </w:r>
      <w:r w:rsidRPr="00ED74BA">
        <w:rPr>
          <w:rFonts w:ascii="hashemi" w:hAnsi="hashemi" w:hint="cs"/>
          <w:b/>
          <w:bCs/>
          <w:sz w:val="27"/>
          <w:rtl/>
        </w:rPr>
        <w:t>ْ</w:t>
      </w:r>
      <w:r w:rsidRPr="00ED74BA">
        <w:rPr>
          <w:rFonts w:ascii="hashemi" w:hAnsi="hashemi"/>
          <w:b/>
          <w:bCs/>
          <w:sz w:val="27"/>
        </w:rPr>
        <w:t xml:space="preserve"> </w:t>
      </w:r>
      <w:r w:rsidRPr="00ED74BA">
        <w:rPr>
          <w:rFonts w:ascii="hashemi" w:hAnsi="hashemi"/>
          <w:b/>
          <w:bCs/>
          <w:sz w:val="27"/>
          <w:rtl/>
        </w:rPr>
        <w:t>يَنَالُهُ</w:t>
      </w:r>
      <w:r w:rsidRPr="00ED74BA">
        <w:rPr>
          <w:rFonts w:ascii="hashemi" w:hAnsi="hashemi"/>
          <w:b/>
          <w:bCs/>
          <w:sz w:val="27"/>
        </w:rPr>
        <w:t xml:space="preserve"> </w:t>
      </w:r>
      <w:r w:rsidRPr="00ED74BA">
        <w:rPr>
          <w:rFonts w:ascii="hashemi" w:hAnsi="hashemi"/>
          <w:b/>
          <w:bCs/>
          <w:sz w:val="27"/>
          <w:rtl/>
        </w:rPr>
        <w:t>التَّقْوَى</w:t>
      </w:r>
      <w:r w:rsidRPr="00ED74BA">
        <w:rPr>
          <w:rFonts w:ascii="hashemi" w:hAnsi="hashemi"/>
          <w:b/>
          <w:bCs/>
          <w:sz w:val="27"/>
        </w:rPr>
        <w:t xml:space="preserve"> </w:t>
      </w:r>
      <w:r w:rsidRPr="00ED74BA">
        <w:rPr>
          <w:rFonts w:ascii="hashemi" w:hAnsi="hashemi"/>
          <w:b/>
          <w:bCs/>
          <w:sz w:val="27"/>
          <w:rtl/>
        </w:rPr>
        <w:t>مِن</w:t>
      </w:r>
      <w:r w:rsidRPr="00ED74BA">
        <w:rPr>
          <w:rFonts w:ascii="hashemi" w:hAnsi="hashemi" w:hint="cs"/>
          <w:b/>
          <w:bCs/>
          <w:sz w:val="27"/>
          <w:rtl/>
        </w:rPr>
        <w:t>ْ</w:t>
      </w:r>
      <w:r w:rsidRPr="00ED74BA">
        <w:rPr>
          <w:rFonts w:ascii="hashemi" w:hAnsi="hashemi"/>
          <w:b/>
          <w:bCs/>
          <w:sz w:val="27"/>
          <w:rtl/>
        </w:rPr>
        <w:t>كُمْ</w:t>
      </w:r>
      <w:r w:rsidRPr="00ED74BA">
        <w:rPr>
          <w:rFonts w:ascii="hashemi" w:hAnsi="hashemi" w:hint="cs"/>
          <w:b/>
          <w:bCs/>
          <w:sz w:val="27"/>
          <w:rtl/>
        </w:rPr>
        <w:t>...</w:t>
      </w:r>
      <w:r w:rsidRPr="00ED74BA">
        <w:rPr>
          <w:rFonts w:ascii="Mosawi" w:hAnsi="Mosawi" w:cs="Mosawi"/>
          <w:sz w:val="24"/>
          <w:szCs w:val="24"/>
          <w:rtl/>
        </w:rPr>
        <w:t>﴾</w:t>
      </w:r>
      <w:r w:rsidRPr="00ED74BA">
        <w:rPr>
          <w:rFonts w:ascii="hashemi" w:hAnsi="hashemi" w:hint="cs"/>
          <w:sz w:val="27"/>
          <w:rtl/>
        </w:rPr>
        <w:t xml:space="preserve"> (الحجّ: 64)،</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لو ذبح شخص</w:t>
      </w:r>
      <w:r w:rsidRPr="00ED74BA">
        <w:rPr>
          <w:rFonts w:ascii="hashemi" w:hAnsi="hashemi" w:hint="cs"/>
          <w:sz w:val="27"/>
          <w:rtl/>
        </w:rPr>
        <w:t>ٌ</w:t>
      </w:r>
      <w:r w:rsidRPr="00ED74BA">
        <w:rPr>
          <w:rFonts w:ascii="hashemi" w:hAnsi="hashemi"/>
          <w:sz w:val="27"/>
          <w:rtl/>
        </w:rPr>
        <w:t xml:space="preserve"> البدن </w:t>
      </w:r>
      <w:r w:rsidRPr="00ED74BA">
        <w:rPr>
          <w:rFonts w:ascii="hashemi" w:hAnsi="hashemi" w:hint="cs"/>
          <w:sz w:val="27"/>
          <w:rtl/>
        </w:rPr>
        <w:t>أ</w:t>
      </w:r>
      <w:r w:rsidRPr="00ED74BA">
        <w:rPr>
          <w:rFonts w:ascii="hashemi" w:hAnsi="hashemi"/>
          <w:sz w:val="27"/>
          <w:rtl/>
        </w:rPr>
        <w:t>و الهد</w:t>
      </w:r>
      <w:r w:rsidRPr="00ED74BA">
        <w:rPr>
          <w:rFonts w:ascii="hashemi" w:hAnsi="hashemi" w:hint="cs"/>
          <w:sz w:val="27"/>
          <w:rtl/>
        </w:rPr>
        <w:t>ي</w:t>
      </w:r>
      <w:r w:rsidRPr="00ED74BA">
        <w:rPr>
          <w:rFonts w:ascii="hashemi" w:hAnsi="hashemi"/>
          <w:sz w:val="27"/>
          <w:rtl/>
        </w:rPr>
        <w:t xml:space="preserve"> في منى </w:t>
      </w:r>
      <w:r w:rsidRPr="00ED74BA">
        <w:rPr>
          <w:rFonts w:ascii="hashemi" w:hAnsi="hashemi" w:hint="cs"/>
          <w:sz w:val="27"/>
          <w:rtl/>
        </w:rPr>
        <w:t>ف</w:t>
      </w:r>
      <w:r w:rsidRPr="00ED74BA">
        <w:rPr>
          <w:rFonts w:ascii="hashemi" w:hAnsi="hashemi"/>
          <w:sz w:val="27"/>
          <w:rtl/>
        </w:rPr>
        <w:t>لن تصل هذه اللحوم إلى الله، المهم</w:t>
      </w:r>
      <w:r w:rsidRPr="00ED74BA">
        <w:rPr>
          <w:rFonts w:ascii="hashemi" w:hAnsi="hashemi" w:hint="cs"/>
          <w:sz w:val="27"/>
          <w:rtl/>
        </w:rPr>
        <w:t>ّ</w:t>
      </w:r>
      <w:r w:rsidRPr="00ED74BA">
        <w:rPr>
          <w:rFonts w:ascii="hashemi" w:hAnsi="hashemi"/>
          <w:sz w:val="27"/>
          <w:rtl/>
        </w:rPr>
        <w:t xml:space="preserve"> ه</w:t>
      </w:r>
      <w:r w:rsidRPr="00ED74BA">
        <w:rPr>
          <w:rFonts w:ascii="hashemi" w:hAnsi="hashemi" w:hint="cs"/>
          <w:sz w:val="27"/>
          <w:rtl/>
        </w:rPr>
        <w:t>و</w:t>
      </w:r>
      <w:r w:rsidRPr="00ED74BA">
        <w:rPr>
          <w:rFonts w:ascii="hashemi" w:hAnsi="hashemi"/>
          <w:sz w:val="27"/>
          <w:rtl/>
        </w:rPr>
        <w:t xml:space="preserve"> الحالة الروحي</w:t>
      </w:r>
      <w:r w:rsidRPr="00ED74BA">
        <w:rPr>
          <w:rFonts w:ascii="hashemi" w:hAnsi="hashemi" w:hint="cs"/>
          <w:sz w:val="27"/>
          <w:rtl/>
        </w:rPr>
        <w:t>ّ</w:t>
      </w:r>
      <w:r w:rsidRPr="00ED74BA">
        <w:rPr>
          <w:rFonts w:ascii="hashemi" w:hAnsi="hashemi"/>
          <w:sz w:val="27"/>
          <w:rtl/>
        </w:rPr>
        <w:t>ة التي ابتعدنا عنها</w:t>
      </w:r>
      <w:r w:rsidRPr="00ED74BA">
        <w:rPr>
          <w:rFonts w:ascii="hashemi" w:hAnsi="hashemi" w:hint="cs"/>
          <w:sz w:val="27"/>
          <w:rtl/>
        </w:rPr>
        <w:t>؛</w:t>
      </w:r>
      <w:r w:rsidRPr="00ED74BA">
        <w:rPr>
          <w:rFonts w:ascii="hashemi" w:hAnsi="hashemi"/>
          <w:sz w:val="27"/>
          <w:rtl/>
        </w:rPr>
        <w:t xml:space="preserve"> جمودا</w:t>
      </w:r>
      <w:r w:rsidRPr="00ED74BA">
        <w:rPr>
          <w:rFonts w:ascii="hashemi" w:hAnsi="hashemi" w:hint="cs"/>
          <w:sz w:val="27"/>
          <w:rtl/>
        </w:rPr>
        <w:t>ً</w:t>
      </w:r>
      <w:r w:rsidRPr="00ED74BA">
        <w:rPr>
          <w:rFonts w:ascii="hashemi" w:hAnsi="hashemi"/>
          <w:sz w:val="27"/>
          <w:rtl/>
        </w:rPr>
        <w:t xml:space="preserve"> على ال</w:t>
      </w:r>
      <w:r w:rsidRPr="00ED74BA">
        <w:rPr>
          <w:rFonts w:ascii="hashemi" w:hAnsi="hashemi" w:hint="cs"/>
          <w:sz w:val="27"/>
          <w:rtl/>
        </w:rPr>
        <w:t>أ</w:t>
      </w:r>
      <w:r w:rsidRPr="00ED74BA">
        <w:rPr>
          <w:rFonts w:ascii="hashemi" w:hAnsi="hashemi"/>
          <w:sz w:val="27"/>
          <w:rtl/>
        </w:rPr>
        <w:t>مور الظاهري</w:t>
      </w:r>
      <w:r w:rsidRPr="00ED74BA">
        <w:rPr>
          <w:rFonts w:ascii="hashemi" w:hAnsi="hashemi" w:hint="cs"/>
          <w:sz w:val="27"/>
          <w:rtl/>
        </w:rPr>
        <w:t>ّ</w:t>
      </w:r>
      <w:r w:rsidRPr="00ED74BA">
        <w:rPr>
          <w:rFonts w:ascii="hashemi" w:hAnsi="hashemi"/>
          <w:sz w:val="27"/>
          <w:rtl/>
        </w:rPr>
        <w:t>ة والشكلي</w:t>
      </w:r>
      <w:r w:rsidRPr="00ED74BA">
        <w:rPr>
          <w:rFonts w:ascii="hashemi" w:hAnsi="hashemi" w:hint="cs"/>
          <w:sz w:val="27"/>
          <w:rtl/>
        </w:rPr>
        <w:t>ّ</w:t>
      </w:r>
      <w:r w:rsidRPr="00ED74BA">
        <w:rPr>
          <w:rFonts w:ascii="hashemi" w:hAnsi="hashemi"/>
          <w:sz w:val="27"/>
          <w:rtl/>
        </w:rPr>
        <w:t xml:space="preserve">ة </w:t>
      </w:r>
      <w:r w:rsidRPr="00ED74BA">
        <w:rPr>
          <w:rFonts w:ascii="hashemi" w:hAnsi="hashemi" w:hint="cs"/>
          <w:sz w:val="27"/>
          <w:rtl/>
        </w:rPr>
        <w:t>أ</w:t>
      </w:r>
      <w:r w:rsidRPr="00ED74BA">
        <w:rPr>
          <w:rFonts w:ascii="hashemi" w:hAnsi="hashemi"/>
          <w:sz w:val="27"/>
          <w:rtl/>
        </w:rPr>
        <w:t>حيانا</w:t>
      </w:r>
      <w:r w:rsidRPr="00ED74BA">
        <w:rPr>
          <w:rFonts w:ascii="hashemi" w:hAnsi="hashemi" w:hint="cs"/>
          <w:sz w:val="27"/>
          <w:rtl/>
        </w:rPr>
        <w:t>ً</w:t>
      </w:r>
      <w:r w:rsidRPr="00ED74BA">
        <w:rPr>
          <w:rFonts w:ascii="hashemi" w:hAnsi="hashemi"/>
          <w:sz w:val="27"/>
          <w:rtl/>
        </w:rPr>
        <w:t xml:space="preserve">، وهي </w:t>
      </w:r>
      <w:r w:rsidRPr="00ED74BA">
        <w:rPr>
          <w:rFonts w:ascii="hashemi" w:hAnsi="hashemi" w:hint="cs"/>
          <w:sz w:val="27"/>
          <w:rtl/>
        </w:rPr>
        <w:t xml:space="preserve">ـ أي الشكليّات ـ </w:t>
      </w:r>
      <w:r w:rsidRPr="00ED74BA">
        <w:rPr>
          <w:rFonts w:ascii="hashemi" w:hAnsi="hashemi"/>
          <w:sz w:val="27"/>
          <w:rtl/>
        </w:rPr>
        <w:t>مهم</w:t>
      </w:r>
      <w:r w:rsidRPr="00ED74BA">
        <w:rPr>
          <w:rFonts w:ascii="hashemi" w:hAnsi="hashemi" w:hint="cs"/>
          <w:sz w:val="27"/>
          <w:rtl/>
        </w:rPr>
        <w:t>ّةٌ</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لا يجوز الاقتصار عليها</w:t>
      </w:r>
      <w:r w:rsidRPr="00ED74BA">
        <w:rPr>
          <w:rFonts w:ascii="hashemi" w:hAnsi="hashemi" w:hint="cs"/>
          <w:sz w:val="27"/>
          <w:rtl/>
        </w:rPr>
        <w:t>،</w:t>
      </w:r>
      <w:r w:rsidRPr="00ED74BA">
        <w:rPr>
          <w:rFonts w:ascii="hashemi" w:hAnsi="hashemi"/>
          <w:sz w:val="27"/>
          <w:rtl/>
        </w:rPr>
        <w:t xml:space="preserve"> واضمحلال الرسالة الروحي</w:t>
      </w:r>
      <w:r w:rsidRPr="00ED74BA">
        <w:rPr>
          <w:rFonts w:ascii="hashemi" w:hAnsi="hashemi" w:hint="cs"/>
          <w:sz w:val="27"/>
          <w:rtl/>
        </w:rPr>
        <w:t>ّ</w:t>
      </w:r>
      <w:r w:rsidRPr="00ED74BA">
        <w:rPr>
          <w:rFonts w:ascii="hashemi" w:hAnsi="hashemi"/>
          <w:sz w:val="27"/>
          <w:rtl/>
        </w:rPr>
        <w:t>ة</w:t>
      </w:r>
      <w:r w:rsidRPr="00ED74BA">
        <w:rPr>
          <w:rFonts w:ascii="hashemi" w:hAnsi="hashemi" w:hint="cs"/>
          <w:sz w:val="27"/>
          <w:rtl/>
        </w:rPr>
        <w:t xml:space="preserve"> بسبب ذلك</w:t>
      </w:r>
      <w:r w:rsidRPr="00ED74BA">
        <w:rPr>
          <w:rFonts w:ascii="hashemi" w:hAnsi="hashemi"/>
          <w:sz w:val="27"/>
          <w:rtl/>
        </w:rPr>
        <w:t>.</w:t>
      </w:r>
    </w:p>
    <w:p w:rsidR="00C70C65" w:rsidRPr="00ED74BA" w:rsidRDefault="00C70C65" w:rsidP="00251B68">
      <w:pPr>
        <w:spacing w:line="390" w:lineRule="exact"/>
        <w:rPr>
          <w:rFonts w:ascii="hashemi" w:hAnsi="hashemi"/>
          <w:sz w:val="27"/>
          <w:rtl/>
        </w:rPr>
      </w:pPr>
      <w:r w:rsidRPr="00ED74BA">
        <w:rPr>
          <w:rFonts w:ascii="hashemi" w:hAnsi="hashemi" w:hint="cs"/>
          <w:sz w:val="27"/>
          <w:rtl/>
        </w:rPr>
        <w:t>و</w:t>
      </w:r>
      <w:r w:rsidRPr="00ED74BA">
        <w:rPr>
          <w:rFonts w:ascii="hashemi" w:hAnsi="hashemi"/>
          <w:sz w:val="27"/>
          <w:rtl/>
        </w:rPr>
        <w:t>حت</w:t>
      </w:r>
      <w:r w:rsidRPr="00ED74BA">
        <w:rPr>
          <w:rFonts w:ascii="hashemi" w:hAnsi="hashemi" w:hint="cs"/>
          <w:sz w:val="27"/>
          <w:rtl/>
        </w:rPr>
        <w:t>ّ</w:t>
      </w:r>
      <w:r w:rsidRPr="00ED74BA">
        <w:rPr>
          <w:rFonts w:ascii="hashemi" w:hAnsi="hashemi"/>
          <w:sz w:val="27"/>
          <w:rtl/>
        </w:rPr>
        <w:t xml:space="preserve">ى في التوحيد، هناك الكثير من المسلمين </w:t>
      </w:r>
      <w:r w:rsidRPr="00ED74BA">
        <w:rPr>
          <w:rFonts w:ascii="hashemi" w:hAnsi="hashemi" w:hint="cs"/>
          <w:sz w:val="27"/>
          <w:rtl/>
        </w:rPr>
        <w:t xml:space="preserve">اليوم </w:t>
      </w:r>
      <w:r w:rsidRPr="00ED74BA">
        <w:rPr>
          <w:rFonts w:ascii="hashemi" w:hAnsi="hashemi"/>
          <w:sz w:val="27"/>
          <w:rtl/>
        </w:rPr>
        <w:t>لديهم مشكلة</w:t>
      </w:r>
      <w:r w:rsidRPr="00ED74BA">
        <w:rPr>
          <w:rFonts w:ascii="hashemi" w:hAnsi="hashemi" w:hint="cs"/>
          <w:sz w:val="27"/>
          <w:rtl/>
        </w:rPr>
        <w:t>ٌ، ف</w:t>
      </w:r>
      <w:r w:rsidRPr="00ED74BA">
        <w:rPr>
          <w:rFonts w:ascii="hashemi" w:hAnsi="hashemi"/>
          <w:sz w:val="27"/>
          <w:rtl/>
        </w:rPr>
        <w:t>نحن نتصو</w:t>
      </w:r>
      <w:r w:rsidRPr="00ED74BA">
        <w:rPr>
          <w:rFonts w:ascii="hashemi" w:hAnsi="hashemi" w:hint="cs"/>
          <w:sz w:val="27"/>
          <w:rtl/>
        </w:rPr>
        <w:t>َّ</w:t>
      </w:r>
      <w:r w:rsidRPr="00ED74BA">
        <w:rPr>
          <w:rFonts w:ascii="hashemi" w:hAnsi="hashemi"/>
          <w:sz w:val="27"/>
          <w:rtl/>
        </w:rPr>
        <w:t xml:space="preserve">ر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توحيد الله سبحانه وتعالى هو معركة </w:t>
      </w:r>
      <w:r w:rsidRPr="00ED74BA">
        <w:rPr>
          <w:rFonts w:ascii="hashemi" w:hAnsi="hashemi" w:hint="cs"/>
          <w:sz w:val="27"/>
          <w:rtl/>
        </w:rPr>
        <w:t>أ</w:t>
      </w:r>
      <w:r w:rsidRPr="00ED74BA">
        <w:rPr>
          <w:rFonts w:ascii="hashemi" w:hAnsi="hashemi"/>
          <w:sz w:val="27"/>
          <w:rtl/>
        </w:rPr>
        <w:t xml:space="preserve">رقام </w:t>
      </w:r>
      <w:r w:rsidRPr="00ED74BA">
        <w:rPr>
          <w:rFonts w:ascii="hashemi" w:hAnsi="hashemi" w:hint="cs"/>
          <w:sz w:val="27"/>
          <w:rtl/>
        </w:rPr>
        <w:t xml:space="preserve">ـ </w:t>
      </w:r>
      <w:r w:rsidRPr="00ED74BA">
        <w:rPr>
          <w:rFonts w:ascii="hashemi" w:hAnsi="hashemi"/>
          <w:sz w:val="27"/>
          <w:rtl/>
        </w:rPr>
        <w:t xml:space="preserve">كما </w:t>
      </w:r>
      <w:r w:rsidRPr="00ED74BA">
        <w:rPr>
          <w:rFonts w:ascii="hashemi" w:hAnsi="hashemi" w:hint="cs"/>
          <w:sz w:val="27"/>
          <w:rtl/>
        </w:rPr>
        <w:t>أ</w:t>
      </w:r>
      <w:r w:rsidRPr="00ED74BA">
        <w:rPr>
          <w:rFonts w:ascii="hashemi" w:hAnsi="hashemi"/>
          <w:sz w:val="27"/>
          <w:rtl/>
        </w:rPr>
        <w:t>سم</w:t>
      </w:r>
      <w:r w:rsidRPr="00ED74BA">
        <w:rPr>
          <w:rFonts w:ascii="hashemi" w:hAnsi="hashemi" w:hint="cs"/>
          <w:sz w:val="27"/>
          <w:rtl/>
        </w:rPr>
        <w:t>ِّ</w:t>
      </w:r>
      <w:r w:rsidRPr="00ED74BA">
        <w:rPr>
          <w:rFonts w:ascii="hashemi" w:hAnsi="hashemi"/>
          <w:sz w:val="27"/>
          <w:rtl/>
        </w:rPr>
        <w:t>يها</w:t>
      </w:r>
      <w:r w:rsidRPr="00ED74BA">
        <w:rPr>
          <w:rFonts w:ascii="hashemi" w:hAnsi="hashemi" w:hint="cs"/>
          <w:sz w:val="27"/>
          <w:rtl/>
        </w:rPr>
        <w:t xml:space="preserve"> ـ</w:t>
      </w:r>
      <w:r w:rsidRPr="00ED74BA">
        <w:rPr>
          <w:rFonts w:ascii="hashemi" w:hAnsi="hashemi"/>
          <w:sz w:val="27"/>
          <w:rtl/>
        </w:rPr>
        <w:t xml:space="preserve">: هل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الله واحد</w:t>
      </w:r>
      <w:r w:rsidRPr="00ED74BA">
        <w:rPr>
          <w:rFonts w:ascii="hashemi" w:hAnsi="hashemi" w:hint="cs"/>
          <w:sz w:val="27"/>
          <w:rtl/>
        </w:rPr>
        <w:t>ٌ</w:t>
      </w:r>
      <w:r w:rsidRPr="00ED74BA">
        <w:rPr>
          <w:rFonts w:ascii="hashemi" w:hAnsi="hashemi"/>
          <w:sz w:val="27"/>
          <w:rtl/>
        </w:rPr>
        <w:t xml:space="preserve"> أو اثنين أو ثلاثة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ف</w:t>
      </w:r>
      <w:r w:rsidRPr="00ED74BA">
        <w:rPr>
          <w:rFonts w:ascii="hashemi" w:hAnsi="hashemi"/>
          <w:sz w:val="27"/>
          <w:rtl/>
        </w:rPr>
        <w:t>هل المعركة هنا</w:t>
      </w:r>
      <w:r w:rsidRPr="00ED74BA">
        <w:rPr>
          <w:rFonts w:ascii="hashemi" w:hAnsi="hashemi" w:hint="cs"/>
          <w:sz w:val="27"/>
          <w:rtl/>
        </w:rPr>
        <w:t xml:space="preserve"> حقّاً</w:t>
      </w:r>
      <w:r w:rsidRPr="00ED74BA">
        <w:rPr>
          <w:rFonts w:ascii="hashemi" w:hAnsi="hashemi"/>
          <w:sz w:val="27"/>
          <w:rtl/>
        </w:rPr>
        <w:t>؟!</w:t>
      </w:r>
      <w:r w:rsidRPr="00ED74BA">
        <w:rPr>
          <w:rFonts w:ascii="hashemi" w:hAnsi="hashemi" w:hint="cs"/>
          <w:sz w:val="27"/>
          <w:rtl/>
        </w:rPr>
        <w:t xml:space="preserve"> </w:t>
      </w:r>
      <w:r w:rsidRPr="00ED74BA">
        <w:rPr>
          <w:rFonts w:ascii="hashemi" w:hAnsi="hashemi"/>
          <w:sz w:val="27"/>
          <w:rtl/>
        </w:rPr>
        <w:t>هل أرسل الله كل</w:t>
      </w:r>
      <w:r w:rsidRPr="00ED74BA">
        <w:rPr>
          <w:rFonts w:ascii="hashemi" w:hAnsi="hashemi" w:hint="cs"/>
          <w:sz w:val="27"/>
          <w:rtl/>
        </w:rPr>
        <w:t>َّ</w:t>
      </w:r>
      <w:r w:rsidRPr="00ED74BA">
        <w:rPr>
          <w:rFonts w:ascii="hashemi" w:hAnsi="hashemi"/>
          <w:sz w:val="27"/>
          <w:rtl/>
        </w:rPr>
        <w:t xml:space="preserve"> ال</w:t>
      </w:r>
      <w:r w:rsidRPr="00ED74BA">
        <w:rPr>
          <w:rFonts w:ascii="hashemi" w:hAnsi="hashemi" w:hint="cs"/>
          <w:sz w:val="27"/>
          <w:rtl/>
        </w:rPr>
        <w:t>أ</w:t>
      </w:r>
      <w:r w:rsidRPr="00ED74BA">
        <w:rPr>
          <w:rFonts w:ascii="hashemi" w:hAnsi="hashemi"/>
          <w:sz w:val="27"/>
          <w:rtl/>
        </w:rPr>
        <w:t>نبياء والرسل و</w:t>
      </w:r>
      <w:r w:rsidRPr="00ED74BA">
        <w:rPr>
          <w:rFonts w:ascii="hashemi" w:hAnsi="hashemi" w:hint="cs"/>
          <w:sz w:val="27"/>
          <w:rtl/>
        </w:rPr>
        <w:t xml:space="preserve">جَرَتْ </w:t>
      </w:r>
      <w:r w:rsidRPr="00ED74BA">
        <w:rPr>
          <w:rFonts w:ascii="hashemi" w:hAnsi="hashemi"/>
          <w:sz w:val="27"/>
          <w:rtl/>
        </w:rPr>
        <w:t>كل</w:t>
      </w:r>
      <w:r w:rsidRPr="00ED74BA">
        <w:rPr>
          <w:rFonts w:ascii="hashemi" w:hAnsi="hashemi" w:hint="cs"/>
          <w:sz w:val="27"/>
          <w:rtl/>
        </w:rPr>
        <w:t>ُّ</w:t>
      </w:r>
      <w:r w:rsidRPr="00ED74BA">
        <w:rPr>
          <w:rFonts w:ascii="hashemi" w:hAnsi="hashemi"/>
          <w:sz w:val="27"/>
          <w:rtl/>
        </w:rPr>
        <w:t xml:space="preserve"> هذه المعارك مع خصومهم</w:t>
      </w:r>
      <w:r w:rsidRPr="00ED74BA">
        <w:rPr>
          <w:rFonts w:ascii="hashemi" w:hAnsi="hashemi" w:hint="cs"/>
          <w:sz w:val="27"/>
          <w:rtl/>
        </w:rPr>
        <w:t>؛</w:t>
      </w:r>
      <w:r w:rsidRPr="00ED74BA">
        <w:rPr>
          <w:rFonts w:ascii="hashemi" w:hAnsi="hashemi"/>
          <w:sz w:val="27"/>
          <w:rtl/>
        </w:rPr>
        <w:t xml:space="preserve"> لكي يتحارب على رقم (واحد</w:t>
      </w:r>
      <w:r w:rsidRPr="00ED74BA">
        <w:rPr>
          <w:rFonts w:ascii="hashemi" w:hAnsi="hashemi" w:hint="cs"/>
          <w:sz w:val="27"/>
          <w:rtl/>
        </w:rPr>
        <w:t>)،</w:t>
      </w:r>
      <w:r w:rsidRPr="00ED74BA">
        <w:rPr>
          <w:rFonts w:ascii="hashemi" w:hAnsi="hashemi"/>
          <w:sz w:val="27"/>
          <w:rtl/>
        </w:rPr>
        <w:t xml:space="preserve"> وليس </w:t>
      </w:r>
      <w:r w:rsidRPr="00ED74BA">
        <w:rPr>
          <w:rFonts w:ascii="hashemi" w:hAnsi="hashemi" w:hint="cs"/>
          <w:sz w:val="27"/>
          <w:rtl/>
        </w:rPr>
        <w:t>(</w:t>
      </w:r>
      <w:r w:rsidRPr="00ED74BA">
        <w:rPr>
          <w:rFonts w:ascii="hashemi" w:hAnsi="hashemi"/>
          <w:sz w:val="27"/>
          <w:rtl/>
        </w:rPr>
        <w:t>اثن</w:t>
      </w:r>
      <w:r w:rsidRPr="00ED74BA">
        <w:rPr>
          <w:rFonts w:ascii="hashemi" w:hAnsi="hashemi" w:hint="cs"/>
          <w:sz w:val="27"/>
          <w:rtl/>
        </w:rPr>
        <w:t>ي</w:t>
      </w:r>
      <w:r w:rsidRPr="00ED74BA">
        <w:rPr>
          <w:rFonts w:ascii="hashemi" w:hAnsi="hashemi"/>
          <w:sz w:val="27"/>
          <w:rtl/>
        </w:rPr>
        <w:t>ن)؟</w:t>
      </w:r>
      <w:r w:rsidR="00251B68">
        <w:rPr>
          <w:rFonts w:ascii="hashemi" w:hAnsi="hashemi" w:hint="cs"/>
          <w:sz w:val="27"/>
          <w:rtl/>
        </w:rPr>
        <w:t xml:space="preserve"> </w:t>
      </w:r>
      <w:r w:rsidRPr="00ED74BA">
        <w:rPr>
          <w:rFonts w:ascii="hashemi" w:hAnsi="hashemi" w:hint="cs"/>
          <w:sz w:val="27"/>
          <w:rtl/>
        </w:rPr>
        <w:t>الأمر ليس كذلك، ف</w:t>
      </w:r>
      <w:r w:rsidRPr="00ED74BA">
        <w:rPr>
          <w:rFonts w:ascii="hashemi" w:hAnsi="hashemi"/>
          <w:sz w:val="27"/>
          <w:rtl/>
        </w:rPr>
        <w:t>كل</w:t>
      </w:r>
      <w:r w:rsidRPr="00ED74BA">
        <w:rPr>
          <w:rFonts w:ascii="hashemi" w:hAnsi="hashemi" w:hint="cs"/>
          <w:sz w:val="27"/>
          <w:rtl/>
        </w:rPr>
        <w:t>ُّ</w:t>
      </w:r>
      <w:r w:rsidRPr="00ED74BA">
        <w:rPr>
          <w:rFonts w:ascii="hashemi" w:hAnsi="hashemi"/>
          <w:sz w:val="27"/>
          <w:rtl/>
        </w:rPr>
        <w:t xml:space="preserve"> هذا التركيز على التوحيد هو لأنّ العرب لم تكن مشكلته</w:t>
      </w:r>
      <w:r w:rsidRPr="00ED74BA">
        <w:rPr>
          <w:rFonts w:ascii="hashemi" w:hAnsi="hashemi" w:hint="cs"/>
          <w:sz w:val="27"/>
          <w:rtl/>
        </w:rPr>
        <w:t>ا</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الله</w:t>
      </w:r>
      <w:r w:rsidRPr="00ED74BA">
        <w:rPr>
          <w:rFonts w:ascii="hashemi" w:hAnsi="hashemi" w:hint="cs"/>
          <w:sz w:val="27"/>
          <w:rtl/>
        </w:rPr>
        <w:t xml:space="preserve"> الخالق واجب الوجود </w:t>
      </w:r>
      <w:r w:rsidRPr="00ED74BA">
        <w:rPr>
          <w:rFonts w:ascii="hashemi" w:hAnsi="hashemi"/>
          <w:sz w:val="27"/>
          <w:rtl/>
        </w:rPr>
        <w:t>واحد</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بل </w:t>
      </w:r>
      <w:r w:rsidRPr="00ED74BA">
        <w:rPr>
          <w:rFonts w:ascii="hashemi" w:hAnsi="hashemi"/>
          <w:sz w:val="27"/>
          <w:rtl/>
        </w:rPr>
        <w:t>هم يؤمنون بأن</w:t>
      </w:r>
      <w:r w:rsidRPr="00ED74BA">
        <w:rPr>
          <w:rFonts w:ascii="hashemi" w:hAnsi="hashemi" w:hint="cs"/>
          <w:sz w:val="27"/>
          <w:rtl/>
        </w:rPr>
        <w:t>ّ</w:t>
      </w:r>
      <w:r w:rsidRPr="00ED74BA">
        <w:rPr>
          <w:rFonts w:ascii="hashemi" w:hAnsi="hashemi"/>
          <w:sz w:val="27"/>
          <w:rtl/>
        </w:rPr>
        <w:t xml:space="preserve"> الذي خلق العالم واحد</w:t>
      </w:r>
      <w:r w:rsidRPr="00ED74BA">
        <w:rPr>
          <w:rFonts w:ascii="hashemi" w:hAnsi="hashemi" w:hint="cs"/>
          <w:sz w:val="27"/>
          <w:rtl/>
        </w:rPr>
        <w:t>ٌ</w:t>
      </w:r>
      <w:r w:rsidRPr="00ED74BA">
        <w:rPr>
          <w:rFonts w:ascii="hashemi" w:hAnsi="hashemi"/>
          <w:sz w:val="27"/>
          <w:rtl/>
        </w:rPr>
        <w:t xml:space="preserve">، والقرآن </w:t>
      </w:r>
      <w:r w:rsidRPr="00ED74BA">
        <w:rPr>
          <w:rFonts w:ascii="hashemi" w:hAnsi="hashemi" w:hint="cs"/>
          <w:sz w:val="27"/>
          <w:rtl/>
        </w:rPr>
        <w:t xml:space="preserve">نفسه </w:t>
      </w:r>
      <w:r w:rsidRPr="00ED74BA">
        <w:rPr>
          <w:rFonts w:ascii="hashemi" w:hAnsi="hashemi"/>
          <w:sz w:val="27"/>
          <w:rtl/>
        </w:rPr>
        <w:t>قال</w:t>
      </w:r>
      <w:r w:rsidRPr="00ED74BA">
        <w:rPr>
          <w:rFonts w:ascii="hashemi" w:hAnsi="hashemi" w:hint="cs"/>
          <w:sz w:val="27"/>
          <w:rtl/>
        </w:rPr>
        <w:t xml:space="preserve"> ذلك:</w:t>
      </w:r>
      <w:r w:rsidRPr="00ED74BA">
        <w:rPr>
          <w:rFonts w:ascii="hashemi" w:hAnsi="hashemi"/>
          <w:sz w:val="27"/>
          <w:rtl/>
        </w:rPr>
        <w:t xml:space="preserve"> </w:t>
      </w:r>
      <w:r w:rsidRPr="00ED74BA">
        <w:rPr>
          <w:rFonts w:ascii="Mosawi" w:hAnsi="Mosawi" w:cs="Mosawi"/>
          <w:sz w:val="24"/>
          <w:szCs w:val="24"/>
          <w:rtl/>
        </w:rPr>
        <w:t>﴿</w:t>
      </w:r>
      <w:r w:rsidRPr="00ED74BA">
        <w:rPr>
          <w:rFonts w:ascii="hashemi" w:hAnsi="hashemi"/>
          <w:b/>
          <w:bCs/>
          <w:sz w:val="27"/>
          <w:rtl/>
        </w:rPr>
        <w:t>وَلَئِن سَأَلْتَهُم</w:t>
      </w:r>
      <w:r w:rsidRPr="00ED74BA">
        <w:rPr>
          <w:rFonts w:ascii="hashemi" w:hAnsi="hashemi" w:hint="cs"/>
          <w:b/>
          <w:bCs/>
          <w:sz w:val="27"/>
          <w:rtl/>
        </w:rPr>
        <w:t>ْ</w:t>
      </w:r>
      <w:r w:rsidRPr="00ED74BA">
        <w:rPr>
          <w:rFonts w:ascii="hashemi" w:hAnsi="hashemi"/>
          <w:b/>
          <w:bCs/>
          <w:sz w:val="27"/>
        </w:rPr>
        <w:t xml:space="preserve"> </w:t>
      </w:r>
      <w:r w:rsidRPr="00ED74BA">
        <w:rPr>
          <w:rFonts w:ascii="hashemi" w:hAnsi="hashemi"/>
          <w:b/>
          <w:bCs/>
          <w:sz w:val="27"/>
          <w:rtl/>
        </w:rPr>
        <w:t>م</w:t>
      </w:r>
      <w:r w:rsidRPr="00ED74BA">
        <w:rPr>
          <w:rFonts w:ascii="hashemi" w:hAnsi="hashemi" w:hint="cs"/>
          <w:b/>
          <w:bCs/>
          <w:sz w:val="27"/>
          <w:rtl/>
        </w:rPr>
        <w:t>َ</w:t>
      </w:r>
      <w:r w:rsidRPr="00ED74BA">
        <w:rPr>
          <w:rFonts w:ascii="hashemi" w:hAnsi="hashemi"/>
          <w:b/>
          <w:bCs/>
          <w:sz w:val="27"/>
          <w:rtl/>
        </w:rPr>
        <w:t>نْ</w:t>
      </w:r>
      <w:r w:rsidRPr="00ED74BA">
        <w:rPr>
          <w:rFonts w:ascii="hashemi" w:hAnsi="hashemi"/>
          <w:b/>
          <w:bCs/>
          <w:sz w:val="27"/>
        </w:rPr>
        <w:t xml:space="preserve"> </w:t>
      </w:r>
      <w:r w:rsidRPr="00ED74BA">
        <w:rPr>
          <w:rFonts w:ascii="hashemi" w:hAnsi="hashemi"/>
          <w:b/>
          <w:bCs/>
          <w:sz w:val="27"/>
          <w:rtl/>
        </w:rPr>
        <w:t>خَلَقَ</w:t>
      </w:r>
      <w:r w:rsidRPr="00ED74BA">
        <w:rPr>
          <w:rFonts w:ascii="hashemi" w:hAnsi="hashemi"/>
          <w:b/>
          <w:bCs/>
          <w:sz w:val="27"/>
        </w:rPr>
        <w:t xml:space="preserve"> </w:t>
      </w:r>
      <w:r w:rsidRPr="00ED74BA">
        <w:rPr>
          <w:rFonts w:ascii="hashemi" w:hAnsi="hashemi"/>
          <w:b/>
          <w:bCs/>
          <w:sz w:val="27"/>
          <w:rtl/>
        </w:rPr>
        <w:t>السَّمَاوَاتِ</w:t>
      </w:r>
      <w:r w:rsidRPr="00ED74BA">
        <w:rPr>
          <w:rFonts w:ascii="hashemi" w:hAnsi="hashemi"/>
          <w:b/>
          <w:bCs/>
          <w:sz w:val="27"/>
        </w:rPr>
        <w:t xml:space="preserve"> </w:t>
      </w:r>
      <w:r w:rsidRPr="00ED74BA">
        <w:rPr>
          <w:rFonts w:ascii="hashemi" w:hAnsi="hashemi"/>
          <w:b/>
          <w:bCs/>
          <w:sz w:val="27"/>
          <w:rtl/>
        </w:rPr>
        <w:t>وَالأَرْضَ</w:t>
      </w:r>
      <w:r w:rsidRPr="00ED74BA">
        <w:rPr>
          <w:rFonts w:ascii="hashemi" w:hAnsi="hashemi"/>
          <w:b/>
          <w:bCs/>
          <w:sz w:val="27"/>
        </w:rPr>
        <w:t xml:space="preserve"> </w:t>
      </w:r>
      <w:r w:rsidRPr="00ED74BA">
        <w:rPr>
          <w:rFonts w:ascii="hashemi" w:hAnsi="hashemi"/>
          <w:b/>
          <w:bCs/>
          <w:sz w:val="27"/>
          <w:rtl/>
        </w:rPr>
        <w:t>وَسَخَّرَ</w:t>
      </w:r>
      <w:r w:rsidRPr="00ED74BA">
        <w:rPr>
          <w:rFonts w:ascii="hashemi" w:hAnsi="hashemi"/>
          <w:b/>
          <w:bCs/>
          <w:sz w:val="27"/>
        </w:rPr>
        <w:t xml:space="preserve"> </w:t>
      </w:r>
      <w:r w:rsidRPr="00ED74BA">
        <w:rPr>
          <w:rFonts w:ascii="hashemi" w:hAnsi="hashemi"/>
          <w:b/>
          <w:bCs/>
          <w:sz w:val="27"/>
          <w:rtl/>
        </w:rPr>
        <w:t>الشَّمْسَ</w:t>
      </w:r>
      <w:r w:rsidRPr="00ED74BA">
        <w:rPr>
          <w:rFonts w:ascii="hashemi" w:hAnsi="hashemi"/>
          <w:b/>
          <w:bCs/>
          <w:sz w:val="27"/>
        </w:rPr>
        <w:t xml:space="preserve"> </w:t>
      </w:r>
      <w:r w:rsidRPr="00ED74BA">
        <w:rPr>
          <w:rFonts w:ascii="hashemi" w:hAnsi="hashemi"/>
          <w:b/>
          <w:bCs/>
          <w:sz w:val="27"/>
          <w:rtl/>
        </w:rPr>
        <w:t>وَالْقَمَرَ لَيَقُولُنَّ</w:t>
      </w:r>
      <w:r w:rsidRPr="00ED74BA">
        <w:rPr>
          <w:rFonts w:ascii="hashemi" w:hAnsi="hashemi"/>
          <w:b/>
          <w:bCs/>
          <w:sz w:val="27"/>
        </w:rPr>
        <w:t xml:space="preserve"> </w:t>
      </w:r>
      <w:r w:rsidRPr="00ED74BA">
        <w:rPr>
          <w:rFonts w:ascii="hashemi" w:hAnsi="hashemi"/>
          <w:b/>
          <w:bCs/>
          <w:sz w:val="27"/>
          <w:rtl/>
        </w:rPr>
        <w:t>الله</w:t>
      </w:r>
      <w:r w:rsidRPr="00ED74BA">
        <w:rPr>
          <w:rFonts w:ascii="hashemi" w:hAnsi="hashemi" w:hint="cs"/>
          <w:b/>
          <w:bCs/>
          <w:sz w:val="27"/>
          <w:rtl/>
        </w:rPr>
        <w:t>ُ</w:t>
      </w:r>
      <w:r w:rsidRPr="00ED74BA">
        <w:rPr>
          <w:rFonts w:ascii="hashemi" w:hAnsi="hashemi"/>
          <w:b/>
          <w:bCs/>
          <w:sz w:val="27"/>
          <w:rtl/>
        </w:rPr>
        <w:t xml:space="preserve"> فَأَنَّى</w:t>
      </w:r>
      <w:r w:rsidRPr="00ED74BA">
        <w:rPr>
          <w:rFonts w:ascii="hashemi" w:hAnsi="hashemi"/>
          <w:b/>
          <w:bCs/>
          <w:sz w:val="27"/>
        </w:rPr>
        <w:t xml:space="preserve"> </w:t>
      </w:r>
      <w:r w:rsidRPr="00ED74BA">
        <w:rPr>
          <w:rFonts w:ascii="hashemi" w:hAnsi="hashemi"/>
          <w:b/>
          <w:bCs/>
          <w:sz w:val="27"/>
          <w:rtl/>
        </w:rPr>
        <w:t>يُؤْفَكُونَ</w:t>
      </w:r>
      <w:r w:rsidRPr="00ED74BA">
        <w:rPr>
          <w:rFonts w:ascii="Mosawi" w:hAnsi="Mosawi" w:cs="Mosawi"/>
          <w:sz w:val="24"/>
          <w:szCs w:val="24"/>
          <w:rtl/>
        </w:rPr>
        <w:t>﴾</w:t>
      </w:r>
      <w:r w:rsidRPr="00ED74BA">
        <w:rPr>
          <w:rFonts w:ascii="hashemi" w:hAnsi="hashemi" w:hint="cs"/>
          <w:sz w:val="27"/>
          <w:rtl/>
        </w:rPr>
        <w:t xml:space="preserve"> (العنكبوت: 61)، </w:t>
      </w:r>
      <w:r w:rsidRPr="00ED74BA">
        <w:rPr>
          <w:rFonts w:ascii="Mosawi" w:hAnsi="Mosawi" w:cs="Mosawi"/>
          <w:sz w:val="24"/>
          <w:szCs w:val="24"/>
          <w:rtl/>
        </w:rPr>
        <w:t>﴿</w:t>
      </w:r>
      <w:r w:rsidRPr="00ED74BA">
        <w:rPr>
          <w:rFonts w:ascii="hashemi" w:hAnsi="hashemi"/>
          <w:b/>
          <w:bCs/>
          <w:sz w:val="27"/>
          <w:rtl/>
        </w:rPr>
        <w:t>قُلْ</w:t>
      </w:r>
      <w:r w:rsidRPr="00ED74BA">
        <w:rPr>
          <w:rFonts w:ascii="hashemi" w:hAnsi="hashemi"/>
          <w:b/>
          <w:bCs/>
          <w:sz w:val="27"/>
        </w:rPr>
        <w:t xml:space="preserve"> </w:t>
      </w:r>
      <w:r w:rsidRPr="00ED74BA">
        <w:rPr>
          <w:rFonts w:ascii="hashemi" w:hAnsi="hashemi"/>
          <w:b/>
          <w:bCs/>
          <w:sz w:val="27"/>
          <w:rtl/>
        </w:rPr>
        <w:t>مَن</w:t>
      </w:r>
      <w:r w:rsidRPr="00ED74BA">
        <w:rPr>
          <w:rFonts w:ascii="hashemi" w:hAnsi="hashemi"/>
          <w:b/>
          <w:bCs/>
          <w:sz w:val="27"/>
        </w:rPr>
        <w:t xml:space="preserve"> </w:t>
      </w:r>
      <w:r w:rsidRPr="00ED74BA">
        <w:rPr>
          <w:rFonts w:ascii="hashemi" w:hAnsi="hashemi"/>
          <w:b/>
          <w:bCs/>
          <w:sz w:val="27"/>
          <w:rtl/>
        </w:rPr>
        <w:t>يَرْزُقُكُم</w:t>
      </w:r>
      <w:r w:rsidRPr="00ED74BA">
        <w:rPr>
          <w:rFonts w:ascii="hashemi" w:hAnsi="hashemi" w:hint="cs"/>
          <w:b/>
          <w:bCs/>
          <w:sz w:val="27"/>
          <w:rtl/>
        </w:rPr>
        <w:t>ْ</w:t>
      </w:r>
      <w:r w:rsidRPr="00ED74BA">
        <w:rPr>
          <w:rFonts w:ascii="hashemi" w:hAnsi="hashemi"/>
          <w:b/>
          <w:bCs/>
          <w:sz w:val="27"/>
          <w:rtl/>
        </w:rPr>
        <w:t xml:space="preserve"> م</w:t>
      </w:r>
      <w:r w:rsidRPr="00ED74BA">
        <w:rPr>
          <w:rFonts w:ascii="hashemi" w:hAnsi="hashemi" w:hint="cs"/>
          <w:b/>
          <w:bCs/>
          <w:sz w:val="27"/>
          <w:rtl/>
        </w:rPr>
        <w:t>ِ</w:t>
      </w:r>
      <w:r w:rsidRPr="00ED74BA">
        <w:rPr>
          <w:rFonts w:ascii="hashemi" w:hAnsi="hashemi"/>
          <w:b/>
          <w:bCs/>
          <w:sz w:val="27"/>
          <w:rtl/>
        </w:rPr>
        <w:t>نَ</w:t>
      </w:r>
      <w:r w:rsidRPr="00ED74BA">
        <w:rPr>
          <w:rFonts w:ascii="hashemi" w:hAnsi="hashemi"/>
          <w:b/>
          <w:bCs/>
          <w:sz w:val="27"/>
        </w:rPr>
        <w:t xml:space="preserve"> </w:t>
      </w:r>
      <w:r w:rsidRPr="00ED74BA">
        <w:rPr>
          <w:rFonts w:ascii="hashemi" w:hAnsi="hashemi"/>
          <w:b/>
          <w:bCs/>
          <w:sz w:val="27"/>
          <w:rtl/>
        </w:rPr>
        <w:t>السَّمَاء</w:t>
      </w:r>
      <w:r w:rsidRPr="00ED74BA">
        <w:rPr>
          <w:rFonts w:ascii="hashemi" w:hAnsi="hashemi"/>
          <w:b/>
          <w:bCs/>
          <w:sz w:val="27"/>
        </w:rPr>
        <w:t xml:space="preserve"> </w:t>
      </w:r>
      <w:r w:rsidRPr="00ED74BA">
        <w:rPr>
          <w:rFonts w:ascii="hashemi" w:hAnsi="hashemi"/>
          <w:b/>
          <w:bCs/>
          <w:sz w:val="27"/>
          <w:rtl/>
        </w:rPr>
        <w:t>وَالأَرْضِ</w:t>
      </w:r>
      <w:r w:rsidRPr="00ED74BA">
        <w:rPr>
          <w:rFonts w:ascii="hashemi" w:hAnsi="hashemi"/>
          <w:b/>
          <w:bCs/>
          <w:sz w:val="27"/>
        </w:rPr>
        <w:t xml:space="preserve"> </w:t>
      </w:r>
      <w:r w:rsidRPr="00ED74BA">
        <w:rPr>
          <w:rFonts w:ascii="hashemi" w:hAnsi="hashemi"/>
          <w:b/>
          <w:bCs/>
          <w:sz w:val="27"/>
          <w:rtl/>
        </w:rPr>
        <w:t>أَمَّن</w:t>
      </w:r>
      <w:r w:rsidRPr="00ED74BA">
        <w:rPr>
          <w:rFonts w:ascii="hashemi" w:hAnsi="hashemi" w:hint="cs"/>
          <w:b/>
          <w:bCs/>
          <w:sz w:val="27"/>
          <w:rtl/>
        </w:rPr>
        <w:t>ْ</w:t>
      </w:r>
      <w:r w:rsidRPr="00ED74BA">
        <w:rPr>
          <w:rFonts w:ascii="hashemi" w:hAnsi="hashemi"/>
          <w:b/>
          <w:bCs/>
          <w:sz w:val="27"/>
        </w:rPr>
        <w:t xml:space="preserve"> </w:t>
      </w:r>
      <w:r w:rsidRPr="00ED74BA">
        <w:rPr>
          <w:rFonts w:ascii="hashemi" w:hAnsi="hashemi"/>
          <w:b/>
          <w:bCs/>
          <w:sz w:val="27"/>
          <w:rtl/>
        </w:rPr>
        <w:t>يَمْلِكُ</w:t>
      </w:r>
      <w:r w:rsidRPr="00ED74BA">
        <w:rPr>
          <w:rFonts w:ascii="hashemi" w:hAnsi="hashemi"/>
          <w:b/>
          <w:bCs/>
          <w:sz w:val="27"/>
        </w:rPr>
        <w:t xml:space="preserve"> </w:t>
      </w:r>
      <w:r w:rsidRPr="00ED74BA">
        <w:rPr>
          <w:rFonts w:ascii="hashemi" w:hAnsi="hashemi"/>
          <w:b/>
          <w:bCs/>
          <w:sz w:val="27"/>
          <w:rtl/>
        </w:rPr>
        <w:t>السَّمْعَ</w:t>
      </w:r>
      <w:r w:rsidRPr="00ED74BA">
        <w:rPr>
          <w:rFonts w:ascii="hashemi" w:hAnsi="hashemi"/>
          <w:b/>
          <w:bCs/>
          <w:sz w:val="27"/>
        </w:rPr>
        <w:t xml:space="preserve"> </w:t>
      </w:r>
      <w:r w:rsidRPr="00ED74BA">
        <w:rPr>
          <w:rFonts w:ascii="hashemi" w:hAnsi="hashemi"/>
          <w:b/>
          <w:bCs/>
          <w:sz w:val="27"/>
          <w:rtl/>
        </w:rPr>
        <w:t>و</w:t>
      </w:r>
      <w:r w:rsidRPr="00ED74BA">
        <w:rPr>
          <w:rFonts w:ascii="hashemi" w:hAnsi="hashemi" w:hint="cs"/>
          <w:b/>
          <w:bCs/>
          <w:sz w:val="27"/>
          <w:rtl/>
        </w:rPr>
        <w:t>َ</w:t>
      </w:r>
      <w:r w:rsidRPr="00ED74BA">
        <w:rPr>
          <w:rFonts w:ascii="hashemi" w:hAnsi="hashemi"/>
          <w:b/>
          <w:bCs/>
          <w:sz w:val="27"/>
          <w:rtl/>
        </w:rPr>
        <w:t>الأَبْصَارَ</w:t>
      </w:r>
      <w:r w:rsidRPr="00ED74BA">
        <w:rPr>
          <w:rFonts w:ascii="hashemi" w:hAnsi="hashemi"/>
          <w:b/>
          <w:bCs/>
          <w:sz w:val="27"/>
        </w:rPr>
        <w:t xml:space="preserve"> </w:t>
      </w:r>
      <w:r w:rsidRPr="00ED74BA">
        <w:rPr>
          <w:rFonts w:ascii="hashemi" w:hAnsi="hashemi"/>
          <w:b/>
          <w:bCs/>
          <w:sz w:val="27"/>
          <w:rtl/>
        </w:rPr>
        <w:t>وَمَن</w:t>
      </w:r>
      <w:r w:rsidRPr="00ED74BA">
        <w:rPr>
          <w:rFonts w:ascii="hashemi" w:hAnsi="hashemi" w:hint="cs"/>
          <w:b/>
          <w:bCs/>
          <w:sz w:val="27"/>
          <w:rtl/>
          <w:lang w:bidi="ar-LB"/>
        </w:rPr>
        <w:t xml:space="preserve">ْ </w:t>
      </w:r>
      <w:r w:rsidRPr="00ED74BA">
        <w:rPr>
          <w:rFonts w:ascii="hashemi" w:hAnsi="hashemi"/>
          <w:b/>
          <w:bCs/>
          <w:sz w:val="27"/>
          <w:rtl/>
        </w:rPr>
        <w:t>يُخْرِجُ الْحَيَّ</w:t>
      </w:r>
      <w:r w:rsidRPr="00ED74BA">
        <w:rPr>
          <w:rFonts w:ascii="hashemi" w:hAnsi="hashemi"/>
          <w:b/>
          <w:bCs/>
          <w:sz w:val="27"/>
        </w:rPr>
        <w:t xml:space="preserve"> </w:t>
      </w:r>
      <w:r w:rsidRPr="00ED74BA">
        <w:rPr>
          <w:rFonts w:ascii="hashemi" w:hAnsi="hashemi"/>
          <w:b/>
          <w:bCs/>
          <w:sz w:val="27"/>
          <w:rtl/>
        </w:rPr>
        <w:t>مِنَ</w:t>
      </w:r>
      <w:r w:rsidRPr="00ED74BA">
        <w:rPr>
          <w:rFonts w:ascii="hashemi" w:hAnsi="hashemi"/>
          <w:b/>
          <w:bCs/>
          <w:sz w:val="27"/>
        </w:rPr>
        <w:t xml:space="preserve"> </w:t>
      </w:r>
      <w:r w:rsidRPr="00ED74BA">
        <w:rPr>
          <w:rFonts w:ascii="hashemi" w:hAnsi="hashemi"/>
          <w:b/>
          <w:bCs/>
          <w:sz w:val="27"/>
          <w:rtl/>
        </w:rPr>
        <w:t>الْمَيِّتِ</w:t>
      </w:r>
      <w:r w:rsidRPr="00ED74BA">
        <w:rPr>
          <w:rFonts w:ascii="hashemi" w:hAnsi="hashemi"/>
          <w:b/>
          <w:bCs/>
          <w:sz w:val="27"/>
        </w:rPr>
        <w:t xml:space="preserve"> </w:t>
      </w:r>
      <w:r w:rsidRPr="00ED74BA">
        <w:rPr>
          <w:rFonts w:ascii="hashemi" w:hAnsi="hashemi"/>
          <w:b/>
          <w:bCs/>
          <w:sz w:val="27"/>
          <w:rtl/>
        </w:rPr>
        <w:t>وَيُخْرِجُ</w:t>
      </w:r>
      <w:r w:rsidRPr="00ED74BA">
        <w:rPr>
          <w:rFonts w:ascii="hashemi" w:hAnsi="hashemi"/>
          <w:b/>
          <w:bCs/>
          <w:sz w:val="27"/>
        </w:rPr>
        <w:t xml:space="preserve"> </w:t>
      </w:r>
      <w:r w:rsidRPr="00ED74BA">
        <w:rPr>
          <w:rFonts w:ascii="hashemi" w:hAnsi="hashemi"/>
          <w:b/>
          <w:bCs/>
          <w:sz w:val="27"/>
          <w:rtl/>
        </w:rPr>
        <w:t>الْمَيَّتَ</w:t>
      </w:r>
      <w:r w:rsidRPr="00ED74BA">
        <w:rPr>
          <w:rFonts w:ascii="hashemi" w:hAnsi="hashemi"/>
          <w:b/>
          <w:bCs/>
          <w:sz w:val="27"/>
        </w:rPr>
        <w:t xml:space="preserve"> </w:t>
      </w:r>
      <w:r w:rsidRPr="00ED74BA">
        <w:rPr>
          <w:rFonts w:ascii="hashemi" w:hAnsi="hashemi"/>
          <w:b/>
          <w:bCs/>
          <w:sz w:val="27"/>
          <w:rtl/>
        </w:rPr>
        <w:t>مِنَ</w:t>
      </w:r>
      <w:r w:rsidRPr="00ED74BA">
        <w:rPr>
          <w:rFonts w:ascii="hashemi" w:hAnsi="hashemi"/>
          <w:b/>
          <w:bCs/>
          <w:sz w:val="27"/>
        </w:rPr>
        <w:t xml:space="preserve"> </w:t>
      </w:r>
      <w:r w:rsidRPr="00ED74BA">
        <w:rPr>
          <w:rFonts w:ascii="hashemi" w:hAnsi="hashemi"/>
          <w:b/>
          <w:bCs/>
          <w:sz w:val="27"/>
          <w:rtl/>
        </w:rPr>
        <w:t>الْحَيِّ</w:t>
      </w:r>
      <w:r w:rsidRPr="00ED74BA">
        <w:rPr>
          <w:rFonts w:ascii="hashemi" w:hAnsi="hashemi"/>
          <w:b/>
          <w:bCs/>
          <w:sz w:val="27"/>
        </w:rPr>
        <w:t xml:space="preserve"> </w:t>
      </w:r>
      <w:r w:rsidRPr="00ED74BA">
        <w:rPr>
          <w:rFonts w:ascii="hashemi" w:hAnsi="hashemi"/>
          <w:b/>
          <w:bCs/>
          <w:sz w:val="27"/>
          <w:rtl/>
        </w:rPr>
        <w:t>وَمَن</w:t>
      </w:r>
      <w:r w:rsidRPr="00ED74BA">
        <w:rPr>
          <w:rFonts w:ascii="hashemi" w:hAnsi="hashemi" w:hint="cs"/>
          <w:b/>
          <w:bCs/>
          <w:sz w:val="27"/>
          <w:rtl/>
        </w:rPr>
        <w:t>ْ</w:t>
      </w:r>
      <w:r w:rsidRPr="00ED74BA">
        <w:rPr>
          <w:rFonts w:ascii="hashemi" w:hAnsi="hashemi"/>
          <w:b/>
          <w:bCs/>
          <w:sz w:val="27"/>
        </w:rPr>
        <w:t xml:space="preserve"> </w:t>
      </w:r>
      <w:r w:rsidRPr="00ED74BA">
        <w:rPr>
          <w:rFonts w:ascii="hashemi" w:hAnsi="hashemi"/>
          <w:b/>
          <w:bCs/>
          <w:sz w:val="27"/>
          <w:rtl/>
        </w:rPr>
        <w:t>يُدَبِّرُ</w:t>
      </w:r>
      <w:r w:rsidRPr="00ED74BA">
        <w:rPr>
          <w:rFonts w:ascii="hashemi" w:hAnsi="hashemi"/>
          <w:b/>
          <w:bCs/>
          <w:sz w:val="27"/>
        </w:rPr>
        <w:t xml:space="preserve"> </w:t>
      </w:r>
      <w:r w:rsidRPr="00ED74BA">
        <w:rPr>
          <w:rFonts w:ascii="hashemi" w:hAnsi="hashemi"/>
          <w:b/>
          <w:bCs/>
          <w:sz w:val="27"/>
          <w:rtl/>
        </w:rPr>
        <w:t>الأَمْرَ فَسَيَقُولُونَ</w:t>
      </w:r>
      <w:r w:rsidRPr="00ED74BA">
        <w:rPr>
          <w:rFonts w:ascii="hashemi" w:hAnsi="hashemi"/>
          <w:b/>
          <w:bCs/>
          <w:sz w:val="27"/>
        </w:rPr>
        <w:t xml:space="preserve"> </w:t>
      </w:r>
      <w:r w:rsidRPr="00ED74BA">
        <w:rPr>
          <w:rFonts w:ascii="hashemi" w:hAnsi="hashemi"/>
          <w:b/>
          <w:bCs/>
          <w:sz w:val="27"/>
          <w:rtl/>
        </w:rPr>
        <w:t>الله</w:t>
      </w:r>
      <w:r w:rsidRPr="00ED74BA">
        <w:rPr>
          <w:rFonts w:ascii="hashemi" w:hAnsi="hashemi" w:hint="cs"/>
          <w:b/>
          <w:bCs/>
          <w:sz w:val="27"/>
          <w:rtl/>
        </w:rPr>
        <w:t>ُ</w:t>
      </w:r>
      <w:r w:rsidRPr="00ED74BA">
        <w:rPr>
          <w:rFonts w:ascii="hashemi" w:hAnsi="hashemi"/>
          <w:b/>
          <w:bCs/>
          <w:sz w:val="27"/>
          <w:rtl/>
        </w:rPr>
        <w:t xml:space="preserve"> فَقُلْ</w:t>
      </w:r>
      <w:r w:rsidRPr="00ED74BA">
        <w:rPr>
          <w:rFonts w:ascii="hashemi" w:hAnsi="hashemi"/>
          <w:b/>
          <w:bCs/>
          <w:sz w:val="27"/>
        </w:rPr>
        <w:t xml:space="preserve"> </w:t>
      </w:r>
      <w:r w:rsidRPr="00ED74BA">
        <w:rPr>
          <w:rFonts w:ascii="hashemi" w:hAnsi="hashemi"/>
          <w:b/>
          <w:bCs/>
          <w:sz w:val="27"/>
          <w:rtl/>
        </w:rPr>
        <w:t>أَفَلاَ</w:t>
      </w:r>
      <w:r w:rsidRPr="00ED74BA">
        <w:rPr>
          <w:rFonts w:ascii="hashemi" w:hAnsi="hashemi"/>
          <w:b/>
          <w:bCs/>
          <w:sz w:val="27"/>
        </w:rPr>
        <w:t xml:space="preserve"> </w:t>
      </w:r>
      <w:r w:rsidRPr="00ED74BA">
        <w:rPr>
          <w:rFonts w:ascii="hashemi" w:hAnsi="hashemi"/>
          <w:b/>
          <w:bCs/>
          <w:sz w:val="27"/>
          <w:rtl/>
        </w:rPr>
        <w:t>تَتَّقُونَ</w:t>
      </w:r>
      <w:r w:rsidRPr="00ED74BA">
        <w:rPr>
          <w:rFonts w:ascii="Mosawi" w:hAnsi="Mosawi" w:cs="Mosawi"/>
          <w:sz w:val="24"/>
          <w:szCs w:val="24"/>
          <w:rtl/>
        </w:rPr>
        <w:t>﴾</w:t>
      </w:r>
      <w:r w:rsidRPr="00ED74BA">
        <w:rPr>
          <w:rFonts w:ascii="hashemi" w:hAnsi="hashemi" w:hint="cs"/>
          <w:sz w:val="27"/>
          <w:rtl/>
        </w:rPr>
        <w:t xml:space="preserve"> (يونس: 31 ـ 32). إنّهم </w:t>
      </w:r>
      <w:r w:rsidRPr="00ED74BA">
        <w:rPr>
          <w:rFonts w:ascii="hashemi" w:hAnsi="hashemi"/>
          <w:sz w:val="27"/>
          <w:rtl/>
        </w:rPr>
        <w:lastRenderedPageBreak/>
        <w:t>يعرفون ال</w:t>
      </w:r>
      <w:r w:rsidRPr="00ED74BA">
        <w:rPr>
          <w:rFonts w:ascii="hashemi" w:hAnsi="hashemi" w:hint="cs"/>
          <w:sz w:val="27"/>
          <w:rtl/>
        </w:rPr>
        <w:t>إ</w:t>
      </w:r>
      <w:r w:rsidRPr="00ED74BA">
        <w:rPr>
          <w:rFonts w:ascii="hashemi" w:hAnsi="hashemi"/>
          <w:sz w:val="27"/>
          <w:rtl/>
        </w:rPr>
        <w:t>دراك النظري لوحداني</w:t>
      </w:r>
      <w:r w:rsidRPr="00ED74BA">
        <w:rPr>
          <w:rFonts w:ascii="hashemi" w:hAnsi="hashemi" w:hint="cs"/>
          <w:sz w:val="27"/>
          <w:rtl/>
        </w:rPr>
        <w:t>ّ</w:t>
      </w:r>
      <w:r w:rsidRPr="00ED74BA">
        <w:rPr>
          <w:rFonts w:ascii="hashemi" w:hAnsi="hashemi"/>
          <w:sz w:val="27"/>
          <w:rtl/>
        </w:rPr>
        <w:t>ة الله</w:t>
      </w:r>
      <w:r w:rsidRPr="00ED74BA">
        <w:rPr>
          <w:rFonts w:ascii="hashemi" w:hAnsi="hashemi" w:hint="cs"/>
          <w:sz w:val="27"/>
          <w:rtl/>
        </w:rPr>
        <w:t xml:space="preserve">، </w:t>
      </w:r>
      <w:r w:rsidRPr="00ED74BA">
        <w:rPr>
          <w:rFonts w:ascii="hashemi" w:hAnsi="hashemi"/>
          <w:sz w:val="27"/>
          <w:rtl/>
        </w:rPr>
        <w:t>لكن</w:t>
      </w:r>
      <w:r w:rsidRPr="00ED74BA">
        <w:rPr>
          <w:rFonts w:ascii="hashemi" w:hAnsi="hashemi" w:hint="cs"/>
          <w:sz w:val="27"/>
          <w:rtl/>
        </w:rPr>
        <w:t>ّ</w:t>
      </w:r>
      <w:r w:rsidRPr="00ED74BA">
        <w:rPr>
          <w:rFonts w:ascii="hashemi" w:hAnsi="hashemi"/>
          <w:sz w:val="27"/>
          <w:rtl/>
        </w:rPr>
        <w:t xml:space="preserve"> الوحداني</w:t>
      </w:r>
      <w:r w:rsidRPr="00ED74BA">
        <w:rPr>
          <w:rFonts w:ascii="hashemi" w:hAnsi="hashemi" w:hint="cs"/>
          <w:sz w:val="27"/>
          <w:rtl/>
        </w:rPr>
        <w:t>ّ</w:t>
      </w:r>
      <w:r w:rsidRPr="00ED74BA">
        <w:rPr>
          <w:rFonts w:ascii="hashemi" w:hAnsi="hashemi"/>
          <w:sz w:val="27"/>
          <w:rtl/>
        </w:rPr>
        <w:t>ة الشعوري</w:t>
      </w:r>
      <w:r w:rsidRPr="00ED74BA">
        <w:rPr>
          <w:rFonts w:ascii="hashemi" w:hAnsi="hashemi" w:hint="cs"/>
          <w:sz w:val="27"/>
          <w:rtl/>
        </w:rPr>
        <w:t>ّ</w:t>
      </w:r>
      <w:r w:rsidRPr="00ED74BA">
        <w:rPr>
          <w:rFonts w:ascii="hashemi" w:hAnsi="hashemi"/>
          <w:sz w:val="27"/>
          <w:rtl/>
        </w:rPr>
        <w:t>ة تجاه الله غير موجودة</w:t>
      </w:r>
      <w:r w:rsidRPr="00ED74BA">
        <w:rPr>
          <w:rFonts w:ascii="hashemi" w:hAnsi="hashemi" w:hint="cs"/>
          <w:sz w:val="27"/>
          <w:rtl/>
        </w:rPr>
        <w:t>، بل الحاضر في حياتهم اليوميّة هو الأصنام، فإليها اللجوء والطمع، ومنها الخوف، ولها تُقَدَّم القرابين، وغير ذلك.</w:t>
      </w:r>
    </w:p>
    <w:p w:rsidR="00C70C65" w:rsidRPr="00ED74BA" w:rsidRDefault="00C70C65" w:rsidP="00071885">
      <w:pPr>
        <w:spacing w:line="380" w:lineRule="exact"/>
        <w:rPr>
          <w:rFonts w:ascii="hashemi" w:hAnsi="hashemi"/>
          <w:sz w:val="27"/>
          <w:rtl/>
        </w:rPr>
      </w:pPr>
      <w:r w:rsidRPr="00ED74BA">
        <w:rPr>
          <w:rFonts w:ascii="hashemi" w:hAnsi="hashemi" w:hint="cs"/>
          <w:sz w:val="27"/>
          <w:rtl/>
        </w:rPr>
        <w:t xml:space="preserve">إنّ </w:t>
      </w:r>
      <w:r w:rsidRPr="00ED74BA">
        <w:rPr>
          <w:rFonts w:ascii="hashemi" w:hAnsi="hashemi"/>
          <w:sz w:val="27"/>
          <w:rtl/>
        </w:rPr>
        <w:t>الله سبحانه وتعالى غير</w:t>
      </w:r>
      <w:r w:rsidRPr="00ED74BA">
        <w:rPr>
          <w:rFonts w:ascii="hashemi" w:hAnsi="hashemi" w:hint="cs"/>
          <w:sz w:val="27"/>
          <w:rtl/>
        </w:rPr>
        <w:t>ُ</w:t>
      </w:r>
      <w:r w:rsidRPr="00ED74BA">
        <w:rPr>
          <w:rFonts w:ascii="hashemi" w:hAnsi="hashemi"/>
          <w:sz w:val="27"/>
          <w:rtl/>
        </w:rPr>
        <w:t xml:space="preserve"> حاضر</w:t>
      </w:r>
      <w:r w:rsidRPr="00ED74BA">
        <w:rPr>
          <w:rFonts w:ascii="hashemi" w:hAnsi="hashemi" w:hint="cs"/>
          <w:sz w:val="27"/>
          <w:rtl/>
        </w:rPr>
        <w:t>ٍ</w:t>
      </w:r>
      <w:r w:rsidRPr="00ED74BA">
        <w:rPr>
          <w:rFonts w:ascii="hashemi" w:hAnsi="hashemi"/>
          <w:sz w:val="27"/>
          <w:rtl/>
        </w:rPr>
        <w:t xml:space="preserve"> في حياتنا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 xml:space="preserve">فمع أنّ </w:t>
      </w:r>
      <w:r w:rsidRPr="00ED74BA">
        <w:rPr>
          <w:rFonts w:ascii="hashemi" w:hAnsi="hashemi"/>
          <w:sz w:val="27"/>
          <w:rtl/>
        </w:rPr>
        <w:t>أكثر كلمة تكر</w:t>
      </w:r>
      <w:r w:rsidRPr="00ED74BA">
        <w:rPr>
          <w:rFonts w:ascii="hashemi" w:hAnsi="hashemi" w:hint="cs"/>
          <w:sz w:val="27"/>
          <w:rtl/>
        </w:rPr>
        <w:t>َّ</w:t>
      </w:r>
      <w:r w:rsidRPr="00ED74BA">
        <w:rPr>
          <w:rFonts w:ascii="hashemi" w:hAnsi="hashemi"/>
          <w:sz w:val="27"/>
          <w:rtl/>
        </w:rPr>
        <w:t>ر</w:t>
      </w:r>
      <w:r w:rsidRPr="00ED74BA">
        <w:rPr>
          <w:rFonts w:ascii="hashemi" w:hAnsi="hashemi" w:hint="cs"/>
          <w:sz w:val="27"/>
          <w:rtl/>
        </w:rPr>
        <w:t>َ</w:t>
      </w:r>
      <w:r w:rsidRPr="00ED74BA">
        <w:rPr>
          <w:rFonts w:ascii="hashemi" w:hAnsi="hashemi"/>
          <w:sz w:val="27"/>
          <w:rtl/>
        </w:rPr>
        <w:t>ت</w:t>
      </w:r>
      <w:r w:rsidRPr="00ED74BA">
        <w:rPr>
          <w:rFonts w:ascii="hashemi" w:hAnsi="hashemi" w:hint="cs"/>
          <w:sz w:val="27"/>
          <w:rtl/>
        </w:rPr>
        <w:t>ْ</w:t>
      </w:r>
      <w:r w:rsidRPr="00ED74BA">
        <w:rPr>
          <w:rFonts w:ascii="hashemi" w:hAnsi="hashemi"/>
          <w:sz w:val="27"/>
          <w:rtl/>
        </w:rPr>
        <w:t xml:space="preserve"> في القرآن</w:t>
      </w:r>
      <w:r w:rsidRPr="00ED74BA">
        <w:rPr>
          <w:rFonts w:ascii="hashemi" w:hAnsi="hashemi" w:hint="cs"/>
          <w:sz w:val="27"/>
          <w:rtl/>
        </w:rPr>
        <w:t>،</w:t>
      </w:r>
      <w:r w:rsidRPr="00ED74BA">
        <w:rPr>
          <w:rFonts w:ascii="hashemi" w:hAnsi="hashemi"/>
          <w:sz w:val="27"/>
          <w:rtl/>
        </w:rPr>
        <w:t xml:space="preserve"> هي و</w:t>
      </w:r>
      <w:r w:rsidRPr="00ED74BA">
        <w:rPr>
          <w:rFonts w:ascii="hashemi" w:hAnsi="hashemi" w:hint="cs"/>
          <w:sz w:val="27"/>
          <w:rtl/>
        </w:rPr>
        <w:t>أ</w:t>
      </w:r>
      <w:r w:rsidRPr="00ED74BA">
        <w:rPr>
          <w:rFonts w:ascii="hashemi" w:hAnsi="hashemi"/>
          <w:sz w:val="27"/>
          <w:rtl/>
        </w:rPr>
        <w:t>وصافها</w:t>
      </w:r>
      <w:r w:rsidRPr="00ED74BA">
        <w:rPr>
          <w:rFonts w:ascii="hashemi" w:hAnsi="hashemi" w:hint="cs"/>
          <w:sz w:val="27"/>
          <w:rtl/>
        </w:rPr>
        <w:t>،</w:t>
      </w:r>
      <w:r w:rsidRPr="00ED74BA">
        <w:rPr>
          <w:rFonts w:ascii="hashemi" w:hAnsi="hashemi"/>
          <w:sz w:val="27"/>
          <w:rtl/>
        </w:rPr>
        <w:t xml:space="preserve"> هي كلمة (الله)</w:t>
      </w:r>
      <w:r w:rsidRPr="00ED74BA">
        <w:rPr>
          <w:rFonts w:ascii="hashemi" w:hAnsi="hashemi" w:hint="cs"/>
          <w:sz w:val="27"/>
          <w:rtl/>
        </w:rPr>
        <w:t>،</w:t>
      </w:r>
      <w:r w:rsidRPr="00ED74BA">
        <w:rPr>
          <w:rFonts w:ascii="hashemi" w:hAnsi="hashemi"/>
          <w:sz w:val="27"/>
          <w:rtl/>
        </w:rPr>
        <w:t xml:space="preserve"> لكن</w:t>
      </w:r>
      <w:r w:rsidRPr="00ED74BA">
        <w:rPr>
          <w:rFonts w:ascii="hashemi" w:hAnsi="hashemi" w:hint="cs"/>
          <w:sz w:val="27"/>
          <w:rtl/>
        </w:rPr>
        <w:t>ْ</w:t>
      </w:r>
      <w:r w:rsidRPr="00ED74BA">
        <w:rPr>
          <w:rFonts w:ascii="hashemi" w:hAnsi="hashemi"/>
          <w:sz w:val="27"/>
          <w:rtl/>
        </w:rPr>
        <w:t xml:space="preserve"> نحن لا نشعر بالحضور الروحي</w:t>
      </w:r>
      <w:r w:rsidRPr="00ED74BA">
        <w:rPr>
          <w:rFonts w:ascii="hashemi" w:hAnsi="hashemi" w:hint="cs"/>
          <w:sz w:val="27"/>
          <w:rtl/>
        </w:rPr>
        <w:t>ّ</w:t>
      </w:r>
      <w:r w:rsidRPr="00ED74BA">
        <w:rPr>
          <w:rFonts w:ascii="hashemi" w:hAnsi="hashemi"/>
          <w:sz w:val="27"/>
          <w:rtl/>
        </w:rPr>
        <w:t xml:space="preserve"> لله سبحانه وتعالى في </w:t>
      </w:r>
      <w:r w:rsidRPr="00ED74BA">
        <w:rPr>
          <w:rFonts w:ascii="hashemi" w:hAnsi="hashemi" w:hint="cs"/>
          <w:sz w:val="27"/>
          <w:rtl/>
        </w:rPr>
        <w:t>أ</w:t>
      </w:r>
      <w:r w:rsidRPr="00ED74BA">
        <w:rPr>
          <w:rFonts w:ascii="hashemi" w:hAnsi="hashemi"/>
          <w:sz w:val="27"/>
          <w:rtl/>
        </w:rPr>
        <w:t>رواحنا</w:t>
      </w:r>
      <w:r w:rsidRPr="00ED74BA">
        <w:rPr>
          <w:rFonts w:ascii="hashemi" w:hAnsi="hashemi" w:hint="cs"/>
          <w:sz w:val="27"/>
          <w:rtl/>
        </w:rPr>
        <w:t>!</w:t>
      </w:r>
      <w:r w:rsidR="00251B68">
        <w:rPr>
          <w:rFonts w:ascii="hashemi" w:hAnsi="hashemi" w:hint="cs"/>
          <w:sz w:val="27"/>
          <w:rtl/>
        </w:rPr>
        <w:t xml:space="preserve"> </w:t>
      </w:r>
      <w:r w:rsidRPr="00ED74BA">
        <w:rPr>
          <w:rFonts w:ascii="hashemi" w:hAnsi="hashemi" w:hint="cs"/>
          <w:sz w:val="27"/>
          <w:rtl/>
        </w:rPr>
        <w:t xml:space="preserve">إنّ كلَّ </w:t>
      </w:r>
      <w:r w:rsidRPr="00ED74BA">
        <w:rPr>
          <w:rFonts w:ascii="hashemi" w:hAnsi="hashemi"/>
          <w:sz w:val="27"/>
          <w:rtl/>
        </w:rPr>
        <w:t>المنظومة الديني</w:t>
      </w:r>
      <w:r w:rsidRPr="00ED74BA">
        <w:rPr>
          <w:rFonts w:ascii="hashemi" w:hAnsi="hashemi" w:hint="cs"/>
          <w:sz w:val="27"/>
          <w:rtl/>
        </w:rPr>
        <w:t>ّ</w:t>
      </w:r>
      <w:r w:rsidRPr="00ED74BA">
        <w:rPr>
          <w:rFonts w:ascii="hashemi" w:hAnsi="hashemi"/>
          <w:sz w:val="27"/>
          <w:rtl/>
        </w:rPr>
        <w:t xml:space="preserve">ة هي التوحيد، لماذا؟ لأنّ التوحيد هو الطاعة، </w:t>
      </w:r>
      <w:r w:rsidRPr="00ED74BA">
        <w:rPr>
          <w:rFonts w:ascii="hashemi" w:hAnsi="hashemi" w:hint="cs"/>
          <w:sz w:val="27"/>
          <w:rtl/>
        </w:rPr>
        <w:t>و</w:t>
      </w:r>
      <w:r w:rsidRPr="00ED74BA">
        <w:rPr>
          <w:rFonts w:ascii="hashemi" w:hAnsi="hashemi"/>
          <w:sz w:val="27"/>
          <w:rtl/>
        </w:rPr>
        <w:t xml:space="preserve">العبادة، </w:t>
      </w:r>
      <w:r w:rsidRPr="00ED74BA">
        <w:rPr>
          <w:rFonts w:ascii="hashemi" w:hAnsi="hashemi" w:hint="cs"/>
          <w:sz w:val="27"/>
          <w:rtl/>
        </w:rPr>
        <w:t>و</w:t>
      </w:r>
      <w:r w:rsidRPr="00ED74BA">
        <w:rPr>
          <w:rFonts w:ascii="hashemi" w:hAnsi="hashemi"/>
          <w:sz w:val="27"/>
          <w:rtl/>
        </w:rPr>
        <w:t>التوك</w:t>
      </w:r>
      <w:r w:rsidRPr="00ED74BA">
        <w:rPr>
          <w:rFonts w:ascii="hashemi" w:hAnsi="hashemi" w:hint="cs"/>
          <w:sz w:val="27"/>
          <w:rtl/>
        </w:rPr>
        <w:t>ُّ</w:t>
      </w:r>
      <w:r w:rsidRPr="00ED74BA">
        <w:rPr>
          <w:rFonts w:ascii="hashemi" w:hAnsi="hashemi"/>
          <w:sz w:val="27"/>
          <w:rtl/>
        </w:rPr>
        <w:t>ل على الله</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إنّه إ</w:t>
      </w:r>
      <w:r w:rsidRPr="00ED74BA">
        <w:rPr>
          <w:rFonts w:ascii="hashemi" w:hAnsi="hashemi"/>
          <w:sz w:val="27"/>
          <w:rtl/>
        </w:rPr>
        <w:t>حساس</w:t>
      </w:r>
      <w:r w:rsidRPr="00ED74BA">
        <w:rPr>
          <w:rFonts w:ascii="hashemi" w:hAnsi="hashemi" w:hint="cs"/>
          <w:sz w:val="27"/>
          <w:rtl/>
        </w:rPr>
        <w:t>ٌ</w:t>
      </w:r>
      <w:r w:rsidRPr="00ED74BA">
        <w:rPr>
          <w:rFonts w:ascii="hashemi" w:hAnsi="hashemi"/>
          <w:sz w:val="27"/>
          <w:rtl/>
        </w:rPr>
        <w:t xml:space="preserve"> بأن</w:t>
      </w:r>
      <w:r w:rsidRPr="00ED74BA">
        <w:rPr>
          <w:rFonts w:ascii="hashemi" w:hAnsi="hashemi" w:hint="cs"/>
          <w:sz w:val="27"/>
          <w:rtl/>
        </w:rPr>
        <w:t>ّ</w:t>
      </w:r>
      <w:r w:rsidRPr="00ED74BA">
        <w:rPr>
          <w:rFonts w:ascii="hashemi" w:hAnsi="hashemi"/>
          <w:sz w:val="27"/>
          <w:rtl/>
        </w:rPr>
        <w:t xml:space="preserve"> كل</w:t>
      </w:r>
      <w:r w:rsidRPr="00ED74BA">
        <w:rPr>
          <w:rFonts w:ascii="hashemi" w:hAnsi="hashemi" w:hint="cs"/>
          <w:sz w:val="27"/>
          <w:rtl/>
        </w:rPr>
        <w:t>َّ</w:t>
      </w:r>
      <w:r w:rsidRPr="00ED74BA">
        <w:rPr>
          <w:rFonts w:ascii="hashemi" w:hAnsi="hashemi"/>
          <w:sz w:val="27"/>
          <w:rtl/>
        </w:rPr>
        <w:t xml:space="preserve"> هذا العالم بكل</w:t>
      </w:r>
      <w:r w:rsidRPr="00ED74BA">
        <w:rPr>
          <w:rFonts w:ascii="hashemi" w:hAnsi="hashemi" w:hint="cs"/>
          <w:sz w:val="27"/>
          <w:rtl/>
        </w:rPr>
        <w:t>ِّ</w:t>
      </w:r>
      <w:r w:rsidRPr="00ED74BA">
        <w:rPr>
          <w:rFonts w:ascii="hashemi" w:hAnsi="hashemi"/>
          <w:sz w:val="27"/>
          <w:rtl/>
        </w:rPr>
        <w:t xml:space="preserve"> ذراته يت</w:t>
      </w:r>
      <w:r w:rsidRPr="00ED74BA">
        <w:rPr>
          <w:rFonts w:ascii="hashemi" w:hAnsi="hashemi" w:hint="cs"/>
          <w:sz w:val="27"/>
          <w:rtl/>
        </w:rPr>
        <w:t>َّ</w:t>
      </w:r>
      <w:r w:rsidRPr="00ED74BA">
        <w:rPr>
          <w:rFonts w:ascii="hashemi" w:hAnsi="hashemi"/>
          <w:sz w:val="27"/>
          <w:rtl/>
        </w:rPr>
        <w:t>جه نحو الله سبحانه وتعالى</w:t>
      </w:r>
      <w:r w:rsidRPr="00ED74BA">
        <w:rPr>
          <w:rFonts w:ascii="hashemi" w:hAnsi="hashemi" w:hint="cs"/>
          <w:sz w:val="27"/>
          <w:rtl/>
        </w:rPr>
        <w:t>:</w:t>
      </w:r>
      <w:r w:rsidRPr="00ED74BA">
        <w:rPr>
          <w:rFonts w:ascii="hashemi" w:hAnsi="hashemi"/>
          <w:sz w:val="27"/>
          <w:rtl/>
        </w:rPr>
        <w:t xml:space="preserve"> </w:t>
      </w:r>
      <w:r w:rsidRPr="00ED74BA">
        <w:rPr>
          <w:rFonts w:ascii="Mosawi" w:hAnsi="Mosawi" w:cs="Mosawi"/>
          <w:sz w:val="24"/>
          <w:szCs w:val="24"/>
          <w:rtl/>
        </w:rPr>
        <w:t>﴿</w:t>
      </w:r>
      <w:r w:rsidRPr="00ED74BA">
        <w:rPr>
          <w:rFonts w:ascii="hashemi" w:hAnsi="hashemi"/>
          <w:b/>
          <w:bCs/>
          <w:sz w:val="27"/>
          <w:rtl/>
        </w:rPr>
        <w:t>لَيْسَ</w:t>
      </w:r>
      <w:r w:rsidRPr="00ED74BA">
        <w:rPr>
          <w:rFonts w:ascii="hashemi" w:hAnsi="hashemi"/>
          <w:b/>
          <w:bCs/>
          <w:sz w:val="27"/>
        </w:rPr>
        <w:t xml:space="preserve"> </w:t>
      </w:r>
      <w:r w:rsidRPr="00ED74BA">
        <w:rPr>
          <w:rFonts w:ascii="hashemi" w:hAnsi="hashemi"/>
          <w:b/>
          <w:bCs/>
          <w:sz w:val="27"/>
          <w:rtl/>
        </w:rPr>
        <w:t>لَكَ مِنَ</w:t>
      </w:r>
      <w:r w:rsidRPr="00ED74BA">
        <w:rPr>
          <w:rFonts w:ascii="hashemi" w:hAnsi="hashemi"/>
          <w:b/>
          <w:bCs/>
          <w:sz w:val="27"/>
        </w:rPr>
        <w:t xml:space="preserve"> </w:t>
      </w:r>
      <w:r w:rsidRPr="00ED74BA">
        <w:rPr>
          <w:rFonts w:ascii="hashemi" w:hAnsi="hashemi"/>
          <w:b/>
          <w:bCs/>
          <w:sz w:val="27"/>
          <w:rtl/>
        </w:rPr>
        <w:t>الأَمْرِ</w:t>
      </w:r>
      <w:r w:rsidRPr="00ED74BA">
        <w:rPr>
          <w:rFonts w:ascii="hashemi" w:hAnsi="hashemi"/>
          <w:b/>
          <w:bCs/>
          <w:sz w:val="27"/>
        </w:rPr>
        <w:t xml:space="preserve"> </w:t>
      </w:r>
      <w:r w:rsidRPr="00ED74BA">
        <w:rPr>
          <w:rFonts w:ascii="hashemi" w:hAnsi="hashemi"/>
          <w:b/>
          <w:bCs/>
          <w:sz w:val="27"/>
          <w:rtl/>
        </w:rPr>
        <w:t>شَيْءٌ</w:t>
      </w:r>
      <w:r w:rsidRPr="00ED74BA">
        <w:rPr>
          <w:rFonts w:ascii="Mosawi" w:hAnsi="Mosawi" w:cs="Mosawi"/>
          <w:sz w:val="24"/>
          <w:szCs w:val="24"/>
          <w:rtl/>
        </w:rPr>
        <w:t>﴾</w:t>
      </w:r>
      <w:r w:rsidRPr="00ED74BA">
        <w:rPr>
          <w:rFonts w:ascii="hashemi" w:hAnsi="hashemi" w:hint="cs"/>
          <w:b/>
          <w:bCs/>
          <w:sz w:val="27"/>
          <w:rtl/>
        </w:rPr>
        <w:t xml:space="preserve"> </w:t>
      </w:r>
      <w:r w:rsidRPr="00ED74BA">
        <w:rPr>
          <w:rFonts w:ascii="hashemi" w:hAnsi="hashemi" w:hint="cs"/>
          <w:sz w:val="27"/>
          <w:rtl/>
        </w:rPr>
        <w:t xml:space="preserve">(آل عمران: 128)، </w:t>
      </w:r>
      <w:r w:rsidRPr="00ED74BA">
        <w:rPr>
          <w:rFonts w:ascii="hashemi" w:hAnsi="hashemi"/>
          <w:sz w:val="27"/>
          <w:rtl/>
        </w:rPr>
        <w:t>الرضا بقضاء الله، الثقة بوعد الله، الطاعة لله</w:t>
      </w:r>
      <w:r w:rsidRPr="00ED74BA">
        <w:rPr>
          <w:rFonts w:ascii="hashemi" w:hAnsi="hashemi" w:hint="cs"/>
          <w:sz w:val="27"/>
          <w:rtl/>
        </w:rPr>
        <w:t>.</w:t>
      </w:r>
      <w:r w:rsidR="00251B68">
        <w:rPr>
          <w:rFonts w:ascii="hashemi" w:hAnsi="hashemi" w:hint="cs"/>
          <w:sz w:val="27"/>
          <w:rtl/>
        </w:rPr>
        <w:t xml:space="preserve"> </w:t>
      </w:r>
      <w:r w:rsidRPr="00ED74BA">
        <w:rPr>
          <w:rFonts w:ascii="hashemi" w:hAnsi="hashemi"/>
          <w:sz w:val="27"/>
          <w:rtl/>
        </w:rPr>
        <w:t>هذا هو التوحيد</w:t>
      </w:r>
      <w:r w:rsidRPr="00ED74BA">
        <w:rPr>
          <w:rFonts w:ascii="hashemi" w:hAnsi="hashemi" w:hint="cs"/>
          <w:sz w:val="27"/>
          <w:rtl/>
        </w:rPr>
        <w:t>. بينما عمليّاً نحن ن</w:t>
      </w:r>
      <w:r w:rsidRPr="00ED74BA">
        <w:rPr>
          <w:rFonts w:ascii="hashemi" w:hAnsi="hashemi"/>
          <w:sz w:val="27"/>
          <w:rtl/>
        </w:rPr>
        <w:t>عبد زيداً وع</w:t>
      </w:r>
      <w:r w:rsidRPr="00ED74BA">
        <w:rPr>
          <w:rFonts w:ascii="hashemi" w:hAnsi="hashemi" w:hint="cs"/>
          <w:sz w:val="27"/>
          <w:rtl/>
        </w:rPr>
        <w:t>َ</w:t>
      </w:r>
      <w:r w:rsidRPr="00ED74BA">
        <w:rPr>
          <w:rFonts w:ascii="hashemi" w:hAnsi="hashemi"/>
          <w:sz w:val="27"/>
          <w:rtl/>
        </w:rPr>
        <w:t>م</w:t>
      </w:r>
      <w:r w:rsidRPr="00ED74BA">
        <w:rPr>
          <w:rFonts w:ascii="hashemi" w:hAnsi="hashemi" w:hint="cs"/>
          <w:sz w:val="27"/>
          <w:rtl/>
        </w:rPr>
        <w:t>ْ</w:t>
      </w:r>
      <w:r w:rsidRPr="00ED74BA">
        <w:rPr>
          <w:rFonts w:ascii="hashemi" w:hAnsi="hashemi"/>
          <w:sz w:val="27"/>
          <w:rtl/>
        </w:rPr>
        <w:t>راً وب</w:t>
      </w:r>
      <w:r w:rsidRPr="00ED74BA">
        <w:rPr>
          <w:rFonts w:ascii="hashemi" w:hAnsi="hashemi" w:hint="cs"/>
          <w:sz w:val="27"/>
          <w:rtl/>
        </w:rPr>
        <w:t>َ</w:t>
      </w:r>
      <w:r w:rsidRPr="00ED74BA">
        <w:rPr>
          <w:rFonts w:ascii="hashemi" w:hAnsi="hashemi"/>
          <w:sz w:val="27"/>
          <w:rtl/>
        </w:rPr>
        <w:t>ك</w:t>
      </w:r>
      <w:r w:rsidRPr="00ED74BA">
        <w:rPr>
          <w:rFonts w:ascii="hashemi" w:hAnsi="hashemi" w:hint="cs"/>
          <w:sz w:val="27"/>
          <w:rtl/>
        </w:rPr>
        <w:t>ْ</w:t>
      </w:r>
      <w:r w:rsidRPr="00ED74BA">
        <w:rPr>
          <w:rFonts w:ascii="hashemi" w:hAnsi="hashemi"/>
          <w:sz w:val="27"/>
          <w:rtl/>
        </w:rPr>
        <w:t>راً</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 xml:space="preserve">و </w:t>
      </w:r>
      <w:r w:rsidRPr="00ED74BA">
        <w:rPr>
          <w:rFonts w:ascii="hashemi" w:hAnsi="hashemi" w:hint="cs"/>
          <w:sz w:val="27"/>
          <w:rtl/>
        </w:rPr>
        <w:t>ن</w:t>
      </w:r>
      <w:r w:rsidRPr="00ED74BA">
        <w:rPr>
          <w:rFonts w:ascii="hashemi" w:hAnsi="hashemi"/>
          <w:sz w:val="27"/>
          <w:rtl/>
        </w:rPr>
        <w:t>عبد ذ</w:t>
      </w:r>
      <w:r w:rsidRPr="00ED74BA">
        <w:rPr>
          <w:rFonts w:ascii="hashemi" w:hAnsi="hashemi" w:hint="cs"/>
          <w:sz w:val="27"/>
          <w:rtl/>
        </w:rPr>
        <w:t>واتنا...</w:t>
      </w:r>
    </w:p>
    <w:p w:rsidR="00C70C65" w:rsidRPr="00ED74BA" w:rsidRDefault="00C70C65" w:rsidP="00071885">
      <w:pPr>
        <w:spacing w:line="380" w:lineRule="exact"/>
        <w:rPr>
          <w:rFonts w:ascii="hashemi" w:hAnsi="hashemi"/>
          <w:sz w:val="27"/>
        </w:rPr>
      </w:pPr>
      <w:r w:rsidRPr="00ED74BA">
        <w:rPr>
          <w:rFonts w:ascii="hashemi" w:hAnsi="hashemi"/>
          <w:sz w:val="27"/>
          <w:rtl/>
        </w:rPr>
        <w:t>التوحيد</w:t>
      </w:r>
      <w:r w:rsidRPr="00ED74BA">
        <w:rPr>
          <w:rFonts w:ascii="hashemi" w:hAnsi="hashemi" w:hint="cs"/>
          <w:sz w:val="27"/>
          <w:rtl/>
        </w:rPr>
        <w:t>ُ</w:t>
      </w:r>
      <w:r w:rsidRPr="00ED74BA">
        <w:rPr>
          <w:rFonts w:ascii="hashemi" w:hAnsi="hashemi"/>
          <w:sz w:val="27"/>
          <w:rtl/>
        </w:rPr>
        <w:t xml:space="preserve"> يظهر مع شخص</w:t>
      </w:r>
      <w:r w:rsidRPr="00ED74BA">
        <w:rPr>
          <w:rFonts w:ascii="hashemi" w:hAnsi="hashemi" w:hint="cs"/>
          <w:sz w:val="27"/>
          <w:rtl/>
        </w:rPr>
        <w:t>ٍ</w:t>
      </w:r>
      <w:r w:rsidRPr="00ED74BA">
        <w:rPr>
          <w:rFonts w:ascii="hashemi" w:hAnsi="hashemi"/>
          <w:sz w:val="27"/>
          <w:rtl/>
        </w:rPr>
        <w:t xml:space="preserve"> مثل </w:t>
      </w:r>
      <w:r w:rsidRPr="00ED74BA">
        <w:rPr>
          <w:rFonts w:ascii="hashemi" w:hAnsi="hashemi" w:hint="cs"/>
          <w:sz w:val="27"/>
          <w:rtl/>
        </w:rPr>
        <w:t>إ</w:t>
      </w:r>
      <w:r w:rsidRPr="00ED74BA">
        <w:rPr>
          <w:rFonts w:ascii="hashemi" w:hAnsi="hashemi"/>
          <w:sz w:val="27"/>
          <w:rtl/>
        </w:rPr>
        <w:t>براهيم</w:t>
      </w:r>
      <w:r w:rsidR="00D34537" w:rsidRPr="00D34537">
        <w:rPr>
          <w:rFonts w:ascii="hashemi" w:hAnsi="hashemi" w:cs="Mosawi" w:hint="cs"/>
          <w:szCs w:val="22"/>
          <w:rtl/>
        </w:rPr>
        <w:t>×</w:t>
      </w:r>
      <w:r w:rsidRPr="00ED74BA">
        <w:rPr>
          <w:rFonts w:ascii="hashemi" w:hAnsi="hashemi"/>
          <w:sz w:val="27"/>
          <w:rtl/>
        </w:rPr>
        <w:t>، هل هناك ش</w:t>
      </w:r>
      <w:r w:rsidRPr="00ED74BA">
        <w:rPr>
          <w:rFonts w:ascii="hashemi" w:hAnsi="hashemi" w:hint="cs"/>
          <w:sz w:val="27"/>
          <w:rtl/>
        </w:rPr>
        <w:t>خ</w:t>
      </w:r>
      <w:r w:rsidRPr="00ED74BA">
        <w:rPr>
          <w:rFonts w:ascii="hashemi" w:hAnsi="hashemi"/>
          <w:sz w:val="27"/>
          <w:rtl/>
        </w:rPr>
        <w:t>ص</w:t>
      </w:r>
      <w:r w:rsidRPr="00ED74BA">
        <w:rPr>
          <w:rFonts w:ascii="hashemi" w:hAnsi="hashemi" w:hint="cs"/>
          <w:sz w:val="27"/>
          <w:rtl/>
        </w:rPr>
        <w:t>ٌ</w:t>
      </w:r>
      <w:r w:rsidRPr="00ED74BA">
        <w:rPr>
          <w:rFonts w:ascii="hashemi" w:hAnsi="hashemi"/>
          <w:sz w:val="27"/>
          <w:rtl/>
        </w:rPr>
        <w:t xml:space="preserve"> لأنّ الله </w:t>
      </w:r>
      <w:r w:rsidRPr="00ED74BA">
        <w:rPr>
          <w:rFonts w:ascii="hashemi" w:hAnsi="hashemi" w:hint="cs"/>
          <w:sz w:val="27"/>
          <w:rtl/>
        </w:rPr>
        <w:t>أ</w:t>
      </w:r>
      <w:r w:rsidRPr="00ED74BA">
        <w:rPr>
          <w:rFonts w:ascii="hashemi" w:hAnsi="hashemi"/>
          <w:sz w:val="27"/>
          <w:rtl/>
        </w:rPr>
        <w:t xml:space="preserve">وحى له </w:t>
      </w:r>
      <w:r w:rsidRPr="00ED74BA">
        <w:rPr>
          <w:rFonts w:ascii="hashemi" w:hAnsi="hashemi" w:hint="cs"/>
          <w:sz w:val="27"/>
          <w:rtl/>
        </w:rPr>
        <w:t xml:space="preserve">فهو </w:t>
      </w:r>
      <w:r w:rsidRPr="00ED74BA">
        <w:rPr>
          <w:rFonts w:ascii="hashemi" w:hAnsi="hashemi"/>
          <w:sz w:val="27"/>
          <w:rtl/>
        </w:rPr>
        <w:t>مستعد</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ن يذبح ابن</w:t>
      </w:r>
      <w:r w:rsidRPr="00ED74BA">
        <w:rPr>
          <w:rFonts w:ascii="hashemi" w:hAnsi="hashemi" w:hint="cs"/>
          <w:sz w:val="27"/>
          <w:rtl/>
        </w:rPr>
        <w:t>َ</w:t>
      </w:r>
      <w:r w:rsidRPr="00ED74BA">
        <w:rPr>
          <w:rFonts w:ascii="hashemi" w:hAnsi="hashemi"/>
          <w:sz w:val="27"/>
          <w:rtl/>
        </w:rPr>
        <w:t>ه؟ القص</w:t>
      </w:r>
      <w:r w:rsidRPr="00ED74BA">
        <w:rPr>
          <w:rFonts w:ascii="hashemi" w:hAnsi="hashemi" w:hint="cs"/>
          <w:sz w:val="27"/>
          <w:rtl/>
        </w:rPr>
        <w:t>ّ</w:t>
      </w:r>
      <w:r w:rsidRPr="00ED74BA">
        <w:rPr>
          <w:rFonts w:ascii="hashemi" w:hAnsi="hashemi"/>
          <w:sz w:val="27"/>
          <w:rtl/>
        </w:rPr>
        <w:t>ة والسيناريو سهل</w:t>
      </w:r>
      <w:r w:rsidRPr="00ED74BA">
        <w:rPr>
          <w:rFonts w:ascii="hashemi" w:hAnsi="hashemi" w:hint="cs"/>
          <w:sz w:val="27"/>
          <w:rtl/>
        </w:rPr>
        <w:t>ٌ</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التطبيق شيء</w:t>
      </w:r>
      <w:r w:rsidRPr="00ED74BA">
        <w:rPr>
          <w:rFonts w:ascii="hashemi" w:hAnsi="hashemi" w:hint="cs"/>
          <w:sz w:val="27"/>
          <w:rtl/>
        </w:rPr>
        <w:t>ٌ</w:t>
      </w:r>
      <w:r w:rsidRPr="00ED74BA">
        <w:rPr>
          <w:rFonts w:ascii="hashemi" w:hAnsi="hashemi"/>
          <w:sz w:val="27"/>
          <w:rtl/>
        </w:rPr>
        <w:t xml:space="preserve"> غير عادي</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بدا</w:t>
      </w:r>
      <w:r w:rsidRPr="00ED74BA">
        <w:rPr>
          <w:rFonts w:ascii="hashemi" w:hAnsi="hashemi" w:hint="cs"/>
          <w:sz w:val="27"/>
          <w:rtl/>
        </w:rPr>
        <w:t>ً</w:t>
      </w:r>
      <w:r w:rsidRPr="00ED74BA">
        <w:rPr>
          <w:rFonts w:ascii="hashemi" w:hAnsi="hashemi"/>
          <w:sz w:val="27"/>
          <w:rtl/>
        </w:rPr>
        <w:t xml:space="preserve">: </w:t>
      </w:r>
      <w:r w:rsidRPr="00ED74BA">
        <w:rPr>
          <w:rFonts w:ascii="Mosawi" w:hAnsi="Mosawi" w:cs="Mosawi"/>
          <w:sz w:val="24"/>
          <w:szCs w:val="24"/>
          <w:rtl/>
        </w:rPr>
        <w:t>﴿</w:t>
      </w:r>
      <w:r w:rsidRPr="00ED74BA">
        <w:rPr>
          <w:rFonts w:ascii="hashemi" w:hAnsi="hashemi"/>
          <w:b/>
          <w:bCs/>
          <w:sz w:val="27"/>
          <w:rtl/>
        </w:rPr>
        <w:t>فَلَمَّا</w:t>
      </w:r>
      <w:r w:rsidRPr="00ED74BA">
        <w:rPr>
          <w:rFonts w:ascii="hashemi" w:hAnsi="hashemi"/>
          <w:b/>
          <w:bCs/>
          <w:sz w:val="27"/>
        </w:rPr>
        <w:t xml:space="preserve"> </w:t>
      </w:r>
      <w:r w:rsidRPr="00ED74BA">
        <w:rPr>
          <w:rFonts w:ascii="hashemi" w:hAnsi="hashemi"/>
          <w:b/>
          <w:bCs/>
          <w:sz w:val="27"/>
          <w:rtl/>
        </w:rPr>
        <w:t>أَسْلَمَا</w:t>
      </w:r>
      <w:r w:rsidRPr="00ED74BA">
        <w:rPr>
          <w:rFonts w:ascii="hashemi" w:hAnsi="hashemi"/>
          <w:b/>
          <w:bCs/>
          <w:sz w:val="27"/>
        </w:rPr>
        <w:t xml:space="preserve"> </w:t>
      </w:r>
      <w:r w:rsidRPr="00ED74BA">
        <w:rPr>
          <w:rFonts w:ascii="hashemi" w:hAnsi="hashemi"/>
          <w:b/>
          <w:bCs/>
          <w:sz w:val="27"/>
          <w:rtl/>
        </w:rPr>
        <w:t>وَتَلَّهُ</w:t>
      </w:r>
      <w:r w:rsidRPr="00ED74BA">
        <w:rPr>
          <w:rFonts w:ascii="hashemi" w:hAnsi="hashemi"/>
          <w:b/>
          <w:bCs/>
          <w:sz w:val="27"/>
        </w:rPr>
        <w:t xml:space="preserve"> </w:t>
      </w:r>
      <w:r w:rsidRPr="00ED74BA">
        <w:rPr>
          <w:rFonts w:ascii="hashemi" w:hAnsi="hashemi"/>
          <w:b/>
          <w:bCs/>
          <w:sz w:val="27"/>
          <w:rtl/>
        </w:rPr>
        <w:t>لِلْجَبِينِ</w:t>
      </w:r>
      <w:r w:rsidRPr="00ED74BA">
        <w:rPr>
          <w:rFonts w:ascii="hashemi" w:hAnsi="hashemi"/>
          <w:b/>
          <w:bCs/>
          <w:sz w:val="27"/>
        </w:rPr>
        <w:t xml:space="preserve"> </w:t>
      </w:r>
      <w:r w:rsidRPr="00ED74BA">
        <w:rPr>
          <w:rFonts w:ascii="hashemi" w:hAnsi="hashemi" w:hint="cs"/>
          <w:b/>
          <w:bCs/>
          <w:sz w:val="27"/>
          <w:rtl/>
        </w:rPr>
        <w:t>*</w:t>
      </w:r>
      <w:r w:rsidRPr="00ED74BA">
        <w:rPr>
          <w:rFonts w:ascii="hashemi" w:hAnsi="hashemi"/>
          <w:b/>
          <w:bCs/>
          <w:sz w:val="27"/>
          <w:rtl/>
        </w:rPr>
        <w:t xml:space="preserve"> وَنَادَيْنَاهُ</w:t>
      </w:r>
      <w:r w:rsidRPr="00ED74BA">
        <w:rPr>
          <w:rFonts w:ascii="hashemi" w:hAnsi="hashemi"/>
          <w:b/>
          <w:bCs/>
          <w:sz w:val="27"/>
        </w:rPr>
        <w:t xml:space="preserve"> </w:t>
      </w:r>
      <w:r w:rsidRPr="00ED74BA">
        <w:rPr>
          <w:rFonts w:ascii="hashemi" w:hAnsi="hashemi"/>
          <w:b/>
          <w:bCs/>
          <w:sz w:val="27"/>
          <w:rtl/>
        </w:rPr>
        <w:t>أَنْ</w:t>
      </w:r>
      <w:r w:rsidRPr="00ED74BA">
        <w:rPr>
          <w:rFonts w:ascii="hashemi" w:hAnsi="hashemi"/>
          <w:b/>
          <w:bCs/>
          <w:sz w:val="27"/>
        </w:rPr>
        <w:t xml:space="preserve"> </w:t>
      </w:r>
      <w:r w:rsidRPr="00ED74BA">
        <w:rPr>
          <w:rFonts w:ascii="hashemi" w:hAnsi="hashemi"/>
          <w:b/>
          <w:bCs/>
          <w:sz w:val="27"/>
          <w:rtl/>
        </w:rPr>
        <w:t>يَا</w:t>
      </w:r>
      <w:r w:rsidRPr="00ED74BA">
        <w:rPr>
          <w:rFonts w:ascii="hashemi" w:hAnsi="hashemi"/>
          <w:b/>
          <w:bCs/>
          <w:sz w:val="27"/>
        </w:rPr>
        <w:t xml:space="preserve"> </w:t>
      </w:r>
      <w:r w:rsidRPr="00ED74BA">
        <w:rPr>
          <w:rFonts w:ascii="hashemi" w:hAnsi="hashemi"/>
          <w:b/>
          <w:bCs/>
          <w:sz w:val="27"/>
          <w:rtl/>
        </w:rPr>
        <w:t>إِبْرَاهِيمُ</w:t>
      </w:r>
      <w:r w:rsidRPr="00ED74BA">
        <w:rPr>
          <w:rFonts w:ascii="Mosawi" w:hAnsi="Mosawi" w:cs="Mosawi"/>
          <w:sz w:val="24"/>
          <w:szCs w:val="24"/>
          <w:rtl/>
        </w:rPr>
        <w:t>﴾</w:t>
      </w:r>
      <w:r w:rsidRPr="00ED74BA">
        <w:rPr>
          <w:rFonts w:ascii="hashemi" w:hAnsi="hashemi" w:hint="cs"/>
          <w:sz w:val="27"/>
          <w:rtl/>
        </w:rPr>
        <w:t xml:space="preserve"> (الصافّات: 103)، فقد</w:t>
      </w:r>
      <w:r w:rsidRPr="00ED74BA">
        <w:rPr>
          <w:rFonts w:ascii="hashemi" w:hAnsi="hashemi"/>
          <w:sz w:val="27"/>
          <w:rtl/>
        </w:rPr>
        <w:t xml:space="preserve"> حصل التسليم، والتسليم</w:t>
      </w:r>
      <w:r w:rsidRPr="00ED74BA">
        <w:rPr>
          <w:rFonts w:ascii="hashemi" w:hAnsi="hashemi" w:hint="cs"/>
          <w:sz w:val="27"/>
          <w:rtl/>
        </w:rPr>
        <w:t>ُ</w:t>
      </w:r>
      <w:r w:rsidRPr="00ED74BA">
        <w:rPr>
          <w:rFonts w:ascii="hashemi" w:hAnsi="hashemi"/>
          <w:sz w:val="27"/>
          <w:rtl/>
        </w:rPr>
        <w:t xml:space="preserve"> هو المهم</w:t>
      </w:r>
      <w:r w:rsidRPr="00ED74BA">
        <w:rPr>
          <w:rFonts w:ascii="hashemi" w:hAnsi="hashemi" w:hint="cs"/>
          <w:sz w:val="27"/>
          <w:rtl/>
        </w:rPr>
        <w:t>ّ</w:t>
      </w:r>
      <w:r w:rsidRPr="00ED74BA">
        <w:rPr>
          <w:rFonts w:ascii="hashemi" w:hAnsi="hashemi"/>
          <w:sz w:val="27"/>
          <w:rtl/>
        </w:rPr>
        <w:t xml:space="preserve"> عند الله </w:t>
      </w:r>
      <w:r w:rsidRPr="00ED74BA">
        <w:rPr>
          <w:rFonts w:ascii="hashemi" w:hAnsi="hashemi" w:hint="cs"/>
          <w:sz w:val="27"/>
          <w:rtl/>
        </w:rPr>
        <w:t>تعالى،</w:t>
      </w:r>
      <w:r w:rsidRPr="00ED74BA">
        <w:rPr>
          <w:rFonts w:ascii="hashemi" w:hAnsi="hashemi"/>
          <w:sz w:val="27"/>
          <w:rtl/>
        </w:rPr>
        <w:t xml:space="preserve"> </w:t>
      </w:r>
      <w:r w:rsidRPr="00ED74BA">
        <w:rPr>
          <w:rFonts w:ascii="hashemi" w:hAnsi="hashemi" w:hint="cs"/>
          <w:sz w:val="27"/>
          <w:rtl/>
        </w:rPr>
        <w:t xml:space="preserve">إنّه يعني أنّ </w:t>
      </w:r>
      <w:r w:rsidRPr="00ED74BA">
        <w:rPr>
          <w:rFonts w:ascii="hashemi" w:hAnsi="hashemi"/>
          <w:sz w:val="27"/>
          <w:rtl/>
        </w:rPr>
        <w:t>ال</w:t>
      </w:r>
      <w:r w:rsidRPr="00ED74BA">
        <w:rPr>
          <w:rFonts w:ascii="hashemi" w:hAnsi="hashemi" w:hint="cs"/>
          <w:sz w:val="27"/>
          <w:rtl/>
        </w:rPr>
        <w:t>أ</w:t>
      </w:r>
      <w:r w:rsidRPr="00ED74BA">
        <w:rPr>
          <w:rFonts w:ascii="hashemi" w:hAnsi="hashemi"/>
          <w:sz w:val="27"/>
          <w:rtl/>
        </w:rPr>
        <w:t>نا غير</w:t>
      </w:r>
      <w:r w:rsidRPr="00ED74BA">
        <w:rPr>
          <w:rFonts w:ascii="hashemi" w:hAnsi="hashemi" w:hint="cs"/>
          <w:sz w:val="27"/>
          <w:rtl/>
        </w:rPr>
        <w:t>ُ</w:t>
      </w:r>
      <w:r w:rsidRPr="00ED74BA">
        <w:rPr>
          <w:rFonts w:ascii="hashemi" w:hAnsi="hashemi"/>
          <w:sz w:val="27"/>
          <w:rtl/>
        </w:rPr>
        <w:t xml:space="preserve"> موجودة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مام الله</w:t>
      </w:r>
      <w:r w:rsidRPr="00ED74BA">
        <w:rPr>
          <w:rFonts w:ascii="hashemi" w:hAnsi="hashemi" w:hint="cs"/>
          <w:sz w:val="27"/>
          <w:rtl/>
        </w:rPr>
        <w:t>، وليس ثمّة إلاّ الله الواحد</w:t>
      </w:r>
      <w:r w:rsidRPr="00ED74BA">
        <w:rPr>
          <w:rFonts w:ascii="hashemi" w:hAnsi="hashemi"/>
          <w:sz w:val="27"/>
          <w:rtl/>
        </w:rPr>
        <w:t>.</w:t>
      </w:r>
      <w:r w:rsidR="00251B68">
        <w:rPr>
          <w:rFonts w:ascii="hashemi" w:hAnsi="hashemi" w:hint="cs"/>
          <w:sz w:val="27"/>
          <w:rtl/>
        </w:rPr>
        <w:t xml:space="preserve"> و</w:t>
      </w:r>
      <w:r w:rsidRPr="00ED74BA">
        <w:rPr>
          <w:rFonts w:ascii="hashemi" w:hAnsi="hashemi" w:hint="cs"/>
          <w:sz w:val="27"/>
          <w:rtl/>
        </w:rPr>
        <w:t>قد نجد شخصاً ي</w:t>
      </w:r>
      <w:r w:rsidRPr="00ED74BA">
        <w:rPr>
          <w:rFonts w:ascii="hashemi" w:hAnsi="hashemi"/>
          <w:sz w:val="27"/>
          <w:rtl/>
        </w:rPr>
        <w:t xml:space="preserve">قبل بالسجن </w:t>
      </w:r>
      <w:r w:rsidRPr="00ED74BA">
        <w:rPr>
          <w:rFonts w:ascii="hashemi" w:hAnsi="hashemi" w:hint="cs"/>
          <w:sz w:val="27"/>
          <w:rtl/>
        </w:rPr>
        <w:t>حتّى لا يقع في معصيةٍ</w:t>
      </w:r>
      <w:r w:rsidRPr="00ED74BA">
        <w:rPr>
          <w:rFonts w:ascii="hashemi" w:hAnsi="hashemi"/>
          <w:sz w:val="27"/>
          <w:rtl/>
        </w:rPr>
        <w:t>، لكن</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أ</w:t>
      </w:r>
      <w:r w:rsidRPr="00ED74BA">
        <w:rPr>
          <w:rFonts w:ascii="hashemi" w:hAnsi="hashemi"/>
          <w:sz w:val="27"/>
          <w:rtl/>
        </w:rPr>
        <w:t>ن نجد شخصا</w:t>
      </w:r>
      <w:r w:rsidRPr="00ED74BA">
        <w:rPr>
          <w:rFonts w:ascii="hashemi" w:hAnsi="hashemi" w:hint="cs"/>
          <w:sz w:val="27"/>
          <w:rtl/>
        </w:rPr>
        <w:t>ً</w:t>
      </w:r>
      <w:r w:rsidRPr="00ED74BA">
        <w:rPr>
          <w:rFonts w:ascii="hashemi" w:hAnsi="hashemi"/>
          <w:sz w:val="27"/>
          <w:rtl/>
        </w:rPr>
        <w:t xml:space="preserve"> يقول</w:t>
      </w:r>
      <w:r w:rsidRPr="00ED74BA">
        <w:rPr>
          <w:rFonts w:ascii="hashemi" w:hAnsi="hashemi" w:hint="cs"/>
          <w:sz w:val="27"/>
          <w:rtl/>
        </w:rPr>
        <w:t>:</w:t>
      </w:r>
      <w:r w:rsidRPr="00ED74BA">
        <w:rPr>
          <w:rFonts w:ascii="hashemi" w:hAnsi="hashemi"/>
          <w:sz w:val="27"/>
          <w:rtl/>
        </w:rPr>
        <w:t xml:space="preserve"> </w:t>
      </w:r>
      <w:r w:rsidRPr="00ED74BA">
        <w:rPr>
          <w:rFonts w:ascii="Mosawi" w:hAnsi="Mosawi" w:cs="Mosawi"/>
          <w:sz w:val="24"/>
          <w:szCs w:val="24"/>
          <w:rtl/>
        </w:rPr>
        <w:t>﴿</w:t>
      </w:r>
      <w:r w:rsidRPr="00ED74BA">
        <w:rPr>
          <w:rFonts w:ascii="hashemi" w:hAnsi="hashemi" w:hint="cs"/>
          <w:b/>
          <w:bCs/>
          <w:sz w:val="27"/>
          <w:rtl/>
        </w:rPr>
        <w:t>...</w:t>
      </w:r>
      <w:r w:rsidRPr="00ED74BA">
        <w:rPr>
          <w:rFonts w:ascii="hashemi" w:hAnsi="hashemi"/>
          <w:b/>
          <w:bCs/>
          <w:sz w:val="27"/>
          <w:rtl/>
        </w:rPr>
        <w:t>السِّجْنُ</w:t>
      </w:r>
      <w:r w:rsidRPr="00ED74BA">
        <w:rPr>
          <w:rFonts w:ascii="hashemi" w:hAnsi="hashemi"/>
          <w:b/>
          <w:bCs/>
          <w:sz w:val="27"/>
        </w:rPr>
        <w:t xml:space="preserve"> </w:t>
      </w:r>
      <w:r w:rsidRPr="00ED74BA">
        <w:rPr>
          <w:rFonts w:ascii="hashemi" w:hAnsi="hashemi"/>
          <w:b/>
          <w:bCs/>
          <w:sz w:val="27"/>
          <w:rtl/>
        </w:rPr>
        <w:t>أَحَبُّ</w:t>
      </w:r>
      <w:r w:rsidRPr="00ED74BA">
        <w:rPr>
          <w:rFonts w:ascii="hashemi" w:hAnsi="hashemi"/>
          <w:b/>
          <w:bCs/>
          <w:sz w:val="27"/>
        </w:rPr>
        <w:t xml:space="preserve"> </w:t>
      </w:r>
      <w:r w:rsidRPr="00ED74BA">
        <w:rPr>
          <w:rFonts w:ascii="hashemi" w:hAnsi="hashemi"/>
          <w:b/>
          <w:bCs/>
          <w:sz w:val="27"/>
          <w:rtl/>
        </w:rPr>
        <w:t>إِلَيَّ</w:t>
      </w:r>
      <w:r w:rsidRPr="00ED74BA">
        <w:rPr>
          <w:rFonts w:ascii="hashemi" w:hAnsi="hashemi"/>
          <w:b/>
          <w:bCs/>
          <w:sz w:val="27"/>
        </w:rPr>
        <w:t xml:space="preserve"> </w:t>
      </w:r>
      <w:r w:rsidRPr="00ED74BA">
        <w:rPr>
          <w:rFonts w:ascii="hashemi" w:hAnsi="hashemi"/>
          <w:b/>
          <w:bCs/>
          <w:sz w:val="27"/>
          <w:rtl/>
        </w:rPr>
        <w:t>مِمَّا</w:t>
      </w:r>
      <w:r w:rsidRPr="00ED74BA">
        <w:rPr>
          <w:rFonts w:ascii="hashemi" w:hAnsi="hashemi"/>
          <w:b/>
          <w:bCs/>
          <w:sz w:val="27"/>
        </w:rPr>
        <w:t xml:space="preserve"> </w:t>
      </w:r>
      <w:r w:rsidRPr="00ED74BA">
        <w:rPr>
          <w:rFonts w:ascii="hashemi" w:hAnsi="hashemi"/>
          <w:b/>
          <w:bCs/>
          <w:sz w:val="27"/>
          <w:rtl/>
        </w:rPr>
        <w:t>يَدْعُونَنِي إِلَيْهِ</w:t>
      </w:r>
      <w:r w:rsidRPr="00ED74BA">
        <w:rPr>
          <w:rFonts w:ascii="hashemi" w:hAnsi="hashemi" w:hint="cs"/>
          <w:b/>
          <w:bCs/>
          <w:sz w:val="27"/>
          <w:rtl/>
        </w:rPr>
        <w:t>...</w:t>
      </w:r>
      <w:r w:rsidRPr="00ED74BA">
        <w:rPr>
          <w:rFonts w:ascii="Mosawi" w:hAnsi="Mosawi" w:cs="Mosawi"/>
          <w:sz w:val="24"/>
          <w:szCs w:val="24"/>
          <w:rtl/>
        </w:rPr>
        <w:t>﴾</w:t>
      </w:r>
      <w:r w:rsidRPr="00ED74BA">
        <w:rPr>
          <w:rFonts w:ascii="hashemi" w:hAnsi="hashemi" w:hint="cs"/>
          <w:b/>
          <w:bCs/>
          <w:sz w:val="27"/>
          <w:rtl/>
        </w:rPr>
        <w:t xml:space="preserve"> </w:t>
      </w:r>
      <w:r w:rsidRPr="00ED74BA">
        <w:rPr>
          <w:rFonts w:ascii="hashemi" w:hAnsi="hashemi" w:hint="cs"/>
          <w:sz w:val="27"/>
          <w:rtl/>
        </w:rPr>
        <w:t xml:space="preserve">(يوسف: 33) فهذا ليس أمراً سهلاً، فإنّ </w:t>
      </w:r>
      <w:r w:rsidRPr="00ED74BA">
        <w:rPr>
          <w:rFonts w:ascii="hashemi" w:hAnsi="hashemi"/>
          <w:sz w:val="27"/>
          <w:rtl/>
        </w:rPr>
        <w:t>(أَحَبّ) هذه حالة</w:t>
      </w:r>
      <w:r w:rsidRPr="00ED74BA">
        <w:rPr>
          <w:rFonts w:ascii="hashemi" w:hAnsi="hashemi" w:hint="cs"/>
          <w:sz w:val="27"/>
          <w:rtl/>
        </w:rPr>
        <w:t>ٌ</w:t>
      </w:r>
      <w:r w:rsidRPr="00ED74BA">
        <w:rPr>
          <w:rFonts w:ascii="hashemi" w:hAnsi="hashemi"/>
          <w:sz w:val="27"/>
          <w:rtl/>
        </w:rPr>
        <w:t xml:space="preserve"> </w:t>
      </w:r>
      <w:r w:rsidRPr="00ED74BA">
        <w:rPr>
          <w:rFonts w:ascii="hashemi" w:hAnsi="hashemi" w:hint="cs"/>
          <w:sz w:val="27"/>
          <w:rtl/>
        </w:rPr>
        <w:t>إ</w:t>
      </w:r>
      <w:r w:rsidRPr="00ED74BA">
        <w:rPr>
          <w:rFonts w:ascii="hashemi" w:hAnsi="hashemi"/>
          <w:sz w:val="27"/>
          <w:rtl/>
        </w:rPr>
        <w:t>يماني</w:t>
      </w:r>
      <w:r w:rsidRPr="00ED74BA">
        <w:rPr>
          <w:rFonts w:ascii="hashemi" w:hAnsi="hashemi" w:hint="cs"/>
          <w:sz w:val="27"/>
          <w:rtl/>
        </w:rPr>
        <w:t>َّ</w:t>
      </w:r>
      <w:r w:rsidRPr="00ED74BA">
        <w:rPr>
          <w:rFonts w:ascii="hashemi" w:hAnsi="hashemi"/>
          <w:sz w:val="27"/>
          <w:rtl/>
        </w:rPr>
        <w:t xml:space="preserve">ة </w:t>
      </w:r>
      <w:r w:rsidRPr="00ED74BA">
        <w:rPr>
          <w:rFonts w:ascii="hashemi" w:hAnsi="hashemi" w:hint="cs"/>
          <w:sz w:val="27"/>
          <w:rtl/>
        </w:rPr>
        <w:t xml:space="preserve">فاعليّة، فهي </w:t>
      </w:r>
      <w:r w:rsidRPr="00ED74BA">
        <w:rPr>
          <w:rFonts w:ascii="hashemi" w:hAnsi="hashemi"/>
          <w:sz w:val="27"/>
          <w:rtl/>
        </w:rPr>
        <w:t>ليست قبول</w:t>
      </w:r>
      <w:r w:rsidRPr="00ED74BA">
        <w:rPr>
          <w:rFonts w:ascii="hashemi" w:hAnsi="hashemi" w:hint="cs"/>
          <w:sz w:val="27"/>
          <w:rtl/>
        </w:rPr>
        <w:t>اً</w:t>
      </w:r>
      <w:r w:rsidRPr="00ED74BA">
        <w:rPr>
          <w:rFonts w:ascii="hashemi" w:hAnsi="hashemi"/>
          <w:sz w:val="27"/>
          <w:rtl/>
        </w:rPr>
        <w:t xml:space="preserve"> </w:t>
      </w:r>
      <w:r w:rsidRPr="00ED74BA">
        <w:rPr>
          <w:rFonts w:ascii="hashemi" w:hAnsi="hashemi" w:hint="cs"/>
          <w:sz w:val="27"/>
          <w:rtl/>
        </w:rPr>
        <w:t>بالأمر الواقع الصعب، بل هي محبّةٌ له لأجل طاعة الله.</w:t>
      </w:r>
    </w:p>
    <w:p w:rsidR="00B642A4" w:rsidRPr="00ED74BA" w:rsidRDefault="00C70C65" w:rsidP="00071885">
      <w:pPr>
        <w:spacing w:line="380" w:lineRule="exact"/>
        <w:rPr>
          <w:rtl/>
        </w:rPr>
      </w:pPr>
      <w:r w:rsidRPr="00ED74BA">
        <w:rPr>
          <w:rFonts w:ascii="hashemi" w:hAnsi="hashemi"/>
          <w:sz w:val="27"/>
          <w:rtl/>
        </w:rPr>
        <w:t>اليوم هناك الكثير من الاعتبارات تحكمنا</w:t>
      </w:r>
      <w:r w:rsidRPr="00ED74BA">
        <w:rPr>
          <w:rFonts w:ascii="hashemi" w:hAnsi="hashemi" w:hint="cs"/>
          <w:sz w:val="27"/>
          <w:rtl/>
        </w:rPr>
        <w:t xml:space="preserve"> ـ مثل: ال</w:t>
      </w:r>
      <w:r w:rsidRPr="00ED74BA">
        <w:rPr>
          <w:rFonts w:ascii="hashemi" w:hAnsi="hashemi"/>
          <w:sz w:val="27"/>
          <w:rtl/>
        </w:rPr>
        <w:t xml:space="preserve">اعتبارات </w:t>
      </w:r>
      <w:r w:rsidRPr="00ED74BA">
        <w:rPr>
          <w:rFonts w:ascii="hashemi" w:hAnsi="hashemi" w:hint="cs"/>
          <w:sz w:val="27"/>
          <w:rtl/>
        </w:rPr>
        <w:t>ال</w:t>
      </w:r>
      <w:r w:rsidRPr="00ED74BA">
        <w:rPr>
          <w:rFonts w:ascii="hashemi" w:hAnsi="hashemi"/>
          <w:sz w:val="27"/>
          <w:rtl/>
        </w:rPr>
        <w:t>مالي</w:t>
      </w:r>
      <w:r w:rsidRPr="00ED74BA">
        <w:rPr>
          <w:rFonts w:ascii="hashemi" w:hAnsi="hashemi" w:hint="cs"/>
          <w:sz w:val="27"/>
          <w:rtl/>
        </w:rPr>
        <w:t>ّ</w:t>
      </w:r>
      <w:r w:rsidRPr="00ED74BA">
        <w:rPr>
          <w:rFonts w:ascii="hashemi" w:hAnsi="hashemi"/>
          <w:sz w:val="27"/>
          <w:rtl/>
        </w:rPr>
        <w:t xml:space="preserve">ة، </w:t>
      </w:r>
      <w:r w:rsidRPr="00ED74BA">
        <w:rPr>
          <w:rFonts w:ascii="hashemi" w:hAnsi="hashemi" w:hint="cs"/>
          <w:sz w:val="27"/>
          <w:rtl/>
        </w:rPr>
        <w:t>وال</w:t>
      </w:r>
      <w:r w:rsidRPr="00ED74BA">
        <w:rPr>
          <w:rFonts w:ascii="hashemi" w:hAnsi="hashemi"/>
          <w:sz w:val="27"/>
          <w:rtl/>
        </w:rPr>
        <w:t>وجاهة</w:t>
      </w:r>
      <w:r w:rsidRPr="00ED74BA">
        <w:rPr>
          <w:rFonts w:ascii="hashemi" w:hAnsi="hashemi" w:hint="cs"/>
          <w:sz w:val="27"/>
          <w:rtl/>
        </w:rPr>
        <w:t xml:space="preserve"> ـ؛</w:t>
      </w:r>
      <w:r w:rsidRPr="00ED74BA">
        <w:rPr>
          <w:rFonts w:ascii="hashemi" w:hAnsi="hashemi"/>
          <w:sz w:val="27"/>
          <w:rtl/>
        </w:rPr>
        <w:t xml:space="preserve"> لأنّ حالة التفاني والتضحية الموجودة مع الله ربما تكون </w:t>
      </w:r>
      <w:r w:rsidRPr="00ED74BA">
        <w:rPr>
          <w:rFonts w:ascii="hashemi" w:hAnsi="hashemi" w:hint="cs"/>
          <w:sz w:val="27"/>
          <w:rtl/>
        </w:rPr>
        <w:t xml:space="preserve">قد </w:t>
      </w:r>
      <w:r w:rsidRPr="00ED74BA">
        <w:rPr>
          <w:rFonts w:ascii="hashemi" w:hAnsi="hashemi"/>
          <w:sz w:val="27"/>
          <w:rtl/>
        </w:rPr>
        <w:t>تراجعت</w:t>
      </w:r>
      <w:r w:rsidRPr="00ED74BA">
        <w:rPr>
          <w:rFonts w:ascii="hashemi" w:hAnsi="hashemi" w:hint="cs"/>
          <w:sz w:val="27"/>
          <w:rtl/>
        </w:rPr>
        <w:t>.</w:t>
      </w:r>
      <w:r w:rsidRPr="00ED74BA">
        <w:rPr>
          <w:rFonts w:ascii="hashemi" w:hAnsi="hashemi"/>
          <w:sz w:val="27"/>
          <w:rtl/>
        </w:rPr>
        <w:t xml:space="preserve"> لذلك نحتاج إلى هذا الز</w:t>
      </w:r>
      <w:r w:rsidRPr="00ED74BA">
        <w:rPr>
          <w:rFonts w:ascii="hashemi" w:hAnsi="hashemi" w:hint="cs"/>
          <w:sz w:val="27"/>
          <w:rtl/>
        </w:rPr>
        <w:t>َّ</w:t>
      </w:r>
      <w:r w:rsidRPr="00ED74BA">
        <w:rPr>
          <w:rFonts w:ascii="hashemi" w:hAnsi="hashemi"/>
          <w:sz w:val="27"/>
          <w:rtl/>
        </w:rPr>
        <w:t>خ</w:t>
      </w:r>
      <w:r w:rsidRPr="00ED74BA">
        <w:rPr>
          <w:rFonts w:ascii="hashemi" w:hAnsi="hashemi" w:hint="cs"/>
          <w:sz w:val="27"/>
          <w:rtl/>
        </w:rPr>
        <w:t>ْ</w:t>
      </w:r>
      <w:r w:rsidRPr="00ED74BA">
        <w:rPr>
          <w:rFonts w:ascii="hashemi" w:hAnsi="hashemi"/>
          <w:sz w:val="27"/>
          <w:rtl/>
        </w:rPr>
        <w:t>م الروحي للدخول في مرحلة</w:t>
      </w:r>
      <w:r w:rsidRPr="00ED74BA">
        <w:rPr>
          <w:rFonts w:ascii="hashemi" w:hAnsi="hashemi" w:hint="cs"/>
          <w:sz w:val="27"/>
          <w:rtl/>
        </w:rPr>
        <w:t>ٍ</w:t>
      </w:r>
      <w:r w:rsidRPr="00ED74BA">
        <w:rPr>
          <w:rFonts w:ascii="hashemi" w:hAnsi="hashemi"/>
          <w:sz w:val="27"/>
          <w:rtl/>
        </w:rPr>
        <w:t xml:space="preserve"> أفضل، لتلم</w:t>
      </w:r>
      <w:r w:rsidRPr="00ED74BA">
        <w:rPr>
          <w:rFonts w:ascii="hashemi" w:hAnsi="hashemi" w:hint="cs"/>
          <w:sz w:val="27"/>
          <w:rtl/>
        </w:rPr>
        <w:t>ُّ</w:t>
      </w:r>
      <w:r w:rsidRPr="00ED74BA">
        <w:rPr>
          <w:rFonts w:ascii="hashemi" w:hAnsi="hashemi"/>
          <w:sz w:val="27"/>
          <w:rtl/>
        </w:rPr>
        <w:t xml:space="preserve">س </w:t>
      </w:r>
      <w:r w:rsidRPr="00ED74BA">
        <w:rPr>
          <w:rFonts w:ascii="hashemi" w:hAnsi="hashemi" w:hint="cs"/>
          <w:sz w:val="27"/>
          <w:rtl/>
        </w:rPr>
        <w:t>ال</w:t>
      </w:r>
      <w:r w:rsidRPr="00ED74BA">
        <w:rPr>
          <w:rFonts w:ascii="hashemi" w:hAnsi="hashemi"/>
          <w:sz w:val="27"/>
          <w:rtl/>
        </w:rPr>
        <w:t xml:space="preserve">شعور </w:t>
      </w:r>
      <w:r w:rsidRPr="00ED74BA">
        <w:rPr>
          <w:rFonts w:ascii="hashemi" w:hAnsi="hashemi" w:hint="cs"/>
          <w:sz w:val="27"/>
          <w:rtl/>
        </w:rPr>
        <w:t>ال</w:t>
      </w:r>
      <w:r w:rsidRPr="00ED74BA">
        <w:rPr>
          <w:rFonts w:ascii="hashemi" w:hAnsi="hashemi"/>
          <w:sz w:val="27"/>
          <w:rtl/>
        </w:rPr>
        <w:t>ديني بشكل</w:t>
      </w:r>
      <w:r w:rsidRPr="00ED74BA">
        <w:rPr>
          <w:rFonts w:ascii="hashemi" w:hAnsi="hashemi" w:hint="cs"/>
          <w:sz w:val="27"/>
          <w:rtl/>
        </w:rPr>
        <w:t>ٍ</w:t>
      </w:r>
      <w:r w:rsidRPr="00ED74BA">
        <w:rPr>
          <w:rFonts w:ascii="hashemi" w:hAnsi="hashemi"/>
          <w:sz w:val="27"/>
          <w:rtl/>
        </w:rPr>
        <w:t xml:space="preserve"> أفضل</w:t>
      </w:r>
      <w:r w:rsidRPr="00ED74BA">
        <w:rPr>
          <w:rFonts w:ascii="hashemi" w:hAnsi="hashemi" w:hint="cs"/>
          <w:sz w:val="27"/>
          <w:rtl/>
        </w:rPr>
        <w:t>،</w:t>
      </w:r>
      <w:r w:rsidRPr="00ED74BA">
        <w:rPr>
          <w:rFonts w:ascii="hashemi" w:hAnsi="hashemi"/>
          <w:sz w:val="27"/>
          <w:rtl/>
        </w:rPr>
        <w:t xml:space="preserve"> بدل الجمود على الشكلي</w:t>
      </w:r>
      <w:r w:rsidRPr="00ED74BA">
        <w:rPr>
          <w:rFonts w:ascii="hashemi" w:hAnsi="hashemi" w:hint="cs"/>
          <w:sz w:val="27"/>
          <w:rtl/>
        </w:rPr>
        <w:t>ّ</w:t>
      </w:r>
      <w:r w:rsidRPr="00ED74BA">
        <w:rPr>
          <w:rFonts w:ascii="hashemi" w:hAnsi="hashemi"/>
          <w:sz w:val="27"/>
          <w:rtl/>
        </w:rPr>
        <w:t>ات.</w:t>
      </w:r>
      <w:r w:rsidR="00251B68">
        <w:rPr>
          <w:rFonts w:ascii="hashemi" w:hAnsi="hashemi" w:hint="cs"/>
          <w:sz w:val="27"/>
          <w:rtl/>
        </w:rPr>
        <w:t xml:space="preserve"> </w:t>
      </w:r>
      <w:r w:rsidRPr="00ED74BA">
        <w:rPr>
          <w:rFonts w:ascii="hashemi" w:hAnsi="hashemi" w:hint="cs"/>
          <w:sz w:val="27"/>
          <w:rtl/>
        </w:rPr>
        <w:t>أ</w:t>
      </w:r>
      <w:r w:rsidRPr="00ED74BA">
        <w:rPr>
          <w:rFonts w:ascii="hashemi" w:hAnsi="hashemi"/>
          <w:sz w:val="27"/>
          <w:rtl/>
        </w:rPr>
        <w:t xml:space="preserve">عتقد </w:t>
      </w:r>
      <w:r w:rsidRPr="00ED74BA">
        <w:rPr>
          <w:rFonts w:ascii="hashemi" w:hAnsi="hashemi" w:hint="cs"/>
          <w:sz w:val="27"/>
          <w:rtl/>
        </w:rPr>
        <w:t>أ</w:t>
      </w:r>
      <w:r w:rsidRPr="00ED74BA">
        <w:rPr>
          <w:rFonts w:ascii="hashemi" w:hAnsi="hashemi"/>
          <w:sz w:val="27"/>
          <w:rtl/>
        </w:rPr>
        <w:t>ن</w:t>
      </w:r>
      <w:r w:rsidRPr="00ED74BA">
        <w:rPr>
          <w:rFonts w:ascii="hashemi" w:hAnsi="hashemi" w:hint="cs"/>
          <w:sz w:val="27"/>
          <w:rtl/>
        </w:rPr>
        <w:t>ّ</w:t>
      </w:r>
      <w:r w:rsidRPr="00ED74BA">
        <w:rPr>
          <w:rFonts w:ascii="hashemi" w:hAnsi="hashemi"/>
          <w:sz w:val="27"/>
          <w:rtl/>
        </w:rPr>
        <w:t xml:space="preserve"> التركيز على القضايا ال</w:t>
      </w:r>
      <w:r w:rsidRPr="00ED74BA">
        <w:rPr>
          <w:rFonts w:ascii="hashemi" w:hAnsi="hashemi" w:hint="cs"/>
          <w:sz w:val="27"/>
          <w:rtl/>
        </w:rPr>
        <w:t>أ</w:t>
      </w:r>
      <w:r w:rsidRPr="00ED74BA">
        <w:rPr>
          <w:rFonts w:ascii="hashemi" w:hAnsi="hashemi"/>
          <w:sz w:val="27"/>
          <w:rtl/>
        </w:rPr>
        <w:t>خلاقي</w:t>
      </w:r>
      <w:r w:rsidRPr="00ED74BA">
        <w:rPr>
          <w:rFonts w:ascii="hashemi" w:hAnsi="hashemi" w:hint="cs"/>
          <w:sz w:val="27"/>
          <w:rtl/>
        </w:rPr>
        <w:t>ّ</w:t>
      </w:r>
      <w:r w:rsidRPr="00ED74BA">
        <w:rPr>
          <w:rFonts w:ascii="hashemi" w:hAnsi="hashemi"/>
          <w:sz w:val="27"/>
          <w:rtl/>
        </w:rPr>
        <w:t>ة في هذه المرحلة</w:t>
      </w:r>
      <w:r w:rsidRPr="00ED74BA">
        <w:rPr>
          <w:rFonts w:ascii="hashemi" w:hAnsi="hashemi" w:hint="cs"/>
          <w:sz w:val="27"/>
          <w:rtl/>
        </w:rPr>
        <w:t xml:space="preserve"> مهمٌّ جدّاً</w:t>
      </w:r>
      <w:r w:rsidRPr="00ED74BA">
        <w:rPr>
          <w:rFonts w:ascii="hashemi" w:hAnsi="hashemi"/>
          <w:sz w:val="27"/>
          <w:rtl/>
        </w:rPr>
        <w:t>، و</w:t>
      </w:r>
      <w:r w:rsidRPr="00ED74BA">
        <w:rPr>
          <w:rFonts w:ascii="hashemi" w:hAnsi="hashemi" w:hint="cs"/>
          <w:sz w:val="27"/>
          <w:rtl/>
        </w:rPr>
        <w:t>أ</w:t>
      </w:r>
      <w:r w:rsidRPr="00ED74BA">
        <w:rPr>
          <w:rFonts w:ascii="hashemi" w:hAnsi="hashemi"/>
          <w:sz w:val="27"/>
          <w:rtl/>
        </w:rPr>
        <w:t>قصد بها ال</w:t>
      </w:r>
      <w:r w:rsidRPr="00ED74BA">
        <w:rPr>
          <w:rFonts w:ascii="hashemi" w:hAnsi="hashemi" w:hint="cs"/>
          <w:sz w:val="27"/>
          <w:rtl/>
        </w:rPr>
        <w:t>أ</w:t>
      </w:r>
      <w:r w:rsidRPr="00ED74BA">
        <w:rPr>
          <w:rFonts w:ascii="hashemi" w:hAnsi="hashemi"/>
          <w:sz w:val="27"/>
          <w:rtl/>
        </w:rPr>
        <w:t>خلاق الروحي</w:t>
      </w:r>
      <w:r w:rsidRPr="00ED74BA">
        <w:rPr>
          <w:rFonts w:ascii="hashemi" w:hAnsi="hashemi" w:hint="cs"/>
          <w:sz w:val="27"/>
          <w:rtl/>
        </w:rPr>
        <w:t>ّ</w:t>
      </w:r>
      <w:r w:rsidRPr="00ED74BA">
        <w:rPr>
          <w:rFonts w:ascii="hashemi" w:hAnsi="hashemi"/>
          <w:sz w:val="27"/>
          <w:rtl/>
        </w:rPr>
        <w:t xml:space="preserve">ة </w:t>
      </w:r>
      <w:r w:rsidRPr="00ED74BA">
        <w:rPr>
          <w:rFonts w:ascii="hashemi" w:hAnsi="hashemi" w:hint="cs"/>
          <w:sz w:val="27"/>
          <w:rtl/>
        </w:rPr>
        <w:t>و</w:t>
      </w:r>
      <w:r w:rsidRPr="00ED74BA">
        <w:rPr>
          <w:rFonts w:ascii="hashemi" w:hAnsi="hashemi"/>
          <w:sz w:val="27"/>
          <w:rtl/>
        </w:rPr>
        <w:t>العلاقة مع الله بكل</w:t>
      </w:r>
      <w:r w:rsidRPr="00ED74BA">
        <w:rPr>
          <w:rFonts w:ascii="hashemi" w:hAnsi="hashemi" w:hint="cs"/>
          <w:sz w:val="27"/>
          <w:rtl/>
        </w:rPr>
        <w:t>ِّ</w:t>
      </w:r>
      <w:r w:rsidRPr="00ED74BA">
        <w:rPr>
          <w:rFonts w:ascii="hashemi" w:hAnsi="hashemi"/>
          <w:sz w:val="27"/>
          <w:rtl/>
        </w:rPr>
        <w:t xml:space="preserve"> معانيها</w:t>
      </w:r>
      <w:r w:rsidRPr="00ED74BA">
        <w:rPr>
          <w:rFonts w:ascii="hashemi" w:hAnsi="hashemi" w:hint="cs"/>
          <w:sz w:val="27"/>
          <w:rtl/>
        </w:rPr>
        <w:t xml:space="preserve"> ـ بعيداً عن بعض الالتباس عند بعضهم في هذا المجال أيضاً</w:t>
      </w:r>
      <w:r w:rsidRPr="00ED74BA">
        <w:rPr>
          <w:rFonts w:ascii="hashemi" w:hAnsi="hashemi"/>
          <w:sz w:val="27"/>
          <w:rtl/>
        </w:rPr>
        <w:t xml:space="preserve"> </w:t>
      </w:r>
      <w:r w:rsidRPr="00ED74BA">
        <w:rPr>
          <w:rFonts w:ascii="hashemi" w:hAnsi="hashemi" w:hint="cs"/>
          <w:sz w:val="27"/>
          <w:rtl/>
        </w:rPr>
        <w:t>ـ، فنحن بحاجة لاستعادة</w:t>
      </w:r>
      <w:r w:rsidRPr="00ED74BA">
        <w:rPr>
          <w:rFonts w:ascii="hashemi" w:hAnsi="hashemi"/>
          <w:sz w:val="27"/>
          <w:rtl/>
        </w:rPr>
        <w:t xml:space="preserve"> هذه الحالة الروحي</w:t>
      </w:r>
      <w:r w:rsidRPr="00ED74BA">
        <w:rPr>
          <w:rFonts w:ascii="hashemi" w:hAnsi="hashemi" w:hint="cs"/>
          <w:sz w:val="27"/>
          <w:rtl/>
        </w:rPr>
        <w:t>ّ</w:t>
      </w:r>
      <w:r w:rsidRPr="00ED74BA">
        <w:rPr>
          <w:rFonts w:ascii="hashemi" w:hAnsi="hashemi"/>
          <w:sz w:val="27"/>
          <w:rtl/>
        </w:rPr>
        <w:t>ة وحض</w:t>
      </w:r>
      <w:r w:rsidRPr="00ED74BA">
        <w:rPr>
          <w:rFonts w:ascii="hashemi" w:hAnsi="hashemi" w:hint="cs"/>
          <w:sz w:val="27"/>
          <w:rtl/>
        </w:rPr>
        <w:t>ورها، وعدم الجمود على الفقه بشكله السائد اليوم، ف</w:t>
      </w:r>
      <w:r w:rsidRPr="00ED74BA">
        <w:rPr>
          <w:rFonts w:ascii="hashemi" w:hAnsi="hashemi"/>
          <w:sz w:val="27"/>
          <w:rtl/>
        </w:rPr>
        <w:t>الفقه ليس</w:t>
      </w:r>
      <w:r w:rsidRPr="00ED74BA">
        <w:rPr>
          <w:rFonts w:ascii="hashemi" w:hAnsi="hashemi" w:hint="cs"/>
          <w:sz w:val="27"/>
          <w:rtl/>
        </w:rPr>
        <w:t xml:space="preserve"> إلاّ</w:t>
      </w:r>
      <w:r w:rsidRPr="00ED74BA">
        <w:rPr>
          <w:rFonts w:ascii="hashemi" w:hAnsi="hashemi"/>
          <w:sz w:val="27"/>
          <w:rtl/>
        </w:rPr>
        <w:t xml:space="preserve"> وسيلة</w:t>
      </w:r>
      <w:r w:rsidRPr="00ED74BA">
        <w:rPr>
          <w:rFonts w:ascii="hashemi" w:hAnsi="hashemi" w:hint="cs"/>
          <w:sz w:val="27"/>
          <w:rtl/>
        </w:rPr>
        <w:t>ً</w:t>
      </w:r>
      <w:r w:rsidRPr="00ED74BA">
        <w:rPr>
          <w:rFonts w:ascii="hashemi" w:hAnsi="hashemi"/>
          <w:sz w:val="27"/>
          <w:rtl/>
        </w:rPr>
        <w:t xml:space="preserve"> لته</w:t>
      </w:r>
      <w:r w:rsidRPr="00ED74BA">
        <w:rPr>
          <w:rFonts w:ascii="hashemi" w:hAnsi="hashemi" w:hint="cs"/>
          <w:sz w:val="27"/>
          <w:rtl/>
        </w:rPr>
        <w:t>ي</w:t>
      </w:r>
      <w:r w:rsidRPr="00ED74BA">
        <w:rPr>
          <w:rFonts w:ascii="hashemi" w:hAnsi="hashemi"/>
          <w:sz w:val="27"/>
          <w:rtl/>
        </w:rPr>
        <w:t>ئة</w:t>
      </w:r>
      <w:r w:rsidRPr="00ED74BA">
        <w:rPr>
          <w:rFonts w:ascii="hashemi" w:hAnsi="hashemi" w:hint="cs"/>
          <w:sz w:val="27"/>
          <w:rtl/>
        </w:rPr>
        <w:t xml:space="preserve"> أ</w:t>
      </w:r>
      <w:r w:rsidRPr="00ED74BA">
        <w:rPr>
          <w:rFonts w:ascii="hashemi" w:hAnsi="hashemi"/>
          <w:sz w:val="27"/>
          <w:rtl/>
        </w:rPr>
        <w:t>رواحنا لنزول الق</w:t>
      </w:r>
      <w:r w:rsidRPr="00ED74BA">
        <w:rPr>
          <w:rFonts w:ascii="hashemi" w:hAnsi="hashemi" w:hint="cs"/>
          <w:sz w:val="27"/>
          <w:rtl/>
        </w:rPr>
        <w:t>ِ</w:t>
      </w:r>
      <w:r w:rsidRPr="00ED74BA">
        <w:rPr>
          <w:rFonts w:ascii="hashemi" w:hAnsi="hashemi"/>
          <w:sz w:val="27"/>
          <w:rtl/>
        </w:rPr>
        <w:t>ي</w:t>
      </w:r>
      <w:r w:rsidRPr="00ED74BA">
        <w:rPr>
          <w:rFonts w:ascii="hashemi" w:hAnsi="hashemi" w:hint="cs"/>
          <w:sz w:val="27"/>
          <w:rtl/>
        </w:rPr>
        <w:t>َ</w:t>
      </w:r>
      <w:r w:rsidRPr="00ED74BA">
        <w:rPr>
          <w:rFonts w:ascii="hashemi" w:hAnsi="hashemi"/>
          <w:sz w:val="27"/>
          <w:rtl/>
        </w:rPr>
        <w:t>م الروحي</w:t>
      </w:r>
      <w:r w:rsidRPr="00ED74BA">
        <w:rPr>
          <w:rFonts w:ascii="hashemi" w:hAnsi="hashemi" w:hint="cs"/>
          <w:sz w:val="27"/>
          <w:rtl/>
        </w:rPr>
        <w:t>ّ</w:t>
      </w:r>
      <w:r w:rsidRPr="00ED74BA">
        <w:rPr>
          <w:rFonts w:ascii="hashemi" w:hAnsi="hashemi"/>
          <w:sz w:val="27"/>
          <w:rtl/>
        </w:rPr>
        <w:t>ة والارتباط بالله تبارك وتعالى.</w:t>
      </w:r>
      <w:r w:rsidR="00901DFF" w:rsidRPr="00ED74BA">
        <w:rPr>
          <w:rtl/>
        </w:rPr>
        <w:br w:type="page"/>
      </w:r>
    </w:p>
    <w:p w:rsidR="00D154B3" w:rsidRPr="00ED74BA" w:rsidRDefault="00D154B3" w:rsidP="00E23636">
      <w:pPr>
        <w:rPr>
          <w:rtl/>
        </w:rPr>
        <w:sectPr w:rsidR="00D154B3" w:rsidRPr="00ED74BA" w:rsidSect="00251B68">
          <w:headerReference w:type="even" r:id="rId13"/>
          <w:headerReference w:type="default" r:id="rId14"/>
          <w:footerReference w:type="even" r:id="rId15"/>
          <w:footerReference w:type="default" r:id="rId16"/>
          <w:footnotePr>
            <w:numRestart w:val="eachSect"/>
          </w:footnotePr>
          <w:endnotePr>
            <w:numFmt w:val="decimal"/>
            <w:numRestart w:val="eachSect"/>
          </w:endnotePr>
          <w:type w:val="oddPage"/>
          <w:pgSz w:w="11906" w:h="16838" w:code="9"/>
          <w:pgMar w:top="2637" w:right="2438" w:bottom="3686" w:left="2438" w:header="2268" w:footer="3232" w:gutter="0"/>
          <w:cols w:space="708"/>
          <w:titlePg/>
          <w:bidi/>
          <w:rtlGutter/>
          <w:docGrid w:linePitch="360"/>
        </w:sectPr>
      </w:pPr>
    </w:p>
    <w:p w:rsidR="00227A8E" w:rsidRPr="00ED74BA" w:rsidRDefault="00227A8E" w:rsidP="002067A9">
      <w:pPr>
        <w:spacing w:line="380" w:lineRule="exact"/>
        <w:rPr>
          <w:sz w:val="27"/>
          <w:rtl/>
        </w:rPr>
      </w:pPr>
    </w:p>
    <w:p w:rsidR="00227A8E" w:rsidRPr="00ED74BA" w:rsidRDefault="00227A8E" w:rsidP="002067A9">
      <w:pPr>
        <w:spacing w:line="380" w:lineRule="exact"/>
        <w:rPr>
          <w:sz w:val="27"/>
          <w:rtl/>
        </w:rPr>
      </w:pPr>
    </w:p>
    <w:p w:rsidR="00901DFF" w:rsidRPr="00ED74BA" w:rsidRDefault="00D47B00" w:rsidP="00D47B00">
      <w:pPr>
        <w:pStyle w:val="1"/>
        <w:rPr>
          <w:rtl/>
        </w:rPr>
      </w:pPr>
      <w:bookmarkStart w:id="8" w:name="_Toc485515238"/>
      <w:bookmarkStart w:id="9" w:name="_Toc485533971"/>
      <w:r w:rsidRPr="00ED74BA">
        <w:rPr>
          <w:rFonts w:hint="cs"/>
          <w:rtl/>
          <w:lang w:bidi="ar-IQ"/>
        </w:rPr>
        <w:t>الأستاذ معرفت وتأويل القرآن</w:t>
      </w:r>
      <w:bookmarkEnd w:id="8"/>
      <w:bookmarkEnd w:id="9"/>
    </w:p>
    <w:p w:rsidR="00EA43DE" w:rsidRPr="00ED74BA" w:rsidRDefault="00EA43DE" w:rsidP="002067A9">
      <w:pPr>
        <w:spacing w:line="380" w:lineRule="exact"/>
        <w:rPr>
          <w:sz w:val="2"/>
          <w:szCs w:val="2"/>
          <w:rtl/>
        </w:rPr>
      </w:pPr>
    </w:p>
    <w:p w:rsidR="00901DFF" w:rsidRPr="00ED74BA" w:rsidRDefault="00D47B00" w:rsidP="00D47B00">
      <w:pPr>
        <w:pStyle w:val="Author"/>
        <w:rPr>
          <w:rtl/>
        </w:rPr>
      </w:pPr>
      <w:bookmarkStart w:id="10" w:name="_Toc485533972"/>
      <w:r w:rsidRPr="00ED74BA">
        <w:rPr>
          <w:rFonts w:hint="cs"/>
          <w:rtl/>
          <w:lang w:bidi="ar-IQ"/>
        </w:rPr>
        <w:t>د. محمد كاظم شاكر</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2"/>
        <w:t>*)</w:t>
      </w:r>
      <w:bookmarkEnd w:id="10"/>
    </w:p>
    <w:p w:rsidR="00901DFF" w:rsidRPr="00ED74BA" w:rsidRDefault="00901DFF" w:rsidP="00FB2234">
      <w:pPr>
        <w:pStyle w:val="Author"/>
        <w:rPr>
          <w:rtl/>
        </w:rPr>
      </w:pPr>
      <w:bookmarkStart w:id="11" w:name="_Toc485533973"/>
      <w:r w:rsidRPr="00ED74BA">
        <w:rPr>
          <w:rFonts w:hint="cs"/>
          <w:rtl/>
        </w:rPr>
        <w:t xml:space="preserve">ترجمة: </w:t>
      </w:r>
      <w:r w:rsidR="00FB2234" w:rsidRPr="00ED74BA">
        <w:rPr>
          <w:rFonts w:hint="cs"/>
          <w:rtl/>
          <w:lang w:bidi="ar-IQ"/>
        </w:rPr>
        <w:t>حسن علي مطر</w:t>
      </w:r>
      <w:bookmarkEnd w:id="11"/>
    </w:p>
    <w:p w:rsidR="0013579B" w:rsidRPr="00ED74BA" w:rsidRDefault="0013579B" w:rsidP="002067A9">
      <w:pPr>
        <w:spacing w:line="360" w:lineRule="exact"/>
        <w:rPr>
          <w:sz w:val="2"/>
          <w:szCs w:val="6"/>
          <w:rtl/>
        </w:rPr>
      </w:pPr>
    </w:p>
    <w:p w:rsidR="00D47B00" w:rsidRPr="00ED74BA" w:rsidRDefault="00D47B00" w:rsidP="00FB2234">
      <w:pPr>
        <w:pStyle w:val="31"/>
        <w:rPr>
          <w:color w:val="auto"/>
          <w:rtl/>
          <w:lang w:bidi="ar-IQ"/>
        </w:rPr>
      </w:pPr>
      <w:r w:rsidRPr="00ED74BA">
        <w:rPr>
          <w:rFonts w:hint="cs"/>
          <w:color w:val="auto"/>
          <w:rtl/>
          <w:lang w:bidi="ar-IQ"/>
        </w:rPr>
        <w:t>مقدّمة</w:t>
      </w:r>
      <w:r w:rsidR="00FB2234" w:rsidRPr="00ED74BA">
        <w:rPr>
          <w:rFonts w:hint="cs"/>
          <w:color w:val="auto"/>
          <w:rtl/>
          <w:lang w:val="en-US"/>
        </w:rPr>
        <w:t xml:space="preserve"> ــــــ</w:t>
      </w:r>
    </w:p>
    <w:p w:rsidR="00F146EE" w:rsidRPr="00ED74BA" w:rsidRDefault="00D47B00" w:rsidP="008510F2">
      <w:pPr>
        <w:rPr>
          <w:sz w:val="27"/>
          <w:rtl/>
          <w:lang w:bidi="ar-IQ"/>
        </w:rPr>
      </w:pPr>
      <w:r w:rsidRPr="00ED74BA">
        <w:rPr>
          <w:rFonts w:hint="cs"/>
          <w:sz w:val="27"/>
          <w:rtl/>
          <w:lang w:bidi="ar-IQ"/>
        </w:rPr>
        <w:t>يعتبر الشيخ محمد هادي معرفت من الباحثين والمحققين في الشأن القرآني، وكان منظّراً في موضوع تأويل القرآن، وفي الوقت نفسه ناقداً لنظريات الآخرين في هذا الشأن أيضاً. لقد تعرّض سماحته لموضوع التأويل في العديد من كتبه</w:t>
      </w:r>
      <w:r w:rsidR="00F146EE" w:rsidRPr="00ED74BA">
        <w:rPr>
          <w:rFonts w:hint="cs"/>
          <w:sz w:val="27"/>
          <w:rtl/>
          <w:lang w:bidi="ar-IQ"/>
        </w:rPr>
        <w:t>.</w:t>
      </w:r>
      <w:r w:rsidRPr="00ED74BA">
        <w:rPr>
          <w:rFonts w:hint="cs"/>
          <w:sz w:val="27"/>
          <w:rtl/>
          <w:lang w:bidi="ar-IQ"/>
        </w:rPr>
        <w:t xml:space="preserve"> وعلى الرغم من أن الجانب الأكبر من هذا الموضوع يأتي على سبيل التكرار، ولكن قد نصادف بعض الاختلاف في بعض الموارد، ويعود هذا الاختلاف في الغالب إلى ال</w:t>
      </w:r>
      <w:r w:rsidR="00F146EE" w:rsidRPr="00ED74BA">
        <w:rPr>
          <w:rFonts w:hint="cs"/>
          <w:sz w:val="27"/>
          <w:rtl/>
          <w:lang w:bidi="ar-IQ"/>
        </w:rPr>
        <w:t>إ</w:t>
      </w:r>
      <w:r w:rsidRPr="00ED74BA">
        <w:rPr>
          <w:rFonts w:hint="cs"/>
          <w:sz w:val="27"/>
          <w:rtl/>
          <w:lang w:bidi="ar-IQ"/>
        </w:rPr>
        <w:t>جمال والتفصيل</w:t>
      </w:r>
      <w:r w:rsidR="00F146EE" w:rsidRPr="00ED74BA">
        <w:rPr>
          <w:rFonts w:hint="cs"/>
          <w:sz w:val="27"/>
          <w:rtl/>
          <w:lang w:bidi="ar-IQ"/>
        </w:rPr>
        <w:t>؛</w:t>
      </w:r>
      <w:r w:rsidRPr="00ED74BA">
        <w:rPr>
          <w:rFonts w:hint="cs"/>
          <w:sz w:val="27"/>
          <w:rtl/>
          <w:lang w:bidi="ar-IQ"/>
        </w:rPr>
        <w:t xml:space="preserve"> وقد يكون تغييراً في الرأي</w:t>
      </w:r>
      <w:r w:rsidR="00F146EE" w:rsidRPr="00ED74BA">
        <w:rPr>
          <w:rFonts w:hint="cs"/>
          <w:sz w:val="27"/>
          <w:rtl/>
          <w:lang w:bidi="ar-IQ"/>
        </w:rPr>
        <w:t>.</w:t>
      </w:r>
    </w:p>
    <w:p w:rsidR="00D47B00" w:rsidRPr="00ED74BA" w:rsidRDefault="00D47B00" w:rsidP="008510F2">
      <w:pPr>
        <w:rPr>
          <w:sz w:val="27"/>
          <w:rtl/>
          <w:lang w:bidi="ar-IQ"/>
        </w:rPr>
      </w:pPr>
      <w:r w:rsidRPr="00ED74BA">
        <w:rPr>
          <w:rFonts w:hint="cs"/>
          <w:sz w:val="27"/>
          <w:rtl/>
          <w:lang w:bidi="ar-IQ"/>
        </w:rPr>
        <w:t xml:space="preserve">إن المسار التاريخي لتناول مبحث التأويل في كتبه يأتي </w:t>
      </w:r>
      <w:r w:rsidR="00F146EE" w:rsidRPr="00ED74BA">
        <w:rPr>
          <w:rFonts w:hint="cs"/>
          <w:sz w:val="27"/>
          <w:rtl/>
          <w:lang w:bidi="ar-IQ"/>
        </w:rPr>
        <w:t>وفق</w:t>
      </w:r>
      <w:r w:rsidRPr="00ED74BA">
        <w:rPr>
          <w:rFonts w:hint="cs"/>
          <w:sz w:val="27"/>
          <w:rtl/>
          <w:lang w:bidi="ar-IQ"/>
        </w:rPr>
        <w:t xml:space="preserve"> الترتيب </w:t>
      </w:r>
      <w:r w:rsidR="00F146EE" w:rsidRPr="00ED74BA">
        <w:rPr>
          <w:rFonts w:hint="cs"/>
          <w:sz w:val="27"/>
          <w:rtl/>
          <w:lang w:bidi="ar-IQ"/>
        </w:rPr>
        <w:t>التالي</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1ـ التمهيد في علوم القرآن</w:t>
      </w:r>
      <w:r w:rsidRPr="00ED74BA">
        <w:rPr>
          <w:sz w:val="27"/>
          <w:vertAlign w:val="superscript"/>
          <w:rtl/>
          <w:lang w:bidi="ar-IQ"/>
        </w:rPr>
        <w:t>(</w:t>
      </w:r>
      <w:r w:rsidRPr="00ED74BA">
        <w:rPr>
          <w:rStyle w:val="ac"/>
          <w:sz w:val="27"/>
          <w:rtl/>
          <w:lang w:bidi="ar-IQ"/>
        </w:rPr>
        <w:endnoteReference w:id="1"/>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2ـ علوم قرآني</w:t>
      </w:r>
      <w:r w:rsidRPr="00ED74BA">
        <w:rPr>
          <w:sz w:val="27"/>
          <w:vertAlign w:val="superscript"/>
          <w:rtl/>
          <w:lang w:bidi="ar-IQ"/>
        </w:rPr>
        <w:t>(</w:t>
      </w:r>
      <w:r w:rsidRPr="00ED74BA">
        <w:rPr>
          <w:rStyle w:val="ac"/>
          <w:sz w:val="27"/>
          <w:rtl/>
          <w:lang w:bidi="ar-IQ"/>
        </w:rPr>
        <w:endnoteReference w:id="2"/>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3ـ التفسير والمفسّرون في ثوبه القشيب</w:t>
      </w:r>
      <w:r w:rsidRPr="00ED74BA">
        <w:rPr>
          <w:sz w:val="27"/>
          <w:vertAlign w:val="superscript"/>
          <w:rtl/>
          <w:lang w:bidi="ar-IQ"/>
        </w:rPr>
        <w:t>(</w:t>
      </w:r>
      <w:r w:rsidRPr="00ED74BA">
        <w:rPr>
          <w:rStyle w:val="ac"/>
          <w:sz w:val="27"/>
          <w:rtl/>
          <w:lang w:bidi="ar-IQ"/>
        </w:rPr>
        <w:endnoteReference w:id="3"/>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4ـ تفسير ومفسران</w:t>
      </w:r>
      <w:r w:rsidRPr="00ED74BA">
        <w:rPr>
          <w:sz w:val="27"/>
          <w:vertAlign w:val="superscript"/>
          <w:rtl/>
          <w:lang w:bidi="ar-IQ"/>
        </w:rPr>
        <w:t>(</w:t>
      </w:r>
      <w:r w:rsidRPr="00ED74BA">
        <w:rPr>
          <w:rStyle w:val="ac"/>
          <w:sz w:val="27"/>
          <w:rtl/>
          <w:lang w:bidi="ar-IQ"/>
        </w:rPr>
        <w:endnoteReference w:id="4"/>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5ـ التفسير الأثري الجامع</w:t>
      </w:r>
      <w:r w:rsidRPr="00ED74BA">
        <w:rPr>
          <w:sz w:val="27"/>
          <w:vertAlign w:val="superscript"/>
          <w:rtl/>
          <w:lang w:bidi="ar-IQ"/>
        </w:rPr>
        <w:t>(</w:t>
      </w:r>
      <w:r w:rsidRPr="00ED74BA">
        <w:rPr>
          <w:rStyle w:val="ac"/>
          <w:sz w:val="27"/>
          <w:rtl/>
          <w:lang w:bidi="ar-IQ"/>
        </w:rPr>
        <w:endnoteReference w:id="5"/>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6ـ التأويل في مختلف المذاهب والآراء</w:t>
      </w:r>
      <w:r w:rsidRPr="00ED74BA">
        <w:rPr>
          <w:sz w:val="27"/>
          <w:vertAlign w:val="superscript"/>
          <w:rtl/>
          <w:lang w:bidi="ar-IQ"/>
        </w:rPr>
        <w:t>(</w:t>
      </w:r>
      <w:r w:rsidRPr="00ED74BA">
        <w:rPr>
          <w:rStyle w:val="ac"/>
          <w:sz w:val="27"/>
          <w:rtl/>
          <w:lang w:bidi="ar-IQ"/>
        </w:rPr>
        <w:endnoteReference w:id="6"/>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 xml:space="preserve">في الكتاب الأخير نواجه تغيّراً في آراء المؤلف. وسوف نتناول في هذا المقال جميع المسائل التي تناولها سماحته في </w:t>
      </w:r>
      <w:r w:rsidR="007A13B0" w:rsidRPr="00ED74BA">
        <w:rPr>
          <w:rFonts w:hint="cs"/>
          <w:sz w:val="27"/>
          <w:rtl/>
          <w:lang w:bidi="ar-IQ"/>
        </w:rPr>
        <w:t>مجال</w:t>
      </w:r>
      <w:r w:rsidRPr="00ED74BA">
        <w:rPr>
          <w:rFonts w:hint="cs"/>
          <w:sz w:val="27"/>
          <w:rtl/>
          <w:lang w:bidi="ar-IQ"/>
        </w:rPr>
        <w:t xml:space="preserve"> التأويل، حيث نستعرض المباحث الرئيسة في هذا المقال ضمن عدّة أقسام: </w:t>
      </w:r>
    </w:p>
    <w:p w:rsidR="00D47B00" w:rsidRPr="00ED74BA" w:rsidRDefault="00D47B00" w:rsidP="008510F2">
      <w:pPr>
        <w:rPr>
          <w:sz w:val="27"/>
          <w:rtl/>
          <w:lang w:bidi="ar-IQ"/>
        </w:rPr>
      </w:pPr>
      <w:r w:rsidRPr="00ED74BA">
        <w:rPr>
          <w:rFonts w:hint="cs"/>
          <w:sz w:val="27"/>
          <w:rtl/>
          <w:lang w:bidi="ar-IQ"/>
        </w:rPr>
        <w:lastRenderedPageBreak/>
        <w:t xml:space="preserve">1ـ تحليل المعنى اللغوي للتأويل. </w:t>
      </w:r>
    </w:p>
    <w:p w:rsidR="00D47B00" w:rsidRPr="00ED74BA" w:rsidRDefault="00D47B00" w:rsidP="008510F2">
      <w:pPr>
        <w:rPr>
          <w:sz w:val="27"/>
          <w:rtl/>
          <w:lang w:bidi="ar-IQ"/>
        </w:rPr>
      </w:pPr>
      <w:r w:rsidRPr="00ED74BA">
        <w:rPr>
          <w:rFonts w:hint="cs"/>
          <w:sz w:val="27"/>
          <w:rtl/>
          <w:lang w:bidi="ar-IQ"/>
        </w:rPr>
        <w:t xml:space="preserve">2ـ تطبيقات مفردة التأويل في القرآن الكريم. </w:t>
      </w:r>
    </w:p>
    <w:p w:rsidR="00D47B00" w:rsidRPr="00ED74BA" w:rsidRDefault="00D47B00" w:rsidP="008510F2">
      <w:pPr>
        <w:rPr>
          <w:sz w:val="27"/>
          <w:rtl/>
          <w:lang w:bidi="ar-IQ"/>
        </w:rPr>
      </w:pPr>
      <w:r w:rsidRPr="00ED74BA">
        <w:rPr>
          <w:rFonts w:hint="cs"/>
          <w:sz w:val="27"/>
          <w:rtl/>
          <w:lang w:bidi="ar-IQ"/>
        </w:rPr>
        <w:t xml:space="preserve">3ـ تأويل القرآن. </w:t>
      </w:r>
    </w:p>
    <w:p w:rsidR="00D47B00" w:rsidRPr="00ED74BA" w:rsidRDefault="00F146EE" w:rsidP="008510F2">
      <w:pPr>
        <w:rPr>
          <w:sz w:val="27"/>
          <w:rtl/>
          <w:lang w:bidi="ar-IQ"/>
        </w:rPr>
      </w:pPr>
      <w:r w:rsidRPr="00ED74BA">
        <w:rPr>
          <w:rFonts w:hint="cs"/>
          <w:sz w:val="27"/>
          <w:rtl/>
          <w:lang w:bidi="ar-IQ"/>
        </w:rPr>
        <w:t>و</w:t>
      </w:r>
      <w:r w:rsidR="00D47B00" w:rsidRPr="00ED74BA">
        <w:rPr>
          <w:rFonts w:hint="cs"/>
          <w:sz w:val="27"/>
          <w:rtl/>
          <w:lang w:bidi="ar-IQ"/>
        </w:rPr>
        <w:t>نسعى في هذا المقال</w:t>
      </w:r>
      <w:r w:rsidRPr="00ED74BA">
        <w:rPr>
          <w:rFonts w:hint="cs"/>
          <w:sz w:val="27"/>
          <w:rtl/>
          <w:lang w:bidi="ar-IQ"/>
        </w:rPr>
        <w:t>،</w:t>
      </w:r>
      <w:r w:rsidR="00D47B00" w:rsidRPr="00ED74BA">
        <w:rPr>
          <w:rFonts w:hint="cs"/>
          <w:sz w:val="27"/>
          <w:rtl/>
          <w:lang w:bidi="ar-IQ"/>
        </w:rPr>
        <w:t xml:space="preserve"> ضمن تبويب آراء الشيخ معرفت في</w:t>
      </w:r>
      <w:r w:rsidRPr="00ED74BA">
        <w:rPr>
          <w:rFonts w:hint="cs"/>
          <w:sz w:val="27"/>
          <w:rtl/>
          <w:lang w:bidi="ar-IQ"/>
        </w:rPr>
        <w:t xml:space="preserve"> </w:t>
      </w:r>
      <w:r w:rsidR="00D47B00" w:rsidRPr="00ED74BA">
        <w:rPr>
          <w:rFonts w:hint="cs"/>
          <w:sz w:val="27"/>
          <w:rtl/>
          <w:lang w:bidi="ar-IQ"/>
        </w:rPr>
        <w:t xml:space="preserve">ما يتعلق بالمحاور المتقدّمة، إلى تحليلها ونقدها. على أمل أن يشكل هذا المقال خطوة إلى الأمام في مسار تسليط الضوء على هذا الموضوع القرآني الهام. </w:t>
      </w:r>
    </w:p>
    <w:p w:rsidR="00D47B00" w:rsidRPr="00ED74BA" w:rsidRDefault="00D47B00" w:rsidP="008510F2">
      <w:pPr>
        <w:rPr>
          <w:sz w:val="27"/>
          <w:rtl/>
          <w:lang w:bidi="ar-IQ"/>
        </w:rPr>
      </w:pPr>
    </w:p>
    <w:p w:rsidR="00D47B00" w:rsidRPr="00ED74BA" w:rsidRDefault="00D47B00" w:rsidP="00FB2234">
      <w:pPr>
        <w:pStyle w:val="31"/>
        <w:rPr>
          <w:color w:val="auto"/>
          <w:rtl/>
          <w:lang w:bidi="ar-IQ"/>
        </w:rPr>
      </w:pPr>
      <w:r w:rsidRPr="00ED74BA">
        <w:rPr>
          <w:rFonts w:hint="cs"/>
          <w:color w:val="auto"/>
          <w:rtl/>
          <w:lang w:bidi="ar-IQ"/>
        </w:rPr>
        <w:t>المبحث الأول: معنى التأويل بالالتفات إلى جذور هذه الكلمة</w:t>
      </w:r>
      <w:r w:rsidR="00FB2234" w:rsidRPr="00ED74BA">
        <w:rPr>
          <w:rFonts w:hint="cs"/>
          <w:color w:val="auto"/>
          <w:rtl/>
          <w:lang w:val="en-US"/>
        </w:rPr>
        <w:t xml:space="preserve"> ــــــ</w:t>
      </w:r>
    </w:p>
    <w:p w:rsidR="00FD73BE" w:rsidRPr="00ED74BA" w:rsidRDefault="00D47B00" w:rsidP="008510F2">
      <w:pPr>
        <w:rPr>
          <w:sz w:val="27"/>
          <w:rtl/>
          <w:lang w:bidi="ar-IQ"/>
        </w:rPr>
      </w:pPr>
      <w:r w:rsidRPr="00ED74BA">
        <w:rPr>
          <w:rFonts w:hint="cs"/>
          <w:sz w:val="27"/>
          <w:rtl/>
          <w:lang w:bidi="ar-IQ"/>
        </w:rPr>
        <w:t>واضح أن التأويل مشتق</w:t>
      </w:r>
      <w:r w:rsidR="00FD73BE" w:rsidRPr="00ED74BA">
        <w:rPr>
          <w:rFonts w:hint="cs"/>
          <w:sz w:val="27"/>
          <w:rtl/>
          <w:lang w:bidi="ar-IQ"/>
        </w:rPr>
        <w:t>ّ</w:t>
      </w:r>
      <w:r w:rsidRPr="00ED74BA">
        <w:rPr>
          <w:rFonts w:hint="cs"/>
          <w:sz w:val="27"/>
          <w:rtl/>
          <w:lang w:bidi="ar-IQ"/>
        </w:rPr>
        <w:t xml:space="preserve"> من الـ </w:t>
      </w:r>
      <w:r w:rsidRPr="00ED74BA">
        <w:rPr>
          <w:rFonts w:hint="eastAsia"/>
          <w:sz w:val="24"/>
          <w:szCs w:val="24"/>
          <w:rtl/>
          <w:lang w:bidi="ar-IQ"/>
        </w:rPr>
        <w:t>«</w:t>
      </w:r>
      <w:r w:rsidRPr="00ED74BA">
        <w:rPr>
          <w:rFonts w:hint="cs"/>
          <w:sz w:val="27"/>
          <w:rtl/>
          <w:lang w:bidi="ar-IQ"/>
        </w:rPr>
        <w:t>أ</w:t>
      </w:r>
      <w:r w:rsidR="00FD73BE" w:rsidRPr="00ED74BA">
        <w:rPr>
          <w:rFonts w:hint="cs"/>
          <w:sz w:val="27"/>
          <w:rtl/>
          <w:lang w:bidi="ar-IQ"/>
        </w:rPr>
        <w:t>َ</w:t>
      </w:r>
      <w:r w:rsidRPr="00ED74BA">
        <w:rPr>
          <w:rFonts w:hint="cs"/>
          <w:sz w:val="27"/>
          <w:rtl/>
          <w:lang w:bidi="ar-IQ"/>
        </w:rPr>
        <w:t>وْل</w:t>
      </w:r>
      <w:r w:rsidRPr="00ED74BA">
        <w:rPr>
          <w:rFonts w:hint="eastAsia"/>
          <w:sz w:val="24"/>
          <w:szCs w:val="24"/>
          <w:rtl/>
          <w:lang w:bidi="ar-IQ"/>
        </w:rPr>
        <w:t>»</w:t>
      </w:r>
      <w:r w:rsidRPr="00ED74BA">
        <w:rPr>
          <w:rFonts w:hint="cs"/>
          <w:sz w:val="27"/>
          <w:rtl/>
          <w:lang w:bidi="ar-IQ"/>
        </w:rPr>
        <w:t>. إلا أن هناك اختلافاً بين اللغويين في معنى الأ</w:t>
      </w:r>
      <w:r w:rsidR="00FD73BE" w:rsidRPr="00ED74BA">
        <w:rPr>
          <w:rFonts w:hint="cs"/>
          <w:sz w:val="27"/>
          <w:rtl/>
          <w:lang w:bidi="ar-IQ"/>
        </w:rPr>
        <w:t>َ</w:t>
      </w:r>
      <w:r w:rsidRPr="00ED74BA">
        <w:rPr>
          <w:rFonts w:hint="cs"/>
          <w:sz w:val="27"/>
          <w:rtl/>
          <w:lang w:bidi="ar-IQ"/>
        </w:rPr>
        <w:t>وْل</w:t>
      </w:r>
      <w:r w:rsidR="00FD73BE" w:rsidRPr="00ED74BA">
        <w:rPr>
          <w:rFonts w:hint="cs"/>
          <w:sz w:val="27"/>
          <w:rtl/>
          <w:lang w:bidi="ar-IQ"/>
        </w:rPr>
        <w:t>.</w:t>
      </w:r>
    </w:p>
    <w:p w:rsidR="00D47B00" w:rsidRPr="00ED74BA" w:rsidRDefault="00D47B00" w:rsidP="008510F2">
      <w:pPr>
        <w:rPr>
          <w:sz w:val="27"/>
          <w:rtl/>
          <w:lang w:bidi="ar-IQ"/>
        </w:rPr>
      </w:pPr>
      <w:r w:rsidRPr="00ED74BA">
        <w:rPr>
          <w:rFonts w:hint="cs"/>
          <w:sz w:val="27"/>
          <w:rtl/>
          <w:lang w:bidi="ar-IQ"/>
        </w:rPr>
        <w:t xml:space="preserve">يقول الشيخ معرفت في </w:t>
      </w:r>
      <w:r w:rsidRPr="00ED74BA">
        <w:rPr>
          <w:rFonts w:hint="eastAsia"/>
          <w:sz w:val="24"/>
          <w:szCs w:val="24"/>
          <w:rtl/>
          <w:lang w:bidi="ar-IQ"/>
        </w:rPr>
        <w:t>«</w:t>
      </w:r>
      <w:r w:rsidRPr="00ED74BA">
        <w:rPr>
          <w:rFonts w:hint="cs"/>
          <w:sz w:val="27"/>
          <w:rtl/>
          <w:lang w:bidi="ar-IQ"/>
        </w:rPr>
        <w:t>التمهيد في علوم القرآن</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التأويل</w:t>
      </w:r>
      <w:r w:rsidR="00FD73BE" w:rsidRPr="00ED74BA">
        <w:rPr>
          <w:rFonts w:hint="cs"/>
          <w:sz w:val="27"/>
          <w:rtl/>
          <w:lang w:bidi="ar-IQ"/>
        </w:rPr>
        <w:t>،</w:t>
      </w:r>
      <w:r w:rsidRPr="00ED74BA">
        <w:rPr>
          <w:rFonts w:hint="cs"/>
          <w:sz w:val="27"/>
          <w:rtl/>
          <w:lang w:bidi="ar-IQ"/>
        </w:rPr>
        <w:t xml:space="preserve"> وهو تفعيل من الأ</w:t>
      </w:r>
      <w:r w:rsidR="00FD73BE" w:rsidRPr="00ED74BA">
        <w:rPr>
          <w:rFonts w:hint="cs"/>
          <w:sz w:val="27"/>
          <w:rtl/>
          <w:lang w:bidi="ar-IQ"/>
        </w:rPr>
        <w:t>َ</w:t>
      </w:r>
      <w:r w:rsidRPr="00ED74BA">
        <w:rPr>
          <w:rFonts w:hint="cs"/>
          <w:sz w:val="27"/>
          <w:rtl/>
          <w:lang w:bidi="ar-IQ"/>
        </w:rPr>
        <w:t>وْل</w:t>
      </w:r>
      <w:r w:rsidR="00FD73BE" w:rsidRPr="00ED74BA">
        <w:rPr>
          <w:rFonts w:hint="cs"/>
          <w:sz w:val="27"/>
          <w:rtl/>
          <w:lang w:bidi="ar-IQ"/>
        </w:rPr>
        <w:t>،</w:t>
      </w:r>
      <w:r w:rsidRPr="00ED74BA">
        <w:rPr>
          <w:rFonts w:hint="cs"/>
          <w:sz w:val="27"/>
          <w:rtl/>
          <w:lang w:bidi="ar-IQ"/>
        </w:rPr>
        <w:t xml:space="preserve"> بمعنى الرجوع</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7"/>
      </w:r>
      <w:r w:rsidRPr="00ED74BA">
        <w:rPr>
          <w:sz w:val="27"/>
          <w:vertAlign w:val="superscript"/>
          <w:rtl/>
          <w:lang w:bidi="ar-IQ"/>
        </w:rPr>
        <w:t>)</w:t>
      </w:r>
      <w:r w:rsidRPr="00ED74BA">
        <w:rPr>
          <w:rFonts w:hint="cs"/>
          <w:sz w:val="27"/>
          <w:rtl/>
          <w:lang w:bidi="ar-IQ"/>
        </w:rPr>
        <w:t xml:space="preserve">. </w:t>
      </w:r>
    </w:p>
    <w:p w:rsidR="00FD73BE" w:rsidRPr="00ED74BA" w:rsidRDefault="00D47B00" w:rsidP="008510F2">
      <w:pPr>
        <w:rPr>
          <w:sz w:val="27"/>
          <w:rtl/>
          <w:lang w:bidi="ar-IQ"/>
        </w:rPr>
      </w:pPr>
      <w:r w:rsidRPr="00ED74BA">
        <w:rPr>
          <w:rFonts w:hint="cs"/>
          <w:sz w:val="27"/>
          <w:rtl/>
          <w:lang w:bidi="ar-IQ"/>
        </w:rPr>
        <w:t>وهو ما جاء في جميع كتب اللغة تقريباً</w:t>
      </w:r>
      <w:r w:rsidR="00FD73BE" w:rsidRPr="00ED74BA">
        <w:rPr>
          <w:rFonts w:hint="cs"/>
          <w:sz w:val="27"/>
          <w:rtl/>
          <w:lang w:bidi="ar-IQ"/>
        </w:rPr>
        <w:t>.</w:t>
      </w:r>
    </w:p>
    <w:p w:rsidR="00FD73BE" w:rsidRPr="00ED74BA" w:rsidRDefault="00D47B00" w:rsidP="008510F2">
      <w:pPr>
        <w:rPr>
          <w:sz w:val="27"/>
          <w:rtl/>
          <w:lang w:bidi="ar-IQ"/>
        </w:rPr>
      </w:pPr>
      <w:r w:rsidRPr="00ED74BA">
        <w:rPr>
          <w:rFonts w:hint="cs"/>
          <w:sz w:val="27"/>
          <w:rtl/>
          <w:lang w:bidi="ar-IQ"/>
        </w:rPr>
        <w:t xml:space="preserve">ولكن السؤال: ما هو نوع الرجوع الذي يُطلق عليه تأويل؟ وإذا كان التأويل </w:t>
      </w:r>
      <w:r w:rsidR="00FD73BE" w:rsidRPr="00ED74BA">
        <w:rPr>
          <w:rFonts w:hint="cs"/>
          <w:sz w:val="27"/>
          <w:rtl/>
          <w:lang w:bidi="ar-IQ"/>
        </w:rPr>
        <w:t>يعني الرجوع فما هو موضع هذا الر</w:t>
      </w:r>
      <w:r w:rsidRPr="00ED74BA">
        <w:rPr>
          <w:rFonts w:hint="cs"/>
          <w:sz w:val="27"/>
          <w:rtl/>
          <w:lang w:bidi="ar-IQ"/>
        </w:rPr>
        <w:t xml:space="preserve">جوع؟ هذا هو مكمن الغموض في تعريف التأويل بـ </w:t>
      </w:r>
      <w:r w:rsidRPr="00ED74BA">
        <w:rPr>
          <w:rFonts w:hint="eastAsia"/>
          <w:sz w:val="24"/>
          <w:szCs w:val="24"/>
          <w:rtl/>
          <w:lang w:bidi="ar-IQ"/>
        </w:rPr>
        <w:t>«</w:t>
      </w:r>
      <w:r w:rsidRPr="00ED74BA">
        <w:rPr>
          <w:rFonts w:hint="cs"/>
          <w:sz w:val="27"/>
          <w:rtl/>
          <w:lang w:bidi="ar-IQ"/>
        </w:rPr>
        <w:t>الرجوع</w:t>
      </w:r>
      <w:r w:rsidRPr="00ED74BA">
        <w:rPr>
          <w:rFonts w:hint="eastAsia"/>
          <w:sz w:val="24"/>
          <w:szCs w:val="24"/>
          <w:rtl/>
          <w:lang w:bidi="ar-IQ"/>
        </w:rPr>
        <w:t>»</w:t>
      </w:r>
      <w:r w:rsidR="00FD73BE" w:rsidRPr="00ED74BA">
        <w:rPr>
          <w:rFonts w:hint="cs"/>
          <w:sz w:val="27"/>
          <w:rtl/>
          <w:lang w:bidi="ar-IQ"/>
        </w:rPr>
        <w:t>.</w:t>
      </w:r>
    </w:p>
    <w:p w:rsidR="00D47B00" w:rsidRPr="00ED74BA" w:rsidRDefault="00D47B00" w:rsidP="008510F2">
      <w:pPr>
        <w:rPr>
          <w:sz w:val="27"/>
          <w:rtl/>
          <w:lang w:bidi="ar-IQ"/>
        </w:rPr>
      </w:pPr>
      <w:r w:rsidRPr="00ED74BA">
        <w:rPr>
          <w:rFonts w:hint="cs"/>
          <w:sz w:val="27"/>
          <w:rtl/>
          <w:lang w:bidi="ar-IQ"/>
        </w:rPr>
        <w:t>وقال الشيخ معرفت</w:t>
      </w:r>
      <w:r w:rsidR="00FD73BE" w:rsidRPr="00ED74BA">
        <w:rPr>
          <w:rFonts w:hint="cs"/>
          <w:sz w:val="27"/>
          <w:rtl/>
          <w:lang w:bidi="ar-IQ"/>
        </w:rPr>
        <w:t>،</w:t>
      </w:r>
      <w:r w:rsidRPr="00ED74BA">
        <w:rPr>
          <w:rFonts w:hint="cs"/>
          <w:sz w:val="27"/>
          <w:rtl/>
          <w:lang w:bidi="ar-IQ"/>
        </w:rPr>
        <w:t xml:space="preserve"> في بيان معنى الرجوع</w:t>
      </w:r>
      <w:r w:rsidR="00FD73BE" w:rsidRPr="00ED74BA">
        <w:rPr>
          <w:rFonts w:hint="cs"/>
          <w:sz w:val="27"/>
          <w:rtl/>
          <w:lang w:bidi="ar-IQ"/>
        </w:rPr>
        <w:t>،</w:t>
      </w:r>
      <w:r w:rsidRPr="00ED74BA">
        <w:rPr>
          <w:rFonts w:hint="cs"/>
          <w:sz w:val="27"/>
          <w:rtl/>
          <w:lang w:bidi="ar-IQ"/>
        </w:rPr>
        <w:t xml:space="preserve"> في كتاب </w:t>
      </w:r>
      <w:r w:rsidRPr="00ED74BA">
        <w:rPr>
          <w:rFonts w:hint="eastAsia"/>
          <w:sz w:val="24"/>
          <w:szCs w:val="24"/>
          <w:rtl/>
          <w:lang w:bidi="ar-IQ"/>
        </w:rPr>
        <w:t>«</w:t>
      </w:r>
      <w:r w:rsidRPr="00ED74BA">
        <w:rPr>
          <w:rFonts w:hint="cs"/>
          <w:sz w:val="27"/>
          <w:rtl/>
          <w:lang w:bidi="ar-IQ"/>
        </w:rPr>
        <w:t>التمهيد في علوم القرآن</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لأن المؤوَّل عندما يُخرّج للمتشابه وجهاً معقولاً هو آخذٌ بزمام اللفظ ليعطفه إلى الجهة التي يُحاول التخريج إليها</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8"/>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 xml:space="preserve">وقال في كتابه </w:t>
      </w:r>
      <w:r w:rsidRPr="00ED74BA">
        <w:rPr>
          <w:rFonts w:hint="eastAsia"/>
          <w:sz w:val="24"/>
          <w:szCs w:val="24"/>
          <w:rtl/>
          <w:lang w:bidi="ar-IQ"/>
        </w:rPr>
        <w:t>«</w:t>
      </w:r>
      <w:r w:rsidRPr="00ED74BA">
        <w:rPr>
          <w:rFonts w:hint="cs"/>
          <w:sz w:val="27"/>
          <w:rtl/>
          <w:lang w:bidi="ar-IQ"/>
        </w:rPr>
        <w:t>التأويل في مختلف المذاهب والآراء</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التأويل من (الأ</w:t>
      </w:r>
      <w:r w:rsidR="00FD73BE" w:rsidRPr="00ED74BA">
        <w:rPr>
          <w:rFonts w:hint="cs"/>
          <w:sz w:val="27"/>
          <w:rtl/>
          <w:lang w:bidi="ar-IQ"/>
        </w:rPr>
        <w:t>َ</w:t>
      </w:r>
      <w:r w:rsidRPr="00ED74BA">
        <w:rPr>
          <w:rFonts w:hint="cs"/>
          <w:sz w:val="27"/>
          <w:rtl/>
          <w:lang w:bidi="ar-IQ"/>
        </w:rPr>
        <w:t>و</w:t>
      </w:r>
      <w:r w:rsidR="00FD73BE" w:rsidRPr="00ED74BA">
        <w:rPr>
          <w:rFonts w:hint="cs"/>
          <w:sz w:val="27"/>
          <w:rtl/>
          <w:lang w:bidi="ar-IQ"/>
        </w:rPr>
        <w:t>ْ</w:t>
      </w:r>
      <w:r w:rsidRPr="00ED74BA">
        <w:rPr>
          <w:rFonts w:hint="cs"/>
          <w:sz w:val="27"/>
          <w:rtl/>
          <w:lang w:bidi="ar-IQ"/>
        </w:rPr>
        <w:t>ل)</w:t>
      </w:r>
      <w:r w:rsidR="00FD73BE" w:rsidRPr="00ED74BA">
        <w:rPr>
          <w:rFonts w:hint="cs"/>
          <w:sz w:val="27"/>
          <w:rtl/>
          <w:lang w:bidi="ar-IQ"/>
        </w:rPr>
        <w:t>،</w:t>
      </w:r>
      <w:r w:rsidRPr="00ED74BA">
        <w:rPr>
          <w:rFonts w:hint="cs"/>
          <w:sz w:val="27"/>
          <w:rtl/>
          <w:lang w:bidi="ar-IQ"/>
        </w:rPr>
        <w:t xml:space="preserve"> وهو الرجوع إلى الأصل</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9"/>
      </w:r>
      <w:r w:rsidRPr="00ED74BA">
        <w:rPr>
          <w:sz w:val="27"/>
          <w:vertAlign w:val="superscript"/>
          <w:rtl/>
          <w:lang w:bidi="ar-IQ"/>
        </w:rPr>
        <w:t>)</w:t>
      </w:r>
      <w:r w:rsidRPr="00ED74BA">
        <w:rPr>
          <w:rFonts w:hint="cs"/>
          <w:sz w:val="27"/>
          <w:rtl/>
          <w:lang w:bidi="ar-IQ"/>
        </w:rPr>
        <w:t>. وعليه فإن تأويل الشيء يعني إرجاعه إلى موضعه ومصدره الرئيس، وتأويل اللفظ المتشابه يعني توجيه ظاهره بحيث يعود إلى معناه الرئيس</w:t>
      </w:r>
      <w:r w:rsidRPr="00ED74BA">
        <w:rPr>
          <w:sz w:val="27"/>
          <w:vertAlign w:val="superscript"/>
          <w:rtl/>
          <w:lang w:bidi="ar-IQ"/>
        </w:rPr>
        <w:t>(</w:t>
      </w:r>
      <w:r w:rsidRPr="00ED74BA">
        <w:rPr>
          <w:rStyle w:val="ac"/>
          <w:sz w:val="27"/>
          <w:rtl/>
          <w:lang w:bidi="ar-IQ"/>
        </w:rPr>
        <w:endnoteReference w:id="10"/>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 xml:space="preserve">وقال في كتابه </w:t>
      </w:r>
      <w:r w:rsidRPr="00ED74BA">
        <w:rPr>
          <w:rFonts w:hint="eastAsia"/>
          <w:sz w:val="24"/>
          <w:szCs w:val="24"/>
          <w:rtl/>
          <w:lang w:bidi="ar-IQ"/>
        </w:rPr>
        <w:t>«</w:t>
      </w:r>
      <w:r w:rsidRPr="00ED74BA">
        <w:rPr>
          <w:rFonts w:hint="cs"/>
          <w:sz w:val="27"/>
          <w:rtl/>
          <w:lang w:bidi="ar-IQ"/>
        </w:rPr>
        <w:t>التفسير والمفسرون في ثوبه القشيب</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التأويل من الأ</w:t>
      </w:r>
      <w:r w:rsidR="00FD73BE" w:rsidRPr="00ED74BA">
        <w:rPr>
          <w:rFonts w:hint="cs"/>
          <w:sz w:val="27"/>
          <w:rtl/>
          <w:lang w:bidi="ar-IQ"/>
        </w:rPr>
        <w:t>َ</w:t>
      </w:r>
      <w:r w:rsidRPr="00ED74BA">
        <w:rPr>
          <w:rFonts w:hint="cs"/>
          <w:sz w:val="27"/>
          <w:rtl/>
          <w:lang w:bidi="ar-IQ"/>
        </w:rPr>
        <w:t>و</w:t>
      </w:r>
      <w:r w:rsidR="00FD73BE" w:rsidRPr="00ED74BA">
        <w:rPr>
          <w:rFonts w:hint="cs"/>
          <w:sz w:val="27"/>
          <w:rtl/>
          <w:lang w:bidi="ar-IQ"/>
        </w:rPr>
        <w:t>ْ</w:t>
      </w:r>
      <w:r w:rsidRPr="00ED74BA">
        <w:rPr>
          <w:rFonts w:hint="cs"/>
          <w:sz w:val="27"/>
          <w:rtl/>
          <w:lang w:bidi="ar-IQ"/>
        </w:rPr>
        <w:t>ل، وهو الرجوع إلى حيث المبدأ؛ فتأويل الشيء إرجاعه إلى أصله وحقيقته، فكان تأويل المتشابه توجيه ظاهره إلى حيث مستقر</w:t>
      </w:r>
      <w:r w:rsidR="00FD73BE" w:rsidRPr="00ED74BA">
        <w:rPr>
          <w:rFonts w:hint="cs"/>
          <w:sz w:val="27"/>
          <w:rtl/>
          <w:lang w:bidi="ar-IQ"/>
        </w:rPr>
        <w:t>ّ</w:t>
      </w:r>
      <w:r w:rsidRPr="00ED74BA">
        <w:rPr>
          <w:rFonts w:hint="cs"/>
          <w:sz w:val="27"/>
          <w:rtl/>
          <w:lang w:bidi="ar-IQ"/>
        </w:rPr>
        <w:t xml:space="preserve"> واقعه الأصيل</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11"/>
      </w:r>
      <w:r w:rsidRPr="00ED74BA">
        <w:rPr>
          <w:sz w:val="27"/>
          <w:vertAlign w:val="superscript"/>
          <w:rtl/>
          <w:lang w:bidi="ar-IQ"/>
        </w:rPr>
        <w:t>)</w:t>
      </w:r>
      <w:r w:rsidRPr="00ED74BA">
        <w:rPr>
          <w:rFonts w:hint="cs"/>
          <w:sz w:val="27"/>
          <w:rtl/>
          <w:lang w:bidi="ar-IQ"/>
        </w:rPr>
        <w:t xml:space="preserve">. </w:t>
      </w:r>
    </w:p>
    <w:p w:rsidR="00D47B00" w:rsidRPr="00ED74BA" w:rsidRDefault="00D47B00" w:rsidP="002067A9">
      <w:pPr>
        <w:spacing w:line="410" w:lineRule="exact"/>
        <w:rPr>
          <w:sz w:val="27"/>
          <w:rtl/>
          <w:lang w:bidi="ar-IQ"/>
        </w:rPr>
      </w:pPr>
      <w:r w:rsidRPr="00ED74BA">
        <w:rPr>
          <w:rFonts w:hint="cs"/>
          <w:sz w:val="27"/>
          <w:rtl/>
          <w:lang w:bidi="ar-IQ"/>
        </w:rPr>
        <w:lastRenderedPageBreak/>
        <w:t xml:space="preserve">وأما في كتاب </w:t>
      </w:r>
      <w:r w:rsidRPr="00ED74BA">
        <w:rPr>
          <w:rFonts w:hint="eastAsia"/>
          <w:sz w:val="24"/>
          <w:szCs w:val="24"/>
          <w:rtl/>
          <w:lang w:bidi="ar-IQ"/>
        </w:rPr>
        <w:t>«</w:t>
      </w:r>
      <w:r w:rsidRPr="00ED74BA">
        <w:rPr>
          <w:rFonts w:hint="cs"/>
          <w:sz w:val="27"/>
          <w:rtl/>
          <w:lang w:bidi="ar-IQ"/>
        </w:rPr>
        <w:t>التأويل في مختلف المذاهب والآراء</w:t>
      </w:r>
      <w:r w:rsidRPr="00ED74BA">
        <w:rPr>
          <w:rFonts w:hint="eastAsia"/>
          <w:sz w:val="24"/>
          <w:szCs w:val="24"/>
          <w:rtl/>
          <w:lang w:bidi="ar-IQ"/>
        </w:rPr>
        <w:t>»</w:t>
      </w:r>
      <w:r w:rsidRPr="00ED74BA">
        <w:rPr>
          <w:rFonts w:hint="cs"/>
          <w:sz w:val="27"/>
          <w:rtl/>
          <w:lang w:bidi="ar-IQ"/>
        </w:rPr>
        <w:t xml:space="preserve"> ـ والذي هو من كتبه الأخيرة ـ</w:t>
      </w:r>
      <w:r w:rsidR="00FD73BE" w:rsidRPr="00ED74BA">
        <w:rPr>
          <w:rFonts w:hint="cs"/>
          <w:sz w:val="27"/>
          <w:rtl/>
          <w:lang w:bidi="ar-IQ"/>
        </w:rPr>
        <w:t>،</w:t>
      </w:r>
      <w:r w:rsidRPr="00ED74BA">
        <w:rPr>
          <w:rFonts w:hint="cs"/>
          <w:sz w:val="27"/>
          <w:rtl/>
          <w:lang w:bidi="ar-IQ"/>
        </w:rPr>
        <w:t xml:space="preserve"> </w:t>
      </w:r>
      <w:r w:rsidR="00A96FD0" w:rsidRPr="00ED74BA">
        <w:rPr>
          <w:rFonts w:hint="cs"/>
          <w:sz w:val="27"/>
          <w:rtl/>
          <w:lang w:bidi="ar-IQ"/>
        </w:rPr>
        <w:t>ف</w:t>
      </w:r>
      <w:r w:rsidRPr="00ED74BA">
        <w:rPr>
          <w:rFonts w:hint="cs"/>
          <w:sz w:val="27"/>
          <w:rtl/>
          <w:lang w:bidi="ar-IQ"/>
        </w:rPr>
        <w:t>على الرغم من تفسيره التأويل بمعنى الرجوع إلى الأصل، إلا</w:t>
      </w:r>
      <w:r w:rsidR="00A96FD0" w:rsidRPr="00ED74BA">
        <w:rPr>
          <w:rFonts w:hint="cs"/>
          <w:sz w:val="27"/>
          <w:rtl/>
          <w:lang w:bidi="ar-IQ"/>
        </w:rPr>
        <w:t>ّ</w:t>
      </w:r>
      <w:r w:rsidRPr="00ED74BA">
        <w:rPr>
          <w:rFonts w:hint="cs"/>
          <w:sz w:val="27"/>
          <w:rtl/>
          <w:lang w:bidi="ar-IQ"/>
        </w:rPr>
        <w:t xml:space="preserve"> أنه قال في بيان الفرق بين </w:t>
      </w:r>
      <w:r w:rsidRPr="00ED74BA">
        <w:rPr>
          <w:rFonts w:hint="eastAsia"/>
          <w:sz w:val="24"/>
          <w:szCs w:val="24"/>
          <w:rtl/>
          <w:lang w:bidi="ar-IQ"/>
        </w:rPr>
        <w:t>«</w:t>
      </w:r>
      <w:r w:rsidRPr="00ED74BA">
        <w:rPr>
          <w:rFonts w:hint="cs"/>
          <w:sz w:val="27"/>
          <w:rtl/>
          <w:lang w:bidi="ar-IQ"/>
        </w:rPr>
        <w:t>الأ</w:t>
      </w:r>
      <w:r w:rsidR="00A96FD0" w:rsidRPr="00ED74BA">
        <w:rPr>
          <w:rFonts w:hint="cs"/>
          <w:sz w:val="27"/>
          <w:rtl/>
          <w:lang w:bidi="ar-IQ"/>
        </w:rPr>
        <w:t>َ</w:t>
      </w:r>
      <w:r w:rsidRPr="00ED74BA">
        <w:rPr>
          <w:rFonts w:hint="cs"/>
          <w:sz w:val="27"/>
          <w:rtl/>
          <w:lang w:bidi="ar-IQ"/>
        </w:rPr>
        <w:t>و</w:t>
      </w:r>
      <w:r w:rsidR="00A96FD0" w:rsidRPr="00ED74BA">
        <w:rPr>
          <w:rFonts w:hint="cs"/>
          <w:sz w:val="27"/>
          <w:rtl/>
          <w:lang w:bidi="ar-IQ"/>
        </w:rPr>
        <w:t>ْ</w:t>
      </w:r>
      <w:r w:rsidRPr="00ED74BA">
        <w:rPr>
          <w:rFonts w:hint="cs"/>
          <w:sz w:val="27"/>
          <w:rtl/>
          <w:lang w:bidi="ar-IQ"/>
        </w:rPr>
        <w:t>ل</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الرجوع</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والفرق بين (الأ</w:t>
      </w:r>
      <w:r w:rsidR="00A96FD0" w:rsidRPr="00ED74BA">
        <w:rPr>
          <w:rFonts w:hint="cs"/>
          <w:sz w:val="27"/>
          <w:rtl/>
          <w:lang w:bidi="ar-IQ"/>
        </w:rPr>
        <w:t>َ</w:t>
      </w:r>
      <w:r w:rsidRPr="00ED74BA">
        <w:rPr>
          <w:rFonts w:hint="cs"/>
          <w:sz w:val="27"/>
          <w:rtl/>
          <w:lang w:bidi="ar-IQ"/>
        </w:rPr>
        <w:t>و</w:t>
      </w:r>
      <w:r w:rsidR="00A96FD0" w:rsidRPr="00ED74BA">
        <w:rPr>
          <w:rFonts w:hint="cs"/>
          <w:sz w:val="27"/>
          <w:rtl/>
          <w:lang w:bidi="ar-IQ"/>
        </w:rPr>
        <w:t>ْ</w:t>
      </w:r>
      <w:r w:rsidRPr="00ED74BA">
        <w:rPr>
          <w:rFonts w:hint="cs"/>
          <w:sz w:val="27"/>
          <w:rtl/>
          <w:lang w:bidi="ar-IQ"/>
        </w:rPr>
        <w:t>ل) و(الرجوع) أن الرجوع مأخوذ فيه العود إلى حيث بدأ، يُقال: رجع، أي عاد إلى موضعه حيث كان. أما (الأ</w:t>
      </w:r>
      <w:r w:rsidR="00A96FD0" w:rsidRPr="00ED74BA">
        <w:rPr>
          <w:rFonts w:hint="cs"/>
          <w:sz w:val="27"/>
          <w:rtl/>
          <w:lang w:bidi="ar-IQ"/>
        </w:rPr>
        <w:t>َ</w:t>
      </w:r>
      <w:r w:rsidRPr="00ED74BA">
        <w:rPr>
          <w:rFonts w:hint="cs"/>
          <w:sz w:val="27"/>
          <w:rtl/>
          <w:lang w:bidi="ar-IQ"/>
        </w:rPr>
        <w:t>و</w:t>
      </w:r>
      <w:r w:rsidR="00A96FD0" w:rsidRPr="00ED74BA">
        <w:rPr>
          <w:rFonts w:hint="cs"/>
          <w:sz w:val="27"/>
          <w:rtl/>
          <w:lang w:bidi="ar-IQ"/>
        </w:rPr>
        <w:t>ْ</w:t>
      </w:r>
      <w:r w:rsidRPr="00ED74BA">
        <w:rPr>
          <w:rFonts w:hint="cs"/>
          <w:sz w:val="27"/>
          <w:rtl/>
          <w:lang w:bidi="ar-IQ"/>
        </w:rPr>
        <w:t>ل) فهو الانتهاء إلى الشيء الذي هو أصله وحقيقته، من غير أن يُلحظ في مفهومه العودة. وعليه فالتأويل</w:t>
      </w:r>
      <w:r w:rsidR="00A96FD0" w:rsidRPr="00ED74BA">
        <w:rPr>
          <w:rFonts w:hint="cs"/>
          <w:sz w:val="27"/>
          <w:rtl/>
          <w:lang w:bidi="ar-IQ"/>
        </w:rPr>
        <w:t>:</w:t>
      </w:r>
      <w:r w:rsidRPr="00ED74BA">
        <w:rPr>
          <w:rFonts w:hint="cs"/>
          <w:sz w:val="27"/>
          <w:rtl/>
          <w:lang w:bidi="ar-IQ"/>
        </w:rPr>
        <w:t xml:space="preserve"> إرجاع</w:t>
      </w:r>
      <w:r w:rsidR="00A96FD0" w:rsidRPr="00ED74BA">
        <w:rPr>
          <w:rFonts w:hint="cs"/>
          <w:sz w:val="27"/>
          <w:rtl/>
          <w:lang w:bidi="ar-IQ"/>
        </w:rPr>
        <w:t>ٌ</w:t>
      </w:r>
      <w:r w:rsidRPr="00ED74BA">
        <w:rPr>
          <w:rFonts w:hint="cs"/>
          <w:sz w:val="27"/>
          <w:rtl/>
          <w:lang w:bidi="ar-IQ"/>
        </w:rPr>
        <w:t xml:space="preserve"> لظاهر الكلام أو العمل إلى حيث حقيقته وأصله المراد منه</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12"/>
      </w:r>
      <w:r w:rsidRPr="00ED74BA">
        <w:rPr>
          <w:sz w:val="27"/>
          <w:vertAlign w:val="superscript"/>
          <w:rtl/>
          <w:lang w:bidi="ar-IQ"/>
        </w:rPr>
        <w:t>)</w:t>
      </w:r>
      <w:r w:rsidRPr="00ED74BA">
        <w:rPr>
          <w:rFonts w:hint="cs"/>
          <w:sz w:val="27"/>
          <w:rtl/>
          <w:lang w:bidi="ar-IQ"/>
        </w:rPr>
        <w:t xml:space="preserve">. </w:t>
      </w:r>
    </w:p>
    <w:p w:rsidR="00D47B00" w:rsidRPr="00ED74BA" w:rsidRDefault="00D47B00" w:rsidP="002067A9">
      <w:pPr>
        <w:spacing w:line="420" w:lineRule="exact"/>
        <w:rPr>
          <w:sz w:val="27"/>
          <w:rtl/>
          <w:lang w:bidi="ar-IQ"/>
        </w:rPr>
      </w:pPr>
    </w:p>
    <w:p w:rsidR="00D47B00" w:rsidRPr="00ED74BA" w:rsidRDefault="00D47B00" w:rsidP="00FB2234">
      <w:pPr>
        <w:pStyle w:val="31"/>
        <w:rPr>
          <w:color w:val="auto"/>
          <w:sz w:val="27"/>
          <w:rtl/>
          <w:lang w:bidi="ar-IQ"/>
        </w:rPr>
      </w:pPr>
      <w:r w:rsidRPr="00ED74BA">
        <w:rPr>
          <w:rFonts w:hint="cs"/>
          <w:color w:val="auto"/>
          <w:sz w:val="27"/>
          <w:rtl/>
          <w:lang w:bidi="ar-IQ"/>
        </w:rPr>
        <w:t>نقدٌ</w:t>
      </w:r>
      <w:r w:rsidR="00FB2234" w:rsidRPr="00ED74BA">
        <w:rPr>
          <w:rFonts w:hint="cs"/>
          <w:color w:val="auto"/>
          <w:rtl/>
        </w:rPr>
        <w:t xml:space="preserve"> ــــــ</w:t>
      </w:r>
    </w:p>
    <w:p w:rsidR="00D47B00" w:rsidRPr="00ED74BA" w:rsidRDefault="00D47B00" w:rsidP="002067A9">
      <w:pPr>
        <w:spacing w:line="410" w:lineRule="exact"/>
        <w:rPr>
          <w:sz w:val="27"/>
          <w:rtl/>
          <w:lang w:bidi="ar-IQ"/>
        </w:rPr>
      </w:pPr>
      <w:r w:rsidRPr="00ED74BA">
        <w:rPr>
          <w:rFonts w:hint="cs"/>
          <w:sz w:val="27"/>
          <w:rtl/>
          <w:lang w:bidi="ar-IQ"/>
        </w:rPr>
        <w:t xml:space="preserve">هناك عدة نقاط في بيان الشيخ معرفت بشأن تعريف التأويل، </w:t>
      </w:r>
      <w:r w:rsidR="00A96FD0" w:rsidRPr="00ED74BA">
        <w:rPr>
          <w:rFonts w:hint="cs"/>
          <w:sz w:val="27"/>
          <w:rtl/>
          <w:lang w:bidi="ar-IQ"/>
        </w:rPr>
        <w:t>و</w:t>
      </w:r>
      <w:r w:rsidRPr="00ED74BA">
        <w:rPr>
          <w:rFonts w:hint="cs"/>
          <w:sz w:val="27"/>
          <w:rtl/>
          <w:lang w:bidi="ar-IQ"/>
        </w:rPr>
        <w:t xml:space="preserve">يمكن بيانها </w:t>
      </w:r>
      <w:r w:rsidR="00A96FD0" w:rsidRPr="00ED74BA">
        <w:rPr>
          <w:rFonts w:hint="cs"/>
          <w:sz w:val="27"/>
          <w:rtl/>
          <w:lang w:bidi="ar-IQ"/>
        </w:rPr>
        <w:t>كما يلي</w:t>
      </w:r>
      <w:r w:rsidRPr="00ED74BA">
        <w:rPr>
          <w:rFonts w:hint="cs"/>
          <w:sz w:val="27"/>
          <w:rtl/>
          <w:lang w:bidi="ar-IQ"/>
        </w:rPr>
        <w:t xml:space="preserve">: </w:t>
      </w:r>
    </w:p>
    <w:p w:rsidR="00D47B00" w:rsidRPr="00ED74BA" w:rsidRDefault="00D47B00" w:rsidP="002067A9">
      <w:pPr>
        <w:spacing w:line="410" w:lineRule="exact"/>
        <w:rPr>
          <w:sz w:val="27"/>
          <w:rtl/>
          <w:lang w:bidi="ar-IQ"/>
        </w:rPr>
      </w:pPr>
      <w:r w:rsidRPr="00ED74BA">
        <w:rPr>
          <w:rFonts w:hint="cs"/>
          <w:b/>
          <w:bCs/>
          <w:sz w:val="27"/>
          <w:rtl/>
          <w:lang w:bidi="ar-IQ"/>
        </w:rPr>
        <w:t>الأولى</w:t>
      </w:r>
      <w:r w:rsidRPr="00ED74BA">
        <w:rPr>
          <w:rFonts w:hint="cs"/>
          <w:sz w:val="27"/>
          <w:rtl/>
          <w:lang w:bidi="ar-IQ"/>
        </w:rPr>
        <w:t xml:space="preserve">: سعى سماحته في التعريفات التي أفادها إلى تسليط مزيد من الضوء على المفهوم العام لـ </w:t>
      </w:r>
      <w:r w:rsidRPr="00ED74BA">
        <w:rPr>
          <w:rFonts w:hint="eastAsia"/>
          <w:sz w:val="24"/>
          <w:szCs w:val="24"/>
          <w:rtl/>
          <w:lang w:bidi="ar-IQ"/>
        </w:rPr>
        <w:t>«</w:t>
      </w:r>
      <w:r w:rsidRPr="00ED74BA">
        <w:rPr>
          <w:rFonts w:hint="cs"/>
          <w:sz w:val="27"/>
          <w:rtl/>
          <w:lang w:bidi="ar-IQ"/>
        </w:rPr>
        <w:t>الرجوع</w:t>
      </w:r>
      <w:r w:rsidRPr="00ED74BA">
        <w:rPr>
          <w:rFonts w:hint="eastAsia"/>
          <w:sz w:val="24"/>
          <w:szCs w:val="24"/>
          <w:rtl/>
          <w:lang w:bidi="ar-IQ"/>
        </w:rPr>
        <w:t>»</w:t>
      </w:r>
      <w:r w:rsidRPr="00ED74BA">
        <w:rPr>
          <w:rFonts w:hint="cs"/>
          <w:sz w:val="27"/>
          <w:rtl/>
          <w:lang w:bidi="ar-IQ"/>
        </w:rPr>
        <w:t>، و</w:t>
      </w:r>
      <w:r w:rsidR="00A96FD0" w:rsidRPr="00ED74BA">
        <w:rPr>
          <w:rFonts w:hint="cs"/>
          <w:sz w:val="27"/>
          <w:rtl/>
          <w:lang w:bidi="ar-IQ"/>
        </w:rPr>
        <w:t>تحدي</w:t>
      </w:r>
      <w:r w:rsidRPr="00ED74BA">
        <w:rPr>
          <w:rFonts w:hint="cs"/>
          <w:sz w:val="27"/>
          <w:rtl/>
          <w:lang w:bidi="ar-IQ"/>
        </w:rPr>
        <w:t xml:space="preserve">د المراد منه. </w:t>
      </w:r>
    </w:p>
    <w:p w:rsidR="00A96FD0" w:rsidRPr="00ED74BA" w:rsidRDefault="00D47B00" w:rsidP="002067A9">
      <w:pPr>
        <w:spacing w:line="410" w:lineRule="exact"/>
        <w:rPr>
          <w:sz w:val="27"/>
          <w:rtl/>
          <w:lang w:bidi="ar-IQ"/>
        </w:rPr>
      </w:pPr>
      <w:r w:rsidRPr="00ED74BA">
        <w:rPr>
          <w:rFonts w:hint="cs"/>
          <w:b/>
          <w:bCs/>
          <w:sz w:val="27"/>
          <w:rtl/>
          <w:lang w:bidi="ar-IQ"/>
        </w:rPr>
        <w:t>الثانية</w:t>
      </w:r>
      <w:r w:rsidRPr="00ED74BA">
        <w:rPr>
          <w:rFonts w:hint="cs"/>
          <w:sz w:val="27"/>
          <w:rtl/>
          <w:lang w:bidi="ar-IQ"/>
        </w:rPr>
        <w:t>: لا توجد وحدة في الرأي عند بيان معنى الرجوع في مختلف كتبه</w:t>
      </w:r>
      <w:r w:rsidR="00A96FD0" w:rsidRPr="00ED74BA">
        <w:rPr>
          <w:rFonts w:hint="cs"/>
          <w:sz w:val="27"/>
          <w:rtl/>
          <w:lang w:bidi="ar-IQ"/>
        </w:rPr>
        <w:t>؛</w:t>
      </w:r>
      <w:r w:rsidRPr="00ED74BA">
        <w:rPr>
          <w:rFonts w:hint="cs"/>
          <w:sz w:val="27"/>
          <w:rtl/>
          <w:lang w:bidi="ar-IQ"/>
        </w:rPr>
        <w:t xml:space="preserve"> فتارة</w:t>
      </w:r>
      <w:r w:rsidR="00A96FD0" w:rsidRPr="00ED74BA">
        <w:rPr>
          <w:rFonts w:hint="cs"/>
          <w:sz w:val="27"/>
          <w:rtl/>
          <w:lang w:bidi="ar-IQ"/>
        </w:rPr>
        <w:t>ً تراه يف</w:t>
      </w:r>
      <w:r w:rsidRPr="00ED74BA">
        <w:rPr>
          <w:rFonts w:hint="cs"/>
          <w:sz w:val="27"/>
          <w:rtl/>
          <w:lang w:bidi="ar-IQ"/>
        </w:rPr>
        <w:t>س</w:t>
      </w:r>
      <w:r w:rsidR="00A96FD0" w:rsidRPr="00ED74BA">
        <w:rPr>
          <w:rFonts w:hint="cs"/>
          <w:sz w:val="27"/>
          <w:rtl/>
          <w:lang w:bidi="ar-IQ"/>
        </w:rPr>
        <w:t>ّ</w:t>
      </w:r>
      <w:r w:rsidRPr="00ED74BA">
        <w:rPr>
          <w:rFonts w:hint="cs"/>
          <w:sz w:val="27"/>
          <w:rtl/>
          <w:lang w:bidi="ar-IQ"/>
        </w:rPr>
        <w:t xml:space="preserve">ر الرجوع بـ </w:t>
      </w:r>
      <w:r w:rsidRPr="00ED74BA">
        <w:rPr>
          <w:rFonts w:hint="eastAsia"/>
          <w:sz w:val="24"/>
          <w:szCs w:val="24"/>
          <w:rtl/>
          <w:lang w:bidi="ar-IQ"/>
        </w:rPr>
        <w:t>«</w:t>
      </w:r>
      <w:r w:rsidRPr="00ED74BA">
        <w:rPr>
          <w:rFonts w:hint="cs"/>
          <w:sz w:val="27"/>
          <w:rtl/>
          <w:lang w:bidi="ar-IQ"/>
        </w:rPr>
        <w:t>الرجوع إلى الأصل</w:t>
      </w:r>
      <w:r w:rsidRPr="00ED74BA">
        <w:rPr>
          <w:rFonts w:hint="eastAsia"/>
          <w:sz w:val="24"/>
          <w:szCs w:val="24"/>
          <w:rtl/>
          <w:lang w:bidi="ar-IQ"/>
        </w:rPr>
        <w:t>»</w:t>
      </w:r>
      <w:r w:rsidR="00A96FD0" w:rsidRPr="00ED74BA">
        <w:rPr>
          <w:rFonts w:hint="cs"/>
          <w:sz w:val="27"/>
          <w:rtl/>
          <w:lang w:bidi="ar-IQ"/>
        </w:rPr>
        <w:t>؛</w:t>
      </w:r>
      <w:r w:rsidRPr="00ED74BA">
        <w:rPr>
          <w:rFonts w:hint="cs"/>
          <w:sz w:val="27"/>
          <w:rtl/>
          <w:lang w:bidi="ar-IQ"/>
        </w:rPr>
        <w:t xml:space="preserve"> وتارة</w:t>
      </w:r>
      <w:r w:rsidR="0019627F">
        <w:rPr>
          <w:rFonts w:hint="cs"/>
          <w:sz w:val="27"/>
          <w:rtl/>
          <w:lang w:bidi="ar-IQ"/>
        </w:rPr>
        <w:t>ً</w:t>
      </w:r>
      <w:r w:rsidRPr="00ED74BA">
        <w:rPr>
          <w:rFonts w:hint="cs"/>
          <w:sz w:val="27"/>
          <w:rtl/>
          <w:lang w:bidi="ar-IQ"/>
        </w:rPr>
        <w:t xml:space="preserve"> يفسّره بـ </w:t>
      </w:r>
      <w:r w:rsidRPr="00ED74BA">
        <w:rPr>
          <w:rFonts w:hint="eastAsia"/>
          <w:sz w:val="24"/>
          <w:szCs w:val="24"/>
          <w:rtl/>
          <w:lang w:bidi="ar-IQ"/>
        </w:rPr>
        <w:t>«</w:t>
      </w:r>
      <w:r w:rsidRPr="00ED74BA">
        <w:rPr>
          <w:rFonts w:hint="cs"/>
          <w:sz w:val="27"/>
          <w:rtl/>
          <w:lang w:bidi="ar-IQ"/>
        </w:rPr>
        <w:t>الرجوع إلى المبدأ</w:t>
      </w:r>
      <w:r w:rsidRPr="00ED74BA">
        <w:rPr>
          <w:rFonts w:hint="eastAsia"/>
          <w:sz w:val="24"/>
          <w:szCs w:val="24"/>
          <w:rtl/>
          <w:lang w:bidi="ar-IQ"/>
        </w:rPr>
        <w:t>»</w:t>
      </w:r>
      <w:r w:rsidR="00A96FD0" w:rsidRPr="00ED74BA">
        <w:rPr>
          <w:rFonts w:hint="cs"/>
          <w:sz w:val="27"/>
          <w:rtl/>
          <w:lang w:bidi="ar-IQ"/>
        </w:rPr>
        <w:t>.</w:t>
      </w:r>
    </w:p>
    <w:p w:rsidR="00D47B00" w:rsidRPr="00ED74BA" w:rsidRDefault="00D47B00" w:rsidP="002067A9">
      <w:pPr>
        <w:spacing w:line="410" w:lineRule="exact"/>
        <w:rPr>
          <w:sz w:val="27"/>
          <w:rtl/>
          <w:lang w:bidi="ar-IQ"/>
        </w:rPr>
      </w:pPr>
      <w:r w:rsidRPr="00ED74BA">
        <w:rPr>
          <w:rFonts w:hint="cs"/>
          <w:sz w:val="27"/>
          <w:rtl/>
          <w:lang w:bidi="ar-IQ"/>
        </w:rPr>
        <w:t xml:space="preserve">ويمكن رفع هذا الإشكال إذا كان مراده من الأصل هو </w:t>
      </w:r>
      <w:r w:rsidRPr="00ED74BA">
        <w:rPr>
          <w:rFonts w:hint="eastAsia"/>
          <w:sz w:val="24"/>
          <w:szCs w:val="24"/>
          <w:rtl/>
          <w:lang w:bidi="ar-IQ"/>
        </w:rPr>
        <w:t>«</w:t>
      </w:r>
      <w:r w:rsidRPr="00ED74BA">
        <w:rPr>
          <w:rFonts w:hint="cs"/>
          <w:sz w:val="27"/>
          <w:rtl/>
          <w:lang w:bidi="ar-IQ"/>
        </w:rPr>
        <w:t>الابتداء</w:t>
      </w:r>
      <w:r w:rsidRPr="00ED74BA">
        <w:rPr>
          <w:rFonts w:hint="eastAsia"/>
          <w:sz w:val="24"/>
          <w:szCs w:val="24"/>
          <w:rtl/>
          <w:lang w:bidi="ar-IQ"/>
        </w:rPr>
        <w:t>»</w:t>
      </w:r>
      <w:r w:rsidRPr="00ED74BA">
        <w:rPr>
          <w:rFonts w:hint="cs"/>
          <w:sz w:val="27"/>
          <w:rtl/>
          <w:lang w:bidi="ar-IQ"/>
        </w:rPr>
        <w:t xml:space="preserve">. وهذا ما يؤيّده بكلامه في كتاب </w:t>
      </w:r>
      <w:r w:rsidRPr="00ED74BA">
        <w:rPr>
          <w:rFonts w:hint="eastAsia"/>
          <w:sz w:val="24"/>
          <w:szCs w:val="24"/>
          <w:rtl/>
          <w:lang w:bidi="ar-IQ"/>
        </w:rPr>
        <w:t>«</w:t>
      </w:r>
      <w:r w:rsidRPr="00ED74BA">
        <w:rPr>
          <w:rFonts w:hint="cs"/>
          <w:sz w:val="27"/>
          <w:rtl/>
          <w:lang w:bidi="ar-IQ"/>
        </w:rPr>
        <w:t>التفسير والمفسرون في ثوبه القشيب</w:t>
      </w:r>
      <w:r w:rsidRPr="00ED74BA">
        <w:rPr>
          <w:rFonts w:hint="eastAsia"/>
          <w:sz w:val="24"/>
          <w:szCs w:val="24"/>
          <w:rtl/>
          <w:lang w:bidi="ar-IQ"/>
        </w:rPr>
        <w:t>»</w:t>
      </w:r>
      <w:r w:rsidRPr="00ED74BA">
        <w:rPr>
          <w:rFonts w:hint="cs"/>
          <w:sz w:val="27"/>
          <w:rtl/>
          <w:lang w:bidi="ar-IQ"/>
        </w:rPr>
        <w:t xml:space="preserve">. </w:t>
      </w:r>
    </w:p>
    <w:p w:rsidR="00D47B00" w:rsidRPr="00ED74BA" w:rsidRDefault="00D47B00" w:rsidP="002067A9">
      <w:pPr>
        <w:spacing w:line="420" w:lineRule="exact"/>
        <w:rPr>
          <w:sz w:val="27"/>
          <w:rtl/>
          <w:lang w:bidi="ar-IQ"/>
        </w:rPr>
      </w:pPr>
      <w:r w:rsidRPr="00ED74BA">
        <w:rPr>
          <w:rFonts w:hint="cs"/>
          <w:b/>
          <w:bCs/>
          <w:sz w:val="27"/>
          <w:rtl/>
          <w:lang w:bidi="ar-IQ"/>
        </w:rPr>
        <w:t>الثالثة</w:t>
      </w:r>
      <w:r w:rsidRPr="00ED74BA">
        <w:rPr>
          <w:rFonts w:hint="cs"/>
          <w:sz w:val="27"/>
          <w:rtl/>
          <w:lang w:bidi="ar-IQ"/>
        </w:rPr>
        <w:t xml:space="preserve">: لقد عمد سماحته في كتاب </w:t>
      </w:r>
      <w:r w:rsidRPr="00ED74BA">
        <w:rPr>
          <w:rFonts w:hint="eastAsia"/>
          <w:sz w:val="24"/>
          <w:szCs w:val="24"/>
          <w:rtl/>
          <w:lang w:bidi="ar-IQ"/>
        </w:rPr>
        <w:t>«</w:t>
      </w:r>
      <w:r w:rsidRPr="00ED74BA">
        <w:rPr>
          <w:rFonts w:hint="cs"/>
          <w:sz w:val="27"/>
          <w:rtl/>
          <w:lang w:bidi="ar-IQ"/>
        </w:rPr>
        <w:t>التأويل في مختلف المذاهب والآراء</w:t>
      </w:r>
      <w:r w:rsidRPr="00ED74BA">
        <w:rPr>
          <w:rFonts w:hint="eastAsia"/>
          <w:sz w:val="24"/>
          <w:szCs w:val="24"/>
          <w:rtl/>
          <w:lang w:bidi="ar-IQ"/>
        </w:rPr>
        <w:t>»</w:t>
      </w:r>
      <w:r w:rsidRPr="00ED74BA">
        <w:rPr>
          <w:rFonts w:hint="cs"/>
          <w:sz w:val="27"/>
          <w:rtl/>
          <w:lang w:bidi="ar-IQ"/>
        </w:rPr>
        <w:t xml:space="preserve"> إلى القول بوجود فرق بين </w:t>
      </w:r>
      <w:r w:rsidRPr="00ED74BA">
        <w:rPr>
          <w:rFonts w:hint="eastAsia"/>
          <w:sz w:val="24"/>
          <w:szCs w:val="24"/>
          <w:rtl/>
          <w:lang w:bidi="ar-IQ"/>
        </w:rPr>
        <w:t>«</w:t>
      </w:r>
      <w:r w:rsidRPr="00ED74BA">
        <w:rPr>
          <w:rFonts w:hint="cs"/>
          <w:sz w:val="27"/>
          <w:rtl/>
          <w:lang w:bidi="ar-IQ"/>
        </w:rPr>
        <w:t>الأ</w:t>
      </w:r>
      <w:r w:rsidR="00A96FD0" w:rsidRPr="00ED74BA">
        <w:rPr>
          <w:rFonts w:hint="cs"/>
          <w:sz w:val="27"/>
          <w:rtl/>
          <w:lang w:bidi="ar-IQ"/>
        </w:rPr>
        <w:t>َ</w:t>
      </w:r>
      <w:r w:rsidRPr="00ED74BA">
        <w:rPr>
          <w:rFonts w:hint="cs"/>
          <w:sz w:val="27"/>
          <w:rtl/>
          <w:lang w:bidi="ar-IQ"/>
        </w:rPr>
        <w:t>وْل</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الرجوع</w:t>
      </w:r>
      <w:r w:rsidRPr="00ED74BA">
        <w:rPr>
          <w:rFonts w:hint="eastAsia"/>
          <w:sz w:val="24"/>
          <w:szCs w:val="24"/>
          <w:rtl/>
          <w:lang w:bidi="ar-IQ"/>
        </w:rPr>
        <w:t>»</w:t>
      </w:r>
      <w:r w:rsidRPr="00ED74BA">
        <w:rPr>
          <w:rFonts w:hint="cs"/>
          <w:sz w:val="27"/>
          <w:rtl/>
          <w:lang w:bidi="ar-IQ"/>
        </w:rPr>
        <w:t xml:space="preserve">، مع أنه لم يبيّن مصدره اللغوي في بيان هذا الفرق، </w:t>
      </w:r>
      <w:r w:rsidRPr="00ED74BA">
        <w:rPr>
          <w:rFonts w:hint="cs"/>
          <w:b/>
          <w:bCs/>
          <w:sz w:val="27"/>
          <w:rtl/>
          <w:lang w:bidi="ar-IQ"/>
        </w:rPr>
        <w:t>هذا من ناحية</w:t>
      </w:r>
      <w:r w:rsidR="0019627F">
        <w:rPr>
          <w:rFonts w:hint="cs"/>
          <w:sz w:val="27"/>
          <w:rtl/>
          <w:lang w:bidi="ar-IQ"/>
        </w:rPr>
        <w:t>ٍ</w:t>
      </w:r>
      <w:r w:rsidR="00A96FD0" w:rsidRPr="00ED74BA">
        <w:rPr>
          <w:rFonts w:hint="cs"/>
          <w:sz w:val="27"/>
          <w:rtl/>
          <w:lang w:bidi="ar-IQ"/>
        </w:rPr>
        <w:t>؛</w:t>
      </w:r>
      <w:r w:rsidRPr="00ED74BA">
        <w:rPr>
          <w:rFonts w:hint="cs"/>
          <w:sz w:val="27"/>
          <w:rtl/>
          <w:lang w:bidi="ar-IQ"/>
        </w:rPr>
        <w:t xml:space="preserve"> </w:t>
      </w:r>
      <w:r w:rsidRPr="00ED74BA">
        <w:rPr>
          <w:rFonts w:hint="cs"/>
          <w:b/>
          <w:bCs/>
          <w:sz w:val="27"/>
          <w:rtl/>
          <w:lang w:bidi="ar-IQ"/>
        </w:rPr>
        <w:t>ومن ناحية</w:t>
      </w:r>
      <w:r w:rsidR="00A96FD0" w:rsidRPr="00ED74BA">
        <w:rPr>
          <w:rFonts w:hint="cs"/>
          <w:b/>
          <w:bCs/>
          <w:sz w:val="27"/>
          <w:rtl/>
          <w:lang w:bidi="ar-IQ"/>
        </w:rPr>
        <w:t>ٍ</w:t>
      </w:r>
      <w:r w:rsidRPr="00ED74BA">
        <w:rPr>
          <w:rFonts w:hint="cs"/>
          <w:b/>
          <w:bCs/>
          <w:sz w:val="27"/>
          <w:rtl/>
          <w:lang w:bidi="ar-IQ"/>
        </w:rPr>
        <w:t xml:space="preserve"> ثانية</w:t>
      </w:r>
      <w:r w:rsidRPr="00ED74BA">
        <w:rPr>
          <w:rFonts w:hint="cs"/>
          <w:sz w:val="27"/>
          <w:rtl/>
          <w:lang w:bidi="ar-IQ"/>
        </w:rPr>
        <w:t xml:space="preserve"> إن الفرق الذي يذكره يخالف التعريف الذي يقدّمه في كتاب </w:t>
      </w:r>
      <w:r w:rsidRPr="00ED74BA">
        <w:rPr>
          <w:rFonts w:hint="eastAsia"/>
          <w:sz w:val="24"/>
          <w:szCs w:val="24"/>
          <w:rtl/>
          <w:lang w:bidi="ar-IQ"/>
        </w:rPr>
        <w:t>«</w:t>
      </w:r>
      <w:r w:rsidRPr="00ED74BA">
        <w:rPr>
          <w:rFonts w:hint="cs"/>
          <w:sz w:val="27"/>
          <w:rtl/>
          <w:lang w:bidi="ar-IQ"/>
        </w:rPr>
        <w:t>التفسير والمفسرون في ثوبه القشيب</w:t>
      </w:r>
      <w:r w:rsidRPr="00ED74BA">
        <w:rPr>
          <w:rFonts w:hint="eastAsia"/>
          <w:sz w:val="24"/>
          <w:szCs w:val="24"/>
          <w:rtl/>
          <w:lang w:bidi="ar-IQ"/>
        </w:rPr>
        <w:t>»</w:t>
      </w:r>
      <w:r w:rsidR="002B3730" w:rsidRPr="00ED74BA">
        <w:rPr>
          <w:rFonts w:hint="cs"/>
          <w:sz w:val="27"/>
          <w:rtl/>
          <w:lang w:bidi="ar-IQ"/>
        </w:rPr>
        <w:t>،</w:t>
      </w:r>
      <w:r w:rsidRPr="00ED74BA">
        <w:rPr>
          <w:rFonts w:hint="cs"/>
          <w:sz w:val="27"/>
          <w:rtl/>
          <w:lang w:bidi="ar-IQ"/>
        </w:rPr>
        <w:t xml:space="preserve"> إذ يقول: </w:t>
      </w:r>
      <w:r w:rsidRPr="00ED74BA">
        <w:rPr>
          <w:rFonts w:hint="eastAsia"/>
          <w:sz w:val="24"/>
          <w:szCs w:val="24"/>
          <w:rtl/>
          <w:lang w:bidi="ar-IQ"/>
        </w:rPr>
        <w:t>«</w:t>
      </w:r>
      <w:r w:rsidRPr="00ED74BA">
        <w:rPr>
          <w:rFonts w:hint="cs"/>
          <w:sz w:val="27"/>
          <w:rtl/>
          <w:lang w:bidi="ar-IQ"/>
        </w:rPr>
        <w:t>هو الرجوع إلى حيث المبدأ</w:t>
      </w:r>
      <w:r w:rsidRPr="00ED74BA">
        <w:rPr>
          <w:rFonts w:hint="eastAsia"/>
          <w:sz w:val="24"/>
          <w:szCs w:val="24"/>
          <w:rtl/>
          <w:lang w:bidi="ar-IQ"/>
        </w:rPr>
        <w:t>»</w:t>
      </w:r>
      <w:r w:rsidRPr="00ED74BA">
        <w:rPr>
          <w:rFonts w:hint="cs"/>
          <w:sz w:val="27"/>
          <w:rtl/>
          <w:lang w:bidi="ar-IQ"/>
        </w:rPr>
        <w:t>. إلا</w:t>
      </w:r>
      <w:r w:rsidR="002B3730" w:rsidRPr="00ED74BA">
        <w:rPr>
          <w:rFonts w:hint="cs"/>
          <w:sz w:val="27"/>
          <w:rtl/>
          <w:lang w:bidi="ar-IQ"/>
        </w:rPr>
        <w:t>ّ</w:t>
      </w:r>
      <w:r w:rsidRPr="00ED74BA">
        <w:rPr>
          <w:rFonts w:hint="cs"/>
          <w:sz w:val="27"/>
          <w:rtl/>
          <w:lang w:bidi="ar-IQ"/>
        </w:rPr>
        <w:t xml:space="preserve"> أنه يقول في بيان الفرق بين </w:t>
      </w:r>
      <w:r w:rsidRPr="00ED74BA">
        <w:rPr>
          <w:rFonts w:hint="eastAsia"/>
          <w:sz w:val="24"/>
          <w:szCs w:val="24"/>
          <w:rtl/>
          <w:lang w:bidi="ar-IQ"/>
        </w:rPr>
        <w:t>«</w:t>
      </w:r>
      <w:r w:rsidRPr="00ED74BA">
        <w:rPr>
          <w:rFonts w:hint="cs"/>
          <w:sz w:val="27"/>
          <w:rtl/>
          <w:lang w:bidi="ar-IQ"/>
        </w:rPr>
        <w:t>الرجوع</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الأ</w:t>
      </w:r>
      <w:r w:rsidR="002B3730" w:rsidRPr="00ED74BA">
        <w:rPr>
          <w:rFonts w:hint="cs"/>
          <w:sz w:val="27"/>
          <w:rtl/>
          <w:lang w:bidi="ar-IQ"/>
        </w:rPr>
        <w:t>َ</w:t>
      </w:r>
      <w:r w:rsidRPr="00ED74BA">
        <w:rPr>
          <w:rFonts w:hint="cs"/>
          <w:sz w:val="27"/>
          <w:rtl/>
          <w:lang w:bidi="ar-IQ"/>
        </w:rPr>
        <w:t>و</w:t>
      </w:r>
      <w:r w:rsidR="002B3730" w:rsidRPr="00ED74BA">
        <w:rPr>
          <w:rFonts w:hint="cs"/>
          <w:sz w:val="27"/>
          <w:rtl/>
          <w:lang w:bidi="ar-IQ"/>
        </w:rPr>
        <w:t>ْ</w:t>
      </w:r>
      <w:r w:rsidRPr="00ED74BA">
        <w:rPr>
          <w:rFonts w:hint="cs"/>
          <w:sz w:val="27"/>
          <w:rtl/>
          <w:lang w:bidi="ar-IQ"/>
        </w:rPr>
        <w:t>ل</w:t>
      </w:r>
      <w:r w:rsidRPr="00ED74BA">
        <w:rPr>
          <w:rFonts w:hint="eastAsia"/>
          <w:sz w:val="24"/>
          <w:szCs w:val="24"/>
          <w:rtl/>
          <w:lang w:bidi="ar-IQ"/>
        </w:rPr>
        <w:t>»</w:t>
      </w:r>
      <w:r w:rsidRPr="00ED74BA">
        <w:rPr>
          <w:rFonts w:hint="cs"/>
          <w:sz w:val="27"/>
          <w:rtl/>
          <w:lang w:bidi="ar-IQ"/>
        </w:rPr>
        <w:t>: الرجوع بمعنى العود إلى الابتداء، في حين أن الأول هو الانتهاء إلى الشيء الذي هو أصله وحقيقته. ومن ناحية أخرى فإنه بعد أن اعتبر الأ</w:t>
      </w:r>
      <w:r w:rsidR="002B3730" w:rsidRPr="00ED74BA">
        <w:rPr>
          <w:rFonts w:hint="cs"/>
          <w:sz w:val="27"/>
          <w:rtl/>
          <w:lang w:bidi="ar-IQ"/>
        </w:rPr>
        <w:t>َ</w:t>
      </w:r>
      <w:r w:rsidRPr="00ED74BA">
        <w:rPr>
          <w:rFonts w:hint="cs"/>
          <w:sz w:val="27"/>
          <w:rtl/>
          <w:lang w:bidi="ar-IQ"/>
        </w:rPr>
        <w:t>و</w:t>
      </w:r>
      <w:r w:rsidR="002B3730" w:rsidRPr="00ED74BA">
        <w:rPr>
          <w:rFonts w:hint="cs"/>
          <w:sz w:val="27"/>
          <w:rtl/>
          <w:lang w:bidi="ar-IQ"/>
        </w:rPr>
        <w:t>ْ</w:t>
      </w:r>
      <w:r w:rsidRPr="00ED74BA">
        <w:rPr>
          <w:rFonts w:hint="cs"/>
          <w:sz w:val="27"/>
          <w:rtl/>
          <w:lang w:bidi="ar-IQ"/>
        </w:rPr>
        <w:t xml:space="preserve">ل غير الرجوع تراه مباشرة يعيد معنى التأويل في شروحه التالية إلى الرجوع والإرجاع. </w:t>
      </w:r>
    </w:p>
    <w:p w:rsidR="00D47B00" w:rsidRPr="00ED74BA" w:rsidRDefault="00D47B00" w:rsidP="00FB2234">
      <w:pPr>
        <w:pStyle w:val="31"/>
        <w:rPr>
          <w:color w:val="auto"/>
          <w:sz w:val="27"/>
          <w:rtl/>
          <w:lang w:bidi="ar-IQ"/>
        </w:rPr>
      </w:pPr>
      <w:r w:rsidRPr="00ED74BA">
        <w:rPr>
          <w:rFonts w:hint="cs"/>
          <w:color w:val="auto"/>
          <w:sz w:val="27"/>
          <w:rtl/>
          <w:lang w:bidi="ar-IQ"/>
        </w:rPr>
        <w:lastRenderedPageBreak/>
        <w:t>رأيٌ</w:t>
      </w:r>
      <w:r w:rsidR="00FB2234" w:rsidRPr="00ED74BA">
        <w:rPr>
          <w:rFonts w:hint="cs"/>
          <w:color w:val="auto"/>
          <w:rtl/>
        </w:rPr>
        <w:t xml:space="preserve"> ــــــ</w:t>
      </w:r>
    </w:p>
    <w:p w:rsidR="002B3730" w:rsidRPr="00ED74BA" w:rsidRDefault="00D47B00" w:rsidP="008510F2">
      <w:pPr>
        <w:rPr>
          <w:sz w:val="27"/>
          <w:rtl/>
          <w:lang w:bidi="ar-IQ"/>
        </w:rPr>
      </w:pPr>
      <w:r w:rsidRPr="00ED74BA">
        <w:rPr>
          <w:rFonts w:hint="cs"/>
          <w:sz w:val="27"/>
          <w:rtl/>
          <w:lang w:bidi="ar-IQ"/>
        </w:rPr>
        <w:t xml:space="preserve">لقد كان </w:t>
      </w:r>
      <w:r w:rsidR="002B3730" w:rsidRPr="00ED74BA">
        <w:rPr>
          <w:rFonts w:hint="cs"/>
          <w:sz w:val="27"/>
          <w:rtl/>
          <w:lang w:bidi="ar-IQ"/>
        </w:rPr>
        <w:t>ل</w:t>
      </w:r>
      <w:r w:rsidRPr="00ED74BA">
        <w:rPr>
          <w:rFonts w:hint="cs"/>
          <w:sz w:val="27"/>
          <w:rtl/>
          <w:lang w:bidi="ar-IQ"/>
        </w:rPr>
        <w:t>لشيخ معرفت في بيان المعنى اللغوي للتأويل في مسار أبحاثه التي ذكرها في كتبه سير</w:t>
      </w:r>
      <w:r w:rsidR="002B3730" w:rsidRPr="00ED74BA">
        <w:rPr>
          <w:rFonts w:hint="cs"/>
          <w:sz w:val="27"/>
          <w:rtl/>
          <w:lang w:bidi="ar-IQ"/>
        </w:rPr>
        <w:t>ٌ</w:t>
      </w:r>
      <w:r w:rsidRPr="00ED74BA">
        <w:rPr>
          <w:rFonts w:hint="cs"/>
          <w:sz w:val="27"/>
          <w:rtl/>
          <w:lang w:bidi="ar-IQ"/>
        </w:rPr>
        <w:t xml:space="preserve"> إيجابي</w:t>
      </w:r>
      <w:r w:rsidR="002B3730" w:rsidRPr="00ED74BA">
        <w:rPr>
          <w:rFonts w:hint="cs"/>
          <w:sz w:val="27"/>
          <w:rtl/>
          <w:lang w:bidi="ar-IQ"/>
        </w:rPr>
        <w:t>.</w:t>
      </w:r>
      <w:r w:rsidRPr="00ED74BA">
        <w:rPr>
          <w:rFonts w:hint="cs"/>
          <w:sz w:val="27"/>
          <w:rtl/>
          <w:lang w:bidi="ar-IQ"/>
        </w:rPr>
        <w:t xml:space="preserve"> ولكن</w:t>
      </w:r>
      <w:r w:rsidR="002B3730" w:rsidRPr="00ED74BA">
        <w:rPr>
          <w:rFonts w:hint="cs"/>
          <w:sz w:val="27"/>
          <w:rtl/>
          <w:lang w:bidi="ar-IQ"/>
        </w:rPr>
        <w:t>ّ</w:t>
      </w:r>
      <w:r w:rsidRPr="00ED74BA">
        <w:rPr>
          <w:rFonts w:hint="cs"/>
          <w:sz w:val="27"/>
          <w:rtl/>
          <w:lang w:bidi="ar-IQ"/>
        </w:rPr>
        <w:t xml:space="preserve"> </w:t>
      </w:r>
      <w:r w:rsidR="002B3730" w:rsidRPr="00ED74BA">
        <w:rPr>
          <w:rFonts w:hint="cs"/>
          <w:sz w:val="27"/>
          <w:rtl/>
          <w:lang w:bidi="ar-IQ"/>
        </w:rPr>
        <w:t>ب</w:t>
      </w:r>
      <w:r w:rsidRPr="00ED74BA">
        <w:rPr>
          <w:rFonts w:hint="cs"/>
          <w:sz w:val="27"/>
          <w:rtl/>
          <w:lang w:bidi="ar-IQ"/>
        </w:rPr>
        <w:t>يانه</w:t>
      </w:r>
      <w:r w:rsidR="002B3730" w:rsidRPr="00ED74BA">
        <w:rPr>
          <w:rFonts w:hint="cs"/>
          <w:sz w:val="27"/>
          <w:rtl/>
          <w:lang w:bidi="ar-IQ"/>
        </w:rPr>
        <w:t>،</w:t>
      </w:r>
      <w:r w:rsidRPr="00ED74BA">
        <w:rPr>
          <w:rFonts w:hint="cs"/>
          <w:sz w:val="27"/>
          <w:rtl/>
          <w:lang w:bidi="ar-IQ"/>
        </w:rPr>
        <w:t xml:space="preserve"> على الرغم من ذلك ـ كما سبق أن أسلفنا ـ</w:t>
      </w:r>
      <w:r w:rsidR="002B3730" w:rsidRPr="00ED74BA">
        <w:rPr>
          <w:rFonts w:hint="cs"/>
          <w:sz w:val="27"/>
          <w:rtl/>
          <w:lang w:bidi="ar-IQ"/>
        </w:rPr>
        <w:t>،</w:t>
      </w:r>
      <w:r w:rsidRPr="00ED74BA">
        <w:rPr>
          <w:rFonts w:hint="cs"/>
          <w:sz w:val="27"/>
          <w:rtl/>
          <w:lang w:bidi="ar-IQ"/>
        </w:rPr>
        <w:t xml:space="preserve"> لا يخلو من الغموض والاضطراب أيضاً</w:t>
      </w:r>
      <w:r w:rsidR="002B3730" w:rsidRPr="00ED74BA">
        <w:rPr>
          <w:rFonts w:hint="cs"/>
          <w:sz w:val="27"/>
          <w:rtl/>
          <w:lang w:bidi="ar-IQ"/>
        </w:rPr>
        <w:t>.</w:t>
      </w:r>
    </w:p>
    <w:p w:rsidR="00D47B00" w:rsidRPr="00ED74BA" w:rsidRDefault="00D47B00" w:rsidP="008510F2">
      <w:pPr>
        <w:rPr>
          <w:sz w:val="27"/>
          <w:rtl/>
          <w:lang w:bidi="ar-IQ"/>
        </w:rPr>
      </w:pPr>
      <w:r w:rsidRPr="00ED74BA">
        <w:rPr>
          <w:rFonts w:hint="cs"/>
          <w:sz w:val="27"/>
          <w:rtl/>
          <w:lang w:bidi="ar-IQ"/>
        </w:rPr>
        <w:t>وفي</w:t>
      </w:r>
      <w:r w:rsidR="002B3730" w:rsidRPr="00ED74BA">
        <w:rPr>
          <w:rFonts w:hint="cs"/>
          <w:sz w:val="27"/>
          <w:rtl/>
          <w:lang w:bidi="ar-IQ"/>
        </w:rPr>
        <w:t xml:space="preserve"> </w:t>
      </w:r>
      <w:r w:rsidRPr="00ED74BA">
        <w:rPr>
          <w:rFonts w:hint="cs"/>
          <w:sz w:val="27"/>
          <w:rtl/>
          <w:lang w:bidi="ar-IQ"/>
        </w:rPr>
        <w:t>ما يلي نخوض في كلمات اللغويين لرفع هذا الغموض</w:t>
      </w:r>
      <w:r w:rsidR="002B3730" w:rsidRPr="00ED74BA">
        <w:rPr>
          <w:rFonts w:hint="cs"/>
          <w:sz w:val="27"/>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 xml:space="preserve">لقد ذهب أحمد بن فارس في كتاب </w:t>
      </w:r>
      <w:r w:rsidRPr="00ED74BA">
        <w:rPr>
          <w:rFonts w:hint="eastAsia"/>
          <w:sz w:val="24"/>
          <w:szCs w:val="24"/>
          <w:rtl/>
          <w:lang w:bidi="ar-IQ"/>
        </w:rPr>
        <w:t>«</w:t>
      </w:r>
      <w:r w:rsidRPr="00ED74BA">
        <w:rPr>
          <w:rFonts w:hint="cs"/>
          <w:sz w:val="27"/>
          <w:rtl/>
          <w:lang w:bidi="ar-IQ"/>
        </w:rPr>
        <w:t>مجمل اللغة</w:t>
      </w:r>
      <w:r w:rsidRPr="00ED74BA">
        <w:rPr>
          <w:rFonts w:hint="eastAsia"/>
          <w:sz w:val="24"/>
          <w:szCs w:val="24"/>
          <w:rtl/>
          <w:lang w:bidi="ar-IQ"/>
        </w:rPr>
        <w:t>»</w:t>
      </w:r>
      <w:r w:rsidRPr="00ED74BA">
        <w:rPr>
          <w:rFonts w:hint="cs"/>
          <w:sz w:val="27"/>
          <w:rtl/>
          <w:lang w:bidi="ar-IQ"/>
        </w:rPr>
        <w:t xml:space="preserve"> إلى تفسير (الأ</w:t>
      </w:r>
      <w:r w:rsidR="002B3730" w:rsidRPr="00ED74BA">
        <w:rPr>
          <w:rFonts w:hint="cs"/>
          <w:sz w:val="27"/>
          <w:rtl/>
          <w:lang w:bidi="ar-IQ"/>
        </w:rPr>
        <w:t>َ</w:t>
      </w:r>
      <w:r w:rsidRPr="00ED74BA">
        <w:rPr>
          <w:rFonts w:hint="cs"/>
          <w:sz w:val="27"/>
          <w:rtl/>
          <w:lang w:bidi="ar-IQ"/>
        </w:rPr>
        <w:t>وْل) بالرجوع</w:t>
      </w:r>
      <w:r w:rsidR="002B3730" w:rsidRPr="00ED74BA">
        <w:rPr>
          <w:rFonts w:hint="cs"/>
          <w:sz w:val="27"/>
          <w:rtl/>
          <w:lang w:bidi="ar-IQ"/>
        </w:rPr>
        <w:t>.</w:t>
      </w:r>
      <w:r w:rsidRPr="00ED74BA">
        <w:rPr>
          <w:rFonts w:hint="cs"/>
          <w:sz w:val="27"/>
          <w:rtl/>
          <w:lang w:bidi="ar-IQ"/>
        </w:rPr>
        <w:t xml:space="preserve"> إلا أنه في كتاب (معجم مقاييس اللغة) ذكر تعريفاً آخر، إذا لم نق</w:t>
      </w:r>
      <w:r w:rsidR="002B3730" w:rsidRPr="00ED74BA">
        <w:rPr>
          <w:rFonts w:hint="cs"/>
          <w:sz w:val="27"/>
          <w:rtl/>
          <w:lang w:bidi="ar-IQ"/>
        </w:rPr>
        <w:t>ُ</w:t>
      </w:r>
      <w:r w:rsidRPr="00ED74BA">
        <w:rPr>
          <w:rFonts w:hint="cs"/>
          <w:sz w:val="27"/>
          <w:rtl/>
          <w:lang w:bidi="ar-IQ"/>
        </w:rPr>
        <w:t>ل</w:t>
      </w:r>
      <w:r w:rsidR="002B3730" w:rsidRPr="00ED74BA">
        <w:rPr>
          <w:rFonts w:hint="cs"/>
          <w:sz w:val="27"/>
          <w:rtl/>
          <w:lang w:bidi="ar-IQ"/>
        </w:rPr>
        <w:t>ْ:</w:t>
      </w:r>
      <w:r w:rsidRPr="00ED74BA">
        <w:rPr>
          <w:rFonts w:hint="cs"/>
          <w:sz w:val="27"/>
          <w:rtl/>
          <w:lang w:bidi="ar-IQ"/>
        </w:rPr>
        <w:t xml:space="preserve"> إنه مختلف بالكامل، إلا أنه بيّن معنى الرجوع بشكل</w:t>
      </w:r>
      <w:r w:rsidR="002B3730" w:rsidRPr="00ED74BA">
        <w:rPr>
          <w:rFonts w:hint="cs"/>
          <w:sz w:val="27"/>
          <w:rtl/>
          <w:lang w:bidi="ar-IQ"/>
        </w:rPr>
        <w:t>ٍ</w:t>
      </w:r>
      <w:r w:rsidRPr="00ED74BA">
        <w:rPr>
          <w:rFonts w:hint="cs"/>
          <w:sz w:val="27"/>
          <w:rtl/>
          <w:lang w:bidi="ar-IQ"/>
        </w:rPr>
        <w:t xml:space="preserve"> أوضح، إذ يقول: </w:t>
      </w:r>
      <w:r w:rsidRPr="00ED74BA">
        <w:rPr>
          <w:rFonts w:hint="eastAsia"/>
          <w:sz w:val="24"/>
          <w:szCs w:val="24"/>
          <w:rtl/>
          <w:lang w:bidi="ar-IQ"/>
        </w:rPr>
        <w:t>«</w:t>
      </w:r>
      <w:r w:rsidRPr="00ED74BA">
        <w:rPr>
          <w:rFonts w:ascii="Simplified Arabic" w:hAnsi="Simplified Arabic"/>
          <w:sz w:val="27"/>
          <w:rtl/>
          <w:lang w:bidi="ar-IQ"/>
        </w:rPr>
        <w:t>الهمزة والواو واللام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أصلان: ابتداء الأمر</w:t>
      </w:r>
      <w:r w:rsidR="002B3730" w:rsidRPr="00ED74BA">
        <w:rPr>
          <w:rFonts w:ascii="Simplified Arabic" w:hAnsi="Simplified Arabic" w:hint="cs"/>
          <w:sz w:val="27"/>
          <w:rtl/>
          <w:lang w:bidi="ar-IQ"/>
        </w:rPr>
        <w:t>،</w:t>
      </w:r>
      <w:r w:rsidRPr="00ED74BA">
        <w:rPr>
          <w:rFonts w:ascii="Simplified Arabic" w:hAnsi="Simplified Arabic"/>
          <w:sz w:val="27"/>
          <w:rtl/>
          <w:lang w:bidi="ar-IQ"/>
        </w:rPr>
        <w:t xml:space="preserve"> وانتهاؤه</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13"/>
      </w:r>
      <w:r w:rsidRPr="00ED74BA">
        <w:rPr>
          <w:sz w:val="27"/>
          <w:vertAlign w:val="superscript"/>
          <w:rtl/>
          <w:lang w:bidi="ar-IQ"/>
        </w:rPr>
        <w:t>)</w:t>
      </w:r>
      <w:r w:rsidRPr="00ED74BA">
        <w:rPr>
          <w:rFonts w:hint="cs"/>
          <w:sz w:val="27"/>
          <w:rtl/>
          <w:lang w:bidi="ar-IQ"/>
        </w:rPr>
        <w:t xml:space="preserve">. </w:t>
      </w:r>
    </w:p>
    <w:p w:rsidR="00D47B00" w:rsidRPr="00ED74BA" w:rsidRDefault="00D47B00" w:rsidP="008510F2">
      <w:pPr>
        <w:rPr>
          <w:sz w:val="27"/>
          <w:rtl/>
          <w:lang w:bidi="ar-IQ"/>
        </w:rPr>
      </w:pPr>
      <w:r w:rsidRPr="00ED74BA">
        <w:rPr>
          <w:rFonts w:hint="cs"/>
          <w:sz w:val="27"/>
          <w:rtl/>
          <w:lang w:bidi="ar-IQ"/>
        </w:rPr>
        <w:t xml:space="preserve">وعليه فإن الأمر الهام في البين هو أن ابن فارس يذكر لـ </w:t>
      </w:r>
      <w:r w:rsidRPr="00ED74BA">
        <w:rPr>
          <w:rFonts w:hint="eastAsia"/>
          <w:sz w:val="24"/>
          <w:szCs w:val="24"/>
          <w:rtl/>
          <w:lang w:bidi="ar-IQ"/>
        </w:rPr>
        <w:t>«</w:t>
      </w:r>
      <w:r w:rsidRPr="00ED74BA">
        <w:rPr>
          <w:rFonts w:hint="cs"/>
          <w:sz w:val="27"/>
          <w:rtl/>
          <w:lang w:bidi="ar-IQ"/>
        </w:rPr>
        <w:t>الأ</w:t>
      </w:r>
      <w:r w:rsidR="002B3730" w:rsidRPr="00ED74BA">
        <w:rPr>
          <w:rFonts w:hint="cs"/>
          <w:sz w:val="27"/>
          <w:rtl/>
          <w:lang w:bidi="ar-IQ"/>
        </w:rPr>
        <w:t>َ</w:t>
      </w:r>
      <w:r w:rsidRPr="00ED74BA">
        <w:rPr>
          <w:rFonts w:hint="cs"/>
          <w:sz w:val="27"/>
          <w:rtl/>
          <w:lang w:bidi="ar-IQ"/>
        </w:rPr>
        <w:t>وْل</w:t>
      </w:r>
      <w:r w:rsidRPr="00ED74BA">
        <w:rPr>
          <w:rFonts w:hint="eastAsia"/>
          <w:sz w:val="24"/>
          <w:szCs w:val="24"/>
          <w:rtl/>
          <w:lang w:bidi="ar-IQ"/>
        </w:rPr>
        <w:t>»</w:t>
      </w:r>
      <w:r w:rsidRPr="00ED74BA">
        <w:rPr>
          <w:rFonts w:hint="cs"/>
          <w:sz w:val="27"/>
          <w:rtl/>
          <w:lang w:bidi="ar-IQ"/>
        </w:rPr>
        <w:t xml:space="preserve"> معنيين متضادّين. وعليه يمكن ـ بالنظر إلى كلام ابن فارس ـ القول بأن الرجوع والإرجاع لا يرتبطان بماد</w:t>
      </w:r>
      <w:r w:rsidR="002B3730" w:rsidRPr="00ED74BA">
        <w:rPr>
          <w:rFonts w:hint="cs"/>
          <w:sz w:val="27"/>
          <w:rtl/>
          <w:lang w:bidi="ar-IQ"/>
        </w:rPr>
        <w:t>ّ</w:t>
      </w:r>
      <w:r w:rsidRPr="00ED74BA">
        <w:rPr>
          <w:rFonts w:hint="cs"/>
          <w:sz w:val="27"/>
          <w:rtl/>
          <w:lang w:bidi="ar-IQ"/>
        </w:rPr>
        <w:t>ة (الأ</w:t>
      </w:r>
      <w:r w:rsidR="002B3730" w:rsidRPr="00ED74BA">
        <w:rPr>
          <w:rFonts w:hint="cs"/>
          <w:sz w:val="27"/>
          <w:rtl/>
          <w:lang w:bidi="ar-IQ"/>
        </w:rPr>
        <w:t>َ</w:t>
      </w:r>
      <w:r w:rsidRPr="00ED74BA">
        <w:rPr>
          <w:rFonts w:hint="cs"/>
          <w:sz w:val="27"/>
          <w:rtl/>
          <w:lang w:bidi="ar-IQ"/>
        </w:rPr>
        <w:t>و</w:t>
      </w:r>
      <w:r w:rsidR="002B3730" w:rsidRPr="00ED74BA">
        <w:rPr>
          <w:rFonts w:hint="cs"/>
          <w:sz w:val="27"/>
          <w:rtl/>
          <w:lang w:bidi="ar-IQ"/>
        </w:rPr>
        <w:t>ْ</w:t>
      </w:r>
      <w:r w:rsidRPr="00ED74BA">
        <w:rPr>
          <w:rFonts w:hint="cs"/>
          <w:sz w:val="27"/>
          <w:rtl/>
          <w:lang w:bidi="ar-IQ"/>
        </w:rPr>
        <w:t>ل)، بل هما من باب التفعيل، بمعنى أن التأويل هو إرجاع إلى الابتداء</w:t>
      </w:r>
      <w:r w:rsidR="002B3730" w:rsidRPr="00ED74BA">
        <w:rPr>
          <w:rFonts w:hint="cs"/>
          <w:sz w:val="27"/>
          <w:rtl/>
          <w:lang w:bidi="ar-IQ"/>
        </w:rPr>
        <w:t>،</w:t>
      </w:r>
      <w:r w:rsidRPr="00ED74BA">
        <w:rPr>
          <w:rFonts w:hint="cs"/>
          <w:sz w:val="27"/>
          <w:rtl/>
          <w:lang w:bidi="ar-IQ"/>
        </w:rPr>
        <w:t xml:space="preserve"> أو هو إرجاع إلى الانتهاء. ويمكن أن نرى هذا الأمر بصيغة</w:t>
      </w:r>
      <w:r w:rsidR="002B3730" w:rsidRPr="00ED74BA">
        <w:rPr>
          <w:rFonts w:hint="cs"/>
          <w:sz w:val="27"/>
          <w:rtl/>
          <w:lang w:bidi="ar-IQ"/>
        </w:rPr>
        <w:t>ٍ</w:t>
      </w:r>
      <w:r w:rsidRPr="00ED74BA">
        <w:rPr>
          <w:rFonts w:hint="cs"/>
          <w:sz w:val="27"/>
          <w:rtl/>
          <w:lang w:bidi="ar-IQ"/>
        </w:rPr>
        <w:t xml:space="preserve"> أخرى في كلمات غيره من اللغويين أيضاً. </w:t>
      </w:r>
    </w:p>
    <w:p w:rsidR="00D47B00" w:rsidRPr="00ED74BA" w:rsidRDefault="002B3730" w:rsidP="008510F2">
      <w:pPr>
        <w:autoSpaceDE w:val="0"/>
        <w:autoSpaceDN w:val="0"/>
        <w:adjustRightInd w:val="0"/>
        <w:rPr>
          <w:rFonts w:ascii="Simplified Arabic" w:hAnsi="Simplified Arabic"/>
          <w:sz w:val="27"/>
          <w:rtl/>
          <w:lang w:bidi="ar-IQ"/>
        </w:rPr>
      </w:pPr>
      <w:r w:rsidRPr="00ED74BA">
        <w:rPr>
          <w:rFonts w:hint="cs"/>
          <w:sz w:val="27"/>
          <w:rtl/>
          <w:lang w:bidi="ar-IQ"/>
        </w:rPr>
        <w:t>وطبقاً لكلام مجد الدين الفيروز</w:t>
      </w:r>
      <w:r w:rsidR="00D47B00" w:rsidRPr="00ED74BA">
        <w:rPr>
          <w:rFonts w:hint="cs"/>
          <w:sz w:val="27"/>
          <w:rtl/>
          <w:lang w:bidi="ar-IQ"/>
        </w:rPr>
        <w:t>آبادي</w:t>
      </w:r>
      <w:r w:rsidRPr="00ED74BA">
        <w:rPr>
          <w:rFonts w:hint="cs"/>
          <w:sz w:val="27"/>
          <w:rtl/>
          <w:lang w:bidi="ar-IQ"/>
        </w:rPr>
        <w:t>،</w:t>
      </w:r>
      <w:r w:rsidR="00D47B00" w:rsidRPr="00ED74BA">
        <w:rPr>
          <w:rFonts w:hint="cs"/>
          <w:sz w:val="27"/>
          <w:rtl/>
          <w:lang w:bidi="ar-IQ"/>
        </w:rPr>
        <w:t xml:space="preserve"> صاحب كتاب </w:t>
      </w:r>
      <w:r w:rsidR="00D47B00" w:rsidRPr="00ED74BA">
        <w:rPr>
          <w:rFonts w:hint="eastAsia"/>
          <w:sz w:val="24"/>
          <w:szCs w:val="24"/>
          <w:rtl/>
          <w:lang w:bidi="ar-IQ"/>
        </w:rPr>
        <w:t>«</w:t>
      </w:r>
      <w:r w:rsidR="00D47B00" w:rsidRPr="00ED74BA">
        <w:rPr>
          <w:rFonts w:hint="cs"/>
          <w:sz w:val="27"/>
          <w:rtl/>
          <w:lang w:bidi="ar-IQ"/>
        </w:rPr>
        <w:t>القاموس المحيط</w:t>
      </w:r>
      <w:r w:rsidR="00D47B00" w:rsidRPr="00ED74BA">
        <w:rPr>
          <w:rFonts w:hint="eastAsia"/>
          <w:sz w:val="24"/>
          <w:szCs w:val="24"/>
          <w:rtl/>
          <w:lang w:bidi="ar-IQ"/>
        </w:rPr>
        <w:t>»</w:t>
      </w:r>
      <w:r w:rsidR="00D47B00" w:rsidRPr="00ED74BA">
        <w:rPr>
          <w:rFonts w:hint="cs"/>
          <w:sz w:val="27"/>
          <w:rtl/>
          <w:lang w:bidi="ar-IQ"/>
        </w:rPr>
        <w:t xml:space="preserve">، ليس هناك وحدة في الرأي بين اللغويين في القول بأن التأويل مشتق من </w:t>
      </w:r>
      <w:r w:rsidR="00D47B00" w:rsidRPr="00ED74BA">
        <w:rPr>
          <w:rFonts w:hint="eastAsia"/>
          <w:sz w:val="24"/>
          <w:szCs w:val="24"/>
          <w:rtl/>
          <w:lang w:bidi="ar-IQ"/>
        </w:rPr>
        <w:t>«</w:t>
      </w:r>
      <w:r w:rsidR="00D47B00" w:rsidRPr="00ED74BA">
        <w:rPr>
          <w:rFonts w:hint="cs"/>
          <w:sz w:val="27"/>
          <w:rtl/>
          <w:lang w:bidi="ar-IQ"/>
        </w:rPr>
        <w:t>الأ</w:t>
      </w:r>
      <w:r w:rsidRPr="00ED74BA">
        <w:rPr>
          <w:rFonts w:hint="cs"/>
          <w:sz w:val="27"/>
          <w:rtl/>
          <w:lang w:bidi="ar-IQ"/>
        </w:rPr>
        <w:t>َ</w:t>
      </w:r>
      <w:r w:rsidR="00D47B00" w:rsidRPr="00ED74BA">
        <w:rPr>
          <w:rFonts w:hint="cs"/>
          <w:sz w:val="27"/>
          <w:rtl/>
          <w:lang w:bidi="ar-IQ"/>
        </w:rPr>
        <w:t>وْل بمعنى الانتهاء</w:t>
      </w:r>
      <w:r w:rsidR="00D47B00" w:rsidRPr="00ED74BA">
        <w:rPr>
          <w:rFonts w:hint="eastAsia"/>
          <w:sz w:val="24"/>
          <w:szCs w:val="24"/>
          <w:rtl/>
          <w:lang w:bidi="ar-IQ"/>
        </w:rPr>
        <w:t>»</w:t>
      </w:r>
      <w:r w:rsidR="00D47B00" w:rsidRPr="00ED74BA">
        <w:rPr>
          <w:rFonts w:hint="cs"/>
          <w:sz w:val="27"/>
          <w:rtl/>
          <w:lang w:bidi="ar-IQ"/>
        </w:rPr>
        <w:t xml:space="preserve">. </w:t>
      </w:r>
      <w:r w:rsidR="00D47B00" w:rsidRPr="00ED74BA">
        <w:rPr>
          <w:rFonts w:ascii="Simplified Arabic" w:hAnsi="Simplified Arabic"/>
          <w:sz w:val="27"/>
          <w:rtl/>
          <w:lang w:bidi="ar-IQ"/>
        </w:rPr>
        <w:t>قيل</w:t>
      </w:r>
      <w:r w:rsidR="00D47B00" w:rsidRPr="00ED74BA">
        <w:rPr>
          <w:rFonts w:ascii="Simplified Arabic" w:hAnsi="Simplified Arabic" w:hint="cs"/>
          <w:sz w:val="27"/>
          <w:rtl/>
          <w:lang w:bidi="ar-IQ"/>
        </w:rPr>
        <w:t xml:space="preserve">: </w:t>
      </w:r>
      <w:r w:rsidRPr="00ED74BA">
        <w:rPr>
          <w:rFonts w:ascii="Simplified Arabic" w:hAnsi="Simplified Arabic"/>
          <w:sz w:val="27"/>
          <w:rtl/>
          <w:lang w:bidi="ar-IQ"/>
        </w:rPr>
        <w:t>التأويل إ</w:t>
      </w:r>
      <w:r w:rsidR="00D47B00" w:rsidRPr="00ED74BA">
        <w:rPr>
          <w:rFonts w:ascii="Simplified Arabic" w:hAnsi="Simplified Arabic"/>
          <w:sz w:val="27"/>
          <w:rtl/>
          <w:lang w:bidi="ar-IQ"/>
        </w:rPr>
        <w:t>بداءُ عاقبة الش</w:t>
      </w:r>
      <w:r w:rsidR="00D47B00" w:rsidRPr="00ED74BA">
        <w:rPr>
          <w:rFonts w:ascii="Simplified Arabic" w:hAnsi="Simplified Arabic" w:hint="cs"/>
          <w:sz w:val="27"/>
          <w:rtl/>
          <w:lang w:bidi="ar-IQ"/>
        </w:rPr>
        <w:t>ي</w:t>
      </w:r>
      <w:r w:rsidRPr="00ED74BA">
        <w:rPr>
          <w:rFonts w:ascii="Simplified Arabic" w:hAnsi="Simplified Arabic"/>
          <w:sz w:val="27"/>
          <w:rtl/>
          <w:lang w:bidi="ar-IQ"/>
        </w:rPr>
        <w:t>ء</w:t>
      </w:r>
      <w:r w:rsidR="00D47B00" w:rsidRPr="00ED74BA">
        <w:rPr>
          <w:rFonts w:ascii="Simplified Arabic" w:hAnsi="Simplified Arabic"/>
          <w:sz w:val="27"/>
          <w:rtl/>
          <w:lang w:bidi="ar-IQ"/>
        </w:rPr>
        <w:t>. واشتقاقه من ال</w:t>
      </w:r>
      <w:r w:rsidR="00D47B00" w:rsidRPr="00ED74BA">
        <w:rPr>
          <w:rFonts w:ascii="Simplified Arabic" w:hAnsi="Simplified Arabic" w:hint="cs"/>
          <w:sz w:val="27"/>
          <w:rtl/>
          <w:lang w:bidi="ar-IQ"/>
        </w:rPr>
        <w:t xml:space="preserve">ـ </w:t>
      </w:r>
      <w:r w:rsidR="00D47B00" w:rsidRPr="00ED74BA">
        <w:rPr>
          <w:rFonts w:hint="eastAsia"/>
          <w:sz w:val="24"/>
          <w:szCs w:val="24"/>
          <w:rtl/>
          <w:lang w:bidi="ar-IQ"/>
        </w:rPr>
        <w:t>«</w:t>
      </w:r>
      <w:r w:rsidR="00D47B00" w:rsidRPr="00ED74BA">
        <w:rPr>
          <w:rFonts w:ascii="Simplified Arabic" w:hAnsi="Simplified Arabic"/>
          <w:sz w:val="27"/>
          <w:rtl/>
          <w:lang w:bidi="ar-IQ"/>
        </w:rPr>
        <w:t>مآل</w:t>
      </w:r>
      <w:r w:rsidR="00D47B00" w:rsidRPr="00ED74BA">
        <w:rPr>
          <w:rFonts w:hint="eastAsia"/>
          <w:sz w:val="24"/>
          <w:szCs w:val="24"/>
          <w:rtl/>
          <w:lang w:bidi="ar-IQ"/>
        </w:rPr>
        <w:t>»</w:t>
      </w:r>
      <w:r w:rsidR="000D6924" w:rsidRPr="00ED74BA">
        <w:rPr>
          <w:rFonts w:ascii="Simplified Arabic" w:hAnsi="Simplified Arabic"/>
          <w:sz w:val="27"/>
          <w:rtl/>
          <w:lang w:bidi="ar-IQ"/>
        </w:rPr>
        <w:t xml:space="preserve"> بمعنى المرجِع والعاق</w:t>
      </w:r>
      <w:r w:rsidR="00D47B00" w:rsidRPr="00ED74BA">
        <w:rPr>
          <w:rFonts w:ascii="Simplified Arabic" w:hAnsi="Simplified Arabic"/>
          <w:sz w:val="27"/>
          <w:rtl/>
          <w:lang w:bidi="ar-IQ"/>
        </w:rPr>
        <w:t xml:space="preserve">بة. </w:t>
      </w:r>
      <w:r w:rsidR="000D6924" w:rsidRPr="00ED74BA">
        <w:rPr>
          <w:rFonts w:ascii="Simplified Arabic" w:hAnsi="Simplified Arabic"/>
          <w:sz w:val="27"/>
          <w:rtl/>
          <w:lang w:bidi="ar-IQ"/>
        </w:rPr>
        <w:t>فتأ</w:t>
      </w:r>
      <w:r w:rsidR="00D47B00" w:rsidRPr="00ED74BA">
        <w:rPr>
          <w:rFonts w:ascii="Simplified Arabic" w:hAnsi="Simplified Arabic"/>
          <w:sz w:val="27"/>
          <w:rtl/>
          <w:lang w:bidi="ar-IQ"/>
        </w:rPr>
        <w:t>ويل الآية ما ت</w:t>
      </w:r>
      <w:r w:rsidR="00D47B00" w:rsidRPr="00ED74BA">
        <w:rPr>
          <w:rFonts w:ascii="Simplified Arabic" w:hAnsi="Simplified Arabic" w:hint="cs"/>
          <w:sz w:val="27"/>
          <w:rtl/>
          <w:lang w:bidi="ar-IQ"/>
        </w:rPr>
        <w:t>ؤ</w:t>
      </w:r>
      <w:r w:rsidR="000D6924" w:rsidRPr="00ED74BA">
        <w:rPr>
          <w:rFonts w:ascii="Simplified Arabic" w:hAnsi="Simplified Arabic"/>
          <w:sz w:val="27"/>
          <w:rtl/>
          <w:lang w:bidi="ar-IQ"/>
        </w:rPr>
        <w:t>ول إ</w:t>
      </w:r>
      <w:r w:rsidR="00D47B00" w:rsidRPr="00ED74BA">
        <w:rPr>
          <w:rFonts w:ascii="Simplified Arabic" w:hAnsi="Simplified Arabic"/>
          <w:sz w:val="27"/>
          <w:rtl/>
          <w:lang w:bidi="ar-IQ"/>
        </w:rPr>
        <w:t>ليه من معنى وعاقبة. وقيل: اشتقاقه من لفظ ال</w:t>
      </w:r>
      <w:r w:rsidR="00D47B00" w:rsidRPr="00ED74BA">
        <w:rPr>
          <w:rFonts w:ascii="Simplified Arabic" w:hAnsi="Simplified Arabic" w:hint="cs"/>
          <w:sz w:val="27"/>
          <w:rtl/>
          <w:lang w:bidi="ar-IQ"/>
        </w:rPr>
        <w:t xml:space="preserve">ـ </w:t>
      </w:r>
      <w:r w:rsidR="00D47B00" w:rsidRPr="00ED74BA">
        <w:rPr>
          <w:rFonts w:hint="eastAsia"/>
          <w:sz w:val="24"/>
          <w:szCs w:val="24"/>
          <w:rtl/>
          <w:lang w:bidi="ar-IQ"/>
        </w:rPr>
        <w:t>«</w:t>
      </w:r>
      <w:r w:rsidR="00D47B00" w:rsidRPr="00ED74BA">
        <w:rPr>
          <w:rFonts w:ascii="Simplified Arabic" w:hAnsi="Simplified Arabic"/>
          <w:sz w:val="27"/>
          <w:rtl/>
          <w:lang w:bidi="ar-IQ"/>
        </w:rPr>
        <w:t>أَوّ</w:t>
      </w:r>
      <w:r w:rsidR="000D6924" w:rsidRPr="00ED74BA">
        <w:rPr>
          <w:rFonts w:ascii="Simplified Arabic" w:hAnsi="Simplified Arabic" w:hint="cs"/>
          <w:sz w:val="27"/>
          <w:rtl/>
          <w:lang w:bidi="ar-IQ"/>
        </w:rPr>
        <w:t>َ</w:t>
      </w:r>
      <w:r w:rsidR="00D47B00" w:rsidRPr="00ED74BA">
        <w:rPr>
          <w:rFonts w:ascii="Simplified Arabic" w:hAnsi="Simplified Arabic"/>
          <w:sz w:val="27"/>
          <w:rtl/>
          <w:lang w:bidi="ar-IQ"/>
        </w:rPr>
        <w:t>ل</w:t>
      </w:r>
      <w:r w:rsidR="00D47B00" w:rsidRPr="00ED74BA">
        <w:rPr>
          <w:rFonts w:hint="eastAsia"/>
          <w:sz w:val="24"/>
          <w:szCs w:val="24"/>
          <w:rtl/>
          <w:lang w:bidi="ar-IQ"/>
        </w:rPr>
        <w:t>»</w:t>
      </w:r>
      <w:r w:rsidR="00D47B00" w:rsidRPr="00ED74BA">
        <w:rPr>
          <w:rFonts w:ascii="Simplified Arabic" w:hAnsi="Simplified Arabic"/>
          <w:sz w:val="27"/>
          <w:rtl/>
          <w:lang w:bidi="ar-IQ"/>
        </w:rPr>
        <w:t>. وهو صرف</w:t>
      </w:r>
      <w:r w:rsidR="000D6924" w:rsidRPr="00ED74BA">
        <w:rPr>
          <w:rFonts w:ascii="Simplified Arabic" w:hAnsi="Simplified Arabic"/>
          <w:sz w:val="27"/>
          <w:rtl/>
          <w:lang w:bidi="ar-IQ"/>
        </w:rPr>
        <w:t xml:space="preserve"> الكلام إلى أ</w:t>
      </w:r>
      <w:r w:rsidR="00D47B00" w:rsidRPr="00ED74BA">
        <w:rPr>
          <w:rFonts w:ascii="Simplified Arabic" w:hAnsi="Simplified Arabic"/>
          <w:sz w:val="27"/>
          <w:rtl/>
          <w:lang w:bidi="ar-IQ"/>
        </w:rPr>
        <w:t>وَّله</w:t>
      </w:r>
      <w:r w:rsidR="00D47B00" w:rsidRPr="00ED74BA">
        <w:rPr>
          <w:rFonts w:ascii="Simplified Arabic" w:hAnsi="Simplified Arabic"/>
          <w:sz w:val="27"/>
          <w:vertAlign w:val="superscript"/>
          <w:rtl/>
          <w:lang w:bidi="ar-IQ"/>
        </w:rPr>
        <w:t>(</w:t>
      </w:r>
      <w:r w:rsidR="00D47B00" w:rsidRPr="00ED74BA">
        <w:rPr>
          <w:rStyle w:val="ac"/>
          <w:sz w:val="27"/>
          <w:rtl/>
          <w:lang w:bidi="ar-IQ"/>
        </w:rPr>
        <w:endnoteReference w:id="14"/>
      </w:r>
      <w:r w:rsidR="00D47B00" w:rsidRPr="00ED74BA">
        <w:rPr>
          <w:rFonts w:ascii="Simplified Arabic" w:hAnsi="Simplified Arabic"/>
          <w:sz w:val="27"/>
          <w:vertAlign w:val="superscript"/>
          <w:rtl/>
          <w:lang w:bidi="ar-IQ"/>
        </w:rPr>
        <w:t>)</w:t>
      </w:r>
      <w:r w:rsidR="00D47B00" w:rsidRPr="00ED74BA">
        <w:rPr>
          <w:rFonts w:hint="cs"/>
          <w:sz w:val="27"/>
          <w:rtl/>
          <w:lang w:bidi="ar-IQ"/>
        </w:rPr>
        <w:t xml:space="preserve">. وقال في محاولة منه للجمع بين هذين القولين: </w:t>
      </w:r>
      <w:r w:rsidR="00D47B00" w:rsidRPr="00ED74BA">
        <w:rPr>
          <w:rFonts w:hint="eastAsia"/>
          <w:sz w:val="24"/>
          <w:szCs w:val="24"/>
          <w:rtl/>
          <w:lang w:bidi="ar-IQ"/>
        </w:rPr>
        <w:t>«</w:t>
      </w:r>
      <w:r w:rsidR="000D6924" w:rsidRPr="00ED74BA">
        <w:rPr>
          <w:rFonts w:ascii="Simplified Arabic" w:hAnsi="Simplified Arabic"/>
          <w:sz w:val="27"/>
          <w:rtl/>
          <w:lang w:bidi="ar-IQ"/>
        </w:rPr>
        <w:t>وهذان القولان</w:t>
      </w:r>
      <w:r w:rsidR="00D47B00" w:rsidRPr="00ED74BA">
        <w:rPr>
          <w:rFonts w:ascii="Simplified Arabic" w:hAnsi="Simplified Arabic"/>
          <w:sz w:val="27"/>
          <w:rtl/>
          <w:lang w:bidi="ar-IQ"/>
        </w:rPr>
        <w:t xml:space="preserve"> متقاربان. ولهذا قيل: أَوَّل</w:t>
      </w:r>
      <w:r w:rsidR="000D6924" w:rsidRPr="00ED74BA">
        <w:rPr>
          <w:rFonts w:ascii="Simplified Arabic" w:hAnsi="Simplified Arabic" w:hint="cs"/>
          <w:sz w:val="27"/>
          <w:rtl/>
          <w:lang w:bidi="ar-IQ"/>
        </w:rPr>
        <w:t>ُ</w:t>
      </w:r>
      <w:r w:rsidR="00D47B00" w:rsidRPr="00ED74BA">
        <w:rPr>
          <w:rFonts w:ascii="Simplified Arabic" w:hAnsi="Simplified Arabic"/>
          <w:sz w:val="27"/>
          <w:rtl/>
          <w:lang w:bidi="ar-IQ"/>
        </w:rPr>
        <w:t xml:space="preserve"> غرض الحكيم</w:t>
      </w:r>
      <w:r w:rsidR="00D47B00" w:rsidRPr="00ED74BA">
        <w:rPr>
          <w:rFonts w:ascii="Simplified Arabic" w:hAnsi="Simplified Arabic" w:hint="cs"/>
          <w:sz w:val="27"/>
          <w:rtl/>
          <w:lang w:bidi="ar-IQ"/>
        </w:rPr>
        <w:t xml:space="preserve"> </w:t>
      </w:r>
      <w:r w:rsidR="00D47B00" w:rsidRPr="00ED74BA">
        <w:rPr>
          <w:rFonts w:ascii="Simplified Arabic" w:hAnsi="Simplified Arabic"/>
          <w:sz w:val="27"/>
          <w:rtl/>
          <w:lang w:bidi="ar-IQ"/>
        </w:rPr>
        <w:t>آخر</w:t>
      </w:r>
      <w:r w:rsidR="000D6924" w:rsidRPr="00ED74BA">
        <w:rPr>
          <w:rFonts w:ascii="Simplified Arabic" w:hAnsi="Simplified Arabic" w:hint="cs"/>
          <w:sz w:val="27"/>
          <w:rtl/>
          <w:lang w:bidi="ar-IQ"/>
        </w:rPr>
        <w:t>ُ</w:t>
      </w:r>
      <w:r w:rsidR="00D47B00" w:rsidRPr="00ED74BA">
        <w:rPr>
          <w:rFonts w:ascii="Simplified Arabic" w:hAnsi="Simplified Arabic"/>
          <w:sz w:val="27"/>
          <w:rtl/>
          <w:lang w:bidi="ar-IQ"/>
        </w:rPr>
        <w:t xml:space="preserve"> فعله</w:t>
      </w:r>
      <w:r w:rsidR="00D47B00" w:rsidRPr="00ED74BA">
        <w:rPr>
          <w:rFonts w:hint="eastAsia"/>
          <w:sz w:val="24"/>
          <w:szCs w:val="24"/>
          <w:rtl/>
          <w:lang w:bidi="ar-IQ"/>
        </w:rPr>
        <w:t>»</w:t>
      </w:r>
      <w:r w:rsidR="00D47B00" w:rsidRPr="00ED74BA">
        <w:rPr>
          <w:sz w:val="27"/>
          <w:vertAlign w:val="superscript"/>
          <w:rtl/>
          <w:lang w:bidi="ar-IQ"/>
        </w:rPr>
        <w:t>(</w:t>
      </w:r>
      <w:r w:rsidR="00D47B00" w:rsidRPr="00ED74BA">
        <w:rPr>
          <w:rStyle w:val="ac"/>
          <w:sz w:val="27"/>
          <w:rtl/>
          <w:lang w:bidi="ar-IQ"/>
        </w:rPr>
        <w:endnoteReference w:id="15"/>
      </w:r>
      <w:r w:rsidR="00D47B00" w:rsidRPr="00ED74BA">
        <w:rPr>
          <w:sz w:val="27"/>
          <w:vertAlign w:val="superscript"/>
          <w:rtl/>
          <w:lang w:bidi="ar-IQ"/>
        </w:rPr>
        <w:t>)</w:t>
      </w:r>
      <w:r w:rsidR="00D47B00" w:rsidRPr="00ED74BA">
        <w:rPr>
          <w:rFonts w:hint="cs"/>
          <w:sz w:val="27"/>
          <w:rtl/>
          <w:lang w:bidi="ar-IQ"/>
        </w:rPr>
        <w:t xml:space="preserve">. </w:t>
      </w:r>
    </w:p>
    <w:p w:rsidR="000D6924"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ولو أمعنا النظر في كلمات سائر اللغويين والمفسّرين سنقف على ذات هذين المعنيين</w:t>
      </w:r>
      <w:r w:rsidR="000D692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نواجه في هذه التعاريف عادة كلمتين رئيستين، وهما</w:t>
      </w:r>
      <w:r w:rsidR="000D6924"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hint="eastAsia"/>
          <w:sz w:val="24"/>
          <w:szCs w:val="24"/>
          <w:rtl/>
          <w:lang w:bidi="ar-IQ"/>
        </w:rPr>
        <w:t>«</w:t>
      </w:r>
      <w:r w:rsidRPr="00ED74BA">
        <w:rPr>
          <w:rFonts w:ascii="Simplified Arabic" w:hAnsi="Simplified Arabic" w:hint="cs"/>
          <w:sz w:val="27"/>
          <w:rtl/>
          <w:lang w:bidi="ar-IQ"/>
        </w:rPr>
        <w:t>الرجوع</w:t>
      </w:r>
      <w:r w:rsidRPr="00ED74BA">
        <w:rPr>
          <w:rFonts w:hint="eastAsia"/>
          <w:sz w:val="24"/>
          <w:szCs w:val="24"/>
          <w:rtl/>
          <w:lang w:bidi="ar-IQ"/>
        </w:rPr>
        <w:t>»</w:t>
      </w:r>
      <w:r w:rsidRPr="00ED74BA">
        <w:rPr>
          <w:rFonts w:ascii="Simplified Arabic" w:hAnsi="Simplified Arabic" w:hint="cs"/>
          <w:sz w:val="27"/>
          <w:rtl/>
          <w:lang w:bidi="ar-IQ"/>
        </w:rPr>
        <w:t xml:space="preserve"> و</w:t>
      </w:r>
      <w:r w:rsidRPr="00ED74BA">
        <w:rPr>
          <w:rFonts w:hint="eastAsia"/>
          <w:sz w:val="24"/>
          <w:szCs w:val="24"/>
          <w:rtl/>
          <w:lang w:bidi="ar-IQ"/>
        </w:rPr>
        <w:t>«</w:t>
      </w:r>
      <w:r w:rsidRPr="00ED74BA">
        <w:rPr>
          <w:rFonts w:ascii="Simplified Arabic" w:hAnsi="Simplified Arabic" w:hint="cs"/>
          <w:sz w:val="27"/>
          <w:rtl/>
          <w:lang w:bidi="ar-IQ"/>
        </w:rPr>
        <w:t>الصيرورة</w:t>
      </w:r>
      <w:r w:rsidRPr="00ED74BA">
        <w:rPr>
          <w:rFonts w:hint="eastAsia"/>
          <w:sz w:val="24"/>
          <w:szCs w:val="24"/>
          <w:rtl/>
          <w:lang w:bidi="ar-IQ"/>
        </w:rPr>
        <w:t>»</w:t>
      </w:r>
      <w:r w:rsidR="000D692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والأوّل يدل على العودة إلى المبدأ، والثاني يدل على الذهاب إلى الغاية والمنتهى</w:t>
      </w:r>
      <w:r w:rsidR="000D6924" w:rsidRPr="00ED74BA">
        <w:rPr>
          <w:rFonts w:ascii="Simplified Arabic" w:hAnsi="Simplified Arabic" w:hint="cs"/>
          <w:sz w:val="27"/>
          <w:rtl/>
          <w:lang w:bidi="ar-IQ"/>
        </w:rPr>
        <w:t>.</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وفي</w:t>
      </w:r>
      <w:r w:rsidR="000D6924"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ما يلي ننقل كلام بعض اللغويين والمفسّرين: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lastRenderedPageBreak/>
        <w:t xml:space="preserve">قال ابن منظور الأفريقي في كتاب </w:t>
      </w:r>
      <w:r w:rsidRPr="00ED74BA">
        <w:rPr>
          <w:rFonts w:hint="eastAsia"/>
          <w:sz w:val="24"/>
          <w:szCs w:val="24"/>
          <w:rtl/>
          <w:lang w:bidi="ar-IQ"/>
        </w:rPr>
        <w:t>«</w:t>
      </w:r>
      <w:r w:rsidRPr="00ED74BA">
        <w:rPr>
          <w:rFonts w:ascii="Simplified Arabic" w:hAnsi="Simplified Arabic" w:hint="cs"/>
          <w:sz w:val="27"/>
          <w:rtl/>
          <w:lang w:bidi="ar-IQ"/>
        </w:rPr>
        <w:t>لسان العرب</w:t>
      </w:r>
      <w:r w:rsidRPr="00ED74BA">
        <w:rPr>
          <w:rFonts w:hint="eastAsia"/>
          <w:sz w:val="24"/>
          <w:szCs w:val="24"/>
          <w:rtl/>
          <w:lang w:bidi="ar-IQ"/>
        </w:rPr>
        <w:t>»</w:t>
      </w:r>
      <w:r w:rsidRPr="00ED74BA">
        <w:rPr>
          <w:rFonts w:ascii="Simplified Arabic" w:hAnsi="Simplified Arabic" w:hint="cs"/>
          <w:sz w:val="27"/>
          <w:rtl/>
          <w:lang w:bidi="ar-IQ"/>
        </w:rPr>
        <w:t xml:space="preserve">: </w:t>
      </w:r>
      <w:r w:rsidRPr="00ED74BA">
        <w:rPr>
          <w:rFonts w:hint="eastAsia"/>
          <w:sz w:val="24"/>
          <w:szCs w:val="24"/>
          <w:rtl/>
          <w:lang w:bidi="ar-IQ"/>
        </w:rPr>
        <w:t>«</w:t>
      </w:r>
      <w:r w:rsidR="000D6924" w:rsidRPr="00ED74BA">
        <w:rPr>
          <w:rFonts w:ascii="Simplified Arabic" w:hAnsi="Simplified Arabic"/>
          <w:sz w:val="27"/>
          <w:rtl/>
          <w:lang w:bidi="ar-IQ"/>
        </w:rPr>
        <w:t>قال ابن الأ</w:t>
      </w:r>
      <w:r w:rsidRPr="00ED74BA">
        <w:rPr>
          <w:rFonts w:ascii="Simplified Arabic" w:hAnsi="Simplified Arabic"/>
          <w:sz w:val="27"/>
          <w:rtl/>
          <w:lang w:bidi="ar-IQ"/>
        </w:rPr>
        <w:t>ثير</w:t>
      </w:r>
      <w:r w:rsidRPr="00ED74BA">
        <w:rPr>
          <w:rFonts w:ascii="Simplified Arabic" w:hAnsi="Simplified Arabic" w:hint="cs"/>
          <w:sz w:val="27"/>
          <w:rtl/>
          <w:lang w:bidi="ar-IQ"/>
        </w:rPr>
        <w:t xml:space="preserve">: </w:t>
      </w:r>
      <w:r w:rsidRPr="00ED74BA">
        <w:rPr>
          <w:rFonts w:ascii="Simplified Arabic" w:hAnsi="Simplified Arabic"/>
          <w:sz w:val="27"/>
          <w:rtl/>
          <w:lang w:bidi="ar-IQ"/>
        </w:rPr>
        <w:t>هو من آلَ الشي</w:t>
      </w:r>
      <w:r w:rsidR="000D6924" w:rsidRPr="00ED74BA">
        <w:rPr>
          <w:rFonts w:ascii="Simplified Arabic" w:hAnsi="Simplified Arabic"/>
          <w:sz w:val="27"/>
          <w:rtl/>
          <w:lang w:bidi="ar-IQ"/>
        </w:rPr>
        <w:t>ءُ يَؤُول إلى كذا أي رَجَع وصار إ</w:t>
      </w:r>
      <w:r w:rsidRPr="00ED74BA">
        <w:rPr>
          <w:rFonts w:ascii="Simplified Arabic" w:hAnsi="Simplified Arabic"/>
          <w:sz w:val="27"/>
          <w:rtl/>
          <w:lang w:bidi="ar-IQ"/>
        </w:rPr>
        <w:t>ليه</w:t>
      </w:r>
      <w:r w:rsidRPr="00ED74BA">
        <w:rPr>
          <w:rFonts w:ascii="Simplified Arabic" w:hAnsi="Simplified Arabic" w:hint="cs"/>
          <w:sz w:val="27"/>
          <w:rtl/>
          <w:lang w:bidi="ar-IQ"/>
        </w:rPr>
        <w:t xml:space="preserve">. </w:t>
      </w:r>
      <w:r w:rsidR="000D6924" w:rsidRPr="00ED74BA">
        <w:rPr>
          <w:rFonts w:ascii="Simplified Arabic" w:hAnsi="Simplified Arabic"/>
          <w:sz w:val="27"/>
          <w:rtl/>
          <w:lang w:bidi="ar-IQ"/>
        </w:rPr>
        <w:t>وقال أ</w:t>
      </w:r>
      <w:r w:rsidRPr="00ED74BA">
        <w:rPr>
          <w:rFonts w:ascii="Simplified Arabic" w:hAnsi="Simplified Arabic"/>
          <w:sz w:val="27"/>
          <w:rtl/>
          <w:lang w:bidi="ar-IQ"/>
        </w:rPr>
        <w:t>بو عبيد</w:t>
      </w:r>
      <w:r w:rsidR="000D6924"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التأْويل</w:t>
      </w:r>
      <w:r w:rsidRPr="00ED74BA">
        <w:rPr>
          <w:rFonts w:ascii="Simplified Arabic" w:hAnsi="Simplified Arabic" w:hint="cs"/>
          <w:sz w:val="27"/>
          <w:rtl/>
          <w:lang w:bidi="ar-IQ"/>
        </w:rPr>
        <w:t xml:space="preserve">: </w:t>
      </w:r>
      <w:r w:rsidR="000D6924" w:rsidRPr="00ED74BA">
        <w:rPr>
          <w:rFonts w:ascii="Simplified Arabic" w:hAnsi="Simplified Arabic"/>
          <w:sz w:val="27"/>
          <w:rtl/>
          <w:lang w:bidi="ar-IQ"/>
        </w:rPr>
        <w:t>المرجِع والمصير مأخوذ من آل يؤول إ</w:t>
      </w:r>
      <w:r w:rsidRPr="00ED74BA">
        <w:rPr>
          <w:rFonts w:ascii="Simplified Arabic" w:hAnsi="Simplified Arabic"/>
          <w:sz w:val="27"/>
          <w:rtl/>
          <w:lang w:bidi="ar-IQ"/>
        </w:rPr>
        <w:t>لى كذا</w:t>
      </w:r>
      <w:r w:rsidRPr="00ED74BA">
        <w:rPr>
          <w:rFonts w:ascii="Simplified Arabic" w:hAnsi="Simplified Arabic" w:hint="cs"/>
          <w:sz w:val="27"/>
          <w:rtl/>
          <w:lang w:bidi="ar-IQ"/>
        </w:rPr>
        <w:t xml:space="preserve">، </w:t>
      </w:r>
      <w:r w:rsidR="000D6924" w:rsidRPr="00ED74BA">
        <w:rPr>
          <w:rFonts w:ascii="Simplified Arabic" w:hAnsi="Simplified Arabic"/>
          <w:sz w:val="27"/>
          <w:rtl/>
          <w:lang w:bidi="ar-IQ"/>
        </w:rPr>
        <w:t>أي صار إ</w:t>
      </w:r>
      <w:r w:rsidRPr="00ED74BA">
        <w:rPr>
          <w:rFonts w:ascii="Simplified Arabic" w:hAnsi="Simplified Arabic"/>
          <w:sz w:val="27"/>
          <w:rtl/>
          <w:lang w:bidi="ar-IQ"/>
        </w:rPr>
        <w:t>ليه</w:t>
      </w:r>
      <w:r w:rsidRPr="00ED74BA">
        <w:rPr>
          <w:rFonts w:ascii="Simplified Arabic" w:hAnsi="Simplified Arabic" w:hint="cs"/>
          <w:sz w:val="27"/>
          <w:rtl/>
          <w:lang w:bidi="ar-IQ"/>
        </w:rPr>
        <w:t xml:space="preserve">، </w:t>
      </w:r>
      <w:r w:rsidR="000D6924" w:rsidRPr="00ED74BA">
        <w:rPr>
          <w:rFonts w:ascii="Simplified Arabic" w:hAnsi="Simplified Arabic"/>
          <w:sz w:val="27"/>
          <w:rtl/>
          <w:lang w:bidi="ar-IQ"/>
        </w:rPr>
        <w:t>وأَوَّلته صَيَّرته إ</w:t>
      </w:r>
      <w:r w:rsidRPr="00ED74BA">
        <w:rPr>
          <w:rFonts w:ascii="Simplified Arabic" w:hAnsi="Simplified Arabic"/>
          <w:sz w:val="27"/>
          <w:rtl/>
          <w:lang w:bidi="ar-IQ"/>
        </w:rPr>
        <w:t>ليه</w:t>
      </w:r>
      <w:r w:rsidRPr="00ED74BA">
        <w:rPr>
          <w:rFonts w:ascii="Simplified Arabic" w:hAnsi="Simplified Arabic" w:hint="cs"/>
          <w:sz w:val="27"/>
          <w:rtl/>
          <w:lang w:bidi="ar-IQ"/>
        </w:rPr>
        <w:t xml:space="preserve">. </w:t>
      </w:r>
      <w:r w:rsidR="000D6924" w:rsidRPr="00ED74BA">
        <w:rPr>
          <w:rFonts w:ascii="Simplified Arabic" w:hAnsi="Simplified Arabic"/>
          <w:sz w:val="27"/>
          <w:rtl/>
          <w:lang w:bidi="ar-IQ"/>
        </w:rPr>
        <w:t>قال أ</w:t>
      </w:r>
      <w:r w:rsidRPr="00ED74BA">
        <w:rPr>
          <w:rFonts w:ascii="Simplified Arabic" w:hAnsi="Simplified Arabic"/>
          <w:sz w:val="27"/>
          <w:rtl/>
          <w:lang w:bidi="ar-IQ"/>
        </w:rPr>
        <w:t>بو منصور</w:t>
      </w:r>
      <w:r w:rsidRPr="00ED74BA">
        <w:rPr>
          <w:rFonts w:ascii="Simplified Arabic" w:hAnsi="Simplified Arabic" w:hint="cs"/>
          <w:sz w:val="27"/>
          <w:rtl/>
          <w:lang w:bidi="ar-IQ"/>
        </w:rPr>
        <w:t xml:space="preserve">: </w:t>
      </w:r>
      <w:r w:rsidR="000D6924" w:rsidRPr="00ED74BA">
        <w:rPr>
          <w:rFonts w:ascii="Simplified Arabic" w:hAnsi="Simplified Arabic"/>
          <w:sz w:val="27"/>
          <w:rtl/>
          <w:lang w:bidi="ar-IQ"/>
        </w:rPr>
        <w:t>والذي نعرفه أن يقال آل الشرابُ إ</w:t>
      </w:r>
      <w:r w:rsidR="0063558A" w:rsidRPr="00ED74BA">
        <w:rPr>
          <w:rFonts w:ascii="Simplified Arabic" w:hAnsi="Simplified Arabic"/>
          <w:sz w:val="27"/>
          <w:rtl/>
          <w:lang w:bidi="ar-IQ"/>
        </w:rPr>
        <w:t>ذا خَثُر وانتهى بلوغُه وم</w:t>
      </w:r>
      <w:r w:rsidR="000D6924" w:rsidRPr="00ED74BA">
        <w:rPr>
          <w:rFonts w:ascii="Simplified Arabic" w:hAnsi="Simplified Arabic"/>
          <w:sz w:val="27"/>
          <w:rtl/>
          <w:lang w:bidi="ar-IQ"/>
        </w:rPr>
        <w:t>نتهاه من الإ</w:t>
      </w:r>
      <w:r w:rsidRPr="00ED74BA">
        <w:rPr>
          <w:rFonts w:ascii="Simplified Arabic" w:hAnsi="Simplified Arabic"/>
          <w:sz w:val="27"/>
          <w:rtl/>
          <w:lang w:bidi="ar-IQ"/>
        </w:rPr>
        <w:t>سكار</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1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وقال الطبري: </w:t>
      </w:r>
      <w:r w:rsidRPr="00ED74BA">
        <w:rPr>
          <w:rFonts w:hint="eastAsia"/>
          <w:sz w:val="24"/>
          <w:szCs w:val="24"/>
          <w:rtl/>
          <w:lang w:bidi="ar-IQ"/>
        </w:rPr>
        <w:t>«</w:t>
      </w:r>
      <w:r w:rsidR="0063558A" w:rsidRPr="00ED74BA">
        <w:rPr>
          <w:rFonts w:ascii="Simplified Arabic" w:hAnsi="Simplified Arabic"/>
          <w:sz w:val="27"/>
          <w:rtl/>
          <w:lang w:bidi="ar-IQ"/>
        </w:rPr>
        <w:t>أصلُه</w:t>
      </w:r>
      <w:r w:rsidRPr="00ED74BA">
        <w:rPr>
          <w:rFonts w:ascii="Simplified Arabic" w:hAnsi="Simplified Arabic" w:hint="cs"/>
          <w:sz w:val="27"/>
          <w:rtl/>
          <w:lang w:bidi="ar-IQ"/>
        </w:rPr>
        <w:t xml:space="preserve"> [التأويل والتأوّل] </w:t>
      </w:r>
      <w:r w:rsidR="0063558A" w:rsidRPr="00ED74BA">
        <w:rPr>
          <w:rFonts w:ascii="Simplified Arabic" w:hAnsi="Simplified Arabic"/>
          <w:sz w:val="27"/>
          <w:rtl/>
          <w:lang w:bidi="ar-IQ"/>
        </w:rPr>
        <w:t>من آلَ ال</w:t>
      </w:r>
      <w:r w:rsidR="0063558A" w:rsidRPr="00ED74BA">
        <w:rPr>
          <w:rFonts w:ascii="Simplified Arabic" w:hAnsi="Simplified Arabic" w:hint="cs"/>
          <w:sz w:val="27"/>
          <w:rtl/>
          <w:lang w:bidi="ar-IQ"/>
        </w:rPr>
        <w:t>ش</w:t>
      </w:r>
      <w:r w:rsidR="0063558A" w:rsidRPr="00ED74BA">
        <w:rPr>
          <w:rFonts w:ascii="Simplified Arabic" w:hAnsi="Simplified Arabic"/>
          <w:sz w:val="27"/>
          <w:rtl/>
          <w:lang w:bidi="ar-IQ"/>
        </w:rPr>
        <w:t>ي</w:t>
      </w:r>
      <w:r w:rsidR="000D6924" w:rsidRPr="00ED74BA">
        <w:rPr>
          <w:rFonts w:ascii="Simplified Arabic" w:hAnsi="Simplified Arabic"/>
          <w:sz w:val="27"/>
          <w:rtl/>
          <w:lang w:bidi="ar-IQ"/>
        </w:rPr>
        <w:t>ءُ إلى كذ</w:t>
      </w:r>
      <w:r w:rsidRPr="00ED74BA">
        <w:rPr>
          <w:rFonts w:ascii="Simplified Arabic" w:hAnsi="Simplified Arabic"/>
          <w:sz w:val="27"/>
          <w:rtl/>
          <w:lang w:bidi="ar-IQ"/>
        </w:rPr>
        <w:t xml:space="preserve">ا، </w:t>
      </w:r>
      <w:r w:rsidR="000D6924" w:rsidRPr="00ED74BA">
        <w:rPr>
          <w:rFonts w:ascii="Simplified Arabic" w:hAnsi="Simplified Arabic"/>
          <w:sz w:val="27"/>
          <w:rtl/>
          <w:lang w:bidi="ar-IQ"/>
        </w:rPr>
        <w:t>إذا صار إليه</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1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وقال الفضل بن الحسن الطبرسي: </w:t>
      </w:r>
      <w:r w:rsidRPr="00ED74BA">
        <w:rPr>
          <w:rFonts w:hint="eastAsia"/>
          <w:sz w:val="24"/>
          <w:szCs w:val="24"/>
          <w:rtl/>
          <w:lang w:bidi="ar-IQ"/>
        </w:rPr>
        <w:t>«</w:t>
      </w:r>
      <w:r w:rsidRPr="00ED74BA">
        <w:rPr>
          <w:rFonts w:ascii="Simplified Arabic" w:hAnsi="Simplified Arabic"/>
          <w:sz w:val="27"/>
          <w:rtl/>
          <w:lang w:bidi="ar-IQ"/>
        </w:rPr>
        <w:t>والتأويل</w:t>
      </w:r>
      <w:r w:rsidRPr="00ED74BA">
        <w:rPr>
          <w:rFonts w:ascii="Simplified Arabic" w:hAnsi="Simplified Arabic" w:hint="cs"/>
          <w:sz w:val="27"/>
          <w:rtl/>
          <w:lang w:bidi="ar-IQ"/>
        </w:rPr>
        <w:t xml:space="preserve">: </w:t>
      </w:r>
      <w:r w:rsidRPr="00ED74BA">
        <w:rPr>
          <w:rFonts w:ascii="Simplified Arabic" w:hAnsi="Simplified Arabic"/>
          <w:sz w:val="27"/>
          <w:rtl/>
          <w:lang w:bidi="ar-IQ"/>
        </w:rPr>
        <w:t>التفسير</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وأصله المرجع والمصير</w:t>
      </w:r>
      <w:r w:rsidR="0063558A" w:rsidRPr="00ED74BA">
        <w:rPr>
          <w:rFonts w:ascii="Simplified Arabic" w:hAnsi="Simplified Arabic" w:hint="cs"/>
          <w:sz w:val="27"/>
          <w:rtl/>
          <w:lang w:bidi="ar-IQ"/>
        </w:rPr>
        <w:t>.</w:t>
      </w:r>
      <w:r w:rsidRPr="00ED74BA">
        <w:rPr>
          <w:rFonts w:ascii="Simplified Arabic" w:hAnsi="Simplified Arabic"/>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وقول العرب</w:t>
      </w:r>
      <w:r w:rsidRPr="00ED74BA">
        <w:rPr>
          <w:rFonts w:ascii="Simplified Arabic" w:hAnsi="Simplified Arabic" w:hint="cs"/>
          <w:sz w:val="27"/>
          <w:rtl/>
          <w:lang w:bidi="ar-IQ"/>
        </w:rPr>
        <w:t xml:space="preserve">: </w:t>
      </w:r>
      <w:r w:rsidRPr="00ED74BA">
        <w:rPr>
          <w:rFonts w:ascii="Simplified Arabic" w:hAnsi="Simplified Arabic"/>
          <w:sz w:val="27"/>
          <w:rtl/>
          <w:lang w:bidi="ar-IQ"/>
        </w:rPr>
        <w:t>تأو</w:t>
      </w:r>
      <w:r w:rsidRPr="00ED74BA">
        <w:rPr>
          <w:rFonts w:ascii="Simplified Arabic" w:hAnsi="Simplified Arabic" w:hint="cs"/>
          <w:sz w:val="27"/>
          <w:rtl/>
          <w:lang w:bidi="ar-IQ"/>
        </w:rPr>
        <w:t>ّ</w:t>
      </w:r>
      <w:r w:rsidRPr="00ED74BA">
        <w:rPr>
          <w:rFonts w:ascii="Simplified Arabic" w:hAnsi="Simplified Arabic"/>
          <w:sz w:val="27"/>
          <w:rtl/>
          <w:lang w:bidi="ar-IQ"/>
        </w:rPr>
        <w:t>ل الشيء إذا انتهى</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1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بالالتفات إلى هذه الكلمات نؤك</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د على ما قاله ابن فارس، من أن مادة الـ </w:t>
      </w:r>
      <w:r w:rsidRPr="00ED74BA">
        <w:rPr>
          <w:rFonts w:hint="eastAsia"/>
          <w:sz w:val="24"/>
          <w:szCs w:val="24"/>
          <w:rtl/>
          <w:lang w:bidi="ar-IQ"/>
        </w:rPr>
        <w:t>«</w:t>
      </w:r>
      <w:r w:rsidRPr="00ED74BA">
        <w:rPr>
          <w:rFonts w:ascii="Simplified Arabic" w:hAnsi="Simplified Arabic" w:hint="cs"/>
          <w:sz w:val="27"/>
          <w:rtl/>
          <w:lang w:bidi="ar-IQ"/>
        </w:rPr>
        <w:t>أول</w:t>
      </w:r>
      <w:r w:rsidRPr="00ED74BA">
        <w:rPr>
          <w:rFonts w:hint="eastAsia"/>
          <w:sz w:val="24"/>
          <w:szCs w:val="24"/>
          <w:rtl/>
          <w:lang w:bidi="ar-IQ"/>
        </w:rPr>
        <w:t>»</w:t>
      </w:r>
      <w:r w:rsidRPr="00ED74BA">
        <w:rPr>
          <w:rFonts w:ascii="Simplified Arabic" w:hAnsi="Simplified Arabic" w:hint="cs"/>
          <w:sz w:val="27"/>
          <w:rtl/>
          <w:lang w:bidi="ar-IQ"/>
        </w:rPr>
        <w:t xml:space="preserve"> على أصلين: الابتداء</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والانتهاء</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وعندما تدخل هذه المادة في باب التفعيل تشتمل هذه المادة أحياناً ـ بما يتناسب مع المراد من أحد هذين المعنيين ـ على عنصر الرجوع أو الصيرورة. فإن</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الأ</w:t>
      </w:r>
      <w:r w:rsidR="0019627F">
        <w:rPr>
          <w:rFonts w:ascii="Simplified Arabic" w:hAnsi="Simplified Arabic" w:hint="cs"/>
          <w:sz w:val="27"/>
          <w:rtl/>
          <w:lang w:bidi="ar-IQ"/>
        </w:rPr>
        <w:t>َ</w:t>
      </w:r>
      <w:r w:rsidRPr="00ED74BA">
        <w:rPr>
          <w:rFonts w:ascii="Simplified Arabic" w:hAnsi="Simplified Arabic" w:hint="cs"/>
          <w:sz w:val="27"/>
          <w:rtl/>
          <w:lang w:bidi="ar-IQ"/>
        </w:rPr>
        <w:t>وْل بمعنى الابتداء كان التأويل بمعنى الرجوع إلى الأصل والابتداء. وإن</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الأ</w:t>
      </w:r>
      <w:r w:rsidR="0019627F">
        <w:rPr>
          <w:rFonts w:ascii="Simplified Arabic" w:hAnsi="Simplified Arabic" w:hint="cs"/>
          <w:sz w:val="27"/>
          <w:rtl/>
          <w:lang w:bidi="ar-IQ"/>
        </w:rPr>
        <w:t>َ</w:t>
      </w:r>
      <w:r w:rsidRPr="00ED74BA">
        <w:rPr>
          <w:rFonts w:ascii="Simplified Arabic" w:hAnsi="Simplified Arabic" w:hint="cs"/>
          <w:sz w:val="27"/>
          <w:rtl/>
          <w:lang w:bidi="ar-IQ"/>
        </w:rPr>
        <w:t xml:space="preserve">وْل بمعنى الانتهاء كان التأويل بمعنى الصيرورة.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وهذه هي النتيجة التي وصل إليها الدكتور نصر حامد أبو زيد من خلال دراسته للموارد التطبيقية لمفردة التأويل، حيث قال: إن للتاويل معنيين</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الأو</w:t>
      </w:r>
      <w:r w:rsidR="0063558A" w:rsidRPr="00ED74BA">
        <w:rPr>
          <w:rFonts w:ascii="Simplified Arabic" w:hAnsi="Simplified Arabic" w:hint="cs"/>
          <w:b/>
          <w:bCs/>
          <w:sz w:val="27"/>
          <w:rtl/>
          <w:lang w:bidi="ar-IQ"/>
        </w:rPr>
        <w:t>ّ</w:t>
      </w:r>
      <w:r w:rsidRPr="00ED74BA">
        <w:rPr>
          <w:rFonts w:ascii="Simplified Arabic" w:hAnsi="Simplified Arabic" w:hint="cs"/>
          <w:b/>
          <w:bCs/>
          <w:sz w:val="27"/>
          <w:rtl/>
          <w:lang w:bidi="ar-IQ"/>
        </w:rPr>
        <w:t>ل</w:t>
      </w:r>
      <w:r w:rsidRPr="00ED74BA">
        <w:rPr>
          <w:rFonts w:ascii="Simplified Arabic" w:hAnsi="Simplified Arabic" w:hint="cs"/>
          <w:sz w:val="27"/>
          <w:rtl/>
          <w:lang w:bidi="ar-IQ"/>
        </w:rPr>
        <w:t>: الرجوع إلى الأصل</w:t>
      </w:r>
      <w:r w:rsidR="0063558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والثاني</w:t>
      </w:r>
      <w:r w:rsidRPr="00ED74BA">
        <w:rPr>
          <w:rFonts w:ascii="Simplified Arabic" w:hAnsi="Simplified Arabic" w:hint="cs"/>
          <w:sz w:val="27"/>
          <w:rtl/>
          <w:lang w:bidi="ar-IQ"/>
        </w:rPr>
        <w:t>: الوصول إلى الغاية. وقال في بيان الوجه الجامع بين هذين المعنيين: إن التأويل عبارة عن حركة الشيء أو الظاهرة إما إلى ناحية الرجوع إلى الأصل والمصدر، أو إلى ناحية الوصول إلى الغاية والعاقبة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1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63558A"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وهنا نصل ثانية إلى كلمة الفيروز</w:t>
      </w:r>
      <w:r w:rsidR="00D47B00" w:rsidRPr="00ED74BA">
        <w:rPr>
          <w:rFonts w:ascii="Simplified Arabic" w:hAnsi="Simplified Arabic" w:hint="cs"/>
          <w:sz w:val="27"/>
          <w:rtl/>
          <w:lang w:bidi="ar-IQ"/>
        </w:rPr>
        <w:t>آبادي التي ذكرها في مقام بيان الجمع بين الاستعمالين المذكورين</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حيث قال: </w:t>
      </w:r>
      <w:r w:rsidR="00D47B00" w:rsidRPr="00ED74BA">
        <w:rPr>
          <w:rFonts w:hint="eastAsia"/>
          <w:sz w:val="24"/>
          <w:szCs w:val="24"/>
          <w:rtl/>
          <w:lang w:bidi="ar-IQ"/>
        </w:rPr>
        <w:t>«</w:t>
      </w:r>
      <w:r w:rsidR="00D47B00" w:rsidRPr="00ED74BA">
        <w:rPr>
          <w:rFonts w:ascii="Simplified Arabic" w:hAnsi="Simplified Arabic" w:hint="cs"/>
          <w:sz w:val="27"/>
          <w:rtl/>
          <w:lang w:bidi="ar-IQ"/>
        </w:rPr>
        <w:t>أول</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غرض الحكيم آخر</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فعله</w:t>
      </w:r>
      <w:r w:rsidR="00D47B00" w:rsidRPr="00ED74BA">
        <w:rPr>
          <w:rFonts w:hint="eastAsia"/>
          <w:sz w:val="24"/>
          <w:szCs w:val="24"/>
          <w:rtl/>
          <w:lang w:bidi="ar-IQ"/>
        </w:rPr>
        <w:t>»</w:t>
      </w:r>
      <w:r w:rsidR="00D47B00"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ويمكن بيان خلاصة كلمات اللغوي</w:t>
      </w:r>
      <w:r w:rsidR="0019627F">
        <w:rPr>
          <w:rFonts w:ascii="Simplified Arabic" w:hAnsi="Simplified Arabic" w:hint="cs"/>
          <w:sz w:val="27"/>
          <w:rtl/>
          <w:lang w:bidi="ar-IQ"/>
        </w:rPr>
        <w:t>ي</w:t>
      </w:r>
      <w:r w:rsidRPr="00ED74BA">
        <w:rPr>
          <w:rFonts w:ascii="Simplified Arabic" w:hAnsi="Simplified Arabic" w:hint="cs"/>
          <w:sz w:val="27"/>
          <w:rtl/>
          <w:lang w:bidi="ar-IQ"/>
        </w:rPr>
        <w:t>ن</w:t>
      </w:r>
      <w:r w:rsidR="0063558A" w:rsidRPr="00ED74BA">
        <w:rPr>
          <w:rFonts w:ascii="Simplified Arabic" w:hAnsi="Simplified Arabic" w:hint="cs"/>
          <w:sz w:val="27"/>
          <w:rtl/>
          <w:lang w:bidi="ar-IQ"/>
        </w:rPr>
        <w:t xml:space="preserve"> بما يلي:</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p>
    <w:p w:rsidR="00D47B00" w:rsidRPr="00ED74BA" w:rsidRDefault="00D47B00" w:rsidP="00FB2234">
      <w:pPr>
        <w:pStyle w:val="31"/>
        <w:rPr>
          <w:color w:val="auto"/>
          <w:rtl/>
        </w:rPr>
      </w:pPr>
      <w:r w:rsidRPr="00ED74BA">
        <w:rPr>
          <w:rFonts w:hint="cs"/>
          <w:color w:val="auto"/>
          <w:rtl/>
          <w:lang w:bidi="ar-IQ"/>
        </w:rPr>
        <w:t>المبحث الثاني: استعمالات التأويل في القرآن</w:t>
      </w:r>
      <w:r w:rsidR="00FB2234" w:rsidRPr="00ED74BA">
        <w:rPr>
          <w:rFonts w:hint="cs"/>
          <w:color w:val="auto"/>
          <w:rtl/>
          <w:lang w:val="en-US"/>
        </w:rPr>
        <w:t xml:space="preserve"> ــــــ</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يقول الشيخ معرفت في كتاب (التمهيد في علوم القرآن): </w:t>
      </w:r>
      <w:r w:rsidRPr="00ED74BA">
        <w:rPr>
          <w:rFonts w:hint="eastAsia"/>
          <w:sz w:val="24"/>
          <w:szCs w:val="24"/>
          <w:rtl/>
          <w:lang w:bidi="ar-IQ"/>
        </w:rPr>
        <w:t>«</w:t>
      </w:r>
      <w:r w:rsidRPr="00ED74BA">
        <w:rPr>
          <w:rFonts w:ascii="Simplified Arabic" w:hAnsi="Simplified Arabic" w:hint="cs"/>
          <w:sz w:val="27"/>
          <w:rtl/>
          <w:lang w:bidi="ar-IQ"/>
        </w:rPr>
        <w:t>الكلام في حقيقة التأويل أنه يُستعمل في موردين</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الأول</w:t>
      </w:r>
      <w:r w:rsidRPr="00ED74BA">
        <w:rPr>
          <w:rFonts w:ascii="Simplified Arabic" w:hAnsi="Simplified Arabic" w:hint="cs"/>
          <w:sz w:val="27"/>
          <w:rtl/>
          <w:lang w:bidi="ar-IQ"/>
        </w:rPr>
        <w:t xml:space="preserve">: في توجيه </w:t>
      </w:r>
      <w:r w:rsidRPr="00ED74BA">
        <w:rPr>
          <w:rFonts w:hint="eastAsia"/>
          <w:sz w:val="24"/>
          <w:szCs w:val="24"/>
          <w:rtl/>
          <w:lang w:bidi="ar-IQ"/>
        </w:rPr>
        <w:t>«</w:t>
      </w:r>
      <w:r w:rsidRPr="00ED74BA">
        <w:rPr>
          <w:rFonts w:ascii="Simplified Arabic" w:hAnsi="Simplified Arabic" w:hint="cs"/>
          <w:sz w:val="27"/>
          <w:rtl/>
          <w:lang w:bidi="ar-IQ"/>
        </w:rPr>
        <w:t>المتشابه</w:t>
      </w:r>
      <w:r w:rsidRPr="00ED74BA">
        <w:rPr>
          <w:rFonts w:hint="eastAsia"/>
          <w:sz w:val="24"/>
          <w:szCs w:val="24"/>
          <w:rtl/>
          <w:lang w:bidi="ar-IQ"/>
        </w:rPr>
        <w:t>»</w:t>
      </w:r>
      <w:r w:rsidRPr="00ED74BA">
        <w:rPr>
          <w:rFonts w:ascii="Simplified Arabic" w:hAnsi="Simplified Arabic" w:hint="cs"/>
          <w:sz w:val="27"/>
          <w:rtl/>
          <w:lang w:bidi="ar-IQ"/>
        </w:rPr>
        <w:t>..</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والثاني</w:t>
      </w:r>
      <w:r w:rsidRPr="00ED74BA">
        <w:rPr>
          <w:rFonts w:ascii="Simplified Arabic" w:hAnsi="Simplified Arabic" w:hint="cs"/>
          <w:sz w:val="27"/>
          <w:rtl/>
          <w:lang w:bidi="ar-IQ"/>
        </w:rPr>
        <w:t>: في المعنى الثانوي للكلام، المُعبّر عنه بـ (البطن</w:t>
      </w:r>
      <w:r w:rsidR="002F1A01" w:rsidRPr="00ED74BA">
        <w:rPr>
          <w:rFonts w:ascii="Simplified Arabic" w:hAnsi="Simplified Arabic" w:hint="cs"/>
          <w:sz w:val="27"/>
          <w:rtl/>
          <w:lang w:bidi="ar-IQ"/>
        </w:rPr>
        <w:t>)...</w:t>
      </w:r>
      <w:r w:rsidRPr="00ED74BA">
        <w:rPr>
          <w:rFonts w:hint="eastAsia"/>
          <w:sz w:val="24"/>
          <w:szCs w:val="24"/>
          <w:rtl/>
          <w:lang w:bidi="ar-IQ"/>
        </w:rPr>
        <w:t>»</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ثم استطرد سماحته قائلاً: </w:t>
      </w:r>
      <w:r w:rsidRPr="00ED74BA">
        <w:rPr>
          <w:rFonts w:hint="eastAsia"/>
          <w:sz w:val="24"/>
          <w:szCs w:val="24"/>
          <w:rtl/>
          <w:lang w:bidi="ar-IQ"/>
        </w:rPr>
        <w:t>«</w:t>
      </w:r>
      <w:r w:rsidRPr="00ED74BA">
        <w:rPr>
          <w:rFonts w:ascii="Simplified Arabic" w:hAnsi="Simplified Arabic" w:hint="cs"/>
          <w:sz w:val="27"/>
          <w:rtl/>
          <w:lang w:bidi="ar-IQ"/>
        </w:rPr>
        <w:t xml:space="preserve">والتأويل بالمعنى الأول </w:t>
      </w:r>
      <w:r w:rsidRPr="00ED74BA">
        <w:rPr>
          <w:rFonts w:ascii="Simplified Arabic" w:hAnsi="Simplified Arabic" w:hint="cs"/>
          <w:sz w:val="27"/>
          <w:rtl/>
          <w:lang w:bidi="ar-IQ"/>
        </w:rPr>
        <w:lastRenderedPageBreak/>
        <w:t>خاص</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بالآي المتشابهة فح</w:t>
      </w:r>
      <w:r w:rsidR="0019627F">
        <w:rPr>
          <w:rFonts w:ascii="Simplified Arabic" w:hAnsi="Simplified Arabic" w:hint="cs"/>
          <w:sz w:val="27"/>
          <w:rtl/>
          <w:lang w:bidi="ar-IQ"/>
        </w:rPr>
        <w:t>َ</w:t>
      </w:r>
      <w:r w:rsidRPr="00ED74BA">
        <w:rPr>
          <w:rFonts w:ascii="Simplified Arabic" w:hAnsi="Simplified Arabic" w:hint="cs"/>
          <w:sz w:val="27"/>
          <w:rtl/>
          <w:lang w:bidi="ar-IQ"/>
        </w:rPr>
        <w:t>س</w:t>
      </w:r>
      <w:r w:rsidR="0019627F">
        <w:rPr>
          <w:rFonts w:ascii="Simplified Arabic" w:hAnsi="Simplified Arabic" w:hint="cs"/>
          <w:sz w:val="27"/>
          <w:rtl/>
          <w:lang w:bidi="ar-IQ"/>
        </w:rPr>
        <w:t>ْ</w:t>
      </w:r>
      <w:r w:rsidRPr="00ED74BA">
        <w:rPr>
          <w:rFonts w:ascii="Simplified Arabic" w:hAnsi="Simplified Arabic" w:hint="cs"/>
          <w:sz w:val="27"/>
          <w:rtl/>
          <w:lang w:bidi="ar-IQ"/>
        </w:rPr>
        <w:t>ب.</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وبالمعنى الثاني عام</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لجميع آي القرآن</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يتضح من كلامه هذا أن المعنى الأول من هذين المعنيين هو الأصل، وقد استعمل في القرآن أيضاً</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وأما المعنى الثاني فقد اصطلح لاحقاً، ولم يُستعمل إلا في روايات وكلام السلف</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ثم أشار سماحته إلى تأويل الرؤيا أيضاً، حيث تستعمل في القرآن في ثمانية مواضع، ثم قال: إن هذا المعنى من التأويل يعود في حقيقته إلى المورد الثاني؛ فتأويل الرؤيا في واقع الأمر معنى خفي</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وباطني لا يفهمه إلا م</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ن</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أهلاً له. وبعد أن ذهب سماحته إلى أن التأويل يستعمل في القرآن بمعنى </w:t>
      </w:r>
      <w:r w:rsidRPr="00ED74BA">
        <w:rPr>
          <w:rFonts w:hint="eastAsia"/>
          <w:sz w:val="24"/>
          <w:szCs w:val="24"/>
          <w:rtl/>
          <w:lang w:bidi="ar-IQ"/>
        </w:rPr>
        <w:t>«</w:t>
      </w:r>
      <w:r w:rsidRPr="00ED74BA">
        <w:rPr>
          <w:rFonts w:ascii="Simplified Arabic" w:hAnsi="Simplified Arabic" w:hint="cs"/>
          <w:sz w:val="27"/>
          <w:rtl/>
          <w:lang w:bidi="ar-IQ"/>
        </w:rPr>
        <w:t>العاقبة والمآل</w:t>
      </w:r>
      <w:r w:rsidRPr="00ED74BA">
        <w:rPr>
          <w:rFonts w:hint="eastAsia"/>
          <w:sz w:val="24"/>
          <w:szCs w:val="24"/>
          <w:rtl/>
          <w:lang w:bidi="ar-IQ"/>
        </w:rPr>
        <w:t>»</w:t>
      </w:r>
      <w:r w:rsidRPr="00ED74BA">
        <w:rPr>
          <w:rFonts w:ascii="Simplified Arabic" w:hAnsi="Simplified Arabic" w:hint="cs"/>
          <w:sz w:val="27"/>
          <w:rtl/>
          <w:lang w:bidi="ar-IQ"/>
        </w:rPr>
        <w:t xml:space="preserve"> يستنتج قائلاً: </w:t>
      </w:r>
      <w:r w:rsidRPr="00ED74BA">
        <w:rPr>
          <w:rFonts w:hint="eastAsia"/>
          <w:sz w:val="24"/>
          <w:szCs w:val="24"/>
          <w:rtl/>
          <w:lang w:bidi="ar-IQ"/>
        </w:rPr>
        <w:t>«</w:t>
      </w:r>
      <w:r w:rsidRPr="00ED74BA">
        <w:rPr>
          <w:rFonts w:ascii="Simplified Arabic" w:hAnsi="Simplified Arabic" w:hint="cs"/>
          <w:sz w:val="27"/>
          <w:rtl/>
          <w:lang w:bidi="ar-IQ"/>
        </w:rPr>
        <w:t>إن للتأويل أربعة معان</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استعملت في سبعة عشر موضعاً من القرآن</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F1A01"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والمبهم في كلام سماحته في </w:t>
      </w:r>
      <w:r w:rsidRPr="00ED74BA">
        <w:rPr>
          <w:rFonts w:hint="eastAsia"/>
          <w:sz w:val="24"/>
          <w:szCs w:val="24"/>
          <w:rtl/>
          <w:lang w:bidi="ar-IQ"/>
        </w:rPr>
        <w:t>«</w:t>
      </w:r>
      <w:r w:rsidRPr="00ED74BA">
        <w:rPr>
          <w:rFonts w:ascii="Simplified Arabic" w:hAnsi="Simplified Arabic" w:hint="cs"/>
          <w:sz w:val="27"/>
          <w:rtl/>
          <w:lang w:bidi="ar-IQ"/>
        </w:rPr>
        <w:t>التمهيد</w:t>
      </w:r>
      <w:r w:rsidRPr="00ED74BA">
        <w:rPr>
          <w:rFonts w:hint="eastAsia"/>
          <w:sz w:val="24"/>
          <w:szCs w:val="24"/>
          <w:rtl/>
          <w:lang w:bidi="ar-IQ"/>
        </w:rPr>
        <w:t>»</w:t>
      </w:r>
      <w:r w:rsidRPr="00ED74BA">
        <w:rPr>
          <w:rFonts w:ascii="Simplified Arabic" w:hAnsi="Simplified Arabic" w:hint="cs"/>
          <w:sz w:val="27"/>
          <w:rtl/>
          <w:lang w:bidi="ar-IQ"/>
        </w:rPr>
        <w:t xml:space="preserve"> أنه يصرّح في بداية الأمر بأن التأويل على معنيين،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أننا نرى بعد ذلك أنه يرقى به إلى أربعة معان! ولكنه بطبيعة الحال قد بيّن أن تأويل الرؤيا يعود إلى المعنى الثاني، ولكنه لم يوض</w:t>
      </w:r>
      <w:r w:rsidR="002F1A01" w:rsidRPr="00ED74BA">
        <w:rPr>
          <w:rFonts w:ascii="Simplified Arabic" w:hAnsi="Simplified Arabic" w:hint="cs"/>
          <w:sz w:val="27"/>
          <w:rtl/>
          <w:lang w:bidi="ar-IQ"/>
        </w:rPr>
        <w:t>ّ</w:t>
      </w:r>
      <w:r w:rsidRPr="00ED74BA">
        <w:rPr>
          <w:rFonts w:ascii="Simplified Arabic" w:hAnsi="Simplified Arabic" w:hint="cs"/>
          <w:sz w:val="27"/>
          <w:rtl/>
          <w:lang w:bidi="ar-IQ"/>
        </w:rPr>
        <w:t xml:space="preserve">ح المعنى الذي يعود إليه التأويل بمعنى </w:t>
      </w:r>
      <w:r w:rsidRPr="00ED74BA">
        <w:rPr>
          <w:rFonts w:hint="eastAsia"/>
          <w:sz w:val="24"/>
          <w:szCs w:val="24"/>
          <w:rtl/>
          <w:lang w:bidi="ar-IQ"/>
        </w:rPr>
        <w:t>«</w:t>
      </w:r>
      <w:r w:rsidRPr="00ED74BA">
        <w:rPr>
          <w:rFonts w:ascii="Simplified Arabic" w:hAnsi="Simplified Arabic" w:hint="cs"/>
          <w:sz w:val="27"/>
          <w:rtl/>
          <w:lang w:bidi="ar-IQ"/>
        </w:rPr>
        <w:t>المنتهى والعاقبة</w:t>
      </w:r>
      <w:r w:rsidRPr="00ED74BA">
        <w:rPr>
          <w:rFonts w:hint="eastAsia"/>
          <w:sz w:val="24"/>
          <w:szCs w:val="24"/>
          <w:rtl/>
          <w:lang w:bidi="ar-IQ"/>
        </w:rPr>
        <w:t>»</w:t>
      </w:r>
      <w:r w:rsidR="002F1A01" w:rsidRPr="00ED74BA">
        <w:rPr>
          <w:rFonts w:ascii="Simplified Arabic" w:hAnsi="Simplified Arabic" w:hint="cs"/>
          <w:sz w:val="27"/>
          <w:rtl/>
          <w:lang w:bidi="ar-IQ"/>
        </w:rPr>
        <w:t>.</w:t>
      </w:r>
    </w:p>
    <w:p w:rsidR="00D47B00" w:rsidRPr="00ED74BA" w:rsidRDefault="00D47B00" w:rsidP="002067A9">
      <w:pPr>
        <w:autoSpaceDE w:val="0"/>
        <w:autoSpaceDN w:val="0"/>
        <w:adjustRightInd w:val="0"/>
        <w:spacing w:line="410" w:lineRule="exact"/>
        <w:rPr>
          <w:rFonts w:ascii="Simplified Arabic" w:hAnsi="Simplified Arabic"/>
          <w:sz w:val="27"/>
          <w:rtl/>
          <w:lang w:bidi="ar-IQ"/>
        </w:rPr>
      </w:pPr>
      <w:r w:rsidRPr="00ED74BA">
        <w:rPr>
          <w:rFonts w:ascii="Simplified Arabic" w:hAnsi="Simplified Arabic" w:hint="cs"/>
          <w:sz w:val="27"/>
          <w:rtl/>
          <w:lang w:bidi="ar-IQ"/>
        </w:rPr>
        <w:t>الأمر الآخر الذي لا يمكن أن يكون قد صدر عنه إلا سهواً، أنه قال بأن القرآن قد استعمل التأويل في هذه المعاني الأربعة</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ولكن</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ه طبقاً للإحصائية التي يقدّمها بنفسه للموارد السبعة عشر الواردة في القرآن، على النحو </w:t>
      </w:r>
      <w:r w:rsidR="00FE2589" w:rsidRPr="00ED74BA">
        <w:rPr>
          <w:rFonts w:ascii="Simplified Arabic" w:hAnsi="Simplified Arabic" w:hint="cs"/>
          <w:sz w:val="27"/>
          <w:rtl/>
          <w:lang w:bidi="ar-IQ"/>
        </w:rPr>
        <w:t>التالي</w:t>
      </w:r>
      <w:r w:rsidRPr="00ED74BA">
        <w:rPr>
          <w:rFonts w:ascii="Simplified Arabic" w:hAnsi="Simplified Arabic" w:hint="cs"/>
          <w:sz w:val="27"/>
          <w:rtl/>
          <w:lang w:bidi="ar-IQ"/>
        </w:rPr>
        <w:t xml:space="preserve">: ثمان مرات في </w:t>
      </w:r>
      <w:r w:rsidRPr="00ED74BA">
        <w:rPr>
          <w:rFonts w:hint="eastAsia"/>
          <w:sz w:val="24"/>
          <w:szCs w:val="24"/>
          <w:rtl/>
          <w:lang w:bidi="ar-IQ"/>
        </w:rPr>
        <w:t>«</w:t>
      </w:r>
      <w:r w:rsidRPr="00ED74BA">
        <w:rPr>
          <w:rFonts w:ascii="Simplified Arabic" w:hAnsi="Simplified Arabic" w:hint="cs"/>
          <w:sz w:val="27"/>
          <w:rtl/>
          <w:lang w:bidi="ar-IQ"/>
        </w:rPr>
        <w:t>تأويل الرؤيا</w:t>
      </w:r>
      <w:r w:rsidRPr="00ED74BA">
        <w:rPr>
          <w:rFonts w:hint="eastAsia"/>
          <w:sz w:val="24"/>
          <w:szCs w:val="24"/>
          <w:rtl/>
          <w:lang w:bidi="ar-IQ"/>
        </w:rPr>
        <w:t>»</w:t>
      </w:r>
      <w:r w:rsidRPr="00ED74BA">
        <w:rPr>
          <w:rFonts w:ascii="Simplified Arabic" w:hAnsi="Simplified Arabic" w:hint="cs"/>
          <w:sz w:val="27"/>
          <w:rtl/>
          <w:lang w:bidi="ar-IQ"/>
        </w:rPr>
        <w:t xml:space="preserve">، وخمس مرّات في </w:t>
      </w:r>
      <w:r w:rsidRPr="00ED74BA">
        <w:rPr>
          <w:rFonts w:hint="eastAsia"/>
          <w:sz w:val="24"/>
          <w:szCs w:val="24"/>
          <w:rtl/>
          <w:lang w:bidi="ar-IQ"/>
        </w:rPr>
        <w:t>«</w:t>
      </w:r>
      <w:r w:rsidRPr="00ED74BA">
        <w:rPr>
          <w:rFonts w:ascii="Simplified Arabic" w:hAnsi="Simplified Arabic" w:hint="cs"/>
          <w:sz w:val="27"/>
          <w:rtl/>
          <w:lang w:bidi="ar-IQ"/>
        </w:rPr>
        <w:t>مآل الأمر</w:t>
      </w:r>
      <w:r w:rsidRPr="00ED74BA">
        <w:rPr>
          <w:rFonts w:hint="eastAsia"/>
          <w:sz w:val="24"/>
          <w:szCs w:val="24"/>
          <w:rtl/>
          <w:lang w:bidi="ar-IQ"/>
        </w:rPr>
        <w:t>»</w:t>
      </w:r>
      <w:r w:rsidRPr="00ED74BA">
        <w:rPr>
          <w:rFonts w:ascii="Simplified Arabic" w:hAnsi="Simplified Arabic" w:hint="cs"/>
          <w:sz w:val="27"/>
          <w:rtl/>
          <w:lang w:bidi="ar-IQ"/>
        </w:rPr>
        <w:t xml:space="preserve">، وأربع مرّات في </w:t>
      </w:r>
      <w:r w:rsidRPr="00ED74BA">
        <w:rPr>
          <w:rFonts w:hint="eastAsia"/>
          <w:sz w:val="24"/>
          <w:szCs w:val="24"/>
          <w:rtl/>
          <w:lang w:bidi="ar-IQ"/>
        </w:rPr>
        <w:t>«</w:t>
      </w:r>
      <w:r w:rsidRPr="00ED74BA">
        <w:rPr>
          <w:rFonts w:ascii="Simplified Arabic" w:hAnsi="Simplified Arabic" w:hint="cs"/>
          <w:sz w:val="27"/>
          <w:rtl/>
          <w:lang w:bidi="ar-IQ"/>
        </w:rPr>
        <w:t>توجيه المتشابه</w:t>
      </w:r>
      <w:r w:rsidRPr="00ED74BA">
        <w:rPr>
          <w:rFonts w:hint="eastAsia"/>
          <w:sz w:val="24"/>
          <w:szCs w:val="24"/>
          <w:rtl/>
          <w:lang w:bidi="ar-IQ"/>
        </w:rPr>
        <w:t>»</w:t>
      </w:r>
      <w:r w:rsidRPr="00ED74BA">
        <w:rPr>
          <w:rFonts w:ascii="Simplified Arabic" w:hAnsi="Simplified Arabic" w:hint="cs"/>
          <w:sz w:val="27"/>
          <w:rtl/>
          <w:lang w:bidi="ar-IQ"/>
        </w:rPr>
        <w:t xml:space="preserve">. وعليه لا يبقى هناك من مورد لاستعمال التأويل في </w:t>
      </w:r>
      <w:r w:rsidRPr="00ED74BA">
        <w:rPr>
          <w:rFonts w:hint="eastAsia"/>
          <w:sz w:val="24"/>
          <w:szCs w:val="24"/>
          <w:rtl/>
          <w:lang w:bidi="ar-IQ"/>
        </w:rPr>
        <w:t>«</w:t>
      </w:r>
      <w:r w:rsidRPr="00ED74BA">
        <w:rPr>
          <w:rFonts w:ascii="Simplified Arabic" w:hAnsi="Simplified Arabic" w:hint="cs"/>
          <w:sz w:val="27"/>
          <w:rtl/>
          <w:lang w:bidi="ar-IQ"/>
        </w:rPr>
        <w:t>المعنى الباطني</w:t>
      </w:r>
      <w:r w:rsidRPr="00ED74BA">
        <w:rPr>
          <w:rFonts w:hint="eastAsia"/>
          <w:sz w:val="24"/>
          <w:szCs w:val="24"/>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قال الشيخ معرفت في كتاب (التفسير والمفسرون في ثوبه القشيب): </w:t>
      </w:r>
      <w:r w:rsidRPr="00ED74BA">
        <w:rPr>
          <w:rFonts w:hint="eastAsia"/>
          <w:sz w:val="24"/>
          <w:szCs w:val="24"/>
          <w:rtl/>
          <w:lang w:bidi="ar-IQ"/>
        </w:rPr>
        <w:t>«</w:t>
      </w:r>
      <w:r w:rsidRPr="00ED74BA">
        <w:rPr>
          <w:rFonts w:ascii="Simplified Arabic" w:hAnsi="Simplified Arabic" w:hint="cs"/>
          <w:sz w:val="27"/>
          <w:rtl/>
          <w:lang w:bidi="ar-IQ"/>
        </w:rPr>
        <w:t xml:space="preserve">جاء استعمال لفظ </w:t>
      </w:r>
      <w:r w:rsidRPr="00ED74BA">
        <w:rPr>
          <w:rFonts w:hint="eastAsia"/>
          <w:sz w:val="24"/>
          <w:szCs w:val="24"/>
          <w:rtl/>
          <w:lang w:bidi="ar-IQ"/>
        </w:rPr>
        <w:t>«</w:t>
      </w:r>
      <w:r w:rsidRPr="00ED74BA">
        <w:rPr>
          <w:rFonts w:ascii="Simplified Arabic" w:hAnsi="Simplified Arabic" w:hint="cs"/>
          <w:sz w:val="27"/>
          <w:rtl/>
          <w:lang w:bidi="ar-IQ"/>
        </w:rPr>
        <w:t>التأويل</w:t>
      </w:r>
      <w:r w:rsidRPr="00ED74BA">
        <w:rPr>
          <w:rFonts w:hint="eastAsia"/>
          <w:sz w:val="24"/>
          <w:szCs w:val="24"/>
          <w:rtl/>
          <w:lang w:bidi="ar-IQ"/>
        </w:rPr>
        <w:t>»</w:t>
      </w:r>
      <w:r w:rsidRPr="00ED74BA">
        <w:rPr>
          <w:rFonts w:ascii="Simplified Arabic" w:hAnsi="Simplified Arabic" w:hint="cs"/>
          <w:sz w:val="27"/>
          <w:rtl/>
          <w:lang w:bidi="ar-IQ"/>
        </w:rPr>
        <w:t xml:space="preserve"> في القرآن الكريم على ثلاثة وجوه: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1ـ تأويل المتشابه، بمعنى توجيهه حيث يصحّ ويقبله العقل والنقل.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2ـ تعبير الرؤيا.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3ـ مآل الأمر وعاقبته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وبعد أن عمد سماحته في كتاب (التأويل في مختلف المذاهب والآراء) ـ بعد بيان استعمالات التأويل الثلاثة في القرآن الكريم، وكذلك التأويل بمعنى البطن الوارد في كلمات السلف والروايات ـ إلى إعادة جميع معاني التأويل إلى معنى</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واحد جامع، وهو: </w:t>
      </w:r>
      <w:r w:rsidRPr="00ED74BA">
        <w:rPr>
          <w:rFonts w:hint="eastAsia"/>
          <w:sz w:val="24"/>
          <w:szCs w:val="24"/>
          <w:rtl/>
          <w:lang w:bidi="ar-IQ"/>
        </w:rPr>
        <w:lastRenderedPageBreak/>
        <w:t>«</w:t>
      </w:r>
      <w:r w:rsidRPr="00ED74BA">
        <w:rPr>
          <w:rFonts w:ascii="Simplified Arabic" w:hAnsi="Simplified Arabic" w:hint="cs"/>
          <w:sz w:val="27"/>
          <w:rtl/>
          <w:lang w:bidi="ar-IQ"/>
        </w:rPr>
        <w:t>التفسير الكامل للشيء</w:t>
      </w:r>
      <w:r w:rsidRPr="00ED74BA">
        <w:rPr>
          <w:rFonts w:hint="eastAsia"/>
          <w:sz w:val="24"/>
          <w:szCs w:val="24"/>
          <w:rtl/>
          <w:lang w:bidi="ar-IQ"/>
        </w:rPr>
        <w:t>»</w:t>
      </w:r>
      <w:r w:rsidRPr="00ED74BA">
        <w:rPr>
          <w:rFonts w:ascii="Simplified Arabic" w:hAnsi="Simplified Arabic" w:hint="cs"/>
          <w:sz w:val="27"/>
          <w:rtl/>
          <w:lang w:bidi="ar-IQ"/>
        </w:rPr>
        <w:t xml:space="preserve">، وذلك إذ يقول: </w:t>
      </w:r>
      <w:r w:rsidRPr="00ED74BA">
        <w:rPr>
          <w:rFonts w:hint="eastAsia"/>
          <w:sz w:val="24"/>
          <w:szCs w:val="24"/>
          <w:rtl/>
          <w:lang w:bidi="ar-IQ"/>
        </w:rPr>
        <w:t>«</w:t>
      </w:r>
      <w:r w:rsidRPr="00ED74BA">
        <w:rPr>
          <w:rFonts w:ascii="Simplified Arabic" w:hAnsi="Simplified Arabic" w:hint="cs"/>
          <w:sz w:val="27"/>
          <w:rtl/>
          <w:lang w:bidi="ar-IQ"/>
        </w:rPr>
        <w:t>فالتأويل بجميع التعابير الواردة فيه، سواء أكان بمعنى توجيه المتشابه، أم الأخذ بمفهوم الآية العام، أو تعبير الرؤيا، أو عاقبة الأمر ومآله</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كل</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ذلك يرجع إلى معنى واحد، هو تفسير الشيء تفسيراً يكشف النقاب عن وجه المراد تماماً وكمالاً، ولا ي</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د</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ع</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لطروّ الشكّ أو الشبهة مجالاً</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وعلى هذا الأساس فإن الشيخ معرفت يقسّم استعمالات التأويل في القرآن الكريم إلى ثلاثة أقسام، وهي: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أـ تأويل المتشابه الأعم</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ممّا كان قولاً أو فعلاً.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ب ـ تأويل الرؤيا.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ج ـ التأويل بمعنى العاقبة والمآل.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وفي</w:t>
      </w:r>
      <w:r w:rsidR="00FE2589"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يلي نبيّ</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ن كل واحد من هذه الموارد الثلاثة ـ كما وردت في كلام سماحته ـ</w:t>
      </w:r>
      <w:r w:rsidR="00FE2589" w:rsidRPr="00ED74BA">
        <w:rPr>
          <w:rFonts w:ascii="Simplified Arabic" w:hAnsi="Simplified Arabic" w:hint="cs"/>
          <w:sz w:val="27"/>
          <w:rtl/>
          <w:lang w:bidi="ar-IQ"/>
        </w:rPr>
        <w:t>،</w:t>
      </w:r>
      <w:r w:rsidRPr="00ED74BA">
        <w:rPr>
          <w:rFonts w:ascii="Simplified Arabic" w:hAnsi="Simplified Arabic" w:hint="cs"/>
          <w:sz w:val="27"/>
          <w:rtl/>
          <w:lang w:bidi="ar-IQ"/>
        </w:rPr>
        <w:t xml:space="preserve"> ثم نعمل بعد ذلك على ذكر بعض النقاط في نقد هذا الكلام وتحليله.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p>
    <w:p w:rsidR="00D47B00" w:rsidRPr="00ED74BA" w:rsidRDefault="00D47B00" w:rsidP="00FB2234">
      <w:pPr>
        <w:pStyle w:val="31"/>
        <w:rPr>
          <w:color w:val="auto"/>
          <w:rtl/>
          <w:lang w:bidi="ar-IQ"/>
        </w:rPr>
      </w:pPr>
      <w:r w:rsidRPr="00ED74BA">
        <w:rPr>
          <w:rFonts w:hint="cs"/>
          <w:color w:val="auto"/>
          <w:rtl/>
          <w:lang w:bidi="ar-IQ"/>
        </w:rPr>
        <w:t>تأويل المتشابه</w:t>
      </w:r>
      <w:r w:rsidR="00FB2234" w:rsidRPr="00ED74BA">
        <w:rPr>
          <w:rFonts w:hint="cs"/>
          <w:color w:val="auto"/>
          <w:rtl/>
          <w:lang w:val="en-US"/>
        </w:rPr>
        <w:t xml:space="preserve"> ــــــ</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قال الشيخ معرفت في بيان هذا المعنى من التأويل: </w:t>
      </w:r>
      <w:r w:rsidRPr="00ED74BA">
        <w:rPr>
          <w:rFonts w:hint="eastAsia"/>
          <w:sz w:val="24"/>
          <w:szCs w:val="24"/>
          <w:rtl/>
          <w:lang w:bidi="ar-IQ"/>
        </w:rPr>
        <w:t>«</w:t>
      </w:r>
      <w:r w:rsidRPr="00ED74BA">
        <w:rPr>
          <w:rFonts w:ascii="Simplified Arabic" w:hAnsi="Simplified Arabic" w:hint="cs"/>
          <w:sz w:val="27"/>
          <w:rtl/>
          <w:lang w:bidi="ar-IQ"/>
        </w:rPr>
        <w:t>يُستعمل التأويل في مورد المتشابه</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سواء أكان كلاماً متشابهاً أو عملاً مثيراً للريب. من هنا يكون المؤوّل بصدد دفع الشبهة، وإرجاع الظاهر المثير للشبهة إلى أصله (أي وجهه الصحيح</w:t>
      </w:r>
      <w:r w:rsidR="00C308A8" w:rsidRPr="00ED74BA">
        <w:rPr>
          <w:rFonts w:ascii="Simplified Arabic" w:hAnsi="Simplified Arabic" w:hint="cs"/>
          <w:sz w:val="27"/>
          <w:rtl/>
          <w:lang w:bidi="ar-IQ"/>
        </w:rPr>
        <w:t>)</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هذا الكلام من الشيخ معرفت يقوم على اعتباره مفهوم الشبهة دخيلاً في المتشابهات</w:t>
      </w:r>
      <w:r w:rsidR="00C308A8"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إذ يقول: التشابه من </w:t>
      </w:r>
      <w:r w:rsidRPr="00ED74BA">
        <w:rPr>
          <w:rFonts w:hint="eastAsia"/>
          <w:sz w:val="24"/>
          <w:szCs w:val="24"/>
          <w:rtl/>
          <w:lang w:bidi="ar-IQ"/>
        </w:rPr>
        <w:t>«</w:t>
      </w:r>
      <w:r w:rsidRPr="00ED74BA">
        <w:rPr>
          <w:rFonts w:ascii="Simplified Arabic" w:hAnsi="Simplified Arabic" w:hint="cs"/>
          <w:sz w:val="27"/>
          <w:rtl/>
          <w:lang w:bidi="ar-IQ"/>
        </w:rPr>
        <w:t>الشبه</w:t>
      </w:r>
      <w:r w:rsidRPr="00ED74BA">
        <w:rPr>
          <w:rFonts w:hint="eastAsia"/>
          <w:sz w:val="24"/>
          <w:szCs w:val="24"/>
          <w:rtl/>
          <w:lang w:bidi="ar-IQ"/>
        </w:rPr>
        <w:t>»</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اسم مصدر، بمعنى (المماثل والنظير)، أو مصدر</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بمعنى (المثيل)</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وإن هذا التشابه يثير الشبهة</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لامتزاج الحق</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بالباطل، من هنا يظهر الكلام أو الفعل الحق</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وكأنه باطل</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يقول سماحته في بيان هذا الأمر: إن التشابه</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C308A8" w:rsidRPr="00ED74BA">
        <w:rPr>
          <w:rFonts w:ascii="Simplified Arabic" w:hAnsi="Simplified Arabic" w:hint="cs"/>
          <w:sz w:val="27"/>
          <w:rtl/>
          <w:lang w:bidi="ar-IQ"/>
        </w:rPr>
        <w:t>مضافاً إ</w:t>
      </w:r>
      <w:r w:rsidRPr="00ED74BA">
        <w:rPr>
          <w:rFonts w:ascii="Simplified Arabic" w:hAnsi="Simplified Arabic" w:hint="cs"/>
          <w:sz w:val="27"/>
          <w:rtl/>
          <w:lang w:bidi="ar-IQ"/>
        </w:rPr>
        <w:t>لى وضعه حجاباً على وجه الكلام أو الفعل، يوجب الشبهة أيضاً. وبذلك فإن كل متشابه يحتاج إلى تفسير يرفع الغموض عنه، ويحتاج إلى تأويل أيضاً</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كي يدفع الشبهة عنه. من هنا فإن التأويل نوع من التفسير</w:t>
      </w:r>
      <w:r w:rsidR="00C308A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إذ </w:t>
      </w:r>
      <w:r w:rsidR="00C308A8" w:rsidRPr="00ED74BA">
        <w:rPr>
          <w:rFonts w:ascii="Simplified Arabic" w:hAnsi="Simplified Arabic" w:hint="cs"/>
          <w:sz w:val="27"/>
          <w:rtl/>
          <w:lang w:bidi="ar-IQ"/>
        </w:rPr>
        <w:t>مضافاً إ</w:t>
      </w:r>
      <w:r w:rsidRPr="00ED74BA">
        <w:rPr>
          <w:rFonts w:ascii="Simplified Arabic" w:hAnsi="Simplified Arabic" w:hint="cs"/>
          <w:sz w:val="27"/>
          <w:rtl/>
          <w:lang w:bidi="ar-IQ"/>
        </w:rPr>
        <w:t>لى رفع الإبهام والغموض، يدفع الشبهة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ثم أشار إلى العلاقة بين التفسير والتأويل قائلاً: بناءً على ذلك يكون التأويل أخص من </w:t>
      </w:r>
      <w:r w:rsidRPr="00ED74BA">
        <w:rPr>
          <w:rFonts w:ascii="Simplified Arabic" w:hAnsi="Simplified Arabic" w:hint="cs"/>
          <w:sz w:val="27"/>
          <w:rtl/>
          <w:lang w:bidi="ar-IQ"/>
        </w:rPr>
        <w:lastRenderedPageBreak/>
        <w:t>التفسير. فكلما كان هناك تأويل كان هناك تفسير أيضاً. إن التفسير يكون في مورد الم</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ب</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ه</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مات الموجودة في المحكم والمتشابه على السواء، أما التأويل فيكون في المتشابه فقط</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والذي ينطوي على الإبهام والشبهة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p>
    <w:p w:rsidR="00D47B00" w:rsidRPr="00ED74BA" w:rsidRDefault="00D47B00" w:rsidP="00FB2234">
      <w:pPr>
        <w:pStyle w:val="31"/>
        <w:rPr>
          <w:color w:val="auto"/>
          <w:rtl/>
          <w:lang w:bidi="ar-IQ"/>
        </w:rPr>
      </w:pPr>
      <w:r w:rsidRPr="00ED74BA">
        <w:rPr>
          <w:rFonts w:hint="cs"/>
          <w:color w:val="auto"/>
          <w:rtl/>
          <w:lang w:bidi="ar-IQ"/>
        </w:rPr>
        <w:t>نقدٌ ورأي</w:t>
      </w:r>
      <w:r w:rsidR="00FB2234" w:rsidRPr="00ED74BA">
        <w:rPr>
          <w:rFonts w:hint="cs"/>
          <w:color w:val="auto"/>
          <w:rtl/>
          <w:lang w:val="en-US"/>
        </w:rPr>
        <w:t xml:space="preserve"> ــــــ</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صحيح أن كلمة التأويل قد استعملت في مورد الآيات المتشابهة</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وفي مورد أفعال الخضر</w:t>
      </w:r>
      <w:r w:rsidR="00D34537" w:rsidRPr="00D34537">
        <w:rPr>
          <w:rFonts w:ascii="hashemi" w:hAnsi="hashemi" w:cs="Mosawi" w:hint="cs"/>
          <w:szCs w:val="22"/>
          <w:rtl/>
        </w:rPr>
        <w:t>×</w:t>
      </w:r>
      <w:r w:rsidRPr="00ED74BA">
        <w:rPr>
          <w:rFonts w:ascii="Simplified Arabic" w:hAnsi="Simplified Arabic" w:hint="cs"/>
          <w:sz w:val="27"/>
          <w:rtl/>
          <w:lang w:bidi="ar-IQ"/>
        </w:rPr>
        <w:t>، ولكن</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هل الوجه الجامع بين هذه الاستعمالات هو أن قولاً أو فعلاً أدى إلى الشبهة، </w:t>
      </w:r>
      <w:r w:rsidR="004A0383" w:rsidRPr="00ED74BA">
        <w:rPr>
          <w:rFonts w:ascii="Simplified Arabic" w:hAnsi="Simplified Arabic" w:hint="cs"/>
          <w:sz w:val="27"/>
          <w:rtl/>
          <w:lang w:bidi="ar-IQ"/>
        </w:rPr>
        <w:t>وأ</w:t>
      </w:r>
      <w:r w:rsidRPr="00ED74BA">
        <w:rPr>
          <w:rFonts w:ascii="Simplified Arabic" w:hAnsi="Simplified Arabic" w:hint="cs"/>
          <w:sz w:val="27"/>
          <w:rtl/>
          <w:lang w:bidi="ar-IQ"/>
        </w:rPr>
        <w:t xml:space="preserve">ن التأويل يعني دفع الشبهة؟ وهنا نبيّن مسألتين: </w:t>
      </w:r>
    </w:p>
    <w:p w:rsidR="00D47B00"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المسألة الأولى</w:t>
      </w:r>
      <w:r w:rsidRPr="00ED74BA">
        <w:rPr>
          <w:rFonts w:ascii="Simplified Arabic" w:hAnsi="Simplified Arabic" w:hint="cs"/>
          <w:sz w:val="27"/>
          <w:rtl/>
          <w:lang w:bidi="ar-IQ"/>
        </w:rPr>
        <w:t xml:space="preserve">: إن مفردة التشابه أو المتشابه لا تستلزم مفهوم </w:t>
      </w:r>
      <w:r w:rsidRPr="00ED74BA">
        <w:rPr>
          <w:rFonts w:hint="eastAsia"/>
          <w:sz w:val="24"/>
          <w:szCs w:val="24"/>
          <w:rtl/>
          <w:lang w:bidi="ar-IQ"/>
        </w:rPr>
        <w:t>«</w:t>
      </w:r>
      <w:r w:rsidRPr="00ED74BA">
        <w:rPr>
          <w:rFonts w:ascii="Simplified Arabic" w:hAnsi="Simplified Arabic" w:hint="cs"/>
          <w:sz w:val="27"/>
          <w:rtl/>
          <w:lang w:bidi="ar-IQ"/>
        </w:rPr>
        <w:t>الشبهة</w:t>
      </w:r>
      <w:r w:rsidRPr="00ED74BA">
        <w:rPr>
          <w:rFonts w:hint="eastAsia"/>
          <w:sz w:val="24"/>
          <w:szCs w:val="24"/>
          <w:rtl/>
          <w:lang w:bidi="ar-IQ"/>
        </w:rPr>
        <w:t>»</w:t>
      </w:r>
      <w:r w:rsidRPr="00ED74BA">
        <w:rPr>
          <w:rFonts w:ascii="Simplified Arabic" w:hAnsi="Simplified Arabic" w:hint="cs"/>
          <w:sz w:val="27"/>
          <w:rtl/>
          <w:lang w:bidi="ar-IQ"/>
        </w:rPr>
        <w:t xml:space="preserve">. يبدو أن الشيخ معرفت قد فهم هذا الشيء من عبارة </w:t>
      </w:r>
      <w:r w:rsidRPr="00ED74BA">
        <w:rPr>
          <w:rFonts w:ascii="Mosawi" w:hAnsi="Mosawi" w:cs="Mosawi"/>
          <w:sz w:val="24"/>
          <w:szCs w:val="24"/>
          <w:rtl/>
        </w:rPr>
        <w:t>﴿</w:t>
      </w:r>
      <w:r w:rsidRPr="00ED74BA">
        <w:rPr>
          <w:rFonts w:ascii="Times New Roman" w:hAnsi="Times New Roman"/>
          <w:b/>
          <w:bCs/>
          <w:sz w:val="27"/>
          <w:rtl/>
        </w:rPr>
        <w:t>فَأَمَّا الَّذِينَ فِي قُلُوبِهِمْ زَيْغٌ فَيَتَّبِعُونَ مَا تَشَابَهَ مِنْهُ</w:t>
      </w:r>
      <w:r w:rsidRPr="00ED74BA">
        <w:rPr>
          <w:rFonts w:ascii="Mosawi" w:hAnsi="Mosawi" w:cs="Mosawi"/>
          <w:sz w:val="24"/>
          <w:szCs w:val="24"/>
          <w:rtl/>
        </w:rPr>
        <w:t>﴾</w:t>
      </w:r>
      <w:r w:rsidRPr="00ED74BA">
        <w:rPr>
          <w:rFonts w:ascii="Simplified Arabic" w:hAnsi="Simplified Arabic" w:hint="cs"/>
          <w:sz w:val="27"/>
          <w:rtl/>
          <w:lang w:bidi="ar-IQ"/>
        </w:rPr>
        <w:t xml:space="preserve"> (آل عمران: 7). إن مفردة </w:t>
      </w:r>
      <w:r w:rsidRPr="00ED74BA">
        <w:rPr>
          <w:rFonts w:hint="eastAsia"/>
          <w:sz w:val="24"/>
          <w:szCs w:val="24"/>
          <w:rtl/>
        </w:rPr>
        <w:t>«</w:t>
      </w:r>
      <w:r w:rsidRPr="00ED74BA">
        <w:rPr>
          <w:rFonts w:ascii="Simplified Arabic" w:hAnsi="Simplified Arabic" w:hint="cs"/>
          <w:sz w:val="27"/>
          <w:rtl/>
          <w:lang w:bidi="ar-IQ"/>
        </w:rPr>
        <w:t>المتشابه</w:t>
      </w:r>
      <w:r w:rsidRPr="00ED74BA">
        <w:rPr>
          <w:rFonts w:hint="eastAsia"/>
          <w:sz w:val="24"/>
          <w:szCs w:val="24"/>
          <w:rtl/>
        </w:rPr>
        <w:t>»</w:t>
      </w:r>
      <w:r w:rsidRPr="00ED74BA">
        <w:rPr>
          <w:rFonts w:ascii="Simplified Arabic" w:hAnsi="Simplified Arabic" w:hint="cs"/>
          <w:sz w:val="27"/>
          <w:rtl/>
          <w:lang w:bidi="ar-IQ"/>
        </w:rPr>
        <w:t xml:space="preserve"> و</w:t>
      </w:r>
      <w:r w:rsidRPr="00ED74BA">
        <w:rPr>
          <w:rFonts w:hint="eastAsia"/>
          <w:sz w:val="24"/>
          <w:szCs w:val="24"/>
          <w:rtl/>
        </w:rPr>
        <w:t>«</w:t>
      </w:r>
      <w:r w:rsidRPr="00ED74BA">
        <w:rPr>
          <w:rFonts w:ascii="Simplified Arabic" w:hAnsi="Simplified Arabic" w:hint="cs"/>
          <w:sz w:val="27"/>
          <w:rtl/>
          <w:lang w:bidi="ar-IQ"/>
        </w:rPr>
        <w:t>التشابه</w:t>
      </w:r>
      <w:r w:rsidRPr="00ED74BA">
        <w:rPr>
          <w:rFonts w:hint="eastAsia"/>
          <w:sz w:val="24"/>
          <w:szCs w:val="24"/>
          <w:rtl/>
        </w:rPr>
        <w:t>»</w:t>
      </w:r>
      <w:r w:rsidRPr="00ED74BA">
        <w:rPr>
          <w:rFonts w:ascii="Simplified Arabic" w:hAnsi="Simplified Arabic" w:hint="cs"/>
          <w:sz w:val="27"/>
          <w:rtl/>
          <w:lang w:bidi="ar-IQ"/>
        </w:rPr>
        <w:t xml:space="preserve"> إنما تدلان على وجود تشابه بين شيئين، وأن ذلك يؤد</w:t>
      </w:r>
      <w:r w:rsidR="004A0383" w:rsidRPr="00ED74BA">
        <w:rPr>
          <w:rFonts w:ascii="Simplified Arabic" w:hAnsi="Simplified Arabic" w:hint="cs"/>
          <w:sz w:val="27"/>
          <w:rtl/>
          <w:lang w:bidi="ar-IQ"/>
        </w:rPr>
        <w:t>ّ</w:t>
      </w:r>
      <w:r w:rsidRPr="00ED74BA">
        <w:rPr>
          <w:rFonts w:ascii="Simplified Arabic" w:hAnsi="Simplified Arabic" w:hint="cs"/>
          <w:sz w:val="27"/>
          <w:rtl/>
          <w:lang w:bidi="ar-IQ"/>
        </w:rPr>
        <w:t xml:space="preserve">ي في الحدّ الأقصى إلى الوقوع في الاشتباه،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هذا لا يعني أن الشيء إذا أشبه شيئاً آخر، أو إذا أدّى إلى الاشتباه، فإنه يؤدي بالضرورة إلى الشبهة. وحتى في موارد الغموض، فإن الغموض غالباً ما يؤدي إلى الاشتباه. ثم إنه يستنتج أن التأويل يعني دفع الشبهة، وهذا الاستنتاج ليس صحيحاً على ال</w:t>
      </w:r>
      <w:r w:rsidR="000F75DA" w:rsidRPr="00ED74BA">
        <w:rPr>
          <w:rFonts w:ascii="Simplified Arabic" w:hAnsi="Simplified Arabic" w:hint="cs"/>
          <w:sz w:val="27"/>
          <w:rtl/>
          <w:lang w:bidi="ar-IQ"/>
        </w:rPr>
        <w:t>إ</w:t>
      </w:r>
      <w:r w:rsidRPr="00ED74BA">
        <w:rPr>
          <w:rFonts w:ascii="Simplified Arabic" w:hAnsi="Simplified Arabic" w:hint="cs"/>
          <w:sz w:val="27"/>
          <w:rtl/>
          <w:lang w:bidi="ar-IQ"/>
        </w:rPr>
        <w:t xml:space="preserve">طلاق؛ فإن </w:t>
      </w:r>
      <w:r w:rsidRPr="00ED74BA">
        <w:rPr>
          <w:rFonts w:ascii="Mosawi" w:hAnsi="Mosawi" w:cs="Mosawi"/>
          <w:sz w:val="24"/>
          <w:szCs w:val="24"/>
          <w:rtl/>
        </w:rPr>
        <w:t>﴿</w:t>
      </w:r>
      <w:r w:rsidRPr="00ED74BA">
        <w:rPr>
          <w:rFonts w:ascii="Times New Roman" w:hAnsi="Times New Roman"/>
          <w:b/>
          <w:bCs/>
          <w:sz w:val="27"/>
          <w:rtl/>
        </w:rPr>
        <w:t>الَّذِينَ فِي قُلُوبِهِمْ زَيْغٌ</w:t>
      </w:r>
      <w:r w:rsidRPr="00ED74BA">
        <w:rPr>
          <w:rFonts w:ascii="Mosawi" w:hAnsi="Mosawi" w:cs="Mosawi"/>
          <w:sz w:val="24"/>
          <w:szCs w:val="24"/>
          <w:rtl/>
        </w:rPr>
        <w:t>﴾</w:t>
      </w:r>
      <w:r w:rsidRPr="00ED74BA">
        <w:rPr>
          <w:rFonts w:ascii="Simplified Arabic" w:hAnsi="Simplified Arabic" w:hint="cs"/>
          <w:sz w:val="27"/>
          <w:rtl/>
          <w:lang w:bidi="ar-IQ"/>
        </w:rPr>
        <w:t xml:space="preserve"> رغم ابتغائهم الفتنة يسعون إلى التأويل أيضاً، إذ يقول تعالى: </w:t>
      </w:r>
      <w:r w:rsidRPr="00ED74BA">
        <w:rPr>
          <w:rFonts w:ascii="Mosawi" w:hAnsi="Mosawi" w:cs="Mosawi"/>
          <w:sz w:val="24"/>
          <w:szCs w:val="24"/>
          <w:rtl/>
        </w:rPr>
        <w:t>﴿</w:t>
      </w:r>
      <w:r w:rsidRPr="00ED74BA">
        <w:rPr>
          <w:b/>
          <w:bCs/>
          <w:sz w:val="27"/>
          <w:rtl/>
        </w:rPr>
        <w:t>فَيَتَّبِعُونَ مَا تَشَابَهَ مِنْهُ ابْتِغَاءَ الْفِتْنَةِ وَابْتِغَاءَ تَأْوِيلِهِ</w:t>
      </w:r>
      <w:r w:rsidRPr="00ED74BA">
        <w:rPr>
          <w:rFonts w:ascii="Mosawi" w:hAnsi="Mosawi" w:cs="Mosawi"/>
          <w:sz w:val="24"/>
          <w:szCs w:val="24"/>
          <w:rtl/>
        </w:rPr>
        <w:t>﴾</w:t>
      </w:r>
      <w:r w:rsidRPr="00ED74BA">
        <w:rPr>
          <w:rFonts w:ascii="Simplified Arabic" w:hAnsi="Simplified Arabic" w:hint="cs"/>
          <w:sz w:val="27"/>
          <w:rtl/>
          <w:lang w:bidi="ar-IQ"/>
        </w:rPr>
        <w:t>. ولكن هل يمكن القول: إنهم يسعون إلى دفع الشبهة أيضاً؟! ومن ناحية</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أخرى لا يمكن اعتبار معنيين للتأويل في هذه الآية، بأن يكون معنى التأويل في المورد الأول شيء، وفي المورد الثاني شيء آخر</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فإن سياق الآية لا يتحمل هذا التفريق في المعنى. وعليه يجب القول</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إن دفع الشبهة ليس جزءاً من مفهوم التأويل. بل التأويل في هذه الآية ـ مثل</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الكثير من موارد استعمال هذه الكلمة في الروايات ـ بمعنى </w:t>
      </w:r>
      <w:r w:rsidRPr="00ED74BA">
        <w:rPr>
          <w:rFonts w:hint="eastAsia"/>
          <w:sz w:val="24"/>
          <w:szCs w:val="24"/>
          <w:rtl/>
        </w:rPr>
        <w:t>«</w:t>
      </w:r>
      <w:r w:rsidRPr="00ED74BA">
        <w:rPr>
          <w:rFonts w:ascii="Simplified Arabic" w:hAnsi="Simplified Arabic" w:hint="cs"/>
          <w:sz w:val="27"/>
          <w:rtl/>
          <w:lang w:bidi="ar-IQ"/>
        </w:rPr>
        <w:t>مراد المتكلم</w:t>
      </w:r>
      <w:r w:rsidRPr="00ED74BA">
        <w:rPr>
          <w:rFonts w:hint="eastAsia"/>
          <w:sz w:val="24"/>
          <w:szCs w:val="24"/>
          <w:rtl/>
        </w:rPr>
        <w:t>»</w:t>
      </w:r>
      <w:r w:rsidRPr="00ED74BA">
        <w:rPr>
          <w:rFonts w:ascii="Simplified Arabic" w:hAnsi="Simplified Arabic" w:hint="cs"/>
          <w:sz w:val="27"/>
          <w:rtl/>
          <w:lang w:bidi="ar-IQ"/>
        </w:rPr>
        <w:t xml:space="preserve"> من كلامه. وعلينا أن نضيف أن مفردة التأويل ـ مثل</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التفسير والكثير من الكلمات الأخرى ـ تُستعمل في الأعم</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الصحيح والفاسد. وعليه كما يمكن تقسيم التفسير إلى قسمين: تفسير صحيح</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وتفسير خاطئ</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كذلك التأويل ينقسم إلى قسمين: تأويل صحيح</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وتأويل فاسد. من هنا نرى </w:t>
      </w:r>
      <w:r w:rsidRPr="00ED74BA">
        <w:rPr>
          <w:rFonts w:ascii="Simplified Arabic" w:hAnsi="Simplified Arabic" w:hint="cs"/>
          <w:sz w:val="27"/>
          <w:rtl/>
          <w:lang w:bidi="ar-IQ"/>
        </w:rPr>
        <w:lastRenderedPageBreak/>
        <w:t xml:space="preserve">أن تأويل المتشابهات في هذه الآية السابعة من سورة آل عمران يُنسب إلى الله، </w:t>
      </w:r>
      <w:r w:rsidR="000F75DA" w:rsidRPr="00ED74BA">
        <w:rPr>
          <w:rFonts w:ascii="Simplified Arabic" w:hAnsi="Simplified Arabic" w:hint="cs"/>
          <w:sz w:val="27"/>
          <w:rtl/>
          <w:lang w:bidi="ar-IQ"/>
        </w:rPr>
        <w:t xml:space="preserve">كما </w:t>
      </w:r>
      <w:r w:rsidRPr="00ED74BA">
        <w:rPr>
          <w:rFonts w:ascii="Simplified Arabic" w:hAnsi="Simplified Arabic" w:hint="cs"/>
          <w:sz w:val="27"/>
          <w:rtl/>
          <w:lang w:bidi="ar-IQ"/>
        </w:rPr>
        <w:t xml:space="preserve">يُنسب إلى أهل الزيغ أيضاً. </w:t>
      </w:r>
    </w:p>
    <w:p w:rsidR="000F75DA"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المسألة الثانية</w:t>
      </w:r>
      <w:r w:rsidRPr="00ED74BA">
        <w:rPr>
          <w:rFonts w:ascii="Simplified Arabic" w:hAnsi="Simplified Arabic" w:hint="cs"/>
          <w:sz w:val="27"/>
          <w:rtl/>
          <w:lang w:bidi="ar-IQ"/>
        </w:rPr>
        <w:t>: إن كون الكلام أو الفعل متشابهاً أو غير متشابه لا دخل له في معنى التأويل. إن التأويل الذي استعمله الشيخ معرفت من باب دفع الشبهة إنما هو في حقيقته بيان لمراد المتكلم من كلامه أو دافع الفاعل في فعله، وليس دفعاً لشبهة. وقد ورد استعمال هذا المعنى من التأويل في الروايات في مورد الفعل، رغم عدم وجود كلام في الشبهة أيضاً، بل استعمل في بيان مراد الله من آيات القرآن</w:t>
      </w:r>
      <w:r w:rsidR="000F75DA" w:rsidRPr="00ED74BA">
        <w:rPr>
          <w:rFonts w:ascii="Simplified Arabic" w:hAnsi="Simplified Arabic" w:hint="cs"/>
          <w:sz w:val="27"/>
          <w:rtl/>
          <w:lang w:bidi="ar-IQ"/>
        </w:rPr>
        <w:t>.</w:t>
      </w:r>
    </w:p>
    <w:p w:rsidR="00D47B00"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وفي</w:t>
      </w:r>
      <w:r w:rsidR="000F75DA"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ما يلي نسوق عدداً من الروايات في هذا الشأن: </w:t>
      </w:r>
    </w:p>
    <w:p w:rsidR="00D47B00"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جاء في الحديث أن معاوية قال لابن عباس: </w:t>
      </w:r>
      <w:r w:rsidRPr="00ED74BA">
        <w:rPr>
          <w:rFonts w:hint="eastAsia"/>
          <w:sz w:val="24"/>
          <w:szCs w:val="24"/>
          <w:rtl/>
          <w:lang w:bidi="ar-IQ"/>
        </w:rPr>
        <w:t>«</w:t>
      </w:r>
      <w:r w:rsidRPr="00ED74BA">
        <w:rPr>
          <w:rFonts w:ascii="Simplified Arabic" w:hAnsi="Simplified Arabic"/>
          <w:sz w:val="27"/>
          <w:rtl/>
          <w:lang w:bidi="ar-IQ"/>
        </w:rPr>
        <w:t>إنا قد كتبنا في الآفاق ننهى عن ذكر مناقب علي</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وأهل</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بيته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فكف</w:t>
      </w:r>
      <w:r w:rsidRPr="00ED74BA">
        <w:rPr>
          <w:rFonts w:ascii="Simplified Arabic" w:hAnsi="Simplified Arabic" w:hint="cs"/>
          <w:sz w:val="27"/>
          <w:rtl/>
          <w:lang w:bidi="ar-IQ"/>
        </w:rPr>
        <w:t>ّ</w:t>
      </w:r>
      <w:r w:rsidRPr="00ED74BA">
        <w:rPr>
          <w:rFonts w:ascii="Simplified Arabic" w:hAnsi="Simplified Arabic"/>
          <w:sz w:val="27"/>
          <w:rtl/>
          <w:lang w:bidi="ar-IQ"/>
        </w:rPr>
        <w:t xml:space="preserve"> لسانك</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يا بن عباس</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واربع على نفسك</w:t>
      </w:r>
      <w:r w:rsidRPr="00ED74BA">
        <w:rPr>
          <w:rFonts w:ascii="Simplified Arabic" w:hAnsi="Simplified Arabic" w:hint="cs"/>
          <w:sz w:val="27"/>
          <w:rtl/>
          <w:lang w:bidi="ar-IQ"/>
        </w:rPr>
        <w:t xml:space="preserve">. </w:t>
      </w:r>
      <w:r w:rsidRPr="00ED74BA">
        <w:rPr>
          <w:rFonts w:ascii="Simplified Arabic" w:hAnsi="Simplified Arabic"/>
          <w:sz w:val="27"/>
          <w:rtl/>
          <w:lang w:bidi="ar-IQ"/>
        </w:rPr>
        <w:t>قال: فتنهانا عن قراءة القرآن؟ قال: لا. قال: فتنهانا عن تأويله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 xml:space="preserve">قال: نعم. قال: </w:t>
      </w:r>
      <w:r w:rsidR="000F75DA" w:rsidRPr="00ED74BA">
        <w:rPr>
          <w:rFonts w:ascii="Simplified Arabic" w:hAnsi="Simplified Arabic"/>
          <w:sz w:val="27"/>
          <w:rtl/>
          <w:lang w:bidi="ar-IQ"/>
        </w:rPr>
        <w:t>فنقرأه ولا نسأل ع</w:t>
      </w:r>
      <w:r w:rsidRPr="00ED74BA">
        <w:rPr>
          <w:rFonts w:ascii="Simplified Arabic" w:hAnsi="Simplified Arabic"/>
          <w:sz w:val="27"/>
          <w:rtl/>
          <w:lang w:bidi="ar-IQ"/>
        </w:rPr>
        <w:t>م</w:t>
      </w:r>
      <w:r w:rsidR="000F75DA" w:rsidRPr="00ED74BA">
        <w:rPr>
          <w:rFonts w:ascii="Simplified Arabic" w:hAnsi="Simplified Arabic" w:hint="cs"/>
          <w:sz w:val="27"/>
          <w:rtl/>
          <w:lang w:bidi="ar-IQ"/>
        </w:rPr>
        <w:t>ّ</w:t>
      </w:r>
      <w:r w:rsidRPr="00ED74BA">
        <w:rPr>
          <w:rFonts w:ascii="Simplified Arabic" w:hAnsi="Simplified Arabic"/>
          <w:sz w:val="27"/>
          <w:rtl/>
          <w:lang w:bidi="ar-IQ"/>
        </w:rPr>
        <w:t>ا عنى الله به</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حيث ورد إطلاق التأويل في هذه الرواية على مراد الله. </w:t>
      </w:r>
    </w:p>
    <w:p w:rsidR="00D47B00"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وفي رواية</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أخرى، عن حذيفة بن اليمان، قال: </w:t>
      </w:r>
      <w:r w:rsidRPr="00ED74BA">
        <w:rPr>
          <w:rFonts w:hint="eastAsia"/>
          <w:sz w:val="24"/>
          <w:szCs w:val="24"/>
          <w:rtl/>
          <w:lang w:bidi="ar-IQ"/>
        </w:rPr>
        <w:t>«</w:t>
      </w:r>
      <w:r w:rsidRPr="00ED74BA">
        <w:rPr>
          <w:rFonts w:ascii="Simplified Arabic" w:hAnsi="Simplified Arabic"/>
          <w:sz w:val="27"/>
          <w:rtl/>
          <w:lang w:bidi="ar-IQ"/>
        </w:rPr>
        <w:t>كنت</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والله جالسا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بين يدي رسول الله</w:t>
      </w:r>
      <w:r w:rsidR="0019627F" w:rsidRPr="0019627F">
        <w:rPr>
          <w:rFonts w:ascii="Mosawi" w:hAnsi="Mosawi" w:cs="Mosawi"/>
          <w:szCs w:val="22"/>
          <w:rtl/>
          <w:lang w:bidi="ar-IQ"/>
        </w:rPr>
        <w:t>‘</w:t>
      </w:r>
      <w:r w:rsidRPr="00ED74BA">
        <w:rPr>
          <w:rFonts w:ascii="Simplified Arabic" w:hAnsi="Simplified Arabic"/>
          <w:sz w:val="27"/>
          <w:rtl/>
          <w:lang w:bidi="ar-IQ"/>
        </w:rPr>
        <w:t xml:space="preserve"> وقد نزل</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بنا غدير خم</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وقد غص</w:t>
      </w:r>
      <w:r w:rsidRPr="00ED74BA">
        <w:rPr>
          <w:rFonts w:ascii="Simplified Arabic" w:hAnsi="Simplified Arabic" w:hint="cs"/>
          <w:sz w:val="27"/>
          <w:rtl/>
          <w:lang w:bidi="ar-IQ"/>
        </w:rPr>
        <w:t>ّ</w:t>
      </w:r>
      <w:r w:rsidRPr="00ED74BA">
        <w:rPr>
          <w:rFonts w:ascii="Simplified Arabic" w:hAnsi="Simplified Arabic"/>
          <w:sz w:val="27"/>
          <w:rtl/>
          <w:lang w:bidi="ar-IQ"/>
        </w:rPr>
        <w:t xml:space="preserve"> المجلس بالمهاجرين وال</w:t>
      </w:r>
      <w:r w:rsidRPr="00ED74BA">
        <w:rPr>
          <w:rFonts w:ascii="Simplified Arabic" w:hAnsi="Simplified Arabic" w:hint="cs"/>
          <w:sz w:val="27"/>
          <w:rtl/>
          <w:lang w:bidi="ar-IQ"/>
        </w:rPr>
        <w:t>أ</w:t>
      </w:r>
      <w:r w:rsidRPr="00ED74BA">
        <w:rPr>
          <w:rFonts w:ascii="Simplified Arabic" w:hAnsi="Simplified Arabic"/>
          <w:sz w:val="27"/>
          <w:rtl/>
          <w:lang w:bidi="ar-IQ"/>
        </w:rPr>
        <w:t>نصار، فقام رسول الله</w:t>
      </w:r>
      <w:r w:rsidR="0019627F" w:rsidRPr="0019627F">
        <w:rPr>
          <w:rFonts w:ascii="Mosawi" w:hAnsi="Mosawi" w:cs="Mosawi"/>
          <w:szCs w:val="22"/>
          <w:rtl/>
          <w:lang w:bidi="ar-IQ"/>
        </w:rPr>
        <w:t>‘</w:t>
      </w:r>
      <w:r w:rsidRPr="00ED74BA">
        <w:rPr>
          <w:rFonts w:ascii="Simplified Arabic" w:hAnsi="Simplified Arabic"/>
          <w:sz w:val="27"/>
          <w:rtl/>
          <w:lang w:bidi="ar-IQ"/>
        </w:rPr>
        <w:t xml:space="preserve"> على قدميه وقال:</w:t>
      </w:r>
      <w:r w:rsidR="000F75DA" w:rsidRPr="00ED74BA">
        <w:rPr>
          <w:rFonts w:ascii="Simplified Arabic" w:hAnsi="Simplified Arabic" w:hint="cs"/>
          <w:sz w:val="27"/>
          <w:rtl/>
          <w:lang w:bidi="ar-IQ"/>
        </w:rPr>
        <w:t xml:space="preserve"> </w:t>
      </w:r>
      <w:r w:rsidRPr="00ED74BA">
        <w:rPr>
          <w:rFonts w:ascii="Simplified Arabic" w:hAnsi="Simplified Arabic"/>
          <w:sz w:val="27"/>
          <w:rtl/>
          <w:lang w:bidi="ar-IQ"/>
        </w:rPr>
        <w:t>..</w:t>
      </w:r>
      <w:r w:rsidR="000F75DA" w:rsidRPr="00ED74BA">
        <w:rPr>
          <w:rFonts w:ascii="Simplified Arabic" w:hAnsi="Simplified Arabic" w:hint="cs"/>
          <w:sz w:val="27"/>
          <w:rtl/>
          <w:lang w:bidi="ar-IQ"/>
        </w:rPr>
        <w:t>.</w:t>
      </w:r>
      <w:r w:rsidRPr="00ED74BA">
        <w:rPr>
          <w:rFonts w:ascii="Simplified Arabic" w:hAnsi="Simplified Arabic"/>
          <w:sz w:val="27"/>
          <w:rtl/>
          <w:lang w:bidi="ar-IQ"/>
        </w:rPr>
        <w:t>أيها الناس م</w:t>
      </w:r>
      <w:r w:rsidR="000F75DA" w:rsidRPr="00ED74BA">
        <w:rPr>
          <w:rFonts w:ascii="Simplified Arabic" w:hAnsi="Simplified Arabic" w:hint="cs"/>
          <w:sz w:val="27"/>
          <w:rtl/>
          <w:lang w:bidi="ar-IQ"/>
        </w:rPr>
        <w:t>َ</w:t>
      </w:r>
      <w:r w:rsidRPr="00ED74BA">
        <w:rPr>
          <w:rFonts w:ascii="Simplified Arabic" w:hAnsi="Simplified Arabic"/>
          <w:sz w:val="27"/>
          <w:rtl/>
          <w:lang w:bidi="ar-IQ"/>
        </w:rPr>
        <w:t>ن</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كنت مولاه فهذا علي</w:t>
      </w:r>
      <w:r w:rsidR="000F75D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مولاه، فقال رجل</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من عرض المسجد: يا رسول الله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ما تأويل هذا؟ فقال: م</w:t>
      </w:r>
      <w:r w:rsidR="000F75DA" w:rsidRPr="00ED74BA">
        <w:rPr>
          <w:rFonts w:ascii="Simplified Arabic" w:hAnsi="Simplified Arabic" w:hint="cs"/>
          <w:sz w:val="27"/>
          <w:rtl/>
          <w:lang w:bidi="ar-IQ"/>
        </w:rPr>
        <w:t>َ</w:t>
      </w:r>
      <w:r w:rsidRPr="00ED74BA">
        <w:rPr>
          <w:rFonts w:ascii="Simplified Arabic" w:hAnsi="Simplified Arabic"/>
          <w:sz w:val="27"/>
          <w:rtl/>
          <w:lang w:bidi="ar-IQ"/>
        </w:rPr>
        <w:t>ن</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كنت نبي</w:t>
      </w:r>
      <w:r w:rsidR="000F75DA" w:rsidRPr="00ED74BA">
        <w:rPr>
          <w:rFonts w:ascii="Simplified Arabic" w:hAnsi="Simplified Arabic" w:hint="cs"/>
          <w:sz w:val="27"/>
          <w:rtl/>
          <w:lang w:bidi="ar-IQ"/>
        </w:rPr>
        <w:t>ّ</w:t>
      </w:r>
      <w:r w:rsidRPr="00ED74BA">
        <w:rPr>
          <w:rFonts w:ascii="Simplified Arabic" w:hAnsi="Simplified Arabic"/>
          <w:sz w:val="27"/>
          <w:rtl/>
          <w:lang w:bidi="ar-IQ"/>
        </w:rPr>
        <w:t>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فهذا علي</w:t>
      </w:r>
      <w:r w:rsidR="000F75DA" w:rsidRPr="00ED74BA">
        <w:rPr>
          <w:rFonts w:ascii="Simplified Arabic" w:hAnsi="Simplified Arabic" w:hint="cs"/>
          <w:sz w:val="27"/>
          <w:rtl/>
          <w:lang w:bidi="ar-IQ"/>
        </w:rPr>
        <w:t>ّ</w:t>
      </w:r>
      <w:r w:rsidRPr="00ED74BA">
        <w:rPr>
          <w:rFonts w:ascii="Simplified Arabic" w:hAnsi="Simplified Arabic"/>
          <w:sz w:val="27"/>
          <w:rtl/>
          <w:lang w:bidi="ar-IQ"/>
        </w:rPr>
        <w:t xml:space="preserve"> أميره</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واضح أن مراد السائل من </w:t>
      </w:r>
      <w:r w:rsidRPr="00ED74BA">
        <w:rPr>
          <w:rFonts w:hint="eastAsia"/>
          <w:sz w:val="24"/>
          <w:szCs w:val="24"/>
          <w:rtl/>
          <w:lang w:bidi="ar-IQ"/>
        </w:rPr>
        <w:t>«</w:t>
      </w:r>
      <w:r w:rsidRPr="00ED74BA">
        <w:rPr>
          <w:rFonts w:ascii="Simplified Arabic" w:hAnsi="Simplified Arabic" w:hint="cs"/>
          <w:sz w:val="27"/>
          <w:rtl/>
          <w:lang w:bidi="ar-IQ"/>
        </w:rPr>
        <w:t>التأويل</w:t>
      </w:r>
      <w:r w:rsidRPr="00ED74BA">
        <w:rPr>
          <w:rFonts w:hint="eastAsia"/>
          <w:sz w:val="24"/>
          <w:szCs w:val="24"/>
          <w:rtl/>
          <w:lang w:bidi="ar-IQ"/>
        </w:rPr>
        <w:t>»</w:t>
      </w:r>
      <w:r w:rsidRPr="00ED74BA">
        <w:rPr>
          <w:rFonts w:ascii="Simplified Arabic" w:hAnsi="Simplified Arabic" w:hint="cs"/>
          <w:sz w:val="27"/>
          <w:rtl/>
          <w:lang w:bidi="ar-IQ"/>
        </w:rPr>
        <w:t xml:space="preserve"> هنا هو ما يعنيه ويريده رسول الله</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من كلمة </w:t>
      </w:r>
      <w:r w:rsidRPr="00ED74BA">
        <w:rPr>
          <w:rFonts w:hint="eastAsia"/>
          <w:sz w:val="24"/>
          <w:szCs w:val="24"/>
          <w:rtl/>
          <w:lang w:bidi="ar-IQ"/>
        </w:rPr>
        <w:t>«</w:t>
      </w:r>
      <w:r w:rsidRPr="00ED74BA">
        <w:rPr>
          <w:rFonts w:ascii="Simplified Arabic" w:hAnsi="Simplified Arabic" w:hint="cs"/>
          <w:sz w:val="27"/>
          <w:rtl/>
          <w:lang w:bidi="ar-IQ"/>
        </w:rPr>
        <w:t>المولى</w:t>
      </w:r>
      <w:r w:rsidRPr="00ED74BA">
        <w:rPr>
          <w:rFonts w:hint="eastAsia"/>
          <w:sz w:val="24"/>
          <w:szCs w:val="24"/>
          <w:rtl/>
          <w:lang w:bidi="ar-IQ"/>
        </w:rPr>
        <w:t>»</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وجاء في الحديث: </w:t>
      </w:r>
      <w:r w:rsidRPr="00ED74BA">
        <w:rPr>
          <w:rFonts w:hint="eastAsia"/>
          <w:sz w:val="24"/>
          <w:szCs w:val="24"/>
          <w:rtl/>
          <w:lang w:bidi="ar-IQ"/>
        </w:rPr>
        <w:t>«</w:t>
      </w:r>
      <w:r w:rsidRPr="00ED74BA">
        <w:rPr>
          <w:rFonts w:ascii="Simplified Arabic" w:hAnsi="Simplified Arabic"/>
          <w:sz w:val="27"/>
          <w:rtl/>
          <w:lang w:bidi="ar-IQ"/>
        </w:rPr>
        <w:t>جاء أمير المؤمنين</w:t>
      </w:r>
      <w:r w:rsidR="00D34537" w:rsidRPr="00D34537">
        <w:rPr>
          <w:rFonts w:ascii="hashemi" w:hAnsi="hashemi" w:cs="Mosawi" w:hint="cs"/>
          <w:szCs w:val="22"/>
          <w:rtl/>
        </w:rPr>
        <w:t>×</w:t>
      </w:r>
      <w:r w:rsidRPr="00ED74BA">
        <w:rPr>
          <w:rFonts w:ascii="Simplified Arabic" w:hAnsi="Simplified Arabic"/>
          <w:sz w:val="27"/>
          <w:rtl/>
          <w:lang w:bidi="ar-IQ"/>
        </w:rPr>
        <w:t xml:space="preserve"> إلى الأشعث بن قي</w:t>
      </w:r>
      <w:r w:rsidR="00E40175" w:rsidRPr="00ED74BA">
        <w:rPr>
          <w:rFonts w:ascii="Simplified Arabic" w:hAnsi="Simplified Arabic"/>
          <w:sz w:val="27"/>
          <w:rtl/>
          <w:lang w:bidi="ar-IQ"/>
        </w:rPr>
        <w:t>س</w:t>
      </w:r>
      <w:r w:rsidRPr="00ED74BA">
        <w:rPr>
          <w:rFonts w:ascii="Simplified Arabic" w:hAnsi="Simplified Arabic" w:hint="cs"/>
          <w:sz w:val="27"/>
          <w:rtl/>
          <w:lang w:bidi="ar-IQ"/>
        </w:rPr>
        <w:t xml:space="preserve">، </w:t>
      </w:r>
      <w:r w:rsidRPr="00ED74BA">
        <w:rPr>
          <w:rFonts w:ascii="Simplified Arabic" w:hAnsi="Simplified Arabic"/>
          <w:sz w:val="27"/>
          <w:rtl/>
          <w:lang w:bidi="ar-IQ"/>
        </w:rPr>
        <w:t>يعزّيه بأخٍ له يقال له عبد</w:t>
      </w:r>
      <w:r w:rsidR="00E40175" w:rsidRPr="00ED74BA">
        <w:rPr>
          <w:rFonts w:ascii="Simplified Arabic" w:hAnsi="Simplified Arabic"/>
          <w:sz w:val="27"/>
          <w:rtl/>
          <w:lang w:bidi="ar-IQ"/>
        </w:rPr>
        <w:t xml:space="preserve"> الر</w:t>
      </w:r>
      <w:r w:rsidRPr="00ED74BA">
        <w:rPr>
          <w:rFonts w:ascii="Simplified Arabic" w:hAnsi="Simplified Arabic"/>
          <w:sz w:val="27"/>
          <w:rtl/>
          <w:lang w:bidi="ar-IQ"/>
        </w:rPr>
        <w:t>حمن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 له أمير المؤمنين</w:t>
      </w:r>
      <w:r w:rsidR="00D34537" w:rsidRPr="00D34537">
        <w:rPr>
          <w:rFonts w:ascii="hashemi" w:hAnsi="hashemi" w:cs="Mosawi" w:hint="cs"/>
          <w:szCs w:val="22"/>
          <w:rtl/>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إن</w:t>
      </w:r>
      <w:r w:rsidR="00E40175" w:rsidRPr="00ED74BA">
        <w:rPr>
          <w:rFonts w:ascii="Simplified Arabic" w:hAnsi="Simplified Arabic" w:hint="cs"/>
          <w:sz w:val="27"/>
          <w:rtl/>
          <w:lang w:bidi="ar-IQ"/>
        </w:rPr>
        <w:t>ْ</w:t>
      </w:r>
      <w:r w:rsidRPr="00ED74BA">
        <w:rPr>
          <w:rFonts w:ascii="Simplified Arabic" w:hAnsi="Simplified Arabic"/>
          <w:sz w:val="27"/>
          <w:rtl/>
          <w:lang w:bidi="ar-IQ"/>
        </w:rPr>
        <w:t xml:space="preserve"> جزعت فحقّ</w:t>
      </w:r>
      <w:r w:rsidR="00E40175" w:rsidRPr="00ED74BA">
        <w:rPr>
          <w:rFonts w:ascii="Simplified Arabic" w:hAnsi="Simplified Arabic"/>
          <w:sz w:val="27"/>
          <w:rtl/>
          <w:lang w:bidi="ar-IQ"/>
        </w:rPr>
        <w:t xml:space="preserve"> الر</w:t>
      </w:r>
      <w:r w:rsidRPr="00ED74BA">
        <w:rPr>
          <w:rFonts w:ascii="Simplified Arabic" w:hAnsi="Simplified Arabic"/>
          <w:sz w:val="27"/>
          <w:rtl/>
          <w:lang w:bidi="ar-IQ"/>
        </w:rPr>
        <w:t>حم أتيت</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وإن</w:t>
      </w:r>
      <w:r w:rsidR="00E40175" w:rsidRPr="00ED74BA">
        <w:rPr>
          <w:rFonts w:ascii="Simplified Arabic" w:hAnsi="Simplified Arabic" w:hint="cs"/>
          <w:sz w:val="27"/>
          <w:rtl/>
          <w:lang w:bidi="ar-IQ"/>
        </w:rPr>
        <w:t>ْ</w:t>
      </w:r>
      <w:r w:rsidRPr="00ED74BA">
        <w:rPr>
          <w:rFonts w:ascii="Simplified Arabic" w:hAnsi="Simplified Arabic"/>
          <w:sz w:val="27"/>
          <w:rtl/>
          <w:lang w:bidi="ar-IQ"/>
        </w:rPr>
        <w:t xml:space="preserve"> صبرت فحقّ</w:t>
      </w:r>
      <w:r w:rsidR="00E40175" w:rsidRPr="00ED74BA">
        <w:rPr>
          <w:rFonts w:ascii="Simplified Arabic" w:hAnsi="Simplified Arabic"/>
          <w:sz w:val="27"/>
          <w:rtl/>
          <w:lang w:bidi="ar-IQ"/>
        </w:rPr>
        <w:t xml:space="preserve"> الل</w:t>
      </w:r>
      <w:r w:rsidRPr="00ED74BA">
        <w:rPr>
          <w:rFonts w:ascii="Simplified Arabic" w:hAnsi="Simplified Arabic"/>
          <w:sz w:val="27"/>
          <w:rtl/>
          <w:lang w:bidi="ar-IQ"/>
        </w:rPr>
        <w:t>ه أدّيت</w:t>
      </w:r>
      <w:r w:rsidRPr="00ED74BA">
        <w:rPr>
          <w:rFonts w:ascii="Simplified Arabic" w:hAnsi="Simplified Arabic" w:hint="cs"/>
          <w:sz w:val="27"/>
          <w:rtl/>
          <w:lang w:bidi="ar-IQ"/>
        </w:rPr>
        <w:t xml:space="preserve">، </w:t>
      </w:r>
      <w:r w:rsidRPr="00ED74BA">
        <w:rPr>
          <w:rFonts w:ascii="Simplified Arabic" w:hAnsi="Simplified Arabic"/>
          <w:sz w:val="27"/>
          <w:rtl/>
          <w:lang w:bidi="ar-IQ"/>
        </w:rPr>
        <w:t>على أ</w:t>
      </w:r>
      <w:r w:rsidR="00E40175" w:rsidRPr="00ED74BA">
        <w:rPr>
          <w:rFonts w:ascii="Simplified Arabic" w:hAnsi="Simplified Arabic"/>
          <w:sz w:val="27"/>
          <w:rtl/>
          <w:lang w:bidi="ar-IQ"/>
        </w:rPr>
        <w:t>ن</w:t>
      </w:r>
      <w:r w:rsidRPr="00ED74BA">
        <w:rPr>
          <w:rFonts w:ascii="Simplified Arabic" w:hAnsi="Simplified Arabic"/>
          <w:sz w:val="27"/>
          <w:rtl/>
          <w:lang w:bidi="ar-IQ"/>
        </w:rPr>
        <w:t>ك إن</w:t>
      </w:r>
      <w:r w:rsidR="00E40175" w:rsidRPr="00ED74BA">
        <w:rPr>
          <w:rFonts w:ascii="Simplified Arabic" w:hAnsi="Simplified Arabic" w:hint="cs"/>
          <w:sz w:val="27"/>
          <w:rtl/>
          <w:lang w:bidi="ar-IQ"/>
        </w:rPr>
        <w:t>ْ</w:t>
      </w:r>
      <w:r w:rsidRPr="00ED74BA">
        <w:rPr>
          <w:rFonts w:ascii="Simplified Arabic" w:hAnsi="Simplified Arabic"/>
          <w:sz w:val="27"/>
          <w:rtl/>
          <w:lang w:bidi="ar-IQ"/>
        </w:rPr>
        <w:t xml:space="preserve"> صبرت جرى عليك القضاء وأنت محمودٌ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وإن</w:t>
      </w:r>
      <w:r w:rsidR="00E40175" w:rsidRPr="00ED74BA">
        <w:rPr>
          <w:rFonts w:ascii="Simplified Arabic" w:hAnsi="Simplified Arabic" w:hint="cs"/>
          <w:sz w:val="27"/>
          <w:rtl/>
          <w:lang w:bidi="ar-IQ"/>
        </w:rPr>
        <w:t>ْ</w:t>
      </w:r>
      <w:r w:rsidRPr="00ED74BA">
        <w:rPr>
          <w:rFonts w:ascii="Simplified Arabic" w:hAnsi="Simplified Arabic"/>
          <w:sz w:val="27"/>
          <w:rtl/>
          <w:lang w:bidi="ar-IQ"/>
        </w:rPr>
        <w:t xml:space="preserve"> جزعت جرى عليك القضاء وأنت مذمومٌ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 له الأشعث</w:t>
      </w:r>
      <w:r w:rsidRPr="00ED74BA">
        <w:rPr>
          <w:rFonts w:ascii="Simplified Arabic" w:hAnsi="Simplified Arabic" w:hint="cs"/>
          <w:sz w:val="27"/>
          <w:rtl/>
          <w:lang w:bidi="ar-IQ"/>
        </w:rPr>
        <w:t xml:space="preserve">: </w:t>
      </w:r>
      <w:r w:rsidRPr="00ED74BA">
        <w:rPr>
          <w:rFonts w:ascii="Simplified Arabic" w:hAnsi="Simplified Arabic"/>
          <w:sz w:val="27"/>
          <w:rtl/>
          <w:lang w:bidi="ar-IQ"/>
        </w:rPr>
        <w:t>إ</w:t>
      </w:r>
      <w:r w:rsidR="00E40175" w:rsidRPr="00ED74BA">
        <w:rPr>
          <w:rFonts w:ascii="Simplified Arabic" w:hAnsi="Simplified Arabic"/>
          <w:sz w:val="27"/>
          <w:rtl/>
          <w:lang w:bidi="ar-IQ"/>
        </w:rPr>
        <w:t>ن</w:t>
      </w:r>
      <w:r w:rsidRPr="00ED74BA">
        <w:rPr>
          <w:rFonts w:ascii="Simplified Arabic" w:hAnsi="Simplified Arabic"/>
          <w:sz w:val="27"/>
          <w:rtl/>
          <w:lang w:bidi="ar-IQ"/>
        </w:rPr>
        <w:t>ا ل</w:t>
      </w:r>
      <w:r w:rsidR="00E40175" w:rsidRPr="00ED74BA">
        <w:rPr>
          <w:rFonts w:ascii="Simplified Arabic" w:hAnsi="Simplified Arabic" w:hint="cs"/>
          <w:sz w:val="27"/>
          <w:rtl/>
          <w:lang w:bidi="ar-IQ"/>
        </w:rPr>
        <w:t>ل</w:t>
      </w:r>
      <w:r w:rsidRPr="00ED74BA">
        <w:rPr>
          <w:rFonts w:ascii="Simplified Arabic" w:hAnsi="Simplified Arabic"/>
          <w:sz w:val="27"/>
          <w:rtl/>
          <w:lang w:bidi="ar-IQ"/>
        </w:rPr>
        <w:t>ه وإ</w:t>
      </w:r>
      <w:r w:rsidR="00E40175" w:rsidRPr="00ED74BA">
        <w:rPr>
          <w:rFonts w:ascii="Simplified Arabic" w:hAnsi="Simplified Arabic"/>
          <w:sz w:val="27"/>
          <w:rtl/>
          <w:lang w:bidi="ar-IQ"/>
        </w:rPr>
        <w:t>ن</w:t>
      </w:r>
      <w:r w:rsidRPr="00ED74BA">
        <w:rPr>
          <w:rFonts w:ascii="Simplified Arabic" w:hAnsi="Simplified Arabic"/>
          <w:sz w:val="27"/>
          <w:rtl/>
          <w:lang w:bidi="ar-IQ"/>
        </w:rPr>
        <w:t>ا إليه راجعون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 أمير المؤمنين</w:t>
      </w:r>
      <w:r w:rsidR="00D34537" w:rsidRPr="00D34537">
        <w:rPr>
          <w:rFonts w:ascii="hashemi" w:hAnsi="hashemi" w:cs="Mosawi" w:hint="cs"/>
          <w:szCs w:val="22"/>
          <w:rtl/>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أتدري ما تأويلها</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 الأشعث</w:t>
      </w:r>
      <w:r w:rsidRPr="00ED74BA">
        <w:rPr>
          <w:rFonts w:ascii="Simplified Arabic" w:hAnsi="Simplified Arabic" w:hint="cs"/>
          <w:sz w:val="27"/>
          <w:rtl/>
          <w:lang w:bidi="ar-IQ"/>
        </w:rPr>
        <w:t xml:space="preserve">: </w:t>
      </w:r>
      <w:r w:rsidRPr="00ED74BA">
        <w:rPr>
          <w:rFonts w:ascii="Simplified Arabic" w:hAnsi="Simplified Arabic"/>
          <w:sz w:val="27"/>
          <w:rtl/>
          <w:lang w:bidi="ar-IQ"/>
        </w:rPr>
        <w:t>لا</w:t>
      </w:r>
      <w:r w:rsidRPr="00ED74BA">
        <w:rPr>
          <w:rFonts w:ascii="Simplified Arabic" w:hAnsi="Simplified Arabic" w:hint="cs"/>
          <w:sz w:val="27"/>
          <w:rtl/>
          <w:lang w:bidi="ar-IQ"/>
        </w:rPr>
        <w:t xml:space="preserve">، </w:t>
      </w:r>
      <w:r w:rsidRPr="00ED74BA">
        <w:rPr>
          <w:rFonts w:ascii="Simplified Arabic" w:hAnsi="Simplified Arabic"/>
          <w:sz w:val="27"/>
          <w:rtl/>
          <w:lang w:bidi="ar-IQ"/>
        </w:rPr>
        <w:t>أنت غاية العلم ومنتهاه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 له</w:t>
      </w:r>
      <w:r w:rsidR="00D34537" w:rsidRPr="00D34537">
        <w:rPr>
          <w:rFonts w:ascii="hashemi" w:hAnsi="hashemi" w:cs="Mosawi" w:hint="cs"/>
          <w:szCs w:val="22"/>
          <w:rtl/>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أ</w:t>
      </w:r>
      <w:r w:rsidR="00E40175" w:rsidRPr="00ED74BA">
        <w:rPr>
          <w:rFonts w:ascii="Simplified Arabic" w:hAnsi="Simplified Arabic"/>
          <w:sz w:val="27"/>
          <w:rtl/>
          <w:lang w:bidi="ar-IQ"/>
        </w:rPr>
        <w:t>م</w:t>
      </w:r>
      <w:r w:rsidRPr="00ED74BA">
        <w:rPr>
          <w:rFonts w:ascii="Simplified Arabic" w:hAnsi="Simplified Arabic"/>
          <w:sz w:val="27"/>
          <w:rtl/>
          <w:lang w:bidi="ar-IQ"/>
        </w:rPr>
        <w:t>ا قولك</w:t>
      </w:r>
      <w:r w:rsidR="00E40175" w:rsidRPr="00ED74BA">
        <w:rPr>
          <w:rFonts w:ascii="Simplified Arabic" w:hAnsi="Simplified Arabic" w:hint="cs"/>
          <w:sz w:val="27"/>
          <w:rtl/>
          <w:lang w:bidi="ar-IQ"/>
        </w:rPr>
        <w:t>:</w:t>
      </w:r>
      <w:r w:rsidRPr="00ED74BA">
        <w:rPr>
          <w:rFonts w:ascii="Simplified Arabic" w:hAnsi="Simplified Arabic"/>
          <w:sz w:val="27"/>
          <w:rtl/>
          <w:lang w:bidi="ar-IQ"/>
        </w:rPr>
        <w:t xml:space="preserve"> إ</w:t>
      </w:r>
      <w:r w:rsidR="00E40175" w:rsidRPr="00ED74BA">
        <w:rPr>
          <w:rFonts w:ascii="Simplified Arabic" w:hAnsi="Simplified Arabic"/>
          <w:sz w:val="27"/>
          <w:rtl/>
          <w:lang w:bidi="ar-IQ"/>
        </w:rPr>
        <w:t>ن</w:t>
      </w:r>
      <w:r w:rsidRPr="00ED74BA">
        <w:rPr>
          <w:rFonts w:ascii="Simplified Arabic" w:hAnsi="Simplified Arabic"/>
          <w:sz w:val="27"/>
          <w:rtl/>
          <w:lang w:bidi="ar-IQ"/>
        </w:rPr>
        <w:t>ا ل</w:t>
      </w:r>
      <w:r w:rsidR="00E40175" w:rsidRPr="00ED74BA">
        <w:rPr>
          <w:rFonts w:ascii="Simplified Arabic" w:hAnsi="Simplified Arabic"/>
          <w:sz w:val="27"/>
          <w:rtl/>
          <w:lang w:bidi="ar-IQ"/>
        </w:rPr>
        <w:t>ل</w:t>
      </w:r>
      <w:r w:rsidRPr="00ED74BA">
        <w:rPr>
          <w:rFonts w:ascii="Simplified Arabic" w:hAnsi="Simplified Arabic"/>
          <w:sz w:val="27"/>
          <w:rtl/>
          <w:lang w:bidi="ar-IQ"/>
        </w:rPr>
        <w:t>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فإقرارٌ منك بالملك</w:t>
      </w:r>
      <w:r w:rsidR="00E40175"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وأمّا قولك</w:t>
      </w:r>
      <w:r w:rsidR="00E40175" w:rsidRPr="00ED74BA">
        <w:rPr>
          <w:rFonts w:ascii="Simplified Arabic" w:hAnsi="Simplified Arabic" w:hint="cs"/>
          <w:sz w:val="27"/>
          <w:rtl/>
          <w:lang w:bidi="ar-IQ"/>
        </w:rPr>
        <w:t xml:space="preserve">: </w:t>
      </w:r>
      <w:r w:rsidRPr="00ED74BA">
        <w:rPr>
          <w:rFonts w:ascii="Simplified Arabic" w:hAnsi="Simplified Arabic"/>
          <w:sz w:val="27"/>
          <w:rtl/>
          <w:lang w:bidi="ar-IQ"/>
        </w:rPr>
        <w:t>وإ</w:t>
      </w:r>
      <w:r w:rsidR="00E40175" w:rsidRPr="00ED74BA">
        <w:rPr>
          <w:rFonts w:ascii="Simplified Arabic" w:hAnsi="Simplified Arabic"/>
          <w:sz w:val="27"/>
          <w:rtl/>
          <w:lang w:bidi="ar-IQ"/>
        </w:rPr>
        <w:t>ن</w:t>
      </w:r>
      <w:r w:rsidRPr="00ED74BA">
        <w:rPr>
          <w:rFonts w:ascii="Simplified Arabic" w:hAnsi="Simplified Arabic"/>
          <w:sz w:val="27"/>
          <w:rtl/>
          <w:lang w:bidi="ar-IQ"/>
        </w:rPr>
        <w:t>ا إليه راجعون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فإقرارٌ منك بالهلاك</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lastRenderedPageBreak/>
        <w:t xml:space="preserve">إن المدلول المطابقي لقوله تعالى: </w:t>
      </w:r>
      <w:r w:rsidRPr="00ED74BA">
        <w:rPr>
          <w:rFonts w:ascii="Mosawi" w:hAnsi="Mosawi" w:cs="Mosawi"/>
          <w:sz w:val="24"/>
          <w:szCs w:val="24"/>
          <w:rtl/>
        </w:rPr>
        <w:t>﴿</w:t>
      </w:r>
      <w:r w:rsidRPr="00ED74BA">
        <w:rPr>
          <w:rFonts w:ascii="Simplified Arabic" w:hAnsi="Simplified Arabic"/>
          <w:b/>
          <w:bCs/>
          <w:sz w:val="27"/>
          <w:rtl/>
          <w:lang w:bidi="ar-IQ"/>
        </w:rPr>
        <w:t>إِنَّا للهِ وَإِنَّا إِلَيْهِ راجِعُونَ</w:t>
      </w:r>
      <w:r w:rsidRPr="00ED74BA">
        <w:rPr>
          <w:rFonts w:ascii="Mosawi" w:hAnsi="Mosawi" w:cs="Mosawi"/>
          <w:sz w:val="24"/>
          <w:szCs w:val="24"/>
          <w:rtl/>
        </w:rPr>
        <w:t>﴾</w:t>
      </w:r>
      <w:r w:rsidRPr="00ED74BA">
        <w:rPr>
          <w:rFonts w:ascii="Simplified Arabic" w:hAnsi="Simplified Arabic" w:hint="cs"/>
          <w:sz w:val="27"/>
          <w:rtl/>
          <w:lang w:bidi="ar-IQ"/>
        </w:rPr>
        <w:t xml:space="preserve"> (البقرة: 156) هو أننا مملوكون لله وإليه راجعون،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لازم كوننا مملوكين لله أن الله مالك لنا، وإن لازم الرجوع إلى الله ترك هذه الدنيا. وعليه فإن المعنى الذي جاء في الرواية بوصفه تأويلاً لهذه الآية الكريمة هو مدلولها ال</w:t>
      </w:r>
      <w:r w:rsidR="00FC67CA" w:rsidRPr="00ED74BA">
        <w:rPr>
          <w:rFonts w:ascii="Simplified Arabic" w:hAnsi="Simplified Arabic" w:hint="cs"/>
          <w:sz w:val="27"/>
          <w:rtl/>
          <w:lang w:bidi="ar-IQ"/>
        </w:rPr>
        <w:t>ا</w:t>
      </w:r>
      <w:r w:rsidRPr="00ED74BA">
        <w:rPr>
          <w:rFonts w:ascii="Simplified Arabic" w:hAnsi="Simplified Arabic" w:hint="cs"/>
          <w:sz w:val="27"/>
          <w:rtl/>
          <w:lang w:bidi="ar-IQ"/>
        </w:rPr>
        <w:t xml:space="preserve">لتزامي.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وعن الإمام الكاظم</w:t>
      </w:r>
      <w:r w:rsidR="00D34537" w:rsidRPr="00D34537">
        <w:rPr>
          <w:rFonts w:ascii="hashemi" w:hAnsi="hashemi" w:cs="Mosawi" w:hint="cs"/>
          <w:szCs w:val="22"/>
          <w:rtl/>
        </w:rPr>
        <w:t>×</w:t>
      </w:r>
      <w:r w:rsidRPr="00ED74BA">
        <w:rPr>
          <w:rFonts w:ascii="Simplified Arabic" w:hAnsi="Simplified Arabic" w:hint="cs"/>
          <w:sz w:val="27"/>
          <w:rtl/>
          <w:lang w:bidi="ar-IQ"/>
        </w:rPr>
        <w:t xml:space="preserve"> في تفسير الآية </w:t>
      </w:r>
      <w:r w:rsidR="00FC67CA" w:rsidRPr="00ED74BA">
        <w:rPr>
          <w:rFonts w:ascii="Simplified Arabic" w:hAnsi="Simplified Arabic" w:hint="cs"/>
          <w:sz w:val="27"/>
          <w:rtl/>
          <w:lang w:bidi="ar-IQ"/>
        </w:rPr>
        <w:t>61</w:t>
      </w:r>
      <w:r w:rsidRPr="00ED74BA">
        <w:rPr>
          <w:rFonts w:ascii="Simplified Arabic" w:hAnsi="Simplified Arabic" w:hint="cs"/>
          <w:sz w:val="27"/>
          <w:rtl/>
          <w:lang w:bidi="ar-IQ"/>
        </w:rPr>
        <w:t xml:space="preserve"> من سورة آل عمران [آية المباهلة]: </w:t>
      </w:r>
      <w:r w:rsidRPr="00ED74BA">
        <w:rPr>
          <w:rFonts w:hint="eastAsia"/>
          <w:sz w:val="24"/>
          <w:szCs w:val="24"/>
          <w:rtl/>
          <w:lang w:bidi="ar-IQ"/>
        </w:rPr>
        <w:t>«</w:t>
      </w:r>
      <w:r w:rsidRPr="00ED74BA">
        <w:rPr>
          <w:rFonts w:ascii="Simplified Arabic" w:hAnsi="Simplified Arabic"/>
          <w:sz w:val="27"/>
          <w:rtl/>
          <w:lang w:bidi="ar-IQ"/>
        </w:rPr>
        <w:t>قول الله عز</w:t>
      </w:r>
      <w:r w:rsidRPr="00ED74BA">
        <w:rPr>
          <w:rFonts w:ascii="Simplified Arabic" w:hAnsi="Simplified Arabic" w:hint="cs"/>
          <w:sz w:val="27"/>
          <w:rtl/>
          <w:lang w:bidi="ar-IQ"/>
        </w:rPr>
        <w:t>ّ</w:t>
      </w:r>
      <w:r w:rsidR="00FC67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وجل</w:t>
      </w:r>
      <w:r w:rsidR="00FC67CA" w:rsidRPr="00ED74BA">
        <w:rPr>
          <w:rFonts w:ascii="Simplified Arabic" w:hAnsi="Simplified Arabic" w:hint="cs"/>
          <w:sz w:val="27"/>
          <w:rtl/>
          <w:lang w:bidi="ar-IQ"/>
        </w:rPr>
        <w:t>َّ</w:t>
      </w:r>
      <w:r w:rsidRPr="00ED74BA">
        <w:rPr>
          <w:rFonts w:ascii="Simplified Arabic" w:hAnsi="Simplified Arabic"/>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فَمَنْ حَاجَّكَ فِ</w:t>
      </w:r>
      <w:r w:rsidR="00FC67CA" w:rsidRPr="00ED74BA">
        <w:rPr>
          <w:rFonts w:ascii="Times New Roman" w:hAnsi="Times New Roman"/>
          <w:b/>
          <w:bCs/>
          <w:sz w:val="27"/>
          <w:rtl/>
        </w:rPr>
        <w:t>يهِ مِنْ بَعْدِ مَا جَاءَكَ مِن</w:t>
      </w:r>
      <w:r w:rsidR="00FC67CA" w:rsidRPr="00ED74BA">
        <w:rPr>
          <w:rFonts w:ascii="Times New Roman" w:hAnsi="Times New Roman" w:hint="cs"/>
          <w:b/>
          <w:bCs/>
          <w:sz w:val="27"/>
          <w:rtl/>
        </w:rPr>
        <w:t>َ</w:t>
      </w:r>
      <w:r w:rsidRPr="00ED74BA">
        <w:rPr>
          <w:rFonts w:ascii="Times New Roman" w:hAnsi="Times New Roman"/>
          <w:b/>
          <w:bCs/>
          <w:sz w:val="27"/>
          <w:rtl/>
        </w:rPr>
        <w:t xml:space="preserve"> الْعِلْمِ فَقُلْ تَعَالَوْا نَدْعُ أَبْنَاءَنَا وَأَبْنَاءَكُمْ وَنِسَاءَنَا وَنِسَاءَكُمْ وَأَنْفُسَنَا وَأَنْفُسَكُمْ ثُمَّ نَبْ</w:t>
      </w:r>
      <w:r w:rsidR="00FC67CA" w:rsidRPr="00ED74BA">
        <w:rPr>
          <w:rFonts w:ascii="Times New Roman" w:hAnsi="Times New Roman"/>
          <w:b/>
          <w:bCs/>
          <w:sz w:val="27"/>
          <w:rtl/>
        </w:rPr>
        <w:t>تَهِلْ فَنَجْعَلْ لَعْنَةَ الل</w:t>
      </w:r>
      <w:r w:rsidRPr="00ED74BA">
        <w:rPr>
          <w:rFonts w:ascii="Times New Roman" w:hAnsi="Times New Roman"/>
          <w:b/>
          <w:bCs/>
          <w:sz w:val="27"/>
          <w:rtl/>
        </w:rPr>
        <w:t>هِ عَلَى الْكَاذِبِينَ</w:t>
      </w:r>
      <w:r w:rsidRPr="00ED74BA">
        <w:rPr>
          <w:rFonts w:ascii="Mosawi" w:hAnsi="Mosawi" w:cs="Mosawi"/>
          <w:sz w:val="24"/>
          <w:szCs w:val="24"/>
          <w:rtl/>
        </w:rPr>
        <w:t>﴾</w:t>
      </w:r>
      <w:r w:rsidRPr="00ED74BA">
        <w:rPr>
          <w:rFonts w:ascii="Simplified Arabic" w:hAnsi="Simplified Arabic" w:hint="cs"/>
          <w:sz w:val="27"/>
          <w:rtl/>
          <w:lang w:bidi="ar-IQ"/>
        </w:rPr>
        <w:t xml:space="preserve"> (آل عمران: 61)</w:t>
      </w:r>
      <w:r w:rsidRPr="00ED74BA">
        <w:rPr>
          <w:rFonts w:ascii="Simplified Arabic" w:hAnsi="Simplified Arabic"/>
          <w:sz w:val="27"/>
          <w:rtl/>
          <w:lang w:bidi="ar-IQ"/>
        </w:rPr>
        <w:t>..</w:t>
      </w:r>
      <w:r w:rsidR="00FC67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لم يد</w:t>
      </w:r>
      <w:r w:rsidRPr="00ED74BA">
        <w:rPr>
          <w:rFonts w:ascii="Simplified Arabic" w:hAnsi="Simplified Arabic" w:hint="cs"/>
          <w:sz w:val="27"/>
          <w:rtl/>
          <w:lang w:bidi="ar-IQ"/>
        </w:rPr>
        <w:t>ّ</w:t>
      </w:r>
      <w:r w:rsidRPr="00ED74BA">
        <w:rPr>
          <w:rFonts w:ascii="Simplified Arabic" w:hAnsi="Simplified Arabic"/>
          <w:sz w:val="27"/>
          <w:rtl/>
          <w:lang w:bidi="ar-IQ"/>
        </w:rPr>
        <w:t>ع أحد</w:t>
      </w:r>
      <w:r w:rsidRPr="00ED74BA">
        <w:rPr>
          <w:rFonts w:ascii="Simplified Arabic" w:hAnsi="Simplified Arabic" w:hint="cs"/>
          <w:sz w:val="27"/>
          <w:rtl/>
          <w:lang w:bidi="ar-IQ"/>
        </w:rPr>
        <w:t>ٌ</w:t>
      </w:r>
      <w:r w:rsidRPr="00ED74BA">
        <w:rPr>
          <w:rFonts w:ascii="Simplified Arabic" w:hAnsi="Simplified Arabic"/>
          <w:sz w:val="27"/>
          <w:rtl/>
          <w:lang w:bidi="ar-IQ"/>
        </w:rPr>
        <w:t xml:space="preserve"> أنه أدخل النبي</w:t>
      </w:r>
      <w:r w:rsidR="00FC67CA" w:rsidRPr="00ED74BA">
        <w:rPr>
          <w:rFonts w:ascii="Simplified Arabic" w:hAnsi="Simplified Arabic" w:hint="cs"/>
          <w:sz w:val="27"/>
          <w:rtl/>
          <w:lang w:bidi="ar-IQ"/>
        </w:rPr>
        <w:t>ّ</w:t>
      </w:r>
      <w:r w:rsidR="0019627F" w:rsidRPr="0019627F">
        <w:rPr>
          <w:rFonts w:ascii="Mosawi" w:hAnsi="Mosawi" w:cs="Mosawi"/>
          <w:szCs w:val="22"/>
          <w:rtl/>
          <w:lang w:bidi="ar-IQ"/>
        </w:rPr>
        <w:t>‘</w:t>
      </w:r>
      <w:r w:rsidRPr="00ED74BA">
        <w:rPr>
          <w:rFonts w:ascii="Simplified Arabic" w:hAnsi="Simplified Arabic"/>
          <w:sz w:val="27"/>
          <w:rtl/>
          <w:lang w:bidi="ar-IQ"/>
        </w:rPr>
        <w:t xml:space="preserve"> تحت الكساء عند مباهلة النصارى</w:t>
      </w:r>
      <w:r w:rsidRPr="00ED74BA">
        <w:rPr>
          <w:rFonts w:ascii="Simplified Arabic" w:hAnsi="Simplified Arabic" w:hint="cs"/>
          <w:sz w:val="27"/>
          <w:rtl/>
          <w:lang w:bidi="ar-IQ"/>
        </w:rPr>
        <w:t xml:space="preserve"> </w:t>
      </w:r>
      <w:r w:rsidRPr="00ED74BA">
        <w:rPr>
          <w:rFonts w:ascii="Simplified Arabic" w:hAnsi="Simplified Arabic"/>
          <w:sz w:val="27"/>
          <w:rtl/>
          <w:lang w:bidi="ar-IQ"/>
        </w:rPr>
        <w:t>إلا</w:t>
      </w:r>
      <w:r w:rsidR="00FC67CA" w:rsidRPr="00ED74BA">
        <w:rPr>
          <w:rFonts w:ascii="Simplified Arabic" w:hAnsi="Simplified Arabic" w:hint="cs"/>
          <w:sz w:val="27"/>
          <w:rtl/>
          <w:lang w:bidi="ar-IQ"/>
        </w:rPr>
        <w:t>ّ</w:t>
      </w:r>
      <w:r w:rsidRPr="00ED74BA">
        <w:rPr>
          <w:rFonts w:ascii="Simplified Arabic" w:hAnsi="Simplified Arabic"/>
          <w:sz w:val="27"/>
          <w:rtl/>
          <w:lang w:bidi="ar-IQ"/>
        </w:rPr>
        <w:t xml:space="preserve"> علي بن أبي طالب وفاطمة والحسن والحسين</w:t>
      </w:r>
      <w:r w:rsidR="00DD09F6" w:rsidRPr="00DD09F6">
        <w:rPr>
          <w:rFonts w:ascii="Mosawi" w:hAnsi="Mosawi" w:cs="Mosawi"/>
          <w:b/>
          <w:szCs w:val="22"/>
          <w:rtl/>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فكان تأويل قوله عز</w:t>
      </w:r>
      <w:r w:rsidRPr="00ED74BA">
        <w:rPr>
          <w:rFonts w:ascii="Simplified Arabic" w:hAnsi="Simplified Arabic" w:hint="cs"/>
          <w:sz w:val="27"/>
          <w:rtl/>
          <w:lang w:bidi="ar-IQ"/>
        </w:rPr>
        <w:t>ّ</w:t>
      </w:r>
      <w:r w:rsidR="00FC67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وجل</w:t>
      </w:r>
      <w:r w:rsidR="00FC67CA" w:rsidRPr="00ED74BA">
        <w:rPr>
          <w:rFonts w:ascii="Simplified Arabic" w:hAnsi="Simplified Arabic" w:hint="cs"/>
          <w:sz w:val="27"/>
          <w:rtl/>
          <w:lang w:bidi="ar-IQ"/>
        </w:rPr>
        <w:t>َّ:</w:t>
      </w:r>
      <w:r w:rsidRPr="00ED74BA">
        <w:rPr>
          <w:rFonts w:ascii="Simplified Arabic" w:hAnsi="Simplified Arabic"/>
          <w:sz w:val="27"/>
          <w:rtl/>
          <w:lang w:bidi="ar-IQ"/>
        </w:rPr>
        <w:t xml:space="preserve"> </w:t>
      </w:r>
      <w:r w:rsidRPr="00ED74BA">
        <w:rPr>
          <w:rFonts w:ascii="Mosawi" w:hAnsi="Mosawi" w:cs="Mosawi"/>
          <w:sz w:val="24"/>
          <w:szCs w:val="24"/>
          <w:rtl/>
        </w:rPr>
        <w:t>﴿</w:t>
      </w:r>
      <w:r w:rsidRPr="00ED74BA">
        <w:rPr>
          <w:rFonts w:ascii="Simplified Arabic" w:hAnsi="Simplified Arabic" w:hint="cs"/>
          <w:b/>
          <w:bCs/>
          <w:sz w:val="27"/>
          <w:rtl/>
          <w:lang w:bidi="ar-IQ"/>
        </w:rPr>
        <w:t>أ</w:t>
      </w:r>
      <w:r w:rsidRPr="00ED74BA">
        <w:rPr>
          <w:rFonts w:ascii="Times New Roman" w:hAnsi="Times New Roman"/>
          <w:b/>
          <w:bCs/>
          <w:sz w:val="27"/>
          <w:rtl/>
        </w:rPr>
        <w:t>َبْنَاءَنَا</w:t>
      </w:r>
      <w:r w:rsidRPr="00ED74BA">
        <w:rPr>
          <w:rFonts w:ascii="Mosawi" w:hAnsi="Mosawi" w:cs="Mosawi"/>
          <w:sz w:val="24"/>
          <w:szCs w:val="24"/>
          <w:rtl/>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 xml:space="preserve">الحسن والحسين، </w:t>
      </w:r>
      <w:r w:rsidRPr="00ED74BA">
        <w:rPr>
          <w:rFonts w:ascii="Mosawi" w:hAnsi="Mosawi" w:cs="Mosawi"/>
          <w:sz w:val="24"/>
          <w:szCs w:val="24"/>
          <w:rtl/>
        </w:rPr>
        <w:t>﴿</w:t>
      </w:r>
      <w:r w:rsidRPr="00ED74BA">
        <w:rPr>
          <w:rFonts w:ascii="Times New Roman" w:hAnsi="Times New Roman"/>
          <w:b/>
          <w:bCs/>
          <w:sz w:val="27"/>
          <w:rtl/>
        </w:rPr>
        <w:t>وَنِسَاءَنَا</w:t>
      </w:r>
      <w:r w:rsidRPr="00ED74BA">
        <w:rPr>
          <w:rFonts w:ascii="Mosawi" w:hAnsi="Mosawi" w:cs="Mosawi"/>
          <w:sz w:val="24"/>
          <w:szCs w:val="24"/>
          <w:rtl/>
        </w:rPr>
        <w:t>﴾</w:t>
      </w:r>
      <w:r w:rsidRPr="00ED74BA">
        <w:rPr>
          <w:rFonts w:ascii="Simplified Arabic" w:hAnsi="Simplified Arabic"/>
          <w:sz w:val="27"/>
          <w:rtl/>
          <w:lang w:bidi="ar-IQ"/>
        </w:rPr>
        <w:t xml:space="preserve"> فاطم</w:t>
      </w:r>
      <w:r w:rsidRPr="00ED74BA">
        <w:rPr>
          <w:rFonts w:ascii="Simplified Arabic" w:hAnsi="Simplified Arabic" w:hint="cs"/>
          <w:sz w:val="27"/>
          <w:rtl/>
          <w:lang w:bidi="ar-IQ"/>
        </w:rPr>
        <w:t>ة</w:t>
      </w:r>
      <w:r w:rsidR="00DD09F6" w:rsidRPr="00CD062E">
        <w:rPr>
          <w:rFonts w:ascii="Mosawi" w:hAnsi="Mosawi" w:cs="Mosawi"/>
          <w:rtl/>
        </w:rPr>
        <w:t>÷</w:t>
      </w:r>
      <w:r w:rsidR="00FC67CA" w:rsidRPr="00ED74BA">
        <w:rPr>
          <w:rFonts w:ascii="Simplified Arabic" w:hAnsi="Simplified Arabic" w:hint="cs"/>
          <w:sz w:val="27"/>
          <w:rtl/>
          <w:lang w:bidi="ar-IQ"/>
        </w:rPr>
        <w:t>،</w:t>
      </w:r>
      <w:r w:rsidRPr="00ED74BA">
        <w:rPr>
          <w:rFonts w:ascii="Simplified Arabic" w:hAnsi="Simplified Arabic"/>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وَأَنْفُسَنَا</w:t>
      </w:r>
      <w:r w:rsidRPr="00ED74BA">
        <w:rPr>
          <w:rFonts w:ascii="Mosawi" w:hAnsi="Mosawi" w:cs="Mosawi"/>
          <w:sz w:val="24"/>
          <w:szCs w:val="24"/>
          <w:rtl/>
        </w:rPr>
        <w:t>﴾</w:t>
      </w:r>
      <w:r w:rsidRPr="00ED74BA">
        <w:rPr>
          <w:rFonts w:ascii="Simplified Arabic" w:hAnsi="Simplified Arabic"/>
          <w:sz w:val="27"/>
          <w:rtl/>
          <w:lang w:bidi="ar-IQ"/>
        </w:rPr>
        <w:t xml:space="preserve"> علي</w:t>
      </w:r>
      <w:r w:rsidR="00FC67CA" w:rsidRPr="00ED74BA">
        <w:rPr>
          <w:rFonts w:ascii="Simplified Arabic" w:hAnsi="Simplified Arabic" w:hint="cs"/>
          <w:sz w:val="27"/>
          <w:rtl/>
          <w:lang w:bidi="ar-IQ"/>
        </w:rPr>
        <w:t>ّ</w:t>
      </w:r>
      <w:r w:rsidRPr="00ED74BA">
        <w:rPr>
          <w:rFonts w:ascii="Simplified Arabic" w:hAnsi="Simplified Arabic"/>
          <w:sz w:val="27"/>
          <w:rtl/>
          <w:lang w:bidi="ar-IQ"/>
        </w:rPr>
        <w:t xml:space="preserve"> بن أبي طالب</w:t>
      </w:r>
      <w:r w:rsidR="00D34537" w:rsidRPr="00D34537">
        <w:rPr>
          <w:rFonts w:ascii="hashemi" w:hAnsi="hashemi" w:cs="Mosawi" w:hint="cs"/>
          <w:szCs w:val="22"/>
          <w:rtl/>
        </w:rPr>
        <w:t>×</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مع الأخذ بنظر الاعتبار استعمال التأويل في هذه الروايات، التي أطلقت على مراد المتكلم من كلامه الأعم</w:t>
      </w:r>
      <w:r w:rsidR="00FC67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المعنى المطابقي أو الالتزامي أو الحقيقي أو المجازي أو المصاديق، يمكن لنا أن نستنتج أن الآيات المتشابهة لا دخل لها باستعمال كلمة التأويل. وبعبارة</w:t>
      </w:r>
      <w:r w:rsidR="00FC67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أخرى: يمكن القول: إن آيات القرآن لها تأويل، سواء أكانت متشابهة أم لا. غاية ما هنالك أن تأويل متشابهات القرآن لا يتسن</w:t>
      </w:r>
      <w:r w:rsidR="00FC67CA" w:rsidRPr="00ED74BA">
        <w:rPr>
          <w:rFonts w:ascii="Simplified Arabic" w:hAnsi="Simplified Arabic" w:hint="cs"/>
          <w:sz w:val="27"/>
          <w:rtl/>
          <w:lang w:bidi="ar-IQ"/>
        </w:rPr>
        <w:t>ّ</w:t>
      </w:r>
      <w:r w:rsidRPr="00ED74BA">
        <w:rPr>
          <w:rFonts w:ascii="Simplified Arabic" w:hAnsi="Simplified Arabic" w:hint="cs"/>
          <w:sz w:val="27"/>
          <w:rtl/>
          <w:lang w:bidi="ar-IQ"/>
        </w:rPr>
        <w:t xml:space="preserve">ى لكل شخص، بل هو من مختصات الله والراسخين في علم التأويل.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p>
    <w:p w:rsidR="00D47B00" w:rsidRPr="00ED74BA" w:rsidRDefault="00D47B00" w:rsidP="00FB2234">
      <w:pPr>
        <w:pStyle w:val="31"/>
        <w:rPr>
          <w:color w:val="auto"/>
          <w:rtl/>
          <w:lang w:bidi="ar-IQ"/>
        </w:rPr>
      </w:pPr>
      <w:r w:rsidRPr="00ED74BA">
        <w:rPr>
          <w:rFonts w:hint="cs"/>
          <w:color w:val="auto"/>
          <w:rtl/>
          <w:lang w:bidi="ar-IQ"/>
        </w:rPr>
        <w:t>تأويل الرؤيا</w:t>
      </w:r>
      <w:r w:rsidR="00FB2234" w:rsidRPr="00ED74BA">
        <w:rPr>
          <w:rFonts w:hint="cs"/>
          <w:color w:val="auto"/>
          <w:rtl/>
          <w:lang w:val="en-US"/>
        </w:rPr>
        <w:t xml:space="preserve"> ــــــ</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إن استعمال كلمة التأويل في مورد الرؤيا أمر واضح وبيّ</w:t>
      </w:r>
      <w:r w:rsidR="00B276FD" w:rsidRPr="00ED74BA">
        <w:rPr>
          <w:rFonts w:ascii="Simplified Arabic" w:hAnsi="Simplified Arabic" w:hint="cs"/>
          <w:sz w:val="27"/>
          <w:rtl/>
          <w:lang w:bidi="ar-IQ"/>
        </w:rPr>
        <w:t>ِ</w:t>
      </w:r>
      <w:r w:rsidRPr="00ED74BA">
        <w:rPr>
          <w:rFonts w:ascii="Simplified Arabic" w:hAnsi="Simplified Arabic" w:hint="cs"/>
          <w:sz w:val="27"/>
          <w:rtl/>
          <w:lang w:bidi="ar-IQ"/>
        </w:rPr>
        <w:t>ن. وقد ورد استعمالها في سورة يوسف ثمان مرّات. ومن ذلك عندما رأى صاحباه في السجن مناماً</w:t>
      </w:r>
      <w:r w:rsidR="00B276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وطلبا منه تفسيره</w:t>
      </w:r>
      <w:r w:rsidR="00B276FD" w:rsidRPr="00ED74BA">
        <w:rPr>
          <w:rFonts w:ascii="Simplified Arabic" w:hAnsi="Simplified Arabic" w:hint="cs"/>
          <w:sz w:val="27"/>
          <w:rtl/>
          <w:lang w:bidi="ar-IQ"/>
        </w:rPr>
        <w:t>، قائل</w:t>
      </w:r>
      <w:r w:rsidRPr="00ED74BA">
        <w:rPr>
          <w:rFonts w:ascii="Simplified Arabic" w:hAnsi="Simplified Arabic" w:hint="cs"/>
          <w:sz w:val="27"/>
          <w:rtl/>
          <w:lang w:bidi="ar-IQ"/>
        </w:rPr>
        <w:t xml:space="preserve">ين: </w:t>
      </w:r>
      <w:r w:rsidRPr="00ED74BA">
        <w:rPr>
          <w:rFonts w:ascii="Mosawi" w:hAnsi="Mosawi" w:cs="Mosawi"/>
          <w:sz w:val="24"/>
          <w:szCs w:val="24"/>
          <w:rtl/>
        </w:rPr>
        <w:t>﴿</w:t>
      </w:r>
      <w:r w:rsidRPr="00ED74BA">
        <w:rPr>
          <w:rFonts w:ascii="Times New Roman" w:hAnsi="Times New Roman"/>
          <w:b/>
          <w:bCs/>
          <w:sz w:val="27"/>
          <w:rtl/>
        </w:rPr>
        <w:t>نَبِّئْنَا بِتَأْوِيلِهِ</w:t>
      </w:r>
      <w:r w:rsidRPr="00ED74BA">
        <w:rPr>
          <w:rFonts w:ascii="Mosawi" w:hAnsi="Mosawi" w:cs="Mosawi"/>
          <w:sz w:val="24"/>
          <w:szCs w:val="24"/>
          <w:rtl/>
        </w:rPr>
        <w:t>﴾</w:t>
      </w:r>
      <w:r w:rsidRPr="00ED74BA">
        <w:rPr>
          <w:rFonts w:ascii="Simplified Arabic" w:hAnsi="Simplified Arabic" w:hint="cs"/>
          <w:sz w:val="27"/>
          <w:rtl/>
          <w:lang w:bidi="ar-IQ"/>
        </w:rPr>
        <w:t xml:space="preserve"> (يوسف: 36). وهكذا الأمر بالنسبة إلى الآيات الأخرى</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D78C2">
      <w:pPr>
        <w:autoSpaceDE w:val="0"/>
        <w:autoSpaceDN w:val="0"/>
        <w:adjustRightInd w:val="0"/>
        <w:spacing w:line="380" w:lineRule="exact"/>
        <w:rPr>
          <w:rFonts w:ascii="Simplified Arabic" w:hAnsi="Simplified Arabic"/>
          <w:sz w:val="27"/>
          <w:rtl/>
          <w:lang w:bidi="ar-IQ"/>
        </w:rPr>
      </w:pPr>
    </w:p>
    <w:p w:rsidR="00D47B00" w:rsidRPr="00ED74BA" w:rsidRDefault="00D47B00" w:rsidP="00FB2234">
      <w:pPr>
        <w:pStyle w:val="31"/>
        <w:rPr>
          <w:color w:val="auto"/>
          <w:rtl/>
          <w:lang w:bidi="ar-IQ"/>
        </w:rPr>
      </w:pPr>
      <w:r w:rsidRPr="00ED74BA">
        <w:rPr>
          <w:rFonts w:hint="cs"/>
          <w:color w:val="auto"/>
          <w:rtl/>
          <w:lang w:bidi="ar-IQ"/>
        </w:rPr>
        <w:t>مآل الأمور والعاقبة</w:t>
      </w:r>
      <w:r w:rsidR="00FB2234" w:rsidRPr="00ED74BA">
        <w:rPr>
          <w:rFonts w:hint="cs"/>
          <w:color w:val="auto"/>
          <w:rtl/>
          <w:lang w:val="en-US"/>
        </w:rPr>
        <w:t xml:space="preserve"> ــــــ</w:t>
      </w:r>
    </w:p>
    <w:p w:rsidR="00D47B00" w:rsidRPr="00ED74BA" w:rsidRDefault="00D47B00" w:rsidP="00243C18">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 xml:space="preserve">ذهب الشيخ معرفت إلى القول بأن التأويل يعني الانتهاء إلى مآل الأمر وعاقبته </w:t>
      </w:r>
      <w:r w:rsidRPr="00ED74BA">
        <w:rPr>
          <w:rFonts w:ascii="Simplified Arabic" w:hAnsi="Simplified Arabic" w:hint="cs"/>
          <w:sz w:val="27"/>
          <w:rtl/>
          <w:lang w:bidi="ar-IQ"/>
        </w:rPr>
        <w:lastRenderedPageBreak/>
        <w:t>المتوقّعة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وقد عمد في كتاب </w:t>
      </w:r>
      <w:r w:rsidRPr="00ED74BA">
        <w:rPr>
          <w:rFonts w:hint="eastAsia"/>
          <w:sz w:val="24"/>
          <w:szCs w:val="24"/>
          <w:rtl/>
          <w:lang w:bidi="ar-IQ"/>
        </w:rPr>
        <w:t>«</w:t>
      </w:r>
      <w:r w:rsidRPr="00ED74BA">
        <w:rPr>
          <w:rFonts w:ascii="Simplified Arabic" w:hAnsi="Simplified Arabic" w:hint="cs"/>
          <w:sz w:val="27"/>
          <w:rtl/>
          <w:lang w:bidi="ar-IQ"/>
        </w:rPr>
        <w:t>التمهيد في علوم القرآن</w:t>
      </w:r>
      <w:r w:rsidRPr="00ED74BA">
        <w:rPr>
          <w:rFonts w:hint="eastAsia"/>
          <w:sz w:val="24"/>
          <w:szCs w:val="24"/>
          <w:rtl/>
          <w:lang w:bidi="ar-IQ"/>
        </w:rPr>
        <w:t>»</w:t>
      </w:r>
      <w:r w:rsidRPr="00ED74BA">
        <w:rPr>
          <w:rFonts w:ascii="Simplified Arabic" w:hAnsi="Simplified Arabic" w:hint="cs"/>
          <w:sz w:val="27"/>
          <w:rtl/>
          <w:lang w:bidi="ar-IQ"/>
        </w:rPr>
        <w:t xml:space="preserve"> إلى حمل خمسة موارد من استعمال القرآن للتأويل على هذا المعنى</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وقد أشار إلى هذه المسألة في مؤلفاته الأخرى أيضاً، ولكنه طرح في بعض كتبه احتمالاً آخر، وصار إلى تقويته. فقد احتمل في كتاب </w:t>
      </w:r>
      <w:r w:rsidRPr="00ED74BA">
        <w:rPr>
          <w:rFonts w:hint="eastAsia"/>
          <w:sz w:val="24"/>
          <w:szCs w:val="24"/>
          <w:rtl/>
          <w:lang w:bidi="ar-IQ"/>
        </w:rPr>
        <w:t>«</w:t>
      </w:r>
      <w:r w:rsidRPr="00ED74BA">
        <w:rPr>
          <w:rFonts w:ascii="Simplified Arabic" w:hAnsi="Simplified Arabic" w:hint="cs"/>
          <w:sz w:val="27"/>
          <w:rtl/>
          <w:lang w:bidi="ar-IQ"/>
        </w:rPr>
        <w:t>التفسير والمفسرون</w:t>
      </w:r>
      <w:r w:rsidRPr="00ED74BA">
        <w:rPr>
          <w:rFonts w:hint="eastAsia"/>
          <w:sz w:val="24"/>
          <w:szCs w:val="24"/>
          <w:rtl/>
          <w:lang w:bidi="ar-IQ"/>
        </w:rPr>
        <w:t>»</w:t>
      </w:r>
      <w:r w:rsidRPr="00ED74BA">
        <w:rPr>
          <w:rFonts w:ascii="Simplified Arabic" w:hAnsi="Simplified Arabic" w:hint="cs"/>
          <w:sz w:val="27"/>
          <w:rtl/>
          <w:lang w:bidi="ar-IQ"/>
        </w:rPr>
        <w:t xml:space="preserve"> أن عبارة </w:t>
      </w:r>
      <w:r w:rsidRPr="00ED74BA">
        <w:rPr>
          <w:rFonts w:ascii="Mosawi" w:hAnsi="Mosawi" w:cs="Mosawi"/>
          <w:sz w:val="24"/>
          <w:szCs w:val="24"/>
          <w:rtl/>
        </w:rPr>
        <w:t>﴿</w:t>
      </w:r>
      <w:r w:rsidRPr="00ED74BA">
        <w:rPr>
          <w:rFonts w:ascii="Times New Roman" w:hAnsi="Times New Roman"/>
          <w:b/>
          <w:bCs/>
          <w:sz w:val="27"/>
          <w:rtl/>
        </w:rPr>
        <w:t>وَأَحْسَنُ تَأْوِيلاً</w:t>
      </w:r>
      <w:r w:rsidRPr="00ED74BA">
        <w:rPr>
          <w:rFonts w:ascii="Mosawi" w:hAnsi="Mosawi" w:cs="Mosawi"/>
          <w:sz w:val="24"/>
          <w:szCs w:val="24"/>
          <w:rtl/>
        </w:rPr>
        <w:t>﴾</w:t>
      </w:r>
      <w:r w:rsidR="00B276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الآية 17 من سورة الإسراء، والآية 83 من سورة النساء، تعني: </w:t>
      </w:r>
      <w:r w:rsidRPr="00ED74BA">
        <w:rPr>
          <w:rFonts w:hint="eastAsia"/>
          <w:sz w:val="24"/>
          <w:szCs w:val="24"/>
          <w:rtl/>
        </w:rPr>
        <w:t>«</w:t>
      </w:r>
      <w:r w:rsidRPr="00ED74BA">
        <w:rPr>
          <w:rFonts w:ascii="Simplified Arabic" w:hAnsi="Simplified Arabic" w:hint="cs"/>
          <w:sz w:val="27"/>
          <w:rtl/>
          <w:lang w:bidi="ar-IQ"/>
        </w:rPr>
        <w:t>أوجه تفسيراً، وأتقن تخريجاً للمعنى المراد</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وفي كتاب </w:t>
      </w:r>
      <w:r w:rsidRPr="00ED74BA">
        <w:rPr>
          <w:rFonts w:hint="eastAsia"/>
          <w:sz w:val="24"/>
          <w:szCs w:val="24"/>
          <w:rtl/>
        </w:rPr>
        <w:t>«</w:t>
      </w:r>
      <w:r w:rsidRPr="00ED74BA">
        <w:rPr>
          <w:rFonts w:ascii="Simplified Arabic" w:hAnsi="Simplified Arabic" w:hint="cs"/>
          <w:sz w:val="27"/>
          <w:rtl/>
          <w:lang w:bidi="ar-IQ"/>
        </w:rPr>
        <w:t>التأويل في مختلف المذاهب والآراء</w:t>
      </w:r>
      <w:r w:rsidRPr="00ED74BA">
        <w:rPr>
          <w:rFonts w:hint="eastAsia"/>
          <w:sz w:val="24"/>
          <w:szCs w:val="24"/>
          <w:rtl/>
        </w:rPr>
        <w:t>»</w:t>
      </w:r>
      <w:r w:rsidRPr="00ED74BA">
        <w:rPr>
          <w:rFonts w:ascii="Simplified Arabic" w:hAnsi="Simplified Arabic" w:hint="cs"/>
          <w:sz w:val="27"/>
          <w:rtl/>
          <w:lang w:bidi="ar-IQ"/>
        </w:rPr>
        <w:t xml:space="preserve"> ذهب سماحته إلى القول بأن التأويل في الآية 39 من سورة يونس يعني التبيين والتفسير</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43C18">
      <w:pPr>
        <w:autoSpaceDE w:val="0"/>
        <w:autoSpaceDN w:val="0"/>
        <w:adjustRightInd w:val="0"/>
        <w:spacing w:line="390" w:lineRule="exact"/>
        <w:rPr>
          <w:rFonts w:ascii="Simplified Arabic" w:hAnsi="Simplified Arabic"/>
          <w:sz w:val="27"/>
          <w:rtl/>
          <w:lang w:bidi="ar-IQ"/>
        </w:rPr>
      </w:pPr>
    </w:p>
    <w:p w:rsidR="00D47B00" w:rsidRPr="00ED74BA" w:rsidRDefault="00D47B00" w:rsidP="00FB2234">
      <w:pPr>
        <w:pStyle w:val="31"/>
        <w:rPr>
          <w:color w:val="auto"/>
          <w:rtl/>
        </w:rPr>
      </w:pPr>
      <w:r w:rsidRPr="00ED74BA">
        <w:rPr>
          <w:rFonts w:hint="cs"/>
          <w:color w:val="auto"/>
          <w:rtl/>
          <w:lang w:bidi="ar-IQ"/>
        </w:rPr>
        <w:t>تحليلٌ آخر في مورد استعمال مفردة التأويل في القرآن</w:t>
      </w:r>
      <w:r w:rsidR="00FB2234" w:rsidRPr="00ED74BA">
        <w:rPr>
          <w:rFonts w:hint="cs"/>
          <w:color w:val="auto"/>
          <w:rtl/>
          <w:lang w:val="en-US"/>
        </w:rPr>
        <w:t xml:space="preserve"> ــــــ</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ذكرنا في تحليل المعنى اللغوي للتأويل رأي ابن فارس في استعمال هذه الكلمة في أصلين</w:t>
      </w:r>
      <w:r w:rsidR="00B276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وقد أي</w:t>
      </w:r>
      <w:r w:rsidR="00B276FD" w:rsidRPr="00ED74BA">
        <w:rPr>
          <w:rFonts w:ascii="Simplified Arabic" w:hAnsi="Simplified Arabic" w:hint="cs"/>
          <w:sz w:val="27"/>
          <w:rtl/>
          <w:lang w:bidi="ar-IQ"/>
        </w:rPr>
        <w:t>َّ</w:t>
      </w:r>
      <w:r w:rsidRPr="00ED74BA">
        <w:rPr>
          <w:rFonts w:ascii="Simplified Arabic" w:hAnsi="Simplified Arabic" w:hint="cs"/>
          <w:sz w:val="27"/>
          <w:rtl/>
          <w:lang w:bidi="ar-IQ"/>
        </w:rPr>
        <w:t>دناه في ذلك</w:t>
      </w:r>
      <w:r w:rsidR="00B276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مقارنته بكلام سائر اللغويين الآخرين، بمعنى أننا اعتبرنا كلام اللغويين الآخرين في تفسير التأويل بـ </w:t>
      </w:r>
      <w:r w:rsidRPr="00ED74BA">
        <w:rPr>
          <w:rFonts w:hint="eastAsia"/>
          <w:sz w:val="24"/>
          <w:szCs w:val="24"/>
          <w:rtl/>
          <w:lang w:bidi="ar-IQ"/>
        </w:rPr>
        <w:t>«</w:t>
      </w:r>
      <w:r w:rsidRPr="00ED74BA">
        <w:rPr>
          <w:rFonts w:ascii="Simplified Arabic" w:hAnsi="Simplified Arabic" w:hint="cs"/>
          <w:sz w:val="27"/>
          <w:rtl/>
          <w:lang w:bidi="ar-IQ"/>
        </w:rPr>
        <w:t>المرجع</w:t>
      </w:r>
      <w:r w:rsidRPr="00ED74BA">
        <w:rPr>
          <w:rFonts w:hint="eastAsia"/>
          <w:sz w:val="24"/>
          <w:szCs w:val="24"/>
          <w:rtl/>
          <w:lang w:bidi="ar-IQ"/>
        </w:rPr>
        <w:t>»</w:t>
      </w:r>
      <w:r w:rsidRPr="00ED74BA">
        <w:rPr>
          <w:rFonts w:ascii="Simplified Arabic" w:hAnsi="Simplified Arabic" w:hint="cs"/>
          <w:sz w:val="27"/>
          <w:rtl/>
          <w:lang w:bidi="ar-IQ"/>
        </w:rPr>
        <w:t xml:space="preserve"> و</w:t>
      </w:r>
      <w:r w:rsidRPr="00ED74BA">
        <w:rPr>
          <w:rFonts w:hint="eastAsia"/>
          <w:sz w:val="24"/>
          <w:szCs w:val="24"/>
          <w:rtl/>
          <w:lang w:bidi="ar-IQ"/>
        </w:rPr>
        <w:t>«</w:t>
      </w:r>
      <w:r w:rsidRPr="00ED74BA">
        <w:rPr>
          <w:rFonts w:ascii="Simplified Arabic" w:hAnsi="Simplified Arabic" w:hint="cs"/>
          <w:sz w:val="27"/>
          <w:rtl/>
          <w:lang w:bidi="ar-IQ"/>
        </w:rPr>
        <w:t>المصير</w:t>
      </w:r>
      <w:r w:rsidRPr="00ED74BA">
        <w:rPr>
          <w:rFonts w:hint="eastAsia"/>
          <w:sz w:val="24"/>
          <w:szCs w:val="24"/>
          <w:rtl/>
          <w:lang w:bidi="ar-IQ"/>
        </w:rPr>
        <w:t>»</w:t>
      </w:r>
      <w:r w:rsidRPr="00ED74BA">
        <w:rPr>
          <w:rFonts w:ascii="Simplified Arabic" w:hAnsi="Simplified Arabic" w:hint="cs"/>
          <w:sz w:val="27"/>
          <w:rtl/>
          <w:lang w:bidi="ar-IQ"/>
        </w:rPr>
        <w:t xml:space="preserve"> في ذات هذا السياق. ويبدو لنا أن الاستعمالات القرآنية للتأويل يمكن تفسيرها في هذا الإطار الذي سنأتي على شرحه.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لقد استعمل التأويل في القرآن بشكل عام في ثلاثة موارد، وهي: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1ـ تأويل الكلام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2ـ تأويل الفعل</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3ـ تأويل الرؤيا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بالالتفات إلى رأي ابن فارس والمعنيين اللذين يراهما لمادة </w:t>
      </w:r>
      <w:r w:rsidRPr="00ED74BA">
        <w:rPr>
          <w:rFonts w:hint="eastAsia"/>
          <w:sz w:val="24"/>
          <w:szCs w:val="24"/>
          <w:rtl/>
          <w:lang w:bidi="ar-IQ"/>
        </w:rPr>
        <w:t>«</w:t>
      </w:r>
      <w:r w:rsidRPr="00ED74BA">
        <w:rPr>
          <w:rFonts w:ascii="Simplified Arabic" w:hAnsi="Simplified Arabic" w:hint="cs"/>
          <w:sz w:val="27"/>
          <w:rtl/>
          <w:lang w:bidi="ar-IQ"/>
        </w:rPr>
        <w:t>الأ</w:t>
      </w:r>
      <w:r w:rsidR="00E54551" w:rsidRPr="00ED74BA">
        <w:rPr>
          <w:rFonts w:ascii="Simplified Arabic" w:hAnsi="Simplified Arabic" w:hint="cs"/>
          <w:sz w:val="27"/>
          <w:rtl/>
          <w:lang w:bidi="ar-IQ"/>
        </w:rPr>
        <w:t>َ</w:t>
      </w:r>
      <w:r w:rsidRPr="00ED74BA">
        <w:rPr>
          <w:rFonts w:ascii="Simplified Arabic" w:hAnsi="Simplified Arabic" w:hint="cs"/>
          <w:sz w:val="27"/>
          <w:rtl/>
          <w:lang w:bidi="ar-IQ"/>
        </w:rPr>
        <w:t>وْل</w:t>
      </w:r>
      <w:r w:rsidRPr="00ED74BA">
        <w:rPr>
          <w:rFonts w:hint="eastAsia"/>
          <w:sz w:val="24"/>
          <w:szCs w:val="24"/>
          <w:rtl/>
          <w:lang w:bidi="ar-IQ"/>
        </w:rPr>
        <w:t>»</w:t>
      </w:r>
      <w:r w:rsidRPr="00ED74BA">
        <w:rPr>
          <w:rFonts w:ascii="Simplified Arabic" w:hAnsi="Simplified Arabic" w:hint="cs"/>
          <w:sz w:val="27"/>
          <w:rtl/>
          <w:lang w:bidi="ar-IQ"/>
        </w:rPr>
        <w:t xml:space="preserve"> يمكن لنا أن نتصوّ</w:t>
      </w:r>
      <w:r w:rsidR="00E54551" w:rsidRPr="00ED74BA">
        <w:rPr>
          <w:rFonts w:ascii="Simplified Arabic" w:hAnsi="Simplified Arabic" w:hint="cs"/>
          <w:sz w:val="27"/>
          <w:rtl/>
          <w:lang w:bidi="ar-IQ"/>
        </w:rPr>
        <w:t>َ</w:t>
      </w:r>
      <w:r w:rsidRPr="00ED74BA">
        <w:rPr>
          <w:rFonts w:ascii="Simplified Arabic" w:hAnsi="Simplified Arabic" w:hint="cs"/>
          <w:sz w:val="27"/>
          <w:rtl/>
          <w:lang w:bidi="ar-IQ"/>
        </w:rPr>
        <w:t>ر ست</w:t>
      </w:r>
      <w:r w:rsidR="00E54551" w:rsidRPr="00ED74BA">
        <w:rPr>
          <w:rFonts w:ascii="Simplified Arabic" w:hAnsi="Simplified Arabic" w:hint="cs"/>
          <w:sz w:val="27"/>
          <w:rtl/>
          <w:lang w:bidi="ar-IQ"/>
        </w:rPr>
        <w:t>ّ</w:t>
      </w:r>
      <w:r w:rsidRPr="00ED74BA">
        <w:rPr>
          <w:rFonts w:ascii="Simplified Arabic" w:hAnsi="Simplified Arabic" w:hint="cs"/>
          <w:sz w:val="27"/>
          <w:rtl/>
          <w:lang w:bidi="ar-IQ"/>
        </w:rPr>
        <w:t xml:space="preserve">ة افتراضات لاستعمال التأويل في القرآن </w:t>
      </w:r>
      <w:r w:rsidR="00E54551" w:rsidRPr="00ED74BA">
        <w:rPr>
          <w:rFonts w:ascii="Simplified Arabic" w:hAnsi="Simplified Arabic" w:hint="cs"/>
          <w:sz w:val="27"/>
          <w:rtl/>
          <w:lang w:bidi="ar-IQ"/>
        </w:rPr>
        <w:t>كما يلي</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1ـ تأويل الكلام (بداية الكلام).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2ـ تأويل الكلام (نهاية الكلام).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3ـ تأويل الفعل (بداية الفعل)</w:t>
      </w:r>
      <w:r w:rsidR="00243C18">
        <w:rPr>
          <w:rFonts w:ascii="Simplified Arabic" w:hAnsi="Simplified Arabic" w:hint="cs"/>
          <w:sz w:val="27"/>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4ـ تأويل الفعل (نهاية الفعل).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5ـ تأويل الرؤيا (بداية الرؤيا)</w:t>
      </w:r>
      <w:r w:rsidR="00243C18">
        <w:rPr>
          <w:rFonts w:ascii="Simplified Arabic" w:hAnsi="Simplified Arabic" w:hint="cs"/>
          <w:sz w:val="27"/>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lastRenderedPageBreak/>
        <w:t xml:space="preserve">6ـ تأويل الرؤيا (نهاية الرؤيا).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ونحن نرى أن التأويل قد استعمل في القرآن في جميع هذه المعاني الست</w:t>
      </w:r>
      <w:r w:rsidR="00E54551" w:rsidRPr="00ED74BA">
        <w:rPr>
          <w:rFonts w:ascii="Simplified Arabic" w:hAnsi="Simplified Arabic" w:hint="cs"/>
          <w:sz w:val="27"/>
          <w:rtl/>
          <w:lang w:bidi="ar-IQ"/>
        </w:rPr>
        <w:t>ّ</w:t>
      </w:r>
      <w:r w:rsidRPr="00ED74BA">
        <w:rPr>
          <w:rFonts w:ascii="Simplified Arabic" w:hAnsi="Simplified Arabic" w:hint="cs"/>
          <w:sz w:val="27"/>
          <w:rtl/>
          <w:lang w:bidi="ar-IQ"/>
        </w:rPr>
        <w:t>ة</w:t>
      </w:r>
      <w:r w:rsidR="00E54551"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E54551" w:rsidRPr="00ED74BA">
        <w:rPr>
          <w:rFonts w:ascii="Simplified Arabic" w:hAnsi="Simplified Arabic" w:hint="cs"/>
          <w:sz w:val="27"/>
          <w:rtl/>
          <w:lang w:bidi="ar-IQ"/>
        </w:rPr>
        <w:t>و</w:t>
      </w:r>
      <w:r w:rsidRPr="00ED74BA">
        <w:rPr>
          <w:rFonts w:ascii="Simplified Arabic" w:hAnsi="Simplified Arabic" w:hint="cs"/>
          <w:sz w:val="27"/>
          <w:rtl/>
          <w:lang w:bidi="ar-IQ"/>
        </w:rPr>
        <w:t xml:space="preserve">نأتي هنا على ذكرها كما يلي: </w:t>
      </w:r>
    </w:p>
    <w:p w:rsidR="00D47B00" w:rsidRPr="00ED74BA" w:rsidRDefault="00D47B00" w:rsidP="00ED74BA">
      <w:pPr>
        <w:autoSpaceDE w:val="0"/>
        <w:autoSpaceDN w:val="0"/>
        <w:adjustRightInd w:val="0"/>
        <w:spacing w:line="410" w:lineRule="exact"/>
        <w:rPr>
          <w:rFonts w:ascii="Simplified Arabic" w:hAnsi="Simplified Arabic"/>
          <w:sz w:val="27"/>
          <w:rtl/>
          <w:lang w:bidi="ar-IQ"/>
        </w:rPr>
      </w:pPr>
      <w:r w:rsidRPr="00ED74BA">
        <w:rPr>
          <w:rFonts w:ascii="Simplified Arabic" w:hAnsi="Simplified Arabic" w:hint="cs"/>
          <w:b/>
          <w:bCs/>
          <w:sz w:val="27"/>
          <w:rtl/>
          <w:lang w:bidi="ar-IQ"/>
        </w:rPr>
        <w:t>الاستعمال الأول</w:t>
      </w:r>
      <w:r w:rsidRPr="00ED74BA">
        <w:rPr>
          <w:rFonts w:ascii="Simplified Arabic" w:hAnsi="Simplified Arabic" w:hint="cs"/>
          <w:sz w:val="27"/>
          <w:rtl/>
          <w:lang w:bidi="ar-IQ"/>
        </w:rPr>
        <w:t xml:space="preserve">: إن التأويل بهذا المعنى يعني </w:t>
      </w:r>
      <w:r w:rsidRPr="00ED74BA">
        <w:rPr>
          <w:rFonts w:hint="eastAsia"/>
          <w:sz w:val="24"/>
          <w:szCs w:val="24"/>
          <w:rtl/>
          <w:lang w:bidi="ar-IQ"/>
        </w:rPr>
        <w:t>«</w:t>
      </w:r>
      <w:r w:rsidRPr="00ED74BA">
        <w:rPr>
          <w:rFonts w:ascii="Simplified Arabic" w:hAnsi="Simplified Arabic" w:hint="cs"/>
          <w:sz w:val="27"/>
          <w:rtl/>
          <w:lang w:bidi="ar-IQ"/>
        </w:rPr>
        <w:t>إرجاع الكلام إلى بدايته</w:t>
      </w:r>
      <w:r w:rsidRPr="00ED74BA">
        <w:rPr>
          <w:rFonts w:hint="eastAsia"/>
          <w:sz w:val="24"/>
          <w:szCs w:val="24"/>
          <w:rtl/>
          <w:lang w:bidi="ar-IQ"/>
        </w:rPr>
        <w:t>»</w:t>
      </w:r>
      <w:r w:rsidRPr="00ED74BA">
        <w:rPr>
          <w:rFonts w:ascii="Simplified Arabic" w:hAnsi="Simplified Arabic" w:hint="cs"/>
          <w:sz w:val="27"/>
          <w:rtl/>
          <w:lang w:bidi="ar-IQ"/>
        </w:rPr>
        <w:t>. توضيح ذلك: إن كل متكلم قبل أن يتكلم بكلام يُحضر أمراً في ذهنه، ويقصد معنى محدداً</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ثم يقوم بإيصال ذلك المعنى المقصود والمحدّد إلى المخاطب</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محمولاً على متن الألفاظ. ولكي يفهم السامع معنى كلام المتكلم عليه الوصول إلى ما أراده المتكلم في بداية الأمر. وعليه فإن كل ما قصده المتكلم أو كان ضمن ما قصده ـ مما هو أعم</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المعنى والمصداق أو الحكمة من حكم ـ يدخل في دائرة التأويل.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قال تعالى: </w:t>
      </w:r>
      <w:r w:rsidRPr="00ED74BA">
        <w:rPr>
          <w:rFonts w:ascii="Mosawi" w:hAnsi="Mosawi" w:cs="Mosawi"/>
          <w:sz w:val="24"/>
          <w:szCs w:val="24"/>
          <w:rtl/>
        </w:rPr>
        <w:t>﴿</w:t>
      </w:r>
      <w:r w:rsidRPr="00ED74BA">
        <w:rPr>
          <w:rFonts w:ascii="Times New Roman" w:hAnsi="Times New Roman"/>
          <w:b/>
          <w:bCs/>
          <w:sz w:val="27"/>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w:t>
      </w:r>
      <w:r w:rsidR="00C367AA" w:rsidRPr="00ED74BA">
        <w:rPr>
          <w:rFonts w:ascii="Times New Roman" w:hAnsi="Times New Roman"/>
          <w:b/>
          <w:bCs/>
          <w:sz w:val="27"/>
          <w:rtl/>
        </w:rPr>
        <w:t>َعْلَمُ تَأْوِيلَهُ إِلاَّ الل</w:t>
      </w:r>
      <w:r w:rsidRPr="00ED74BA">
        <w:rPr>
          <w:rFonts w:ascii="Times New Roman" w:hAnsi="Times New Roman"/>
          <w:b/>
          <w:bCs/>
          <w:sz w:val="27"/>
          <w:rtl/>
        </w:rPr>
        <w:t xml:space="preserve">هُ وَالرَّاسِخُونَ فِي الْعِلْمِ يَقُولُونَ آمَنَّا بِهِ كُلٌّ مِنْ عِنْدِ رَبِّنَا </w:t>
      </w:r>
      <w:r w:rsidR="00C367AA" w:rsidRPr="00ED74BA">
        <w:rPr>
          <w:rFonts w:ascii="Times New Roman" w:hAnsi="Times New Roman"/>
          <w:b/>
          <w:bCs/>
          <w:sz w:val="27"/>
          <w:rtl/>
        </w:rPr>
        <w:t>وَمَا يَذَّكَّرُ إِلاَّ أُوْلُو</w:t>
      </w:r>
      <w:r w:rsidRPr="00ED74BA">
        <w:rPr>
          <w:rFonts w:ascii="Times New Roman" w:hAnsi="Times New Roman"/>
          <w:b/>
          <w:bCs/>
          <w:sz w:val="27"/>
          <w:rtl/>
        </w:rPr>
        <w:t xml:space="preserve"> الأَلْبَابِ</w:t>
      </w:r>
      <w:r w:rsidRPr="00ED74BA">
        <w:rPr>
          <w:rFonts w:ascii="Mosawi" w:hAnsi="Mosawi" w:cs="Mosawi"/>
          <w:sz w:val="24"/>
          <w:szCs w:val="24"/>
          <w:rtl/>
        </w:rPr>
        <w:t>﴾</w:t>
      </w:r>
      <w:r w:rsidRPr="00ED74BA">
        <w:rPr>
          <w:rFonts w:ascii="Simplified Arabic" w:hAnsi="Simplified Arabic" w:hint="cs"/>
          <w:sz w:val="27"/>
          <w:rtl/>
          <w:lang w:bidi="ar-IQ"/>
        </w:rPr>
        <w:t xml:space="preserve"> (آل عمران: 7)</w:t>
      </w:r>
      <w:r w:rsidR="00C367AA" w:rsidRPr="00ED74BA">
        <w:rPr>
          <w:rFonts w:ascii="Simplified Arabic" w:hAnsi="Simplified Arabic" w:hint="cs"/>
          <w:sz w:val="27"/>
          <w:rtl/>
          <w:lang w:bidi="ar-IQ"/>
        </w:rPr>
        <w:t xml:space="preserve">، </w:t>
      </w:r>
      <w:r w:rsidRPr="00ED74BA">
        <w:rPr>
          <w:rFonts w:ascii="Simplified Arabic" w:hAnsi="Simplified Arabic" w:hint="cs"/>
          <w:sz w:val="27"/>
          <w:rtl/>
          <w:lang w:bidi="ar-IQ"/>
        </w:rPr>
        <w:t>حيث ورد استعمال التأويل بهذا المعنى. وعلى الرغم من احتمال البعض أن يكون التأويل في هذه الآية بمعنى عاقبة الأمر، ولكن</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بالالتفات إلى شأن نزول هذه الآيات والقسم الأول من سورة آل عمران</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 يتحدّث عن وفد نجران، لا يمكن حمل التأويل إلا على المعنى المراد. فقد جاء هذا الوفد إلى النبي وجماعة المسلمين للبحث بشأن بعض المفاهيم العقائدية المشتركة ـ بح</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س</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ب الظاهر ـ بين التعاليم القرآنية والمسيحية، من قبيل</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اتصاف السيد المسيح</w:t>
      </w:r>
      <w:r w:rsidR="00D34537" w:rsidRPr="00D34537">
        <w:rPr>
          <w:rFonts w:ascii="hashemi" w:hAnsi="hashemi" w:cs="Mosawi" w:hint="cs"/>
          <w:szCs w:val="22"/>
          <w:rtl/>
        </w:rPr>
        <w:t>×</w:t>
      </w:r>
      <w:r w:rsidRPr="00ED74BA">
        <w:rPr>
          <w:rFonts w:ascii="Simplified Arabic" w:hAnsi="Simplified Arabic" w:hint="cs"/>
          <w:sz w:val="27"/>
          <w:rtl/>
          <w:lang w:bidi="ar-IQ"/>
        </w:rPr>
        <w:t xml:space="preserve"> بأنه </w:t>
      </w:r>
      <w:r w:rsidRPr="00ED74BA">
        <w:rPr>
          <w:rFonts w:hint="eastAsia"/>
          <w:sz w:val="24"/>
          <w:szCs w:val="24"/>
          <w:rtl/>
        </w:rPr>
        <w:t>«</w:t>
      </w:r>
      <w:r w:rsidRPr="00ED74BA">
        <w:rPr>
          <w:rFonts w:ascii="Simplified Arabic" w:hAnsi="Simplified Arabic" w:hint="cs"/>
          <w:sz w:val="27"/>
          <w:rtl/>
          <w:lang w:bidi="ar-IQ"/>
        </w:rPr>
        <w:t>روح الله</w:t>
      </w:r>
      <w:r w:rsidRPr="00ED74BA">
        <w:rPr>
          <w:rFonts w:hint="eastAsia"/>
          <w:sz w:val="24"/>
          <w:szCs w:val="24"/>
          <w:rtl/>
        </w:rPr>
        <w:t>»</w:t>
      </w:r>
      <w:r w:rsidR="00C367AA" w:rsidRPr="00ED74BA">
        <w:rPr>
          <w:rFonts w:hint="cs"/>
          <w:sz w:val="24"/>
          <w:szCs w:val="24"/>
          <w:rtl/>
        </w:rPr>
        <w:t>،</w:t>
      </w:r>
      <w:r w:rsidRPr="00ED74BA">
        <w:rPr>
          <w:rFonts w:ascii="Simplified Arabic" w:hAnsi="Simplified Arabic" w:hint="cs"/>
          <w:sz w:val="27"/>
          <w:rtl/>
          <w:lang w:bidi="ar-IQ"/>
        </w:rPr>
        <w:t xml:space="preserve"> و</w:t>
      </w:r>
      <w:r w:rsidRPr="00ED74BA">
        <w:rPr>
          <w:rFonts w:hint="eastAsia"/>
          <w:sz w:val="24"/>
          <w:szCs w:val="24"/>
          <w:rtl/>
        </w:rPr>
        <w:t>«</w:t>
      </w:r>
      <w:r w:rsidRPr="00ED74BA">
        <w:rPr>
          <w:rFonts w:ascii="Simplified Arabic" w:hAnsi="Simplified Arabic" w:hint="cs"/>
          <w:sz w:val="27"/>
          <w:rtl/>
          <w:lang w:bidi="ar-IQ"/>
        </w:rPr>
        <w:t>كلمة ال</w:t>
      </w:r>
      <w:r w:rsidR="00C367AA" w:rsidRPr="00ED74BA">
        <w:rPr>
          <w:rFonts w:ascii="Simplified Arabic" w:hAnsi="Simplified Arabic" w:hint="cs"/>
          <w:sz w:val="27"/>
          <w:rtl/>
          <w:lang w:bidi="ar-IQ"/>
        </w:rPr>
        <w:t>ل</w:t>
      </w:r>
      <w:r w:rsidRPr="00ED74BA">
        <w:rPr>
          <w:rFonts w:ascii="Simplified Arabic" w:hAnsi="Simplified Arabic" w:hint="cs"/>
          <w:sz w:val="27"/>
          <w:rtl/>
          <w:lang w:bidi="ar-IQ"/>
        </w:rPr>
        <w:t>ه</w:t>
      </w:r>
      <w:r w:rsidRPr="00ED74BA">
        <w:rPr>
          <w:rFonts w:hint="eastAsia"/>
          <w:sz w:val="24"/>
          <w:szCs w:val="24"/>
          <w:rtl/>
        </w:rPr>
        <w:t>»</w:t>
      </w:r>
      <w:r w:rsidRPr="00ED74BA">
        <w:rPr>
          <w:rFonts w:ascii="Simplified Arabic" w:hAnsi="Simplified Arabic" w:hint="cs"/>
          <w:sz w:val="27"/>
          <w:rtl/>
          <w:lang w:bidi="ar-IQ"/>
        </w:rPr>
        <w:t>. فقد أرادوا توظيف هذه الصفات التي يخلعها الله على النبي عيسى</w:t>
      </w:r>
      <w:r w:rsidR="00D34537" w:rsidRPr="00D34537">
        <w:rPr>
          <w:rFonts w:ascii="hashemi" w:hAnsi="hashemi" w:cs="Mosawi" w:hint="cs"/>
          <w:szCs w:val="22"/>
          <w:rtl/>
        </w:rPr>
        <w:t>×</w:t>
      </w:r>
      <w:r w:rsidRPr="00ED74BA">
        <w:rPr>
          <w:rFonts w:ascii="Simplified Arabic" w:hAnsi="Simplified Arabic" w:hint="cs"/>
          <w:sz w:val="27"/>
          <w:rtl/>
          <w:lang w:bidi="ar-IQ"/>
        </w:rPr>
        <w:t xml:space="preserve"> ومصادرتها لصالحهم، من خلال تطبيقها على التعاليم المسيحية التي ترفع السيد المسيح</w:t>
      </w:r>
      <w:r w:rsidR="00D34537" w:rsidRPr="00D34537">
        <w:rPr>
          <w:rFonts w:ascii="hashemi" w:hAnsi="hashemi" w:cs="Mosawi" w:hint="cs"/>
          <w:szCs w:val="22"/>
          <w:rtl/>
        </w:rPr>
        <w:t>×</w:t>
      </w:r>
      <w:r w:rsidRPr="00ED74BA">
        <w:rPr>
          <w:rFonts w:ascii="Simplified Arabic" w:hAnsi="Simplified Arabic" w:hint="cs"/>
          <w:sz w:val="27"/>
          <w:rtl/>
          <w:lang w:bidi="ar-IQ"/>
        </w:rPr>
        <w:t xml:space="preserve"> إلى مقام الألوهية والربوبية</w:t>
      </w:r>
      <w:r w:rsidR="00C367A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فنزلت آيات القسم الأول من سورة آل عمران، ونوّهت في الآية </w:t>
      </w:r>
      <w:r w:rsidR="00C367AA" w:rsidRPr="00ED74BA">
        <w:rPr>
          <w:rFonts w:ascii="Simplified Arabic" w:hAnsi="Simplified Arabic" w:hint="cs"/>
          <w:sz w:val="27"/>
          <w:rtl/>
          <w:lang w:bidi="ar-IQ"/>
        </w:rPr>
        <w:t>7</w:t>
      </w:r>
      <w:r w:rsidRPr="00ED74BA">
        <w:rPr>
          <w:rFonts w:ascii="Simplified Arabic" w:hAnsi="Simplified Arabic" w:hint="cs"/>
          <w:sz w:val="27"/>
          <w:rtl/>
          <w:lang w:bidi="ar-IQ"/>
        </w:rPr>
        <w:t xml:space="preserve"> إلى أن معنى بعض الآيات يجب أن يُفهم في ضوء بعض الآيات الأخرى. وعليه فإن </w:t>
      </w:r>
      <w:r w:rsidRPr="00ED74BA">
        <w:rPr>
          <w:rFonts w:hint="eastAsia"/>
          <w:sz w:val="24"/>
          <w:szCs w:val="24"/>
          <w:rtl/>
        </w:rPr>
        <w:t>«</w:t>
      </w:r>
      <w:r w:rsidRPr="00ED74BA">
        <w:rPr>
          <w:rFonts w:ascii="Simplified Arabic" w:hAnsi="Simplified Arabic" w:hint="cs"/>
          <w:sz w:val="27"/>
          <w:rtl/>
          <w:lang w:bidi="ar-IQ"/>
        </w:rPr>
        <w:t>التأويل</w:t>
      </w:r>
      <w:r w:rsidRPr="00ED74BA">
        <w:rPr>
          <w:rFonts w:hint="eastAsia"/>
          <w:sz w:val="24"/>
          <w:szCs w:val="24"/>
          <w:rtl/>
        </w:rPr>
        <w:t>»</w:t>
      </w:r>
      <w:r w:rsidRPr="00ED74BA">
        <w:rPr>
          <w:rFonts w:ascii="Simplified Arabic" w:hAnsi="Simplified Arabic" w:hint="cs"/>
          <w:sz w:val="27"/>
          <w:rtl/>
          <w:lang w:bidi="ar-IQ"/>
        </w:rPr>
        <w:t xml:space="preserve"> في الآية </w:t>
      </w:r>
      <w:r w:rsidR="00C367AA" w:rsidRPr="00ED74BA">
        <w:rPr>
          <w:rFonts w:ascii="Simplified Arabic" w:hAnsi="Simplified Arabic" w:hint="cs"/>
          <w:sz w:val="27"/>
          <w:rtl/>
          <w:lang w:bidi="ar-IQ"/>
        </w:rPr>
        <w:t>7</w:t>
      </w:r>
      <w:r w:rsidRPr="00ED74BA">
        <w:rPr>
          <w:rFonts w:ascii="Simplified Arabic" w:hAnsi="Simplified Arabic" w:hint="cs"/>
          <w:sz w:val="27"/>
          <w:rtl/>
          <w:lang w:bidi="ar-IQ"/>
        </w:rPr>
        <w:t xml:space="preserve"> من سورة آل عمران لا يعني غير </w:t>
      </w:r>
      <w:r w:rsidRPr="00ED74BA">
        <w:rPr>
          <w:rFonts w:hint="eastAsia"/>
          <w:sz w:val="24"/>
          <w:szCs w:val="24"/>
          <w:rtl/>
        </w:rPr>
        <w:t>«</w:t>
      </w:r>
      <w:r w:rsidRPr="00ED74BA">
        <w:rPr>
          <w:rFonts w:ascii="Simplified Arabic" w:hAnsi="Simplified Arabic" w:hint="cs"/>
          <w:sz w:val="27"/>
          <w:rtl/>
          <w:lang w:bidi="ar-IQ"/>
        </w:rPr>
        <w:t>المعنى والمقصود من الكلام</w:t>
      </w:r>
      <w:r w:rsidRPr="00ED74BA">
        <w:rPr>
          <w:rFonts w:hint="eastAsia"/>
          <w:sz w:val="24"/>
          <w:szCs w:val="24"/>
          <w:rtl/>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الاستعمال الثاني</w:t>
      </w:r>
      <w:r w:rsidRPr="00ED74BA">
        <w:rPr>
          <w:rFonts w:ascii="Simplified Arabic" w:hAnsi="Simplified Arabic" w:hint="cs"/>
          <w:sz w:val="27"/>
          <w:rtl/>
          <w:lang w:bidi="ar-IQ"/>
        </w:rPr>
        <w:t xml:space="preserve">: إن التأويل في هذا الفرض يُستعمل في تحقق مضمون </w:t>
      </w:r>
      <w:r w:rsidRPr="00ED74BA">
        <w:rPr>
          <w:rFonts w:ascii="Simplified Arabic" w:hAnsi="Simplified Arabic" w:hint="cs"/>
          <w:sz w:val="27"/>
          <w:rtl/>
          <w:lang w:bidi="ar-IQ"/>
        </w:rPr>
        <w:lastRenderedPageBreak/>
        <w:t>الكلام، وهو في مورد القرآن الكريم بمعنى وقوع الوعد والوعيد. وقد استعملت كلمة التأويل بهذا المعنى في آيتين من القرآن الكريم</w:t>
      </w:r>
      <w:r w:rsidR="00CD3462"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الأولى</w:t>
      </w:r>
      <w:r w:rsidRPr="00ED74BA">
        <w:rPr>
          <w:rFonts w:ascii="Simplified Arabic" w:hAnsi="Simplified Arabic" w:hint="cs"/>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وَضَلَّ عَنْهُمْ مَا كَانُوا يَفْتَرُونَ</w:t>
      </w:r>
      <w:r w:rsidRPr="00ED74BA">
        <w:rPr>
          <w:rFonts w:ascii="Mosawi" w:hAnsi="Mosawi" w:cs="Mosawi"/>
          <w:sz w:val="24"/>
          <w:szCs w:val="24"/>
          <w:rtl/>
        </w:rPr>
        <w:t>﴾</w:t>
      </w:r>
      <w:r w:rsidRPr="00ED74BA">
        <w:rPr>
          <w:rFonts w:ascii="Simplified Arabic" w:hAnsi="Simplified Arabic" w:hint="cs"/>
          <w:sz w:val="27"/>
          <w:rtl/>
          <w:lang w:bidi="ar-IQ"/>
        </w:rPr>
        <w:t xml:space="preserve"> (الأعراف: 53).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الثانية</w:t>
      </w:r>
      <w:r w:rsidRPr="00ED74BA">
        <w:rPr>
          <w:rFonts w:ascii="Simplified Arabic" w:hAnsi="Simplified Arabic" w:hint="cs"/>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بَلْ كَذَّبُوا بِمَا لَمْ يُحِيطُوا بِعِلْمِهِ وَلَمَّا يَأْتِهِمْ تَأْوِيلُهُ كَذَلِكَ كَذَّبَ الَّذِينَ مِنْ قَبْلِهِمْ فَانْظُرْ كَيْفَ كَانَ عَاقِبَةُ الظَّالِمِينَ</w:t>
      </w:r>
      <w:r w:rsidRPr="00ED74BA">
        <w:rPr>
          <w:rFonts w:ascii="Mosawi" w:hAnsi="Mosawi" w:cs="Mosawi"/>
          <w:sz w:val="24"/>
          <w:szCs w:val="24"/>
          <w:rtl/>
        </w:rPr>
        <w:t>﴾</w:t>
      </w:r>
      <w:r w:rsidRPr="00ED74BA">
        <w:rPr>
          <w:rFonts w:ascii="Simplified Arabic" w:hAnsi="Simplified Arabic" w:hint="cs"/>
          <w:sz w:val="27"/>
          <w:rtl/>
          <w:lang w:bidi="ar-IQ"/>
        </w:rPr>
        <w:t xml:space="preserve"> (يونس: 39). </w:t>
      </w:r>
    </w:p>
    <w:p w:rsidR="00D47B00" w:rsidRPr="00ED74BA" w:rsidRDefault="00CD3462"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ومن ال</w:t>
      </w:r>
      <w:r w:rsidR="00D47B00" w:rsidRPr="00ED74BA">
        <w:rPr>
          <w:rFonts w:ascii="Simplified Arabic" w:hAnsi="Simplified Arabic" w:hint="cs"/>
          <w:sz w:val="27"/>
          <w:rtl/>
          <w:lang w:bidi="ar-IQ"/>
        </w:rPr>
        <w:t>واضح أنه لا يمكن اعتبار التأويل في هاتين الآيتين بمعنى مراد المتكلم</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إذ من غير المعقول القول بأن مراد الله من آيات القرآن سيتضح في يوم القيامة! بل </w:t>
      </w:r>
      <w:r w:rsidR="002C35F1" w:rsidRPr="00ED74BA">
        <w:rPr>
          <w:rFonts w:ascii="Simplified Arabic" w:hAnsi="Simplified Arabic" w:hint="cs"/>
          <w:sz w:val="27"/>
          <w:rtl/>
          <w:lang w:bidi="ar-IQ"/>
        </w:rPr>
        <w:t>لا بُدَّ</w:t>
      </w:r>
      <w:r w:rsidR="00D47B00" w:rsidRPr="00ED74BA">
        <w:rPr>
          <w:rFonts w:ascii="Simplified Arabic" w:hAnsi="Simplified Arabic" w:hint="cs"/>
          <w:sz w:val="27"/>
          <w:rtl/>
          <w:lang w:bidi="ar-IQ"/>
        </w:rPr>
        <w:t xml:space="preserve"> من أن يكون مراد الله مفهوماً للناس في هذه الدنيا</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لكي تتمّ الحجّة عليهم. وقد استعملت الروايات مفردة التأويل بهذا المعنى</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w:t>
      </w:r>
      <w:r w:rsidRPr="00ED74BA">
        <w:rPr>
          <w:rFonts w:ascii="Simplified Arabic" w:hAnsi="Simplified Arabic" w:hint="cs"/>
          <w:sz w:val="27"/>
          <w:rtl/>
          <w:lang w:bidi="ar-IQ"/>
        </w:rPr>
        <w:t>وقد</w:t>
      </w:r>
      <w:r w:rsidR="00D47B00" w:rsidRPr="00ED74BA">
        <w:rPr>
          <w:rFonts w:ascii="Simplified Arabic" w:hAnsi="Simplified Arabic" w:hint="cs"/>
          <w:sz w:val="27"/>
          <w:rtl/>
          <w:lang w:bidi="ar-IQ"/>
        </w:rPr>
        <w:t xml:space="preserve"> تقد</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مت الإشارة إلى بعضها.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والعجيب أن الشيخ معرفت يذهب في كتابه الأخير </w:t>
      </w:r>
      <w:r w:rsidRPr="00ED74BA">
        <w:rPr>
          <w:rFonts w:hint="eastAsia"/>
          <w:sz w:val="24"/>
          <w:szCs w:val="24"/>
          <w:rtl/>
          <w:lang w:bidi="ar-IQ"/>
        </w:rPr>
        <w:t>«</w:t>
      </w:r>
      <w:r w:rsidRPr="00ED74BA">
        <w:rPr>
          <w:rFonts w:ascii="Simplified Arabic" w:hAnsi="Simplified Arabic" w:hint="cs"/>
          <w:sz w:val="27"/>
          <w:rtl/>
          <w:lang w:bidi="ar-IQ"/>
        </w:rPr>
        <w:t>التأويل في مختلف المذاهب والآراء</w:t>
      </w:r>
      <w:r w:rsidRPr="00ED74BA">
        <w:rPr>
          <w:rFonts w:hint="eastAsia"/>
          <w:sz w:val="24"/>
          <w:szCs w:val="24"/>
          <w:rtl/>
          <w:lang w:bidi="ar-IQ"/>
        </w:rPr>
        <w:t>»</w:t>
      </w:r>
      <w:r w:rsidRPr="00ED74BA">
        <w:rPr>
          <w:rFonts w:ascii="Simplified Arabic" w:hAnsi="Simplified Arabic" w:hint="cs"/>
          <w:sz w:val="27"/>
          <w:rtl/>
          <w:lang w:bidi="ar-IQ"/>
        </w:rPr>
        <w:t xml:space="preserve"> إلى القول بأن التأويل في الآية </w:t>
      </w:r>
      <w:r w:rsidR="00CD3462" w:rsidRPr="00ED74BA">
        <w:rPr>
          <w:rFonts w:ascii="Simplified Arabic" w:hAnsi="Simplified Arabic" w:hint="cs"/>
          <w:sz w:val="27"/>
          <w:rtl/>
          <w:lang w:bidi="ar-IQ"/>
        </w:rPr>
        <w:t>39</w:t>
      </w:r>
      <w:r w:rsidRPr="00ED74BA">
        <w:rPr>
          <w:rFonts w:ascii="Simplified Arabic" w:hAnsi="Simplified Arabic" w:hint="cs"/>
          <w:sz w:val="27"/>
          <w:rtl/>
          <w:lang w:bidi="ar-IQ"/>
        </w:rPr>
        <w:t xml:space="preserve"> من سورة يوسف يعني التفسير وبيان المعنى الحقيقي لآيات القرآن</w:t>
      </w:r>
      <w:r w:rsidR="00CD346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فقد قال سماحته في هذا الشأن: </w:t>
      </w:r>
      <w:r w:rsidRPr="00ED74BA">
        <w:rPr>
          <w:rFonts w:hint="eastAsia"/>
          <w:sz w:val="24"/>
          <w:szCs w:val="24"/>
          <w:rtl/>
          <w:lang w:bidi="ar-IQ"/>
        </w:rPr>
        <w:t>«</w:t>
      </w:r>
      <w:r w:rsidRPr="00ED74BA">
        <w:rPr>
          <w:rFonts w:ascii="Simplified Arabic" w:hAnsi="Simplified Arabic" w:hint="cs"/>
          <w:sz w:val="27"/>
          <w:rtl/>
          <w:lang w:bidi="ar-IQ"/>
        </w:rPr>
        <w:t xml:space="preserve">وقوله: </w:t>
      </w:r>
      <w:r w:rsidRPr="00ED74BA">
        <w:rPr>
          <w:rFonts w:ascii="Mosawi" w:hAnsi="Mosawi" w:cs="Mosawi"/>
          <w:sz w:val="24"/>
          <w:szCs w:val="24"/>
          <w:rtl/>
        </w:rPr>
        <w:t>﴿</w:t>
      </w:r>
      <w:r w:rsidRPr="00ED74BA">
        <w:rPr>
          <w:rFonts w:ascii="Times New Roman" w:hAnsi="Times New Roman"/>
          <w:b/>
          <w:bCs/>
          <w:sz w:val="27"/>
          <w:rtl/>
        </w:rPr>
        <w:t>بَلْ كَذَّبُوا بِمَا لَمْ يُحِيطُوا بِعِلْمِهِ وَلَمَّا يَأْتِهِمْ تَأْوِيلُهُ</w:t>
      </w:r>
      <w:r w:rsidRPr="00ED74BA">
        <w:rPr>
          <w:rFonts w:ascii="Mosawi" w:hAnsi="Mosawi" w:cs="Mosawi"/>
          <w:sz w:val="24"/>
          <w:szCs w:val="24"/>
          <w:rtl/>
        </w:rPr>
        <w:t>﴾</w:t>
      </w:r>
      <w:r w:rsidRPr="00ED74BA">
        <w:rPr>
          <w:rFonts w:ascii="Simplified Arabic" w:hAnsi="Simplified Arabic" w:hint="cs"/>
          <w:sz w:val="27"/>
          <w:rtl/>
          <w:lang w:bidi="ar-IQ"/>
        </w:rPr>
        <w:t xml:space="preserve"> أي كذ</w:t>
      </w:r>
      <w:r w:rsidR="00CD3462" w:rsidRPr="00ED74BA">
        <w:rPr>
          <w:rFonts w:ascii="Simplified Arabic" w:hAnsi="Simplified Arabic" w:hint="cs"/>
          <w:sz w:val="27"/>
          <w:rtl/>
          <w:lang w:bidi="ar-IQ"/>
        </w:rPr>
        <w:t>ّ</w:t>
      </w:r>
      <w:r w:rsidRPr="00ED74BA">
        <w:rPr>
          <w:rFonts w:ascii="Simplified Arabic" w:hAnsi="Simplified Arabic" w:hint="cs"/>
          <w:sz w:val="27"/>
          <w:rtl/>
          <w:lang w:bidi="ar-IQ"/>
        </w:rPr>
        <w:t>بوا بهذا القرآن حيث لم يعرفوه المعرفة التامّة ومن جميع وجوهه، بل عرفوا منه معرفة ظاهرة سطحية، ومن غير تعمّق في اللبّ والحقيقة، ومن ثمّ كذبوا به</w:t>
      </w:r>
      <w:r w:rsidR="00CD3462"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وَلَمَّا يَأْتِهِمْ تَأْوِيلُهُ</w:t>
      </w:r>
      <w:r w:rsidRPr="00ED74BA">
        <w:rPr>
          <w:rFonts w:ascii="Mosawi" w:hAnsi="Mosawi" w:cs="Mosawi"/>
          <w:sz w:val="24"/>
          <w:szCs w:val="24"/>
          <w:rtl/>
        </w:rPr>
        <w:t>﴾</w:t>
      </w:r>
      <w:r w:rsidRPr="00ED74BA">
        <w:rPr>
          <w:rFonts w:ascii="Simplified Arabic" w:hAnsi="Simplified Arabic" w:hint="cs"/>
          <w:sz w:val="27"/>
          <w:rtl/>
          <w:lang w:bidi="ar-IQ"/>
        </w:rPr>
        <w:t xml:space="preserve"> أي وبعد لم يتبيّن لهم حقيقته الحق</w:t>
      </w:r>
      <w:r w:rsidR="001A08E4" w:rsidRPr="00ED74BA">
        <w:rPr>
          <w:rFonts w:ascii="Simplified Arabic" w:hAnsi="Simplified Arabic" w:hint="cs"/>
          <w:sz w:val="27"/>
          <w:rtl/>
          <w:lang w:bidi="ar-IQ"/>
        </w:rPr>
        <w:t>ّ</w:t>
      </w:r>
      <w:r w:rsidRPr="00ED74BA">
        <w:rPr>
          <w:rFonts w:ascii="Simplified Arabic" w:hAnsi="Simplified Arabic" w:hint="cs"/>
          <w:sz w:val="27"/>
          <w:rtl/>
          <w:lang w:bidi="ar-IQ"/>
        </w:rPr>
        <w:t>ة الناصعة. فالتأويل هنا بمعنى التبيين الكاشف عن حقيقة الحال، والناس أعداء ما جهلوا</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وبطبيعة الحال فإنه في كتاب </w:t>
      </w:r>
      <w:r w:rsidRPr="00ED74BA">
        <w:rPr>
          <w:rFonts w:hint="eastAsia"/>
          <w:sz w:val="24"/>
          <w:szCs w:val="24"/>
          <w:rtl/>
          <w:lang w:bidi="ar-IQ"/>
        </w:rPr>
        <w:t>«</w:t>
      </w:r>
      <w:r w:rsidRPr="00ED74BA">
        <w:rPr>
          <w:rFonts w:ascii="Simplified Arabic" w:hAnsi="Simplified Arabic" w:hint="cs"/>
          <w:sz w:val="27"/>
          <w:rtl/>
          <w:lang w:bidi="ar-IQ"/>
        </w:rPr>
        <w:t>التمهيد في علوم القرآن</w:t>
      </w:r>
      <w:r w:rsidRPr="00ED74BA">
        <w:rPr>
          <w:rFonts w:hint="eastAsia"/>
          <w:sz w:val="24"/>
          <w:szCs w:val="24"/>
          <w:rtl/>
          <w:lang w:bidi="ar-IQ"/>
        </w:rPr>
        <w:t>»</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w:t>
      </w:r>
      <w:r w:rsidR="00D42F94" w:rsidRPr="00ED74BA">
        <w:rPr>
          <w:rFonts w:ascii="Simplified Arabic" w:hAnsi="Simplified Arabic" w:hint="cs"/>
          <w:sz w:val="27"/>
          <w:rtl/>
          <w:lang w:bidi="ar-IQ"/>
        </w:rPr>
        <w:t xml:space="preserve">في كتاب </w:t>
      </w:r>
      <w:r w:rsidRPr="00ED74BA">
        <w:rPr>
          <w:rFonts w:hint="eastAsia"/>
          <w:sz w:val="24"/>
          <w:szCs w:val="24"/>
          <w:rtl/>
          <w:lang w:bidi="ar-IQ"/>
        </w:rPr>
        <w:t>«</w:t>
      </w:r>
      <w:r w:rsidRPr="00ED74BA">
        <w:rPr>
          <w:rFonts w:ascii="Simplified Arabic" w:hAnsi="Simplified Arabic" w:hint="cs"/>
          <w:sz w:val="27"/>
          <w:rtl/>
          <w:lang w:bidi="ar-IQ"/>
        </w:rPr>
        <w:t>التفسير والمفسرون في ثوبه القشيب</w:t>
      </w:r>
      <w:r w:rsidRPr="00ED74BA">
        <w:rPr>
          <w:rFonts w:hint="eastAsia"/>
          <w:sz w:val="24"/>
          <w:szCs w:val="24"/>
          <w:rtl/>
          <w:lang w:bidi="ar-IQ"/>
        </w:rPr>
        <w:t>»</w:t>
      </w:r>
      <w:r w:rsidR="00D42F94" w:rsidRPr="00ED74BA">
        <w:rPr>
          <w:rFonts w:hint="cs"/>
          <w:sz w:val="24"/>
          <w:szCs w:val="24"/>
          <w:rtl/>
          <w:lang w:bidi="ar-IQ"/>
        </w:rPr>
        <w:t>،</w:t>
      </w:r>
      <w:r w:rsidRPr="00ED74BA">
        <w:rPr>
          <w:rFonts w:ascii="Simplified Arabic" w:hAnsi="Simplified Arabic" w:hint="cs"/>
          <w:sz w:val="27"/>
          <w:rtl/>
          <w:lang w:bidi="ar-IQ"/>
        </w:rPr>
        <w:t xml:space="preserve"> اعتبر التأويل في هذه الآيات بمعنى </w:t>
      </w:r>
      <w:r w:rsidRPr="00ED74BA">
        <w:rPr>
          <w:rFonts w:hint="eastAsia"/>
          <w:sz w:val="24"/>
          <w:szCs w:val="24"/>
          <w:rtl/>
          <w:lang w:bidi="ar-IQ"/>
        </w:rPr>
        <w:t>«</w:t>
      </w:r>
      <w:r w:rsidRPr="00ED74BA">
        <w:rPr>
          <w:rFonts w:ascii="Simplified Arabic" w:hAnsi="Simplified Arabic" w:hint="cs"/>
          <w:sz w:val="27"/>
          <w:rtl/>
          <w:lang w:bidi="ar-IQ"/>
        </w:rPr>
        <w:t>المآل</w:t>
      </w:r>
      <w:r w:rsidRPr="00ED74BA">
        <w:rPr>
          <w:rFonts w:hint="eastAsia"/>
          <w:sz w:val="24"/>
          <w:szCs w:val="24"/>
          <w:rtl/>
          <w:lang w:bidi="ar-IQ"/>
        </w:rPr>
        <w:t>»</w:t>
      </w:r>
      <w:r w:rsidRPr="00ED74BA">
        <w:rPr>
          <w:rFonts w:ascii="Simplified Arabic" w:hAnsi="Simplified Arabic" w:hint="cs"/>
          <w:sz w:val="27"/>
          <w:rtl/>
          <w:lang w:bidi="ar-IQ"/>
        </w:rPr>
        <w:t xml:space="preserve"> و</w:t>
      </w:r>
      <w:r w:rsidRPr="00ED74BA">
        <w:rPr>
          <w:rFonts w:hint="eastAsia"/>
          <w:sz w:val="24"/>
          <w:szCs w:val="24"/>
          <w:rtl/>
          <w:lang w:bidi="ar-IQ"/>
        </w:rPr>
        <w:t>«</w:t>
      </w:r>
      <w:r w:rsidRPr="00ED74BA">
        <w:rPr>
          <w:rFonts w:ascii="Simplified Arabic" w:hAnsi="Simplified Arabic" w:hint="cs"/>
          <w:sz w:val="27"/>
          <w:rtl/>
          <w:lang w:bidi="ar-IQ"/>
        </w:rPr>
        <w:t>العاقبة</w:t>
      </w:r>
      <w:r w:rsidRPr="00ED74BA">
        <w:rPr>
          <w:rFonts w:hint="eastAsia"/>
          <w:sz w:val="24"/>
          <w:szCs w:val="24"/>
          <w:rtl/>
          <w:lang w:bidi="ar-IQ"/>
        </w:rPr>
        <w:t>»</w:t>
      </w:r>
      <w:r w:rsidRPr="00ED74BA">
        <w:rPr>
          <w:rFonts w:ascii="Simplified Arabic" w:hAnsi="Simplified Arabic" w:hint="cs"/>
          <w:sz w:val="27"/>
          <w:rtl/>
          <w:lang w:bidi="ar-IQ"/>
        </w:rPr>
        <w:t>، وإن</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في الكتاب الثاني لم ي</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ن</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فِ احتمال أن يكون التأويل هنا يعني التفسير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ومع الالتفات إلى الآية </w:t>
      </w:r>
      <w:r w:rsidR="00D42F94" w:rsidRPr="00ED74BA">
        <w:rPr>
          <w:rFonts w:ascii="Simplified Arabic" w:hAnsi="Simplified Arabic" w:hint="cs"/>
          <w:sz w:val="27"/>
          <w:rtl/>
          <w:lang w:bidi="ar-IQ"/>
        </w:rPr>
        <w:t>53</w:t>
      </w:r>
      <w:r w:rsidRPr="00ED74BA">
        <w:rPr>
          <w:rFonts w:ascii="Simplified Arabic" w:hAnsi="Simplified Arabic" w:hint="cs"/>
          <w:sz w:val="27"/>
          <w:rtl/>
          <w:lang w:bidi="ar-IQ"/>
        </w:rPr>
        <w:t xml:space="preserve"> من سورة الأعرف الواردة بشأن القيامة يُمكن القول: إن المراد من ظرف التأويل في قوله تعالى</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وَلَمَّا يَأْتِهِمْ تَأْوِيلُهُ</w:t>
      </w:r>
      <w:r w:rsidRPr="00ED74BA">
        <w:rPr>
          <w:rFonts w:ascii="Mosawi" w:hAnsi="Mosawi" w:cs="Mosawi"/>
          <w:sz w:val="24"/>
          <w:szCs w:val="24"/>
          <w:rtl/>
        </w:rPr>
        <w:t>﴾</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الآية </w:t>
      </w:r>
      <w:r w:rsidR="00D42F94" w:rsidRPr="00ED74BA">
        <w:rPr>
          <w:rFonts w:ascii="Simplified Arabic" w:hAnsi="Simplified Arabic" w:hint="cs"/>
          <w:sz w:val="27"/>
          <w:rtl/>
          <w:lang w:bidi="ar-IQ"/>
        </w:rPr>
        <w:t>39</w:t>
      </w:r>
      <w:r w:rsidRPr="00ED74BA">
        <w:rPr>
          <w:rFonts w:ascii="Simplified Arabic" w:hAnsi="Simplified Arabic" w:hint="cs"/>
          <w:sz w:val="27"/>
          <w:rtl/>
          <w:lang w:bidi="ar-IQ"/>
        </w:rPr>
        <w:t xml:space="preserve"> من سورة يونس، هو يوم القيامة أيضاً. </w:t>
      </w:r>
      <w:r w:rsidR="00D42F94" w:rsidRPr="00ED74BA">
        <w:rPr>
          <w:rFonts w:ascii="Simplified Arabic" w:hAnsi="Simplified Arabic" w:hint="cs"/>
          <w:sz w:val="27"/>
          <w:rtl/>
          <w:lang w:bidi="ar-IQ"/>
        </w:rPr>
        <w:t>وفي هذه الصورة ي</w:t>
      </w:r>
      <w:r w:rsidRPr="00ED74BA">
        <w:rPr>
          <w:rFonts w:ascii="Simplified Arabic" w:hAnsi="Simplified Arabic" w:hint="cs"/>
          <w:sz w:val="27"/>
          <w:rtl/>
          <w:lang w:bidi="ar-IQ"/>
        </w:rPr>
        <w:t>شير القرآن الكريم إلى نقطة</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دقيقة، </w:t>
      </w:r>
      <w:r w:rsidRPr="00ED74BA">
        <w:rPr>
          <w:rFonts w:ascii="Simplified Arabic" w:hAnsi="Simplified Arabic" w:hint="cs"/>
          <w:sz w:val="27"/>
          <w:rtl/>
          <w:lang w:bidi="ar-IQ"/>
        </w:rPr>
        <w:lastRenderedPageBreak/>
        <w:t xml:space="preserve">يمكن بيانها من خلال المثال </w:t>
      </w:r>
      <w:r w:rsidR="00D42F94" w:rsidRPr="00ED74BA">
        <w:rPr>
          <w:rFonts w:ascii="Simplified Arabic" w:hAnsi="Simplified Arabic" w:hint="cs"/>
          <w:sz w:val="27"/>
          <w:rtl/>
          <w:lang w:bidi="ar-IQ"/>
        </w:rPr>
        <w:t>التالي</w:t>
      </w:r>
      <w:r w:rsidRPr="00ED74BA">
        <w:rPr>
          <w:rFonts w:ascii="Simplified Arabic" w:hAnsi="Simplified Arabic" w:hint="cs"/>
          <w:sz w:val="27"/>
          <w:rtl/>
          <w:lang w:bidi="ar-IQ"/>
        </w:rPr>
        <w:t>: لنفترض أن شخصاً قد ادع</w:t>
      </w:r>
      <w:r w:rsidR="00D42F94" w:rsidRPr="00ED74BA">
        <w:rPr>
          <w:rFonts w:ascii="Simplified Arabic" w:hAnsi="Simplified Arabic" w:hint="cs"/>
          <w:sz w:val="27"/>
          <w:rtl/>
          <w:lang w:bidi="ar-IQ"/>
        </w:rPr>
        <w:t>ى</w:t>
      </w:r>
      <w:r w:rsidRPr="00ED74BA">
        <w:rPr>
          <w:rFonts w:ascii="Simplified Arabic" w:hAnsi="Simplified Arabic" w:hint="cs"/>
          <w:sz w:val="27"/>
          <w:rtl/>
          <w:lang w:bidi="ar-IQ"/>
        </w:rPr>
        <w:t xml:space="preserve"> أن زلزالاً سيقع في منطقة ما بعد عشرة أيام، وعمد بعض الناس إلى تكذيب مدّعاه. إن هؤلاء المكذبين إنما يستطيعون تكذيب وقوع الزلزال بضرس</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قاطع إذا كانت لديهم إحاطة علمية بالمسألة، كأن يكونوا من علماء الجيول</w:t>
      </w:r>
      <w:r w:rsidR="00D42F94" w:rsidRPr="00ED74BA">
        <w:rPr>
          <w:rFonts w:ascii="Simplified Arabic" w:hAnsi="Simplified Arabic" w:hint="cs"/>
          <w:sz w:val="27"/>
          <w:rtl/>
          <w:lang w:bidi="ar-IQ"/>
        </w:rPr>
        <w:t>و</w:t>
      </w:r>
      <w:r w:rsidRPr="00ED74BA">
        <w:rPr>
          <w:rFonts w:ascii="Simplified Arabic" w:hAnsi="Simplified Arabic" w:hint="cs"/>
          <w:sz w:val="27"/>
          <w:rtl/>
          <w:lang w:bidi="ar-IQ"/>
        </w:rPr>
        <w:t>جيا مثلاً، وقد أثبتت دراساتهم العلمية الدقيقة أن تلك المنطقة لا تقع على شريط الزلازل، ولا قريباً منه. أو أن تنقضي مدّة الأيام العشرة ولا يقع زلزال فعلاً. إن القرآن الكريم في سورة يونس يُنبّ</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ه إلى أن المكذّبين إنما يكذّبون الأخبار دون أن تكون لهم إحاطة علمية بالمسألة، فهم ينكرون القيامة ـ وغيرها من الأمور المذكورة في القرآن ـ من غير علم</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ومن غير أن يحين ظرف تحق</w:t>
      </w:r>
      <w:r w:rsidR="00D42F94" w:rsidRPr="00ED74BA">
        <w:rPr>
          <w:rFonts w:ascii="Simplified Arabic" w:hAnsi="Simplified Arabic" w:hint="cs"/>
          <w:sz w:val="27"/>
          <w:rtl/>
          <w:lang w:bidi="ar-IQ"/>
        </w:rPr>
        <w:t>ّ</w:t>
      </w:r>
      <w:r w:rsidRPr="00ED74BA">
        <w:rPr>
          <w:rFonts w:ascii="Simplified Arabic" w:hAnsi="Simplified Arabic" w:hint="cs"/>
          <w:sz w:val="27"/>
          <w:rtl/>
          <w:lang w:bidi="ar-IQ"/>
        </w:rPr>
        <w:t xml:space="preserve">قها، ليكون ذلك خير دليل على تكذيبها وإبطالها. </w:t>
      </w:r>
    </w:p>
    <w:p w:rsidR="00D47B00" w:rsidRPr="00ED74BA" w:rsidRDefault="00D47B00" w:rsidP="003C733D">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الاستعمال الثالث</w:t>
      </w:r>
      <w:r w:rsidRPr="00ED74BA">
        <w:rPr>
          <w:rFonts w:ascii="Simplified Arabic" w:hAnsi="Simplified Arabic" w:hint="cs"/>
          <w:sz w:val="27"/>
          <w:rtl/>
          <w:lang w:bidi="ar-IQ"/>
        </w:rPr>
        <w:t xml:space="preserve">: يُطلق التأويل في هذا الفرض على </w:t>
      </w:r>
      <w:r w:rsidRPr="00ED74BA">
        <w:rPr>
          <w:rFonts w:hint="eastAsia"/>
          <w:sz w:val="24"/>
          <w:szCs w:val="24"/>
          <w:rtl/>
          <w:lang w:bidi="ar-IQ"/>
        </w:rPr>
        <w:t>«</w:t>
      </w:r>
      <w:r w:rsidRPr="00ED74BA">
        <w:rPr>
          <w:rFonts w:ascii="Simplified Arabic" w:hAnsi="Simplified Arabic" w:hint="cs"/>
          <w:sz w:val="27"/>
          <w:rtl/>
          <w:lang w:bidi="ar-IQ"/>
        </w:rPr>
        <w:t>الحافز الذي يدفع الفاعل إلى القيام بالفعل</w:t>
      </w:r>
      <w:r w:rsidRPr="00ED74BA">
        <w:rPr>
          <w:rFonts w:hint="eastAsia"/>
          <w:sz w:val="24"/>
          <w:szCs w:val="24"/>
          <w:rtl/>
          <w:lang w:bidi="ar-IQ"/>
        </w:rPr>
        <w:t>»</w:t>
      </w:r>
      <w:r w:rsidRPr="00ED74BA">
        <w:rPr>
          <w:rFonts w:ascii="Simplified Arabic" w:hAnsi="Simplified Arabic" w:hint="cs"/>
          <w:sz w:val="27"/>
          <w:rtl/>
          <w:lang w:bidi="ar-IQ"/>
        </w:rPr>
        <w:t>. ومنه</w:t>
      </w:r>
      <w:r w:rsidR="003C733D">
        <w:rPr>
          <w:rFonts w:ascii="Simplified Arabic" w:hAnsi="Simplified Arabic" w:hint="cs"/>
          <w:sz w:val="27"/>
          <w:rtl/>
          <w:lang w:bidi="ar-IQ"/>
        </w:rPr>
        <w:t>:</w:t>
      </w:r>
      <w:r w:rsidRPr="00ED74BA">
        <w:rPr>
          <w:rFonts w:ascii="Simplified Arabic" w:hAnsi="Simplified Arabic" w:hint="cs"/>
          <w:sz w:val="27"/>
          <w:rtl/>
          <w:lang w:bidi="ar-IQ"/>
        </w:rPr>
        <w:t xml:space="preserve"> كلمة التأويل المستعملة في قصة النبي موسى والعبد الصالح (الخضر)</w:t>
      </w:r>
      <w:r w:rsidR="00A96F3F" w:rsidRPr="00A96F3F">
        <w:rPr>
          <w:rFonts w:ascii="Mosawi" w:hAnsi="Mosawi" w:cs="Mosawi"/>
          <w:szCs w:val="22"/>
          <w:rtl/>
        </w:rPr>
        <w:t>’</w:t>
      </w:r>
      <w:r w:rsidR="003C733D">
        <w:rPr>
          <w:rFonts w:ascii="Simplified Arabic" w:hAnsi="Simplified Arabic" w:hint="cs"/>
          <w:sz w:val="27"/>
          <w:rtl/>
          <w:lang w:bidi="ar-IQ"/>
        </w:rPr>
        <w:t>،</w:t>
      </w:r>
      <w:r w:rsidRPr="00ED74BA">
        <w:rPr>
          <w:rFonts w:ascii="Simplified Arabic" w:hAnsi="Simplified Arabic" w:hint="cs"/>
          <w:sz w:val="27"/>
          <w:rtl/>
          <w:lang w:bidi="ar-IQ"/>
        </w:rPr>
        <w:t xml:space="preserve"> حيث قام الخضر بأمور لم يستطع النبي موسى</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أن يستوعبها، من قبيل: إصلاح السفينة، وقتل الغلام، وإقامة الجدار. وبعد أن رأى الخضر</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أن النبي موسى</w:t>
      </w:r>
      <w:r w:rsidR="00D34537" w:rsidRPr="00D34537">
        <w:rPr>
          <w:rFonts w:ascii="hashemi" w:hAnsi="hashemi" w:cs="Mosawi" w:hint="cs"/>
          <w:szCs w:val="22"/>
          <w:rtl/>
        </w:rPr>
        <w:t>×</w:t>
      </w:r>
      <w:r w:rsidRPr="00ED74BA">
        <w:rPr>
          <w:rFonts w:ascii="Simplified Arabic" w:hAnsi="Simplified Arabic" w:hint="cs"/>
          <w:sz w:val="27"/>
          <w:rtl/>
          <w:lang w:bidi="ar-IQ"/>
        </w:rPr>
        <w:t xml:space="preserve"> لا يستطيع صبراً على ما قام به شرح له الأسباب والدوافع التي دفعته إلى القيام بهذه الأمور، وقد أطلق على ذلك كل</w:t>
      </w:r>
      <w:r w:rsidR="006A7782" w:rsidRPr="00ED74BA">
        <w:rPr>
          <w:rFonts w:ascii="Simplified Arabic" w:hAnsi="Simplified Arabic" w:hint="cs"/>
          <w:sz w:val="27"/>
          <w:rtl/>
          <w:lang w:bidi="ar-IQ"/>
        </w:rPr>
        <w:t>ّ</w:t>
      </w:r>
      <w:r w:rsidRPr="00ED74BA">
        <w:rPr>
          <w:rFonts w:ascii="Simplified Arabic" w:hAnsi="Simplified Arabic" w:hint="cs"/>
          <w:sz w:val="27"/>
          <w:rtl/>
          <w:lang w:bidi="ar-IQ"/>
        </w:rPr>
        <w:t xml:space="preserve">ه تسمية التأويل. وفي ذلك يقول الله تعالى: </w:t>
      </w:r>
      <w:r w:rsidRPr="00ED74BA">
        <w:rPr>
          <w:rFonts w:ascii="Mosawi" w:hAnsi="Mosawi" w:cs="Mosawi"/>
          <w:sz w:val="24"/>
          <w:szCs w:val="24"/>
          <w:rtl/>
        </w:rPr>
        <w:t>﴿</w:t>
      </w:r>
      <w:r w:rsidRPr="00ED74BA">
        <w:rPr>
          <w:rFonts w:ascii="Times New Roman" w:hAnsi="Times New Roman"/>
          <w:b/>
          <w:bCs/>
          <w:sz w:val="27"/>
          <w:rtl/>
        </w:rPr>
        <w:t>قَالَ هَذَا فِرَاقُ بَيْنِي وَبَيْنِكَ سَأُنَبِّئُكَ بِتَأْوِيلِ مَا لَمْ تَسْتَطِعْ عَلَيْهِ صَبْراً</w:t>
      </w:r>
      <w:r w:rsidRPr="00ED74BA">
        <w:rPr>
          <w:rFonts w:ascii="Mosawi" w:hAnsi="Mosawi" w:cs="Mosawi"/>
          <w:sz w:val="24"/>
          <w:szCs w:val="24"/>
          <w:rtl/>
        </w:rPr>
        <w:t>﴾</w:t>
      </w:r>
      <w:r w:rsidRPr="00ED74BA">
        <w:rPr>
          <w:rFonts w:ascii="Simplified Arabic" w:hAnsi="Simplified Arabic" w:hint="cs"/>
          <w:sz w:val="27"/>
          <w:rtl/>
          <w:lang w:bidi="ar-IQ"/>
        </w:rPr>
        <w:t xml:space="preserve"> (الكهف: 78).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ثمّ يستطرد الخضر</w:t>
      </w:r>
      <w:r w:rsidR="00D34537" w:rsidRPr="00D34537">
        <w:rPr>
          <w:rFonts w:ascii="hashemi" w:hAnsi="hashemi" w:cs="Mosawi" w:hint="cs"/>
          <w:szCs w:val="22"/>
          <w:rtl/>
        </w:rPr>
        <w:t>×</w:t>
      </w:r>
      <w:r w:rsidRPr="00ED74BA">
        <w:rPr>
          <w:rFonts w:ascii="Simplified Arabic" w:hAnsi="Simplified Arabic" w:hint="cs"/>
          <w:sz w:val="27"/>
          <w:rtl/>
          <w:lang w:bidi="ar-IQ"/>
        </w:rPr>
        <w:t xml:space="preserve"> ـ على ما حكاه القرآن عنه ـ قائلاً: </w:t>
      </w:r>
      <w:r w:rsidRPr="00ED74BA">
        <w:rPr>
          <w:rFonts w:ascii="Mosawi" w:hAnsi="Mosawi" w:cs="Mosawi"/>
          <w:sz w:val="24"/>
          <w:szCs w:val="24"/>
          <w:rtl/>
        </w:rPr>
        <w:t>﴿</w:t>
      </w:r>
      <w:r w:rsidRPr="00ED74BA">
        <w:rPr>
          <w:rFonts w:ascii="Times New Roman" w:hAnsi="Times New Roman"/>
          <w:b/>
          <w:bCs/>
          <w:sz w:val="27"/>
          <w:rtl/>
        </w:rPr>
        <w:t>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 صَبْراً</w:t>
      </w:r>
      <w:r w:rsidRPr="00ED74BA">
        <w:rPr>
          <w:rFonts w:ascii="Mosawi" w:hAnsi="Mosawi" w:cs="Mosawi"/>
          <w:sz w:val="24"/>
          <w:szCs w:val="24"/>
          <w:rtl/>
        </w:rPr>
        <w:t>﴾</w:t>
      </w:r>
      <w:r w:rsidRPr="00ED74BA">
        <w:rPr>
          <w:rFonts w:ascii="Simplified Arabic" w:hAnsi="Simplified Arabic" w:hint="cs"/>
          <w:sz w:val="27"/>
          <w:rtl/>
          <w:lang w:bidi="ar-IQ"/>
        </w:rPr>
        <w:t xml:space="preserve"> (الكهف: 82). </w:t>
      </w:r>
    </w:p>
    <w:p w:rsidR="00D47B00" w:rsidRPr="00ED74BA" w:rsidRDefault="00D47B00" w:rsidP="00ED74BA">
      <w:pPr>
        <w:autoSpaceDE w:val="0"/>
        <w:autoSpaceDN w:val="0"/>
        <w:adjustRightInd w:val="0"/>
        <w:spacing w:line="410" w:lineRule="exact"/>
        <w:rPr>
          <w:rFonts w:ascii="Simplified Arabic" w:hAnsi="Simplified Arabic"/>
          <w:sz w:val="27"/>
          <w:rtl/>
          <w:lang w:bidi="ar-IQ"/>
        </w:rPr>
      </w:pPr>
      <w:r w:rsidRPr="00ED74BA">
        <w:rPr>
          <w:rFonts w:ascii="Simplified Arabic" w:hAnsi="Simplified Arabic" w:hint="cs"/>
          <w:b/>
          <w:bCs/>
          <w:sz w:val="27"/>
          <w:rtl/>
          <w:lang w:bidi="ar-IQ"/>
        </w:rPr>
        <w:t>الاستعمال الرابع</w:t>
      </w:r>
      <w:r w:rsidRPr="00ED74BA">
        <w:rPr>
          <w:rFonts w:ascii="Simplified Arabic" w:hAnsi="Simplified Arabic" w:hint="cs"/>
          <w:sz w:val="27"/>
          <w:rtl/>
          <w:lang w:bidi="ar-IQ"/>
        </w:rPr>
        <w:t xml:space="preserve">: يُطلق تأويل الفعل في هذا الاستعمال على العاقبة ومآل الأمور. وقد ورد استعمال كلمة التأويل بهذا المعنى في آيتين من القرآن الكريم، وذلك في قوله تعالى: </w:t>
      </w:r>
    </w:p>
    <w:p w:rsidR="00D47B00" w:rsidRPr="00ED74BA" w:rsidRDefault="006A7782"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LB"/>
        </w:rPr>
        <w:t>1</w:t>
      </w:r>
      <w:r w:rsidR="00D47B00" w:rsidRPr="00ED74BA">
        <w:rPr>
          <w:rFonts w:ascii="Simplified Arabic" w:hAnsi="Simplified Arabic" w:hint="cs"/>
          <w:sz w:val="27"/>
          <w:rtl/>
          <w:lang w:bidi="ar-LB"/>
        </w:rPr>
        <w:t xml:space="preserve">ـ </w:t>
      </w:r>
      <w:r w:rsidR="00D47B00" w:rsidRPr="00ED74BA">
        <w:rPr>
          <w:rFonts w:ascii="Mosawi" w:hAnsi="Mosawi" w:cs="Mosawi"/>
          <w:sz w:val="24"/>
          <w:szCs w:val="24"/>
          <w:rtl/>
        </w:rPr>
        <w:t>﴿</w:t>
      </w:r>
      <w:r w:rsidR="00D47B00" w:rsidRPr="00ED74BA">
        <w:rPr>
          <w:rFonts w:ascii="Times New Roman" w:hAnsi="Times New Roman"/>
          <w:b/>
          <w:bCs/>
          <w:sz w:val="27"/>
          <w:rtl/>
        </w:rPr>
        <w:t>يَا أَيُّهَا ا</w:t>
      </w:r>
      <w:r w:rsidRPr="00ED74BA">
        <w:rPr>
          <w:rFonts w:ascii="Times New Roman" w:hAnsi="Times New Roman"/>
          <w:b/>
          <w:bCs/>
          <w:sz w:val="27"/>
          <w:rtl/>
        </w:rPr>
        <w:t>لَّذِينَ آمَنُوا أَطِيعُوا الل</w:t>
      </w:r>
      <w:r w:rsidR="00D47B00" w:rsidRPr="00ED74BA">
        <w:rPr>
          <w:rFonts w:ascii="Times New Roman" w:hAnsi="Times New Roman"/>
          <w:b/>
          <w:bCs/>
          <w:sz w:val="27"/>
          <w:rtl/>
        </w:rPr>
        <w:t>هَ وَأَطِيعُوا الرَّسُولَ وَأُوْلِي الأَمْرِ مِنْكُمْ فَإِنْ تَنَازَعْتُمْ ف</w:t>
      </w:r>
      <w:r w:rsidRPr="00ED74BA">
        <w:rPr>
          <w:rFonts w:ascii="Times New Roman" w:hAnsi="Times New Roman"/>
          <w:b/>
          <w:bCs/>
          <w:sz w:val="27"/>
          <w:rtl/>
        </w:rPr>
        <w:t>ِي شَيْءٍ فَرُدُّوهُ إِلَى الل</w:t>
      </w:r>
      <w:r w:rsidR="00D47B00" w:rsidRPr="00ED74BA">
        <w:rPr>
          <w:rFonts w:ascii="Times New Roman" w:hAnsi="Times New Roman"/>
          <w:b/>
          <w:bCs/>
          <w:sz w:val="27"/>
          <w:rtl/>
        </w:rPr>
        <w:t xml:space="preserve">هِ وَالرَّسُولِ </w:t>
      </w:r>
      <w:r w:rsidRPr="00ED74BA">
        <w:rPr>
          <w:rFonts w:ascii="Times New Roman" w:hAnsi="Times New Roman"/>
          <w:b/>
          <w:bCs/>
          <w:sz w:val="27"/>
          <w:rtl/>
        </w:rPr>
        <w:t>إِنْ كُنتُمْ تُؤْمِنُونَ بِالل</w:t>
      </w:r>
      <w:r w:rsidR="00D47B00" w:rsidRPr="00ED74BA">
        <w:rPr>
          <w:rFonts w:ascii="Times New Roman" w:hAnsi="Times New Roman"/>
          <w:b/>
          <w:bCs/>
          <w:sz w:val="27"/>
          <w:rtl/>
        </w:rPr>
        <w:t xml:space="preserve">هِ وَالْيَوْمِ الآخِرِ ذَلِكَ خَيْرٌ </w:t>
      </w:r>
      <w:r w:rsidR="00D47B00" w:rsidRPr="00ED74BA">
        <w:rPr>
          <w:rFonts w:ascii="Times New Roman" w:hAnsi="Times New Roman"/>
          <w:b/>
          <w:bCs/>
          <w:sz w:val="27"/>
          <w:rtl/>
        </w:rPr>
        <w:lastRenderedPageBreak/>
        <w:t>وَأَحْسَنُ تَأْوِيلاً</w:t>
      </w:r>
      <w:r w:rsidR="00D47B00" w:rsidRPr="00ED74BA">
        <w:rPr>
          <w:rFonts w:ascii="Mosawi" w:hAnsi="Mosawi" w:cs="Mosawi"/>
          <w:sz w:val="24"/>
          <w:szCs w:val="24"/>
          <w:rtl/>
        </w:rPr>
        <w:t>﴾</w:t>
      </w:r>
      <w:r w:rsidR="00D47B00" w:rsidRPr="00ED74BA">
        <w:rPr>
          <w:rFonts w:ascii="Simplified Arabic" w:hAnsi="Simplified Arabic" w:hint="cs"/>
          <w:sz w:val="27"/>
          <w:rtl/>
          <w:lang w:bidi="ar-IQ"/>
        </w:rPr>
        <w:t xml:space="preserve"> (النساء: 59). </w:t>
      </w:r>
    </w:p>
    <w:p w:rsidR="00D47B00" w:rsidRPr="00ED74BA" w:rsidRDefault="006A7782" w:rsidP="00243C18">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2</w:t>
      </w:r>
      <w:r w:rsidR="00D47B00" w:rsidRPr="00ED74BA">
        <w:rPr>
          <w:rFonts w:ascii="Simplified Arabic" w:hAnsi="Simplified Arabic" w:hint="cs"/>
          <w:sz w:val="27"/>
          <w:rtl/>
          <w:lang w:bidi="ar-IQ"/>
        </w:rPr>
        <w:t xml:space="preserve">ـ </w:t>
      </w:r>
      <w:r w:rsidR="00D47B00" w:rsidRPr="00ED74BA">
        <w:rPr>
          <w:rFonts w:ascii="Mosawi" w:hAnsi="Mosawi" w:cs="Mosawi"/>
          <w:sz w:val="24"/>
          <w:szCs w:val="24"/>
          <w:rtl/>
        </w:rPr>
        <w:t>﴿</w:t>
      </w:r>
      <w:r w:rsidR="00D47B00" w:rsidRPr="00ED74BA">
        <w:rPr>
          <w:rFonts w:ascii="Times New Roman" w:hAnsi="Times New Roman"/>
          <w:b/>
          <w:bCs/>
          <w:sz w:val="27"/>
          <w:rtl/>
        </w:rPr>
        <w:t>وَأَوْفُوا الْكَيْلَ إِذَا كِلْتُمْ وَزِنُوا بِالْقِسْطَاسِ الْمُسْتَقِيمِ ذَلِكَ خَيْرٌ وَأَحْسَنُ تَأْوِيلاً</w:t>
      </w:r>
      <w:r w:rsidR="00D47B00" w:rsidRPr="00ED74BA">
        <w:rPr>
          <w:rFonts w:ascii="Mosawi" w:hAnsi="Mosawi" w:cs="Mosawi"/>
          <w:sz w:val="24"/>
          <w:szCs w:val="24"/>
          <w:rtl/>
        </w:rPr>
        <w:t>﴾</w:t>
      </w:r>
      <w:r w:rsidR="00D47B00" w:rsidRPr="00ED74BA">
        <w:rPr>
          <w:rFonts w:ascii="Simplified Arabic" w:hAnsi="Simplified Arabic" w:hint="cs"/>
          <w:sz w:val="27"/>
          <w:rtl/>
          <w:lang w:bidi="ar-IQ"/>
        </w:rPr>
        <w:t xml:space="preserve"> (الإسراء: 35).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الاستعمال الخامس</w:t>
      </w:r>
      <w:r w:rsidRPr="00ED74BA">
        <w:rPr>
          <w:rFonts w:ascii="Simplified Arabic" w:hAnsi="Simplified Arabic" w:hint="cs"/>
          <w:sz w:val="27"/>
          <w:rtl/>
          <w:lang w:bidi="ar-IQ"/>
        </w:rPr>
        <w:t xml:space="preserve">: يُطلق التأويل في هذا الاستعمال على الغرض من الرؤيا. إن الرؤيا التي تشتمل على تأويل وتفسير لها أغراض متقدّمة في الرتبة على الرؤيا. </w:t>
      </w:r>
      <w:r w:rsidR="003E18B2" w:rsidRPr="00ED74BA">
        <w:rPr>
          <w:rFonts w:ascii="Simplified Arabic" w:hAnsi="Simplified Arabic" w:hint="cs"/>
          <w:sz w:val="27"/>
          <w:rtl/>
          <w:lang w:bidi="ar-IQ"/>
        </w:rPr>
        <w:t>و</w:t>
      </w:r>
      <w:r w:rsidRPr="00ED74BA">
        <w:rPr>
          <w:rFonts w:ascii="Simplified Arabic" w:hAnsi="Simplified Arabic" w:hint="cs"/>
          <w:sz w:val="27"/>
          <w:rtl/>
          <w:lang w:bidi="ar-IQ"/>
        </w:rPr>
        <w:t>بعبارة أخرى: إن هذا النوع من المنامات يُمث</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 xml:space="preserve">ل نماذج معبّرة عن حقائق أخرى. ومن الواضح أنه </w:t>
      </w:r>
      <w:r w:rsidR="002C35F1" w:rsidRPr="00ED74BA">
        <w:rPr>
          <w:rFonts w:ascii="Simplified Arabic" w:hAnsi="Simplified Arabic" w:hint="cs"/>
          <w:sz w:val="27"/>
          <w:rtl/>
          <w:lang w:bidi="ar-IQ"/>
        </w:rPr>
        <w:t>لا بُدَّ</w:t>
      </w:r>
      <w:r w:rsidRPr="00ED74BA">
        <w:rPr>
          <w:rFonts w:ascii="Simplified Arabic" w:hAnsi="Simplified Arabic" w:hint="cs"/>
          <w:sz w:val="27"/>
          <w:rtl/>
          <w:lang w:bidi="ar-IQ"/>
        </w:rPr>
        <w:t xml:space="preserve"> أولاً من افتراض </w:t>
      </w:r>
      <w:r w:rsidRPr="00ED74BA">
        <w:rPr>
          <w:rFonts w:hint="eastAsia"/>
          <w:sz w:val="24"/>
          <w:szCs w:val="24"/>
          <w:rtl/>
          <w:lang w:bidi="ar-IQ"/>
        </w:rPr>
        <w:t>«</w:t>
      </w:r>
      <w:r w:rsidRPr="00ED74BA">
        <w:rPr>
          <w:rFonts w:ascii="Simplified Arabic" w:hAnsi="Simplified Arabic" w:hint="cs"/>
          <w:sz w:val="27"/>
          <w:rtl/>
          <w:lang w:bidi="ar-IQ"/>
        </w:rPr>
        <w:t>حقيقة</w:t>
      </w:r>
      <w:r w:rsidRPr="00ED74BA">
        <w:rPr>
          <w:rFonts w:hint="eastAsia"/>
          <w:sz w:val="24"/>
          <w:szCs w:val="24"/>
          <w:rtl/>
          <w:lang w:bidi="ar-IQ"/>
        </w:rPr>
        <w:t>»</w:t>
      </w:r>
      <w:r w:rsidRPr="00ED74BA">
        <w:rPr>
          <w:rFonts w:ascii="Simplified Arabic" w:hAnsi="Simplified Arabic" w:hint="cs"/>
          <w:sz w:val="27"/>
          <w:rtl/>
          <w:lang w:bidi="ar-IQ"/>
        </w:rPr>
        <w:t xml:space="preserve">، ثم نضع لها </w:t>
      </w:r>
      <w:r w:rsidRPr="00ED74BA">
        <w:rPr>
          <w:rFonts w:hint="eastAsia"/>
          <w:sz w:val="24"/>
          <w:szCs w:val="24"/>
          <w:rtl/>
          <w:lang w:bidi="ar-IQ"/>
        </w:rPr>
        <w:t>«</w:t>
      </w:r>
      <w:r w:rsidRPr="00ED74BA">
        <w:rPr>
          <w:rFonts w:ascii="Simplified Arabic" w:hAnsi="Simplified Arabic" w:hint="cs"/>
          <w:sz w:val="27"/>
          <w:rtl/>
          <w:lang w:bidi="ar-IQ"/>
        </w:rPr>
        <w:t>مثالاً</w:t>
      </w:r>
      <w:r w:rsidRPr="00ED74BA">
        <w:rPr>
          <w:rFonts w:hint="eastAsia"/>
          <w:sz w:val="24"/>
          <w:szCs w:val="24"/>
          <w:rtl/>
          <w:lang w:bidi="ar-IQ"/>
        </w:rPr>
        <w:t>»</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للتعبير عنها وبيانها. هناك من الأشخاص م</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ن</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يستطيع إدراك تلك الحقائق قبل تحق</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 xml:space="preserve">ق الرؤيا في عالم الواقع. وهؤلاء الأشخاص يتمتعون بعلم تأويل الرؤيا.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وفي هذا الشأن قال تعالى: </w:t>
      </w:r>
      <w:r w:rsidRPr="00ED74BA">
        <w:rPr>
          <w:rFonts w:ascii="Mosawi" w:hAnsi="Mosawi" w:cs="Mosawi"/>
          <w:sz w:val="24"/>
          <w:szCs w:val="24"/>
          <w:rtl/>
        </w:rPr>
        <w:t>﴿</w:t>
      </w:r>
      <w:r w:rsidRPr="00ED74BA">
        <w:rPr>
          <w:rFonts w:ascii="Times New Roman" w:hAnsi="Times New Roman"/>
          <w:b/>
          <w:bCs/>
          <w:sz w:val="27"/>
          <w:rtl/>
        </w:rPr>
        <w:t>وَكَذَلِكَ يَجْتَبِيكَ رَبُّكَ وَيُعَلِّمُكَ مِنْ تَأْوِيلِ الأَحَادِيثِ وَيُتِمُّ نِعْمَتَهُ عَلَيْكَ وَعَلَى آلِ يَعْقُوبَ كَمَا أَتَمَّهَا عَلَى أَبَوَيْكَ مِنْ قَبْلُ إِبْرَاهِيمَ وَإِسْحَاقَ إِنَّ رَبَّكَ عَلِيمٌ حَكِيمٌ</w:t>
      </w:r>
      <w:r w:rsidRPr="00ED74BA">
        <w:rPr>
          <w:rFonts w:ascii="Mosawi" w:hAnsi="Mosawi" w:cs="Mosawi"/>
          <w:sz w:val="24"/>
          <w:szCs w:val="24"/>
          <w:rtl/>
        </w:rPr>
        <w:t>﴾</w:t>
      </w:r>
      <w:r w:rsidRPr="00ED74BA">
        <w:rPr>
          <w:rFonts w:ascii="Simplified Arabic" w:hAnsi="Simplified Arabic" w:hint="cs"/>
          <w:sz w:val="27"/>
          <w:rtl/>
          <w:lang w:bidi="ar-IQ"/>
        </w:rPr>
        <w:t xml:space="preserve"> (يوسف: 6).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الاستعمال السادس</w:t>
      </w:r>
      <w:r w:rsidRPr="00ED74BA">
        <w:rPr>
          <w:rFonts w:ascii="Simplified Arabic" w:hAnsi="Simplified Arabic" w:hint="cs"/>
          <w:sz w:val="27"/>
          <w:rtl/>
          <w:lang w:bidi="ar-IQ"/>
        </w:rPr>
        <w:t xml:space="preserve">: إن هذا المعنى من التأويل يعني الشيء الذي تنتهي إليه الرؤيا، بمعنى أنه الشيء الذي تتحقق به الرؤيا. ومن ذلك قوله تعالى: </w:t>
      </w:r>
      <w:r w:rsidRPr="00ED74BA">
        <w:rPr>
          <w:rFonts w:ascii="Mosawi" w:hAnsi="Mosawi" w:cs="Mosawi"/>
          <w:sz w:val="24"/>
          <w:szCs w:val="24"/>
          <w:rtl/>
        </w:rPr>
        <w:t>﴿</w:t>
      </w:r>
      <w:r w:rsidRPr="00ED74BA">
        <w:rPr>
          <w:rFonts w:ascii="Times New Roman" w:hAnsi="Times New Roman"/>
          <w:b/>
          <w:bCs/>
          <w:sz w:val="27"/>
          <w:rtl/>
        </w:rPr>
        <w:t>وَرَفَعَ أَبَوَيْهِ عَلَى الْعَرْشِ وَخَرُّوا لَهُ سُجَّداً وَقَالَ يَا</w:t>
      </w:r>
      <w:r w:rsidRPr="00ED74BA">
        <w:rPr>
          <w:rFonts w:ascii="Times New Roman" w:hAnsi="Times New Roman" w:hint="cs"/>
          <w:b/>
          <w:bCs/>
          <w:sz w:val="27"/>
          <w:rtl/>
        </w:rPr>
        <w:t xml:space="preserve"> </w:t>
      </w:r>
      <w:r w:rsidRPr="00ED74BA">
        <w:rPr>
          <w:rFonts w:ascii="Times New Roman" w:hAnsi="Times New Roman"/>
          <w:b/>
          <w:bCs/>
          <w:sz w:val="27"/>
          <w:rtl/>
        </w:rPr>
        <w:t>أَبَتِ هَذَا تَأْوِيلُ رُؤْيَاي مِنْ قَبْلُ قَدْ جَعَلَهَا رَبِّي حَقّاً وَقَدْ أَ</w:t>
      </w:r>
      <w:r w:rsidR="003E18B2" w:rsidRPr="00ED74BA">
        <w:rPr>
          <w:rFonts w:ascii="Times New Roman" w:hAnsi="Times New Roman"/>
          <w:b/>
          <w:bCs/>
          <w:sz w:val="27"/>
          <w:rtl/>
        </w:rPr>
        <w:t>حْسَنَ بِي إِذْ أَخْرَجَنِي مِن</w:t>
      </w:r>
      <w:r w:rsidR="003E18B2" w:rsidRPr="00ED74BA">
        <w:rPr>
          <w:rFonts w:ascii="Times New Roman" w:hAnsi="Times New Roman" w:hint="cs"/>
          <w:b/>
          <w:bCs/>
          <w:sz w:val="27"/>
          <w:rtl/>
        </w:rPr>
        <w:t>َ</w:t>
      </w:r>
      <w:r w:rsidR="003E18B2" w:rsidRPr="00ED74BA">
        <w:rPr>
          <w:rFonts w:ascii="Times New Roman" w:hAnsi="Times New Roman"/>
          <w:b/>
          <w:bCs/>
          <w:sz w:val="27"/>
          <w:rtl/>
        </w:rPr>
        <w:t xml:space="preserve"> السِّجْنِ وَجَاءَ بِكُمْ مِن</w:t>
      </w:r>
      <w:r w:rsidR="003E18B2" w:rsidRPr="00ED74BA">
        <w:rPr>
          <w:rFonts w:ascii="Times New Roman" w:hAnsi="Times New Roman" w:hint="cs"/>
          <w:b/>
          <w:bCs/>
          <w:sz w:val="27"/>
          <w:rtl/>
        </w:rPr>
        <w:t>َ</w:t>
      </w:r>
      <w:r w:rsidRPr="00ED74BA">
        <w:rPr>
          <w:rFonts w:ascii="Times New Roman" w:hAnsi="Times New Roman"/>
          <w:b/>
          <w:bCs/>
          <w:sz w:val="27"/>
          <w:rtl/>
        </w:rPr>
        <w:t xml:space="preserve"> الْبَدْوِ مِنْ بَعْدِ أَنْ نَزَغَ الشَّيْطَانُ بَيْنِي وَبَيْنَ إِخْوَتِي إِنَّ رَبِّي لَطِيفٌ لِمَا يَشَاءُ إِنَّهُ هُوَ الْعَلِيمُ الْحَكِيمُ</w:t>
      </w:r>
      <w:r w:rsidRPr="00ED74BA">
        <w:rPr>
          <w:rFonts w:ascii="Mosawi" w:hAnsi="Mosawi" w:cs="Mosawi"/>
          <w:sz w:val="24"/>
          <w:szCs w:val="24"/>
          <w:rtl/>
        </w:rPr>
        <w:t>﴾</w:t>
      </w:r>
      <w:r w:rsidRPr="00ED74BA">
        <w:rPr>
          <w:rFonts w:ascii="Simplified Arabic" w:hAnsi="Simplified Arabic" w:hint="cs"/>
          <w:sz w:val="27"/>
          <w:rtl/>
          <w:lang w:bidi="ar-IQ"/>
        </w:rPr>
        <w:t xml:space="preserve"> (يوسف: 100). </w:t>
      </w:r>
    </w:p>
    <w:p w:rsidR="00D47B00" w:rsidRPr="00ED74BA" w:rsidRDefault="00D47B00" w:rsidP="00243C18">
      <w:pPr>
        <w:autoSpaceDE w:val="0"/>
        <w:autoSpaceDN w:val="0"/>
        <w:adjustRightInd w:val="0"/>
        <w:spacing w:line="380" w:lineRule="exact"/>
        <w:rPr>
          <w:rFonts w:ascii="Simplified Arabic" w:hAnsi="Simplified Arabic"/>
          <w:sz w:val="27"/>
          <w:rtl/>
          <w:lang w:bidi="ar-IQ"/>
        </w:rPr>
      </w:pPr>
    </w:p>
    <w:p w:rsidR="00D47B00" w:rsidRPr="00ED74BA" w:rsidRDefault="00D47B00" w:rsidP="00643606">
      <w:pPr>
        <w:pStyle w:val="31"/>
        <w:rPr>
          <w:color w:val="auto"/>
          <w:rtl/>
          <w:lang w:bidi="ar-IQ"/>
        </w:rPr>
      </w:pPr>
      <w:r w:rsidRPr="00ED74BA">
        <w:rPr>
          <w:rFonts w:hint="cs"/>
          <w:color w:val="auto"/>
          <w:rtl/>
          <w:lang w:bidi="ar-IQ"/>
        </w:rPr>
        <w:t>المبحث الثالث: تأويل القرآن</w:t>
      </w:r>
      <w:r w:rsidR="00643606" w:rsidRPr="00ED74BA">
        <w:rPr>
          <w:rFonts w:hint="cs"/>
          <w:color w:val="auto"/>
          <w:rtl/>
          <w:lang w:val="en-US"/>
        </w:rPr>
        <w:t xml:space="preserve"> ــــــ</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تعرّضنا في المبحث السابق إلى مختلف موارد استعمال كلمة التأويل في القرآن الكريم</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الواضح أنها تختلف عن </w:t>
      </w:r>
      <w:r w:rsidRPr="00ED74BA">
        <w:rPr>
          <w:rFonts w:hint="eastAsia"/>
          <w:sz w:val="24"/>
          <w:szCs w:val="24"/>
          <w:rtl/>
          <w:lang w:bidi="ar-IQ"/>
        </w:rPr>
        <w:t>«</w:t>
      </w:r>
      <w:r w:rsidRPr="00ED74BA">
        <w:rPr>
          <w:rFonts w:ascii="Simplified Arabic" w:hAnsi="Simplified Arabic" w:hint="cs"/>
          <w:sz w:val="27"/>
          <w:rtl/>
          <w:lang w:bidi="ar-IQ"/>
        </w:rPr>
        <w:t>تأويل القرآن</w:t>
      </w:r>
      <w:r w:rsidRPr="00ED74BA">
        <w:rPr>
          <w:rFonts w:hint="eastAsia"/>
          <w:sz w:val="24"/>
          <w:szCs w:val="24"/>
          <w:rtl/>
          <w:lang w:bidi="ar-IQ"/>
        </w:rPr>
        <w:t>»</w:t>
      </w:r>
      <w:r w:rsidRPr="00ED74BA">
        <w:rPr>
          <w:rFonts w:ascii="Simplified Arabic" w:hAnsi="Simplified Arabic" w:hint="cs"/>
          <w:sz w:val="27"/>
          <w:rtl/>
          <w:lang w:bidi="ar-IQ"/>
        </w:rPr>
        <w:t xml:space="preserve"> من بعض الجهات</w:t>
      </w:r>
      <w:r w:rsidR="003E18B2"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p>
    <w:p w:rsidR="003E18B2"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الجهة الأولى</w:t>
      </w:r>
      <w:r w:rsidRPr="00ED74BA">
        <w:rPr>
          <w:rFonts w:ascii="Simplified Arabic" w:hAnsi="Simplified Arabic" w:hint="cs"/>
          <w:sz w:val="27"/>
          <w:rtl/>
          <w:lang w:bidi="ar-IQ"/>
        </w:rPr>
        <w:t xml:space="preserve">: </w:t>
      </w:r>
      <w:r w:rsidR="003E18B2" w:rsidRPr="00ED74BA">
        <w:rPr>
          <w:rFonts w:ascii="Simplified Arabic" w:hAnsi="Simplified Arabic" w:hint="cs"/>
          <w:sz w:val="27"/>
          <w:rtl/>
          <w:lang w:bidi="ar-IQ"/>
        </w:rPr>
        <w:t>إ</w:t>
      </w:r>
      <w:r w:rsidRPr="00ED74BA">
        <w:rPr>
          <w:rFonts w:ascii="Simplified Arabic" w:hAnsi="Simplified Arabic" w:hint="cs"/>
          <w:sz w:val="27"/>
          <w:rtl/>
          <w:lang w:bidi="ar-IQ"/>
        </w:rPr>
        <w:t>ن التأويل لم يُستعمل في تأويل القرآن فقط</w:t>
      </w:r>
      <w:r w:rsidR="003E18B2" w:rsidRPr="00ED74BA">
        <w:rPr>
          <w:rFonts w:ascii="Simplified Arabic" w:hAnsi="Simplified Arabic" w:hint="cs"/>
          <w:sz w:val="27"/>
          <w:rtl/>
          <w:lang w:bidi="ar-IQ"/>
        </w:rPr>
        <w:t>.</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الجهة الثانية</w:t>
      </w:r>
      <w:r w:rsidRPr="00ED74BA">
        <w:rPr>
          <w:rFonts w:ascii="Simplified Arabic" w:hAnsi="Simplified Arabic" w:hint="cs"/>
          <w:sz w:val="27"/>
          <w:rtl/>
          <w:lang w:bidi="ar-IQ"/>
        </w:rPr>
        <w:t xml:space="preserve">: </w:t>
      </w:r>
      <w:r w:rsidR="003E18B2" w:rsidRPr="00ED74BA">
        <w:rPr>
          <w:rFonts w:ascii="Simplified Arabic" w:hAnsi="Simplified Arabic" w:hint="cs"/>
          <w:sz w:val="27"/>
          <w:rtl/>
          <w:lang w:bidi="ar-IQ"/>
        </w:rPr>
        <w:t>إ</w:t>
      </w:r>
      <w:r w:rsidRPr="00ED74BA">
        <w:rPr>
          <w:rFonts w:ascii="Simplified Arabic" w:hAnsi="Simplified Arabic" w:hint="cs"/>
          <w:sz w:val="27"/>
          <w:rtl/>
          <w:lang w:bidi="ar-IQ"/>
        </w:rPr>
        <w:t xml:space="preserve">ن بحث تأويل القرآن ليس مجرد اصطلاح قرآني فقط، فقد استعمل هذا المصطلح في الروايات، وكذلك في </w:t>
      </w:r>
      <w:r w:rsidR="003E18B2" w:rsidRPr="00ED74BA">
        <w:rPr>
          <w:rFonts w:ascii="Simplified Arabic" w:hAnsi="Simplified Arabic" w:hint="cs"/>
          <w:sz w:val="27"/>
          <w:rtl/>
          <w:lang w:bidi="ar-IQ"/>
        </w:rPr>
        <w:t>المجالات</w:t>
      </w:r>
      <w:r w:rsidRPr="00ED74BA">
        <w:rPr>
          <w:rFonts w:ascii="Simplified Arabic" w:hAnsi="Simplified Arabic" w:hint="cs"/>
          <w:sz w:val="27"/>
          <w:rtl/>
          <w:lang w:bidi="ar-IQ"/>
        </w:rPr>
        <w:t xml:space="preserve"> الأخرى، من قبيل: التفسير العرفاني والباطني أيضاً. وبطبيعة الحال هناك وجه مشترك بين مبحث </w:t>
      </w:r>
      <w:r w:rsidRPr="00ED74BA">
        <w:rPr>
          <w:rFonts w:hint="eastAsia"/>
          <w:sz w:val="24"/>
          <w:szCs w:val="24"/>
          <w:rtl/>
          <w:lang w:bidi="ar-IQ"/>
        </w:rPr>
        <w:t>«</w:t>
      </w:r>
      <w:r w:rsidRPr="00ED74BA">
        <w:rPr>
          <w:rFonts w:ascii="Simplified Arabic" w:hAnsi="Simplified Arabic" w:hint="cs"/>
          <w:sz w:val="27"/>
          <w:rtl/>
          <w:lang w:bidi="ar-IQ"/>
        </w:rPr>
        <w:t>تأويل القرآن</w:t>
      </w:r>
      <w:r w:rsidRPr="00ED74BA">
        <w:rPr>
          <w:rFonts w:hint="eastAsia"/>
          <w:sz w:val="24"/>
          <w:szCs w:val="24"/>
          <w:rtl/>
          <w:lang w:bidi="ar-IQ"/>
        </w:rPr>
        <w:t>»</w:t>
      </w:r>
      <w:r w:rsidRPr="00ED74BA">
        <w:rPr>
          <w:rFonts w:ascii="Simplified Arabic" w:hAnsi="Simplified Arabic" w:hint="cs"/>
          <w:sz w:val="27"/>
          <w:rtl/>
          <w:lang w:bidi="ar-IQ"/>
        </w:rPr>
        <w:t xml:space="preserve"> </w:t>
      </w:r>
      <w:r w:rsidRPr="00ED74BA">
        <w:rPr>
          <w:rFonts w:ascii="Simplified Arabic" w:hAnsi="Simplified Arabic" w:hint="cs"/>
          <w:sz w:val="27"/>
          <w:rtl/>
          <w:lang w:bidi="ar-IQ"/>
        </w:rPr>
        <w:lastRenderedPageBreak/>
        <w:t xml:space="preserve">ومبحث </w:t>
      </w:r>
      <w:r w:rsidRPr="00ED74BA">
        <w:rPr>
          <w:rFonts w:hint="eastAsia"/>
          <w:sz w:val="24"/>
          <w:szCs w:val="24"/>
          <w:rtl/>
          <w:lang w:bidi="ar-IQ"/>
        </w:rPr>
        <w:t>«</w:t>
      </w:r>
      <w:r w:rsidRPr="00ED74BA">
        <w:rPr>
          <w:rFonts w:ascii="Simplified Arabic" w:hAnsi="Simplified Arabic" w:hint="cs"/>
          <w:sz w:val="27"/>
          <w:rtl/>
          <w:lang w:bidi="ar-IQ"/>
        </w:rPr>
        <w:t>التأويل في القرآن</w:t>
      </w:r>
      <w:r w:rsidRPr="00ED74BA">
        <w:rPr>
          <w:rFonts w:hint="eastAsia"/>
          <w:sz w:val="24"/>
          <w:szCs w:val="24"/>
          <w:rtl/>
          <w:lang w:bidi="ar-IQ"/>
        </w:rPr>
        <w:t>»</w:t>
      </w:r>
      <w:r w:rsidRPr="00ED74BA">
        <w:rPr>
          <w:rFonts w:ascii="Simplified Arabic" w:hAnsi="Simplified Arabic" w:hint="cs"/>
          <w:sz w:val="27"/>
          <w:rtl/>
          <w:lang w:bidi="ar-IQ"/>
        </w:rPr>
        <w:t>، وذلك في موارد استعمال التأويل في القرآن</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والتي تتحدّث عن ذات القرآن، ونجد ذلك في ثلاث آيات من القرآن الكريم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إن المطروح في </w:t>
      </w:r>
      <w:r w:rsidR="007A13B0" w:rsidRPr="00ED74BA">
        <w:rPr>
          <w:rFonts w:ascii="Simplified Arabic" w:hAnsi="Simplified Arabic" w:hint="cs"/>
          <w:sz w:val="27"/>
          <w:rtl/>
          <w:lang w:bidi="ar-IQ"/>
        </w:rPr>
        <w:t>مجال</w:t>
      </w:r>
      <w:r w:rsidRPr="00ED74BA">
        <w:rPr>
          <w:rFonts w:ascii="Simplified Arabic" w:hAnsi="Simplified Arabic" w:hint="cs"/>
          <w:sz w:val="27"/>
          <w:rtl/>
          <w:lang w:bidi="ar-IQ"/>
        </w:rPr>
        <w:t xml:space="preserve"> علم التفسير على أنه من تأويل القرآن لا يراه الشيخ معرفت مصطلحاً قرآنياً، بل هو مصطلح روائي، وقد استعمل في كلمات السلف. يرى سماحة الشيخ معرفت أن التأويل الوارد بشأن القرآن</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الآية </w:t>
      </w:r>
      <w:r w:rsidR="007A13B0" w:rsidRPr="00ED74BA">
        <w:rPr>
          <w:rFonts w:ascii="Simplified Arabic" w:hAnsi="Simplified Arabic" w:hint="cs"/>
          <w:sz w:val="27"/>
          <w:rtl/>
          <w:lang w:bidi="ar-IQ"/>
        </w:rPr>
        <w:t>7</w:t>
      </w:r>
      <w:r w:rsidRPr="00ED74BA">
        <w:rPr>
          <w:rFonts w:ascii="Simplified Arabic" w:hAnsi="Simplified Arabic" w:hint="cs"/>
          <w:sz w:val="27"/>
          <w:rtl/>
          <w:lang w:bidi="ar-IQ"/>
        </w:rPr>
        <w:t xml:space="preserve"> من سورة آل عمران، إنما يبيّن تأويل المتشابه الذي هو بمعنى خاص</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والذي يعني توجيه المتشابه بمعناه الأصلي والحقيقي، وأما التأويل المستعمل في الآية </w:t>
      </w:r>
      <w:r w:rsidR="007A13B0" w:rsidRPr="00ED74BA">
        <w:rPr>
          <w:rFonts w:ascii="Simplified Arabic" w:hAnsi="Simplified Arabic" w:hint="cs"/>
          <w:sz w:val="27"/>
          <w:rtl/>
          <w:lang w:bidi="ar-IQ"/>
        </w:rPr>
        <w:t>53</w:t>
      </w:r>
      <w:r w:rsidRPr="00ED74BA">
        <w:rPr>
          <w:rFonts w:ascii="Simplified Arabic" w:hAnsi="Simplified Arabic" w:hint="cs"/>
          <w:sz w:val="27"/>
          <w:rtl/>
          <w:lang w:bidi="ar-IQ"/>
        </w:rPr>
        <w:t xml:space="preserve"> من سورة الأعراف، والآية </w:t>
      </w:r>
      <w:r w:rsidR="007A13B0" w:rsidRPr="00ED74BA">
        <w:rPr>
          <w:rFonts w:ascii="Simplified Arabic" w:hAnsi="Simplified Arabic" w:hint="cs"/>
          <w:sz w:val="27"/>
          <w:rtl/>
          <w:lang w:bidi="ar-IQ"/>
        </w:rPr>
        <w:t>39</w:t>
      </w:r>
      <w:r w:rsidRPr="00ED74BA">
        <w:rPr>
          <w:rFonts w:ascii="Simplified Arabic" w:hAnsi="Simplified Arabic" w:hint="cs"/>
          <w:sz w:val="27"/>
          <w:rtl/>
          <w:lang w:bidi="ar-IQ"/>
        </w:rPr>
        <w:t xml:space="preserve"> من سورة يونس، فقد قُصد به المعنى اللغوي البحت للتأويل، وهو </w:t>
      </w:r>
      <w:r w:rsidRPr="00ED74BA">
        <w:rPr>
          <w:rFonts w:hint="eastAsia"/>
          <w:sz w:val="24"/>
          <w:szCs w:val="24"/>
          <w:rtl/>
          <w:lang w:bidi="ar-IQ"/>
        </w:rPr>
        <w:t>«</w:t>
      </w:r>
      <w:r w:rsidRPr="00ED74BA">
        <w:rPr>
          <w:rFonts w:ascii="Simplified Arabic" w:hAnsi="Simplified Arabic" w:hint="cs"/>
          <w:sz w:val="27"/>
          <w:rtl/>
          <w:lang w:bidi="ar-IQ"/>
        </w:rPr>
        <w:t>الانتهاء إلى العاقبة والمصير المتوقع</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وعلى هذا الأساس فإن المورد الأول قد أراد معنى</w:t>
      </w:r>
      <w:r w:rsidR="003C733D">
        <w:rPr>
          <w:rFonts w:ascii="Simplified Arabic" w:hAnsi="Simplified Arabic" w:hint="cs"/>
          <w:sz w:val="27"/>
          <w:rtl/>
          <w:lang w:bidi="ar-IQ"/>
        </w:rPr>
        <w:t>ً</w:t>
      </w:r>
      <w:r w:rsidRPr="00ED74BA">
        <w:rPr>
          <w:rFonts w:ascii="Simplified Arabic" w:hAnsi="Simplified Arabic" w:hint="cs"/>
          <w:sz w:val="27"/>
          <w:rtl/>
          <w:lang w:bidi="ar-IQ"/>
        </w:rPr>
        <w:t xml:space="preserve"> خاص</w:t>
      </w:r>
      <w:r w:rsidR="003C733D">
        <w:rPr>
          <w:rFonts w:ascii="Simplified Arabic" w:hAnsi="Simplified Arabic" w:hint="cs"/>
          <w:sz w:val="27"/>
          <w:rtl/>
          <w:lang w:bidi="ar-IQ"/>
        </w:rPr>
        <w:t>ّاً</w:t>
      </w:r>
      <w:r w:rsidRPr="00ED74BA">
        <w:rPr>
          <w:rFonts w:ascii="Simplified Arabic" w:hAnsi="Simplified Arabic" w:hint="cs"/>
          <w:sz w:val="27"/>
          <w:rtl/>
          <w:lang w:bidi="ar-IQ"/>
        </w:rPr>
        <w:t xml:space="preserve"> من التأويل، وهو المعنى الذي يخصّ الآيات المتشابهة، وأما الموردان الآخران فيرتبطان ب</w:t>
      </w:r>
      <w:r w:rsidR="007A13B0" w:rsidRPr="00ED74BA">
        <w:rPr>
          <w:rFonts w:ascii="Simplified Arabic" w:hAnsi="Simplified Arabic" w:hint="cs"/>
          <w:sz w:val="27"/>
          <w:rtl/>
          <w:lang w:bidi="ar-IQ"/>
        </w:rPr>
        <w:t>مجال</w:t>
      </w:r>
      <w:r w:rsidRPr="00ED74BA">
        <w:rPr>
          <w:rFonts w:ascii="Simplified Arabic" w:hAnsi="Simplified Arabic" w:hint="cs"/>
          <w:sz w:val="27"/>
          <w:rtl/>
          <w:lang w:bidi="ar-IQ"/>
        </w:rPr>
        <w:t xml:space="preserve"> تأويل وتفسير القرآن الكريم. </w:t>
      </w:r>
    </w:p>
    <w:p w:rsidR="00D47B00" w:rsidRPr="00ED74BA" w:rsidRDefault="00D47B00" w:rsidP="00ED74BA">
      <w:pPr>
        <w:autoSpaceDE w:val="0"/>
        <w:autoSpaceDN w:val="0"/>
        <w:adjustRightInd w:val="0"/>
        <w:spacing w:line="410" w:lineRule="exact"/>
        <w:rPr>
          <w:rFonts w:ascii="Simplified Arabic" w:hAnsi="Simplified Arabic"/>
          <w:sz w:val="27"/>
          <w:rtl/>
          <w:lang w:bidi="ar-IQ"/>
        </w:rPr>
      </w:pPr>
      <w:r w:rsidRPr="00ED74BA">
        <w:rPr>
          <w:rFonts w:ascii="Simplified Arabic" w:hAnsi="Simplified Arabic" w:hint="cs"/>
          <w:sz w:val="27"/>
          <w:rtl/>
          <w:lang w:bidi="ar-IQ"/>
        </w:rPr>
        <w:t xml:space="preserve">قال الشيخ معرفت: إن الآيات القرآنية تشتمل على معنيين: </w:t>
      </w:r>
      <w:r w:rsidRPr="00ED74BA">
        <w:rPr>
          <w:rFonts w:ascii="Simplified Arabic" w:hAnsi="Simplified Arabic" w:hint="cs"/>
          <w:b/>
          <w:bCs/>
          <w:sz w:val="27"/>
          <w:rtl/>
          <w:lang w:bidi="ar-IQ"/>
        </w:rPr>
        <w:t>المعنى الأول</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هو المعنى الذي تكون الآيات ظاهرة فيه</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والمعنى الآخر</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هو المعنى الذي لا تكون الآيات ظاهرة فيه، وهذا المعنى هو </w:t>
      </w:r>
      <w:r w:rsidRPr="00ED74BA">
        <w:rPr>
          <w:rFonts w:hint="eastAsia"/>
          <w:sz w:val="24"/>
          <w:szCs w:val="24"/>
          <w:rtl/>
          <w:lang w:bidi="ar-IQ"/>
        </w:rPr>
        <w:t>«</w:t>
      </w:r>
      <w:r w:rsidRPr="00ED74BA">
        <w:rPr>
          <w:rFonts w:ascii="Simplified Arabic" w:hAnsi="Simplified Arabic" w:hint="cs"/>
          <w:sz w:val="27"/>
          <w:rtl/>
          <w:lang w:bidi="ar-IQ"/>
        </w:rPr>
        <w:t>المعنى الثانوي</w:t>
      </w:r>
      <w:r w:rsidRPr="00ED74BA">
        <w:rPr>
          <w:rFonts w:hint="eastAsia"/>
          <w:sz w:val="24"/>
          <w:szCs w:val="24"/>
          <w:rtl/>
          <w:lang w:bidi="ar-IQ"/>
        </w:rPr>
        <w:t>»</w:t>
      </w:r>
      <w:r w:rsidRPr="00ED74BA">
        <w:rPr>
          <w:rFonts w:ascii="Simplified Arabic" w:hAnsi="Simplified Arabic" w:hint="cs"/>
          <w:sz w:val="27"/>
          <w:rtl/>
          <w:lang w:bidi="ar-IQ"/>
        </w:rPr>
        <w:t xml:space="preserve"> لهذه الآية، وهو الذي يُعب</w:t>
      </w:r>
      <w:r w:rsidR="007A13B0" w:rsidRPr="00ED74BA">
        <w:rPr>
          <w:rFonts w:ascii="Simplified Arabic" w:hAnsi="Simplified Arabic" w:hint="cs"/>
          <w:sz w:val="27"/>
          <w:rtl/>
          <w:lang w:bidi="ar-IQ"/>
        </w:rPr>
        <w:t>ّ</w:t>
      </w:r>
      <w:r w:rsidRPr="00ED74BA">
        <w:rPr>
          <w:rFonts w:ascii="Simplified Arabic" w:hAnsi="Simplified Arabic" w:hint="cs"/>
          <w:sz w:val="27"/>
          <w:rtl/>
          <w:lang w:bidi="ar-IQ"/>
        </w:rPr>
        <w:t xml:space="preserve">ر عنه بـ </w:t>
      </w:r>
      <w:r w:rsidRPr="00ED74BA">
        <w:rPr>
          <w:rFonts w:hint="eastAsia"/>
          <w:sz w:val="24"/>
          <w:szCs w:val="24"/>
          <w:rtl/>
          <w:lang w:bidi="ar-IQ"/>
        </w:rPr>
        <w:t>«</w:t>
      </w:r>
      <w:r w:rsidRPr="00ED74BA">
        <w:rPr>
          <w:rFonts w:ascii="Simplified Arabic" w:hAnsi="Simplified Arabic" w:hint="cs"/>
          <w:sz w:val="27"/>
          <w:rtl/>
          <w:lang w:bidi="ar-IQ"/>
        </w:rPr>
        <w:t>التأويل</w:t>
      </w:r>
      <w:r w:rsidRPr="00ED74BA">
        <w:rPr>
          <w:rFonts w:hint="eastAsia"/>
          <w:sz w:val="24"/>
          <w:szCs w:val="24"/>
          <w:rtl/>
          <w:lang w:bidi="ar-IQ"/>
        </w:rPr>
        <w:t>»</w:t>
      </w:r>
      <w:r w:rsidRPr="00ED74BA">
        <w:rPr>
          <w:rFonts w:ascii="Simplified Arabic" w:hAnsi="Simplified Arabic" w:hint="cs"/>
          <w:sz w:val="27"/>
          <w:rtl/>
          <w:lang w:bidi="ar-IQ"/>
        </w:rPr>
        <w:t xml:space="preserve"> أو </w:t>
      </w:r>
      <w:r w:rsidRPr="00ED74BA">
        <w:rPr>
          <w:rFonts w:hint="eastAsia"/>
          <w:sz w:val="24"/>
          <w:szCs w:val="24"/>
          <w:rtl/>
          <w:lang w:bidi="ar-IQ"/>
        </w:rPr>
        <w:t>«</w:t>
      </w:r>
      <w:r w:rsidRPr="00ED74BA">
        <w:rPr>
          <w:rFonts w:ascii="Simplified Arabic" w:hAnsi="Simplified Arabic" w:hint="cs"/>
          <w:sz w:val="27"/>
          <w:rtl/>
          <w:lang w:bidi="ar-IQ"/>
        </w:rPr>
        <w:t>البطن</w:t>
      </w:r>
      <w:r w:rsidRPr="00ED74BA">
        <w:rPr>
          <w:rFonts w:hint="eastAsia"/>
          <w:sz w:val="24"/>
          <w:szCs w:val="24"/>
          <w:rtl/>
          <w:lang w:bidi="ar-IQ"/>
        </w:rPr>
        <w:t>»</w:t>
      </w:r>
      <w:r w:rsidRPr="00ED74BA">
        <w:rPr>
          <w:rFonts w:ascii="Simplified Arabic" w:hAnsi="Simplified Arabic" w:hint="cs"/>
          <w:sz w:val="27"/>
          <w:rtl/>
          <w:lang w:bidi="ar-IQ"/>
        </w:rPr>
        <w:t>. إن التأويل بهذا المعنى يشمل جميع آيات القرآن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وقال سماحته في كتابه: </w:t>
      </w:r>
      <w:r w:rsidRPr="00ED74BA">
        <w:rPr>
          <w:rFonts w:hint="eastAsia"/>
          <w:sz w:val="24"/>
          <w:szCs w:val="24"/>
          <w:rtl/>
          <w:lang w:bidi="ar-IQ"/>
        </w:rPr>
        <w:t>«</w:t>
      </w:r>
      <w:r w:rsidRPr="00ED74BA">
        <w:rPr>
          <w:rFonts w:ascii="Simplified Arabic" w:hAnsi="Simplified Arabic" w:hint="cs"/>
          <w:sz w:val="27"/>
          <w:rtl/>
          <w:lang w:bidi="ar-IQ"/>
        </w:rPr>
        <w:t>التفسير والمفسرون في ثوبه القشيب</w:t>
      </w:r>
      <w:r w:rsidRPr="00ED74BA">
        <w:rPr>
          <w:rFonts w:hint="eastAsia"/>
          <w:sz w:val="24"/>
          <w:szCs w:val="24"/>
          <w:rtl/>
          <w:lang w:bidi="ar-IQ"/>
        </w:rPr>
        <w:t>»</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بشأن تأويل القرآن: </w:t>
      </w:r>
      <w:r w:rsidRPr="00ED74BA">
        <w:rPr>
          <w:rFonts w:hint="eastAsia"/>
          <w:sz w:val="24"/>
          <w:szCs w:val="24"/>
          <w:rtl/>
          <w:lang w:bidi="ar-IQ"/>
        </w:rPr>
        <w:t>«</w:t>
      </w:r>
      <w:r w:rsidRPr="00ED74BA">
        <w:rPr>
          <w:rFonts w:ascii="Simplified Arabic" w:hAnsi="Simplified Arabic" w:hint="cs"/>
          <w:sz w:val="27"/>
          <w:rtl/>
          <w:lang w:bidi="ar-IQ"/>
        </w:rPr>
        <w:t>التأويل: مفهوم عام</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منتزع من فحوى الآية الواردة بشأن خاص</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العبرة بعموم اللفظ، لا بخصوص المورد. وقد عُبّر عنه بالبطن المنطوي عليه دلالة الآية في واقع المراد، في مقابلة الظهر المدلول عليه بالوضع والاستعمال، ح</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س</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ب ظاهر الكلام</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سماحته يعتبر التأويل بهذا المعنى (البطن) مدلولاً التزامياً للكلام، وإن</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كانت علاقته بالمعنى الظاهري هي علاقة العام</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بالخاص، ولكن</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له معنى أ</w:t>
      </w:r>
      <w:r w:rsidR="003B5693" w:rsidRPr="00ED74BA">
        <w:rPr>
          <w:rFonts w:ascii="Simplified Arabic" w:hAnsi="Simplified Arabic" w:hint="cs"/>
          <w:sz w:val="27"/>
          <w:rtl/>
          <w:lang w:bidi="ar-IQ"/>
        </w:rPr>
        <w:t>و</w:t>
      </w:r>
      <w:r w:rsidRPr="00ED74BA">
        <w:rPr>
          <w:rFonts w:ascii="Simplified Arabic" w:hAnsi="Simplified Arabic" w:hint="cs"/>
          <w:sz w:val="27"/>
          <w:rtl/>
          <w:lang w:bidi="ar-IQ"/>
        </w:rPr>
        <w:t>سع وأعمق وأدق، وإن اكتشافه بحاجة</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إلى تدقيق وتعمّق</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وعليه فإن تأويل القرآن ـ من وجهة نظر الشيخ معرفت ـ هو </w:t>
      </w:r>
      <w:r w:rsidRPr="00ED74BA">
        <w:rPr>
          <w:rFonts w:hint="eastAsia"/>
          <w:sz w:val="24"/>
          <w:szCs w:val="24"/>
          <w:rtl/>
          <w:lang w:bidi="ar-IQ"/>
        </w:rPr>
        <w:t>«</w:t>
      </w:r>
      <w:r w:rsidRPr="00ED74BA">
        <w:rPr>
          <w:rFonts w:ascii="Simplified Arabic" w:hAnsi="Simplified Arabic" w:hint="cs"/>
          <w:sz w:val="27"/>
          <w:rtl/>
          <w:lang w:bidi="ar-IQ"/>
        </w:rPr>
        <w:t>بطن القرآن</w:t>
      </w:r>
      <w:r w:rsidRPr="00ED74BA">
        <w:rPr>
          <w:rFonts w:hint="eastAsia"/>
          <w:sz w:val="24"/>
          <w:szCs w:val="24"/>
          <w:rtl/>
          <w:lang w:bidi="ar-IQ"/>
        </w:rPr>
        <w:t>»</w:t>
      </w:r>
      <w:r w:rsidRPr="00ED74BA">
        <w:rPr>
          <w:rFonts w:ascii="Simplified Arabic" w:hAnsi="Simplified Arabic" w:hint="cs"/>
          <w:sz w:val="27"/>
          <w:rtl/>
          <w:lang w:bidi="ar-IQ"/>
        </w:rPr>
        <w:t xml:space="preserve"> والدلالة الداخلية للقرآن. على هذا الفرض فإن معنى البطن وقع في </w:t>
      </w:r>
      <w:r w:rsidR="003B5693" w:rsidRPr="00ED74BA">
        <w:rPr>
          <w:rFonts w:ascii="Simplified Arabic" w:hAnsi="Simplified Arabic" w:hint="cs"/>
          <w:sz w:val="27"/>
          <w:rtl/>
          <w:lang w:bidi="ar-IQ"/>
        </w:rPr>
        <w:t>مقابل</w:t>
      </w:r>
      <w:r w:rsidRPr="00ED74BA">
        <w:rPr>
          <w:rFonts w:ascii="Simplified Arabic" w:hAnsi="Simplified Arabic" w:hint="cs"/>
          <w:sz w:val="27"/>
          <w:rtl/>
          <w:lang w:bidi="ar-IQ"/>
        </w:rPr>
        <w:t xml:space="preserve"> الدلالة الظاهرية والخارجية للقرآن</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والتي يتم التعبير عنها بـ </w:t>
      </w:r>
      <w:r w:rsidRPr="00ED74BA">
        <w:rPr>
          <w:rFonts w:hint="eastAsia"/>
          <w:sz w:val="24"/>
          <w:szCs w:val="24"/>
          <w:rtl/>
          <w:lang w:bidi="ar-IQ"/>
        </w:rPr>
        <w:t>«</w:t>
      </w:r>
      <w:r w:rsidRPr="00ED74BA">
        <w:rPr>
          <w:rFonts w:ascii="Simplified Arabic" w:hAnsi="Simplified Arabic" w:hint="cs"/>
          <w:sz w:val="27"/>
          <w:rtl/>
          <w:lang w:bidi="ar-IQ"/>
        </w:rPr>
        <w:t>ظهر القرآن</w:t>
      </w:r>
      <w:r w:rsidRPr="00ED74BA">
        <w:rPr>
          <w:rFonts w:hint="eastAsia"/>
          <w:sz w:val="24"/>
          <w:szCs w:val="24"/>
          <w:rtl/>
          <w:lang w:bidi="ar-IQ"/>
        </w:rPr>
        <w:t>»</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وإن هذا المعنى الباطني موجود بالنسبة إلى جميع الآيات. وبعبارة</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أخرى: إن ظهر القرآن هو الدلالة </w:t>
      </w:r>
      <w:r w:rsidRPr="00ED74BA">
        <w:rPr>
          <w:rFonts w:ascii="Simplified Arabic" w:hAnsi="Simplified Arabic" w:hint="cs"/>
          <w:sz w:val="27"/>
          <w:rtl/>
          <w:lang w:bidi="ar-IQ"/>
        </w:rPr>
        <w:lastRenderedPageBreak/>
        <w:t>الظاهرية للقرآن، والتي يتمّ الحصول عليها من خلال القرائن، ومن بينها شأن نزول الآية، ولها جهة خصوصية. أما بطن القرآن فهو دلالته الباطنية</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هي ـ بقطع النظر عن القرائن المتوفّرة ـ عبارة</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أفهام عامّة وشاملة يتمّ الحصول عليها من نصّ القرآن الكريم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3C733D">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تمسك الشيخ معرفت</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لإثبات رؤيته</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ببعض الروايات. من ذلك</w:t>
      </w:r>
      <w:r w:rsidR="003C733D">
        <w:rPr>
          <w:rFonts w:ascii="Simplified Arabic" w:hAnsi="Simplified Arabic" w:hint="cs"/>
          <w:sz w:val="27"/>
          <w:rtl/>
          <w:lang w:bidi="ar-IQ"/>
        </w:rPr>
        <w:t>:</w:t>
      </w:r>
      <w:r w:rsidRPr="00ED74BA">
        <w:rPr>
          <w:rFonts w:ascii="Simplified Arabic" w:hAnsi="Simplified Arabic" w:hint="cs"/>
          <w:sz w:val="27"/>
          <w:rtl/>
          <w:lang w:bidi="ar-IQ"/>
        </w:rPr>
        <w:t xml:space="preserve"> </w:t>
      </w:r>
      <w:r w:rsidR="003C733D">
        <w:rPr>
          <w:rFonts w:ascii="Simplified Arabic" w:hAnsi="Simplified Arabic" w:hint="cs"/>
          <w:sz w:val="27"/>
          <w:rtl/>
          <w:lang w:bidi="ar-IQ"/>
        </w:rPr>
        <w:t>إ</w:t>
      </w:r>
      <w:r w:rsidRPr="00ED74BA">
        <w:rPr>
          <w:rFonts w:ascii="Simplified Arabic" w:hAnsi="Simplified Arabic" w:hint="cs"/>
          <w:sz w:val="27"/>
          <w:rtl/>
          <w:lang w:bidi="ar-IQ"/>
        </w:rPr>
        <w:t>ن الفضيل بن يسار سأل الإمام الصادق</w:t>
      </w:r>
      <w:r w:rsidR="00D34537" w:rsidRPr="00D34537">
        <w:rPr>
          <w:rFonts w:ascii="hashemi" w:hAnsi="hashemi" w:cs="Mosawi" w:hint="cs"/>
          <w:szCs w:val="22"/>
          <w:rtl/>
        </w:rPr>
        <w:t>×</w:t>
      </w:r>
      <w:r w:rsidRPr="00ED74BA">
        <w:rPr>
          <w:rFonts w:ascii="Simplified Arabic" w:hAnsi="Simplified Arabic" w:hint="cs"/>
          <w:sz w:val="27"/>
          <w:rtl/>
          <w:lang w:bidi="ar-IQ"/>
        </w:rPr>
        <w:t xml:space="preserve"> عن الحديث المعروف والمروي</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النبي الأكرم، وهو الحديث القائل: </w:t>
      </w:r>
      <w:r w:rsidRPr="00ED74BA">
        <w:rPr>
          <w:rFonts w:hint="eastAsia"/>
          <w:sz w:val="24"/>
          <w:szCs w:val="24"/>
          <w:rtl/>
          <w:lang w:bidi="ar-IQ"/>
        </w:rPr>
        <w:t>«</w:t>
      </w:r>
      <w:r w:rsidRPr="00ED74BA">
        <w:rPr>
          <w:rFonts w:ascii="Simplified Arabic" w:hAnsi="Simplified Arabic" w:hint="cs"/>
          <w:sz w:val="27"/>
          <w:rtl/>
          <w:lang w:bidi="ar-IQ"/>
        </w:rPr>
        <w:t>ما في القرآن آية إلا ولها ظهر وبطن</w:t>
      </w:r>
      <w:r w:rsidRPr="00ED74BA">
        <w:rPr>
          <w:rFonts w:hint="eastAsia"/>
          <w:sz w:val="24"/>
          <w:szCs w:val="24"/>
          <w:rtl/>
          <w:lang w:bidi="ar-IQ"/>
        </w:rPr>
        <w:t>»</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فقال الإمام في الجواب: </w:t>
      </w:r>
      <w:r w:rsidRPr="00ED74BA">
        <w:rPr>
          <w:rFonts w:hint="eastAsia"/>
          <w:sz w:val="24"/>
          <w:szCs w:val="24"/>
          <w:rtl/>
          <w:lang w:bidi="ar-IQ"/>
        </w:rPr>
        <w:t>«</w:t>
      </w:r>
      <w:r w:rsidRPr="00ED74BA">
        <w:rPr>
          <w:rFonts w:ascii="Simplified Arabic" w:hAnsi="Simplified Arabic" w:hint="cs"/>
          <w:sz w:val="27"/>
          <w:rtl/>
          <w:lang w:bidi="ar-IQ"/>
        </w:rPr>
        <w:t>ظهره تنزيله، وبطنه تأ</w:t>
      </w:r>
      <w:r w:rsidR="003B5693" w:rsidRPr="00ED74BA">
        <w:rPr>
          <w:rFonts w:ascii="Simplified Arabic" w:hAnsi="Simplified Arabic" w:hint="cs"/>
          <w:sz w:val="27"/>
          <w:rtl/>
          <w:lang w:bidi="ar-IQ"/>
        </w:rPr>
        <w:t>و</w:t>
      </w:r>
      <w:r w:rsidRPr="00ED74BA">
        <w:rPr>
          <w:rFonts w:ascii="Simplified Arabic" w:hAnsi="Simplified Arabic" w:hint="cs"/>
          <w:sz w:val="27"/>
          <w:rtl/>
          <w:lang w:bidi="ar-IQ"/>
        </w:rPr>
        <w:t>يله، منه ما قد مضى، ومنه ما لم يكن، يجري كما تجري الشمس والقمر</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43C18">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أما الدليل الآخر الذي يذكره الشيخ معرفت على هذا الحديث فهو: </w:t>
      </w:r>
      <w:r w:rsidRPr="00ED74BA">
        <w:rPr>
          <w:rFonts w:hint="eastAsia"/>
          <w:sz w:val="24"/>
          <w:szCs w:val="24"/>
          <w:rtl/>
          <w:lang w:bidi="ar-IQ"/>
        </w:rPr>
        <w:t>«</w:t>
      </w:r>
      <w:r w:rsidRPr="00ED74BA">
        <w:rPr>
          <w:rFonts w:ascii="Simplified Arabic" w:hAnsi="Simplified Arabic" w:hint="cs"/>
          <w:sz w:val="27"/>
          <w:rtl/>
          <w:lang w:bidi="ar-IQ"/>
        </w:rPr>
        <w:t>ظهر القرآن الذين نزل فيهم، وبطنه الذين عملوا بمثل أعمالهم</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43C18">
      <w:pPr>
        <w:autoSpaceDE w:val="0"/>
        <w:autoSpaceDN w:val="0"/>
        <w:adjustRightInd w:val="0"/>
        <w:spacing w:line="380" w:lineRule="exact"/>
        <w:rPr>
          <w:rFonts w:ascii="Simplified Arabic" w:hAnsi="Simplified Arabic"/>
          <w:sz w:val="27"/>
          <w:rtl/>
          <w:lang w:bidi="ar-IQ"/>
        </w:rPr>
      </w:pPr>
    </w:p>
    <w:p w:rsidR="00D47B00" w:rsidRPr="00ED74BA" w:rsidRDefault="00D47B00" w:rsidP="00643606">
      <w:pPr>
        <w:pStyle w:val="31"/>
        <w:rPr>
          <w:color w:val="auto"/>
          <w:rtl/>
          <w:lang w:bidi="ar-IQ"/>
        </w:rPr>
      </w:pPr>
      <w:r w:rsidRPr="00ED74BA">
        <w:rPr>
          <w:rFonts w:hint="cs"/>
          <w:color w:val="auto"/>
          <w:rtl/>
          <w:lang w:bidi="ar-IQ"/>
        </w:rPr>
        <w:t>نقدٌ ورأي</w:t>
      </w:r>
      <w:r w:rsidR="00643606" w:rsidRPr="00ED74BA">
        <w:rPr>
          <w:rFonts w:hint="cs"/>
          <w:color w:val="auto"/>
          <w:rtl/>
          <w:lang w:val="en-US"/>
        </w:rPr>
        <w:t xml:space="preserve"> ــــــ</w:t>
      </w:r>
      <w:r w:rsidRPr="00ED74BA">
        <w:rPr>
          <w:rFonts w:hint="cs"/>
          <w:color w:val="auto"/>
          <w:rtl/>
          <w:lang w:bidi="ar-IQ"/>
        </w:rPr>
        <w:t xml:space="preserve"> </w:t>
      </w:r>
    </w:p>
    <w:p w:rsidR="00D47B00" w:rsidRPr="00ED74BA" w:rsidRDefault="00D47B00" w:rsidP="00374671">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هناك في</w:t>
      </w:r>
      <w:r w:rsidR="003B5693"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يتعل</w:t>
      </w:r>
      <w:r w:rsidR="003B5693" w:rsidRPr="00ED74BA">
        <w:rPr>
          <w:rFonts w:ascii="Simplified Arabic" w:hAnsi="Simplified Arabic" w:hint="cs"/>
          <w:sz w:val="27"/>
          <w:rtl/>
          <w:lang w:bidi="ar-IQ"/>
        </w:rPr>
        <w:t>ّ</w:t>
      </w:r>
      <w:r w:rsidRPr="00ED74BA">
        <w:rPr>
          <w:rFonts w:ascii="Simplified Arabic" w:hAnsi="Simplified Arabic" w:hint="cs"/>
          <w:sz w:val="27"/>
          <w:rtl/>
          <w:lang w:bidi="ar-IQ"/>
        </w:rPr>
        <w:t xml:space="preserve">ق برأي الشيخ معرفت في مورد تأويل القرآن عدّة أمور جديرة بالالتفات، نتناولها على النحو </w:t>
      </w:r>
      <w:r w:rsidR="00D76773" w:rsidRPr="00ED74BA">
        <w:rPr>
          <w:rFonts w:ascii="Simplified Arabic" w:hAnsi="Simplified Arabic" w:hint="cs"/>
          <w:sz w:val="27"/>
          <w:rtl/>
          <w:lang w:bidi="ar-IQ"/>
        </w:rPr>
        <w:t>التالي</w:t>
      </w:r>
      <w:r w:rsidRPr="00ED74BA">
        <w:rPr>
          <w:rFonts w:ascii="Simplified Arabic" w:hAnsi="Simplified Arabic" w:hint="cs"/>
          <w:sz w:val="27"/>
          <w:rtl/>
          <w:lang w:bidi="ar-IQ"/>
        </w:rPr>
        <w:t xml:space="preserve">: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1ـ إن كلام</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سماحته في</w:t>
      </w:r>
      <w:r w:rsidR="00D76773"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يتعلق بهذا المعنى من التأويل بالنسبة إلى جميع أو بعض آيات القرآن الكريم مختلف</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ففي بعض مؤلفاته تصريح بأن التأويل شامل لجميع آيات القرآن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1"/>
      </w:r>
      <w:r w:rsidRPr="00ED74BA">
        <w:rPr>
          <w:rFonts w:ascii="Simplified Arabic" w:hAnsi="Simplified Arabic"/>
          <w:sz w:val="27"/>
          <w:vertAlign w:val="superscript"/>
          <w:rtl/>
          <w:lang w:bidi="ar-IQ"/>
        </w:rPr>
        <w:t>)</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ويفهم من بعض مؤلفاته الأخرى أن التأويل لا يشمل جميع الآيات، بل يرتبط بآيات نزلت في مورد خاص</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وبطبيعة الحال فقد تحدّث في هذا النوع من المؤلفات بشكل</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وكأن بالإمكان تعميمه على جميع الآيات</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وبالتالي فإنه في آخر مؤلف له في هذا الشأن توصل إلى نتيجة مفادها أن تأويل القرآن بهذا المعنى لا يشمل جميع آيات القرآن، </w:t>
      </w:r>
      <w:r w:rsidR="00D76773" w:rsidRPr="00ED74BA">
        <w:rPr>
          <w:rFonts w:ascii="Simplified Arabic" w:hAnsi="Simplified Arabic" w:hint="cs"/>
          <w:sz w:val="27"/>
          <w:rtl/>
          <w:lang w:bidi="ar-IQ"/>
        </w:rPr>
        <w:t>أي إ</w:t>
      </w:r>
      <w:r w:rsidRPr="00ED74BA">
        <w:rPr>
          <w:rFonts w:ascii="Simplified Arabic" w:hAnsi="Simplified Arabic" w:hint="cs"/>
          <w:sz w:val="27"/>
          <w:rtl/>
          <w:lang w:bidi="ar-IQ"/>
        </w:rPr>
        <w:t>نه لا موقع للتأويل والباطن في مثل آيات الأحكام أبداً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43C18">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2ـ يبدو أن سماحة الشيخ معرفت يرى أن التأويل في رواية الفضيل بن يسار يعني مفهوماً واسعاً قابلاً للانطباق على مختلف المصاديق على طول الزمن، وإن بعض هذه </w:t>
      </w:r>
      <w:r w:rsidRPr="00ED74BA">
        <w:rPr>
          <w:rFonts w:ascii="Simplified Arabic" w:hAnsi="Simplified Arabic" w:hint="cs"/>
          <w:sz w:val="27"/>
          <w:rtl/>
          <w:lang w:bidi="ar-IQ"/>
        </w:rPr>
        <w:lastRenderedPageBreak/>
        <w:t>المصاديق قد تحقق في الماضي، وبعضها لم يقع حت</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ى الآن</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وعلينا أن ننتظر وقوعه في المستقبل. ولكن</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يبدو أن مراد الرواية هو أن القرآن يحتوي على مجموعتين من الآيات</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قسم منها يرتبط بالأمور التي سبق لها أن تحققت، وقسم يتحدّث عن أمور لم تتحقق بعد، بمعنى أن مفاد بعض الآيات لم يتحقق حت</w:t>
      </w:r>
      <w:r w:rsidR="00D76773" w:rsidRPr="00ED74BA">
        <w:rPr>
          <w:rFonts w:ascii="Simplified Arabic" w:hAnsi="Simplified Arabic" w:hint="cs"/>
          <w:sz w:val="27"/>
          <w:rtl/>
          <w:lang w:bidi="ar-IQ"/>
        </w:rPr>
        <w:t>ّ</w:t>
      </w:r>
      <w:r w:rsidRPr="00ED74BA">
        <w:rPr>
          <w:rFonts w:ascii="Simplified Arabic" w:hAnsi="Simplified Arabic" w:hint="cs"/>
          <w:sz w:val="27"/>
          <w:rtl/>
          <w:lang w:bidi="ar-IQ"/>
        </w:rPr>
        <w:t>ى الآن. روى الشيخ الصدوق</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كتابه </w:t>
      </w:r>
      <w:r w:rsidRPr="00ED74BA">
        <w:rPr>
          <w:rFonts w:hint="eastAsia"/>
          <w:sz w:val="24"/>
          <w:szCs w:val="24"/>
          <w:rtl/>
          <w:lang w:bidi="ar-IQ"/>
        </w:rPr>
        <w:t>«</w:t>
      </w:r>
      <w:r w:rsidRPr="00ED74BA">
        <w:rPr>
          <w:rFonts w:ascii="Simplified Arabic" w:hAnsi="Simplified Arabic" w:hint="cs"/>
          <w:sz w:val="27"/>
          <w:rtl/>
          <w:lang w:bidi="ar-IQ"/>
        </w:rPr>
        <w:t>كمال الدين وتمام النعمة</w:t>
      </w:r>
      <w:r w:rsidRPr="00ED74BA">
        <w:rPr>
          <w:rFonts w:hint="eastAsia"/>
          <w:sz w:val="24"/>
          <w:szCs w:val="24"/>
          <w:rtl/>
          <w:lang w:bidi="ar-IQ"/>
        </w:rPr>
        <w:t>»</w:t>
      </w:r>
      <w:r w:rsidR="00592079" w:rsidRPr="00ED74BA">
        <w:rPr>
          <w:rFonts w:hint="cs"/>
          <w:sz w:val="24"/>
          <w:szCs w:val="24"/>
          <w:rtl/>
          <w:lang w:bidi="ar-IQ"/>
        </w:rPr>
        <w:t>،</w:t>
      </w:r>
      <w:r w:rsidRPr="00ED74BA">
        <w:rPr>
          <w:rFonts w:ascii="Simplified Arabic" w:hAnsi="Simplified Arabic" w:hint="cs"/>
          <w:sz w:val="27"/>
          <w:rtl/>
          <w:lang w:bidi="ar-IQ"/>
        </w:rPr>
        <w:t xml:space="preserve"> بسنده </w:t>
      </w:r>
      <w:r w:rsidR="00592079" w:rsidRPr="00ED74BA">
        <w:rPr>
          <w:rFonts w:ascii="Simplified Arabic" w:hAnsi="Simplified Arabic" w:hint="cs"/>
          <w:sz w:val="27"/>
          <w:rtl/>
          <w:lang w:bidi="ar-IQ"/>
        </w:rPr>
        <w:t>إلى</w:t>
      </w:r>
      <w:r w:rsidRPr="00ED74BA">
        <w:rPr>
          <w:rFonts w:ascii="Simplified Arabic" w:hAnsi="Simplified Arabic" w:hint="cs"/>
          <w:sz w:val="27"/>
          <w:rtl/>
          <w:lang w:bidi="ar-IQ"/>
        </w:rPr>
        <w:t xml:space="preserve"> أبي بصير، عن الإمام الصادق</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أنه قال بشأن قوله تعالى: </w:t>
      </w:r>
      <w:r w:rsidRPr="00ED74BA">
        <w:rPr>
          <w:rFonts w:ascii="Mosawi" w:hAnsi="Mosawi" w:cs="Mosawi"/>
          <w:sz w:val="24"/>
          <w:szCs w:val="24"/>
          <w:rtl/>
        </w:rPr>
        <w:t>﴿</w:t>
      </w:r>
      <w:r w:rsidRPr="00ED74BA">
        <w:rPr>
          <w:rFonts w:ascii="Times New Roman" w:hAnsi="Times New Roman"/>
          <w:b/>
          <w:bCs/>
          <w:sz w:val="27"/>
          <w:rtl/>
        </w:rPr>
        <w:t xml:space="preserve">هُوَ الَّذِي أَرْسَلَ رَسُولَهُ بِالْهُدَى وَدِينِ الْحَقِّ لِيُظْهِرَهُ عَلَى </w:t>
      </w:r>
      <w:r w:rsidR="00592079" w:rsidRPr="00ED74BA">
        <w:rPr>
          <w:rFonts w:ascii="Times New Roman" w:hAnsi="Times New Roman"/>
          <w:b/>
          <w:bCs/>
          <w:sz w:val="27"/>
          <w:rtl/>
        </w:rPr>
        <w:t>الدِّينِ كُلِّهِ وَكَفَى بِالل</w:t>
      </w:r>
      <w:r w:rsidRPr="00ED74BA">
        <w:rPr>
          <w:rFonts w:ascii="Times New Roman" w:hAnsi="Times New Roman"/>
          <w:b/>
          <w:bCs/>
          <w:sz w:val="27"/>
          <w:rtl/>
        </w:rPr>
        <w:t>هِ شَهِيداً</w:t>
      </w:r>
      <w:r w:rsidRPr="00ED74BA">
        <w:rPr>
          <w:rFonts w:ascii="Mosawi" w:hAnsi="Mosawi" w:cs="Mosawi"/>
          <w:sz w:val="24"/>
          <w:szCs w:val="24"/>
          <w:rtl/>
        </w:rPr>
        <w:t>﴾</w:t>
      </w:r>
      <w:r w:rsidRPr="00ED74BA">
        <w:rPr>
          <w:rFonts w:ascii="Simplified Arabic" w:hAnsi="Simplified Arabic" w:hint="cs"/>
          <w:sz w:val="27"/>
          <w:rtl/>
          <w:lang w:bidi="ar-IQ"/>
        </w:rPr>
        <w:t xml:space="preserve"> (الفتح: 28): </w:t>
      </w:r>
      <w:r w:rsidRPr="00ED74BA">
        <w:rPr>
          <w:rFonts w:hint="eastAsia"/>
          <w:sz w:val="24"/>
          <w:szCs w:val="24"/>
          <w:rtl/>
        </w:rPr>
        <w:t>«</w:t>
      </w:r>
      <w:r w:rsidRPr="00ED74BA">
        <w:rPr>
          <w:rFonts w:ascii="Simplified Arabic" w:hAnsi="Simplified Arabic" w:hint="cs"/>
          <w:sz w:val="27"/>
          <w:rtl/>
          <w:lang w:bidi="ar-IQ"/>
        </w:rPr>
        <w:t>والله ما نزل تأويلها بعدُ، ولا ينزل تأويلها حتى يخرج القائم</w:t>
      </w:r>
      <w:r w:rsidR="003C733D" w:rsidRPr="003C733D">
        <w:rPr>
          <w:rFonts w:ascii="Simplified Arabic" w:hAnsi="Simplified Arabic" w:cs="Taher" w:hint="cs"/>
          <w:szCs w:val="22"/>
          <w:rtl/>
          <w:lang w:bidi="ar-IQ"/>
        </w:rPr>
        <w:t>#</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243C18">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إن عبارة: </w:t>
      </w:r>
      <w:r w:rsidRPr="00ED74BA">
        <w:rPr>
          <w:rFonts w:hint="eastAsia"/>
          <w:sz w:val="24"/>
          <w:szCs w:val="24"/>
          <w:rtl/>
          <w:lang w:bidi="ar-IQ"/>
        </w:rPr>
        <w:t>«</w:t>
      </w:r>
      <w:r w:rsidRPr="00ED74BA">
        <w:rPr>
          <w:rFonts w:ascii="Simplified Arabic" w:hAnsi="Simplified Arabic" w:hint="cs"/>
          <w:sz w:val="27"/>
          <w:rtl/>
          <w:lang w:bidi="ar-IQ"/>
        </w:rPr>
        <w:t>ما نزل تأويلها بعد</w:t>
      </w:r>
      <w:r w:rsidRPr="00ED74BA">
        <w:rPr>
          <w:rFonts w:hint="eastAsia"/>
          <w:sz w:val="24"/>
          <w:szCs w:val="24"/>
          <w:rtl/>
          <w:lang w:bidi="ar-IQ"/>
        </w:rPr>
        <w:t>»</w:t>
      </w:r>
      <w:r w:rsidRPr="00ED74BA">
        <w:rPr>
          <w:rFonts w:ascii="Simplified Arabic" w:hAnsi="Simplified Arabic" w:hint="cs"/>
          <w:sz w:val="27"/>
          <w:rtl/>
          <w:lang w:bidi="ar-IQ"/>
        </w:rPr>
        <w:t xml:space="preserve"> تعني </w:t>
      </w:r>
      <w:r w:rsidRPr="00ED74BA">
        <w:rPr>
          <w:rFonts w:hint="eastAsia"/>
          <w:sz w:val="24"/>
          <w:szCs w:val="24"/>
          <w:rtl/>
          <w:lang w:bidi="ar-IQ"/>
        </w:rPr>
        <w:t>«</w:t>
      </w:r>
      <w:r w:rsidRPr="00ED74BA">
        <w:rPr>
          <w:rFonts w:ascii="Simplified Arabic" w:hAnsi="Simplified Arabic" w:hint="cs"/>
          <w:sz w:val="27"/>
          <w:rtl/>
          <w:lang w:bidi="ar-IQ"/>
        </w:rPr>
        <w:t>ما وقع تأويلها بعد</w:t>
      </w:r>
      <w:r w:rsidRPr="00ED74BA">
        <w:rPr>
          <w:rFonts w:hint="eastAsia"/>
          <w:sz w:val="24"/>
          <w:szCs w:val="24"/>
          <w:rtl/>
          <w:lang w:bidi="ar-IQ"/>
        </w:rPr>
        <w:t>»</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وإن مراد الإمام هو أن حقيقة هذه النبوءة سوف يكتب لها التحق</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ق بعد ظهور إمام العصر</w:t>
      </w:r>
      <w:r w:rsidR="003C733D" w:rsidRPr="003C733D">
        <w:rPr>
          <w:rFonts w:ascii="Simplified Arabic" w:hAnsi="Simplified Arabic" w:cs="Taher" w:hint="cs"/>
          <w:szCs w:val="22"/>
          <w:rtl/>
          <w:lang w:bidi="ar-IQ"/>
        </w:rPr>
        <w:t>#</w:t>
      </w:r>
      <w:r w:rsidRPr="00ED74BA">
        <w:rPr>
          <w:rFonts w:ascii="Simplified Arabic" w:hAnsi="Simplified Arabic" w:hint="cs"/>
          <w:sz w:val="27"/>
          <w:rtl/>
          <w:lang w:bidi="ar-IQ"/>
        </w:rPr>
        <w:t xml:space="preserve">. وعليه فإن التأويل في رواية الفضيل ليست بمعنى </w:t>
      </w:r>
      <w:r w:rsidRPr="00ED74BA">
        <w:rPr>
          <w:rFonts w:hint="eastAsia"/>
          <w:sz w:val="24"/>
          <w:szCs w:val="24"/>
          <w:rtl/>
          <w:lang w:bidi="ar-IQ"/>
        </w:rPr>
        <w:t>«</w:t>
      </w:r>
      <w:r w:rsidRPr="00ED74BA">
        <w:rPr>
          <w:rFonts w:ascii="Simplified Arabic" w:hAnsi="Simplified Arabic" w:hint="cs"/>
          <w:sz w:val="27"/>
          <w:rtl/>
          <w:lang w:bidi="ar-IQ"/>
        </w:rPr>
        <w:t>المفه</w:t>
      </w:r>
      <w:r w:rsidR="003C733D" w:rsidRPr="00ED74BA">
        <w:rPr>
          <w:rFonts w:ascii="Simplified Arabic" w:hAnsi="Simplified Arabic" w:hint="cs"/>
          <w:sz w:val="27"/>
          <w:rtl/>
          <w:lang w:bidi="ar-IQ"/>
        </w:rPr>
        <w:t>و</w:t>
      </w:r>
      <w:r w:rsidRPr="00ED74BA">
        <w:rPr>
          <w:rFonts w:ascii="Simplified Arabic" w:hAnsi="Simplified Arabic" w:hint="cs"/>
          <w:sz w:val="27"/>
          <w:rtl/>
          <w:lang w:bidi="ar-IQ"/>
        </w:rPr>
        <w:t>م الواسع</w:t>
      </w:r>
      <w:r w:rsidRPr="00ED74BA">
        <w:rPr>
          <w:rFonts w:hint="eastAsia"/>
          <w:sz w:val="24"/>
          <w:szCs w:val="24"/>
          <w:rtl/>
          <w:lang w:bidi="ar-IQ"/>
        </w:rPr>
        <w:t>»</w:t>
      </w:r>
      <w:r w:rsidRPr="00ED74BA">
        <w:rPr>
          <w:rFonts w:ascii="Simplified Arabic" w:hAnsi="Simplified Arabic" w:hint="cs"/>
          <w:sz w:val="27"/>
          <w:rtl/>
          <w:lang w:bidi="ar-IQ"/>
        </w:rPr>
        <w:t xml:space="preserve">، بل بمعنى </w:t>
      </w:r>
      <w:r w:rsidRPr="00ED74BA">
        <w:rPr>
          <w:rFonts w:hint="eastAsia"/>
          <w:sz w:val="24"/>
          <w:szCs w:val="24"/>
          <w:rtl/>
          <w:lang w:bidi="ar-IQ"/>
        </w:rPr>
        <w:t>«</w:t>
      </w:r>
      <w:r w:rsidRPr="00ED74BA">
        <w:rPr>
          <w:rFonts w:ascii="Simplified Arabic" w:hAnsi="Simplified Arabic" w:hint="cs"/>
          <w:sz w:val="27"/>
          <w:rtl/>
          <w:lang w:bidi="ar-IQ"/>
        </w:rPr>
        <w:t>مفاد الآية</w:t>
      </w:r>
      <w:r w:rsidRPr="00ED74BA">
        <w:rPr>
          <w:rFonts w:hint="eastAsia"/>
          <w:sz w:val="24"/>
          <w:szCs w:val="24"/>
          <w:rtl/>
          <w:lang w:bidi="ar-IQ"/>
        </w:rPr>
        <w:t>»</w:t>
      </w:r>
      <w:r w:rsidRPr="00ED74BA">
        <w:rPr>
          <w:rFonts w:ascii="Simplified Arabic" w:hAnsi="Simplified Arabic" w:hint="cs"/>
          <w:sz w:val="27"/>
          <w:rtl/>
          <w:lang w:bidi="ar-IQ"/>
        </w:rPr>
        <w:t xml:space="preserve">. </w:t>
      </w:r>
    </w:p>
    <w:p w:rsidR="00D47B00" w:rsidRPr="00ED74BA" w:rsidRDefault="00D47B00" w:rsidP="00243C18">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3ـ إن الشيخ معرفت يقول من جهة: إن تأويل العبارة من المعنى الباطني والخفي الذي هو مدلول التزامي للكلام، ومن جهة</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أخرى يستدل بقاعدة </w:t>
      </w:r>
      <w:r w:rsidRPr="00ED74BA">
        <w:rPr>
          <w:rFonts w:hint="eastAsia"/>
          <w:sz w:val="24"/>
          <w:szCs w:val="24"/>
          <w:rtl/>
          <w:lang w:bidi="ar-IQ"/>
        </w:rPr>
        <w:t>«</w:t>
      </w:r>
      <w:r w:rsidRPr="00ED74BA">
        <w:rPr>
          <w:rFonts w:ascii="Simplified Arabic" w:hAnsi="Simplified Arabic" w:hint="cs"/>
          <w:sz w:val="27"/>
          <w:rtl/>
          <w:lang w:bidi="ar-IQ"/>
        </w:rPr>
        <w:t>الاعتبار بعموم اللفظ، لا بخصوص المورد</w:t>
      </w:r>
      <w:r w:rsidRPr="00ED74BA">
        <w:rPr>
          <w:rFonts w:hint="eastAsia"/>
          <w:sz w:val="24"/>
          <w:szCs w:val="24"/>
          <w:rtl/>
          <w:lang w:bidi="ar-IQ"/>
        </w:rPr>
        <w:t>»</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ويعتبر ذلك دليلاً وشاهداً على هذا الرأي. ولكن</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w:t>
      </w:r>
      <w:r w:rsidR="003C733D">
        <w:rPr>
          <w:rFonts w:ascii="Simplified Arabic" w:hAnsi="Simplified Arabic" w:hint="cs"/>
          <w:sz w:val="27"/>
          <w:rtl/>
          <w:lang w:bidi="ar-IQ"/>
        </w:rPr>
        <w:t>َ</w:t>
      </w:r>
      <w:r w:rsidRPr="00ED74BA">
        <w:rPr>
          <w:rFonts w:ascii="Simplified Arabic" w:hAnsi="Simplified Arabic" w:hint="cs"/>
          <w:sz w:val="27"/>
          <w:rtl/>
          <w:lang w:bidi="ar-IQ"/>
        </w:rPr>
        <w:t>ر</w:t>
      </w:r>
      <w:r w:rsidR="003C733D">
        <w:rPr>
          <w:rFonts w:ascii="Simplified Arabic" w:hAnsi="Simplified Arabic" w:hint="cs"/>
          <w:sz w:val="27"/>
          <w:rtl/>
          <w:lang w:bidi="ar-IQ"/>
        </w:rPr>
        <w:t>ِ</w:t>
      </w:r>
      <w:r w:rsidRPr="00ED74BA">
        <w:rPr>
          <w:rFonts w:ascii="Simplified Arabic" w:hAnsi="Simplified Arabic" w:hint="cs"/>
          <w:sz w:val="27"/>
          <w:rtl/>
          <w:lang w:bidi="ar-IQ"/>
        </w:rPr>
        <w:t>د</w:t>
      </w:r>
      <w:r w:rsidR="003C733D">
        <w:rPr>
          <w:rFonts w:ascii="Simplified Arabic" w:hAnsi="Simplified Arabic" w:hint="cs"/>
          <w:sz w:val="27"/>
          <w:rtl/>
          <w:lang w:bidi="ar-IQ"/>
        </w:rPr>
        <w:t>ُ</w:t>
      </w:r>
      <w:r w:rsidRPr="00ED74BA">
        <w:rPr>
          <w:rFonts w:ascii="Simplified Arabic" w:hAnsi="Simplified Arabic" w:hint="cs"/>
          <w:sz w:val="27"/>
          <w:rtl/>
          <w:lang w:bidi="ar-IQ"/>
        </w:rPr>
        <w:t xml:space="preserve"> هنا سؤال</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يقول: هل يمكن اعتبار المدلول الذي يدلّ عليه عموم اللفظ تأويلاً وباطناً؟ واضح</w:t>
      </w:r>
      <w:r w:rsidR="00592079"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اللفظ الذي له ظهور في العموم تكون له دلالة ظاهرية، ولا يمكن اعتباره من الباطن. وعلى سبيل المثال: إن الآيات المرتبطة بالظهار والإيلاء آيات عامة، وإن الخاص هو مجرّد شأن نزولها فقط. </w:t>
      </w:r>
    </w:p>
    <w:p w:rsidR="00D47B00" w:rsidRPr="00ED74BA" w:rsidRDefault="00D47B00" w:rsidP="00243C18">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4ـ لقد ذهب سماحته إلى القول بأن العلاقة بين المعنى الباطني والمعنى الظاهري هي من قبيل</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العلاقة بين العام والخاص، بمعنى أن المعنى الباطني عام، والمعنى الظاهري خاص</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ليس معلوماً أن يكون المعنى الباطني معنى عاماً دائماً، بل المعنى العام وجه</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جامع يشمل المعنى الظاهر والباطن على السواء. وعلى </w:t>
      </w:r>
      <w:r w:rsidR="00DB54F1" w:rsidRPr="00ED74BA">
        <w:rPr>
          <w:rFonts w:ascii="Simplified Arabic" w:hAnsi="Simplified Arabic" w:hint="cs"/>
          <w:sz w:val="27"/>
          <w:rtl/>
          <w:lang w:bidi="ar-IQ"/>
        </w:rPr>
        <w:t>أيّ</w:t>
      </w:r>
      <w:r w:rsidRPr="00ED74BA">
        <w:rPr>
          <w:rFonts w:ascii="Simplified Arabic" w:hAnsi="Simplified Arabic" w:hint="cs"/>
          <w:sz w:val="27"/>
          <w:rtl/>
          <w:lang w:bidi="ar-IQ"/>
        </w:rPr>
        <w:t xml:space="preserve"> حال إن هذا المطلب يدعو إلى التأم</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ل. والشاهد على ذلك أن المعنى الباطن بوصفه مفهوماً مستعملاً في </w:t>
      </w:r>
      <w:r w:rsidR="00DB54F1" w:rsidRPr="00ED74BA">
        <w:rPr>
          <w:rFonts w:ascii="Simplified Arabic" w:hAnsi="Simplified Arabic" w:hint="cs"/>
          <w:sz w:val="27"/>
          <w:rtl/>
          <w:lang w:bidi="ar-IQ"/>
        </w:rPr>
        <w:t>مقابل</w:t>
      </w:r>
      <w:r w:rsidRPr="00ED74BA">
        <w:rPr>
          <w:rFonts w:ascii="Simplified Arabic" w:hAnsi="Simplified Arabic" w:hint="cs"/>
          <w:sz w:val="27"/>
          <w:rtl/>
          <w:lang w:bidi="ar-IQ"/>
        </w:rPr>
        <w:t xml:space="preserve"> المعنى الظاهر، في حين أن المعنى العام الذي تمّ تعريفه</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وهو المعنى الذي يكون خالياً من الخصوصيات، لا يقع في </w:t>
      </w:r>
      <w:r w:rsidR="00DB54F1" w:rsidRPr="00ED74BA">
        <w:rPr>
          <w:rFonts w:ascii="Simplified Arabic" w:hAnsi="Simplified Arabic" w:hint="cs"/>
          <w:sz w:val="27"/>
          <w:rtl/>
          <w:lang w:bidi="ar-IQ"/>
        </w:rPr>
        <w:t>مقابل</w:t>
      </w:r>
      <w:r w:rsidRPr="00ED74BA">
        <w:rPr>
          <w:rFonts w:ascii="Simplified Arabic" w:hAnsi="Simplified Arabic" w:hint="cs"/>
          <w:sz w:val="27"/>
          <w:rtl/>
          <w:lang w:bidi="ar-IQ"/>
        </w:rPr>
        <w:t xml:space="preserve"> المفهوم الظاهر، بل هو من </w:t>
      </w:r>
      <w:r w:rsidRPr="00ED74BA">
        <w:rPr>
          <w:rFonts w:hint="eastAsia"/>
          <w:sz w:val="24"/>
          <w:szCs w:val="24"/>
          <w:rtl/>
          <w:lang w:bidi="ar-IQ"/>
        </w:rPr>
        <w:t>«</w:t>
      </w:r>
      <w:r w:rsidRPr="00ED74BA">
        <w:rPr>
          <w:rFonts w:ascii="Simplified Arabic" w:hAnsi="Simplified Arabic" w:hint="cs"/>
          <w:sz w:val="27"/>
          <w:rtl/>
          <w:lang w:bidi="ar-IQ"/>
        </w:rPr>
        <w:t xml:space="preserve">الماهية </w:t>
      </w:r>
      <w:r w:rsidRPr="00ED74BA">
        <w:rPr>
          <w:rFonts w:ascii="Simplified Arabic" w:hAnsi="Simplified Arabic" w:hint="cs"/>
          <w:sz w:val="27"/>
          <w:rtl/>
          <w:lang w:bidi="ar-IQ"/>
        </w:rPr>
        <w:lastRenderedPageBreak/>
        <w:t>اللابشيء</w:t>
      </w:r>
      <w:r w:rsidRPr="00ED74BA">
        <w:rPr>
          <w:rFonts w:hint="eastAsia"/>
          <w:sz w:val="24"/>
          <w:szCs w:val="24"/>
          <w:rtl/>
          <w:lang w:bidi="ar-IQ"/>
        </w:rPr>
        <w:t>»</w:t>
      </w:r>
      <w:r w:rsidRPr="00ED74BA">
        <w:rPr>
          <w:rFonts w:ascii="Simplified Arabic" w:hAnsi="Simplified Arabic" w:hint="cs"/>
          <w:sz w:val="27"/>
          <w:rtl/>
          <w:lang w:bidi="ar-IQ"/>
        </w:rPr>
        <w:t xml:space="preserve"> التي تشمل الماهيات </w:t>
      </w:r>
      <w:r w:rsidRPr="00ED74BA">
        <w:rPr>
          <w:rFonts w:hint="eastAsia"/>
          <w:sz w:val="24"/>
          <w:szCs w:val="24"/>
          <w:rtl/>
          <w:lang w:bidi="ar-IQ"/>
        </w:rPr>
        <w:t>«</w:t>
      </w:r>
      <w:r w:rsidRPr="00ED74BA">
        <w:rPr>
          <w:rFonts w:ascii="Simplified Arabic" w:hAnsi="Simplified Arabic" w:hint="cs"/>
          <w:sz w:val="27"/>
          <w:rtl/>
          <w:lang w:bidi="ar-IQ"/>
        </w:rPr>
        <w:t>بشرط شيء</w:t>
      </w:r>
      <w:r w:rsidRPr="00ED74BA">
        <w:rPr>
          <w:rFonts w:hint="eastAsia"/>
          <w:sz w:val="24"/>
          <w:szCs w:val="24"/>
          <w:rtl/>
          <w:lang w:bidi="ar-IQ"/>
        </w:rPr>
        <w:t>»</w:t>
      </w:r>
      <w:r w:rsidRPr="00ED74BA">
        <w:rPr>
          <w:rFonts w:ascii="Simplified Arabic" w:hAnsi="Simplified Arabic" w:hint="cs"/>
          <w:sz w:val="27"/>
          <w:rtl/>
          <w:lang w:bidi="ar-IQ"/>
        </w:rPr>
        <w:t xml:space="preserve"> أيضاً. وعلى هذا الأساس فإن المعنى الظاهر والمعنى الباطن لهما حكم الماهية بشرط شيء، وإن المفهوم العام الذي يُشير إليه الشيخ معرفت له حكم الماهية اللابشرط. إن هذا المفهوم الهام</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يستوعب كلا مفهومي الظاهر والباطن على السواء. وطبقاً لبيان الشيخ معرفت فإن المعنى الظاهر مصداق للمعنى الواقعي</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هذا في حين أن معنى الظاهر ومعنى الباطن ـ طبقاً للروايات ـ معنيان مختلفان يقعان في عرض أو طول بعضهما.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ومع ذلك نؤك</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د على هذه النقطة، وهي أن المعنى الباطني</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DB54F1" w:rsidRPr="00ED74BA">
        <w:rPr>
          <w:rFonts w:ascii="Simplified Arabic" w:hAnsi="Simplified Arabic" w:hint="cs"/>
          <w:sz w:val="27"/>
          <w:rtl/>
          <w:lang w:bidi="ar-IQ"/>
        </w:rPr>
        <w:t>ك</w:t>
      </w:r>
      <w:r w:rsidRPr="00ED74BA">
        <w:rPr>
          <w:rFonts w:ascii="Simplified Arabic" w:hAnsi="Simplified Arabic" w:hint="cs"/>
          <w:sz w:val="27"/>
          <w:rtl/>
          <w:lang w:bidi="ar-IQ"/>
        </w:rPr>
        <w:t>المعنى الظاهري</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هو مفهوم</w:t>
      </w:r>
      <w:r w:rsidR="00DB54F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بشرط شيء، وإن مفهوم اللابشرط معنى انتزاعي بحت يشمل كلا صورتي الظاهر والباطن. كما أن التفسيرات الباطنية المذكورة في الروايات تؤيد هذا الأمر</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قبيل</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p>
    <w:p w:rsidR="00D47B00" w:rsidRPr="00ED74BA" w:rsidRDefault="00D47B00" w:rsidP="003C733D">
      <w:pPr>
        <w:autoSpaceDE w:val="0"/>
        <w:autoSpaceDN w:val="0"/>
        <w:adjustRightInd w:val="0"/>
        <w:rPr>
          <w:rFonts w:ascii="Simplified Arabic" w:hAnsi="Simplified Arabic"/>
          <w:sz w:val="27"/>
          <w:rtl/>
          <w:lang w:bidi="ar-IQ"/>
        </w:rPr>
      </w:pPr>
      <w:r w:rsidRPr="00ED74BA">
        <w:rPr>
          <w:rFonts w:hint="eastAsia"/>
          <w:sz w:val="24"/>
          <w:szCs w:val="24"/>
          <w:rtl/>
        </w:rPr>
        <w:t>«</w:t>
      </w:r>
      <w:r w:rsidR="00C633C7" w:rsidRPr="00ED74BA">
        <w:rPr>
          <w:rFonts w:ascii="Simplified Arabic" w:hAnsi="Simplified Arabic" w:hint="cs"/>
          <w:sz w:val="27"/>
          <w:rtl/>
        </w:rPr>
        <w:t xml:space="preserve">ما رُوي </w:t>
      </w:r>
      <w:r w:rsidRPr="00ED74BA">
        <w:rPr>
          <w:rFonts w:ascii="Simplified Arabic" w:hAnsi="Simplified Arabic"/>
          <w:sz w:val="27"/>
          <w:rtl/>
        </w:rPr>
        <w:t>عن جابر قال: سألت</w:t>
      </w:r>
      <w:r w:rsidR="00C633C7" w:rsidRPr="00ED74BA">
        <w:rPr>
          <w:rFonts w:ascii="Simplified Arabic" w:hAnsi="Simplified Arabic" w:hint="cs"/>
          <w:sz w:val="27"/>
          <w:rtl/>
        </w:rPr>
        <w:t>ُ</w:t>
      </w:r>
      <w:r w:rsidRPr="00ED74BA">
        <w:rPr>
          <w:rFonts w:ascii="Simplified Arabic" w:hAnsi="Simplified Arabic"/>
          <w:sz w:val="27"/>
          <w:rtl/>
        </w:rPr>
        <w:t xml:space="preserve"> </w:t>
      </w:r>
      <w:r w:rsidRPr="00ED74BA">
        <w:rPr>
          <w:rFonts w:ascii="Simplified Arabic" w:hAnsi="Simplified Arabic" w:hint="cs"/>
          <w:sz w:val="27"/>
          <w:rtl/>
        </w:rPr>
        <w:t>أ</w:t>
      </w:r>
      <w:r w:rsidRPr="00ED74BA">
        <w:rPr>
          <w:rFonts w:ascii="Simplified Arabic" w:hAnsi="Simplified Arabic"/>
          <w:sz w:val="27"/>
          <w:rtl/>
        </w:rPr>
        <w:t>با جعف</w:t>
      </w:r>
      <w:r w:rsidR="003C733D">
        <w:rPr>
          <w:rFonts w:ascii="Simplified Arabic" w:hAnsi="Simplified Arabic"/>
          <w:sz w:val="27"/>
          <w:rtl/>
        </w:rPr>
        <w:t>ر</w:t>
      </w:r>
      <w:r w:rsidR="00D34537" w:rsidRPr="00D34537">
        <w:rPr>
          <w:rFonts w:ascii="hashemi" w:hAnsi="hashemi" w:cs="Mosawi" w:hint="cs"/>
          <w:szCs w:val="22"/>
          <w:rtl/>
        </w:rPr>
        <w:t>×</w:t>
      </w:r>
      <w:r w:rsidRPr="00ED74BA">
        <w:rPr>
          <w:rFonts w:ascii="Simplified Arabic" w:hAnsi="Simplified Arabic"/>
          <w:sz w:val="27"/>
          <w:rtl/>
        </w:rPr>
        <w:t xml:space="preserve"> عن هذه ال</w:t>
      </w:r>
      <w:r w:rsidRPr="00ED74BA">
        <w:rPr>
          <w:rFonts w:ascii="Simplified Arabic" w:hAnsi="Simplified Arabic" w:hint="cs"/>
          <w:sz w:val="27"/>
          <w:rtl/>
        </w:rPr>
        <w:t>آ</w:t>
      </w:r>
      <w:r w:rsidRPr="00ED74BA">
        <w:rPr>
          <w:rFonts w:ascii="Simplified Arabic" w:hAnsi="Simplified Arabic"/>
          <w:sz w:val="27"/>
          <w:rtl/>
        </w:rPr>
        <w:t>ية</w:t>
      </w:r>
      <w:r w:rsidR="00654B59">
        <w:rPr>
          <w:rFonts w:ascii="Simplified Arabic" w:hAnsi="Simplified Arabic" w:hint="cs"/>
          <w:sz w:val="27"/>
          <w:rtl/>
        </w:rPr>
        <w:t>:</w:t>
      </w:r>
      <w:r w:rsidRPr="00ED74BA">
        <w:rPr>
          <w:rFonts w:ascii="Simplified Arabic" w:hAnsi="Simplified Arabic" w:hint="cs"/>
          <w:sz w:val="27"/>
          <w:rtl/>
        </w:rPr>
        <w:t xml:space="preserve"> </w:t>
      </w:r>
      <w:r w:rsidRPr="00ED74BA">
        <w:rPr>
          <w:rFonts w:ascii="Mosawi" w:hAnsi="Mosawi" w:cs="Mosawi"/>
          <w:sz w:val="24"/>
          <w:szCs w:val="24"/>
          <w:rtl/>
        </w:rPr>
        <w:t>﴿</w:t>
      </w:r>
      <w:r w:rsidR="00C633C7" w:rsidRPr="00ED74BA">
        <w:rPr>
          <w:rFonts w:ascii="Times New Roman" w:hAnsi="Times New Roman"/>
          <w:b/>
          <w:bCs/>
          <w:sz w:val="27"/>
          <w:rtl/>
        </w:rPr>
        <w:t>شَهِدَ الل</w:t>
      </w:r>
      <w:r w:rsidRPr="00ED74BA">
        <w:rPr>
          <w:rFonts w:ascii="Times New Roman" w:hAnsi="Times New Roman"/>
          <w:b/>
          <w:bCs/>
          <w:sz w:val="27"/>
          <w:rtl/>
        </w:rPr>
        <w:t xml:space="preserve">هُ أَنَّهُ لاَ إِلَهَ إِلاَّ </w:t>
      </w:r>
      <w:r w:rsidR="00C633C7" w:rsidRPr="00ED74BA">
        <w:rPr>
          <w:rFonts w:ascii="Times New Roman" w:hAnsi="Times New Roman"/>
          <w:b/>
          <w:bCs/>
          <w:sz w:val="27"/>
          <w:rtl/>
        </w:rPr>
        <w:t>هُوَ وَالْمَلاَئِكَةُ وَأُوْلُو</w:t>
      </w:r>
      <w:r w:rsidRPr="00ED74BA">
        <w:rPr>
          <w:rFonts w:ascii="Times New Roman" w:hAnsi="Times New Roman"/>
          <w:b/>
          <w:bCs/>
          <w:sz w:val="27"/>
          <w:rtl/>
        </w:rPr>
        <w:t xml:space="preserve"> الْعِلْمِ قَائِماً بِالْقِسْطِ لاَ إِلَهَ إِلاَّ هُوَ الْعَزِيزُ الْحَكِيمُ</w:t>
      </w:r>
      <w:r w:rsidRPr="00ED74BA">
        <w:rPr>
          <w:rFonts w:ascii="Mosawi" w:hAnsi="Mosawi" w:cs="Mosawi"/>
          <w:sz w:val="24"/>
          <w:szCs w:val="24"/>
          <w:rtl/>
        </w:rPr>
        <w:t>﴾</w:t>
      </w:r>
      <w:r w:rsidRPr="00ED74BA">
        <w:rPr>
          <w:rFonts w:ascii="Simplified Arabic" w:hAnsi="Simplified Arabic" w:hint="cs"/>
          <w:sz w:val="27"/>
          <w:rtl/>
          <w:lang w:bidi="ar-IQ"/>
        </w:rPr>
        <w:t xml:space="preserve"> (آل عمران: 18)</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 xml:space="preserve">قال </w:t>
      </w:r>
      <w:r w:rsidRPr="00ED74BA">
        <w:rPr>
          <w:rFonts w:ascii="Simplified Arabic" w:hAnsi="Simplified Arabic" w:hint="cs"/>
          <w:sz w:val="27"/>
          <w:rtl/>
          <w:lang w:bidi="ar-IQ"/>
        </w:rPr>
        <w:t>أ</w:t>
      </w:r>
      <w:r w:rsidRPr="00ED74BA">
        <w:rPr>
          <w:rFonts w:ascii="Simplified Arabic" w:hAnsi="Simplified Arabic"/>
          <w:sz w:val="27"/>
          <w:rtl/>
          <w:lang w:bidi="ar-IQ"/>
        </w:rPr>
        <w:t>بو</w:t>
      </w:r>
      <w:r w:rsidRPr="00ED74BA">
        <w:rPr>
          <w:rFonts w:ascii="Simplified Arabic" w:hAnsi="Simplified Arabic" w:hint="cs"/>
          <w:sz w:val="27"/>
          <w:rtl/>
          <w:lang w:bidi="ar-IQ"/>
        </w:rPr>
        <w:t xml:space="preserve"> </w:t>
      </w:r>
      <w:r w:rsidRPr="00ED74BA">
        <w:rPr>
          <w:rFonts w:ascii="Simplified Arabic" w:hAnsi="Simplified Arabic"/>
          <w:sz w:val="27"/>
          <w:rtl/>
          <w:lang w:bidi="ar-IQ"/>
        </w:rPr>
        <w:t>جعفر</w:t>
      </w:r>
      <w:r w:rsidR="00D34537" w:rsidRPr="00D34537">
        <w:rPr>
          <w:rFonts w:ascii="hashemi" w:hAnsi="hashemi" w:cs="Mosawi" w:hint="cs"/>
          <w:szCs w:val="22"/>
          <w:rtl/>
        </w:rPr>
        <w:t>×</w:t>
      </w:r>
      <w:r w:rsidRPr="00ED74BA">
        <w:rPr>
          <w:rFonts w:ascii="Simplified Arabic" w:hAnsi="Simplified Arabic"/>
          <w:sz w:val="27"/>
          <w:rtl/>
          <w:lang w:bidi="ar-IQ"/>
        </w:rPr>
        <w:t xml:space="preserve">: شهد الله </w:t>
      </w:r>
      <w:r w:rsidRPr="00ED74BA">
        <w:rPr>
          <w:rFonts w:ascii="Simplified Arabic" w:hAnsi="Simplified Arabic" w:hint="cs"/>
          <w:sz w:val="27"/>
          <w:rtl/>
          <w:lang w:bidi="ar-IQ"/>
        </w:rPr>
        <w:t>أ</w:t>
      </w:r>
      <w:r w:rsidRPr="00ED74BA">
        <w:rPr>
          <w:rFonts w:ascii="Simplified Arabic" w:hAnsi="Simplified Arabic"/>
          <w:sz w:val="27"/>
          <w:rtl/>
          <w:lang w:bidi="ar-IQ"/>
        </w:rPr>
        <w:t xml:space="preserve">نه لا </w:t>
      </w:r>
      <w:r w:rsidRPr="00ED74BA">
        <w:rPr>
          <w:rFonts w:ascii="Simplified Arabic" w:hAnsi="Simplified Arabic" w:hint="cs"/>
          <w:sz w:val="27"/>
          <w:rtl/>
          <w:lang w:bidi="ar-IQ"/>
        </w:rPr>
        <w:t>إ</w:t>
      </w:r>
      <w:r w:rsidRPr="00ED74BA">
        <w:rPr>
          <w:rFonts w:ascii="Simplified Arabic" w:hAnsi="Simplified Arabic"/>
          <w:sz w:val="27"/>
          <w:rtl/>
          <w:lang w:bidi="ar-IQ"/>
        </w:rPr>
        <w:t xml:space="preserve">له </w:t>
      </w:r>
      <w:r w:rsidRPr="00ED74BA">
        <w:rPr>
          <w:rFonts w:ascii="Simplified Arabic" w:hAnsi="Simplified Arabic" w:hint="cs"/>
          <w:sz w:val="27"/>
          <w:rtl/>
          <w:lang w:bidi="ar-IQ"/>
        </w:rPr>
        <w:t>إ</w:t>
      </w:r>
      <w:r w:rsidRPr="00ED74BA">
        <w:rPr>
          <w:rFonts w:ascii="Simplified Arabic" w:hAnsi="Simplified Arabic"/>
          <w:sz w:val="27"/>
          <w:rtl/>
          <w:lang w:bidi="ar-IQ"/>
        </w:rPr>
        <w:t>لا هو</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w:t>
      </w:r>
      <w:r w:rsidRPr="00ED74BA">
        <w:rPr>
          <w:rFonts w:ascii="Simplified Arabic" w:hAnsi="Simplified Arabic" w:hint="cs"/>
          <w:sz w:val="27"/>
          <w:rtl/>
          <w:lang w:bidi="ar-IQ"/>
        </w:rPr>
        <w:t>إ</w:t>
      </w:r>
      <w:r w:rsidRPr="00ED74BA">
        <w:rPr>
          <w:rFonts w:ascii="Simplified Arabic" w:hAnsi="Simplified Arabic"/>
          <w:sz w:val="27"/>
          <w:rtl/>
          <w:lang w:bidi="ar-IQ"/>
        </w:rPr>
        <w:t>ن الله تبارك وتعالى يشهد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بها لنفسه، وهو كما قال</w:t>
      </w:r>
      <w:r w:rsidR="00C633C7" w:rsidRPr="00ED74BA">
        <w:rPr>
          <w:rFonts w:ascii="Simplified Arabic" w:hAnsi="Simplified Arabic" w:hint="cs"/>
          <w:sz w:val="27"/>
          <w:rtl/>
          <w:lang w:bidi="ar-IQ"/>
        </w:rPr>
        <w:t>.</w:t>
      </w:r>
      <w:r w:rsidRPr="00ED74BA">
        <w:rPr>
          <w:rFonts w:ascii="Simplified Arabic" w:hAnsi="Simplified Arabic"/>
          <w:sz w:val="27"/>
          <w:rtl/>
          <w:lang w:bidi="ar-IQ"/>
        </w:rPr>
        <w:t xml:space="preserve"> فأما قوله: </w:t>
      </w:r>
      <w:r w:rsidRPr="00ED74BA">
        <w:rPr>
          <w:rFonts w:ascii="Mosawi" w:hAnsi="Mosawi" w:cs="Mosawi"/>
          <w:sz w:val="24"/>
          <w:szCs w:val="24"/>
          <w:rtl/>
        </w:rPr>
        <w:t>﴿</w:t>
      </w:r>
      <w:r w:rsidRPr="00ED74BA">
        <w:rPr>
          <w:rFonts w:ascii="Times New Roman" w:hAnsi="Times New Roman"/>
          <w:b/>
          <w:bCs/>
          <w:sz w:val="27"/>
          <w:rtl/>
        </w:rPr>
        <w:t>وَالْمَلاَئِكَةُ</w:t>
      </w:r>
      <w:r w:rsidRPr="00ED74BA">
        <w:rPr>
          <w:rFonts w:ascii="Mosawi" w:hAnsi="Mosawi" w:cs="Mosawi"/>
          <w:sz w:val="24"/>
          <w:szCs w:val="24"/>
          <w:rtl/>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w:t>
      </w:r>
      <w:r w:rsidRPr="00ED74BA">
        <w:rPr>
          <w:rFonts w:ascii="Simplified Arabic" w:hAnsi="Simplified Arabic" w:hint="cs"/>
          <w:sz w:val="27"/>
          <w:rtl/>
          <w:lang w:bidi="ar-IQ"/>
        </w:rPr>
        <w:t>إ</w:t>
      </w:r>
      <w:r w:rsidRPr="00ED74BA">
        <w:rPr>
          <w:rFonts w:ascii="Simplified Arabic" w:hAnsi="Simplified Arabic"/>
          <w:sz w:val="27"/>
          <w:rtl/>
          <w:lang w:bidi="ar-IQ"/>
        </w:rPr>
        <w:t xml:space="preserve">نه </w:t>
      </w:r>
      <w:r w:rsidRPr="00ED74BA">
        <w:rPr>
          <w:rFonts w:ascii="Simplified Arabic" w:hAnsi="Simplified Arabic" w:hint="cs"/>
          <w:sz w:val="27"/>
          <w:rtl/>
          <w:lang w:bidi="ar-IQ"/>
        </w:rPr>
        <w:t>أ</w:t>
      </w:r>
      <w:r w:rsidRPr="00ED74BA">
        <w:rPr>
          <w:rFonts w:ascii="Simplified Arabic" w:hAnsi="Simplified Arabic"/>
          <w:sz w:val="27"/>
          <w:rtl/>
          <w:lang w:bidi="ar-IQ"/>
        </w:rPr>
        <w:t>كرم الملائكة بالتسليم له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بهم، وصدقوا وشهدوا كما شهد لنفسه</w:t>
      </w:r>
      <w:r w:rsidR="00C633C7" w:rsidRPr="00ED74BA">
        <w:rPr>
          <w:rFonts w:ascii="Simplified Arabic" w:hAnsi="Simplified Arabic" w:hint="cs"/>
          <w:sz w:val="27"/>
          <w:rtl/>
          <w:lang w:bidi="ar-IQ"/>
        </w:rPr>
        <w:t>.</w:t>
      </w:r>
      <w:r w:rsidRPr="00ED74BA">
        <w:rPr>
          <w:rFonts w:ascii="Simplified Arabic" w:hAnsi="Simplified Arabic"/>
          <w:sz w:val="27"/>
          <w:rtl/>
          <w:lang w:bidi="ar-IQ"/>
        </w:rPr>
        <w:t xml:space="preserve"> و</w:t>
      </w:r>
      <w:r w:rsidRPr="00ED74BA">
        <w:rPr>
          <w:rFonts w:ascii="Simplified Arabic" w:hAnsi="Simplified Arabic" w:hint="cs"/>
          <w:sz w:val="27"/>
          <w:rtl/>
          <w:lang w:bidi="ar-IQ"/>
        </w:rPr>
        <w:t>أ</w:t>
      </w:r>
      <w:r w:rsidRPr="00ED74BA">
        <w:rPr>
          <w:rFonts w:ascii="Simplified Arabic" w:hAnsi="Simplified Arabic"/>
          <w:sz w:val="27"/>
          <w:rtl/>
          <w:lang w:bidi="ar-IQ"/>
        </w:rPr>
        <w:t xml:space="preserve">ما قوله: </w:t>
      </w:r>
      <w:r w:rsidRPr="00ED74BA">
        <w:rPr>
          <w:rFonts w:ascii="Mosawi" w:hAnsi="Mosawi" w:cs="Mosawi"/>
          <w:sz w:val="24"/>
          <w:szCs w:val="24"/>
          <w:rtl/>
        </w:rPr>
        <w:t>﴿</w:t>
      </w:r>
      <w:r w:rsidR="00C633C7" w:rsidRPr="00ED74BA">
        <w:rPr>
          <w:rFonts w:ascii="Times New Roman" w:hAnsi="Times New Roman"/>
          <w:b/>
          <w:bCs/>
          <w:sz w:val="27"/>
          <w:rtl/>
        </w:rPr>
        <w:t>وَأُوْلُو</w:t>
      </w:r>
      <w:r w:rsidRPr="00ED74BA">
        <w:rPr>
          <w:rFonts w:ascii="Times New Roman" w:hAnsi="Times New Roman"/>
          <w:b/>
          <w:bCs/>
          <w:sz w:val="27"/>
          <w:rtl/>
        </w:rPr>
        <w:t xml:space="preserve"> الْعِلْمِ قَائِماً بِالْقِسْطِ</w:t>
      </w:r>
      <w:r w:rsidRPr="00ED74BA">
        <w:rPr>
          <w:rFonts w:ascii="Mosawi" w:hAnsi="Mosawi" w:cs="Mosawi"/>
          <w:sz w:val="24"/>
          <w:szCs w:val="24"/>
          <w:rtl/>
        </w:rPr>
        <w:t>﴾</w:t>
      </w:r>
      <w:r w:rsidRPr="00ED74BA">
        <w:rPr>
          <w:rFonts w:ascii="Simplified Arabic" w:hAnsi="Simplified Arabic"/>
          <w:sz w:val="27"/>
          <w:rtl/>
          <w:lang w:bidi="ar-IQ"/>
        </w:rPr>
        <w:t xml:space="preserve"> ف</w:t>
      </w:r>
      <w:r w:rsidRPr="00ED74BA">
        <w:rPr>
          <w:rFonts w:ascii="Simplified Arabic" w:hAnsi="Simplified Arabic" w:hint="cs"/>
          <w:sz w:val="27"/>
          <w:rtl/>
          <w:lang w:bidi="ar-IQ"/>
        </w:rPr>
        <w:t>إ</w:t>
      </w:r>
      <w:r w:rsidRPr="00ED74BA">
        <w:rPr>
          <w:rFonts w:ascii="Simplified Arabic" w:hAnsi="Simplified Arabic"/>
          <w:sz w:val="27"/>
          <w:rtl/>
          <w:lang w:bidi="ar-IQ"/>
        </w:rPr>
        <w:t xml:space="preserve">ن </w:t>
      </w:r>
      <w:r w:rsidRPr="00ED74BA">
        <w:rPr>
          <w:rFonts w:ascii="Simplified Arabic" w:hAnsi="Simplified Arabic" w:hint="cs"/>
          <w:sz w:val="27"/>
          <w:rtl/>
          <w:lang w:bidi="ar-IQ"/>
        </w:rPr>
        <w:t>أ</w:t>
      </w:r>
      <w:r w:rsidRPr="00ED74BA">
        <w:rPr>
          <w:rFonts w:ascii="Simplified Arabic" w:hAnsi="Simplified Arabic"/>
          <w:sz w:val="27"/>
          <w:rtl/>
          <w:lang w:bidi="ar-IQ"/>
        </w:rPr>
        <w:t>ول</w:t>
      </w:r>
      <w:r w:rsidRPr="00ED74BA">
        <w:rPr>
          <w:rFonts w:ascii="Simplified Arabic" w:hAnsi="Simplified Arabic" w:hint="cs"/>
          <w:sz w:val="27"/>
          <w:rtl/>
          <w:lang w:bidi="ar-IQ"/>
        </w:rPr>
        <w:t xml:space="preserve">ي </w:t>
      </w:r>
      <w:r w:rsidRPr="00ED74BA">
        <w:rPr>
          <w:rFonts w:ascii="Simplified Arabic" w:hAnsi="Simplified Arabic"/>
          <w:sz w:val="27"/>
          <w:rtl/>
          <w:lang w:bidi="ar-IQ"/>
        </w:rPr>
        <w:t>العلم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ال</w:t>
      </w:r>
      <w:r w:rsidRPr="00ED74BA">
        <w:rPr>
          <w:rFonts w:ascii="Simplified Arabic" w:hAnsi="Simplified Arabic" w:hint="cs"/>
          <w:sz w:val="27"/>
          <w:rtl/>
          <w:lang w:bidi="ar-IQ"/>
        </w:rPr>
        <w:t>أ</w:t>
      </w:r>
      <w:r w:rsidRPr="00ED74BA">
        <w:rPr>
          <w:rFonts w:ascii="Simplified Arabic" w:hAnsi="Simplified Arabic"/>
          <w:sz w:val="27"/>
          <w:rtl/>
          <w:lang w:bidi="ar-IQ"/>
        </w:rPr>
        <w:t>نبياء وال</w:t>
      </w:r>
      <w:r w:rsidRPr="00ED74BA">
        <w:rPr>
          <w:rFonts w:ascii="Simplified Arabic" w:hAnsi="Simplified Arabic" w:hint="cs"/>
          <w:sz w:val="27"/>
          <w:rtl/>
          <w:lang w:bidi="ar-IQ"/>
        </w:rPr>
        <w:t>أ</w:t>
      </w:r>
      <w:r w:rsidRPr="00ED74BA">
        <w:rPr>
          <w:rFonts w:ascii="Simplified Arabic" w:hAnsi="Simplified Arabic"/>
          <w:sz w:val="27"/>
          <w:rtl/>
          <w:lang w:bidi="ar-IQ"/>
        </w:rPr>
        <w:t>وصياء</w:t>
      </w:r>
      <w:r w:rsidR="00C633C7" w:rsidRPr="00ED74BA">
        <w:rPr>
          <w:rFonts w:ascii="Simplified Arabic" w:hAnsi="Simplified Arabic" w:hint="cs"/>
          <w:sz w:val="27"/>
          <w:rtl/>
          <w:lang w:bidi="ar-IQ"/>
        </w:rPr>
        <w:t>،</w:t>
      </w:r>
      <w:r w:rsidRPr="00ED74BA">
        <w:rPr>
          <w:rFonts w:ascii="Simplified Arabic" w:hAnsi="Simplified Arabic"/>
          <w:sz w:val="27"/>
          <w:rtl/>
          <w:lang w:bidi="ar-IQ"/>
        </w:rPr>
        <w:t xml:space="preserve"> وهم قيام</w:t>
      </w:r>
      <w:r w:rsidR="00C633C7" w:rsidRPr="00ED74BA">
        <w:rPr>
          <w:rFonts w:ascii="Simplified Arabic" w:hAnsi="Simplified Arabic" w:hint="cs"/>
          <w:sz w:val="27"/>
          <w:rtl/>
          <w:lang w:bidi="ar-IQ"/>
        </w:rPr>
        <w:t>ٌ</w:t>
      </w:r>
      <w:r w:rsidRPr="00ED74BA">
        <w:rPr>
          <w:rFonts w:ascii="Simplified Arabic" w:hAnsi="Simplified Arabic"/>
          <w:sz w:val="27"/>
          <w:rtl/>
          <w:lang w:bidi="ar-IQ"/>
        </w:rPr>
        <w:t xml:space="preserve"> بالقسط، والقسط العدل في الظاهر، والعدل في الباطن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أمير</w:t>
      </w:r>
      <w:r w:rsidRPr="00ED74BA">
        <w:rPr>
          <w:rFonts w:ascii="Simplified Arabic" w:hAnsi="Simplified Arabic" w:hint="cs"/>
          <w:sz w:val="27"/>
          <w:rtl/>
          <w:lang w:bidi="ar-IQ"/>
        </w:rPr>
        <w:t xml:space="preserve"> </w:t>
      </w:r>
      <w:r w:rsidRPr="00ED74BA">
        <w:rPr>
          <w:rFonts w:ascii="Simplified Arabic" w:hAnsi="Simplified Arabic"/>
          <w:sz w:val="27"/>
          <w:rtl/>
          <w:lang w:bidi="ar-IQ"/>
        </w:rPr>
        <w:t>المؤمنين</w:t>
      </w:r>
      <w:r w:rsidR="00D34537" w:rsidRPr="00D34537">
        <w:rPr>
          <w:rFonts w:ascii="hashemi" w:hAnsi="hashemi" w:cs="Mosawi" w:hint="cs"/>
          <w:szCs w:val="22"/>
          <w:rtl/>
        </w:rPr>
        <w:t>×</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C633C7"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ومن ال</w:t>
      </w:r>
      <w:r w:rsidR="00D47B00" w:rsidRPr="00ED74BA">
        <w:rPr>
          <w:rFonts w:ascii="Simplified Arabic" w:hAnsi="Simplified Arabic" w:hint="cs"/>
          <w:sz w:val="27"/>
          <w:rtl/>
          <w:lang w:bidi="ar-IQ"/>
        </w:rPr>
        <w:t>واضح جداً أن أمير المؤمنين لا يمكنه أن يكون هو المعنى العام والكلي للقسط! بل هو قسم</w:t>
      </w:r>
      <w:r w:rsidRPr="00ED74BA">
        <w:rPr>
          <w:rFonts w:ascii="Simplified Arabic" w:hAnsi="Simplified Arabic" w:hint="cs"/>
          <w:sz w:val="27"/>
          <w:rtl/>
          <w:lang w:bidi="ar-IQ"/>
        </w:rPr>
        <w:t>ٌ</w:t>
      </w:r>
      <w:r w:rsidR="00D47B00" w:rsidRPr="00ED74BA">
        <w:rPr>
          <w:rFonts w:ascii="Simplified Arabic" w:hAnsi="Simplified Arabic" w:hint="cs"/>
          <w:sz w:val="27"/>
          <w:rtl/>
          <w:lang w:bidi="ar-IQ"/>
        </w:rPr>
        <w:t xml:space="preserve"> وجزء من هذا المفهوم العام الكلي والانتزاعي.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غاية ما هنالك أننا نستطيع أن نستنتج وجود معنيين باطنيين</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أحدهما</w:t>
      </w:r>
      <w:r w:rsidRPr="00ED74BA">
        <w:rPr>
          <w:rFonts w:ascii="Simplified Arabic" w:hAnsi="Simplified Arabic" w:hint="cs"/>
          <w:sz w:val="27"/>
          <w:rtl/>
          <w:lang w:bidi="ar-IQ"/>
        </w:rPr>
        <w:t xml:space="preserve">: المعنى الباطني </w:t>
      </w:r>
      <w:r w:rsidRPr="00ED74BA">
        <w:rPr>
          <w:rFonts w:hint="eastAsia"/>
          <w:sz w:val="24"/>
          <w:szCs w:val="24"/>
          <w:rtl/>
          <w:lang w:bidi="ar-IQ"/>
        </w:rPr>
        <w:t>«</w:t>
      </w:r>
      <w:r w:rsidRPr="00ED74BA">
        <w:rPr>
          <w:rFonts w:ascii="Simplified Arabic" w:hAnsi="Simplified Arabic" w:hint="cs"/>
          <w:sz w:val="27"/>
          <w:rtl/>
          <w:lang w:bidi="ar-IQ"/>
        </w:rPr>
        <w:t>بشرط لا</w:t>
      </w:r>
      <w:r w:rsidRPr="00ED74BA">
        <w:rPr>
          <w:rFonts w:hint="eastAsia"/>
          <w:sz w:val="24"/>
          <w:szCs w:val="24"/>
          <w:rtl/>
          <w:lang w:bidi="ar-IQ"/>
        </w:rPr>
        <w:t>»</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b/>
          <w:bCs/>
          <w:sz w:val="27"/>
          <w:rtl/>
          <w:lang w:bidi="ar-IQ"/>
        </w:rPr>
        <w:t>والآخر</w:t>
      </w:r>
      <w:r w:rsidRPr="00ED74BA">
        <w:rPr>
          <w:rFonts w:ascii="Simplified Arabic" w:hAnsi="Simplified Arabic" w:hint="cs"/>
          <w:sz w:val="27"/>
          <w:rtl/>
          <w:lang w:bidi="ar-IQ"/>
        </w:rPr>
        <w:t xml:space="preserve">: المعنى الباطني </w:t>
      </w:r>
      <w:r w:rsidRPr="00ED74BA">
        <w:rPr>
          <w:rFonts w:hint="eastAsia"/>
          <w:sz w:val="24"/>
          <w:szCs w:val="24"/>
          <w:rtl/>
          <w:lang w:bidi="ar-IQ"/>
        </w:rPr>
        <w:t>«</w:t>
      </w:r>
      <w:r w:rsidRPr="00ED74BA">
        <w:rPr>
          <w:rFonts w:ascii="Simplified Arabic" w:hAnsi="Simplified Arabic" w:hint="cs"/>
          <w:sz w:val="27"/>
          <w:rtl/>
          <w:lang w:bidi="ar-IQ"/>
        </w:rPr>
        <w:t>بشرط شيء</w:t>
      </w:r>
      <w:r w:rsidRPr="00ED74BA">
        <w:rPr>
          <w:rFonts w:hint="eastAsia"/>
          <w:sz w:val="24"/>
          <w:szCs w:val="24"/>
          <w:rtl/>
          <w:lang w:bidi="ar-IQ"/>
        </w:rPr>
        <w:t>»</w:t>
      </w:r>
      <w:r w:rsidRPr="00ED74BA">
        <w:rPr>
          <w:rFonts w:ascii="Simplified Arabic" w:hAnsi="Simplified Arabic" w:hint="cs"/>
          <w:sz w:val="27"/>
          <w:rtl/>
          <w:lang w:bidi="ar-IQ"/>
        </w:rPr>
        <w:t>، من قبيل: تأويل القسط بالإمام عليّ</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أو تأويل </w:t>
      </w:r>
      <w:r w:rsidRPr="00ED74BA">
        <w:rPr>
          <w:rFonts w:hint="eastAsia"/>
          <w:sz w:val="24"/>
          <w:szCs w:val="24"/>
          <w:rtl/>
          <w:lang w:bidi="ar-IQ"/>
        </w:rPr>
        <w:t>«</w:t>
      </w:r>
      <w:r w:rsidRPr="00ED74BA">
        <w:rPr>
          <w:rFonts w:ascii="Simplified Arabic" w:hAnsi="Simplified Arabic" w:hint="cs"/>
          <w:sz w:val="27"/>
          <w:rtl/>
          <w:lang w:bidi="ar-IQ"/>
        </w:rPr>
        <w:t>الماء المعين</w:t>
      </w:r>
      <w:r w:rsidRPr="00ED74BA">
        <w:rPr>
          <w:rFonts w:hint="eastAsia"/>
          <w:sz w:val="24"/>
          <w:szCs w:val="24"/>
          <w:rtl/>
          <w:lang w:bidi="ar-IQ"/>
        </w:rPr>
        <w:t>»</w:t>
      </w:r>
      <w:r w:rsidRPr="00ED74BA">
        <w:rPr>
          <w:rFonts w:ascii="Simplified Arabic" w:hAnsi="Simplified Arabic" w:hint="cs"/>
          <w:sz w:val="27"/>
          <w:rtl/>
          <w:lang w:bidi="ar-IQ"/>
        </w:rPr>
        <w:t xml:space="preserve"> بالإمام أو علم الإمام</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فقد ر</w:t>
      </w:r>
      <w:r w:rsidR="00C633C7" w:rsidRPr="00ED74BA">
        <w:rPr>
          <w:rFonts w:ascii="Simplified Arabic" w:hAnsi="Simplified Arabic" w:hint="cs"/>
          <w:sz w:val="27"/>
          <w:rtl/>
          <w:lang w:bidi="ar-IQ"/>
        </w:rPr>
        <w:t>ُ</w:t>
      </w:r>
      <w:r w:rsidRPr="00ED74BA">
        <w:rPr>
          <w:rFonts w:ascii="Simplified Arabic" w:hAnsi="Simplified Arabic" w:hint="cs"/>
          <w:sz w:val="27"/>
          <w:rtl/>
          <w:lang w:bidi="ar-IQ"/>
        </w:rPr>
        <w:t>وي عن الإمام محمد الباقر</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أنه قال</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تفسير قوله تعالى: </w:t>
      </w:r>
      <w:r w:rsidRPr="00ED74BA">
        <w:rPr>
          <w:rFonts w:ascii="Mosawi" w:hAnsi="Mosawi" w:cs="Mosawi"/>
          <w:sz w:val="24"/>
          <w:szCs w:val="24"/>
          <w:rtl/>
        </w:rPr>
        <w:t>﴿</w:t>
      </w:r>
      <w:r w:rsidRPr="00ED74BA">
        <w:rPr>
          <w:rFonts w:ascii="Times New Roman" w:hAnsi="Times New Roman"/>
          <w:b/>
          <w:bCs/>
          <w:sz w:val="27"/>
          <w:rtl/>
        </w:rPr>
        <w:t>قُلْ أَرَأَيْتُمْ إِنْ أَصْبَحَ مَاؤُكُمْ غَوْراً فَمَنْ يَأْتِيكُمْ بِمَاءٍ مَعِينٍ</w:t>
      </w:r>
      <w:r w:rsidRPr="00ED74BA">
        <w:rPr>
          <w:rFonts w:ascii="Mosawi" w:hAnsi="Mosawi" w:cs="Mosawi"/>
          <w:sz w:val="24"/>
          <w:szCs w:val="24"/>
          <w:rtl/>
        </w:rPr>
        <w:t>﴾</w:t>
      </w:r>
      <w:r w:rsidRPr="00ED74BA">
        <w:rPr>
          <w:rFonts w:ascii="Simplified Arabic" w:hAnsi="Simplified Arabic" w:hint="cs"/>
          <w:sz w:val="27"/>
          <w:rtl/>
          <w:lang w:bidi="ar-IQ"/>
        </w:rPr>
        <w:t xml:space="preserve"> (الملك: 30): </w:t>
      </w:r>
      <w:r w:rsidRPr="00ED74BA">
        <w:rPr>
          <w:rFonts w:hint="eastAsia"/>
          <w:sz w:val="24"/>
          <w:szCs w:val="24"/>
          <w:rtl/>
        </w:rPr>
        <w:t>«</w:t>
      </w:r>
      <w:r w:rsidRPr="00ED74BA">
        <w:rPr>
          <w:rFonts w:ascii="Simplified Arabic" w:hAnsi="Simplified Arabic" w:hint="cs"/>
          <w:sz w:val="27"/>
          <w:rtl/>
          <w:lang w:bidi="ar-IQ"/>
        </w:rPr>
        <w:t>إذا فقدتم إمامكم فلم تر</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و</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ه، فماذا تصنعون</w:t>
      </w:r>
      <w:r w:rsidR="00F967EE" w:rsidRPr="00ED74BA">
        <w:rPr>
          <w:rFonts w:ascii="Simplified Arabic" w:hAnsi="Simplified Arabic" w:hint="cs"/>
          <w:sz w:val="27"/>
          <w:rtl/>
          <w:lang w:bidi="ar-IQ"/>
        </w:rPr>
        <w:t>؟!</w:t>
      </w:r>
      <w:r w:rsidRPr="00ED74BA">
        <w:rPr>
          <w:rFonts w:hint="eastAsia"/>
          <w:sz w:val="24"/>
          <w:szCs w:val="24"/>
          <w:rtl/>
        </w:rPr>
        <w:t>»</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وعن علي</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بن موسى الرضا</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أنه قال: </w:t>
      </w:r>
      <w:r w:rsidRPr="00ED74BA">
        <w:rPr>
          <w:rFonts w:hint="eastAsia"/>
          <w:sz w:val="24"/>
          <w:szCs w:val="24"/>
          <w:rtl/>
        </w:rPr>
        <w:t>«</w:t>
      </w:r>
      <w:r w:rsidRPr="00ED74BA">
        <w:rPr>
          <w:rFonts w:ascii="Simplified Arabic" w:hAnsi="Simplified Arabic" w:hint="cs"/>
          <w:sz w:val="27"/>
          <w:rtl/>
          <w:lang w:bidi="ar-IQ"/>
        </w:rPr>
        <w:t>ماؤكم: أبوابكم الأئمة، والأئمة أبواب الله</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Mosawi" w:hAnsi="Mosawi" w:cs="Mosawi"/>
          <w:sz w:val="24"/>
          <w:szCs w:val="24"/>
          <w:rtl/>
        </w:rPr>
        <w:lastRenderedPageBreak/>
        <w:t>﴿</w:t>
      </w:r>
      <w:r w:rsidRPr="00ED74BA">
        <w:rPr>
          <w:rFonts w:ascii="Times New Roman" w:hAnsi="Times New Roman"/>
          <w:b/>
          <w:bCs/>
          <w:sz w:val="27"/>
          <w:rtl/>
        </w:rPr>
        <w:t>فَمَنْ يَأْتِيكُمْ بِمَاءٍ مَعِينٍ</w:t>
      </w:r>
      <w:r w:rsidRPr="00ED74BA">
        <w:rPr>
          <w:rFonts w:ascii="Mosawi" w:hAnsi="Mosawi" w:cs="Mosawi"/>
          <w:sz w:val="24"/>
          <w:szCs w:val="24"/>
          <w:rtl/>
        </w:rPr>
        <w:t>﴾</w:t>
      </w:r>
      <w:r w:rsidRPr="00ED74BA">
        <w:rPr>
          <w:rFonts w:ascii="Simplified Arabic" w:hAnsi="Simplified Arabic" w:hint="cs"/>
          <w:sz w:val="27"/>
          <w:rtl/>
          <w:lang w:bidi="ar-IQ"/>
        </w:rPr>
        <w:t>، أي يأتيكم بعلم الإمام</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وإنما نسمي هذين الموردين من المعنى الباطني؛ لأنهما لا يتبادران إلى الذهن في النظرة الأولى. </w:t>
      </w:r>
    </w:p>
    <w:p w:rsidR="00D47B00" w:rsidRPr="00ED74BA" w:rsidRDefault="00D47B00"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5ـ إن الشيخ معرفت لا يرى آيات الأحكام مشتملة على تأويل (المعنى الباطني)</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ويبدو من ظاهر كلامه أن سائر الموارد قد يكون لها معنى باطني.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أنه يمكن القول: إن هذا التعريف للباطن إنما يخص الموارد التي تحتوي على سبب نزول خاص، ولا يمكن تعميمه على سائر الآيات القرآنية الأخرى. فعلى سبيل المثال: عندما يقول القرآن الكريم: </w:t>
      </w:r>
      <w:r w:rsidRPr="00ED74BA">
        <w:rPr>
          <w:rFonts w:ascii="Mosawi" w:hAnsi="Mosawi" w:cs="Mosawi"/>
          <w:sz w:val="24"/>
          <w:szCs w:val="24"/>
          <w:rtl/>
        </w:rPr>
        <w:t>﴿</w:t>
      </w:r>
      <w:r w:rsidRPr="00ED74BA">
        <w:rPr>
          <w:rFonts w:ascii="Times New Roman" w:hAnsi="Times New Roman"/>
          <w:b/>
          <w:bCs/>
          <w:sz w:val="27"/>
          <w:rtl/>
        </w:rPr>
        <w:t>وَإِنْ مِنْ شَيْءٍ إِلاَّ عِنْدَنَا خَزَائِنُهُ</w:t>
      </w:r>
      <w:r w:rsidRPr="00ED74BA">
        <w:rPr>
          <w:rFonts w:ascii="Mosawi" w:hAnsi="Mosawi" w:cs="Mosawi"/>
          <w:sz w:val="24"/>
          <w:szCs w:val="24"/>
          <w:rtl/>
        </w:rPr>
        <w:t>﴾</w:t>
      </w:r>
      <w:r w:rsidRPr="00ED74BA">
        <w:rPr>
          <w:rFonts w:ascii="Simplified Arabic" w:hAnsi="Simplified Arabic" w:hint="cs"/>
          <w:sz w:val="27"/>
          <w:rtl/>
          <w:lang w:bidi="ar-IQ"/>
        </w:rPr>
        <w:t xml:space="preserve"> (الحجر: 21) فما هو المدلول الظاهري</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وما هو المدلول الباطني في هذا الكلام؟ وكيف يمكن لنا تطبيق نظرية الشيخ معرفت بشأن المورد الخاص والعام في</w:t>
      </w:r>
      <w:r w:rsidR="00F967EE"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ما يتعلق بالارتباط بين الظاهر والباطن في هذه الآية؟ </w:t>
      </w:r>
    </w:p>
    <w:p w:rsidR="00D47B00" w:rsidRPr="00ED74BA" w:rsidRDefault="00D47B00" w:rsidP="00A221B5">
      <w:pPr>
        <w:rPr>
          <w:rFonts w:ascii="Simplified Arabic" w:hAnsi="Simplified Arabic"/>
          <w:sz w:val="27"/>
          <w:rtl/>
          <w:lang w:bidi="ar-IQ"/>
        </w:rPr>
      </w:pPr>
      <w:r w:rsidRPr="00ED74BA">
        <w:rPr>
          <w:rFonts w:ascii="Simplified Arabic" w:hAnsi="Simplified Arabic" w:hint="cs"/>
          <w:sz w:val="27"/>
          <w:rtl/>
          <w:lang w:bidi="ar-IQ"/>
        </w:rPr>
        <w:t>6ـ إن ما ذكره الشيخ معرفت بشأن التأويل هو في الحقيقة ذات الشيء الذي ذهب إليه العلامة الطباطبائي في تحليله للمعنى الباطني. يذهب العلامة الطباطبائي إلى الاعتقاد بأن تعاليم القرآن الكريم نزلت بما يتناسب ومستوى فهم عامّة الناس، وإن الله سبحانه وتعالى قد بيّن المعارف المعنوية السامية العالية بلغة</w:t>
      </w:r>
      <w:r w:rsidR="00F967E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سهلة وعامة. من هنا فإن المعنويات قد احتجبت خلف ستار الظواهر والأمور الملموسة، و</w:t>
      </w:r>
      <w:r w:rsidR="00F967EE" w:rsidRPr="00ED74BA">
        <w:rPr>
          <w:rFonts w:ascii="Simplified Arabic" w:hAnsi="Simplified Arabic" w:hint="cs"/>
          <w:sz w:val="27"/>
          <w:rtl/>
          <w:lang w:bidi="ar-IQ"/>
        </w:rPr>
        <w:t>إ</w:t>
      </w:r>
      <w:r w:rsidRPr="00ED74BA">
        <w:rPr>
          <w:rFonts w:ascii="Simplified Arabic" w:hAnsi="Simplified Arabic" w:hint="cs"/>
          <w:sz w:val="27"/>
          <w:rtl/>
          <w:lang w:bidi="ar-IQ"/>
        </w:rPr>
        <w:t>نها تستدعي أفهام الآخرين من خلف هذا الستار، وسوف يدركها الأفراد كل</w:t>
      </w:r>
      <w:r w:rsidR="00E73F0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بمقدار ظرفية فهمه واستيعابه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وهناك شواهد من القرآن الكريم والسنة الشريفة على هذا الأمر أيضاً. ومن ذلك ـ مثلاً ـ ما ر</w:t>
      </w:r>
      <w:r w:rsidR="00E73F08" w:rsidRPr="00ED74BA">
        <w:rPr>
          <w:rFonts w:ascii="Simplified Arabic" w:hAnsi="Simplified Arabic" w:hint="cs"/>
          <w:sz w:val="27"/>
          <w:rtl/>
          <w:lang w:bidi="ar-IQ"/>
        </w:rPr>
        <w:t>ُ</w:t>
      </w:r>
      <w:r w:rsidRPr="00ED74BA">
        <w:rPr>
          <w:rFonts w:ascii="Simplified Arabic" w:hAnsi="Simplified Arabic" w:hint="cs"/>
          <w:sz w:val="27"/>
          <w:rtl/>
          <w:lang w:bidi="ar-IQ"/>
        </w:rPr>
        <w:t>وي عن النبي الأكرم</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أنه قال: </w:t>
      </w:r>
      <w:r w:rsidRPr="00ED74BA">
        <w:rPr>
          <w:rFonts w:hint="eastAsia"/>
          <w:sz w:val="24"/>
          <w:szCs w:val="24"/>
          <w:rtl/>
          <w:lang w:bidi="ar-IQ"/>
        </w:rPr>
        <w:t>«</w:t>
      </w:r>
      <w:r w:rsidRPr="00ED74BA">
        <w:rPr>
          <w:rFonts w:ascii="Simplified Arabic" w:hAnsi="Simplified Arabic" w:hint="cs"/>
          <w:sz w:val="27"/>
          <w:rtl/>
          <w:lang w:bidi="ar-IQ"/>
        </w:rPr>
        <w:t>إنا معاشر الأنبياء نكلم الناس على قدر عقولهم</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6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وفي ذلك يقول الله سبحانه وتعالى: </w:t>
      </w:r>
      <w:r w:rsidRPr="00ED74BA">
        <w:rPr>
          <w:rFonts w:ascii="Mosawi" w:hAnsi="Mosawi" w:cs="Mosawi"/>
          <w:sz w:val="24"/>
          <w:szCs w:val="24"/>
          <w:rtl/>
        </w:rPr>
        <w:t>﴿</w:t>
      </w:r>
      <w:r w:rsidRPr="00ED74BA">
        <w:rPr>
          <w:rFonts w:ascii="Times New Roman" w:hAnsi="Times New Roman"/>
          <w:b/>
          <w:bCs/>
          <w:sz w:val="27"/>
          <w:rtl/>
        </w:rPr>
        <w:t>إِنَّا جَعَلْنَاهُ قُرْآناً عَرَبِيّاً لَعَلَّكُمْ تَعْقِلُونَ</w:t>
      </w:r>
      <w:r w:rsidRPr="00ED74BA">
        <w:rPr>
          <w:rFonts w:ascii="Times New Roman" w:hAnsi="Times New Roman" w:hint="cs"/>
          <w:b/>
          <w:bCs/>
          <w:sz w:val="27"/>
          <w:rtl/>
        </w:rPr>
        <w:t xml:space="preserve"> * </w:t>
      </w:r>
      <w:r w:rsidRPr="00ED74BA">
        <w:rPr>
          <w:rFonts w:ascii="Times New Roman" w:hAnsi="Times New Roman"/>
          <w:b/>
          <w:bCs/>
          <w:sz w:val="27"/>
          <w:rtl/>
        </w:rPr>
        <w:t>وَإِنَّهُ فِي أُمِّ الْكِتَابِ لَدَيْنَا لَعَلِيٌّ حَكِيمٌ</w:t>
      </w:r>
      <w:r w:rsidRPr="00ED74BA">
        <w:rPr>
          <w:rFonts w:ascii="Mosawi" w:hAnsi="Mosawi" w:cs="Mosawi"/>
          <w:sz w:val="24"/>
          <w:szCs w:val="24"/>
          <w:rtl/>
        </w:rPr>
        <w:t>﴾</w:t>
      </w:r>
      <w:r w:rsidRPr="00ED74BA">
        <w:rPr>
          <w:rFonts w:ascii="Simplified Arabic" w:hAnsi="Simplified Arabic" w:hint="cs"/>
          <w:sz w:val="27"/>
          <w:rtl/>
          <w:lang w:bidi="ar-IQ"/>
        </w:rPr>
        <w:t xml:space="preserve"> (الزخرف: 3 ـ 4). </w:t>
      </w:r>
    </w:p>
    <w:p w:rsidR="00D47B00" w:rsidRPr="00ED74BA" w:rsidRDefault="00D47B00" w:rsidP="00ED74BA">
      <w:pPr>
        <w:spacing w:line="410" w:lineRule="exact"/>
        <w:rPr>
          <w:rFonts w:ascii="Simplified Arabic" w:hAnsi="Simplified Arabic"/>
          <w:sz w:val="27"/>
          <w:rtl/>
          <w:lang w:bidi="ar-IQ"/>
        </w:rPr>
      </w:pPr>
      <w:r w:rsidRPr="00ED74BA">
        <w:rPr>
          <w:rFonts w:ascii="Simplified Arabic" w:hAnsi="Simplified Arabic" w:hint="cs"/>
          <w:sz w:val="27"/>
          <w:rtl/>
          <w:lang w:bidi="ar-IQ"/>
        </w:rPr>
        <w:t>يأتي الاستشهاد بهذه الآية في إطار أن الله قد بيّن المعارف والتعاليم السامية والعالية الموجودة في أم</w:t>
      </w:r>
      <w:r w:rsidR="00E73F0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الكتاب بلغة</w:t>
      </w:r>
      <w:r w:rsidR="00E73F0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سهلة وبسيطة يفهمها عام</w:t>
      </w:r>
      <w:r w:rsidR="00E73F08" w:rsidRPr="00ED74BA">
        <w:rPr>
          <w:rFonts w:ascii="Simplified Arabic" w:hAnsi="Simplified Arabic" w:hint="cs"/>
          <w:sz w:val="27"/>
          <w:rtl/>
          <w:lang w:bidi="ar-IQ"/>
        </w:rPr>
        <w:t>ّ</w:t>
      </w:r>
      <w:r w:rsidRPr="00ED74BA">
        <w:rPr>
          <w:rFonts w:ascii="Simplified Arabic" w:hAnsi="Simplified Arabic" w:hint="cs"/>
          <w:sz w:val="27"/>
          <w:rtl/>
          <w:lang w:bidi="ar-IQ"/>
        </w:rPr>
        <w:t>ة الناس دون تعقيد أو عناء، وعليه يوجد خلف هذا البيان السهل والبسيط بحر زاخر من المفاهيم والتعاليم العميقة، التي يمكن لكل</w:t>
      </w:r>
      <w:r w:rsidR="00E73F0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شخص الوصول إليها بمقدار سعة فهمه وإدراكه. لقد عمد العلامة الطباطبائي إلى إيضاح المعنى الباطني الكامن وراء ظاهر آيات القرآن </w:t>
      </w:r>
      <w:r w:rsidRPr="00ED74BA">
        <w:rPr>
          <w:rFonts w:ascii="Simplified Arabic" w:hAnsi="Simplified Arabic" w:hint="cs"/>
          <w:sz w:val="27"/>
          <w:rtl/>
          <w:lang w:bidi="ar-IQ"/>
        </w:rPr>
        <w:lastRenderedPageBreak/>
        <w:t xml:space="preserve">من خلال ذكر مثال، إذ يقول: </w:t>
      </w:r>
      <w:r w:rsidRPr="00ED74BA">
        <w:rPr>
          <w:rFonts w:hint="eastAsia"/>
          <w:sz w:val="24"/>
          <w:szCs w:val="24"/>
          <w:rtl/>
          <w:lang w:bidi="ar-IQ"/>
        </w:rPr>
        <w:t>«</w:t>
      </w:r>
      <w:r w:rsidRPr="00ED74BA">
        <w:rPr>
          <w:rFonts w:ascii="Simplified Arabic" w:hAnsi="Simplified Arabic" w:hint="cs"/>
          <w:sz w:val="27"/>
          <w:rtl/>
          <w:lang w:bidi="ar-IQ"/>
        </w:rPr>
        <w:t xml:space="preserve">يقول الله تعالى في كلامه المجيد: </w:t>
      </w:r>
      <w:r w:rsidRPr="00ED74BA">
        <w:rPr>
          <w:rFonts w:ascii="Mosawi" w:hAnsi="Mosawi" w:cs="Mosawi"/>
          <w:sz w:val="24"/>
          <w:szCs w:val="24"/>
          <w:rtl/>
        </w:rPr>
        <w:t>﴿</w:t>
      </w:r>
      <w:r w:rsidR="00CF2D6D" w:rsidRPr="00ED74BA">
        <w:rPr>
          <w:rFonts w:ascii="Times New Roman" w:hAnsi="Times New Roman"/>
          <w:b/>
          <w:bCs/>
          <w:sz w:val="27"/>
          <w:rtl/>
        </w:rPr>
        <w:t>وَاعْبُدُوا الل</w:t>
      </w:r>
      <w:r w:rsidRPr="00ED74BA">
        <w:rPr>
          <w:rFonts w:ascii="Times New Roman" w:hAnsi="Times New Roman"/>
          <w:b/>
          <w:bCs/>
          <w:sz w:val="27"/>
          <w:rtl/>
        </w:rPr>
        <w:t>هَ وَلاَ تُشْرِكُوا بِهِ شَيْئاً</w:t>
      </w:r>
      <w:r w:rsidRPr="00ED74BA">
        <w:rPr>
          <w:rFonts w:ascii="Mosawi" w:hAnsi="Mosawi" w:cs="Mosawi"/>
          <w:sz w:val="24"/>
          <w:szCs w:val="24"/>
          <w:rtl/>
        </w:rPr>
        <w:t>﴾</w:t>
      </w:r>
      <w:r w:rsidRPr="00ED74BA">
        <w:rPr>
          <w:rFonts w:ascii="Simplified Arabic" w:hAnsi="Simplified Arabic" w:hint="cs"/>
          <w:sz w:val="27"/>
          <w:rtl/>
          <w:lang w:bidi="ar-IQ"/>
        </w:rPr>
        <w:t xml:space="preserve"> (النساء: 36). ظاهر هذه الآية الكريمة أنها تنهى عن عبادة الأصنام.</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ولكن</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التأمّل والتحليل يظهر أن العلّة في المنع من عبادة الأصنام أنها خضوع لغير الله تعالى، وهذا لا يختصّ بعبادة الأصنام، بل عبّ</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ر ـ عزّ</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شأنه ـ عن إطاعة الشيطان أيضاً بالعبادة</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ومن جهة أخرى يتبيّن أنه لا فرق في الطاعة الممقوتة بين أن تكون للغير أو للإنسان نفسه؛ فإن إطاعة شهوات النفس أيضاً عبادة من دون الله تعالى.</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وبتحليل</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أدق</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نرى أنه </w:t>
      </w:r>
      <w:r w:rsidR="002C35F1" w:rsidRPr="00ED74BA">
        <w:rPr>
          <w:rFonts w:ascii="Simplified Arabic" w:hAnsi="Simplified Arabic" w:hint="cs"/>
          <w:sz w:val="27"/>
          <w:rtl/>
          <w:lang w:bidi="ar-IQ"/>
        </w:rPr>
        <w:t>لا بُدَّ</w:t>
      </w:r>
      <w:r w:rsidRPr="00ED74BA">
        <w:rPr>
          <w:rFonts w:ascii="Simplified Arabic" w:hAnsi="Simplified Arabic" w:hint="cs"/>
          <w:sz w:val="27"/>
          <w:rtl/>
          <w:lang w:bidi="ar-IQ"/>
        </w:rPr>
        <w:t xml:space="preserve"> من عدم التوجّ</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ه إلى غير الله ـ جلّ</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وعلا ـ</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لأن التوجّه إلى غيره معناه الاعتراف باستقلاله والخضوع له</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6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ثم إن سماحته يستنتج بعد ذلك قائلاً: </w:t>
      </w:r>
      <w:r w:rsidRPr="00ED74BA">
        <w:rPr>
          <w:rFonts w:hint="eastAsia"/>
          <w:sz w:val="24"/>
          <w:szCs w:val="24"/>
          <w:rtl/>
        </w:rPr>
        <w:t>«</w:t>
      </w:r>
      <w:r w:rsidRPr="00ED74BA">
        <w:rPr>
          <w:rFonts w:ascii="Simplified Arabic" w:hAnsi="Simplified Arabic" w:hint="cs"/>
          <w:sz w:val="27"/>
          <w:rtl/>
          <w:lang w:bidi="ar-IQ"/>
        </w:rPr>
        <w:t>إن هذا التدرّج ـ ونعني به ظهور معنى بدائي من الآية، ثمّ ظهور معنى أوسع، وهكذا ـ جارٍ في كلّ</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الآيات الكريمة بلا استثناء. وبالتأمّل في هذا الموضوع يظهر معنى ما روي عن النبيّ</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في كتب الحديث والتفسير من قوله: </w:t>
      </w:r>
      <w:r w:rsidRPr="00ED74BA">
        <w:rPr>
          <w:rFonts w:hint="eastAsia"/>
          <w:sz w:val="24"/>
          <w:szCs w:val="24"/>
          <w:rtl/>
        </w:rPr>
        <w:t>«</w:t>
      </w:r>
      <w:r w:rsidRPr="00ED74BA">
        <w:rPr>
          <w:rFonts w:ascii="Simplified Arabic" w:hAnsi="Simplified Arabic" w:hint="cs"/>
          <w:sz w:val="27"/>
          <w:rtl/>
          <w:lang w:bidi="ar-IQ"/>
        </w:rPr>
        <w:t>إن للقرآن ظهراً وبطناً، ولبطنه بطناً إلى سبعة أبطن</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6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Default="00D47B00" w:rsidP="00ED74BA">
      <w:pPr>
        <w:spacing w:line="420" w:lineRule="exact"/>
        <w:rPr>
          <w:rFonts w:ascii="Simplified Arabic" w:hAnsi="Simplified Arabic"/>
          <w:sz w:val="27"/>
          <w:rtl/>
          <w:lang w:bidi="ar-IQ"/>
        </w:rPr>
      </w:pPr>
      <w:r w:rsidRPr="00ED74BA">
        <w:rPr>
          <w:rFonts w:ascii="Simplified Arabic" w:hAnsi="Simplified Arabic" w:hint="cs"/>
          <w:sz w:val="27"/>
          <w:rtl/>
          <w:lang w:bidi="ar-IQ"/>
        </w:rPr>
        <w:t>ويجب ـ بطبيعة الحال ـ الإذعان بأن عرض الشيخ معرفت لهذه النظرية أكثر منطقية</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عمد سماحته من خلال توظيف القواعد المنطقية، من قبيل: السبر والتقسيم إلى بيان الملاكات والضوابط الصحيحة للتأويل</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6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رغم أن العلامة الطباطبائي قد بيّن بدوره أن معنى البطن في الحقيقة هو بمنزلة الحد</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الوسط في القياس المنطقي، وقد نوّه أيضاً إلى أن دلالة الظاهر على الباطن هي من نوع الدلالة التطابقية</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إلا أن هذه النقطة الأخيرة تبدو مختلفة عمّا ذكره الشيخ معرفت؛ لأنه يقول</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إن المعنى الباطني هو مدلول</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التزامي للمعنى الظاهري. وعليه يجب أن نرى هل مراد العلامة الطباطبائي من مصطلح التطابقي هو الدلالة التطابقية في </w:t>
      </w:r>
      <w:r w:rsidR="00CF2D6D" w:rsidRPr="00ED74BA">
        <w:rPr>
          <w:rFonts w:ascii="Simplified Arabic" w:hAnsi="Simplified Arabic" w:hint="cs"/>
          <w:sz w:val="27"/>
          <w:rtl/>
          <w:lang w:bidi="ar-IQ"/>
        </w:rPr>
        <w:t>مقابل</w:t>
      </w:r>
      <w:r w:rsidRPr="00ED74BA">
        <w:rPr>
          <w:rFonts w:ascii="Simplified Arabic" w:hAnsi="Simplified Arabic" w:hint="cs"/>
          <w:sz w:val="27"/>
          <w:rtl/>
          <w:lang w:bidi="ar-IQ"/>
        </w:rPr>
        <w:t xml:space="preserve"> الدلالة ال</w:t>
      </w:r>
      <w:r w:rsidR="00CF2D6D" w:rsidRPr="00ED74BA">
        <w:rPr>
          <w:rFonts w:ascii="Simplified Arabic" w:hAnsi="Simplified Arabic" w:hint="cs"/>
          <w:sz w:val="27"/>
          <w:rtl/>
          <w:lang w:bidi="ar-IQ"/>
        </w:rPr>
        <w:t>ا</w:t>
      </w:r>
      <w:r w:rsidRPr="00ED74BA">
        <w:rPr>
          <w:rFonts w:ascii="Simplified Arabic" w:hAnsi="Simplified Arabic" w:hint="cs"/>
          <w:sz w:val="27"/>
          <w:rtl/>
          <w:lang w:bidi="ar-IQ"/>
        </w:rPr>
        <w:t>لتزامية، أو أنه كان يريد معنى آخر</w:t>
      </w:r>
      <w:r w:rsidR="00CF2D6D" w:rsidRPr="00ED74BA">
        <w:rPr>
          <w:rFonts w:ascii="Simplified Arabic" w:hAnsi="Simplified Arabic" w:hint="cs"/>
          <w:sz w:val="27"/>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64"/>
      </w:r>
      <w:r w:rsidRPr="00ED74BA">
        <w:rPr>
          <w:rFonts w:ascii="Simplified Arabic" w:hAnsi="Simplified Arabic"/>
          <w:sz w:val="27"/>
          <w:vertAlign w:val="superscript"/>
          <w:rtl/>
          <w:lang w:bidi="ar-IQ"/>
        </w:rPr>
        <w:t>)</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هل دلالة المعنى الخاص على المعنى الأعم الكامن وراءه يكون بالدلالة ال</w:t>
      </w:r>
      <w:r w:rsidR="00CF2D6D" w:rsidRPr="00ED74BA">
        <w:rPr>
          <w:rFonts w:ascii="Simplified Arabic" w:hAnsi="Simplified Arabic" w:hint="cs"/>
          <w:sz w:val="27"/>
          <w:rtl/>
          <w:lang w:bidi="ar-IQ"/>
        </w:rPr>
        <w:t>ا</w:t>
      </w:r>
      <w:r w:rsidRPr="00ED74BA">
        <w:rPr>
          <w:rFonts w:ascii="Simplified Arabic" w:hAnsi="Simplified Arabic" w:hint="cs"/>
          <w:sz w:val="27"/>
          <w:rtl/>
          <w:lang w:bidi="ar-IQ"/>
        </w:rPr>
        <w:t xml:space="preserve">لتزامية أم بالدلالة التطابقية؟ وقد تحدّث العلامة الطباطبائي في كتابه </w:t>
      </w:r>
      <w:r w:rsidRPr="00ED74BA">
        <w:rPr>
          <w:rFonts w:hint="eastAsia"/>
          <w:sz w:val="24"/>
          <w:szCs w:val="24"/>
          <w:rtl/>
          <w:lang w:bidi="ar-IQ"/>
        </w:rPr>
        <w:t>«</w:t>
      </w:r>
      <w:r w:rsidRPr="00ED74BA">
        <w:rPr>
          <w:rFonts w:ascii="Simplified Arabic" w:hAnsi="Simplified Arabic" w:hint="cs"/>
          <w:sz w:val="27"/>
          <w:rtl/>
          <w:lang w:bidi="ar-IQ"/>
        </w:rPr>
        <w:t>الميزان في تفسير القرآن</w:t>
      </w:r>
      <w:r w:rsidRPr="00ED74BA">
        <w:rPr>
          <w:rFonts w:hint="eastAsia"/>
          <w:sz w:val="24"/>
          <w:szCs w:val="24"/>
          <w:rtl/>
          <w:lang w:bidi="ar-IQ"/>
        </w:rPr>
        <w:t>»</w:t>
      </w:r>
      <w:r w:rsidRPr="00ED74BA">
        <w:rPr>
          <w:rFonts w:ascii="Simplified Arabic" w:hAnsi="Simplified Arabic" w:hint="cs"/>
          <w:sz w:val="27"/>
          <w:rtl/>
          <w:lang w:bidi="ar-IQ"/>
        </w:rPr>
        <w:t xml:space="preserve"> عن لوازم الكلام بوصفها من المعاني الباطنية، ولكن</w:t>
      </w:r>
      <w:r w:rsidR="00CF2D6D" w:rsidRPr="00ED74BA">
        <w:rPr>
          <w:rFonts w:ascii="Simplified Arabic" w:hAnsi="Simplified Arabic" w:hint="cs"/>
          <w:sz w:val="27"/>
          <w:rtl/>
          <w:lang w:bidi="ar-IQ"/>
        </w:rPr>
        <w:t>ّ</w:t>
      </w:r>
      <w:r w:rsidRPr="00ED74BA">
        <w:rPr>
          <w:rFonts w:ascii="Simplified Arabic" w:hAnsi="Simplified Arabic" w:hint="cs"/>
          <w:sz w:val="27"/>
          <w:rtl/>
          <w:lang w:bidi="ar-IQ"/>
        </w:rPr>
        <w:t>ه نقل ذلك من كلمات الآخرين وأقوالهم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6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47B00" w:rsidRPr="00ED74BA" w:rsidRDefault="00D47B00" w:rsidP="00643606">
      <w:pPr>
        <w:pStyle w:val="31"/>
        <w:rPr>
          <w:color w:val="auto"/>
          <w:rtl/>
          <w:lang w:bidi="ar-IQ"/>
        </w:rPr>
      </w:pPr>
      <w:r w:rsidRPr="00ED74BA">
        <w:rPr>
          <w:rFonts w:hint="cs"/>
          <w:color w:val="auto"/>
          <w:rtl/>
          <w:lang w:bidi="ar-IQ"/>
        </w:rPr>
        <w:lastRenderedPageBreak/>
        <w:t>النتيجة</w:t>
      </w:r>
      <w:r w:rsidR="00643606" w:rsidRPr="00ED74BA">
        <w:rPr>
          <w:rFonts w:hint="cs"/>
          <w:color w:val="auto"/>
          <w:rtl/>
          <w:lang w:val="en-US"/>
        </w:rPr>
        <w:t xml:space="preserve"> ــــــ</w:t>
      </w:r>
      <w:r w:rsidRPr="00ED74BA">
        <w:rPr>
          <w:rFonts w:hint="cs"/>
          <w:color w:val="auto"/>
          <w:rtl/>
          <w:lang w:bidi="ar-IQ"/>
        </w:rPr>
        <w:t xml:space="preserve">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من خلال ما ذكرناه آنفاً يمكن لنا التأكيد على الخلاصات </w:t>
      </w:r>
      <w:r w:rsidR="00CF2D6D" w:rsidRPr="00ED74BA">
        <w:rPr>
          <w:rFonts w:ascii="Simplified Arabic" w:hAnsi="Simplified Arabic" w:hint="cs"/>
          <w:sz w:val="27"/>
          <w:rtl/>
          <w:lang w:bidi="ar-IQ"/>
        </w:rPr>
        <w:t>التالية</w:t>
      </w:r>
      <w:r w:rsidRPr="00ED74BA">
        <w:rPr>
          <w:rFonts w:ascii="Simplified Arabic" w:hAnsi="Simplified Arabic" w:hint="cs"/>
          <w:sz w:val="27"/>
          <w:rtl/>
          <w:lang w:bidi="ar-IQ"/>
        </w:rPr>
        <w:t xml:space="preserve">: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1ـ لقد تعرّضنا في هذا المقال إلى نقد آراء الشيخ محمد هادي معرفت ضمن ثلاثة محاور: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b/>
          <w:bCs/>
          <w:sz w:val="27"/>
          <w:rtl/>
          <w:lang w:bidi="ar-IQ"/>
        </w:rPr>
        <w:t>الأول</w:t>
      </w:r>
      <w:r w:rsidRPr="00ED74BA">
        <w:rPr>
          <w:rFonts w:ascii="Simplified Arabic" w:hAnsi="Simplified Arabic" w:hint="cs"/>
          <w:sz w:val="27"/>
          <w:rtl/>
          <w:lang w:bidi="ar-IQ"/>
        </w:rPr>
        <w:t xml:space="preserve">: تحليل المعنى اللغوي للتأويل.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b/>
          <w:bCs/>
          <w:sz w:val="27"/>
          <w:rtl/>
          <w:lang w:bidi="ar-IQ"/>
        </w:rPr>
        <w:t>الثاني</w:t>
      </w:r>
      <w:r w:rsidRPr="00ED74BA">
        <w:rPr>
          <w:rFonts w:ascii="Simplified Arabic" w:hAnsi="Simplified Arabic" w:hint="cs"/>
          <w:sz w:val="27"/>
          <w:rtl/>
          <w:lang w:bidi="ar-IQ"/>
        </w:rPr>
        <w:t xml:space="preserve">: استعمالات القرآن لمفردة التأويل.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b/>
          <w:bCs/>
          <w:sz w:val="27"/>
          <w:rtl/>
          <w:lang w:bidi="ar-IQ"/>
        </w:rPr>
        <w:t>الثالث</w:t>
      </w:r>
      <w:r w:rsidRPr="00ED74BA">
        <w:rPr>
          <w:rFonts w:ascii="Simplified Arabic" w:hAnsi="Simplified Arabic" w:hint="cs"/>
          <w:sz w:val="27"/>
          <w:rtl/>
          <w:lang w:bidi="ar-IQ"/>
        </w:rPr>
        <w:t xml:space="preserve">: تأويل القرآن الكريم.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2ـ لقد رام الشيخ معرفت في المحور الأول أن يقدم تعاريف واضحة لبيان المفهوم العام لـ </w:t>
      </w:r>
      <w:r w:rsidRPr="00ED74BA">
        <w:rPr>
          <w:rFonts w:hint="eastAsia"/>
          <w:sz w:val="24"/>
          <w:szCs w:val="24"/>
          <w:rtl/>
          <w:lang w:bidi="ar-IQ"/>
        </w:rPr>
        <w:t>«</w:t>
      </w:r>
      <w:r w:rsidRPr="00ED74BA">
        <w:rPr>
          <w:rFonts w:ascii="Simplified Arabic" w:hAnsi="Simplified Arabic" w:hint="cs"/>
          <w:sz w:val="27"/>
          <w:rtl/>
          <w:lang w:bidi="ar-IQ"/>
        </w:rPr>
        <w:t>الرجوع</w:t>
      </w:r>
      <w:r w:rsidRPr="00ED74BA">
        <w:rPr>
          <w:rFonts w:hint="eastAsia"/>
          <w:sz w:val="24"/>
          <w:szCs w:val="24"/>
          <w:rtl/>
          <w:lang w:bidi="ar-IQ"/>
        </w:rPr>
        <w:t>»</w:t>
      </w:r>
      <w:r w:rsidRPr="00ED74BA">
        <w:rPr>
          <w:rFonts w:ascii="Simplified Arabic" w:hAnsi="Simplified Arabic" w:hint="cs"/>
          <w:sz w:val="27"/>
          <w:rtl/>
          <w:lang w:bidi="ar-IQ"/>
        </w:rPr>
        <w:t>، وتحديد معناه. ومع الالتفات إلى تعريفه المرجع بالمبدأ حيناً</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وبالمنتهى حيناً آخر، يبدو أنه قد اقترب في هذا الشأن من رأي اللغوي ابن فارس في كتابه </w:t>
      </w:r>
      <w:r w:rsidRPr="00ED74BA">
        <w:rPr>
          <w:rFonts w:hint="eastAsia"/>
          <w:sz w:val="24"/>
          <w:szCs w:val="24"/>
          <w:rtl/>
          <w:lang w:bidi="ar-IQ"/>
        </w:rPr>
        <w:t>«</w:t>
      </w:r>
      <w:r w:rsidRPr="00ED74BA">
        <w:rPr>
          <w:rFonts w:ascii="Simplified Arabic" w:hAnsi="Simplified Arabic" w:hint="cs"/>
          <w:sz w:val="27"/>
          <w:rtl/>
          <w:lang w:bidi="ar-IQ"/>
        </w:rPr>
        <w:t>معجم مقاييس اللغة</w:t>
      </w:r>
      <w:r w:rsidRPr="00ED74BA">
        <w:rPr>
          <w:rFonts w:hint="eastAsia"/>
          <w:sz w:val="24"/>
          <w:szCs w:val="24"/>
          <w:rtl/>
          <w:lang w:bidi="ar-IQ"/>
        </w:rPr>
        <w:t>»</w:t>
      </w:r>
      <w:r w:rsidRPr="00ED74BA">
        <w:rPr>
          <w:rFonts w:ascii="Simplified Arabic" w:hAnsi="Simplified Arabic" w:hint="cs"/>
          <w:sz w:val="27"/>
          <w:rtl/>
          <w:lang w:bidi="ar-IQ"/>
        </w:rPr>
        <w:t xml:space="preserve">.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3ـ تنقسم الاستعمالات القرآنية للتأويل </w:t>
      </w:r>
      <w:r w:rsidR="009F2544" w:rsidRPr="00ED74BA">
        <w:rPr>
          <w:rFonts w:ascii="Simplified Arabic" w:hAnsi="Simplified Arabic" w:hint="cs"/>
          <w:sz w:val="27"/>
          <w:rtl/>
          <w:lang w:bidi="ar-IQ"/>
        </w:rPr>
        <w:t>في</w:t>
      </w:r>
      <w:r w:rsidRPr="00ED74BA">
        <w:rPr>
          <w:rFonts w:ascii="Simplified Arabic" w:hAnsi="Simplified Arabic" w:hint="cs"/>
          <w:sz w:val="27"/>
          <w:rtl/>
          <w:lang w:bidi="ar-IQ"/>
        </w:rPr>
        <w:t xml:space="preserve"> نظر الشيخ معرفت إلى ثلاثة أقسام</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أـ التأويل بمعنى إرجاع الكلام أو العمل المتشابه إلى معناه الحقيقي المنسجم مع العقل والنقل.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ب ـ تأويل الرؤيا.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 xml:space="preserve">ج ـ العاقبة ومآل الأمور. </w:t>
      </w:r>
    </w:p>
    <w:p w:rsidR="00D47B00" w:rsidRPr="00ED74BA" w:rsidRDefault="00D47B00" w:rsidP="008510F2">
      <w:pPr>
        <w:rPr>
          <w:rFonts w:ascii="Simplified Arabic" w:hAnsi="Simplified Arabic"/>
          <w:sz w:val="27"/>
          <w:rtl/>
          <w:lang w:bidi="ar-IQ"/>
        </w:rPr>
      </w:pPr>
      <w:r w:rsidRPr="00ED74BA">
        <w:rPr>
          <w:rFonts w:ascii="Simplified Arabic" w:hAnsi="Simplified Arabic" w:hint="cs"/>
          <w:sz w:val="27"/>
          <w:rtl/>
          <w:lang w:bidi="ar-IQ"/>
        </w:rPr>
        <w:t>ولكن</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يبدو ـ من خلال الالتفات إلى رأي ابن فارس بشأن رجوع التأويل إلى معنيين متضادين ـ </w:t>
      </w:r>
      <w:r w:rsidR="009F2544" w:rsidRPr="00ED74BA">
        <w:rPr>
          <w:rFonts w:ascii="Simplified Arabic" w:hAnsi="Simplified Arabic" w:hint="cs"/>
          <w:sz w:val="27"/>
          <w:rtl/>
          <w:lang w:bidi="ar-IQ"/>
        </w:rPr>
        <w:t xml:space="preserve">أنّه </w:t>
      </w:r>
      <w:r w:rsidRPr="00ED74BA">
        <w:rPr>
          <w:rFonts w:ascii="Simplified Arabic" w:hAnsi="Simplified Arabic" w:hint="cs"/>
          <w:sz w:val="27"/>
          <w:rtl/>
          <w:lang w:bidi="ar-IQ"/>
        </w:rPr>
        <w:t>يمكن القول: إن القرآن الكريم قد استعمل التأويل في ثلاثة موارد</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تتمث</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ل في: </w:t>
      </w:r>
      <w:r w:rsidRPr="00ED74BA">
        <w:rPr>
          <w:rFonts w:hint="eastAsia"/>
          <w:sz w:val="24"/>
          <w:szCs w:val="24"/>
          <w:rtl/>
          <w:lang w:bidi="ar-IQ"/>
        </w:rPr>
        <w:t>«</w:t>
      </w:r>
      <w:r w:rsidRPr="00ED74BA">
        <w:rPr>
          <w:rFonts w:ascii="Simplified Arabic" w:hAnsi="Simplified Arabic" w:hint="cs"/>
          <w:sz w:val="27"/>
          <w:rtl/>
          <w:lang w:bidi="ar-IQ"/>
        </w:rPr>
        <w:t>القول</w:t>
      </w:r>
      <w:r w:rsidRPr="00ED74BA">
        <w:rPr>
          <w:rFonts w:hint="eastAsia"/>
          <w:sz w:val="24"/>
          <w:szCs w:val="24"/>
          <w:rtl/>
          <w:lang w:bidi="ar-IQ"/>
        </w:rPr>
        <w:t>»</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w:t>
      </w:r>
      <w:r w:rsidRPr="00ED74BA">
        <w:rPr>
          <w:rFonts w:hint="eastAsia"/>
          <w:sz w:val="24"/>
          <w:szCs w:val="24"/>
          <w:rtl/>
          <w:lang w:bidi="ar-IQ"/>
        </w:rPr>
        <w:t>«</w:t>
      </w:r>
      <w:r w:rsidRPr="00ED74BA">
        <w:rPr>
          <w:rFonts w:ascii="Simplified Arabic" w:hAnsi="Simplified Arabic" w:hint="cs"/>
          <w:sz w:val="27"/>
          <w:rtl/>
          <w:lang w:bidi="ar-IQ"/>
        </w:rPr>
        <w:t>الفعل</w:t>
      </w:r>
      <w:r w:rsidRPr="00ED74BA">
        <w:rPr>
          <w:rFonts w:hint="eastAsia"/>
          <w:sz w:val="24"/>
          <w:szCs w:val="24"/>
          <w:rtl/>
          <w:lang w:bidi="ar-IQ"/>
        </w:rPr>
        <w:t>»</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w:t>
      </w:r>
      <w:r w:rsidRPr="00ED74BA">
        <w:rPr>
          <w:rFonts w:hint="eastAsia"/>
          <w:sz w:val="24"/>
          <w:szCs w:val="24"/>
          <w:rtl/>
          <w:lang w:bidi="ar-IQ"/>
        </w:rPr>
        <w:t>«</w:t>
      </w:r>
      <w:r w:rsidRPr="00ED74BA">
        <w:rPr>
          <w:rFonts w:ascii="Simplified Arabic" w:hAnsi="Simplified Arabic" w:hint="cs"/>
          <w:sz w:val="27"/>
          <w:rtl/>
          <w:lang w:bidi="ar-IQ"/>
        </w:rPr>
        <w:t>المنام</w:t>
      </w:r>
      <w:r w:rsidRPr="00ED74BA">
        <w:rPr>
          <w:rFonts w:hint="eastAsia"/>
          <w:sz w:val="24"/>
          <w:szCs w:val="24"/>
          <w:rtl/>
          <w:lang w:bidi="ar-IQ"/>
        </w:rPr>
        <w:t>»</w:t>
      </w:r>
      <w:r w:rsidRPr="00ED74BA">
        <w:rPr>
          <w:rFonts w:ascii="Simplified Arabic" w:hAnsi="Simplified Arabic" w:hint="cs"/>
          <w:sz w:val="27"/>
          <w:rtl/>
          <w:lang w:bidi="ar-IQ"/>
        </w:rPr>
        <w:t>، وإن كل واحد من هذه الموارد الثلاثة يمكن أن يكون على صورتين</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وبذلك عمدنا في هذا المقال إلى تقسيم موارد استعمال مفردة التأويل إلى ست</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ة أقسام. </w:t>
      </w:r>
    </w:p>
    <w:p w:rsidR="00FC0A97" w:rsidRPr="00ED74BA" w:rsidRDefault="00D47B00" w:rsidP="009F2544">
      <w:pPr>
        <w:rPr>
          <w:rtl/>
          <w:lang w:val="x-none" w:eastAsia="x-none"/>
        </w:rPr>
      </w:pPr>
      <w:r w:rsidRPr="00ED74BA">
        <w:rPr>
          <w:rFonts w:ascii="Simplified Arabic" w:hAnsi="Simplified Arabic" w:hint="cs"/>
          <w:sz w:val="27"/>
          <w:rtl/>
          <w:lang w:bidi="ar-IQ"/>
        </w:rPr>
        <w:t>4ـ ذهب الشيخ معرفت إلى اعتبار تأويل القرآن بمعنى باطن القرآن</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مال في كتابه </w:t>
      </w:r>
      <w:r w:rsidRPr="00ED74BA">
        <w:rPr>
          <w:rFonts w:hint="eastAsia"/>
          <w:sz w:val="24"/>
          <w:szCs w:val="24"/>
          <w:rtl/>
        </w:rPr>
        <w:t>«</w:t>
      </w:r>
      <w:r w:rsidRPr="00ED74BA">
        <w:rPr>
          <w:rFonts w:ascii="Simplified Arabic" w:hAnsi="Simplified Arabic" w:hint="cs"/>
          <w:sz w:val="27"/>
          <w:rtl/>
          <w:lang w:bidi="ar-IQ"/>
        </w:rPr>
        <w:t>التمهيد في علوم القرآن</w:t>
      </w:r>
      <w:r w:rsidRPr="00ED74BA">
        <w:rPr>
          <w:rFonts w:hint="eastAsia"/>
          <w:sz w:val="24"/>
          <w:szCs w:val="24"/>
          <w:rtl/>
        </w:rPr>
        <w:t>»</w:t>
      </w:r>
      <w:r w:rsidRPr="00ED74BA">
        <w:rPr>
          <w:rFonts w:ascii="Simplified Arabic" w:hAnsi="Simplified Arabic" w:hint="cs"/>
          <w:sz w:val="27"/>
          <w:rtl/>
          <w:lang w:bidi="ar-IQ"/>
        </w:rPr>
        <w:t xml:space="preserve"> إلى الاعتقاد بأن جميع آيات القرآن الكريم تشتمل ـ بالإضافة إلى المعنى الظاهري ـ على معنى ثانوي</w:t>
      </w:r>
      <w:r w:rsidR="009F25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أطلق عليه في مصطلح الروايات عنوان </w:t>
      </w:r>
      <w:r w:rsidRPr="00ED74BA">
        <w:rPr>
          <w:rFonts w:hint="eastAsia"/>
          <w:sz w:val="24"/>
          <w:szCs w:val="24"/>
          <w:rtl/>
        </w:rPr>
        <w:t>«</w:t>
      </w:r>
      <w:r w:rsidRPr="00ED74BA">
        <w:rPr>
          <w:rFonts w:ascii="Simplified Arabic" w:hAnsi="Simplified Arabic" w:hint="cs"/>
          <w:sz w:val="27"/>
          <w:rtl/>
          <w:lang w:bidi="ar-IQ"/>
        </w:rPr>
        <w:t>التأويل</w:t>
      </w:r>
      <w:r w:rsidRPr="00ED74BA">
        <w:rPr>
          <w:rFonts w:hint="eastAsia"/>
          <w:sz w:val="24"/>
          <w:szCs w:val="24"/>
          <w:rtl/>
        </w:rPr>
        <w:t>»</w:t>
      </w:r>
      <w:r w:rsidRPr="00ED74BA">
        <w:rPr>
          <w:rFonts w:ascii="Simplified Arabic" w:hAnsi="Simplified Arabic" w:hint="cs"/>
          <w:sz w:val="27"/>
          <w:rtl/>
          <w:lang w:bidi="ar-IQ"/>
        </w:rPr>
        <w:t xml:space="preserve"> أو </w:t>
      </w:r>
      <w:r w:rsidRPr="00ED74BA">
        <w:rPr>
          <w:rFonts w:hint="eastAsia"/>
          <w:sz w:val="24"/>
          <w:szCs w:val="24"/>
          <w:rtl/>
        </w:rPr>
        <w:t>«</w:t>
      </w:r>
      <w:r w:rsidRPr="00ED74BA">
        <w:rPr>
          <w:rFonts w:ascii="Simplified Arabic" w:hAnsi="Simplified Arabic" w:hint="cs"/>
          <w:sz w:val="27"/>
          <w:rtl/>
          <w:lang w:bidi="ar-IQ"/>
        </w:rPr>
        <w:t>البطن</w:t>
      </w:r>
      <w:r w:rsidRPr="00ED74BA">
        <w:rPr>
          <w:rFonts w:hint="eastAsia"/>
          <w:sz w:val="24"/>
          <w:szCs w:val="24"/>
          <w:rtl/>
        </w:rPr>
        <w:t>»</w:t>
      </w:r>
      <w:r w:rsidRPr="00ED74BA">
        <w:rPr>
          <w:rFonts w:ascii="Simplified Arabic" w:hAnsi="Simplified Arabic" w:hint="cs"/>
          <w:sz w:val="27"/>
          <w:rtl/>
          <w:lang w:bidi="ar-IQ"/>
        </w:rPr>
        <w:t xml:space="preserve">. وأما في كتاب </w:t>
      </w:r>
      <w:r w:rsidRPr="00ED74BA">
        <w:rPr>
          <w:rFonts w:hint="eastAsia"/>
          <w:sz w:val="24"/>
          <w:szCs w:val="24"/>
          <w:rtl/>
        </w:rPr>
        <w:t>«</w:t>
      </w:r>
      <w:r w:rsidRPr="00ED74BA">
        <w:rPr>
          <w:rFonts w:ascii="Simplified Arabic" w:hAnsi="Simplified Arabic" w:hint="cs"/>
          <w:sz w:val="27"/>
          <w:rtl/>
          <w:lang w:bidi="ar-IQ"/>
        </w:rPr>
        <w:t xml:space="preserve">التأويل في مختلف المذاهب </w:t>
      </w:r>
      <w:r w:rsidRPr="00ED74BA">
        <w:rPr>
          <w:rFonts w:ascii="Simplified Arabic" w:hAnsi="Simplified Arabic" w:hint="cs"/>
          <w:sz w:val="27"/>
          <w:rtl/>
          <w:lang w:bidi="ar-IQ"/>
        </w:rPr>
        <w:lastRenderedPageBreak/>
        <w:t>والآراء</w:t>
      </w:r>
      <w:r w:rsidRPr="00ED74BA">
        <w:rPr>
          <w:rFonts w:hint="eastAsia"/>
          <w:sz w:val="24"/>
          <w:szCs w:val="24"/>
          <w:rtl/>
        </w:rPr>
        <w:t>»</w:t>
      </w:r>
      <w:r w:rsidRPr="00ED74BA">
        <w:rPr>
          <w:rFonts w:ascii="Simplified Arabic" w:hAnsi="Simplified Arabic" w:hint="cs"/>
          <w:sz w:val="27"/>
          <w:rtl/>
          <w:lang w:bidi="ar-IQ"/>
        </w:rPr>
        <w:t xml:space="preserve"> ـ الذي هو من كتبه الأخيرة ـ فقد ذهب إلى إمكان سراية نظرية الظاهر والباطن إلى جميع آيات القرآن، باستثناء آيات الأحكام.</w:t>
      </w:r>
    </w:p>
    <w:p w:rsidR="00C30F56" w:rsidRPr="00ED74BA" w:rsidRDefault="00C30F56" w:rsidP="00374671">
      <w:pPr>
        <w:spacing w:line="420" w:lineRule="exact"/>
        <w:rPr>
          <w:rtl/>
          <w:lang w:val="x-none" w:eastAsia="x-none"/>
        </w:rPr>
      </w:pPr>
    </w:p>
    <w:p w:rsidR="00C30F56" w:rsidRPr="00ED74BA" w:rsidRDefault="00C30F56" w:rsidP="00374671">
      <w:pPr>
        <w:spacing w:line="420" w:lineRule="exact"/>
        <w:rPr>
          <w:rtl/>
          <w:lang w:val="x-none" w:eastAsia="x-none"/>
        </w:rPr>
      </w:pPr>
    </w:p>
    <w:p w:rsidR="003B0B5D" w:rsidRPr="00ED74BA" w:rsidRDefault="003B0B5D" w:rsidP="003B0B5D">
      <w:pPr>
        <w:pStyle w:val="afff"/>
        <w:rPr>
          <w:rtl/>
        </w:rPr>
        <w:sectPr w:rsidR="003B0B5D" w:rsidRPr="00ED74BA" w:rsidSect="0068524D">
          <w:headerReference w:type="even" r:id="rId17"/>
          <w:headerReference w:type="default" r:id="rId18"/>
          <w:footerReference w:type="even" r:id="rId19"/>
          <w:footerReference w:type="default" r:id="rId2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96EEF" w:rsidRPr="00ED74BA" w:rsidRDefault="00A96EEF" w:rsidP="00A96EEF">
      <w:pPr>
        <w:rPr>
          <w:rtl/>
        </w:rPr>
        <w:sectPr w:rsidR="00A96EEF" w:rsidRPr="00ED74BA" w:rsidSect="00A96EEF">
          <w:headerReference w:type="even" r:id="rId21"/>
          <w:headerReference w:type="default" r:id="rId22"/>
          <w:footerReference w:type="even" r:id="rId23"/>
          <w:footerReference w:type="default" r:id="rId2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ED74BA" w:rsidRDefault="00A96EEF" w:rsidP="00CA0990">
      <w:pPr>
        <w:spacing w:line="360" w:lineRule="exact"/>
        <w:rPr>
          <w:sz w:val="27"/>
          <w:rtl/>
        </w:rPr>
      </w:pPr>
    </w:p>
    <w:p w:rsidR="00A96EEF" w:rsidRPr="00ED74BA" w:rsidRDefault="00A96EEF" w:rsidP="00CA0990">
      <w:pPr>
        <w:spacing w:line="360" w:lineRule="exact"/>
        <w:rPr>
          <w:sz w:val="27"/>
          <w:rtl/>
        </w:rPr>
      </w:pPr>
    </w:p>
    <w:p w:rsidR="00A96EEF" w:rsidRPr="00ED74BA" w:rsidRDefault="006028CC" w:rsidP="007D7246">
      <w:pPr>
        <w:pStyle w:val="1"/>
        <w:rPr>
          <w:rtl/>
        </w:rPr>
      </w:pPr>
      <w:bookmarkStart w:id="12" w:name="_Toc485515239"/>
      <w:bookmarkStart w:id="13" w:name="_Toc485533974"/>
      <w:r w:rsidRPr="00ED74BA">
        <w:rPr>
          <w:rFonts w:hint="cs"/>
          <w:rtl/>
        </w:rPr>
        <w:t xml:space="preserve">الإعجاز </w:t>
      </w:r>
      <w:r w:rsidR="007D7246" w:rsidRPr="00ED74BA">
        <w:rPr>
          <w:rFonts w:hint="cs"/>
          <w:rtl/>
        </w:rPr>
        <w:t>والتفسير العلمي للقرآن</w:t>
      </w:r>
      <w:bookmarkEnd w:id="12"/>
      <w:bookmarkEnd w:id="13"/>
    </w:p>
    <w:p w:rsidR="007057F9" w:rsidRPr="00ED74BA" w:rsidRDefault="007057F9" w:rsidP="007057F9">
      <w:pPr>
        <w:pStyle w:val="21"/>
        <w:ind w:firstLine="0"/>
        <w:jc w:val="center"/>
        <w:rPr>
          <w:rFonts w:cs="Ya-Ali"/>
          <w:b/>
          <w:bCs/>
          <w:color w:val="auto"/>
          <w:szCs w:val="30"/>
        </w:rPr>
      </w:pPr>
      <w:bookmarkStart w:id="14" w:name="_Toc485533975"/>
      <w:r w:rsidRPr="00ED74BA">
        <w:rPr>
          <w:rFonts w:cs="Ya-Ali" w:hint="cs"/>
          <w:color w:val="auto"/>
          <w:szCs w:val="30"/>
          <w:rtl/>
        </w:rPr>
        <w:t>ـ القسم الأوّل ـ</w:t>
      </w:r>
      <w:bookmarkEnd w:id="14"/>
    </w:p>
    <w:p w:rsidR="00A96EEF" w:rsidRPr="00ED74BA" w:rsidRDefault="00A96EEF" w:rsidP="00CA0990">
      <w:pPr>
        <w:spacing w:line="360" w:lineRule="exact"/>
        <w:rPr>
          <w:sz w:val="10"/>
          <w:szCs w:val="14"/>
          <w:rtl/>
        </w:rPr>
      </w:pPr>
    </w:p>
    <w:p w:rsidR="00A96EEF" w:rsidRPr="00ED74BA" w:rsidRDefault="007057F9" w:rsidP="007057F9">
      <w:pPr>
        <w:pStyle w:val="Author"/>
        <w:rPr>
          <w:rtl/>
        </w:rPr>
      </w:pPr>
      <w:bookmarkStart w:id="15" w:name="_Toc485533976"/>
      <w:r w:rsidRPr="00ED74BA">
        <w:rPr>
          <w:rFonts w:hint="cs"/>
          <w:rtl/>
        </w:rPr>
        <w:t>د. الشيخ محمد علي رضائي الإصفهاني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3"/>
        <w:t>*)</w:t>
      </w:r>
      <w:bookmarkEnd w:id="15"/>
    </w:p>
    <w:p w:rsidR="00A96EEF" w:rsidRPr="00ED74BA" w:rsidRDefault="00A96EEF" w:rsidP="007057F9">
      <w:pPr>
        <w:pStyle w:val="Author"/>
        <w:rPr>
          <w:rtl/>
        </w:rPr>
      </w:pPr>
      <w:bookmarkStart w:id="16" w:name="_Toc485533977"/>
      <w:r w:rsidRPr="00ED74BA">
        <w:rPr>
          <w:rFonts w:hint="cs"/>
          <w:rtl/>
        </w:rPr>
        <w:t xml:space="preserve">ترجمة: </w:t>
      </w:r>
      <w:r w:rsidR="007057F9" w:rsidRPr="00ED74BA">
        <w:rPr>
          <w:rFonts w:hint="cs"/>
          <w:rtl/>
        </w:rPr>
        <w:t>حسن علي مطر الهاشمي</w:t>
      </w:r>
      <w:bookmarkEnd w:id="16"/>
    </w:p>
    <w:p w:rsidR="00A96EEF" w:rsidRPr="00ED74BA" w:rsidRDefault="00A96EEF" w:rsidP="00CA0990">
      <w:pPr>
        <w:spacing w:line="360" w:lineRule="exact"/>
        <w:rPr>
          <w:sz w:val="10"/>
          <w:szCs w:val="14"/>
          <w:rtl/>
        </w:rPr>
      </w:pPr>
    </w:p>
    <w:p w:rsidR="007D7246" w:rsidRPr="00ED74BA" w:rsidRDefault="007D7246" w:rsidP="002F2A6A">
      <w:pPr>
        <w:pStyle w:val="31"/>
        <w:rPr>
          <w:color w:val="auto"/>
          <w:rtl/>
        </w:rPr>
      </w:pPr>
      <w:r w:rsidRPr="00ED74BA">
        <w:rPr>
          <w:rFonts w:hint="cs"/>
          <w:color w:val="auto"/>
          <w:rtl/>
        </w:rPr>
        <w:t>نظرةٌ إجمالية في رؤية الشيخ معرفت</w:t>
      </w:r>
      <w:r w:rsidR="002F2A6A" w:rsidRPr="00ED74BA">
        <w:rPr>
          <w:rFonts w:hint="cs"/>
          <w:color w:val="auto"/>
          <w:rtl/>
          <w:lang w:val="en-US"/>
        </w:rPr>
        <w:t xml:space="preserve"> ــــــ</w:t>
      </w:r>
    </w:p>
    <w:p w:rsidR="007D7246" w:rsidRPr="00ED74BA" w:rsidRDefault="007D7246" w:rsidP="005251D9">
      <w:pPr>
        <w:rPr>
          <w:sz w:val="27"/>
          <w:rtl/>
        </w:rPr>
      </w:pPr>
      <w:r w:rsidRPr="00ED74BA">
        <w:rPr>
          <w:rFonts w:hint="cs"/>
          <w:sz w:val="27"/>
          <w:rtl/>
        </w:rPr>
        <w:t>لقد كان الشيخ معرفت</w:t>
      </w:r>
      <w:r w:rsidR="004A2320" w:rsidRPr="004A2320">
        <w:rPr>
          <w:rFonts w:ascii="hashemi" w:hAnsi="hashemi" w:cs="Mosawi" w:hint="cs"/>
          <w:szCs w:val="22"/>
          <w:rtl/>
        </w:rPr>
        <w:t>&amp;</w:t>
      </w:r>
      <w:r w:rsidRPr="00ED74BA">
        <w:rPr>
          <w:rFonts w:hint="cs"/>
          <w:sz w:val="27"/>
          <w:rtl/>
        </w:rPr>
        <w:t xml:space="preserve"> من أصحاب التجديد الفكري في </w:t>
      </w:r>
      <w:r w:rsidR="007A13B0" w:rsidRPr="00ED74BA">
        <w:rPr>
          <w:rFonts w:hint="cs"/>
          <w:sz w:val="27"/>
          <w:rtl/>
        </w:rPr>
        <w:t>مجال</w:t>
      </w:r>
      <w:r w:rsidRPr="00ED74BA">
        <w:rPr>
          <w:rFonts w:hint="cs"/>
          <w:sz w:val="27"/>
          <w:rtl/>
        </w:rPr>
        <w:t xml:space="preserve"> التفسير وعلوم القرآن، وكان يهتم بكل جديد في</w:t>
      </w:r>
      <w:r w:rsidR="00405806" w:rsidRPr="00ED74BA">
        <w:rPr>
          <w:rFonts w:hint="cs"/>
          <w:sz w:val="27"/>
          <w:rtl/>
        </w:rPr>
        <w:t xml:space="preserve"> </w:t>
      </w:r>
      <w:r w:rsidRPr="00ED74BA">
        <w:rPr>
          <w:rFonts w:hint="cs"/>
          <w:sz w:val="27"/>
          <w:rtl/>
        </w:rPr>
        <w:t xml:space="preserve">ما يتعلق بهذا الشأن، ومنه: موضوع التفسير العلمي والإعجاز العلمي في القرآن، في الكثير من كتبه. </w:t>
      </w:r>
    </w:p>
    <w:p w:rsidR="007D7246" w:rsidRPr="00ED74BA" w:rsidRDefault="007D7246" w:rsidP="005251D9">
      <w:pPr>
        <w:rPr>
          <w:sz w:val="27"/>
          <w:rtl/>
        </w:rPr>
      </w:pPr>
      <w:r w:rsidRPr="00ED74BA">
        <w:rPr>
          <w:rFonts w:hint="cs"/>
          <w:sz w:val="27"/>
          <w:rtl/>
        </w:rPr>
        <w:t xml:space="preserve">وقد أفرد سماحته الجزء السادس من كتاب </w:t>
      </w:r>
      <w:r w:rsidRPr="00ED74BA">
        <w:rPr>
          <w:rFonts w:hint="eastAsia"/>
          <w:sz w:val="24"/>
          <w:szCs w:val="24"/>
          <w:rtl/>
        </w:rPr>
        <w:t>«</w:t>
      </w:r>
      <w:r w:rsidRPr="00ED74BA">
        <w:rPr>
          <w:rFonts w:hint="cs"/>
          <w:sz w:val="27"/>
          <w:rtl/>
        </w:rPr>
        <w:t>التمهيد في علوم القرآن</w:t>
      </w:r>
      <w:r w:rsidRPr="00ED74BA">
        <w:rPr>
          <w:rFonts w:hint="eastAsia"/>
          <w:sz w:val="24"/>
          <w:szCs w:val="24"/>
          <w:rtl/>
        </w:rPr>
        <w:t>»</w:t>
      </w:r>
      <w:r w:rsidRPr="00ED74BA">
        <w:rPr>
          <w:rFonts w:hint="cs"/>
          <w:sz w:val="27"/>
          <w:rtl/>
        </w:rPr>
        <w:t xml:space="preserve"> لبحث الإعجاز العلمي، وأشار إلى عدد من المسائل في هذا الشأن، ومنها: </w:t>
      </w:r>
    </w:p>
    <w:p w:rsidR="007D7246" w:rsidRPr="00ED74BA" w:rsidRDefault="007D7246" w:rsidP="005251D9">
      <w:pPr>
        <w:rPr>
          <w:sz w:val="27"/>
          <w:rtl/>
        </w:rPr>
      </w:pPr>
      <w:r w:rsidRPr="00ED74BA">
        <w:rPr>
          <w:rFonts w:hint="cs"/>
          <w:b/>
          <w:bCs/>
          <w:sz w:val="27"/>
          <w:rtl/>
        </w:rPr>
        <w:t>أولاً</w:t>
      </w:r>
      <w:r w:rsidRPr="00ED74BA">
        <w:rPr>
          <w:rFonts w:hint="cs"/>
          <w:sz w:val="27"/>
          <w:rtl/>
        </w:rPr>
        <w:t>: المباني النظرية للتفسير العلمي والإعجاز العلمي للقرآن، حي</w:t>
      </w:r>
      <w:r w:rsidR="00405806" w:rsidRPr="00ED74BA">
        <w:rPr>
          <w:rFonts w:hint="cs"/>
          <w:sz w:val="27"/>
          <w:rtl/>
        </w:rPr>
        <w:t>ث</w:t>
      </w:r>
      <w:r w:rsidRPr="00ED74BA">
        <w:rPr>
          <w:rFonts w:hint="cs"/>
          <w:sz w:val="27"/>
          <w:rtl/>
        </w:rPr>
        <w:t xml:space="preserve"> تناول الأمور </w:t>
      </w:r>
      <w:r w:rsidR="00405806" w:rsidRPr="00ED74BA">
        <w:rPr>
          <w:rFonts w:hint="cs"/>
          <w:sz w:val="27"/>
          <w:rtl/>
        </w:rPr>
        <w:t>التالية</w:t>
      </w:r>
      <w:r w:rsidRPr="00ED74BA">
        <w:rPr>
          <w:rFonts w:hint="cs"/>
          <w:sz w:val="27"/>
          <w:rtl/>
        </w:rPr>
        <w:t xml:space="preserve">: </w:t>
      </w:r>
    </w:p>
    <w:p w:rsidR="007D7246" w:rsidRPr="00ED74BA" w:rsidRDefault="007D7246" w:rsidP="005251D9">
      <w:pPr>
        <w:rPr>
          <w:sz w:val="27"/>
          <w:rtl/>
        </w:rPr>
      </w:pPr>
      <w:r w:rsidRPr="00ED74BA">
        <w:rPr>
          <w:rFonts w:hint="cs"/>
          <w:sz w:val="27"/>
          <w:rtl/>
        </w:rPr>
        <w:t xml:space="preserve">أـ الإشارات العلمية في القرآن. </w:t>
      </w:r>
    </w:p>
    <w:p w:rsidR="007D7246" w:rsidRPr="00ED74BA" w:rsidRDefault="007D7246" w:rsidP="005251D9">
      <w:pPr>
        <w:rPr>
          <w:sz w:val="27"/>
          <w:rtl/>
        </w:rPr>
      </w:pPr>
      <w:r w:rsidRPr="00ED74BA">
        <w:rPr>
          <w:rFonts w:hint="cs"/>
          <w:sz w:val="27"/>
          <w:rtl/>
        </w:rPr>
        <w:t xml:space="preserve">ب ـ ما هي الغاية الرئيسة من الهداية القرآنية؟ </w:t>
      </w:r>
    </w:p>
    <w:p w:rsidR="007D7246" w:rsidRPr="00ED74BA" w:rsidRDefault="007D7246" w:rsidP="005251D9">
      <w:pPr>
        <w:rPr>
          <w:sz w:val="27"/>
          <w:rtl/>
        </w:rPr>
      </w:pPr>
      <w:r w:rsidRPr="00ED74BA">
        <w:rPr>
          <w:rFonts w:hint="cs"/>
          <w:sz w:val="27"/>
          <w:rtl/>
        </w:rPr>
        <w:t xml:space="preserve">ج ـ هل يشتمل القرآن على جميع العلوم البشرية؟ </w:t>
      </w:r>
    </w:p>
    <w:p w:rsidR="007D7246" w:rsidRPr="00ED74BA" w:rsidRDefault="007D7246" w:rsidP="005251D9">
      <w:pPr>
        <w:rPr>
          <w:sz w:val="27"/>
          <w:rtl/>
        </w:rPr>
      </w:pPr>
      <w:r w:rsidRPr="00ED74BA">
        <w:rPr>
          <w:rFonts w:hint="cs"/>
          <w:sz w:val="27"/>
          <w:rtl/>
        </w:rPr>
        <w:t xml:space="preserve">د ـ هل التحدي القرآني يشمل الإعجاز العلمي أيضاً؟ </w:t>
      </w:r>
    </w:p>
    <w:p w:rsidR="007D7246" w:rsidRPr="00ED74BA" w:rsidRDefault="007D7246" w:rsidP="005251D9">
      <w:pPr>
        <w:rPr>
          <w:sz w:val="27"/>
          <w:rtl/>
        </w:rPr>
      </w:pPr>
      <w:r w:rsidRPr="00ED74BA">
        <w:rPr>
          <w:rFonts w:hint="cs"/>
          <w:sz w:val="27"/>
          <w:rtl/>
        </w:rPr>
        <w:t>إن حصيلة كلامه في هذه الموارد أن القرآن يشتمل على الكثير من الإشارات العلمية بشأن العالم والإنسان والطبيعة، مما يأتي فهمه في ضوء العلوم القطعية، ولكن</w:t>
      </w:r>
      <w:r w:rsidR="00405806" w:rsidRPr="00ED74BA">
        <w:rPr>
          <w:rFonts w:hint="cs"/>
          <w:sz w:val="27"/>
          <w:rtl/>
        </w:rPr>
        <w:t>ْ</w:t>
      </w:r>
      <w:r w:rsidRPr="00ED74BA">
        <w:rPr>
          <w:rFonts w:hint="cs"/>
          <w:sz w:val="27"/>
          <w:rtl/>
        </w:rPr>
        <w:t xml:space="preserve"> يجب في التفسير العلمي للقرآن تجنب تحميل الآراء والنظريات على القرآن </w:t>
      </w:r>
      <w:r w:rsidRPr="00ED74BA">
        <w:rPr>
          <w:rFonts w:hint="cs"/>
          <w:sz w:val="27"/>
          <w:rtl/>
        </w:rPr>
        <w:lastRenderedPageBreak/>
        <w:t xml:space="preserve">الكريم. وبطبيعة الحال فإن الهدف الرئيس والعام للقرآن هو هداية الإنسان إلى الله. وتأتي هذه الإشارات بدورها في هذا الإطار. فعلى الرغم من اشتمال القرآن على الكثير من الإشارات إلى الأسرار والحقائق العلمية للعالم، إلا أنه ليس كتاباً في العلوم الطبيعية، ولم يبيّن كافة الجزئيات العلمية. </w:t>
      </w:r>
      <w:r w:rsidR="00D45731" w:rsidRPr="00ED74BA">
        <w:rPr>
          <w:rFonts w:hint="cs"/>
          <w:sz w:val="27"/>
          <w:rtl/>
        </w:rPr>
        <w:t>بَيْدَ</w:t>
      </w:r>
      <w:r w:rsidRPr="00ED74BA">
        <w:rPr>
          <w:rFonts w:hint="cs"/>
          <w:sz w:val="27"/>
          <w:rtl/>
        </w:rPr>
        <w:t xml:space="preserve"> أن الإعجاز العلمي للقرآن يثبت من خلال هذا ال</w:t>
      </w:r>
      <w:r w:rsidR="007A13B0" w:rsidRPr="00ED74BA">
        <w:rPr>
          <w:rFonts w:hint="cs"/>
          <w:sz w:val="27"/>
          <w:rtl/>
        </w:rPr>
        <w:t>مجال</w:t>
      </w:r>
      <w:r w:rsidRPr="00ED74BA">
        <w:rPr>
          <w:rFonts w:hint="cs"/>
          <w:sz w:val="27"/>
          <w:rtl/>
        </w:rPr>
        <w:t xml:space="preserve"> الذي بيّن الحقائق والأسرار العلمية للعالم. وحيث </w:t>
      </w:r>
      <w:r w:rsidR="00405806" w:rsidRPr="00ED74BA">
        <w:rPr>
          <w:rFonts w:hint="cs"/>
          <w:sz w:val="27"/>
          <w:rtl/>
        </w:rPr>
        <w:t>إ</w:t>
      </w:r>
      <w:r w:rsidRPr="00ED74BA">
        <w:rPr>
          <w:rFonts w:hint="cs"/>
          <w:sz w:val="27"/>
          <w:rtl/>
        </w:rPr>
        <w:t>ن الإعجاز العلمي شامل</w:t>
      </w:r>
      <w:r w:rsidR="00405806" w:rsidRPr="00ED74BA">
        <w:rPr>
          <w:rFonts w:hint="cs"/>
          <w:sz w:val="27"/>
          <w:rtl/>
        </w:rPr>
        <w:t>ٌ</w:t>
      </w:r>
      <w:r w:rsidRPr="00ED74BA">
        <w:rPr>
          <w:rFonts w:hint="cs"/>
          <w:sz w:val="27"/>
          <w:rtl/>
        </w:rPr>
        <w:t xml:space="preserve"> لجميع الأجيال والعصور فإن الإعجاز القرآني يشمل الإعجاز العلمي</w:t>
      </w:r>
      <w:r w:rsidR="00405806" w:rsidRPr="00ED74BA">
        <w:rPr>
          <w:rFonts w:hint="cs"/>
          <w:sz w:val="27"/>
          <w:rtl/>
        </w:rPr>
        <w:t>،</w:t>
      </w:r>
      <w:r w:rsidRPr="00ED74BA">
        <w:rPr>
          <w:rFonts w:hint="cs"/>
          <w:sz w:val="27"/>
          <w:rtl/>
        </w:rPr>
        <w:t xml:space="preserve"> مضافاً إلى الفصاحة والبلاغة أيضاً</w:t>
      </w:r>
      <w:r w:rsidRPr="00ED74BA">
        <w:rPr>
          <w:sz w:val="27"/>
          <w:vertAlign w:val="superscript"/>
          <w:rtl/>
        </w:rPr>
        <w:t>(</w:t>
      </w:r>
      <w:r w:rsidRPr="00ED74BA">
        <w:rPr>
          <w:rStyle w:val="ac"/>
          <w:sz w:val="27"/>
          <w:rtl/>
        </w:rPr>
        <w:endnoteReference w:id="66"/>
      </w:r>
      <w:r w:rsidRPr="00ED74BA">
        <w:rPr>
          <w:sz w:val="27"/>
          <w:vertAlign w:val="superscript"/>
          <w:rtl/>
        </w:rPr>
        <w:t>)</w:t>
      </w:r>
      <w:r w:rsidRPr="00ED74BA">
        <w:rPr>
          <w:rFonts w:hint="cs"/>
          <w:sz w:val="27"/>
          <w:rtl/>
        </w:rPr>
        <w:t xml:space="preserve">. </w:t>
      </w:r>
    </w:p>
    <w:p w:rsidR="007D7246" w:rsidRPr="00ED74BA" w:rsidRDefault="007D7246" w:rsidP="005251D9">
      <w:pPr>
        <w:rPr>
          <w:sz w:val="27"/>
          <w:rtl/>
        </w:rPr>
      </w:pPr>
      <w:r w:rsidRPr="00ED74BA">
        <w:rPr>
          <w:rFonts w:hint="cs"/>
          <w:b/>
          <w:bCs/>
          <w:sz w:val="27"/>
          <w:rtl/>
        </w:rPr>
        <w:t>ثانياً</w:t>
      </w:r>
      <w:r w:rsidRPr="00ED74BA">
        <w:rPr>
          <w:rFonts w:hint="cs"/>
          <w:sz w:val="27"/>
          <w:rtl/>
        </w:rPr>
        <w:t xml:space="preserve">: المسائل العلمية وموارد الإعجاز العلمي في القرآن، </w:t>
      </w:r>
      <w:r w:rsidR="00405806" w:rsidRPr="00ED74BA">
        <w:rPr>
          <w:rFonts w:hint="cs"/>
          <w:sz w:val="27"/>
          <w:rtl/>
        </w:rPr>
        <w:t>ومن</w:t>
      </w:r>
      <w:r w:rsidRPr="00ED74BA">
        <w:rPr>
          <w:rFonts w:hint="cs"/>
          <w:sz w:val="27"/>
          <w:rtl/>
        </w:rPr>
        <w:t>ها: الماء أصل الحياة، ومراحل خلق الإنسان، والرجع والصدع، واتساع العالم، وقانون الجاذبية، والرتق والفتق، وتوتيد الأرض بالجبال، وحركة الأرض، وقانون الزوجية العام، والعسل</w:t>
      </w:r>
      <w:r w:rsidR="00405806" w:rsidRPr="00ED74BA">
        <w:rPr>
          <w:rFonts w:hint="cs"/>
          <w:sz w:val="27"/>
          <w:rtl/>
        </w:rPr>
        <w:t>،</w:t>
      </w:r>
      <w:r w:rsidRPr="00ED74BA">
        <w:rPr>
          <w:rFonts w:hint="cs"/>
          <w:sz w:val="27"/>
          <w:rtl/>
        </w:rPr>
        <w:t xml:space="preserve"> والحيض</w:t>
      </w:r>
      <w:r w:rsidR="00405806" w:rsidRPr="00ED74BA">
        <w:rPr>
          <w:rFonts w:hint="cs"/>
          <w:sz w:val="27"/>
          <w:rtl/>
        </w:rPr>
        <w:t>،</w:t>
      </w:r>
      <w:r w:rsidRPr="00ED74BA">
        <w:rPr>
          <w:rFonts w:hint="cs"/>
          <w:sz w:val="27"/>
          <w:rtl/>
        </w:rPr>
        <w:t xml:space="preserve"> وما إلى ذلك. </w:t>
      </w:r>
    </w:p>
    <w:p w:rsidR="007D7246" w:rsidRPr="00ED74BA" w:rsidRDefault="007D7246" w:rsidP="005251D9">
      <w:pPr>
        <w:rPr>
          <w:sz w:val="27"/>
          <w:rtl/>
        </w:rPr>
      </w:pPr>
      <w:r w:rsidRPr="00ED74BA">
        <w:rPr>
          <w:rFonts w:hint="cs"/>
          <w:sz w:val="27"/>
          <w:rtl/>
        </w:rPr>
        <w:t>كما أبدى الشيخ معرفت في كتابه القيّ</w:t>
      </w:r>
      <w:r w:rsidR="00497AA1" w:rsidRPr="00ED74BA">
        <w:rPr>
          <w:rFonts w:hint="cs"/>
          <w:sz w:val="27"/>
          <w:rtl/>
        </w:rPr>
        <w:t>ِ</w:t>
      </w:r>
      <w:r w:rsidRPr="00ED74BA">
        <w:rPr>
          <w:rFonts w:hint="cs"/>
          <w:sz w:val="27"/>
          <w:rtl/>
        </w:rPr>
        <w:t>م (التفسير والمفسرون في ثوبه القشيب) ـ ضمن بحث الاتجاهات التفسيرية تحت عنوان (ألوان التفسير) ـ اهتماماً بالتفسير العلمي للقرآن، وتناول التفاسير العلمية بالدراسة والنقد والتحليل. وقد قام سماحته في هذا الكتاب ـ من خلال بيان التعريف الإجمالي للتفسير العلمي ـ بالإشارة إلى مخاطر تحميل الآراء على القرآن. ثم قام بتعريف كتاب (كشف الأسرار النورانية القرآنية في</w:t>
      </w:r>
      <w:r w:rsidR="00497AA1" w:rsidRPr="00ED74BA">
        <w:rPr>
          <w:rFonts w:hint="cs"/>
          <w:sz w:val="27"/>
          <w:rtl/>
        </w:rPr>
        <w:t xml:space="preserve"> </w:t>
      </w:r>
      <w:r w:rsidRPr="00ED74BA">
        <w:rPr>
          <w:rFonts w:hint="cs"/>
          <w:sz w:val="27"/>
          <w:rtl/>
        </w:rPr>
        <w:t xml:space="preserve">ما يتعلق بالأجرام السماوية والأرضية والحيوانات والنباتات والجواهر المعدنية)، </w:t>
      </w:r>
      <w:r w:rsidR="00497AA1" w:rsidRPr="00ED74BA">
        <w:rPr>
          <w:rFonts w:hint="cs"/>
          <w:sz w:val="27"/>
          <w:rtl/>
        </w:rPr>
        <w:t>ل</w:t>
      </w:r>
      <w:r w:rsidRPr="00ED74BA">
        <w:rPr>
          <w:rFonts w:hint="cs"/>
          <w:sz w:val="27"/>
          <w:rtl/>
        </w:rPr>
        <w:t>محمد بن أحمد ال</w:t>
      </w:r>
      <w:r w:rsidR="00497AA1" w:rsidRPr="00ED74BA">
        <w:rPr>
          <w:rFonts w:hint="cs"/>
          <w:sz w:val="27"/>
          <w:rtl/>
        </w:rPr>
        <w:t>إ</w:t>
      </w:r>
      <w:r w:rsidRPr="00ED74BA">
        <w:rPr>
          <w:rFonts w:hint="cs"/>
          <w:sz w:val="27"/>
          <w:rtl/>
        </w:rPr>
        <w:t>سكندراني(1306هـ)، وأثنى عليه. ثمّ عرّف بعد ذلك بكتاب (الهبة والإسلام)</w:t>
      </w:r>
      <w:r w:rsidR="00497AA1" w:rsidRPr="00ED74BA">
        <w:rPr>
          <w:rFonts w:hint="cs"/>
          <w:sz w:val="27"/>
          <w:rtl/>
        </w:rPr>
        <w:t>،</w:t>
      </w:r>
      <w:r w:rsidRPr="00ED74BA">
        <w:rPr>
          <w:rFonts w:hint="cs"/>
          <w:sz w:val="27"/>
          <w:rtl/>
        </w:rPr>
        <w:t xml:space="preserve"> للعلامة السيد هبة الدين الشهرستاني(1386هـ)، ومؤلفات عبد الله باشا فكري، والسيد عبد الله الكواكبي، والأستاذ مصطفى الرافعي، والأستاذ رشيد رشدي العابري. </w:t>
      </w:r>
    </w:p>
    <w:p w:rsidR="007D7246" w:rsidRPr="00ED74BA" w:rsidRDefault="007D7246" w:rsidP="005251D9">
      <w:pPr>
        <w:rPr>
          <w:sz w:val="27"/>
          <w:rtl/>
        </w:rPr>
      </w:pPr>
      <w:r w:rsidRPr="00ED74BA">
        <w:rPr>
          <w:rFonts w:hint="cs"/>
          <w:sz w:val="27"/>
          <w:rtl/>
        </w:rPr>
        <w:t>كما عرّف بتفسير ونقد كتاب (الجواهر في تفسير القرآن)</w:t>
      </w:r>
      <w:r w:rsidR="00497AA1" w:rsidRPr="00ED74BA">
        <w:rPr>
          <w:rFonts w:hint="cs"/>
          <w:sz w:val="27"/>
          <w:rtl/>
        </w:rPr>
        <w:t>،</w:t>
      </w:r>
      <w:r w:rsidRPr="00ED74BA">
        <w:rPr>
          <w:rFonts w:hint="cs"/>
          <w:sz w:val="27"/>
          <w:rtl/>
        </w:rPr>
        <w:t xml:space="preserve"> للطنطاوي(1358هـ). وفي الختام عرّ</w:t>
      </w:r>
      <w:r w:rsidR="00497AA1" w:rsidRPr="00ED74BA">
        <w:rPr>
          <w:rFonts w:hint="cs"/>
          <w:sz w:val="27"/>
          <w:rtl/>
        </w:rPr>
        <w:t>َ</w:t>
      </w:r>
      <w:r w:rsidRPr="00ED74BA">
        <w:rPr>
          <w:rFonts w:hint="cs"/>
          <w:sz w:val="27"/>
          <w:rtl/>
        </w:rPr>
        <w:t>ف بـ (التفسير العلمي)</w:t>
      </w:r>
      <w:r w:rsidR="00497AA1" w:rsidRPr="00ED74BA">
        <w:rPr>
          <w:rFonts w:hint="cs"/>
          <w:sz w:val="27"/>
          <w:rtl/>
        </w:rPr>
        <w:t>،</w:t>
      </w:r>
      <w:r w:rsidRPr="00ED74BA">
        <w:rPr>
          <w:rFonts w:hint="cs"/>
          <w:sz w:val="27"/>
          <w:rtl/>
        </w:rPr>
        <w:t xml:space="preserve"> </w:t>
      </w:r>
      <w:r w:rsidR="00497AA1" w:rsidRPr="00ED74BA">
        <w:rPr>
          <w:rFonts w:hint="cs"/>
          <w:sz w:val="27"/>
          <w:rtl/>
        </w:rPr>
        <w:t>ل</w:t>
      </w:r>
      <w:r w:rsidRPr="00ED74BA">
        <w:rPr>
          <w:rFonts w:hint="cs"/>
          <w:sz w:val="27"/>
          <w:rtl/>
        </w:rPr>
        <w:t xml:space="preserve">عبد المنعم الجمّال، وأثنى عليه. </w:t>
      </w:r>
    </w:p>
    <w:p w:rsidR="007D7246" w:rsidRPr="00ED74BA" w:rsidRDefault="007D7246" w:rsidP="005251D9">
      <w:pPr>
        <w:rPr>
          <w:sz w:val="27"/>
          <w:rtl/>
        </w:rPr>
      </w:pPr>
      <w:r w:rsidRPr="00ED74BA">
        <w:rPr>
          <w:rFonts w:hint="cs"/>
          <w:sz w:val="27"/>
          <w:rtl/>
        </w:rPr>
        <w:t>كما تعرّض سماحته في كتاب (علوم قرآن</w:t>
      </w:r>
      <w:r w:rsidR="005251D9">
        <w:rPr>
          <w:rFonts w:hint="cs"/>
          <w:sz w:val="27"/>
          <w:rtl/>
        </w:rPr>
        <w:t>ي</w:t>
      </w:r>
      <w:r w:rsidRPr="00ED74BA">
        <w:rPr>
          <w:rFonts w:hint="cs"/>
          <w:sz w:val="27"/>
          <w:rtl/>
        </w:rPr>
        <w:t>) ـ الذي أل</w:t>
      </w:r>
      <w:r w:rsidR="00497AA1" w:rsidRPr="00ED74BA">
        <w:rPr>
          <w:rFonts w:hint="cs"/>
          <w:sz w:val="27"/>
          <w:rtl/>
        </w:rPr>
        <w:t>َّ</w:t>
      </w:r>
      <w:r w:rsidRPr="00ED74BA">
        <w:rPr>
          <w:rFonts w:hint="cs"/>
          <w:sz w:val="27"/>
          <w:rtl/>
        </w:rPr>
        <w:t xml:space="preserve">فه باللغة الفارسية ـ إلى </w:t>
      </w:r>
      <w:r w:rsidRPr="00ED74BA">
        <w:rPr>
          <w:rFonts w:hint="cs"/>
          <w:sz w:val="27"/>
          <w:rtl/>
        </w:rPr>
        <w:lastRenderedPageBreak/>
        <w:t>موضوع الإعجاز العلمي للقرآن وموارده</w:t>
      </w:r>
      <w:r w:rsidR="00497AA1" w:rsidRPr="00ED74BA">
        <w:rPr>
          <w:rFonts w:hint="cs"/>
          <w:sz w:val="27"/>
          <w:rtl/>
        </w:rPr>
        <w:t>.</w:t>
      </w:r>
      <w:r w:rsidRPr="00ED74BA">
        <w:rPr>
          <w:rFonts w:hint="cs"/>
          <w:sz w:val="27"/>
          <w:rtl/>
        </w:rPr>
        <w:t xml:space="preserve"> ومما ذكره في كتاب (علوم قرآني)</w:t>
      </w:r>
      <w:r w:rsidR="00497AA1" w:rsidRPr="00ED74BA">
        <w:rPr>
          <w:rFonts w:hint="cs"/>
          <w:sz w:val="27"/>
          <w:rtl/>
        </w:rPr>
        <w:t>،</w:t>
      </w:r>
      <w:r w:rsidRPr="00ED74BA">
        <w:rPr>
          <w:rFonts w:hint="cs"/>
          <w:sz w:val="27"/>
          <w:rtl/>
        </w:rPr>
        <w:t xml:space="preserve"> الصادر عن دار نشر التمهيد (</w:t>
      </w:r>
      <w:r w:rsidR="00497AA1" w:rsidRPr="00ED74BA">
        <w:rPr>
          <w:rFonts w:hint="cs"/>
          <w:sz w:val="27"/>
          <w:rtl/>
        </w:rPr>
        <w:t>ط5</w:t>
      </w:r>
      <w:r w:rsidRPr="00ED74BA">
        <w:rPr>
          <w:rFonts w:hint="cs"/>
          <w:sz w:val="27"/>
          <w:rtl/>
        </w:rPr>
        <w:t>، عام 1383هـ</w:t>
      </w:r>
      <w:r w:rsidR="00497AA1" w:rsidRPr="00ED74BA">
        <w:rPr>
          <w:rFonts w:hint="cs"/>
          <w:sz w:val="27"/>
          <w:rtl/>
        </w:rPr>
        <w:t>.</w:t>
      </w:r>
      <w:r w:rsidRPr="00ED74BA">
        <w:rPr>
          <w:rFonts w:hint="cs"/>
          <w:sz w:val="27"/>
          <w:rtl/>
        </w:rPr>
        <w:t xml:space="preserve">ش)، الموارد </w:t>
      </w:r>
      <w:r w:rsidR="00497AA1" w:rsidRPr="00ED74BA">
        <w:rPr>
          <w:rFonts w:hint="cs"/>
          <w:sz w:val="27"/>
          <w:rtl/>
        </w:rPr>
        <w:t>التالية</w:t>
      </w:r>
      <w:r w:rsidRPr="00ED74BA">
        <w:rPr>
          <w:rFonts w:hint="cs"/>
          <w:sz w:val="27"/>
          <w:rtl/>
        </w:rPr>
        <w:t>: رتق وفتق السماوات والأرض، ودور الجبال في تثبيت الأرض، وصعوبة التنف</w:t>
      </w:r>
      <w:r w:rsidR="00497AA1" w:rsidRPr="00ED74BA">
        <w:rPr>
          <w:rFonts w:hint="cs"/>
          <w:sz w:val="27"/>
          <w:rtl/>
        </w:rPr>
        <w:t>ُّ</w:t>
      </w:r>
      <w:r w:rsidRPr="00ED74BA">
        <w:rPr>
          <w:rFonts w:hint="cs"/>
          <w:sz w:val="27"/>
          <w:rtl/>
        </w:rPr>
        <w:t xml:space="preserve">س في الأماكن المرتفعة، والماء منشأ الحياة، والسقف الذي يحفظ الأرض من الأشعة الضارة. </w:t>
      </w:r>
    </w:p>
    <w:p w:rsidR="007D7246" w:rsidRPr="00ED74BA" w:rsidRDefault="007D7246" w:rsidP="008510F2">
      <w:pPr>
        <w:rPr>
          <w:sz w:val="27"/>
          <w:rtl/>
        </w:rPr>
      </w:pPr>
      <w:r w:rsidRPr="00ED74BA">
        <w:rPr>
          <w:rFonts w:hint="cs"/>
          <w:sz w:val="27"/>
          <w:rtl/>
        </w:rPr>
        <w:t>وعليه يمكن القول بشكل</w:t>
      </w:r>
      <w:r w:rsidR="00497AA1" w:rsidRPr="00ED74BA">
        <w:rPr>
          <w:rFonts w:hint="cs"/>
          <w:sz w:val="27"/>
          <w:rtl/>
        </w:rPr>
        <w:t>ٍ</w:t>
      </w:r>
      <w:r w:rsidRPr="00ED74BA">
        <w:rPr>
          <w:rFonts w:hint="cs"/>
          <w:sz w:val="27"/>
          <w:rtl/>
        </w:rPr>
        <w:t xml:space="preserve"> عام: إن الشيخ معرفت</w:t>
      </w:r>
      <w:r w:rsidR="004A2320" w:rsidRPr="004A2320">
        <w:rPr>
          <w:rFonts w:ascii="hashemi" w:hAnsi="hashemi" w:cs="Mosawi" w:hint="cs"/>
          <w:szCs w:val="22"/>
          <w:rtl/>
        </w:rPr>
        <w:t>&amp;</w:t>
      </w:r>
      <w:r w:rsidRPr="00ED74BA">
        <w:rPr>
          <w:rFonts w:hint="cs"/>
          <w:sz w:val="27"/>
          <w:rtl/>
        </w:rPr>
        <w:t xml:space="preserve"> من أولئك الذين يقولون بالتفسير العلمي للقرآن من طريق العلوم القطعية</w:t>
      </w:r>
      <w:r w:rsidR="00497AA1" w:rsidRPr="00ED74BA">
        <w:rPr>
          <w:rFonts w:hint="cs"/>
          <w:sz w:val="27"/>
          <w:rtl/>
        </w:rPr>
        <w:t>.</w:t>
      </w:r>
      <w:r w:rsidRPr="00ED74BA">
        <w:rPr>
          <w:rFonts w:hint="cs"/>
          <w:sz w:val="27"/>
          <w:rtl/>
        </w:rPr>
        <w:t xml:space="preserve"> ويرى أن الإعجاز العلمي للقرآن يمث</w:t>
      </w:r>
      <w:r w:rsidR="00497AA1" w:rsidRPr="00ED74BA">
        <w:rPr>
          <w:rFonts w:hint="cs"/>
          <w:sz w:val="27"/>
          <w:rtl/>
        </w:rPr>
        <w:t>ِّ</w:t>
      </w:r>
      <w:r w:rsidRPr="00ED74BA">
        <w:rPr>
          <w:rFonts w:hint="cs"/>
          <w:sz w:val="27"/>
          <w:rtl/>
        </w:rPr>
        <w:t>ل وجهاً من وجوه الإعجاز والتحد</w:t>
      </w:r>
      <w:r w:rsidR="00497AA1" w:rsidRPr="00ED74BA">
        <w:rPr>
          <w:rFonts w:hint="cs"/>
          <w:sz w:val="27"/>
          <w:rtl/>
        </w:rPr>
        <w:t>ّ</w:t>
      </w:r>
      <w:r w:rsidRPr="00ED74BA">
        <w:rPr>
          <w:rFonts w:hint="cs"/>
          <w:sz w:val="27"/>
          <w:rtl/>
        </w:rPr>
        <w:t>ي في القرآن الكريم. ولكنه في هذا الإطار يحذر من تحميل النظريات غير الثابتة عل</w:t>
      </w:r>
      <w:r w:rsidR="0044233F" w:rsidRPr="00ED74BA">
        <w:rPr>
          <w:rFonts w:hint="cs"/>
          <w:sz w:val="27"/>
          <w:rtl/>
        </w:rPr>
        <w:t>م</w:t>
      </w:r>
      <w:r w:rsidRPr="00ED74BA">
        <w:rPr>
          <w:rFonts w:hint="cs"/>
          <w:sz w:val="27"/>
          <w:rtl/>
        </w:rPr>
        <w:t xml:space="preserve">ياً على القرآن. إلا أن </w:t>
      </w:r>
      <w:r w:rsidR="0044233F" w:rsidRPr="00ED74BA">
        <w:rPr>
          <w:rFonts w:hint="cs"/>
          <w:sz w:val="27"/>
          <w:rtl/>
        </w:rPr>
        <w:t xml:space="preserve">من الأفضل </w:t>
      </w:r>
      <w:r w:rsidRPr="00ED74BA">
        <w:rPr>
          <w:rFonts w:hint="cs"/>
          <w:sz w:val="27"/>
          <w:rtl/>
        </w:rPr>
        <w:t xml:space="preserve">بيان آراء سماحته في هذا الموضوع وفهمها من خلال مقارنتها بالآراء الأخرى، وهو ما سنقوم به في هذا المقال. </w:t>
      </w:r>
    </w:p>
    <w:p w:rsidR="007D7246" w:rsidRPr="00ED74BA" w:rsidRDefault="007D7246" w:rsidP="008510F2">
      <w:pPr>
        <w:rPr>
          <w:sz w:val="27"/>
          <w:rtl/>
        </w:rPr>
      </w:pPr>
    </w:p>
    <w:p w:rsidR="007D7246" w:rsidRPr="00ED74BA" w:rsidRDefault="007D7246" w:rsidP="002F2A6A">
      <w:pPr>
        <w:pStyle w:val="31"/>
        <w:rPr>
          <w:color w:val="auto"/>
          <w:rtl/>
        </w:rPr>
      </w:pPr>
      <w:r w:rsidRPr="00ED74BA">
        <w:rPr>
          <w:rFonts w:hint="cs"/>
          <w:color w:val="auto"/>
          <w:rtl/>
        </w:rPr>
        <w:t>المفاهيم</w:t>
      </w:r>
      <w:r w:rsidR="002F2A6A" w:rsidRPr="00ED74BA">
        <w:rPr>
          <w:rFonts w:hint="cs"/>
          <w:color w:val="auto"/>
          <w:rtl/>
          <w:lang w:val="en-US"/>
        </w:rPr>
        <w:t xml:space="preserve"> ــــــ</w:t>
      </w:r>
    </w:p>
    <w:p w:rsidR="007D7246" w:rsidRPr="00ED74BA" w:rsidRDefault="007D7246" w:rsidP="008510F2">
      <w:pPr>
        <w:rPr>
          <w:sz w:val="27"/>
          <w:rtl/>
        </w:rPr>
      </w:pPr>
      <w:r w:rsidRPr="00ED74BA">
        <w:rPr>
          <w:rFonts w:hint="cs"/>
          <w:b/>
          <w:bCs/>
          <w:sz w:val="27"/>
          <w:rtl/>
        </w:rPr>
        <w:t>التفسير</w:t>
      </w:r>
      <w:r w:rsidRPr="00ED74BA">
        <w:rPr>
          <w:rFonts w:hint="cs"/>
          <w:sz w:val="27"/>
          <w:rtl/>
        </w:rPr>
        <w:t xml:space="preserve">: هناك الكثير من التعريفات لمفردة </w:t>
      </w:r>
      <w:r w:rsidRPr="00ED74BA">
        <w:rPr>
          <w:rFonts w:hint="eastAsia"/>
          <w:sz w:val="24"/>
          <w:szCs w:val="24"/>
          <w:rtl/>
        </w:rPr>
        <w:t>«</w:t>
      </w:r>
      <w:r w:rsidRPr="00ED74BA">
        <w:rPr>
          <w:rFonts w:hint="cs"/>
          <w:sz w:val="27"/>
          <w:rtl/>
        </w:rPr>
        <w:t>التفسير</w:t>
      </w:r>
      <w:r w:rsidRPr="00ED74BA">
        <w:rPr>
          <w:rFonts w:hint="eastAsia"/>
          <w:sz w:val="24"/>
          <w:szCs w:val="24"/>
          <w:rtl/>
        </w:rPr>
        <w:t>»</w:t>
      </w:r>
      <w:r w:rsidRPr="005251D9">
        <w:rPr>
          <w:sz w:val="27"/>
          <w:vertAlign w:val="superscript"/>
          <w:rtl/>
        </w:rPr>
        <w:t>(</w:t>
      </w:r>
      <w:r w:rsidRPr="005251D9">
        <w:rPr>
          <w:rStyle w:val="ac"/>
          <w:sz w:val="27"/>
          <w:rtl/>
        </w:rPr>
        <w:endnoteReference w:id="67"/>
      </w:r>
      <w:r w:rsidRPr="005251D9">
        <w:rPr>
          <w:sz w:val="27"/>
          <w:vertAlign w:val="superscript"/>
          <w:rtl/>
        </w:rPr>
        <w:t>)</w:t>
      </w:r>
      <w:r w:rsidRPr="00ED74BA">
        <w:rPr>
          <w:rFonts w:hint="cs"/>
          <w:sz w:val="27"/>
          <w:rtl/>
        </w:rPr>
        <w:t xml:space="preserve">، وحاصلها: </w:t>
      </w:r>
      <w:r w:rsidRPr="00ED74BA">
        <w:rPr>
          <w:rFonts w:hint="eastAsia"/>
          <w:sz w:val="24"/>
          <w:szCs w:val="24"/>
          <w:rtl/>
        </w:rPr>
        <w:t>«</w:t>
      </w:r>
      <w:r w:rsidRPr="00ED74BA">
        <w:rPr>
          <w:rFonts w:hint="cs"/>
          <w:sz w:val="27"/>
          <w:rtl/>
        </w:rPr>
        <w:t>الكشف عن معاني الكلمات والعبارات القرآنية الغامضة</w:t>
      </w:r>
      <w:r w:rsidR="0044233F" w:rsidRPr="00ED74BA">
        <w:rPr>
          <w:rFonts w:hint="cs"/>
          <w:sz w:val="27"/>
          <w:rtl/>
        </w:rPr>
        <w:t>،</w:t>
      </w:r>
      <w:r w:rsidRPr="00ED74BA">
        <w:rPr>
          <w:rFonts w:hint="cs"/>
          <w:sz w:val="27"/>
          <w:rtl/>
        </w:rPr>
        <w:t xml:space="preserve"> وشرح مقاصدها</w:t>
      </w:r>
      <w:r w:rsidRPr="00ED74BA">
        <w:rPr>
          <w:rFonts w:hint="eastAsia"/>
          <w:sz w:val="24"/>
          <w:szCs w:val="24"/>
          <w:rtl/>
        </w:rPr>
        <w:t>»</w:t>
      </w:r>
      <w:r w:rsidRPr="00ED74BA">
        <w:rPr>
          <w:rFonts w:hint="cs"/>
          <w:sz w:val="27"/>
          <w:rtl/>
        </w:rPr>
        <w:t xml:space="preserve">. </w:t>
      </w:r>
    </w:p>
    <w:p w:rsidR="007D7246" w:rsidRPr="00ED74BA" w:rsidRDefault="007D7246" w:rsidP="008510F2">
      <w:pPr>
        <w:rPr>
          <w:sz w:val="27"/>
          <w:rtl/>
        </w:rPr>
      </w:pPr>
      <w:r w:rsidRPr="00ED74BA">
        <w:rPr>
          <w:rFonts w:hint="cs"/>
          <w:b/>
          <w:bCs/>
          <w:sz w:val="27"/>
          <w:rtl/>
        </w:rPr>
        <w:t xml:space="preserve">العلم: </w:t>
      </w:r>
      <w:r w:rsidRPr="00ED74BA">
        <w:rPr>
          <w:rFonts w:hint="cs"/>
          <w:sz w:val="27"/>
          <w:rtl/>
        </w:rPr>
        <w:t xml:space="preserve">إن المراد من </w:t>
      </w:r>
      <w:r w:rsidRPr="00ED74BA">
        <w:rPr>
          <w:rFonts w:hint="eastAsia"/>
          <w:sz w:val="24"/>
          <w:szCs w:val="24"/>
          <w:rtl/>
        </w:rPr>
        <w:t>«</w:t>
      </w:r>
      <w:r w:rsidRPr="00ED74BA">
        <w:rPr>
          <w:rFonts w:hint="cs"/>
          <w:sz w:val="27"/>
          <w:rtl/>
        </w:rPr>
        <w:t>العلم</w:t>
      </w:r>
      <w:r w:rsidRPr="00ED74BA">
        <w:rPr>
          <w:rFonts w:hint="eastAsia"/>
          <w:sz w:val="24"/>
          <w:szCs w:val="24"/>
          <w:rtl/>
        </w:rPr>
        <w:t>»</w:t>
      </w:r>
      <w:r w:rsidRPr="00ED74BA">
        <w:rPr>
          <w:rFonts w:hint="cs"/>
          <w:sz w:val="27"/>
          <w:rtl/>
        </w:rPr>
        <w:t xml:space="preserve"> هنا هو المستعمل في عبارة </w:t>
      </w:r>
      <w:r w:rsidRPr="00ED74BA">
        <w:rPr>
          <w:rFonts w:hint="eastAsia"/>
          <w:sz w:val="24"/>
          <w:szCs w:val="24"/>
          <w:rtl/>
        </w:rPr>
        <w:t>«</w:t>
      </w:r>
      <w:r w:rsidRPr="00ED74BA">
        <w:rPr>
          <w:rFonts w:hint="cs"/>
          <w:sz w:val="27"/>
          <w:rtl/>
        </w:rPr>
        <w:t>العلوم التجريبية</w:t>
      </w:r>
      <w:r w:rsidRPr="00ED74BA">
        <w:rPr>
          <w:rFonts w:hint="eastAsia"/>
          <w:sz w:val="24"/>
          <w:szCs w:val="24"/>
          <w:rtl/>
        </w:rPr>
        <w:t>»</w:t>
      </w:r>
      <w:r w:rsidRPr="005251D9">
        <w:rPr>
          <w:sz w:val="27"/>
          <w:vertAlign w:val="superscript"/>
          <w:rtl/>
        </w:rPr>
        <w:t>(</w:t>
      </w:r>
      <w:r w:rsidRPr="005251D9">
        <w:rPr>
          <w:sz w:val="27"/>
          <w:vertAlign w:val="superscript"/>
          <w:rtl/>
        </w:rPr>
        <w:endnoteReference w:id="68"/>
      </w:r>
      <w:r w:rsidRPr="005251D9">
        <w:rPr>
          <w:sz w:val="27"/>
          <w:vertAlign w:val="superscript"/>
          <w:rtl/>
        </w:rPr>
        <w:t>)</w:t>
      </w:r>
      <w:r w:rsidR="0044233F" w:rsidRPr="00ED74BA">
        <w:rPr>
          <w:rFonts w:hint="cs"/>
          <w:sz w:val="27"/>
          <w:rtl/>
        </w:rPr>
        <w:t>،</w:t>
      </w:r>
      <w:r w:rsidRPr="00ED74BA">
        <w:rPr>
          <w:rFonts w:hint="cs"/>
          <w:sz w:val="27"/>
          <w:rtl/>
        </w:rPr>
        <w:t xml:space="preserve"> وهي العلوم التي تنقسم إلى قسمين</w:t>
      </w:r>
      <w:r w:rsidR="0044233F" w:rsidRPr="00ED74BA">
        <w:rPr>
          <w:rFonts w:hint="cs"/>
          <w:sz w:val="27"/>
          <w:rtl/>
        </w:rPr>
        <w:t>:</w:t>
      </w:r>
      <w:r w:rsidRPr="00ED74BA">
        <w:rPr>
          <w:rFonts w:hint="cs"/>
          <w:sz w:val="27"/>
          <w:rtl/>
        </w:rPr>
        <w:t xml:space="preserve"> العلوم الطبيعية</w:t>
      </w:r>
      <w:r w:rsidRPr="00ED74BA">
        <w:rPr>
          <w:sz w:val="27"/>
          <w:vertAlign w:val="superscript"/>
          <w:rtl/>
        </w:rPr>
        <w:t>(</w:t>
      </w:r>
      <w:r w:rsidRPr="00ED74BA">
        <w:rPr>
          <w:rStyle w:val="ac"/>
          <w:sz w:val="27"/>
          <w:rtl/>
        </w:rPr>
        <w:endnoteReference w:id="69"/>
      </w:r>
      <w:r w:rsidRPr="00ED74BA">
        <w:rPr>
          <w:sz w:val="27"/>
          <w:vertAlign w:val="superscript"/>
          <w:rtl/>
        </w:rPr>
        <w:t>)</w:t>
      </w:r>
      <w:r w:rsidRPr="00ED74BA">
        <w:rPr>
          <w:rFonts w:hint="cs"/>
          <w:sz w:val="27"/>
          <w:rtl/>
        </w:rPr>
        <w:t>، من قبيل: علم الفيزياء، وعلم الطب</w:t>
      </w:r>
      <w:r w:rsidR="0044233F" w:rsidRPr="00ED74BA">
        <w:rPr>
          <w:rFonts w:hint="cs"/>
          <w:sz w:val="27"/>
          <w:rtl/>
        </w:rPr>
        <w:t>ّ</w:t>
      </w:r>
      <w:r w:rsidRPr="00ED74BA">
        <w:rPr>
          <w:rFonts w:hint="cs"/>
          <w:sz w:val="27"/>
          <w:rtl/>
        </w:rPr>
        <w:t>، وعلم الفلك</w:t>
      </w:r>
      <w:r w:rsidR="0044233F" w:rsidRPr="00ED74BA">
        <w:rPr>
          <w:rFonts w:hint="cs"/>
          <w:sz w:val="27"/>
          <w:rtl/>
        </w:rPr>
        <w:t>،</w:t>
      </w:r>
      <w:r w:rsidRPr="00ED74BA">
        <w:rPr>
          <w:rFonts w:hint="cs"/>
          <w:sz w:val="27"/>
          <w:rtl/>
        </w:rPr>
        <w:t xml:space="preserve"> وما إلى ذلك</w:t>
      </w:r>
      <w:r w:rsidR="0044233F" w:rsidRPr="00ED74BA">
        <w:rPr>
          <w:rFonts w:hint="cs"/>
          <w:sz w:val="27"/>
          <w:rtl/>
        </w:rPr>
        <w:t>؛</w:t>
      </w:r>
      <w:r w:rsidRPr="00ED74BA">
        <w:rPr>
          <w:rFonts w:hint="cs"/>
          <w:sz w:val="27"/>
          <w:rtl/>
        </w:rPr>
        <w:t xml:space="preserve"> والعلوم الإنسانية</w:t>
      </w:r>
      <w:r w:rsidRPr="00ED74BA">
        <w:rPr>
          <w:sz w:val="27"/>
          <w:vertAlign w:val="superscript"/>
          <w:rtl/>
        </w:rPr>
        <w:t>(</w:t>
      </w:r>
      <w:r w:rsidRPr="00ED74BA">
        <w:rPr>
          <w:rStyle w:val="ac"/>
          <w:sz w:val="27"/>
          <w:rtl/>
        </w:rPr>
        <w:endnoteReference w:id="70"/>
      </w:r>
      <w:r w:rsidRPr="00ED74BA">
        <w:rPr>
          <w:sz w:val="27"/>
          <w:vertAlign w:val="superscript"/>
          <w:rtl/>
        </w:rPr>
        <w:t>)</w:t>
      </w:r>
      <w:r w:rsidRPr="00ED74BA">
        <w:rPr>
          <w:rFonts w:hint="cs"/>
          <w:sz w:val="27"/>
          <w:rtl/>
        </w:rPr>
        <w:t xml:space="preserve">، من قبيل: علم الاجتماع، وعلم النفس، وما إلى ذلك. </w:t>
      </w:r>
    </w:p>
    <w:p w:rsidR="007D7246" w:rsidRPr="00ED74BA" w:rsidRDefault="007D7246" w:rsidP="008510F2">
      <w:pPr>
        <w:rPr>
          <w:sz w:val="27"/>
          <w:rtl/>
        </w:rPr>
      </w:pPr>
      <w:r w:rsidRPr="00ED74BA">
        <w:rPr>
          <w:rFonts w:hint="cs"/>
          <w:b/>
          <w:bCs/>
          <w:sz w:val="27"/>
          <w:rtl/>
        </w:rPr>
        <w:t xml:space="preserve">التفسير العلمي: </w:t>
      </w:r>
      <w:r w:rsidRPr="00ED74BA">
        <w:rPr>
          <w:rFonts w:hint="cs"/>
          <w:sz w:val="27"/>
          <w:rtl/>
        </w:rPr>
        <w:t>هناك الكثير من التعريفات التي تقدّم بها أصحاب النظر للتفسير العلمي</w:t>
      </w:r>
      <w:r w:rsidR="0044233F" w:rsidRPr="00ED74BA">
        <w:rPr>
          <w:rFonts w:hint="cs"/>
          <w:sz w:val="27"/>
          <w:rtl/>
        </w:rPr>
        <w:t>.</w:t>
      </w:r>
      <w:r w:rsidRPr="00ED74BA">
        <w:rPr>
          <w:rFonts w:hint="cs"/>
          <w:sz w:val="27"/>
          <w:rtl/>
        </w:rPr>
        <w:t xml:space="preserve"> وفي</w:t>
      </w:r>
      <w:r w:rsidR="0044233F" w:rsidRPr="00ED74BA">
        <w:rPr>
          <w:rFonts w:hint="cs"/>
          <w:sz w:val="27"/>
          <w:rtl/>
        </w:rPr>
        <w:t xml:space="preserve"> </w:t>
      </w:r>
      <w:r w:rsidRPr="00ED74BA">
        <w:rPr>
          <w:rFonts w:hint="cs"/>
          <w:sz w:val="27"/>
          <w:rtl/>
        </w:rPr>
        <w:t xml:space="preserve">ما يلي نشير إلى بعضها: </w:t>
      </w:r>
    </w:p>
    <w:p w:rsidR="007D7246" w:rsidRPr="00ED74BA" w:rsidRDefault="007D7246" w:rsidP="005251D9">
      <w:pPr>
        <w:rPr>
          <w:sz w:val="27"/>
          <w:rtl/>
        </w:rPr>
      </w:pPr>
      <w:r w:rsidRPr="00ED74BA">
        <w:rPr>
          <w:rFonts w:hint="cs"/>
          <w:sz w:val="27"/>
          <w:rtl/>
        </w:rPr>
        <w:t xml:space="preserve">قال الدكتور محمد حسين الذهبي في تعريف التفسير العلمي: </w:t>
      </w:r>
      <w:r w:rsidRPr="00ED74BA">
        <w:rPr>
          <w:rFonts w:hint="eastAsia"/>
          <w:sz w:val="24"/>
          <w:szCs w:val="24"/>
          <w:rtl/>
        </w:rPr>
        <w:t>«</w:t>
      </w:r>
      <w:r w:rsidRPr="00ED74BA">
        <w:rPr>
          <w:rFonts w:hint="cs"/>
          <w:sz w:val="27"/>
          <w:rtl/>
        </w:rPr>
        <w:t>نريد</w:t>
      </w:r>
      <w:r w:rsidRPr="00ED74BA">
        <w:rPr>
          <w:sz w:val="27"/>
          <w:rtl/>
        </w:rPr>
        <w:t xml:space="preserve"> </w:t>
      </w:r>
      <w:r w:rsidRPr="00ED74BA">
        <w:rPr>
          <w:rFonts w:hint="cs"/>
          <w:sz w:val="27"/>
          <w:rtl/>
        </w:rPr>
        <w:t>بالتفسير</w:t>
      </w:r>
      <w:r w:rsidRPr="00ED74BA">
        <w:rPr>
          <w:sz w:val="27"/>
          <w:rtl/>
        </w:rPr>
        <w:t xml:space="preserve"> </w:t>
      </w:r>
      <w:r w:rsidRPr="00ED74BA">
        <w:rPr>
          <w:rFonts w:hint="cs"/>
          <w:sz w:val="27"/>
          <w:rtl/>
        </w:rPr>
        <w:t>العلمى</w:t>
      </w:r>
      <w:r w:rsidRPr="00ED74BA">
        <w:rPr>
          <w:sz w:val="27"/>
          <w:rtl/>
        </w:rPr>
        <w:t xml:space="preserve">: </w:t>
      </w:r>
      <w:r w:rsidRPr="00ED74BA">
        <w:rPr>
          <w:rFonts w:hint="cs"/>
          <w:sz w:val="27"/>
          <w:rtl/>
        </w:rPr>
        <w:t>التفسير</w:t>
      </w:r>
      <w:r w:rsidRPr="00ED74BA">
        <w:rPr>
          <w:sz w:val="27"/>
          <w:rtl/>
        </w:rPr>
        <w:t xml:space="preserve"> </w:t>
      </w:r>
      <w:r w:rsidRPr="00ED74BA">
        <w:rPr>
          <w:rFonts w:hint="cs"/>
          <w:sz w:val="27"/>
          <w:rtl/>
        </w:rPr>
        <w:t>الذى</w:t>
      </w:r>
      <w:r w:rsidRPr="00ED74BA">
        <w:rPr>
          <w:sz w:val="27"/>
          <w:rtl/>
        </w:rPr>
        <w:t xml:space="preserve"> </w:t>
      </w:r>
      <w:r w:rsidRPr="00ED74BA">
        <w:rPr>
          <w:rFonts w:hint="cs"/>
          <w:sz w:val="27"/>
          <w:rtl/>
        </w:rPr>
        <w:t>يُحَكِّم</w:t>
      </w:r>
      <w:r w:rsidRPr="00ED74BA">
        <w:rPr>
          <w:sz w:val="27"/>
          <w:rtl/>
        </w:rPr>
        <w:t xml:space="preserve"> </w:t>
      </w:r>
      <w:r w:rsidRPr="00ED74BA">
        <w:rPr>
          <w:rFonts w:hint="cs"/>
          <w:sz w:val="27"/>
          <w:rtl/>
        </w:rPr>
        <w:t>الاصطلاحات</w:t>
      </w:r>
      <w:r w:rsidRPr="00ED74BA">
        <w:rPr>
          <w:sz w:val="27"/>
          <w:rtl/>
        </w:rPr>
        <w:t xml:space="preserve"> </w:t>
      </w:r>
      <w:r w:rsidRPr="00ED74BA">
        <w:rPr>
          <w:rFonts w:hint="cs"/>
          <w:sz w:val="27"/>
          <w:rtl/>
        </w:rPr>
        <w:t>العلمية</w:t>
      </w:r>
      <w:r w:rsidRPr="00ED74BA">
        <w:rPr>
          <w:sz w:val="27"/>
          <w:rtl/>
        </w:rPr>
        <w:t xml:space="preserve"> </w:t>
      </w:r>
      <w:r w:rsidRPr="00ED74BA">
        <w:rPr>
          <w:rFonts w:hint="cs"/>
          <w:sz w:val="27"/>
          <w:rtl/>
        </w:rPr>
        <w:t>فى</w:t>
      </w:r>
      <w:r w:rsidRPr="00ED74BA">
        <w:rPr>
          <w:sz w:val="27"/>
          <w:rtl/>
        </w:rPr>
        <w:t xml:space="preserve"> </w:t>
      </w:r>
      <w:r w:rsidRPr="00ED74BA">
        <w:rPr>
          <w:rFonts w:hint="cs"/>
          <w:sz w:val="27"/>
          <w:rtl/>
        </w:rPr>
        <w:t>عبارات</w:t>
      </w:r>
      <w:r w:rsidRPr="00ED74BA">
        <w:rPr>
          <w:sz w:val="27"/>
          <w:rtl/>
        </w:rPr>
        <w:t xml:space="preserve"> </w:t>
      </w:r>
      <w:r w:rsidRPr="00ED74BA">
        <w:rPr>
          <w:rFonts w:hint="cs"/>
          <w:sz w:val="27"/>
          <w:rtl/>
        </w:rPr>
        <w:t>القرآن، ويجتهد</w:t>
      </w:r>
      <w:r w:rsidRPr="00ED74BA">
        <w:rPr>
          <w:sz w:val="27"/>
          <w:rtl/>
        </w:rPr>
        <w:t xml:space="preserve"> </w:t>
      </w:r>
      <w:r w:rsidRPr="00ED74BA">
        <w:rPr>
          <w:rFonts w:hint="cs"/>
          <w:sz w:val="27"/>
          <w:rtl/>
        </w:rPr>
        <w:t>ف</w:t>
      </w:r>
      <w:r w:rsidR="005251D9">
        <w:rPr>
          <w:rFonts w:hint="cs"/>
          <w:sz w:val="27"/>
          <w:rtl/>
        </w:rPr>
        <w:t>ي</w:t>
      </w:r>
      <w:r w:rsidRPr="00ED74BA">
        <w:rPr>
          <w:sz w:val="27"/>
          <w:rtl/>
        </w:rPr>
        <w:t xml:space="preserve"> </w:t>
      </w:r>
      <w:r w:rsidRPr="00ED74BA">
        <w:rPr>
          <w:rFonts w:hint="cs"/>
          <w:sz w:val="27"/>
          <w:rtl/>
        </w:rPr>
        <w:t>استخراج</w:t>
      </w:r>
      <w:r w:rsidRPr="00ED74BA">
        <w:rPr>
          <w:sz w:val="27"/>
          <w:rtl/>
        </w:rPr>
        <w:t xml:space="preserve"> </w:t>
      </w:r>
      <w:r w:rsidRPr="00ED74BA">
        <w:rPr>
          <w:rFonts w:hint="cs"/>
          <w:sz w:val="27"/>
          <w:rtl/>
        </w:rPr>
        <w:t>مختلف</w:t>
      </w:r>
      <w:r w:rsidRPr="00ED74BA">
        <w:rPr>
          <w:sz w:val="27"/>
          <w:rtl/>
        </w:rPr>
        <w:t xml:space="preserve"> </w:t>
      </w:r>
      <w:r w:rsidRPr="00ED74BA">
        <w:rPr>
          <w:rFonts w:hint="cs"/>
          <w:sz w:val="27"/>
          <w:rtl/>
        </w:rPr>
        <w:t>العلوم</w:t>
      </w:r>
      <w:r w:rsidRPr="00ED74BA">
        <w:rPr>
          <w:sz w:val="27"/>
          <w:rtl/>
        </w:rPr>
        <w:t xml:space="preserve"> </w:t>
      </w:r>
      <w:r w:rsidRPr="00ED74BA">
        <w:rPr>
          <w:rFonts w:hint="cs"/>
          <w:sz w:val="27"/>
          <w:rtl/>
        </w:rPr>
        <w:t>والآراء</w:t>
      </w:r>
      <w:r w:rsidRPr="00ED74BA">
        <w:rPr>
          <w:sz w:val="27"/>
          <w:rtl/>
        </w:rPr>
        <w:t xml:space="preserve"> </w:t>
      </w:r>
      <w:r w:rsidRPr="00ED74BA">
        <w:rPr>
          <w:rFonts w:hint="cs"/>
          <w:sz w:val="27"/>
          <w:rtl/>
        </w:rPr>
        <w:t>الفلسفية</w:t>
      </w:r>
      <w:r w:rsidRPr="00ED74BA">
        <w:rPr>
          <w:sz w:val="27"/>
          <w:rtl/>
        </w:rPr>
        <w:t xml:space="preserve"> </w:t>
      </w:r>
      <w:r w:rsidRPr="00ED74BA">
        <w:rPr>
          <w:rFonts w:hint="cs"/>
          <w:sz w:val="27"/>
          <w:rtl/>
        </w:rPr>
        <w:t>منها</w:t>
      </w:r>
      <w:r w:rsidRPr="00ED74BA">
        <w:rPr>
          <w:rFonts w:hint="eastAsia"/>
          <w:sz w:val="24"/>
          <w:szCs w:val="24"/>
          <w:rtl/>
        </w:rPr>
        <w:t>»</w:t>
      </w:r>
      <w:r w:rsidRPr="000F187E">
        <w:rPr>
          <w:sz w:val="27"/>
          <w:vertAlign w:val="superscript"/>
          <w:rtl/>
        </w:rPr>
        <w:t>(</w:t>
      </w:r>
      <w:r w:rsidRPr="000F187E">
        <w:rPr>
          <w:rStyle w:val="ac"/>
          <w:sz w:val="27"/>
          <w:rtl/>
        </w:rPr>
        <w:endnoteReference w:id="71"/>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وبطبيعة الحال فإن سماحته يرى أن التفسير العلمي أعم من التفسير الفلسفي</w:t>
      </w:r>
      <w:r w:rsidR="005B4293" w:rsidRPr="00ED74BA">
        <w:rPr>
          <w:rFonts w:hint="cs"/>
          <w:sz w:val="27"/>
          <w:rtl/>
        </w:rPr>
        <w:t>،</w:t>
      </w:r>
      <w:r w:rsidRPr="00ED74BA">
        <w:rPr>
          <w:rFonts w:hint="cs"/>
          <w:sz w:val="27"/>
          <w:rtl/>
        </w:rPr>
        <w:t xml:space="preserve"> في حين </w:t>
      </w:r>
      <w:r w:rsidR="005B4293" w:rsidRPr="00ED74BA">
        <w:rPr>
          <w:rFonts w:hint="cs"/>
          <w:sz w:val="27"/>
          <w:rtl/>
        </w:rPr>
        <w:t>إ</w:t>
      </w:r>
      <w:r w:rsidRPr="00ED74BA">
        <w:rPr>
          <w:rFonts w:hint="cs"/>
          <w:sz w:val="27"/>
          <w:rtl/>
        </w:rPr>
        <w:t>نه طبقاً للتعريف المشهور يعتبر هذان الأسلوبان التفسيريان منفصل</w:t>
      </w:r>
      <w:r w:rsidR="005B4293" w:rsidRPr="00ED74BA">
        <w:rPr>
          <w:rFonts w:hint="cs"/>
          <w:sz w:val="27"/>
          <w:rtl/>
        </w:rPr>
        <w:t>ي</w:t>
      </w:r>
      <w:r w:rsidRPr="00ED74BA">
        <w:rPr>
          <w:rFonts w:hint="cs"/>
          <w:sz w:val="27"/>
          <w:rtl/>
        </w:rPr>
        <w:t xml:space="preserve">ن عن </w:t>
      </w:r>
      <w:r w:rsidRPr="00ED74BA">
        <w:rPr>
          <w:rFonts w:hint="cs"/>
          <w:sz w:val="27"/>
          <w:rtl/>
        </w:rPr>
        <w:lastRenderedPageBreak/>
        <w:t xml:space="preserve">بعضهما. والمراد </w:t>
      </w:r>
      <w:r w:rsidR="005B4293" w:rsidRPr="00ED74BA">
        <w:rPr>
          <w:rFonts w:hint="cs"/>
          <w:sz w:val="27"/>
          <w:rtl/>
        </w:rPr>
        <w:t>من</w:t>
      </w:r>
      <w:r w:rsidRPr="00ED74BA">
        <w:rPr>
          <w:rFonts w:hint="cs"/>
          <w:sz w:val="27"/>
          <w:rtl/>
        </w:rPr>
        <w:t xml:space="preserve"> العلوم التجريبية</w:t>
      </w:r>
      <w:r w:rsidR="005B4293" w:rsidRPr="00ED74BA">
        <w:rPr>
          <w:rFonts w:hint="cs"/>
          <w:sz w:val="27"/>
          <w:rtl/>
        </w:rPr>
        <w:t xml:space="preserve"> هنا</w:t>
      </w:r>
      <w:r w:rsidRPr="00ED74BA">
        <w:rPr>
          <w:rFonts w:hint="cs"/>
          <w:sz w:val="27"/>
          <w:rtl/>
        </w:rPr>
        <w:t xml:space="preserve"> ما يقع في </w:t>
      </w:r>
      <w:r w:rsidR="005B4293" w:rsidRPr="00ED74BA">
        <w:rPr>
          <w:rFonts w:hint="cs"/>
          <w:sz w:val="27"/>
          <w:rtl/>
        </w:rPr>
        <w:t>مقابل</w:t>
      </w:r>
      <w:r w:rsidRPr="00ED74BA">
        <w:rPr>
          <w:rFonts w:hint="cs"/>
          <w:sz w:val="27"/>
          <w:rtl/>
        </w:rPr>
        <w:t xml:space="preserve"> العلوم العقلية (مثل</w:t>
      </w:r>
      <w:r w:rsidR="005B4293" w:rsidRPr="00ED74BA">
        <w:rPr>
          <w:rFonts w:hint="cs"/>
          <w:sz w:val="27"/>
          <w:rtl/>
        </w:rPr>
        <w:t>:</w:t>
      </w:r>
      <w:r w:rsidRPr="00ED74BA">
        <w:rPr>
          <w:rFonts w:hint="cs"/>
          <w:sz w:val="27"/>
          <w:rtl/>
        </w:rPr>
        <w:t xml:space="preserve"> الفلسفة). </w:t>
      </w:r>
    </w:p>
    <w:p w:rsidR="007D7246" w:rsidRPr="00ED74BA" w:rsidRDefault="007D7246" w:rsidP="008510F2">
      <w:pPr>
        <w:rPr>
          <w:sz w:val="27"/>
          <w:rtl/>
        </w:rPr>
      </w:pPr>
      <w:r w:rsidRPr="00ED74BA">
        <w:rPr>
          <w:rFonts w:hint="cs"/>
          <w:sz w:val="27"/>
          <w:rtl/>
        </w:rPr>
        <w:t xml:space="preserve">كما أشار سماحته إلى قسمين من التفسير العلمي، وهما: </w:t>
      </w:r>
      <w:r w:rsidRPr="00ED74BA">
        <w:rPr>
          <w:rFonts w:hint="eastAsia"/>
          <w:sz w:val="24"/>
          <w:szCs w:val="24"/>
          <w:rtl/>
        </w:rPr>
        <w:t>«</w:t>
      </w:r>
      <w:r w:rsidRPr="00ED74BA">
        <w:rPr>
          <w:rFonts w:hint="cs"/>
          <w:sz w:val="27"/>
          <w:rtl/>
        </w:rPr>
        <w:t>تحميل النظريات على القرآن</w:t>
      </w:r>
      <w:r w:rsidRPr="00ED74BA">
        <w:rPr>
          <w:rFonts w:hint="eastAsia"/>
          <w:sz w:val="24"/>
          <w:szCs w:val="24"/>
          <w:rtl/>
        </w:rPr>
        <w:t>»</w:t>
      </w:r>
      <w:r w:rsidR="005B4293" w:rsidRPr="00ED74BA">
        <w:rPr>
          <w:rFonts w:hint="cs"/>
          <w:sz w:val="27"/>
          <w:rtl/>
        </w:rPr>
        <w:t>؛</w:t>
      </w:r>
      <w:r w:rsidRPr="00ED74BA">
        <w:rPr>
          <w:rFonts w:hint="cs"/>
          <w:sz w:val="27"/>
          <w:rtl/>
        </w:rPr>
        <w:t xml:space="preserve"> و</w:t>
      </w:r>
      <w:r w:rsidRPr="00ED74BA">
        <w:rPr>
          <w:rFonts w:hint="eastAsia"/>
          <w:sz w:val="24"/>
          <w:szCs w:val="24"/>
          <w:rtl/>
        </w:rPr>
        <w:t>«</w:t>
      </w:r>
      <w:r w:rsidRPr="00ED74BA">
        <w:rPr>
          <w:rFonts w:hint="cs"/>
          <w:sz w:val="27"/>
          <w:rtl/>
        </w:rPr>
        <w:t>استخراج العلوم من القرآن</w:t>
      </w:r>
      <w:r w:rsidRPr="00ED74BA">
        <w:rPr>
          <w:rFonts w:hint="eastAsia"/>
          <w:sz w:val="24"/>
          <w:szCs w:val="24"/>
          <w:rtl/>
        </w:rPr>
        <w:t>»</w:t>
      </w:r>
      <w:r w:rsidRPr="00ED74BA">
        <w:rPr>
          <w:rFonts w:hint="cs"/>
          <w:sz w:val="27"/>
          <w:rtl/>
        </w:rPr>
        <w:t xml:space="preserve">. في حين </w:t>
      </w:r>
      <w:r w:rsidR="005B4293" w:rsidRPr="00ED74BA">
        <w:rPr>
          <w:rFonts w:hint="cs"/>
          <w:sz w:val="27"/>
          <w:rtl/>
        </w:rPr>
        <w:t>إ</w:t>
      </w:r>
      <w:r w:rsidRPr="00ED74BA">
        <w:rPr>
          <w:rFonts w:hint="cs"/>
          <w:sz w:val="27"/>
          <w:rtl/>
        </w:rPr>
        <w:t xml:space="preserve">ننا سنثبت لاحقاً أن هناك قسماً ثالثاً للتفسير العلمي أيضاً، وهو: </w:t>
      </w:r>
      <w:r w:rsidRPr="00ED74BA">
        <w:rPr>
          <w:rFonts w:hint="eastAsia"/>
          <w:sz w:val="24"/>
          <w:szCs w:val="24"/>
          <w:rtl/>
        </w:rPr>
        <w:t>«</w:t>
      </w:r>
      <w:r w:rsidRPr="00ED74BA">
        <w:rPr>
          <w:rFonts w:hint="cs"/>
          <w:sz w:val="27"/>
          <w:rtl/>
        </w:rPr>
        <w:t>توظيف العلوم في فهم القرآن</w:t>
      </w:r>
      <w:r w:rsidRPr="00ED74BA">
        <w:rPr>
          <w:rFonts w:hint="eastAsia"/>
          <w:sz w:val="24"/>
          <w:szCs w:val="24"/>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وقال الأستاذ أمين الخولي في تعريف التفسير العلمي: </w:t>
      </w:r>
      <w:r w:rsidRPr="00ED74BA">
        <w:rPr>
          <w:rFonts w:hint="eastAsia"/>
          <w:sz w:val="24"/>
          <w:szCs w:val="24"/>
          <w:rtl/>
        </w:rPr>
        <w:t>«</w:t>
      </w:r>
      <w:r w:rsidRPr="00ED74BA">
        <w:rPr>
          <w:rFonts w:hint="cs"/>
          <w:sz w:val="27"/>
          <w:rtl/>
        </w:rPr>
        <w:t>هو التفسير الذي يحكم الاصطلاحات العلمية في عبارة القرآن، ويجتهد في استخراج مختلف العلوم والآراء الفلسفية منها</w:t>
      </w:r>
      <w:r w:rsidR="00E04499" w:rsidRPr="00ED74BA">
        <w:rPr>
          <w:rFonts w:hint="cs"/>
          <w:sz w:val="27"/>
          <w:rtl/>
        </w:rPr>
        <w:t>.</w:t>
      </w:r>
      <w:r w:rsidRPr="00ED74BA">
        <w:rPr>
          <w:rFonts w:hint="cs"/>
          <w:sz w:val="27"/>
          <w:rtl/>
        </w:rPr>
        <w:t>.. وقد اتسع القول في احتواء القرآن جمل العلوم جميعاً، فشمل إلى جانب العلوم الدينية</w:t>
      </w:r>
      <w:r w:rsidR="00E04499" w:rsidRPr="00ED74BA">
        <w:rPr>
          <w:rFonts w:hint="cs"/>
          <w:sz w:val="27"/>
          <w:rtl/>
        </w:rPr>
        <w:t>،</w:t>
      </w:r>
      <w:r w:rsidRPr="00ED74BA">
        <w:rPr>
          <w:rFonts w:hint="cs"/>
          <w:sz w:val="27"/>
          <w:rtl/>
        </w:rPr>
        <w:t xml:space="preserve"> اعتقادية وعلمية، وظاهرة وخفية، سائر علوم الدنيا</w:t>
      </w:r>
      <w:r w:rsidRPr="00ED74BA">
        <w:rPr>
          <w:rFonts w:hint="eastAsia"/>
          <w:sz w:val="24"/>
          <w:szCs w:val="24"/>
          <w:rtl/>
        </w:rPr>
        <w:t>»</w:t>
      </w:r>
      <w:r w:rsidRPr="000F187E">
        <w:rPr>
          <w:sz w:val="27"/>
          <w:vertAlign w:val="superscript"/>
          <w:rtl/>
        </w:rPr>
        <w:t>(</w:t>
      </w:r>
      <w:r w:rsidRPr="000F187E">
        <w:rPr>
          <w:rStyle w:val="ac"/>
          <w:sz w:val="27"/>
          <w:rtl/>
        </w:rPr>
        <w:endnoteReference w:id="72"/>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وقد أشار هذا التعريف أيضاً إلى كلا قسمي التفسير العلمي، أي استخراج العلوم من القرآن</w:t>
      </w:r>
      <w:r w:rsidR="00E04499" w:rsidRPr="00ED74BA">
        <w:rPr>
          <w:rFonts w:hint="cs"/>
          <w:sz w:val="27"/>
          <w:rtl/>
        </w:rPr>
        <w:t>؛</w:t>
      </w:r>
      <w:r w:rsidRPr="00ED74BA">
        <w:rPr>
          <w:rFonts w:hint="cs"/>
          <w:sz w:val="27"/>
          <w:rtl/>
        </w:rPr>
        <w:t xml:space="preserve"> وتحميل النظريات على القرآن. ولكنه لم يُش</w:t>
      </w:r>
      <w:r w:rsidR="00E04499" w:rsidRPr="00ED74BA">
        <w:rPr>
          <w:rFonts w:hint="cs"/>
          <w:sz w:val="27"/>
          <w:rtl/>
        </w:rPr>
        <w:t>ِ</w:t>
      </w:r>
      <w:r w:rsidRPr="00ED74BA">
        <w:rPr>
          <w:rFonts w:hint="cs"/>
          <w:sz w:val="27"/>
          <w:rtl/>
        </w:rPr>
        <w:t>ر</w:t>
      </w:r>
      <w:r w:rsidR="00E04499" w:rsidRPr="00ED74BA">
        <w:rPr>
          <w:rFonts w:hint="cs"/>
          <w:sz w:val="27"/>
          <w:rtl/>
        </w:rPr>
        <w:t>ْ</w:t>
      </w:r>
      <w:r w:rsidRPr="00ED74BA">
        <w:rPr>
          <w:rFonts w:hint="cs"/>
          <w:sz w:val="27"/>
          <w:rtl/>
        </w:rPr>
        <w:t xml:space="preserve"> إلى القسم الثالث، وهو توظيف العلوم في فهم القرآن. </w:t>
      </w:r>
    </w:p>
    <w:p w:rsidR="007D7246" w:rsidRPr="00ED74BA" w:rsidRDefault="007D7246" w:rsidP="008510F2">
      <w:pPr>
        <w:rPr>
          <w:sz w:val="27"/>
          <w:rtl/>
        </w:rPr>
      </w:pPr>
      <w:r w:rsidRPr="00ED74BA">
        <w:rPr>
          <w:rFonts w:hint="cs"/>
          <w:sz w:val="27"/>
          <w:rtl/>
        </w:rPr>
        <w:t>وقد أكد الأستاذ راترود ويلانت ـ في دائرة معارف ليدن القرآنية</w:t>
      </w:r>
      <w:r w:rsidR="00E04499" w:rsidRPr="00ED74BA">
        <w:rPr>
          <w:rFonts w:hint="cs"/>
          <w:sz w:val="27"/>
          <w:rtl/>
        </w:rPr>
        <w:t>،</w:t>
      </w:r>
      <w:r w:rsidRPr="00ED74BA">
        <w:rPr>
          <w:rFonts w:hint="cs"/>
          <w:sz w:val="27"/>
          <w:rtl/>
        </w:rPr>
        <w:t xml:space="preserve"> في مقال له تحت عنوان: </w:t>
      </w:r>
      <w:r w:rsidRPr="00ED74BA">
        <w:rPr>
          <w:rFonts w:hint="eastAsia"/>
          <w:sz w:val="24"/>
          <w:szCs w:val="24"/>
          <w:rtl/>
        </w:rPr>
        <w:t>«</w:t>
      </w:r>
      <w:r w:rsidRPr="00ED74BA">
        <w:rPr>
          <w:rFonts w:hint="cs"/>
          <w:sz w:val="27"/>
          <w:rtl/>
        </w:rPr>
        <w:t>تفسير القرآن في المرحلة الجديدة</w:t>
      </w:r>
      <w:r w:rsidRPr="00ED74BA">
        <w:rPr>
          <w:rFonts w:hint="eastAsia"/>
          <w:sz w:val="24"/>
          <w:szCs w:val="24"/>
          <w:rtl/>
        </w:rPr>
        <w:t>»</w:t>
      </w:r>
      <w:r w:rsidRPr="00ED74BA">
        <w:rPr>
          <w:rFonts w:hint="cs"/>
          <w:sz w:val="27"/>
          <w:rtl/>
        </w:rPr>
        <w:t xml:space="preserve"> ـ في تعريفه للتفسير العلمي على استخراج العلوم من القرآن، حيث قال: </w:t>
      </w:r>
      <w:r w:rsidRPr="00ED74BA">
        <w:rPr>
          <w:rFonts w:hint="eastAsia"/>
          <w:sz w:val="24"/>
          <w:szCs w:val="24"/>
          <w:rtl/>
        </w:rPr>
        <w:t>«</w:t>
      </w:r>
      <w:r w:rsidRPr="00ED74BA">
        <w:rPr>
          <w:rFonts w:hint="cs"/>
          <w:sz w:val="27"/>
          <w:rtl/>
        </w:rPr>
        <w:t xml:space="preserve">يجب إدراك التفسير العلمي في ضوء فرضية القول بأن جميع أنواع معطيات العلوم الطبيعية الحديثة قد تمّ التنبّؤ بها في القرآن، وأن بالإمكان الكشف عن الكثير من القرائن والشواهد الواضحة عليها في آيات القرآن، </w:t>
      </w:r>
      <w:r w:rsidR="002159B9" w:rsidRPr="00ED74BA">
        <w:rPr>
          <w:rFonts w:hint="cs"/>
          <w:sz w:val="27"/>
          <w:rtl/>
        </w:rPr>
        <w:t>وإن هذه المعطيات العلمية،</w:t>
      </w:r>
      <w:r w:rsidRPr="00ED74BA">
        <w:rPr>
          <w:rFonts w:hint="cs"/>
          <w:sz w:val="27"/>
          <w:rtl/>
        </w:rPr>
        <w:t xml:space="preserve"> ابتداءً من الهيئة الكوبرنيقية إلى الخصائص الإلكترونية، ونظم وترتيب الانفعالات الكيميائية، وصولاً إلى أسباب الأمراض والالتهابات، كل</w:t>
      </w:r>
      <w:r w:rsidR="002159B9" w:rsidRPr="00ED74BA">
        <w:rPr>
          <w:rFonts w:hint="cs"/>
          <w:sz w:val="27"/>
          <w:rtl/>
        </w:rPr>
        <w:t>ّ</w:t>
      </w:r>
      <w:r w:rsidRPr="00ED74BA">
        <w:rPr>
          <w:rFonts w:hint="cs"/>
          <w:sz w:val="27"/>
          <w:rtl/>
        </w:rPr>
        <w:t>ها مرصودة في القرآن بشكل</w:t>
      </w:r>
      <w:r w:rsidR="002159B9" w:rsidRPr="00ED74BA">
        <w:rPr>
          <w:rFonts w:hint="cs"/>
          <w:sz w:val="27"/>
          <w:rtl/>
        </w:rPr>
        <w:t>ٍ</w:t>
      </w:r>
      <w:r w:rsidRPr="00ED74BA">
        <w:rPr>
          <w:rFonts w:hint="cs"/>
          <w:sz w:val="27"/>
          <w:rtl/>
        </w:rPr>
        <w:t xml:space="preserve"> مسبق</w:t>
      </w:r>
      <w:r w:rsidRPr="00ED74BA">
        <w:rPr>
          <w:rFonts w:hint="eastAsia"/>
          <w:sz w:val="24"/>
          <w:szCs w:val="24"/>
          <w:rtl/>
        </w:rPr>
        <w:t>»</w:t>
      </w:r>
      <w:r w:rsidRPr="000F187E">
        <w:rPr>
          <w:sz w:val="27"/>
          <w:vertAlign w:val="superscript"/>
          <w:rtl/>
        </w:rPr>
        <w:t>(</w:t>
      </w:r>
      <w:r w:rsidRPr="000F187E">
        <w:rPr>
          <w:rStyle w:val="ac"/>
          <w:sz w:val="27"/>
          <w:rtl/>
        </w:rPr>
        <w:endnoteReference w:id="73"/>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وعمد عبد الرحمن العك إلى تعريف التفسير العلمي قائلاً: </w:t>
      </w:r>
      <w:r w:rsidRPr="00ED74BA">
        <w:rPr>
          <w:rFonts w:hint="eastAsia"/>
          <w:sz w:val="24"/>
          <w:szCs w:val="24"/>
          <w:rtl/>
        </w:rPr>
        <w:t>«</w:t>
      </w:r>
      <w:r w:rsidRPr="00ED74BA">
        <w:rPr>
          <w:rFonts w:hint="cs"/>
          <w:sz w:val="27"/>
          <w:rtl/>
        </w:rPr>
        <w:t>إن هذا التفسير يقوم أصلاً على شرح وإيضاح الإشارات القرآنية التي تشير إلى عظيم خلق الله تعالى، وكبير تدبيره وتقديره لتلك الآيات المنظورة في هذا الكون المعمور</w:t>
      </w:r>
      <w:r w:rsidRPr="00ED74BA">
        <w:rPr>
          <w:rFonts w:hint="eastAsia"/>
          <w:sz w:val="24"/>
          <w:szCs w:val="24"/>
          <w:rtl/>
        </w:rPr>
        <w:t>»</w:t>
      </w:r>
      <w:r w:rsidRPr="000F187E">
        <w:rPr>
          <w:sz w:val="27"/>
          <w:vertAlign w:val="superscript"/>
          <w:rtl/>
        </w:rPr>
        <w:t>(</w:t>
      </w:r>
      <w:r w:rsidRPr="000F187E">
        <w:rPr>
          <w:rStyle w:val="ac"/>
          <w:sz w:val="27"/>
          <w:rtl/>
        </w:rPr>
        <w:endnoteReference w:id="74"/>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وقد اقترب هذا التعريف إلى حدّ</w:t>
      </w:r>
      <w:r w:rsidR="002159B9" w:rsidRPr="00ED74BA">
        <w:rPr>
          <w:rFonts w:hint="cs"/>
          <w:sz w:val="27"/>
          <w:rtl/>
        </w:rPr>
        <w:t>ٍ</w:t>
      </w:r>
      <w:r w:rsidRPr="00ED74BA">
        <w:rPr>
          <w:rFonts w:hint="cs"/>
          <w:sz w:val="27"/>
          <w:rtl/>
        </w:rPr>
        <w:t xml:space="preserve"> ما ـ بطبيعة الحال ـ من المراد الأصلي من التفسير العلمي، وابتعد عن تعريفه بصيغة الاستخراج والتحميل. ولكن</w:t>
      </w:r>
      <w:r w:rsidR="002159B9" w:rsidRPr="00ED74BA">
        <w:rPr>
          <w:rFonts w:hint="cs"/>
          <w:sz w:val="27"/>
          <w:rtl/>
        </w:rPr>
        <w:t>ْ</w:t>
      </w:r>
      <w:r w:rsidRPr="00ED74BA">
        <w:rPr>
          <w:rFonts w:hint="cs"/>
          <w:sz w:val="27"/>
          <w:rtl/>
        </w:rPr>
        <w:t xml:space="preserve"> لم يتضح من </w:t>
      </w:r>
      <w:r w:rsidRPr="00ED74BA">
        <w:rPr>
          <w:rFonts w:hint="cs"/>
          <w:sz w:val="27"/>
          <w:rtl/>
        </w:rPr>
        <w:lastRenderedPageBreak/>
        <w:t xml:space="preserve">هذا التعريف ما إذا كان سيتم توظيف العلوم القطعية أو النظريات الظنية في التفسير العلمي. </w:t>
      </w:r>
    </w:p>
    <w:p w:rsidR="007D7246" w:rsidRPr="00ED74BA" w:rsidRDefault="007D7246" w:rsidP="008510F2">
      <w:pPr>
        <w:rPr>
          <w:sz w:val="27"/>
          <w:rtl/>
        </w:rPr>
      </w:pPr>
      <w:r w:rsidRPr="00ED74BA">
        <w:rPr>
          <w:rFonts w:hint="cs"/>
          <w:sz w:val="27"/>
          <w:rtl/>
        </w:rPr>
        <w:t xml:space="preserve">وقال الأستاذ فهد الرومي في تعريف التفسير العلمي: </w:t>
      </w:r>
      <w:r w:rsidRPr="00ED74BA">
        <w:rPr>
          <w:rFonts w:hint="eastAsia"/>
          <w:sz w:val="24"/>
          <w:szCs w:val="24"/>
          <w:rtl/>
        </w:rPr>
        <w:t>«</w:t>
      </w:r>
      <w:r w:rsidRPr="00ED74BA">
        <w:rPr>
          <w:rFonts w:hint="cs"/>
          <w:sz w:val="27"/>
          <w:rtl/>
        </w:rPr>
        <w:t>والذي يظهر لي ـ والله أعلم ـ أن التعريف الأقرب إلى أن يكون جامعاً مانعاً أن ي</w:t>
      </w:r>
      <w:r w:rsidR="002159B9" w:rsidRPr="00ED74BA">
        <w:rPr>
          <w:rFonts w:hint="cs"/>
          <w:sz w:val="27"/>
          <w:rtl/>
        </w:rPr>
        <w:t>ُ</w:t>
      </w:r>
      <w:r w:rsidRPr="00ED74BA">
        <w:rPr>
          <w:rFonts w:hint="cs"/>
          <w:sz w:val="27"/>
          <w:rtl/>
        </w:rPr>
        <w:t>قال: المراد بالتفسير العلمي هو اجتهاد المفسّر في كشف الصلة بين آيات القرآن الكريم الكونية ومكتشفات العلم التجريبي على وجه</w:t>
      </w:r>
      <w:r w:rsidR="002159B9" w:rsidRPr="00ED74BA">
        <w:rPr>
          <w:rFonts w:hint="cs"/>
          <w:sz w:val="27"/>
          <w:rtl/>
        </w:rPr>
        <w:t>ٍ</w:t>
      </w:r>
      <w:r w:rsidRPr="00ED74BA">
        <w:rPr>
          <w:rFonts w:hint="cs"/>
          <w:sz w:val="27"/>
          <w:rtl/>
        </w:rPr>
        <w:t xml:space="preserve"> يُظهر به إعجازٌ للقرآن يدل</w:t>
      </w:r>
      <w:r w:rsidR="002159B9" w:rsidRPr="00ED74BA">
        <w:rPr>
          <w:rFonts w:hint="cs"/>
          <w:sz w:val="27"/>
          <w:rtl/>
        </w:rPr>
        <w:t>ّ</w:t>
      </w:r>
      <w:r w:rsidRPr="00ED74BA">
        <w:rPr>
          <w:rFonts w:hint="cs"/>
          <w:sz w:val="27"/>
          <w:rtl/>
        </w:rPr>
        <w:t xml:space="preserve"> على مصدره، وصلاحيته لكل زمان ومكان</w:t>
      </w:r>
      <w:r w:rsidRPr="00ED74BA">
        <w:rPr>
          <w:rFonts w:hint="eastAsia"/>
          <w:sz w:val="24"/>
          <w:szCs w:val="24"/>
          <w:rtl/>
        </w:rPr>
        <w:t>»</w:t>
      </w:r>
      <w:r w:rsidRPr="000F187E">
        <w:rPr>
          <w:sz w:val="27"/>
          <w:vertAlign w:val="superscript"/>
          <w:rtl/>
        </w:rPr>
        <w:t>(</w:t>
      </w:r>
      <w:r w:rsidRPr="000F187E">
        <w:rPr>
          <w:rStyle w:val="ac"/>
          <w:sz w:val="27"/>
          <w:rtl/>
        </w:rPr>
        <w:endnoteReference w:id="75"/>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هذا وقد عمد الأستاذ ناصر رفيعي ـ بعد بيان مختلف التعاريف بشأن التفسير العلمي</w:t>
      </w:r>
      <w:r w:rsidR="002159B9" w:rsidRPr="00ED74BA">
        <w:rPr>
          <w:rFonts w:hint="cs"/>
          <w:sz w:val="27"/>
          <w:rtl/>
        </w:rPr>
        <w:t>،</w:t>
      </w:r>
      <w:r w:rsidRPr="00ED74BA">
        <w:rPr>
          <w:rFonts w:hint="cs"/>
          <w:sz w:val="27"/>
          <w:rtl/>
        </w:rPr>
        <w:t xml:space="preserve"> ومناقشتها ونقدها ـ إلى القول بأن التعريف </w:t>
      </w:r>
      <w:r w:rsidR="002159B9" w:rsidRPr="00ED74BA">
        <w:rPr>
          <w:rFonts w:hint="cs"/>
          <w:sz w:val="27"/>
          <w:rtl/>
        </w:rPr>
        <w:t>المتقدِّم</w:t>
      </w:r>
      <w:r w:rsidRPr="00ED74BA">
        <w:rPr>
          <w:rFonts w:hint="cs"/>
          <w:sz w:val="27"/>
          <w:rtl/>
        </w:rPr>
        <w:t xml:space="preserve"> هو من أنسب تعاريف التفسير العلمي</w:t>
      </w:r>
      <w:r w:rsidRPr="00ED74BA">
        <w:rPr>
          <w:sz w:val="27"/>
          <w:vertAlign w:val="superscript"/>
          <w:rtl/>
        </w:rPr>
        <w:t>(</w:t>
      </w:r>
      <w:r w:rsidRPr="00ED74BA">
        <w:rPr>
          <w:rStyle w:val="ac"/>
          <w:sz w:val="27"/>
          <w:rtl/>
        </w:rPr>
        <w:endnoteReference w:id="76"/>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وقال الشيخ معرفت في هذا الشأن: </w:t>
      </w:r>
      <w:r w:rsidRPr="00ED74BA">
        <w:rPr>
          <w:rFonts w:hint="eastAsia"/>
          <w:sz w:val="24"/>
          <w:szCs w:val="24"/>
          <w:rtl/>
        </w:rPr>
        <w:t>«</w:t>
      </w:r>
      <w:r w:rsidRPr="00ED74BA">
        <w:rPr>
          <w:rFonts w:hint="cs"/>
          <w:sz w:val="27"/>
          <w:rtl/>
        </w:rPr>
        <w:t xml:space="preserve">وليُعلم أننا في هذا العرض إنما نحاول فهم جانب من الآيات الكونية، ربما صعب دركها </w:t>
      </w:r>
      <w:r w:rsidR="002159B9" w:rsidRPr="00ED74BA">
        <w:rPr>
          <w:rFonts w:hint="cs"/>
          <w:sz w:val="27"/>
          <w:rtl/>
        </w:rPr>
        <w:t>من قبل</w:t>
      </w:r>
      <w:r w:rsidRPr="00ED74BA">
        <w:rPr>
          <w:rFonts w:hint="cs"/>
          <w:sz w:val="27"/>
          <w:rtl/>
        </w:rPr>
        <w:t>، وأمكن الاهتداء إليها في ضوء حقائق علمية راهنة جهد المستطاع</w:t>
      </w:r>
      <w:r w:rsidR="002159B9" w:rsidRPr="00ED74BA">
        <w:rPr>
          <w:rFonts w:hint="cs"/>
          <w:sz w:val="27"/>
          <w:rtl/>
        </w:rPr>
        <w:t>.</w:t>
      </w:r>
      <w:r w:rsidRPr="00ED74BA">
        <w:rPr>
          <w:rFonts w:hint="cs"/>
          <w:sz w:val="27"/>
          <w:rtl/>
        </w:rPr>
        <w:t>.. إننا لا نحاول تطبيق آية قرآنية ذات حقيقة ثابتة على نظرية علمية غير ثابتة</w:t>
      </w:r>
      <w:r w:rsidR="002159B9" w:rsidRPr="00ED74BA">
        <w:rPr>
          <w:rFonts w:hint="cs"/>
          <w:sz w:val="27"/>
          <w:rtl/>
        </w:rPr>
        <w:t>،</w:t>
      </w:r>
      <w:r w:rsidRPr="00ED74BA">
        <w:rPr>
          <w:rFonts w:hint="cs"/>
          <w:sz w:val="27"/>
          <w:rtl/>
        </w:rPr>
        <w:t xml:space="preserve"> وهي قابلة للتعديل والتبديل، إنما مبلغ جهدنا الكشف عن حقائق وأسرار كونية انطوت عليها لفيف</w:t>
      </w:r>
      <w:r w:rsidR="002159B9" w:rsidRPr="00ED74BA">
        <w:rPr>
          <w:rFonts w:hint="cs"/>
          <w:sz w:val="27"/>
          <w:rtl/>
        </w:rPr>
        <w:t>ٌ</w:t>
      </w:r>
      <w:r w:rsidRPr="00ED74BA">
        <w:rPr>
          <w:rFonts w:hint="cs"/>
          <w:sz w:val="27"/>
          <w:rtl/>
        </w:rPr>
        <w:t xml:space="preserve"> من آيات الذكر الحكيم، كشفاً في ضوء العلم الثابت يقيناً حسب</w:t>
      </w:r>
      <w:r w:rsidR="00AF1094" w:rsidRPr="00ED74BA">
        <w:rPr>
          <w:rFonts w:hint="cs"/>
          <w:sz w:val="27"/>
          <w:rtl/>
        </w:rPr>
        <w:t xml:space="preserve"> </w:t>
      </w:r>
      <w:r w:rsidRPr="00ED74BA">
        <w:rPr>
          <w:rFonts w:hint="cs"/>
          <w:sz w:val="27"/>
          <w:rtl/>
        </w:rPr>
        <w:t>ما وصلت إليه البشرية قطعيّاً</w:t>
      </w:r>
      <w:r w:rsidRPr="00ED74BA">
        <w:rPr>
          <w:rFonts w:hint="eastAsia"/>
          <w:sz w:val="24"/>
          <w:szCs w:val="24"/>
          <w:rtl/>
        </w:rPr>
        <w:t>»</w:t>
      </w:r>
      <w:r w:rsidRPr="000F187E">
        <w:rPr>
          <w:sz w:val="27"/>
          <w:vertAlign w:val="superscript"/>
          <w:rtl/>
        </w:rPr>
        <w:t>(</w:t>
      </w:r>
      <w:r w:rsidRPr="000F187E">
        <w:rPr>
          <w:rStyle w:val="ac"/>
          <w:sz w:val="27"/>
          <w:rtl/>
        </w:rPr>
        <w:endnoteReference w:id="77"/>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وعليه يمكن لنا أن نستنتج أن لأسلوب التفسير العلمي للقرآن مختلف الأنواع والأقسام، وإن التعاريف إنما اختلفت </w:t>
      </w:r>
      <w:r w:rsidR="00AF1094" w:rsidRPr="00ED74BA">
        <w:rPr>
          <w:rFonts w:hint="cs"/>
          <w:sz w:val="27"/>
          <w:rtl/>
        </w:rPr>
        <w:t xml:space="preserve">بسبب </w:t>
      </w:r>
      <w:r w:rsidRPr="00ED74BA">
        <w:rPr>
          <w:rFonts w:hint="cs"/>
          <w:sz w:val="27"/>
          <w:rtl/>
        </w:rPr>
        <w:t>اختلاف هذه الأنواع، حيث يتم التعبير عنها تحت عنوان استخراج العلوم من القرآن تارة</w:t>
      </w:r>
      <w:r w:rsidR="00AF1094" w:rsidRPr="00ED74BA">
        <w:rPr>
          <w:rFonts w:hint="cs"/>
          <w:sz w:val="27"/>
          <w:rtl/>
        </w:rPr>
        <w:t>ً</w:t>
      </w:r>
      <w:r w:rsidRPr="00ED74BA">
        <w:rPr>
          <w:rFonts w:hint="cs"/>
          <w:sz w:val="27"/>
          <w:rtl/>
        </w:rPr>
        <w:t>، وتحت عنوان تحميل المسائل العلمية على القرآن تارة</w:t>
      </w:r>
      <w:r w:rsidR="00AF1094" w:rsidRPr="00ED74BA">
        <w:rPr>
          <w:rFonts w:hint="cs"/>
          <w:sz w:val="27"/>
          <w:rtl/>
        </w:rPr>
        <w:t>ً</w:t>
      </w:r>
      <w:r w:rsidRPr="00ED74BA">
        <w:rPr>
          <w:rFonts w:hint="cs"/>
          <w:sz w:val="27"/>
          <w:rtl/>
        </w:rPr>
        <w:t xml:space="preserve"> أخرى. وأما مرادنا في هذا المقال فهو ما أشرنا له بالقول: </w:t>
      </w:r>
      <w:r w:rsidRPr="00ED74BA">
        <w:rPr>
          <w:rFonts w:hint="eastAsia"/>
          <w:sz w:val="24"/>
          <w:szCs w:val="24"/>
          <w:rtl/>
        </w:rPr>
        <w:t>«</w:t>
      </w:r>
      <w:r w:rsidRPr="00ED74BA">
        <w:rPr>
          <w:rFonts w:hint="cs"/>
          <w:sz w:val="27"/>
          <w:rtl/>
        </w:rPr>
        <w:t>توظيف العلوم في فهم آيات القرآن على نحو</w:t>
      </w:r>
      <w:r w:rsidR="00AF1094" w:rsidRPr="00ED74BA">
        <w:rPr>
          <w:rFonts w:hint="cs"/>
          <w:sz w:val="27"/>
          <w:rtl/>
        </w:rPr>
        <w:t>ٍ</w:t>
      </w:r>
      <w:r w:rsidRPr="00ED74BA">
        <w:rPr>
          <w:rFonts w:hint="cs"/>
          <w:sz w:val="27"/>
          <w:rtl/>
        </w:rPr>
        <w:t xml:space="preserve"> أفضل، بمعنى اتخاذ مصدر العلوم التجريبية القطعية بوصفه وسيلة</w:t>
      </w:r>
      <w:r w:rsidR="00AF1094" w:rsidRPr="00ED74BA">
        <w:rPr>
          <w:rFonts w:hint="cs"/>
          <w:sz w:val="27"/>
          <w:rtl/>
        </w:rPr>
        <w:t>ً</w:t>
      </w:r>
      <w:r w:rsidRPr="00ED74BA">
        <w:rPr>
          <w:rFonts w:hint="cs"/>
          <w:sz w:val="27"/>
          <w:rtl/>
        </w:rPr>
        <w:t xml:space="preserve"> لتفسير وتوضيح الإشارات العلمية لآيات القرآن الكريم، بحيث تمّ في هذا الإطار رعاية جميع ملاكات وضوابط التفسير الصحيح، دون أن يحصل أدنى تحميل أو استخراج</w:t>
      </w:r>
      <w:r w:rsidRPr="00ED74BA">
        <w:rPr>
          <w:rFonts w:hint="eastAsia"/>
          <w:sz w:val="24"/>
          <w:szCs w:val="24"/>
          <w:rtl/>
        </w:rPr>
        <w:t>»</w:t>
      </w:r>
      <w:r w:rsidRPr="000F187E">
        <w:rPr>
          <w:sz w:val="27"/>
          <w:vertAlign w:val="superscript"/>
          <w:rtl/>
        </w:rPr>
        <w:t>(</w:t>
      </w:r>
      <w:r w:rsidRPr="000F187E">
        <w:rPr>
          <w:rStyle w:val="ac"/>
          <w:sz w:val="27"/>
          <w:rtl/>
        </w:rPr>
        <w:endnoteReference w:id="78"/>
      </w:r>
      <w:r w:rsidRPr="000F187E">
        <w:rPr>
          <w:sz w:val="27"/>
          <w:vertAlign w:val="superscript"/>
          <w:rtl/>
        </w:rPr>
        <w:t>)</w:t>
      </w:r>
      <w:r w:rsidRPr="00ED74BA">
        <w:rPr>
          <w:rFonts w:hint="cs"/>
          <w:sz w:val="27"/>
          <w:rtl/>
        </w:rPr>
        <w:t xml:space="preserve">. </w:t>
      </w:r>
    </w:p>
    <w:p w:rsidR="007D7246" w:rsidRPr="00ED74BA" w:rsidRDefault="007D7246" w:rsidP="00A221B5">
      <w:pPr>
        <w:rPr>
          <w:sz w:val="27"/>
          <w:rtl/>
        </w:rPr>
      </w:pPr>
      <w:r w:rsidRPr="00ED74BA">
        <w:rPr>
          <w:rFonts w:hint="cs"/>
          <w:b/>
          <w:bCs/>
          <w:sz w:val="27"/>
          <w:rtl/>
        </w:rPr>
        <w:t>الإعجاز العلمي للقرآن</w:t>
      </w:r>
      <w:r w:rsidRPr="00ED74BA">
        <w:rPr>
          <w:rFonts w:hint="cs"/>
          <w:sz w:val="27"/>
          <w:rtl/>
        </w:rPr>
        <w:t>: إن القرآن هو معجزة رسول الله</w:t>
      </w:r>
      <w:r w:rsidR="0019627F" w:rsidRPr="0019627F">
        <w:rPr>
          <w:rFonts w:ascii="Mosawi" w:hAnsi="Mosawi" w:cs="Mosawi"/>
          <w:szCs w:val="22"/>
          <w:rtl/>
          <w:lang w:bidi="ar-IQ"/>
        </w:rPr>
        <w:t>‘</w:t>
      </w:r>
      <w:r w:rsidRPr="00ED74BA">
        <w:rPr>
          <w:rFonts w:hint="cs"/>
          <w:sz w:val="27"/>
          <w:rtl/>
        </w:rPr>
        <w:t xml:space="preserve"> الخالدة، وهو </w:t>
      </w:r>
      <w:r w:rsidRPr="00ED74BA">
        <w:rPr>
          <w:rFonts w:hint="cs"/>
          <w:sz w:val="27"/>
          <w:rtl/>
        </w:rPr>
        <w:lastRenderedPageBreak/>
        <w:t>الكتاب الذي يمثّل الدليل على نبوّة النبي</w:t>
      </w:r>
      <w:r w:rsidR="00AF1094" w:rsidRPr="00ED74BA">
        <w:rPr>
          <w:rFonts w:hint="cs"/>
          <w:sz w:val="27"/>
          <w:rtl/>
        </w:rPr>
        <w:t>ّ</w:t>
      </w:r>
      <w:r w:rsidRPr="00ED74BA">
        <w:rPr>
          <w:rFonts w:hint="cs"/>
          <w:sz w:val="27"/>
          <w:rtl/>
        </w:rPr>
        <w:t xml:space="preserve"> الأكرم وصدقه، بمعنى أنه الدليل على اعتبار الإسلام وأحق</w:t>
      </w:r>
      <w:r w:rsidR="00AF1094" w:rsidRPr="00ED74BA">
        <w:rPr>
          <w:rFonts w:hint="cs"/>
          <w:sz w:val="27"/>
          <w:rtl/>
        </w:rPr>
        <w:t>ّ</w:t>
      </w:r>
      <w:r w:rsidRPr="00ED74BA">
        <w:rPr>
          <w:rFonts w:hint="cs"/>
          <w:sz w:val="27"/>
          <w:rtl/>
        </w:rPr>
        <w:t xml:space="preserve">يته. </w:t>
      </w:r>
      <w:r w:rsidR="00D45731" w:rsidRPr="00ED74BA">
        <w:rPr>
          <w:rFonts w:hint="cs"/>
          <w:sz w:val="27"/>
          <w:rtl/>
        </w:rPr>
        <w:t>بَيْدَ</w:t>
      </w:r>
      <w:r w:rsidRPr="00ED74BA">
        <w:rPr>
          <w:rFonts w:hint="cs"/>
          <w:sz w:val="27"/>
          <w:rtl/>
        </w:rPr>
        <w:t xml:space="preserve"> أن إعجاز القرآن قد تمّ إثباته من جهات</w:t>
      </w:r>
      <w:r w:rsidR="00AF1094" w:rsidRPr="00ED74BA">
        <w:rPr>
          <w:rFonts w:hint="cs"/>
          <w:sz w:val="27"/>
          <w:rtl/>
        </w:rPr>
        <w:t>ٍ</w:t>
      </w:r>
      <w:r w:rsidRPr="00ED74BA">
        <w:rPr>
          <w:rFonts w:hint="cs"/>
          <w:sz w:val="27"/>
          <w:rtl/>
        </w:rPr>
        <w:t xml:space="preserve"> متعدّدة. من ذلك: الإعجاز في الألفاظ، والمضامين، وعدم التناقض في مفاهيمه، وفي نغمة القرآن، وفي نفوذه الآيات إلى القلوب، والمغيّبات والأخبار الغيبية في القرآن</w:t>
      </w:r>
      <w:r w:rsidRPr="00ED74BA">
        <w:rPr>
          <w:sz w:val="27"/>
          <w:vertAlign w:val="superscript"/>
          <w:rtl/>
        </w:rPr>
        <w:t>(</w:t>
      </w:r>
      <w:r w:rsidRPr="00ED74BA">
        <w:rPr>
          <w:rStyle w:val="ac"/>
          <w:sz w:val="27"/>
          <w:rtl/>
        </w:rPr>
        <w:endnoteReference w:id="79"/>
      </w:r>
      <w:r w:rsidRPr="00ED74BA">
        <w:rPr>
          <w:sz w:val="27"/>
          <w:vertAlign w:val="superscript"/>
          <w:rtl/>
        </w:rPr>
        <w:t>)</w:t>
      </w:r>
      <w:r w:rsidRPr="00ED74BA">
        <w:rPr>
          <w:rFonts w:hint="cs"/>
          <w:sz w:val="27"/>
          <w:rtl/>
        </w:rPr>
        <w:t xml:space="preserve">. </w:t>
      </w:r>
    </w:p>
    <w:p w:rsidR="007D7246" w:rsidRPr="00ED74BA" w:rsidRDefault="00D45731" w:rsidP="008510F2">
      <w:pPr>
        <w:rPr>
          <w:sz w:val="27"/>
          <w:rtl/>
        </w:rPr>
      </w:pPr>
      <w:r w:rsidRPr="00ED74BA">
        <w:rPr>
          <w:rFonts w:hint="cs"/>
          <w:sz w:val="27"/>
          <w:rtl/>
        </w:rPr>
        <w:t>بَيْدَ</w:t>
      </w:r>
      <w:r w:rsidR="007D7246" w:rsidRPr="00ED74BA">
        <w:rPr>
          <w:rFonts w:hint="cs"/>
          <w:sz w:val="27"/>
          <w:rtl/>
        </w:rPr>
        <w:t xml:space="preserve"> أن الإعجاز العلمي في القرآن قد حظي باهتمام</w:t>
      </w:r>
      <w:r w:rsidR="00AF1094" w:rsidRPr="00ED74BA">
        <w:rPr>
          <w:rFonts w:hint="cs"/>
          <w:sz w:val="27"/>
          <w:rtl/>
        </w:rPr>
        <w:t>ٍ</w:t>
      </w:r>
      <w:r w:rsidR="007D7246" w:rsidRPr="00ED74BA">
        <w:rPr>
          <w:rFonts w:hint="cs"/>
          <w:sz w:val="27"/>
          <w:rtl/>
        </w:rPr>
        <w:t xml:space="preserve"> خاص من قبل المفسرين في القرون الأخيرة؛ وذلك حيث شهدت العلوم التجربية تكاملاً، وسجلت قفزات نوعية متسارعة كشفت عن الأسرار العلمية في القرآن الكريم</w:t>
      </w:r>
      <w:r w:rsidR="00AF1094" w:rsidRPr="00ED74BA">
        <w:rPr>
          <w:rFonts w:hint="cs"/>
          <w:sz w:val="27"/>
          <w:rtl/>
        </w:rPr>
        <w:t>.</w:t>
      </w:r>
      <w:r w:rsidR="007D7246" w:rsidRPr="00ED74BA">
        <w:rPr>
          <w:rFonts w:hint="cs"/>
          <w:sz w:val="27"/>
          <w:rtl/>
        </w:rPr>
        <w:t xml:space="preserve"> وفي المقابل كان الكتاب المقدس (التوراة والإنجيل) يمنى في كل يوم بانتكاسة</w:t>
      </w:r>
      <w:r w:rsidR="00AF1094" w:rsidRPr="00ED74BA">
        <w:rPr>
          <w:rFonts w:hint="cs"/>
          <w:sz w:val="27"/>
          <w:rtl/>
        </w:rPr>
        <w:t>ٍ</w:t>
      </w:r>
      <w:r w:rsidR="007D7246" w:rsidRPr="00ED74BA">
        <w:rPr>
          <w:rFonts w:hint="cs"/>
          <w:sz w:val="27"/>
          <w:rtl/>
        </w:rPr>
        <w:t xml:space="preserve"> ونكوص أمام التقدّم الحاصل في هذه العلوم، الأمر الذي أثبت التحريف الحاصل فيه. من هنا فإن المفسرين يشيرون في الكثير من الموارد إلى الإعجاز العلمي في القرآن (الآيات التي تخبر عن القوانين والمعطيات العلمية للبشر قبل عدّة قرون من التوصّ</w:t>
      </w:r>
      <w:r w:rsidR="00AF1094" w:rsidRPr="00ED74BA">
        <w:rPr>
          <w:rFonts w:hint="cs"/>
          <w:sz w:val="27"/>
          <w:rtl/>
        </w:rPr>
        <w:t>ُ</w:t>
      </w:r>
      <w:r w:rsidR="007D7246" w:rsidRPr="00ED74BA">
        <w:rPr>
          <w:rFonts w:hint="cs"/>
          <w:sz w:val="27"/>
          <w:rtl/>
        </w:rPr>
        <w:t>ل إليها</w:t>
      </w:r>
      <w:r w:rsidR="00AF1094" w:rsidRPr="00ED74BA">
        <w:rPr>
          <w:rFonts w:hint="cs"/>
          <w:sz w:val="27"/>
          <w:rtl/>
        </w:rPr>
        <w:t>)</w:t>
      </w:r>
      <w:r w:rsidR="007D7246" w:rsidRPr="00ED74BA">
        <w:rPr>
          <w:sz w:val="27"/>
          <w:vertAlign w:val="superscript"/>
          <w:rtl/>
        </w:rPr>
        <w:t>(</w:t>
      </w:r>
      <w:r w:rsidR="007D7246" w:rsidRPr="00ED74BA">
        <w:rPr>
          <w:rStyle w:val="ac"/>
          <w:sz w:val="27"/>
          <w:rtl/>
        </w:rPr>
        <w:endnoteReference w:id="80"/>
      </w:r>
      <w:r w:rsidR="007D7246" w:rsidRPr="00ED74BA">
        <w:rPr>
          <w:sz w:val="27"/>
          <w:vertAlign w:val="superscript"/>
          <w:rtl/>
        </w:rPr>
        <w:t>)</w:t>
      </w:r>
      <w:r w:rsidR="007D7246" w:rsidRPr="00ED74BA">
        <w:rPr>
          <w:rFonts w:hint="cs"/>
          <w:sz w:val="27"/>
          <w:rtl/>
        </w:rPr>
        <w:t xml:space="preserve">، بل اعترف بهذه الأبعاد العلمية في القرآن علماء الغرب أيضاً. </w:t>
      </w:r>
    </w:p>
    <w:p w:rsidR="007D7246" w:rsidRPr="00ED74BA" w:rsidRDefault="007D7246" w:rsidP="008510F2">
      <w:pPr>
        <w:rPr>
          <w:sz w:val="27"/>
          <w:rtl/>
        </w:rPr>
      </w:pPr>
      <w:r w:rsidRPr="00ED74BA">
        <w:rPr>
          <w:rFonts w:hint="cs"/>
          <w:sz w:val="27"/>
          <w:rtl/>
        </w:rPr>
        <w:t>إن المراد من الإعجاز العلمي في القرآن آيات</w:t>
      </w:r>
      <w:r w:rsidR="00AF1094" w:rsidRPr="00ED74BA">
        <w:rPr>
          <w:rFonts w:hint="cs"/>
          <w:sz w:val="27"/>
          <w:rtl/>
        </w:rPr>
        <w:t>ٌ</w:t>
      </w:r>
      <w:r w:rsidRPr="00ED74BA">
        <w:rPr>
          <w:rFonts w:hint="cs"/>
          <w:sz w:val="27"/>
          <w:rtl/>
        </w:rPr>
        <w:t xml:space="preserve"> من القرآن الكريم تكون على الشكل </w:t>
      </w:r>
      <w:r w:rsidR="00AF1094" w:rsidRPr="00ED74BA">
        <w:rPr>
          <w:rFonts w:hint="cs"/>
          <w:sz w:val="27"/>
          <w:rtl/>
        </w:rPr>
        <w:t>التالي</w:t>
      </w:r>
      <w:r w:rsidRPr="00ED74BA">
        <w:rPr>
          <w:rFonts w:hint="cs"/>
          <w:sz w:val="27"/>
          <w:rtl/>
        </w:rPr>
        <w:t xml:space="preserve">: </w:t>
      </w:r>
      <w:r w:rsidRPr="00ED74BA">
        <w:rPr>
          <w:rFonts w:hint="eastAsia"/>
          <w:sz w:val="24"/>
          <w:szCs w:val="24"/>
          <w:rtl/>
        </w:rPr>
        <w:t>«</w:t>
      </w:r>
      <w:r w:rsidRPr="00ED74BA">
        <w:rPr>
          <w:rFonts w:hint="cs"/>
          <w:sz w:val="27"/>
          <w:rtl/>
        </w:rPr>
        <w:t>أن تشتمل على أسرار علمية، بمعنى المسائل العلمية التي لم يطلع عليها أحد قبل نزول القرآن، بحيث لا تُكتشف هذه الحقيقة العلمية إلا بعد مدّة طويلة من نزول القرآن بها</w:t>
      </w:r>
      <w:r w:rsidR="00B035C8" w:rsidRPr="00ED74BA">
        <w:rPr>
          <w:rFonts w:hint="cs"/>
          <w:sz w:val="27"/>
          <w:rtl/>
        </w:rPr>
        <w:t>؛</w:t>
      </w:r>
      <w:r w:rsidRPr="00ED74BA">
        <w:rPr>
          <w:rFonts w:hint="cs"/>
          <w:sz w:val="27"/>
          <w:rtl/>
        </w:rPr>
        <w:t xml:space="preserve"> وأن تكون هذه المسألة العلمية بحيث لا يمكن التوصّل إليها من خلال الوسائل العادية التي كان الإنسان يمتلكها في عصر النزول</w:t>
      </w:r>
      <w:r w:rsidR="00B035C8" w:rsidRPr="00ED74BA">
        <w:rPr>
          <w:rFonts w:hint="cs"/>
          <w:sz w:val="27"/>
          <w:rtl/>
        </w:rPr>
        <w:t>؛</w:t>
      </w:r>
      <w:r w:rsidRPr="00ED74BA">
        <w:rPr>
          <w:rFonts w:hint="cs"/>
          <w:sz w:val="27"/>
          <w:rtl/>
        </w:rPr>
        <w:t xml:space="preserve"> أو الأخبار الغيبية التي صدع بها القرآن في مورد الأحداث الطبيعية والتاريخية التي لم يكن بالإمكان التوصل إليها بأدوات ذلك العصر</w:t>
      </w:r>
      <w:r w:rsidRPr="00ED74BA">
        <w:rPr>
          <w:rFonts w:hint="eastAsia"/>
          <w:sz w:val="24"/>
          <w:szCs w:val="24"/>
          <w:rtl/>
        </w:rPr>
        <w:t>»</w:t>
      </w:r>
      <w:r w:rsidRPr="000F187E">
        <w:rPr>
          <w:sz w:val="27"/>
          <w:vertAlign w:val="superscript"/>
          <w:rtl/>
        </w:rPr>
        <w:t>(</w:t>
      </w:r>
      <w:r w:rsidRPr="000F187E">
        <w:rPr>
          <w:rStyle w:val="ac"/>
          <w:sz w:val="27"/>
          <w:rtl/>
        </w:rPr>
        <w:endnoteReference w:id="81"/>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وقال الأستاذ الشيخ معرفت في هذا الشأن: </w:t>
      </w:r>
      <w:r w:rsidRPr="00ED74BA">
        <w:rPr>
          <w:rFonts w:hint="eastAsia"/>
          <w:sz w:val="24"/>
          <w:szCs w:val="24"/>
          <w:rtl/>
        </w:rPr>
        <w:t>«</w:t>
      </w:r>
      <w:r w:rsidRPr="00ED74BA">
        <w:rPr>
          <w:rFonts w:hint="cs"/>
          <w:sz w:val="27"/>
          <w:rtl/>
        </w:rPr>
        <w:t>إن الإشارات العلمية التي جاءت في القرآن الكريم إنما كانت رشحات فاضت من عرض بيانه الحكيم؛ لأنها صدرت من منبع علم مكين</w:t>
      </w:r>
      <w:r w:rsidR="00B035C8" w:rsidRPr="00ED74BA">
        <w:rPr>
          <w:rFonts w:hint="cs"/>
          <w:sz w:val="27"/>
          <w:rtl/>
        </w:rPr>
        <w:t>:</w:t>
      </w:r>
      <w:r w:rsidRPr="00ED74BA">
        <w:rPr>
          <w:rFonts w:hint="cs"/>
          <w:sz w:val="27"/>
          <w:rtl/>
        </w:rPr>
        <w:t xml:space="preserve"> </w:t>
      </w:r>
      <w:r w:rsidRPr="00ED74BA">
        <w:rPr>
          <w:rFonts w:ascii="Mosawi" w:hAnsi="Mosawi" w:cs="Mosawi"/>
          <w:sz w:val="24"/>
          <w:szCs w:val="24"/>
          <w:rtl/>
        </w:rPr>
        <w:t>﴿</w:t>
      </w:r>
      <w:r w:rsidRPr="00ED74BA">
        <w:rPr>
          <w:b/>
          <w:bCs/>
          <w:sz w:val="27"/>
          <w:rtl/>
        </w:rPr>
        <w:t>قُلْ أَنزَلَهُ الَّذِي يَعْلَمُ السِّرَّ فِي السَّمَاوَاتِ وَالأَرْضِ</w:t>
      </w:r>
      <w:r w:rsidRPr="00ED74BA">
        <w:rPr>
          <w:rFonts w:ascii="Mosawi" w:hAnsi="Mosawi" w:cs="Mosawi"/>
          <w:sz w:val="24"/>
          <w:szCs w:val="24"/>
          <w:rtl/>
        </w:rPr>
        <w:t>﴾</w:t>
      </w:r>
      <w:r w:rsidRPr="00ED74BA">
        <w:rPr>
          <w:rFonts w:hint="cs"/>
          <w:sz w:val="27"/>
          <w:rtl/>
        </w:rPr>
        <w:t xml:space="preserve"> (الفرقان: 6)</w:t>
      </w:r>
      <w:r w:rsidR="00B035C8" w:rsidRPr="00ED74BA">
        <w:rPr>
          <w:rFonts w:hint="cs"/>
          <w:sz w:val="27"/>
          <w:rtl/>
        </w:rPr>
        <w:t>،</w:t>
      </w:r>
      <w:r w:rsidRPr="00ED74BA">
        <w:rPr>
          <w:rFonts w:hint="cs"/>
          <w:sz w:val="27"/>
          <w:rtl/>
        </w:rPr>
        <w:t xml:space="preserve"> ولم تكن مقصودة بالذات، ولا جاء القرآن لإفادة بيانها إفادة بالذات</w:t>
      </w:r>
      <w:r w:rsidR="00B035C8" w:rsidRPr="00ED74BA">
        <w:rPr>
          <w:rFonts w:hint="cs"/>
          <w:sz w:val="27"/>
          <w:rtl/>
        </w:rPr>
        <w:t>؛</w:t>
      </w:r>
      <w:r w:rsidRPr="00ED74BA">
        <w:rPr>
          <w:rFonts w:hint="cs"/>
          <w:sz w:val="27"/>
          <w:rtl/>
        </w:rPr>
        <w:t xml:space="preserve"> ذلك لأن القرآن كتاب هداية وإرشاد إلى معالم الأخلاق الكريمة</w:t>
      </w:r>
      <w:r w:rsidRPr="00ED74BA">
        <w:rPr>
          <w:rFonts w:hint="eastAsia"/>
          <w:sz w:val="24"/>
          <w:szCs w:val="24"/>
          <w:rtl/>
        </w:rPr>
        <w:t>»</w:t>
      </w:r>
      <w:r w:rsidRPr="000F187E">
        <w:rPr>
          <w:sz w:val="27"/>
          <w:vertAlign w:val="superscript"/>
          <w:rtl/>
        </w:rPr>
        <w:t>(</w:t>
      </w:r>
      <w:r w:rsidRPr="000F187E">
        <w:rPr>
          <w:rStyle w:val="ac"/>
          <w:sz w:val="27"/>
          <w:rtl/>
        </w:rPr>
        <w:endnoteReference w:id="82"/>
      </w:r>
      <w:r w:rsidRPr="000F187E">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وقد أكّد سماحته في موضع آخر على هذه (المسائل العلمية الهامشية التي وردت </w:t>
      </w:r>
      <w:r w:rsidRPr="00ED74BA">
        <w:rPr>
          <w:rFonts w:hint="cs"/>
          <w:sz w:val="27"/>
          <w:rtl/>
        </w:rPr>
        <w:lastRenderedPageBreak/>
        <w:t>في القرآن</w:t>
      </w:r>
      <w:r w:rsidR="00B035C8" w:rsidRPr="00ED74BA">
        <w:rPr>
          <w:rFonts w:hint="cs"/>
          <w:sz w:val="27"/>
          <w:rtl/>
        </w:rPr>
        <w:t>،</w:t>
      </w:r>
      <w:r w:rsidRPr="00ED74BA">
        <w:rPr>
          <w:rFonts w:hint="cs"/>
          <w:sz w:val="27"/>
          <w:rtl/>
        </w:rPr>
        <w:t xml:space="preserve"> وتثير إعجاب الإنسان)</w:t>
      </w:r>
      <w:r w:rsidR="00B035C8" w:rsidRPr="00ED74BA">
        <w:rPr>
          <w:rFonts w:hint="cs"/>
          <w:sz w:val="27"/>
          <w:rtl/>
        </w:rPr>
        <w:t>،</w:t>
      </w:r>
      <w:r w:rsidRPr="00ED74BA">
        <w:rPr>
          <w:rFonts w:hint="cs"/>
          <w:sz w:val="27"/>
          <w:rtl/>
        </w:rPr>
        <w:t xml:space="preserve"> مع إضافة هذه الحقيقة، وهي أن هذه الأمور قد جاء بها شخص</w:t>
      </w:r>
      <w:r w:rsidR="00B035C8" w:rsidRPr="00ED74BA">
        <w:rPr>
          <w:rFonts w:hint="cs"/>
          <w:sz w:val="27"/>
          <w:rtl/>
        </w:rPr>
        <w:t>ٌ</w:t>
      </w:r>
      <w:r w:rsidRPr="00ED74BA">
        <w:rPr>
          <w:rFonts w:hint="cs"/>
          <w:sz w:val="27"/>
          <w:rtl/>
        </w:rPr>
        <w:t xml:space="preserve"> أم</w:t>
      </w:r>
      <w:r w:rsidR="00B035C8" w:rsidRPr="00ED74BA">
        <w:rPr>
          <w:rFonts w:hint="cs"/>
          <w:sz w:val="27"/>
          <w:rtl/>
        </w:rPr>
        <w:t>ّ</w:t>
      </w:r>
      <w:r w:rsidRPr="00ED74BA">
        <w:rPr>
          <w:rFonts w:hint="cs"/>
          <w:sz w:val="27"/>
          <w:rtl/>
        </w:rPr>
        <w:t>ي غير متعلم ولم يدرس على يد أستاذ متمرّس، وعاش بين أمة جاهلية منقطعة عن الحضارة وسط الصحراء القاحلة. في مثل هذه الأجواء يجد الإنسان نفسه أمام معجزة خارقة للعادة</w:t>
      </w:r>
      <w:r w:rsidR="00B035C8" w:rsidRPr="00ED74BA">
        <w:rPr>
          <w:rFonts w:hint="cs"/>
          <w:sz w:val="27"/>
          <w:rtl/>
        </w:rPr>
        <w:t>،</w:t>
      </w:r>
      <w:r w:rsidRPr="00ED74BA">
        <w:rPr>
          <w:rFonts w:hint="cs"/>
          <w:sz w:val="27"/>
          <w:rtl/>
        </w:rPr>
        <w:t xml:space="preserve"> ولا يمكن الشك فيها</w:t>
      </w:r>
      <w:r w:rsidRPr="00ED74BA">
        <w:rPr>
          <w:sz w:val="27"/>
          <w:vertAlign w:val="superscript"/>
          <w:rtl/>
        </w:rPr>
        <w:t>(</w:t>
      </w:r>
      <w:r w:rsidRPr="00ED74BA">
        <w:rPr>
          <w:rStyle w:val="ac"/>
          <w:sz w:val="27"/>
          <w:rtl/>
        </w:rPr>
        <w:endnoteReference w:id="83"/>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كما صرّح سماحته في موضع</w:t>
      </w:r>
      <w:r w:rsidR="00B035C8" w:rsidRPr="00ED74BA">
        <w:rPr>
          <w:rFonts w:hint="cs"/>
          <w:sz w:val="27"/>
          <w:rtl/>
        </w:rPr>
        <w:t>ٍ</w:t>
      </w:r>
      <w:r w:rsidRPr="00ED74BA">
        <w:rPr>
          <w:rFonts w:hint="cs"/>
          <w:sz w:val="27"/>
          <w:rtl/>
        </w:rPr>
        <w:t xml:space="preserve"> آخر بأن إعجاز القرآن كما يقع في سائر إعجاز القرآن (من قبيل: الفصاحة</w:t>
      </w:r>
      <w:r w:rsidR="00B035C8" w:rsidRPr="00ED74BA">
        <w:rPr>
          <w:rFonts w:hint="cs"/>
          <w:sz w:val="27"/>
          <w:rtl/>
        </w:rPr>
        <w:t>،</w:t>
      </w:r>
      <w:r w:rsidRPr="00ED74BA">
        <w:rPr>
          <w:rFonts w:hint="cs"/>
          <w:sz w:val="27"/>
          <w:rtl/>
        </w:rPr>
        <w:t xml:space="preserve"> والبلاغة</w:t>
      </w:r>
      <w:r w:rsidR="00B035C8" w:rsidRPr="00ED74BA">
        <w:rPr>
          <w:rFonts w:hint="cs"/>
          <w:sz w:val="27"/>
          <w:rtl/>
        </w:rPr>
        <w:t>،</w:t>
      </w:r>
      <w:r w:rsidRPr="00ED74BA">
        <w:rPr>
          <w:rFonts w:hint="cs"/>
          <w:sz w:val="27"/>
          <w:rtl/>
        </w:rPr>
        <w:t xml:space="preserve"> وما إلى ذلك) </w:t>
      </w:r>
      <w:r w:rsidR="00B035C8" w:rsidRPr="00ED74BA">
        <w:rPr>
          <w:rFonts w:hint="cs"/>
          <w:sz w:val="27"/>
          <w:rtl/>
        </w:rPr>
        <w:t>يشمل</w:t>
      </w:r>
      <w:r w:rsidRPr="00ED74BA">
        <w:rPr>
          <w:rFonts w:hint="cs"/>
          <w:sz w:val="27"/>
          <w:rtl/>
        </w:rPr>
        <w:t xml:space="preserve"> مو</w:t>
      </w:r>
      <w:r w:rsidR="00B035C8" w:rsidRPr="00ED74BA">
        <w:rPr>
          <w:rFonts w:hint="cs"/>
          <w:sz w:val="27"/>
          <w:rtl/>
        </w:rPr>
        <w:t>ا</w:t>
      </w:r>
      <w:r w:rsidRPr="00ED74BA">
        <w:rPr>
          <w:rFonts w:hint="cs"/>
          <w:sz w:val="27"/>
          <w:rtl/>
        </w:rPr>
        <w:t>رد الإعجاز العلمي أيضاً</w:t>
      </w:r>
      <w:r w:rsidRPr="00ED74BA">
        <w:rPr>
          <w:sz w:val="27"/>
          <w:vertAlign w:val="superscript"/>
          <w:rtl/>
        </w:rPr>
        <w:t>(</w:t>
      </w:r>
      <w:r w:rsidRPr="00ED74BA">
        <w:rPr>
          <w:rStyle w:val="ac"/>
          <w:sz w:val="27"/>
          <w:rtl/>
        </w:rPr>
        <w:endnoteReference w:id="84"/>
      </w:r>
      <w:r w:rsidRPr="00ED74BA">
        <w:rPr>
          <w:sz w:val="27"/>
          <w:vertAlign w:val="superscript"/>
          <w:rtl/>
        </w:rPr>
        <w:t>)</w:t>
      </w:r>
      <w:r w:rsidRPr="00ED74BA">
        <w:rPr>
          <w:rFonts w:hint="cs"/>
          <w:sz w:val="27"/>
          <w:rtl/>
        </w:rPr>
        <w:t xml:space="preserve">. </w:t>
      </w:r>
    </w:p>
    <w:p w:rsidR="007D7246" w:rsidRPr="00ED74BA" w:rsidRDefault="007D7246" w:rsidP="00374671">
      <w:pPr>
        <w:spacing w:line="380" w:lineRule="exact"/>
        <w:rPr>
          <w:sz w:val="27"/>
          <w:rtl/>
        </w:rPr>
      </w:pPr>
    </w:p>
    <w:p w:rsidR="007D7246" w:rsidRPr="00ED74BA" w:rsidRDefault="007D7246" w:rsidP="002F2A6A">
      <w:pPr>
        <w:pStyle w:val="31"/>
        <w:rPr>
          <w:color w:val="auto"/>
          <w:rtl/>
        </w:rPr>
      </w:pPr>
      <w:r w:rsidRPr="00ED74BA">
        <w:rPr>
          <w:rFonts w:hint="cs"/>
          <w:color w:val="auto"/>
          <w:rtl/>
        </w:rPr>
        <w:t>تحد</w:t>
      </w:r>
      <w:r w:rsidR="002F2A6A" w:rsidRPr="00ED74BA">
        <w:rPr>
          <w:rFonts w:hint="cs"/>
          <w:color w:val="auto"/>
          <w:rtl/>
        </w:rPr>
        <w:t>ّ</w:t>
      </w:r>
      <w:r w:rsidRPr="00ED74BA">
        <w:rPr>
          <w:rFonts w:hint="cs"/>
          <w:color w:val="auto"/>
          <w:rtl/>
        </w:rPr>
        <w:t>ي القرآن يشمل الإعجاز العلمي أيضاً</w:t>
      </w:r>
      <w:r w:rsidR="002F2A6A" w:rsidRPr="00ED74BA">
        <w:rPr>
          <w:rFonts w:hint="cs"/>
          <w:color w:val="auto"/>
          <w:rtl/>
          <w:lang w:val="en-US"/>
        </w:rPr>
        <w:t xml:space="preserve"> ــــــ</w:t>
      </w:r>
    </w:p>
    <w:p w:rsidR="007D7246" w:rsidRPr="00ED74BA" w:rsidRDefault="007D7246" w:rsidP="00F72CE5">
      <w:pPr>
        <w:spacing w:line="380" w:lineRule="exact"/>
        <w:rPr>
          <w:sz w:val="27"/>
          <w:rtl/>
        </w:rPr>
      </w:pPr>
      <w:r w:rsidRPr="00ED74BA">
        <w:rPr>
          <w:rFonts w:hint="cs"/>
          <w:sz w:val="27"/>
          <w:rtl/>
        </w:rPr>
        <w:t xml:space="preserve">إن لتحدّي القرآن ثلاثة أنواع من الشمولية، وذلك </w:t>
      </w:r>
      <w:r w:rsidR="00B4071D" w:rsidRPr="00ED74BA">
        <w:rPr>
          <w:rFonts w:hint="cs"/>
          <w:sz w:val="27"/>
          <w:rtl/>
        </w:rPr>
        <w:t>كما يلي</w:t>
      </w:r>
      <w:r w:rsidRPr="00ED74BA">
        <w:rPr>
          <w:rFonts w:hint="cs"/>
          <w:sz w:val="27"/>
          <w:rtl/>
        </w:rPr>
        <w:t xml:space="preserve">: </w:t>
      </w:r>
    </w:p>
    <w:p w:rsidR="007D7246" w:rsidRPr="00ED74BA" w:rsidRDefault="007D7246" w:rsidP="008510F2">
      <w:pPr>
        <w:rPr>
          <w:sz w:val="27"/>
          <w:rtl/>
        </w:rPr>
      </w:pPr>
      <w:r w:rsidRPr="00ED74BA">
        <w:rPr>
          <w:rFonts w:hint="cs"/>
          <w:b/>
          <w:bCs/>
          <w:sz w:val="27"/>
          <w:rtl/>
        </w:rPr>
        <w:t xml:space="preserve">1ـ الشمول الأفرادي: </w:t>
      </w:r>
      <w:r w:rsidRPr="00ED74BA">
        <w:rPr>
          <w:rFonts w:hint="cs"/>
          <w:sz w:val="27"/>
          <w:rtl/>
        </w:rPr>
        <w:t>من قبيل</w:t>
      </w:r>
      <w:r w:rsidR="00B4071D" w:rsidRPr="00ED74BA">
        <w:rPr>
          <w:rFonts w:hint="cs"/>
          <w:sz w:val="27"/>
          <w:rtl/>
        </w:rPr>
        <w:t>:</w:t>
      </w:r>
      <w:r w:rsidRPr="00ED74BA">
        <w:rPr>
          <w:rFonts w:hint="cs"/>
          <w:sz w:val="27"/>
          <w:rtl/>
        </w:rPr>
        <w:t xml:space="preserve"> قوله تعالى: </w:t>
      </w:r>
      <w:r w:rsidRPr="00ED74BA">
        <w:rPr>
          <w:rFonts w:ascii="Mosawi" w:hAnsi="Mosawi" w:cs="Mosawi"/>
          <w:sz w:val="24"/>
          <w:szCs w:val="24"/>
          <w:rtl/>
        </w:rPr>
        <w:t>﴿</w:t>
      </w:r>
      <w:r w:rsidRPr="00ED74BA">
        <w:rPr>
          <w:b/>
          <w:bCs/>
          <w:sz w:val="27"/>
          <w:rtl/>
        </w:rPr>
        <w:t>قُلْ لَئِنِ اجْتَمَعَتِ الإِنسُ وَالْجِنُّ عَلَى أَنْ يَأْتُوا بِمِثْلِ هَذَا الْقُرْآنِ لاَ يَأْتُونَ بِمِثْلِهِ وَلَوْ</w:t>
      </w:r>
      <w:r w:rsidRPr="00ED74BA">
        <w:rPr>
          <w:b/>
          <w:bCs/>
          <w:sz w:val="27"/>
        </w:rPr>
        <w:t xml:space="preserve"> </w:t>
      </w:r>
      <w:r w:rsidRPr="00ED74BA">
        <w:rPr>
          <w:b/>
          <w:bCs/>
          <w:sz w:val="27"/>
          <w:rtl/>
        </w:rPr>
        <w:t>كَانَ بَعْضُهُمْ لِبَعْضٍ ظَهِيراً</w:t>
      </w:r>
      <w:r w:rsidRPr="00ED74BA">
        <w:rPr>
          <w:rFonts w:ascii="Mosawi" w:hAnsi="Mosawi" w:cs="Mosawi"/>
          <w:sz w:val="24"/>
          <w:szCs w:val="24"/>
          <w:rtl/>
        </w:rPr>
        <w:t>﴾</w:t>
      </w:r>
      <w:r w:rsidRPr="00ED74BA">
        <w:rPr>
          <w:rFonts w:hint="cs"/>
          <w:sz w:val="27"/>
          <w:rtl/>
        </w:rPr>
        <w:t xml:space="preserve"> (الإسراء: 88)، بمعنى: لو أن جميع أفراد البشر، بل وحت</w:t>
      </w:r>
      <w:r w:rsidR="00B4071D" w:rsidRPr="00ED74BA">
        <w:rPr>
          <w:rFonts w:hint="cs"/>
          <w:sz w:val="27"/>
          <w:rtl/>
        </w:rPr>
        <w:t>ّ</w:t>
      </w:r>
      <w:r w:rsidRPr="00ED74BA">
        <w:rPr>
          <w:rFonts w:hint="cs"/>
          <w:sz w:val="27"/>
          <w:rtl/>
        </w:rPr>
        <w:t>ى جميع أفراد الجن</w:t>
      </w:r>
      <w:r w:rsidR="00B4071D" w:rsidRPr="00ED74BA">
        <w:rPr>
          <w:rFonts w:hint="cs"/>
          <w:sz w:val="27"/>
          <w:rtl/>
        </w:rPr>
        <w:t>ّ،</w:t>
      </w:r>
      <w:r w:rsidRPr="00ED74BA">
        <w:rPr>
          <w:rFonts w:hint="cs"/>
          <w:sz w:val="27"/>
          <w:rtl/>
        </w:rPr>
        <w:t xml:space="preserve"> تجم</w:t>
      </w:r>
      <w:r w:rsidR="00B4071D" w:rsidRPr="00ED74BA">
        <w:rPr>
          <w:rFonts w:hint="cs"/>
          <w:sz w:val="27"/>
          <w:rtl/>
        </w:rPr>
        <w:t>ّ</w:t>
      </w:r>
      <w:r w:rsidRPr="00ED74BA">
        <w:rPr>
          <w:rFonts w:hint="cs"/>
          <w:sz w:val="27"/>
          <w:rtl/>
        </w:rPr>
        <w:t>عوا على أن يأتوا بما يُشبه هذا القرآن فإنهم لن يستطيعوا فعل ذلك أبداً، وذلك على نحو العموم الأفرادي، بحيث يشمل جميع أفراد الإنسان كاف</w:t>
      </w:r>
      <w:r w:rsidR="00B4071D" w:rsidRPr="00ED74BA">
        <w:rPr>
          <w:rFonts w:hint="cs"/>
          <w:sz w:val="27"/>
          <w:rtl/>
        </w:rPr>
        <w:t>ّ</w:t>
      </w:r>
      <w:r w:rsidRPr="00ED74BA">
        <w:rPr>
          <w:rFonts w:hint="cs"/>
          <w:sz w:val="27"/>
          <w:rtl/>
        </w:rPr>
        <w:t>ة</w:t>
      </w:r>
      <w:r w:rsidR="00B4071D" w:rsidRPr="00ED74BA">
        <w:rPr>
          <w:rFonts w:hint="cs"/>
          <w:sz w:val="27"/>
          <w:rtl/>
        </w:rPr>
        <w:t>ً</w:t>
      </w:r>
      <w:r w:rsidRPr="00ED74BA">
        <w:rPr>
          <w:rFonts w:hint="cs"/>
          <w:sz w:val="27"/>
          <w:rtl/>
        </w:rPr>
        <w:t xml:space="preserve">، حتى أولئك الذين لم يُخلقوا بعد، وسيُخلقون في المستقبل. </w:t>
      </w:r>
    </w:p>
    <w:p w:rsidR="007D7246" w:rsidRPr="00ED74BA" w:rsidRDefault="007D7246" w:rsidP="008510F2">
      <w:pPr>
        <w:rPr>
          <w:sz w:val="27"/>
          <w:rtl/>
        </w:rPr>
      </w:pPr>
      <w:r w:rsidRPr="00ED74BA">
        <w:rPr>
          <w:rFonts w:hint="cs"/>
          <w:b/>
          <w:bCs/>
          <w:sz w:val="27"/>
          <w:rtl/>
        </w:rPr>
        <w:t xml:space="preserve">2ـ الشمول الزماني: </w:t>
      </w:r>
      <w:r w:rsidRPr="00ED74BA">
        <w:rPr>
          <w:rFonts w:hint="cs"/>
          <w:sz w:val="27"/>
          <w:rtl/>
        </w:rPr>
        <w:t xml:space="preserve">بمعنى أن هذه الدعوة وهذا التحدّي من قبل القرآن قد بدأ منذ صدر الإسلام، ويستمرّ إلى الأبد، ومن هنا يقول الله سبحانه وتعالى: </w:t>
      </w:r>
      <w:r w:rsidRPr="00ED74BA">
        <w:rPr>
          <w:rFonts w:ascii="Mosawi" w:hAnsi="Mosawi" w:cs="Mosawi"/>
          <w:sz w:val="24"/>
          <w:szCs w:val="24"/>
          <w:rtl/>
        </w:rPr>
        <w:t>﴿</w:t>
      </w:r>
      <w:r w:rsidRPr="00ED74BA">
        <w:rPr>
          <w:b/>
          <w:bCs/>
          <w:sz w:val="27"/>
          <w:rtl/>
        </w:rPr>
        <w:t>فَإِنْ لَمْ تَفْعَلُوا وَلَنْ تَفْعَلُوا</w:t>
      </w:r>
      <w:r w:rsidRPr="00ED74BA">
        <w:rPr>
          <w:rFonts w:ascii="Mosawi" w:hAnsi="Mosawi" w:cs="Mosawi"/>
          <w:sz w:val="24"/>
          <w:szCs w:val="24"/>
          <w:rtl/>
        </w:rPr>
        <w:t>﴾</w:t>
      </w:r>
      <w:r w:rsidRPr="00ED74BA">
        <w:rPr>
          <w:rFonts w:hint="cs"/>
          <w:sz w:val="27"/>
          <w:rtl/>
        </w:rPr>
        <w:t xml:space="preserve"> (البقرة: 24). </w:t>
      </w:r>
    </w:p>
    <w:p w:rsidR="007D7246" w:rsidRPr="00ED74BA" w:rsidRDefault="007D7246" w:rsidP="008510F2">
      <w:pPr>
        <w:rPr>
          <w:sz w:val="27"/>
          <w:rtl/>
        </w:rPr>
      </w:pPr>
      <w:r w:rsidRPr="00ED74BA">
        <w:rPr>
          <w:rFonts w:hint="cs"/>
          <w:b/>
          <w:bCs/>
          <w:sz w:val="27"/>
          <w:rtl/>
        </w:rPr>
        <w:t xml:space="preserve">3ـ الشمول الأحوالي: </w:t>
      </w:r>
      <w:r w:rsidRPr="00ED74BA">
        <w:rPr>
          <w:rFonts w:hint="cs"/>
          <w:sz w:val="27"/>
          <w:rtl/>
        </w:rPr>
        <w:t>بمعنى أنكم في جميع الأحوال التي تكونون عليها ـ سواء كنتم من العرب أو العجم، وسواء كنتم من الأدباء (المختص</w:t>
      </w:r>
      <w:r w:rsidR="00B4071D" w:rsidRPr="00ED74BA">
        <w:rPr>
          <w:rFonts w:hint="cs"/>
          <w:sz w:val="27"/>
          <w:rtl/>
        </w:rPr>
        <w:t>ّ</w:t>
      </w:r>
      <w:r w:rsidRPr="00ED74BA">
        <w:rPr>
          <w:rFonts w:hint="cs"/>
          <w:sz w:val="27"/>
          <w:rtl/>
        </w:rPr>
        <w:t>ين بالأدب العربي) أو من المتخص</w:t>
      </w:r>
      <w:r w:rsidR="00B4071D" w:rsidRPr="00ED74BA">
        <w:rPr>
          <w:rFonts w:hint="cs"/>
          <w:sz w:val="27"/>
          <w:rtl/>
        </w:rPr>
        <w:t>ّ</w:t>
      </w:r>
      <w:r w:rsidRPr="00ED74BA">
        <w:rPr>
          <w:rFonts w:hint="cs"/>
          <w:sz w:val="27"/>
          <w:rtl/>
        </w:rPr>
        <w:t>صين في أي</w:t>
      </w:r>
      <w:r w:rsidR="00B4071D" w:rsidRPr="00ED74BA">
        <w:rPr>
          <w:rFonts w:hint="cs"/>
          <w:sz w:val="27"/>
          <w:rtl/>
        </w:rPr>
        <w:t>ٍّ</w:t>
      </w:r>
      <w:r w:rsidRPr="00ED74BA">
        <w:rPr>
          <w:rFonts w:hint="cs"/>
          <w:sz w:val="27"/>
          <w:rtl/>
        </w:rPr>
        <w:t xml:space="preserve"> </w:t>
      </w:r>
      <w:r w:rsidR="007A13B0" w:rsidRPr="00ED74BA">
        <w:rPr>
          <w:rFonts w:hint="cs"/>
          <w:sz w:val="27"/>
          <w:rtl/>
        </w:rPr>
        <w:t>مجال</w:t>
      </w:r>
      <w:r w:rsidRPr="00ED74BA">
        <w:rPr>
          <w:rFonts w:hint="cs"/>
          <w:sz w:val="27"/>
          <w:rtl/>
        </w:rPr>
        <w:t xml:space="preserve"> من ال</w:t>
      </w:r>
      <w:r w:rsidR="007A13B0" w:rsidRPr="00ED74BA">
        <w:rPr>
          <w:rFonts w:hint="cs"/>
          <w:sz w:val="27"/>
          <w:rtl/>
        </w:rPr>
        <w:t>مجالات</w:t>
      </w:r>
      <w:r w:rsidRPr="00ED74BA">
        <w:rPr>
          <w:rFonts w:hint="cs"/>
          <w:sz w:val="27"/>
          <w:rtl/>
        </w:rPr>
        <w:t xml:space="preserve"> المعرفية الأخرى ـ لن تستطيعوا أن تأتوا بمثل هذا القرآن. وبطبيعة الحال فإن هذا الأمر يُستفاد من إطلاق الآية</w:t>
      </w:r>
      <w:r w:rsidRPr="00ED74BA">
        <w:rPr>
          <w:sz w:val="27"/>
          <w:vertAlign w:val="superscript"/>
          <w:rtl/>
        </w:rPr>
        <w:t>(</w:t>
      </w:r>
      <w:r w:rsidRPr="00ED74BA">
        <w:rPr>
          <w:rStyle w:val="ac"/>
          <w:sz w:val="27"/>
          <w:rtl/>
        </w:rPr>
        <w:endnoteReference w:id="85"/>
      </w:r>
      <w:r w:rsidRPr="00ED74BA">
        <w:rPr>
          <w:sz w:val="27"/>
          <w:vertAlign w:val="superscript"/>
          <w:rtl/>
        </w:rPr>
        <w:t>)</w:t>
      </w:r>
      <w:r w:rsidRPr="00ED74BA">
        <w:rPr>
          <w:rFonts w:hint="cs"/>
          <w:sz w:val="27"/>
          <w:rtl/>
        </w:rPr>
        <w:t xml:space="preserve">. </w:t>
      </w:r>
    </w:p>
    <w:p w:rsidR="00B4071D" w:rsidRPr="00ED74BA" w:rsidRDefault="007D7246" w:rsidP="008510F2">
      <w:pPr>
        <w:rPr>
          <w:sz w:val="27"/>
          <w:rtl/>
        </w:rPr>
      </w:pPr>
      <w:r w:rsidRPr="00ED74BA">
        <w:rPr>
          <w:rFonts w:hint="cs"/>
          <w:sz w:val="27"/>
          <w:rtl/>
        </w:rPr>
        <w:t>يُمكن لنا أن نستفيد من هذا الشمول والعموم والإطلاق في الآية أن هذا الإعجاز يجب أن يكون بحيث يشمل جميع الأزمنة وجميع الأحوال</w:t>
      </w:r>
      <w:r w:rsidR="00B4071D" w:rsidRPr="00ED74BA">
        <w:rPr>
          <w:rFonts w:hint="cs"/>
          <w:sz w:val="27"/>
          <w:rtl/>
        </w:rPr>
        <w:t>.</w:t>
      </w:r>
    </w:p>
    <w:p w:rsidR="007D7246" w:rsidRPr="00ED74BA" w:rsidRDefault="007D7246" w:rsidP="000F187E">
      <w:pPr>
        <w:rPr>
          <w:sz w:val="27"/>
          <w:rtl/>
        </w:rPr>
      </w:pPr>
      <w:r w:rsidRPr="00ED74BA">
        <w:rPr>
          <w:rFonts w:hint="cs"/>
          <w:sz w:val="27"/>
          <w:rtl/>
        </w:rPr>
        <w:lastRenderedPageBreak/>
        <w:t>إلا أن بعض العلماء</w:t>
      </w:r>
      <w:r w:rsidR="00B4071D" w:rsidRPr="00ED74BA">
        <w:rPr>
          <w:rFonts w:hint="cs"/>
          <w:sz w:val="27"/>
          <w:rtl/>
        </w:rPr>
        <w:t>،</w:t>
      </w:r>
      <w:r w:rsidRPr="00ED74BA">
        <w:rPr>
          <w:rFonts w:hint="cs"/>
          <w:sz w:val="27"/>
          <w:rtl/>
        </w:rPr>
        <w:t xml:space="preserve"> من أمثال</w:t>
      </w:r>
      <w:r w:rsidR="000F187E">
        <w:rPr>
          <w:rFonts w:hint="cs"/>
          <w:sz w:val="27"/>
          <w:rtl/>
        </w:rPr>
        <w:t>:</w:t>
      </w:r>
      <w:r w:rsidRPr="00ED74BA">
        <w:rPr>
          <w:rFonts w:hint="cs"/>
          <w:sz w:val="27"/>
          <w:rtl/>
        </w:rPr>
        <w:t xml:space="preserve"> الشاطبي</w:t>
      </w:r>
      <w:r w:rsidR="00B4071D" w:rsidRPr="00ED74BA">
        <w:rPr>
          <w:rFonts w:hint="cs"/>
          <w:sz w:val="27"/>
          <w:rtl/>
        </w:rPr>
        <w:t>،</w:t>
      </w:r>
      <w:r w:rsidRPr="00ED74BA">
        <w:rPr>
          <w:rFonts w:hint="cs"/>
          <w:sz w:val="27"/>
          <w:rtl/>
        </w:rPr>
        <w:t xml:space="preserve"> يرى أن إعجاز القرآن يختصّ بعصر نزول القرآن فقط، فلو عجز الأدباء المعاصرون لنزول القرآن عن أن يأتوا بمثله كان ذلك دليلاً على إعجاز القرآن، ولا يحتاج الناس لغير هذا المقدار في ثبوت الإعجاز بالنسبة لهم أيضاً</w:t>
      </w:r>
      <w:r w:rsidRPr="00ED74BA">
        <w:rPr>
          <w:sz w:val="27"/>
          <w:vertAlign w:val="superscript"/>
          <w:rtl/>
        </w:rPr>
        <w:t>(</w:t>
      </w:r>
      <w:r w:rsidRPr="00ED74BA">
        <w:rPr>
          <w:rStyle w:val="ac"/>
          <w:sz w:val="27"/>
          <w:rtl/>
        </w:rPr>
        <w:endnoteReference w:id="86"/>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ويُستفاد من كلمات العلامة الطباطبائي، وكذلك كلمات الشيخ معرفت</w:t>
      </w:r>
      <w:r w:rsidR="00B4071D" w:rsidRPr="00ED74BA">
        <w:rPr>
          <w:rFonts w:hint="cs"/>
          <w:sz w:val="27"/>
          <w:rtl/>
        </w:rPr>
        <w:t>،</w:t>
      </w:r>
      <w:r w:rsidRPr="00ED74BA">
        <w:rPr>
          <w:rFonts w:hint="cs"/>
          <w:sz w:val="27"/>
          <w:rtl/>
        </w:rPr>
        <w:t xml:space="preserve"> أن القرآن معجزة بجميع أبعاده، </w:t>
      </w:r>
      <w:r w:rsidR="00D45731" w:rsidRPr="00ED74BA">
        <w:rPr>
          <w:rFonts w:hint="cs"/>
          <w:sz w:val="27"/>
          <w:rtl/>
        </w:rPr>
        <w:t>بَيْدَ</w:t>
      </w:r>
      <w:r w:rsidRPr="00ED74BA">
        <w:rPr>
          <w:rFonts w:hint="cs"/>
          <w:sz w:val="27"/>
          <w:rtl/>
        </w:rPr>
        <w:t xml:space="preserve"> أن هذا الإعجاز يختلف باختلاف المخاطبين، فالقرآن مثلاً معجزة أدبية بالنسبة إلى الأدباء، ومعجزة سياسية بالنسبة إلى الساسة، ومعجزة في الحكمة بالنسبة إلى الحكماء، وهكذا... وعليه فإن نظرية إعجاز القرآن تشمل جميع الأفراد</w:t>
      </w:r>
      <w:r w:rsidR="00B4071D" w:rsidRPr="00ED74BA">
        <w:rPr>
          <w:rFonts w:hint="cs"/>
          <w:sz w:val="27"/>
          <w:rtl/>
        </w:rPr>
        <w:t>،</w:t>
      </w:r>
      <w:r w:rsidRPr="00ED74BA">
        <w:rPr>
          <w:rFonts w:hint="cs"/>
          <w:sz w:val="27"/>
          <w:rtl/>
        </w:rPr>
        <w:t xml:space="preserve"> في جميع الأزمنة، وفي جميع الحالات</w:t>
      </w:r>
      <w:r w:rsidRPr="00ED74BA">
        <w:rPr>
          <w:sz w:val="27"/>
          <w:vertAlign w:val="superscript"/>
          <w:rtl/>
        </w:rPr>
        <w:t>(</w:t>
      </w:r>
      <w:r w:rsidRPr="00ED74BA">
        <w:rPr>
          <w:rStyle w:val="ac"/>
          <w:sz w:val="27"/>
          <w:rtl/>
        </w:rPr>
        <w:endnoteReference w:id="87"/>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طبقاً لما تقد</w:t>
      </w:r>
      <w:r w:rsidR="00B4071D" w:rsidRPr="00ED74BA">
        <w:rPr>
          <w:rFonts w:hint="cs"/>
          <w:sz w:val="27"/>
          <w:rtl/>
        </w:rPr>
        <w:t>َّ</w:t>
      </w:r>
      <w:r w:rsidRPr="00ED74BA">
        <w:rPr>
          <w:rFonts w:hint="cs"/>
          <w:sz w:val="27"/>
          <w:rtl/>
        </w:rPr>
        <w:t>م فإن إعجاز القرآن يشمل جميع أنواع التحدي، من قبيل: الفصاحة والبلاغة</w:t>
      </w:r>
      <w:r w:rsidR="00B4071D" w:rsidRPr="00ED74BA">
        <w:rPr>
          <w:rFonts w:hint="cs"/>
          <w:sz w:val="27"/>
          <w:rtl/>
        </w:rPr>
        <w:t>،</w:t>
      </w:r>
      <w:r w:rsidRPr="00ED74BA">
        <w:rPr>
          <w:rFonts w:hint="cs"/>
          <w:sz w:val="27"/>
          <w:rtl/>
        </w:rPr>
        <w:t xml:space="preserve"> والمضمون</w:t>
      </w:r>
      <w:r w:rsidR="00B4071D" w:rsidRPr="00ED74BA">
        <w:rPr>
          <w:rFonts w:hint="cs"/>
          <w:sz w:val="27"/>
          <w:rtl/>
        </w:rPr>
        <w:t>،</w:t>
      </w:r>
      <w:r w:rsidRPr="00ED74BA">
        <w:rPr>
          <w:rFonts w:hint="cs"/>
          <w:sz w:val="27"/>
          <w:rtl/>
        </w:rPr>
        <w:t xml:space="preserve"> والإخبار الغيبي</w:t>
      </w:r>
      <w:r w:rsidR="00B4071D" w:rsidRPr="00ED74BA">
        <w:rPr>
          <w:rFonts w:hint="cs"/>
          <w:sz w:val="27"/>
          <w:rtl/>
        </w:rPr>
        <w:t>،</w:t>
      </w:r>
      <w:r w:rsidRPr="00ED74BA">
        <w:rPr>
          <w:rFonts w:hint="cs"/>
          <w:sz w:val="27"/>
          <w:rtl/>
        </w:rPr>
        <w:t xml:space="preserve"> وما إلى ذلك</w:t>
      </w:r>
      <w:r w:rsidR="00B4071D" w:rsidRPr="00ED74BA">
        <w:rPr>
          <w:rFonts w:hint="cs"/>
          <w:sz w:val="27"/>
          <w:rtl/>
        </w:rPr>
        <w:t>.</w:t>
      </w:r>
      <w:r w:rsidRPr="00ED74BA">
        <w:rPr>
          <w:rFonts w:hint="cs"/>
          <w:sz w:val="27"/>
          <w:rtl/>
        </w:rPr>
        <w:t xml:space="preserve"> وعليه فإن وجه وجهة التحدي في القرآن يشمل جميع وجوه الإعجاز القرآني (باستثناء الصرفة؛ لبطلانها). </w:t>
      </w:r>
    </w:p>
    <w:p w:rsidR="007D7246" w:rsidRPr="00ED74BA" w:rsidRDefault="007D7246" w:rsidP="000F187E">
      <w:pPr>
        <w:rPr>
          <w:sz w:val="27"/>
          <w:rtl/>
        </w:rPr>
      </w:pPr>
      <w:r w:rsidRPr="00ED74BA">
        <w:rPr>
          <w:rFonts w:hint="cs"/>
          <w:sz w:val="27"/>
          <w:rtl/>
        </w:rPr>
        <w:t>وبطبيعة الحال فإن جهات إعجاز القرآن تختلف باختلاف المخاطبين، فالقرآن يتحدى صاحب كل</w:t>
      </w:r>
      <w:r w:rsidR="00835A7D" w:rsidRPr="00ED74BA">
        <w:rPr>
          <w:rFonts w:hint="cs"/>
          <w:sz w:val="27"/>
          <w:rtl/>
        </w:rPr>
        <w:t>ّ</w:t>
      </w:r>
      <w:r w:rsidRPr="00ED74BA">
        <w:rPr>
          <w:rFonts w:hint="cs"/>
          <w:sz w:val="27"/>
          <w:rtl/>
        </w:rPr>
        <w:t xml:space="preserve"> اختصاص في اختصاصه، وعلى مستوى استعداده في ذلك الاختصاص. وإن إعجاز القرآن وتحدّيه يشمل جميع الأزمنة</w:t>
      </w:r>
      <w:r w:rsidR="00835A7D" w:rsidRPr="00ED74BA">
        <w:rPr>
          <w:rFonts w:hint="cs"/>
          <w:sz w:val="27"/>
          <w:rtl/>
        </w:rPr>
        <w:t>.</w:t>
      </w:r>
      <w:r w:rsidRPr="00ED74BA">
        <w:rPr>
          <w:rFonts w:hint="cs"/>
          <w:sz w:val="27"/>
          <w:rtl/>
        </w:rPr>
        <w:t xml:space="preserve"> وحيث </w:t>
      </w:r>
      <w:r w:rsidR="00835A7D" w:rsidRPr="00ED74BA">
        <w:rPr>
          <w:rFonts w:hint="cs"/>
          <w:sz w:val="27"/>
          <w:rtl/>
        </w:rPr>
        <w:t>إ</w:t>
      </w:r>
      <w:r w:rsidRPr="00ED74BA">
        <w:rPr>
          <w:rFonts w:hint="cs"/>
          <w:sz w:val="27"/>
          <w:rtl/>
        </w:rPr>
        <w:t>نه لم يتمكن أحد طوال القرون المنصرمة منذ عصر الإسلام إلى يومنا هذا من الإتيان بمثل القرآن كان ذلك كافياً في إثبات إعجاز القرآن</w:t>
      </w:r>
      <w:r w:rsidR="00835A7D" w:rsidRPr="00ED74BA">
        <w:rPr>
          <w:rFonts w:hint="cs"/>
          <w:sz w:val="27"/>
          <w:rtl/>
        </w:rPr>
        <w:t>،</w:t>
      </w:r>
      <w:r w:rsidRPr="00ED74BA">
        <w:rPr>
          <w:rFonts w:hint="cs"/>
          <w:sz w:val="27"/>
          <w:rtl/>
        </w:rPr>
        <w:t xml:space="preserve"> وأحق</w:t>
      </w:r>
      <w:r w:rsidR="00835A7D" w:rsidRPr="00ED74BA">
        <w:rPr>
          <w:rFonts w:hint="cs"/>
          <w:sz w:val="27"/>
          <w:rtl/>
        </w:rPr>
        <w:t>ّ</w:t>
      </w:r>
      <w:r w:rsidRPr="00ED74BA">
        <w:rPr>
          <w:rFonts w:hint="cs"/>
          <w:sz w:val="27"/>
          <w:rtl/>
        </w:rPr>
        <w:t>ية النبي الأكرم</w:t>
      </w:r>
      <w:r w:rsidR="0019627F" w:rsidRPr="0019627F">
        <w:rPr>
          <w:rFonts w:ascii="Mosawi" w:hAnsi="Mosawi" w:cs="Mosawi"/>
          <w:szCs w:val="22"/>
          <w:rtl/>
          <w:lang w:bidi="ar-IQ"/>
        </w:rPr>
        <w:t>‘</w:t>
      </w:r>
      <w:r w:rsidRPr="00ED74BA">
        <w:rPr>
          <w:rFonts w:hint="cs"/>
          <w:sz w:val="27"/>
          <w:rtl/>
        </w:rPr>
        <w:t xml:space="preserve"> وصدقه في ما ادعاه. </w:t>
      </w:r>
    </w:p>
    <w:p w:rsidR="007D7246" w:rsidRPr="00ED74BA" w:rsidRDefault="007D7246" w:rsidP="008510F2">
      <w:pPr>
        <w:rPr>
          <w:sz w:val="27"/>
          <w:rtl/>
        </w:rPr>
      </w:pPr>
      <w:r w:rsidRPr="00ED74BA">
        <w:rPr>
          <w:rFonts w:hint="cs"/>
          <w:sz w:val="27"/>
          <w:rtl/>
        </w:rPr>
        <w:t xml:space="preserve">وقد اهتمّ الأستاذ معرفت بهذه المسألة في الجزء السادس من كتاب (التمهيد في علوم القرآن)، وبدأ ذلك ببحث تحت عنوان: </w:t>
      </w:r>
      <w:r w:rsidRPr="00ED74BA">
        <w:rPr>
          <w:rFonts w:hint="eastAsia"/>
          <w:sz w:val="24"/>
          <w:szCs w:val="24"/>
          <w:rtl/>
        </w:rPr>
        <w:t>«</w:t>
      </w:r>
      <w:r w:rsidRPr="00ED74BA">
        <w:rPr>
          <w:rFonts w:hint="cs"/>
          <w:sz w:val="27"/>
          <w:rtl/>
        </w:rPr>
        <w:t>هل وقع التحدي بالجانب العلمي</w:t>
      </w:r>
      <w:r w:rsidR="00835A7D" w:rsidRPr="00ED74BA">
        <w:rPr>
          <w:rFonts w:hint="cs"/>
          <w:sz w:val="27"/>
          <w:rtl/>
        </w:rPr>
        <w:t>؟</w:t>
      </w:r>
      <w:r w:rsidRPr="00ED74BA">
        <w:rPr>
          <w:rFonts w:hint="eastAsia"/>
          <w:sz w:val="24"/>
          <w:szCs w:val="24"/>
          <w:rtl/>
        </w:rPr>
        <w:t>»</w:t>
      </w:r>
      <w:r w:rsidRPr="00ED74BA">
        <w:rPr>
          <w:rFonts w:hint="cs"/>
          <w:sz w:val="27"/>
          <w:rtl/>
        </w:rPr>
        <w:t>. وبعد ذكره لكلمات المخالفين، من أمثال: الدكتور عمر أبو حجر، والدكتور صبحي الصالح</w:t>
      </w:r>
      <w:r w:rsidR="00835A7D" w:rsidRPr="00ED74BA">
        <w:rPr>
          <w:rFonts w:hint="cs"/>
          <w:sz w:val="27"/>
          <w:rtl/>
        </w:rPr>
        <w:t>،</w:t>
      </w:r>
      <w:r w:rsidRPr="00ED74BA">
        <w:rPr>
          <w:rFonts w:hint="cs"/>
          <w:sz w:val="27"/>
          <w:rtl/>
        </w:rPr>
        <w:t xml:space="preserve"> وآخرين، شرع في بيان أدلتهم، قائلاً: </w:t>
      </w:r>
      <w:r w:rsidRPr="00ED74BA">
        <w:rPr>
          <w:rFonts w:hint="eastAsia"/>
          <w:sz w:val="24"/>
          <w:szCs w:val="24"/>
          <w:rtl/>
        </w:rPr>
        <w:t>«</w:t>
      </w:r>
      <w:r w:rsidR="002C35F1" w:rsidRPr="00ED74BA">
        <w:rPr>
          <w:rFonts w:hint="cs"/>
          <w:sz w:val="27"/>
          <w:rtl/>
        </w:rPr>
        <w:t>لا شَكَّ</w:t>
      </w:r>
      <w:r w:rsidRPr="00ED74BA">
        <w:rPr>
          <w:rFonts w:hint="cs"/>
          <w:sz w:val="27"/>
          <w:rtl/>
        </w:rPr>
        <w:t xml:space="preserve"> [في] أن الإعجاز قائم</w:t>
      </w:r>
      <w:r w:rsidR="00835A7D" w:rsidRPr="00ED74BA">
        <w:rPr>
          <w:rFonts w:hint="cs"/>
          <w:sz w:val="27"/>
          <w:rtl/>
        </w:rPr>
        <w:t>ٌ</w:t>
      </w:r>
      <w:r w:rsidRPr="00ED74BA">
        <w:rPr>
          <w:rFonts w:hint="cs"/>
          <w:sz w:val="27"/>
          <w:rtl/>
        </w:rPr>
        <w:t xml:space="preserve"> ـ في الجملة ـ بهذا الجانب كسائر الجوانب، أما التحدّي فقد يُقال باختصاصه بجانب البيان فح</w:t>
      </w:r>
      <w:r w:rsidR="00835A7D" w:rsidRPr="00ED74BA">
        <w:rPr>
          <w:rFonts w:hint="cs"/>
          <w:sz w:val="27"/>
          <w:rtl/>
        </w:rPr>
        <w:t>َ</w:t>
      </w:r>
      <w:r w:rsidRPr="00ED74BA">
        <w:rPr>
          <w:rFonts w:hint="cs"/>
          <w:sz w:val="27"/>
          <w:rtl/>
        </w:rPr>
        <w:t>س</w:t>
      </w:r>
      <w:r w:rsidR="00835A7D" w:rsidRPr="00ED74BA">
        <w:rPr>
          <w:rFonts w:hint="cs"/>
          <w:sz w:val="27"/>
          <w:rtl/>
        </w:rPr>
        <w:t>ْ</w:t>
      </w:r>
      <w:r w:rsidRPr="00ED74BA">
        <w:rPr>
          <w:rFonts w:hint="cs"/>
          <w:sz w:val="27"/>
          <w:rtl/>
        </w:rPr>
        <w:t>ب</w:t>
      </w:r>
      <w:r w:rsidR="00835A7D" w:rsidRPr="00ED74BA">
        <w:rPr>
          <w:rFonts w:hint="cs"/>
          <w:sz w:val="27"/>
          <w:rtl/>
        </w:rPr>
        <w:t>؛</w:t>
      </w:r>
      <w:r w:rsidRPr="00ED74BA">
        <w:rPr>
          <w:rFonts w:hint="cs"/>
          <w:sz w:val="27"/>
          <w:rtl/>
        </w:rPr>
        <w:t xml:space="preserve"> إذ لم تكن إشارات القرآن العلمية معروفة عند نزوله لأحد</w:t>
      </w:r>
      <w:r w:rsidR="00835A7D" w:rsidRPr="00ED74BA">
        <w:rPr>
          <w:rFonts w:hint="cs"/>
          <w:sz w:val="27"/>
          <w:rtl/>
        </w:rPr>
        <w:t>ٍ</w:t>
      </w:r>
      <w:r w:rsidRPr="00ED74BA">
        <w:rPr>
          <w:rFonts w:hint="cs"/>
          <w:sz w:val="27"/>
          <w:rtl/>
        </w:rPr>
        <w:t xml:space="preserve"> من الناس، وإنما أثبتها العلم بعد ذلك بعدّة قرون</w:t>
      </w:r>
      <w:r w:rsidRPr="00ED74BA">
        <w:rPr>
          <w:rFonts w:hint="eastAsia"/>
          <w:sz w:val="24"/>
          <w:szCs w:val="24"/>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وقال أيضاً: </w:t>
      </w:r>
      <w:r w:rsidRPr="00ED74BA">
        <w:rPr>
          <w:rFonts w:hint="eastAsia"/>
          <w:sz w:val="24"/>
          <w:szCs w:val="24"/>
          <w:rtl/>
        </w:rPr>
        <w:t>«</w:t>
      </w:r>
      <w:r w:rsidRPr="00ED74BA">
        <w:rPr>
          <w:rFonts w:hint="cs"/>
          <w:sz w:val="27"/>
          <w:rtl/>
        </w:rPr>
        <w:t xml:space="preserve">إن الآيات الكونية التنزيلية لا تشمل سور القرآن كلها، ولا آياته </w:t>
      </w:r>
      <w:r w:rsidRPr="00ED74BA">
        <w:rPr>
          <w:rFonts w:hint="cs"/>
          <w:sz w:val="27"/>
          <w:rtl/>
        </w:rPr>
        <w:lastRenderedPageBreak/>
        <w:t>جميعها، وإنما تقع فقط في بعض السور وفي بعض الآيات</w:t>
      </w:r>
      <w:r w:rsidR="00835A7D" w:rsidRPr="00ED74BA">
        <w:rPr>
          <w:rFonts w:hint="cs"/>
          <w:sz w:val="27"/>
          <w:rtl/>
        </w:rPr>
        <w:t>.</w:t>
      </w:r>
      <w:r w:rsidRPr="00ED74BA">
        <w:rPr>
          <w:rFonts w:hint="cs"/>
          <w:sz w:val="27"/>
          <w:rtl/>
        </w:rPr>
        <w:t>.. ومعلوم</w:t>
      </w:r>
      <w:r w:rsidR="00835A7D" w:rsidRPr="00ED74BA">
        <w:rPr>
          <w:rFonts w:hint="cs"/>
          <w:sz w:val="27"/>
          <w:rtl/>
        </w:rPr>
        <w:t>ٌ</w:t>
      </w:r>
      <w:r w:rsidRPr="00ED74BA">
        <w:rPr>
          <w:rFonts w:hint="cs"/>
          <w:sz w:val="27"/>
          <w:rtl/>
        </w:rPr>
        <w:t xml:space="preserve"> أن التحدي يجب أن يكون بجميع السور والآيات</w:t>
      </w:r>
      <w:r w:rsidRPr="00ED74BA">
        <w:rPr>
          <w:rFonts w:hint="eastAsia"/>
          <w:sz w:val="24"/>
          <w:szCs w:val="24"/>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ثم عمد الأستاذ معرفت إلى الإجابة عن ذلك</w:t>
      </w:r>
      <w:r w:rsidR="00835A7D" w:rsidRPr="00ED74BA">
        <w:rPr>
          <w:rFonts w:hint="cs"/>
          <w:sz w:val="27"/>
          <w:rtl/>
        </w:rPr>
        <w:t>،</w:t>
      </w:r>
      <w:r w:rsidRPr="00ED74BA">
        <w:rPr>
          <w:rFonts w:hint="cs"/>
          <w:sz w:val="27"/>
          <w:rtl/>
        </w:rPr>
        <w:t xml:space="preserve"> قائلاً: </w:t>
      </w:r>
      <w:r w:rsidRPr="00ED74BA">
        <w:rPr>
          <w:rFonts w:hint="eastAsia"/>
          <w:sz w:val="24"/>
          <w:szCs w:val="24"/>
          <w:rtl/>
        </w:rPr>
        <w:t>«</w:t>
      </w:r>
      <w:r w:rsidRPr="00ED74BA">
        <w:rPr>
          <w:rFonts w:hint="cs"/>
          <w:sz w:val="27"/>
          <w:rtl/>
        </w:rPr>
        <w:t>و</w:t>
      </w:r>
      <w:r w:rsidR="002C35F1" w:rsidRPr="00ED74BA">
        <w:rPr>
          <w:rFonts w:hint="cs"/>
          <w:sz w:val="27"/>
          <w:rtl/>
        </w:rPr>
        <w:t>لا شَكَّ</w:t>
      </w:r>
      <w:r w:rsidRPr="00ED74BA">
        <w:rPr>
          <w:rFonts w:hint="cs"/>
          <w:sz w:val="27"/>
          <w:rtl/>
        </w:rPr>
        <w:t xml:space="preserve"> أن تحدياً موجّهاً إلى العرب يومذاك لا يعني سوى جانب البيان</w:t>
      </w:r>
      <w:r w:rsidR="00835A7D" w:rsidRPr="00ED74BA">
        <w:rPr>
          <w:rFonts w:hint="cs"/>
          <w:sz w:val="27"/>
          <w:rtl/>
        </w:rPr>
        <w:t>،</w:t>
      </w:r>
      <w:r w:rsidRPr="00ED74BA">
        <w:rPr>
          <w:rFonts w:hint="cs"/>
          <w:sz w:val="27"/>
          <w:rtl/>
        </w:rPr>
        <w:t xml:space="preserve"> الذي فاق أساليب العرب</w:t>
      </w:r>
      <w:r w:rsidR="00835A7D" w:rsidRPr="00ED74BA">
        <w:rPr>
          <w:rFonts w:hint="cs"/>
          <w:sz w:val="27"/>
          <w:rtl/>
        </w:rPr>
        <w:t>،</w:t>
      </w:r>
      <w:r w:rsidRPr="00ED74BA">
        <w:rPr>
          <w:rFonts w:hint="cs"/>
          <w:sz w:val="27"/>
          <w:rtl/>
        </w:rPr>
        <w:t xml:space="preserve"> وأعجزهم عن أن يأتوا بمثله. غير أن تحدّي القرآن لم يقتصر على فترة</w:t>
      </w:r>
      <w:r w:rsidR="00835A7D" w:rsidRPr="00ED74BA">
        <w:rPr>
          <w:rFonts w:hint="cs"/>
          <w:sz w:val="27"/>
          <w:rtl/>
        </w:rPr>
        <w:t>ٍ</w:t>
      </w:r>
      <w:r w:rsidRPr="00ED74BA">
        <w:rPr>
          <w:rFonts w:hint="cs"/>
          <w:sz w:val="27"/>
          <w:rtl/>
        </w:rPr>
        <w:t xml:space="preserve"> من الزمان</w:t>
      </w:r>
      <w:r w:rsidR="00835A7D" w:rsidRPr="00ED74BA">
        <w:rPr>
          <w:rFonts w:hint="cs"/>
          <w:sz w:val="27"/>
          <w:rtl/>
        </w:rPr>
        <w:t>،</w:t>
      </w:r>
      <w:r w:rsidRPr="00ED74BA">
        <w:rPr>
          <w:rFonts w:hint="cs"/>
          <w:sz w:val="27"/>
          <w:rtl/>
        </w:rPr>
        <w:t xml:space="preserve"> ولا على أمة من الناس دون سواهم.</w:t>
      </w:r>
      <w:r w:rsidR="00835A7D" w:rsidRPr="00ED74BA">
        <w:rPr>
          <w:rFonts w:hint="cs"/>
          <w:sz w:val="27"/>
          <w:rtl/>
        </w:rPr>
        <w:t>.</w:t>
      </w:r>
      <w:r w:rsidRPr="00ED74BA">
        <w:rPr>
          <w:rFonts w:hint="cs"/>
          <w:sz w:val="27"/>
          <w:rtl/>
        </w:rPr>
        <w:t>.</w:t>
      </w:r>
      <w:r w:rsidR="00835A7D" w:rsidRPr="00ED74BA">
        <w:rPr>
          <w:rFonts w:hint="cs"/>
          <w:sz w:val="27"/>
          <w:rtl/>
        </w:rPr>
        <w:t>،</w:t>
      </w:r>
      <w:r w:rsidRPr="00ED74BA">
        <w:rPr>
          <w:rFonts w:hint="cs"/>
          <w:sz w:val="27"/>
          <w:rtl/>
        </w:rPr>
        <w:t xml:space="preserve"> </w:t>
      </w:r>
      <w:r w:rsidR="00835A7D" w:rsidRPr="00ED74BA">
        <w:rPr>
          <w:rFonts w:hint="cs"/>
          <w:sz w:val="27"/>
          <w:rtl/>
        </w:rPr>
        <w:t>وإنما هو</w:t>
      </w:r>
      <w:r w:rsidRPr="00ED74BA">
        <w:rPr>
          <w:rFonts w:hint="cs"/>
          <w:sz w:val="27"/>
          <w:rtl/>
        </w:rPr>
        <w:t xml:space="preserve"> لكل الأجيال ومختلف الأقوام</w:t>
      </w:r>
      <w:r w:rsidR="00835A7D" w:rsidRPr="00ED74BA">
        <w:rPr>
          <w:rFonts w:hint="cs"/>
          <w:sz w:val="27"/>
          <w:rtl/>
        </w:rPr>
        <w:t>.</w:t>
      </w:r>
      <w:r w:rsidRPr="00ED74BA">
        <w:rPr>
          <w:rFonts w:hint="cs"/>
          <w:sz w:val="27"/>
          <w:rtl/>
        </w:rPr>
        <w:t xml:space="preserve"> وما شأنه ذلك لا يعقل اقتصاره على جانب الفصاحة والبيان</w:t>
      </w:r>
      <w:r w:rsidR="00835A7D" w:rsidRPr="00ED74BA">
        <w:rPr>
          <w:rFonts w:hint="cs"/>
          <w:sz w:val="27"/>
          <w:rtl/>
        </w:rPr>
        <w:t>؛</w:t>
      </w:r>
      <w:r w:rsidRPr="00ED74BA">
        <w:rPr>
          <w:rFonts w:hint="cs"/>
          <w:sz w:val="27"/>
          <w:rtl/>
        </w:rPr>
        <w:t xml:space="preserve"> إذ ليس كل الناس عرباً</w:t>
      </w:r>
      <w:r w:rsidR="00835A7D" w:rsidRPr="00ED74BA">
        <w:rPr>
          <w:rFonts w:hint="cs"/>
          <w:sz w:val="27"/>
          <w:rtl/>
        </w:rPr>
        <w:t>،</w:t>
      </w:r>
      <w:r w:rsidRPr="00ED74BA">
        <w:rPr>
          <w:rFonts w:hint="cs"/>
          <w:sz w:val="27"/>
          <w:rtl/>
        </w:rPr>
        <w:t xml:space="preserve"> ولا كل العرب فصحاء.</w:t>
      </w:r>
      <w:r w:rsidR="00835A7D" w:rsidRPr="00ED74BA">
        <w:rPr>
          <w:rFonts w:hint="cs"/>
          <w:sz w:val="27"/>
          <w:rtl/>
        </w:rPr>
        <w:t>.</w:t>
      </w:r>
      <w:r w:rsidRPr="00ED74BA">
        <w:rPr>
          <w:rFonts w:hint="cs"/>
          <w:sz w:val="27"/>
          <w:rtl/>
        </w:rPr>
        <w:t>. ف</w:t>
      </w:r>
      <w:r w:rsidR="002C35F1" w:rsidRPr="00ED74BA">
        <w:rPr>
          <w:rFonts w:hint="cs"/>
          <w:sz w:val="27"/>
          <w:rtl/>
        </w:rPr>
        <w:t>لا بُدَّ</w:t>
      </w:r>
      <w:r w:rsidRPr="00ED74BA">
        <w:rPr>
          <w:rFonts w:hint="cs"/>
          <w:sz w:val="27"/>
          <w:rtl/>
        </w:rPr>
        <w:t xml:space="preserve"> أن في القرآن شيئاً هو الذي تحدّ</w:t>
      </w:r>
      <w:r w:rsidR="00835A7D" w:rsidRPr="00ED74BA">
        <w:rPr>
          <w:rFonts w:hint="cs"/>
          <w:sz w:val="27"/>
          <w:rtl/>
        </w:rPr>
        <w:t>ى</w:t>
      </w:r>
      <w:r w:rsidRPr="00ED74BA">
        <w:rPr>
          <w:rFonts w:hint="cs"/>
          <w:sz w:val="27"/>
          <w:rtl/>
        </w:rPr>
        <w:t xml:space="preserve"> به تحدياً على وجه العموم، ومن ثم كان بمجموع الكتاب، لا بسورة</w:t>
      </w:r>
      <w:r w:rsidR="00835A7D" w:rsidRPr="00ED74BA">
        <w:rPr>
          <w:rFonts w:hint="cs"/>
          <w:sz w:val="27"/>
          <w:rtl/>
        </w:rPr>
        <w:t>ٍ</w:t>
      </w:r>
      <w:r w:rsidRPr="00ED74BA">
        <w:rPr>
          <w:rFonts w:hint="cs"/>
          <w:sz w:val="27"/>
          <w:rtl/>
        </w:rPr>
        <w:t xml:space="preserve"> واحدة أو آية أو آيات بالذات. قال تعالى: </w:t>
      </w:r>
      <w:r w:rsidRPr="00ED74BA">
        <w:rPr>
          <w:rFonts w:ascii="Mosawi" w:hAnsi="Mosawi" w:cs="Mosawi"/>
          <w:sz w:val="24"/>
          <w:szCs w:val="24"/>
          <w:rtl/>
        </w:rPr>
        <w:t>﴿</w:t>
      </w:r>
      <w:r w:rsidRPr="00ED74BA">
        <w:rPr>
          <w:b/>
          <w:bCs/>
          <w:sz w:val="27"/>
          <w:rtl/>
        </w:rPr>
        <w:t>قُلْ لَئِنِ اجْتَمَعَتِ الإِنسُ وَالْجِنُّ عَلَى أَنْ يَأْتُوا بِمِثْلِ هَذَا الْقُرْآنِ لاَ يَأْتُونَ بِمِثْلِهِ وَلَوْ</w:t>
      </w:r>
      <w:r w:rsidRPr="00ED74BA">
        <w:rPr>
          <w:b/>
          <w:bCs/>
          <w:sz w:val="27"/>
        </w:rPr>
        <w:t xml:space="preserve"> </w:t>
      </w:r>
      <w:r w:rsidRPr="00ED74BA">
        <w:rPr>
          <w:b/>
          <w:bCs/>
          <w:sz w:val="27"/>
          <w:rtl/>
        </w:rPr>
        <w:t>كَانَ بَعْضُهُمْ لِبَعْضٍ ظَهِيراً</w:t>
      </w:r>
      <w:r w:rsidRPr="00ED74BA">
        <w:rPr>
          <w:rFonts w:ascii="Mosawi" w:hAnsi="Mosawi" w:cs="Mosawi"/>
          <w:sz w:val="24"/>
          <w:szCs w:val="24"/>
          <w:rtl/>
        </w:rPr>
        <w:t>﴾</w:t>
      </w:r>
      <w:r w:rsidRPr="00ED74BA">
        <w:rPr>
          <w:rFonts w:hint="cs"/>
          <w:sz w:val="27"/>
          <w:rtl/>
        </w:rPr>
        <w:t xml:space="preserve"> (الإسراء: 88). فهذا تحدّ</w:t>
      </w:r>
      <w:r w:rsidR="00553677" w:rsidRPr="00ED74BA">
        <w:rPr>
          <w:rFonts w:hint="cs"/>
          <w:sz w:val="27"/>
          <w:rtl/>
        </w:rPr>
        <w:t>ٍ</w:t>
      </w:r>
      <w:r w:rsidRPr="00ED74BA">
        <w:rPr>
          <w:rFonts w:hint="cs"/>
          <w:sz w:val="27"/>
          <w:rtl/>
        </w:rPr>
        <w:t xml:space="preserve"> عامّ وقع موجّهاً إلى كافة الأنام، سواء م</w:t>
      </w:r>
      <w:r w:rsidR="00553677" w:rsidRPr="00ED74BA">
        <w:rPr>
          <w:rFonts w:hint="cs"/>
          <w:sz w:val="27"/>
          <w:rtl/>
        </w:rPr>
        <w:t>َ</w:t>
      </w:r>
      <w:r w:rsidRPr="00ED74BA">
        <w:rPr>
          <w:rFonts w:hint="cs"/>
          <w:sz w:val="27"/>
          <w:rtl/>
        </w:rPr>
        <w:t>ن</w:t>
      </w:r>
      <w:r w:rsidR="00553677" w:rsidRPr="00ED74BA">
        <w:rPr>
          <w:rFonts w:hint="cs"/>
          <w:sz w:val="27"/>
          <w:rtl/>
        </w:rPr>
        <w:t>ْ</w:t>
      </w:r>
      <w:r w:rsidRPr="00ED74BA">
        <w:rPr>
          <w:rFonts w:hint="cs"/>
          <w:sz w:val="27"/>
          <w:rtl/>
        </w:rPr>
        <w:t xml:space="preserve"> عاصر نزول القرآن أو سائر الأيام</w:t>
      </w:r>
      <w:r w:rsidRPr="00ED74BA">
        <w:rPr>
          <w:rFonts w:hint="eastAsia"/>
          <w:sz w:val="24"/>
          <w:szCs w:val="24"/>
          <w:rtl/>
        </w:rPr>
        <w:t>»</w:t>
      </w:r>
      <w:r w:rsidRPr="005B6642">
        <w:rPr>
          <w:sz w:val="27"/>
          <w:vertAlign w:val="superscript"/>
          <w:rtl/>
        </w:rPr>
        <w:t>(</w:t>
      </w:r>
      <w:r w:rsidRPr="005B6642">
        <w:rPr>
          <w:rStyle w:val="ac"/>
          <w:sz w:val="27"/>
          <w:rtl/>
        </w:rPr>
        <w:endnoteReference w:id="88"/>
      </w:r>
      <w:r w:rsidRPr="005B6642">
        <w:rPr>
          <w:sz w:val="27"/>
          <w:vertAlign w:val="superscript"/>
          <w:rtl/>
        </w:rPr>
        <w:t>)</w:t>
      </w:r>
      <w:r w:rsidRPr="00ED74BA">
        <w:rPr>
          <w:rFonts w:hint="cs"/>
          <w:sz w:val="27"/>
          <w:rtl/>
        </w:rPr>
        <w:t xml:space="preserve">. </w:t>
      </w:r>
    </w:p>
    <w:p w:rsidR="007D7246" w:rsidRPr="00ED74BA" w:rsidRDefault="007D7246" w:rsidP="00F72CE5">
      <w:pPr>
        <w:spacing w:line="380" w:lineRule="exact"/>
        <w:rPr>
          <w:sz w:val="27"/>
          <w:rtl/>
        </w:rPr>
      </w:pPr>
    </w:p>
    <w:p w:rsidR="007D7246" w:rsidRPr="00ED74BA" w:rsidRDefault="007D7246" w:rsidP="002F2A6A">
      <w:pPr>
        <w:pStyle w:val="31"/>
        <w:rPr>
          <w:color w:val="auto"/>
          <w:rtl/>
        </w:rPr>
      </w:pPr>
      <w:r w:rsidRPr="00ED74BA">
        <w:rPr>
          <w:rFonts w:hint="cs"/>
          <w:color w:val="auto"/>
          <w:rtl/>
        </w:rPr>
        <w:t>الأرضيّات والدوافع</w:t>
      </w:r>
      <w:r w:rsidR="002F2A6A" w:rsidRPr="00ED74BA">
        <w:rPr>
          <w:rFonts w:hint="cs"/>
          <w:color w:val="auto"/>
          <w:rtl/>
          <w:lang w:val="en-US"/>
        </w:rPr>
        <w:t xml:space="preserve"> ــــــ</w:t>
      </w:r>
    </w:p>
    <w:p w:rsidR="007D7246" w:rsidRPr="00ED74BA" w:rsidRDefault="007D7246" w:rsidP="008510F2">
      <w:pPr>
        <w:rPr>
          <w:sz w:val="27"/>
          <w:rtl/>
        </w:rPr>
      </w:pPr>
      <w:r w:rsidRPr="00ED74BA">
        <w:rPr>
          <w:rFonts w:hint="cs"/>
          <w:sz w:val="27"/>
          <w:rtl/>
        </w:rPr>
        <w:t>لقد بزغت شمس الإسلام على شبه الجزيرة العربية، وتمّت دعوة سكان تلك المنطقة ـ من الذين لم يتجاوز عدد المتعل</w:t>
      </w:r>
      <w:r w:rsidR="00553677" w:rsidRPr="00ED74BA">
        <w:rPr>
          <w:rFonts w:hint="cs"/>
          <w:sz w:val="27"/>
          <w:rtl/>
        </w:rPr>
        <w:t>ِّ</w:t>
      </w:r>
      <w:r w:rsidRPr="00ED74BA">
        <w:rPr>
          <w:rFonts w:hint="cs"/>
          <w:sz w:val="27"/>
          <w:rtl/>
        </w:rPr>
        <w:t>مين منهم عدد الأصابع</w:t>
      </w:r>
      <w:r w:rsidRPr="00ED74BA">
        <w:rPr>
          <w:sz w:val="27"/>
          <w:vertAlign w:val="superscript"/>
          <w:rtl/>
        </w:rPr>
        <w:t>(</w:t>
      </w:r>
      <w:r w:rsidRPr="00ED74BA">
        <w:rPr>
          <w:rStyle w:val="ac"/>
          <w:sz w:val="27"/>
          <w:rtl/>
        </w:rPr>
        <w:endnoteReference w:id="89"/>
      </w:r>
      <w:r w:rsidRPr="00ED74BA">
        <w:rPr>
          <w:sz w:val="27"/>
          <w:vertAlign w:val="superscript"/>
          <w:rtl/>
        </w:rPr>
        <w:t>)</w:t>
      </w:r>
      <w:r w:rsidRPr="00ED74BA">
        <w:rPr>
          <w:rFonts w:hint="cs"/>
          <w:sz w:val="27"/>
          <w:rtl/>
        </w:rPr>
        <w:t xml:space="preserve"> ـ إلى الإسلام وطلب العلم، وعرّف القرآن الكريم بوصفه معجزة الدين الجديد</w:t>
      </w:r>
      <w:r w:rsidRPr="00ED74BA">
        <w:rPr>
          <w:sz w:val="27"/>
          <w:vertAlign w:val="superscript"/>
          <w:rtl/>
        </w:rPr>
        <w:t>(</w:t>
      </w:r>
      <w:r w:rsidRPr="00ED74BA">
        <w:rPr>
          <w:rStyle w:val="ac"/>
          <w:sz w:val="27"/>
          <w:rtl/>
        </w:rPr>
        <w:endnoteReference w:id="90"/>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وقد عمد القرآن الكريم ـ من خلال دعوة الناس إلى التفكير والتدبّر في الآيات الإلهية وخلق السماوات والأرض</w:t>
      </w:r>
      <w:r w:rsidRPr="00ED74BA">
        <w:rPr>
          <w:sz w:val="27"/>
          <w:vertAlign w:val="superscript"/>
          <w:rtl/>
        </w:rPr>
        <w:t>(</w:t>
      </w:r>
      <w:r w:rsidRPr="00ED74BA">
        <w:rPr>
          <w:rStyle w:val="ac"/>
          <w:sz w:val="27"/>
          <w:rtl/>
        </w:rPr>
        <w:endnoteReference w:id="91"/>
      </w:r>
      <w:r w:rsidRPr="00ED74BA">
        <w:rPr>
          <w:sz w:val="27"/>
          <w:vertAlign w:val="superscript"/>
          <w:rtl/>
        </w:rPr>
        <w:t>)</w:t>
      </w:r>
      <w:r w:rsidRPr="00ED74BA">
        <w:rPr>
          <w:rFonts w:hint="cs"/>
          <w:sz w:val="27"/>
          <w:rtl/>
        </w:rPr>
        <w:t xml:space="preserve"> ـ إلى إيقاظ الناس من سبات الجهل والغفلة. وكان المسلمون من خلال الفتوحات الكبيرة التي استولوا خلالها على الكثير من البلدان الشاسعة طوال القرن الهجري الأول يواجهون في كل يوم أفكاراً جديدة وديانات أخرى. وبعد انخفاض حدّة الحروب نسبياً بدأ التبادل الثقافي بين الإسلام والأديان والحضارات الأخرى في إيران وروما واليونان، وأخذ المسلمون يترجمون أفكار الأمم الأخرى إلى اللغة العربية، وبلغ هذا النشاط الفكري ذروته في عهد هارون الرشيد والمأمون</w:t>
      </w:r>
      <w:r w:rsidRPr="00ED74BA">
        <w:rPr>
          <w:sz w:val="27"/>
          <w:vertAlign w:val="superscript"/>
          <w:rtl/>
        </w:rPr>
        <w:t>(</w:t>
      </w:r>
      <w:r w:rsidRPr="00ED74BA">
        <w:rPr>
          <w:rStyle w:val="ac"/>
          <w:sz w:val="27"/>
          <w:rtl/>
        </w:rPr>
        <w:endnoteReference w:id="92"/>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lastRenderedPageBreak/>
        <w:t>قام المسلمون بأخذ علوم</w:t>
      </w:r>
      <w:r w:rsidR="00553677" w:rsidRPr="00ED74BA">
        <w:rPr>
          <w:rFonts w:hint="cs"/>
          <w:sz w:val="27"/>
          <w:rtl/>
        </w:rPr>
        <w:t>ٍ</w:t>
      </w:r>
      <w:r w:rsidRPr="00ED74BA">
        <w:rPr>
          <w:rFonts w:hint="cs"/>
          <w:sz w:val="27"/>
          <w:rtl/>
        </w:rPr>
        <w:t xml:space="preserve"> من قبيل: الطب، والرياضيات، والنجوم، والعلوم الطبيعية، والفلسفة</w:t>
      </w:r>
      <w:r w:rsidR="00553677" w:rsidRPr="00ED74BA">
        <w:rPr>
          <w:rFonts w:hint="cs"/>
          <w:sz w:val="27"/>
          <w:rtl/>
        </w:rPr>
        <w:t>،</w:t>
      </w:r>
      <w:r w:rsidRPr="00ED74BA">
        <w:rPr>
          <w:rFonts w:hint="cs"/>
          <w:sz w:val="27"/>
          <w:rtl/>
        </w:rPr>
        <w:t xml:space="preserve"> من اليونان، وأضافوا لها الكثير من عندهم، وعملوا على تطويرها، حتى بلغوا بها الذروة في بضع</w:t>
      </w:r>
      <w:r w:rsidR="00A93536">
        <w:rPr>
          <w:rFonts w:hint="cs"/>
          <w:sz w:val="27"/>
          <w:rtl/>
        </w:rPr>
        <w:t>ة</w:t>
      </w:r>
      <w:r w:rsidRPr="00ED74BA">
        <w:rPr>
          <w:rFonts w:hint="cs"/>
          <w:sz w:val="27"/>
          <w:rtl/>
        </w:rPr>
        <w:t xml:space="preserve"> قرون، حت</w:t>
      </w:r>
      <w:r w:rsidR="00553677" w:rsidRPr="00ED74BA">
        <w:rPr>
          <w:rFonts w:hint="cs"/>
          <w:sz w:val="27"/>
          <w:rtl/>
        </w:rPr>
        <w:t>ّ</w:t>
      </w:r>
      <w:r w:rsidRPr="00ED74BA">
        <w:rPr>
          <w:rFonts w:hint="cs"/>
          <w:sz w:val="27"/>
          <w:rtl/>
        </w:rPr>
        <w:t>ى تمكن المسلمون خلال القرن</w:t>
      </w:r>
      <w:r w:rsidR="00553677" w:rsidRPr="00ED74BA">
        <w:rPr>
          <w:rFonts w:hint="cs"/>
          <w:sz w:val="27"/>
          <w:rtl/>
        </w:rPr>
        <w:t>ين</w:t>
      </w:r>
      <w:r w:rsidRPr="00ED74BA">
        <w:rPr>
          <w:rFonts w:hint="cs"/>
          <w:sz w:val="27"/>
          <w:rtl/>
        </w:rPr>
        <w:t xml:space="preserve"> الثالث والرابع </w:t>
      </w:r>
      <w:r w:rsidR="00553677" w:rsidRPr="00ED74BA">
        <w:rPr>
          <w:rFonts w:hint="cs"/>
          <w:sz w:val="27"/>
          <w:rtl/>
        </w:rPr>
        <w:t xml:space="preserve">الهجريين </w:t>
      </w:r>
      <w:r w:rsidRPr="00ED74BA">
        <w:rPr>
          <w:rFonts w:hint="cs"/>
          <w:sz w:val="27"/>
          <w:rtl/>
        </w:rPr>
        <w:t xml:space="preserve">من تصنيف أفضل الكتب في </w:t>
      </w:r>
      <w:r w:rsidR="007A13B0" w:rsidRPr="00ED74BA">
        <w:rPr>
          <w:rFonts w:hint="cs"/>
          <w:sz w:val="27"/>
          <w:rtl/>
        </w:rPr>
        <w:t>مجال</w:t>
      </w:r>
      <w:r w:rsidRPr="00ED74BA">
        <w:rPr>
          <w:rFonts w:hint="cs"/>
          <w:sz w:val="27"/>
          <w:rtl/>
        </w:rPr>
        <w:t xml:space="preserve"> الطب</w:t>
      </w:r>
      <w:r w:rsidR="00553677" w:rsidRPr="00ED74BA">
        <w:rPr>
          <w:rFonts w:hint="cs"/>
          <w:sz w:val="27"/>
          <w:rtl/>
        </w:rPr>
        <w:t>ّ</w:t>
      </w:r>
      <w:r w:rsidRPr="00ED74BA">
        <w:rPr>
          <w:rFonts w:hint="cs"/>
          <w:sz w:val="27"/>
          <w:rtl/>
        </w:rPr>
        <w:t xml:space="preserve"> (مثل</w:t>
      </w:r>
      <w:r w:rsidR="00553677" w:rsidRPr="00ED74BA">
        <w:rPr>
          <w:rFonts w:hint="cs"/>
          <w:sz w:val="27"/>
          <w:rtl/>
        </w:rPr>
        <w:t>:</w:t>
      </w:r>
      <w:r w:rsidRPr="00ED74BA">
        <w:rPr>
          <w:rFonts w:hint="cs"/>
          <w:sz w:val="27"/>
          <w:rtl/>
        </w:rPr>
        <w:t xml:space="preserve"> كتاب القانون</w:t>
      </w:r>
      <w:r w:rsidR="00553677" w:rsidRPr="00ED74BA">
        <w:rPr>
          <w:rFonts w:hint="cs"/>
          <w:sz w:val="27"/>
          <w:rtl/>
        </w:rPr>
        <w:t>،</w:t>
      </w:r>
      <w:r w:rsidRPr="00ED74BA">
        <w:rPr>
          <w:rFonts w:hint="cs"/>
          <w:sz w:val="27"/>
          <w:rtl/>
        </w:rPr>
        <w:t xml:space="preserve"> لابن سينا)، وفي </w:t>
      </w:r>
      <w:r w:rsidR="007A13B0" w:rsidRPr="00ED74BA">
        <w:rPr>
          <w:rFonts w:hint="cs"/>
          <w:sz w:val="27"/>
          <w:rtl/>
        </w:rPr>
        <w:t>مجال</w:t>
      </w:r>
      <w:r w:rsidRPr="00ED74BA">
        <w:rPr>
          <w:rFonts w:hint="cs"/>
          <w:sz w:val="27"/>
          <w:rtl/>
        </w:rPr>
        <w:t xml:space="preserve"> الفلسفة (مثل</w:t>
      </w:r>
      <w:r w:rsidR="00553677" w:rsidRPr="00ED74BA">
        <w:rPr>
          <w:rFonts w:hint="cs"/>
          <w:sz w:val="27"/>
          <w:rtl/>
        </w:rPr>
        <w:t>:</w:t>
      </w:r>
      <w:r w:rsidRPr="00ED74BA">
        <w:rPr>
          <w:rFonts w:hint="cs"/>
          <w:sz w:val="27"/>
          <w:rtl/>
        </w:rPr>
        <w:t xml:space="preserve"> كتاب الشفاء</w:t>
      </w:r>
      <w:r w:rsidR="00553677" w:rsidRPr="00ED74BA">
        <w:rPr>
          <w:rFonts w:hint="cs"/>
          <w:sz w:val="27"/>
          <w:rtl/>
        </w:rPr>
        <w:t>،</w:t>
      </w:r>
      <w:r w:rsidRPr="00ED74BA">
        <w:rPr>
          <w:rFonts w:hint="cs"/>
          <w:sz w:val="27"/>
          <w:rtl/>
        </w:rPr>
        <w:t xml:space="preserve"> لابن سينا)، والرياضيات</w:t>
      </w:r>
      <w:r w:rsidR="00000CEF" w:rsidRPr="00ED74BA">
        <w:rPr>
          <w:rFonts w:hint="cs"/>
          <w:sz w:val="27"/>
          <w:rtl/>
        </w:rPr>
        <w:t>،</w:t>
      </w:r>
      <w:r w:rsidRPr="00ED74BA">
        <w:rPr>
          <w:rFonts w:hint="cs"/>
          <w:sz w:val="27"/>
          <w:rtl/>
        </w:rPr>
        <w:t xml:space="preserve"> والنجوم</w:t>
      </w:r>
      <w:r w:rsidR="00000CEF" w:rsidRPr="00ED74BA">
        <w:rPr>
          <w:rFonts w:hint="cs"/>
          <w:sz w:val="27"/>
          <w:rtl/>
        </w:rPr>
        <w:t>،</w:t>
      </w:r>
      <w:r w:rsidRPr="00ED74BA">
        <w:rPr>
          <w:rFonts w:hint="cs"/>
          <w:sz w:val="27"/>
          <w:rtl/>
        </w:rPr>
        <w:t xml:space="preserve"> وما إلى ذلك. </w:t>
      </w:r>
    </w:p>
    <w:p w:rsidR="007D7246" w:rsidRPr="00ED74BA" w:rsidRDefault="007D7246" w:rsidP="008510F2">
      <w:pPr>
        <w:rPr>
          <w:sz w:val="27"/>
          <w:rtl/>
        </w:rPr>
      </w:pPr>
      <w:r w:rsidRPr="00ED74BA">
        <w:rPr>
          <w:rFonts w:hint="cs"/>
          <w:sz w:val="27"/>
          <w:rtl/>
        </w:rPr>
        <w:t xml:space="preserve">وقد أفضت عملية ترجمة بعض أفكار غير المسلمين في </w:t>
      </w:r>
      <w:r w:rsidR="007A13B0" w:rsidRPr="00ED74BA">
        <w:rPr>
          <w:rFonts w:hint="cs"/>
          <w:sz w:val="27"/>
          <w:rtl/>
        </w:rPr>
        <w:t>مجال</w:t>
      </w:r>
      <w:r w:rsidRPr="00ED74BA">
        <w:rPr>
          <w:rFonts w:hint="cs"/>
          <w:sz w:val="27"/>
          <w:rtl/>
        </w:rPr>
        <w:t xml:space="preserve"> مختلف العلوم ونقلها إلى البلاد الإسلامية </w:t>
      </w:r>
      <w:r w:rsidR="00000CEF" w:rsidRPr="00ED74BA">
        <w:rPr>
          <w:rFonts w:hint="cs"/>
          <w:sz w:val="27"/>
          <w:rtl/>
        </w:rPr>
        <w:t>م</w:t>
      </w:r>
      <w:r w:rsidRPr="00ED74BA">
        <w:rPr>
          <w:rFonts w:hint="cs"/>
          <w:sz w:val="27"/>
          <w:rtl/>
        </w:rPr>
        <w:t>ترامية ال</w:t>
      </w:r>
      <w:r w:rsidR="00000CEF" w:rsidRPr="00ED74BA">
        <w:rPr>
          <w:rFonts w:hint="cs"/>
          <w:sz w:val="27"/>
          <w:rtl/>
        </w:rPr>
        <w:t>أ</w:t>
      </w:r>
      <w:r w:rsidRPr="00ED74BA">
        <w:rPr>
          <w:rFonts w:hint="cs"/>
          <w:sz w:val="27"/>
          <w:rtl/>
        </w:rPr>
        <w:t xml:space="preserve">طراف إلى حصول ما يبدو تعارضاً بين ظاهر بعض آيات القرآن والعلوم الحديثة. </w:t>
      </w:r>
    </w:p>
    <w:p w:rsidR="007D7246" w:rsidRPr="00ED74BA" w:rsidRDefault="007D7246" w:rsidP="008510F2">
      <w:pPr>
        <w:rPr>
          <w:sz w:val="27"/>
          <w:rtl/>
        </w:rPr>
      </w:pPr>
      <w:r w:rsidRPr="00ED74BA">
        <w:rPr>
          <w:rFonts w:hint="cs"/>
          <w:sz w:val="27"/>
          <w:rtl/>
        </w:rPr>
        <w:t>وقد اختار العلماء المسلمون منذ القرون الأولى للإسلام سلوك طريقين</w:t>
      </w:r>
      <w:r w:rsidR="00000CEF" w:rsidRPr="00ED74BA">
        <w:rPr>
          <w:rFonts w:hint="cs"/>
          <w:sz w:val="27"/>
          <w:rtl/>
        </w:rPr>
        <w:t>؛</w:t>
      </w:r>
      <w:r w:rsidRPr="00ED74BA">
        <w:rPr>
          <w:rFonts w:hint="cs"/>
          <w:sz w:val="27"/>
          <w:rtl/>
        </w:rPr>
        <w:t xml:space="preserve"> من أجل رفع هذه المعضلة: </w:t>
      </w:r>
    </w:p>
    <w:p w:rsidR="007D7246" w:rsidRPr="00ED74BA" w:rsidRDefault="007D7246" w:rsidP="008510F2">
      <w:pPr>
        <w:rPr>
          <w:sz w:val="27"/>
          <w:rtl/>
        </w:rPr>
      </w:pPr>
      <w:r w:rsidRPr="00ED74BA">
        <w:rPr>
          <w:rFonts w:hint="cs"/>
          <w:sz w:val="27"/>
          <w:rtl/>
        </w:rPr>
        <w:t>أـ الرد</w:t>
      </w:r>
      <w:r w:rsidR="00000CEF" w:rsidRPr="00ED74BA">
        <w:rPr>
          <w:rFonts w:hint="cs"/>
          <w:sz w:val="27"/>
          <w:rtl/>
        </w:rPr>
        <w:t>ّ</w:t>
      </w:r>
      <w:r w:rsidRPr="00ED74BA">
        <w:rPr>
          <w:rFonts w:hint="cs"/>
          <w:sz w:val="27"/>
          <w:rtl/>
        </w:rPr>
        <w:t xml:space="preserve"> على المطالب الباطلة في هذه العلوم، في إطار إرشاد الناس وهدايتهم؛ إذ كان الكثير من المباني الفلسفية والعلمية المستوردة من الإغريقيين قابل</w:t>
      </w:r>
      <w:r w:rsidR="00000CEF" w:rsidRPr="00ED74BA">
        <w:rPr>
          <w:rFonts w:hint="cs"/>
          <w:sz w:val="27"/>
          <w:rtl/>
        </w:rPr>
        <w:t>اً</w:t>
      </w:r>
      <w:r w:rsidRPr="00ED74BA">
        <w:rPr>
          <w:rFonts w:hint="cs"/>
          <w:sz w:val="27"/>
          <w:rtl/>
        </w:rPr>
        <w:t xml:space="preserve"> للطعن والإشكال</w:t>
      </w:r>
      <w:r w:rsidR="00000CEF" w:rsidRPr="00ED74BA">
        <w:rPr>
          <w:rFonts w:hint="cs"/>
          <w:sz w:val="27"/>
          <w:rtl/>
        </w:rPr>
        <w:t>.</w:t>
      </w:r>
      <w:r w:rsidRPr="00ED74BA">
        <w:rPr>
          <w:rFonts w:hint="cs"/>
          <w:sz w:val="27"/>
          <w:rtl/>
        </w:rPr>
        <w:t xml:space="preserve"> وفاقم الأمر أن هذه المطالب كانت من جهة</w:t>
      </w:r>
      <w:r w:rsidR="00000CEF" w:rsidRPr="00ED74BA">
        <w:rPr>
          <w:rFonts w:hint="cs"/>
          <w:sz w:val="27"/>
          <w:rtl/>
        </w:rPr>
        <w:t>ٍ</w:t>
      </w:r>
      <w:r w:rsidRPr="00ED74BA">
        <w:rPr>
          <w:rFonts w:hint="cs"/>
          <w:sz w:val="27"/>
          <w:rtl/>
        </w:rPr>
        <w:t xml:space="preserve"> أخرى معارضة لدين الإسلام</w:t>
      </w:r>
      <w:r w:rsidR="00000CEF" w:rsidRPr="00ED74BA">
        <w:rPr>
          <w:rFonts w:hint="cs"/>
          <w:sz w:val="27"/>
          <w:rtl/>
        </w:rPr>
        <w:t>.</w:t>
      </w:r>
      <w:r w:rsidRPr="00ED74BA">
        <w:rPr>
          <w:rFonts w:hint="cs"/>
          <w:sz w:val="27"/>
          <w:rtl/>
        </w:rPr>
        <w:t xml:space="preserve"> من هنا تم تأليف كتب من قبيل: تهافت الفلاسفة</w:t>
      </w:r>
      <w:r w:rsidR="00000CEF" w:rsidRPr="00ED74BA">
        <w:rPr>
          <w:rFonts w:hint="cs"/>
          <w:sz w:val="27"/>
          <w:rtl/>
        </w:rPr>
        <w:t>،</w:t>
      </w:r>
      <w:r w:rsidRPr="00ED74BA">
        <w:rPr>
          <w:rFonts w:hint="cs"/>
          <w:sz w:val="27"/>
          <w:rtl/>
        </w:rPr>
        <w:t xml:space="preserve"> لأبي حامد الغزالي، ومفاتيح الغيب</w:t>
      </w:r>
      <w:r w:rsidR="00000CEF" w:rsidRPr="00ED74BA">
        <w:rPr>
          <w:rFonts w:hint="cs"/>
          <w:sz w:val="27"/>
          <w:rtl/>
        </w:rPr>
        <w:t>،</w:t>
      </w:r>
      <w:r w:rsidRPr="00ED74BA">
        <w:rPr>
          <w:rFonts w:hint="cs"/>
          <w:sz w:val="27"/>
          <w:rtl/>
        </w:rPr>
        <w:t xml:space="preserve"> للفخر الرازي. </w:t>
      </w:r>
    </w:p>
    <w:p w:rsidR="00000CEF" w:rsidRPr="00ED74BA" w:rsidRDefault="007D7246" w:rsidP="008510F2">
      <w:pPr>
        <w:rPr>
          <w:sz w:val="27"/>
          <w:rtl/>
        </w:rPr>
      </w:pPr>
      <w:r w:rsidRPr="00ED74BA">
        <w:rPr>
          <w:rFonts w:hint="cs"/>
          <w:sz w:val="27"/>
          <w:rtl/>
        </w:rPr>
        <w:t>ب ـ تطبيق آيات القرآن على العلوم التجريبية الإغريقية</w:t>
      </w:r>
      <w:r w:rsidR="00000CEF" w:rsidRPr="00ED74BA">
        <w:rPr>
          <w:rFonts w:hint="cs"/>
          <w:sz w:val="27"/>
          <w:rtl/>
        </w:rPr>
        <w:t>؛</w:t>
      </w:r>
      <w:r w:rsidRPr="00ED74BA">
        <w:rPr>
          <w:rFonts w:hint="cs"/>
          <w:sz w:val="27"/>
          <w:rtl/>
        </w:rPr>
        <w:t xml:space="preserve"> لإثبات أن القرآن على حق</w:t>
      </w:r>
      <w:r w:rsidR="00000CEF" w:rsidRPr="00ED74BA">
        <w:rPr>
          <w:rFonts w:hint="cs"/>
          <w:sz w:val="27"/>
          <w:rtl/>
        </w:rPr>
        <w:t>ٍّ</w:t>
      </w:r>
      <w:r w:rsidRPr="00ED74BA">
        <w:rPr>
          <w:rFonts w:hint="cs"/>
          <w:sz w:val="27"/>
          <w:rtl/>
        </w:rPr>
        <w:t>، وأن ما جاء به من المفاهيم العلمية صحيح</w:t>
      </w:r>
      <w:r w:rsidR="00000CEF" w:rsidRPr="00ED74BA">
        <w:rPr>
          <w:rFonts w:hint="cs"/>
          <w:sz w:val="27"/>
          <w:rtl/>
        </w:rPr>
        <w:t>ٌ.</w:t>
      </w:r>
      <w:r w:rsidRPr="00ED74BA">
        <w:rPr>
          <w:rFonts w:hint="cs"/>
          <w:sz w:val="27"/>
          <w:rtl/>
        </w:rPr>
        <w:t xml:space="preserve"> من هنا تمّ تطبيق الآيات القرآنية من قبيل: حمل (السماوات السبع)</w:t>
      </w:r>
      <w:r w:rsidRPr="00ED74BA">
        <w:rPr>
          <w:sz w:val="27"/>
          <w:vertAlign w:val="superscript"/>
          <w:rtl/>
        </w:rPr>
        <w:t>(</w:t>
      </w:r>
      <w:r w:rsidRPr="00ED74BA">
        <w:rPr>
          <w:rStyle w:val="ac"/>
          <w:sz w:val="27"/>
          <w:rtl/>
        </w:rPr>
        <w:endnoteReference w:id="93"/>
      </w:r>
      <w:r w:rsidRPr="00ED74BA">
        <w:rPr>
          <w:sz w:val="27"/>
          <w:vertAlign w:val="superscript"/>
          <w:rtl/>
        </w:rPr>
        <w:t>)</w:t>
      </w:r>
      <w:r w:rsidRPr="00ED74BA">
        <w:rPr>
          <w:rFonts w:hint="cs"/>
          <w:sz w:val="27"/>
          <w:rtl/>
        </w:rPr>
        <w:t xml:space="preserve"> على السيارات السبع في علم النجوم عند الإغريق. ومن هنا ظهر أسلوب التفسير العلمي</w:t>
      </w:r>
      <w:r w:rsidR="00000CEF" w:rsidRPr="00ED74BA">
        <w:rPr>
          <w:rFonts w:hint="cs"/>
          <w:sz w:val="27"/>
          <w:rtl/>
        </w:rPr>
        <w:t>،</w:t>
      </w:r>
      <w:r w:rsidRPr="00ED74BA">
        <w:rPr>
          <w:rFonts w:hint="cs"/>
          <w:sz w:val="27"/>
          <w:rtl/>
        </w:rPr>
        <w:t xml:space="preserve"> وبدأ بالتطور التدريجي</w:t>
      </w:r>
      <w:r w:rsidR="00000CEF" w:rsidRPr="00ED74BA">
        <w:rPr>
          <w:rFonts w:hint="cs"/>
          <w:sz w:val="27"/>
          <w:rtl/>
        </w:rPr>
        <w:t>.</w:t>
      </w:r>
    </w:p>
    <w:p w:rsidR="00000CEF" w:rsidRPr="00ED74BA" w:rsidRDefault="00D45731" w:rsidP="008510F2">
      <w:pPr>
        <w:rPr>
          <w:sz w:val="27"/>
          <w:rtl/>
        </w:rPr>
      </w:pPr>
      <w:r w:rsidRPr="00ED74BA">
        <w:rPr>
          <w:rFonts w:hint="cs"/>
          <w:sz w:val="27"/>
          <w:rtl/>
        </w:rPr>
        <w:t>بَيْدَ</w:t>
      </w:r>
      <w:r w:rsidR="007D7246" w:rsidRPr="00ED74BA">
        <w:rPr>
          <w:rFonts w:hint="cs"/>
          <w:sz w:val="27"/>
          <w:rtl/>
        </w:rPr>
        <w:t xml:space="preserve"> أن هذا الأسلوب التفسيري ـ الذي كان على الدوام مقروناً باجتذاب الطبقة الشاب</w:t>
      </w:r>
      <w:r w:rsidR="00000CEF" w:rsidRPr="00ED74BA">
        <w:rPr>
          <w:rFonts w:hint="cs"/>
          <w:sz w:val="27"/>
          <w:rtl/>
        </w:rPr>
        <w:t>ّ</w:t>
      </w:r>
      <w:r w:rsidR="007D7246" w:rsidRPr="00ED74BA">
        <w:rPr>
          <w:rFonts w:hint="cs"/>
          <w:sz w:val="27"/>
          <w:rtl/>
        </w:rPr>
        <w:t>ة من الدارسين ـ لم يكن في تطوّره على وتيرة</w:t>
      </w:r>
      <w:r w:rsidR="00000CEF" w:rsidRPr="00ED74BA">
        <w:rPr>
          <w:rFonts w:hint="cs"/>
          <w:sz w:val="27"/>
          <w:rtl/>
        </w:rPr>
        <w:t>ٍ</w:t>
      </w:r>
      <w:r w:rsidR="007D7246" w:rsidRPr="00ED74BA">
        <w:rPr>
          <w:rFonts w:hint="cs"/>
          <w:sz w:val="27"/>
          <w:rtl/>
        </w:rPr>
        <w:t xml:space="preserve"> واحدة على مرّ القرون، بل كان يبلغ الذروة تارة</w:t>
      </w:r>
      <w:r w:rsidR="00000CEF" w:rsidRPr="00ED74BA">
        <w:rPr>
          <w:rFonts w:hint="cs"/>
          <w:sz w:val="27"/>
          <w:rtl/>
        </w:rPr>
        <w:t>ً</w:t>
      </w:r>
      <w:r w:rsidR="007D7246" w:rsidRPr="00ED74BA">
        <w:rPr>
          <w:rFonts w:hint="cs"/>
          <w:sz w:val="27"/>
          <w:rtl/>
        </w:rPr>
        <w:t xml:space="preserve"> في ظل بعض الظروف، ويفقد بريقه في فترات</w:t>
      </w:r>
      <w:r w:rsidR="00000CEF" w:rsidRPr="00ED74BA">
        <w:rPr>
          <w:rFonts w:hint="cs"/>
          <w:sz w:val="27"/>
          <w:rtl/>
        </w:rPr>
        <w:t>ٍ</w:t>
      </w:r>
      <w:r w:rsidR="007D7246" w:rsidRPr="00ED74BA">
        <w:rPr>
          <w:rFonts w:hint="cs"/>
          <w:sz w:val="27"/>
          <w:rtl/>
        </w:rPr>
        <w:t xml:space="preserve"> أخرى</w:t>
      </w:r>
      <w:r w:rsidR="00000CEF" w:rsidRPr="00ED74BA">
        <w:rPr>
          <w:rFonts w:hint="cs"/>
          <w:sz w:val="27"/>
          <w:rtl/>
        </w:rPr>
        <w:t>.</w:t>
      </w:r>
    </w:p>
    <w:p w:rsidR="007D7246" w:rsidRPr="00ED74BA" w:rsidRDefault="007D7246" w:rsidP="008510F2">
      <w:pPr>
        <w:rPr>
          <w:sz w:val="27"/>
          <w:rtl/>
        </w:rPr>
      </w:pPr>
      <w:r w:rsidRPr="00ED74BA">
        <w:rPr>
          <w:rFonts w:hint="cs"/>
          <w:sz w:val="27"/>
          <w:rtl/>
        </w:rPr>
        <w:t xml:space="preserve">وقد مرّ هذا الأسلوب التفسيري بثلاث مراحل رئيسة يمكن إجمالها </w:t>
      </w:r>
      <w:r w:rsidR="00000CEF" w:rsidRPr="00ED74BA">
        <w:rPr>
          <w:rFonts w:hint="cs"/>
          <w:sz w:val="27"/>
          <w:rtl/>
        </w:rPr>
        <w:t>كما يلي</w:t>
      </w:r>
      <w:r w:rsidRPr="00ED74BA">
        <w:rPr>
          <w:rFonts w:hint="cs"/>
          <w:sz w:val="27"/>
          <w:rtl/>
        </w:rPr>
        <w:t xml:space="preserve">: </w:t>
      </w:r>
    </w:p>
    <w:p w:rsidR="007D7246" w:rsidRPr="00ED74BA" w:rsidRDefault="007D7246" w:rsidP="008510F2">
      <w:pPr>
        <w:rPr>
          <w:sz w:val="27"/>
          <w:rtl/>
        </w:rPr>
      </w:pPr>
      <w:r w:rsidRPr="00ED74BA">
        <w:rPr>
          <w:rFonts w:hint="cs"/>
          <w:b/>
          <w:bCs/>
          <w:sz w:val="27"/>
          <w:rtl/>
        </w:rPr>
        <w:t xml:space="preserve">المرحلة الأولى: </w:t>
      </w:r>
      <w:r w:rsidRPr="00ED74BA">
        <w:rPr>
          <w:rFonts w:hint="cs"/>
          <w:sz w:val="27"/>
          <w:rtl/>
        </w:rPr>
        <w:t>تبدأ من القرن الثاني تقريباً</w:t>
      </w:r>
      <w:r w:rsidR="00000CEF" w:rsidRPr="00ED74BA">
        <w:rPr>
          <w:rFonts w:hint="cs"/>
          <w:sz w:val="27"/>
          <w:rtl/>
        </w:rPr>
        <w:t>،</w:t>
      </w:r>
      <w:r w:rsidRPr="00ED74BA">
        <w:rPr>
          <w:rFonts w:hint="cs"/>
          <w:sz w:val="27"/>
          <w:rtl/>
        </w:rPr>
        <w:t xml:space="preserve"> وتستمرّ إلى القرن الهجري </w:t>
      </w:r>
      <w:r w:rsidRPr="00ED74BA">
        <w:rPr>
          <w:rFonts w:hint="cs"/>
          <w:sz w:val="27"/>
          <w:rtl/>
        </w:rPr>
        <w:lastRenderedPageBreak/>
        <w:t>الخامس</w:t>
      </w:r>
      <w:r w:rsidRPr="00ED74BA">
        <w:rPr>
          <w:sz w:val="27"/>
          <w:vertAlign w:val="superscript"/>
          <w:rtl/>
        </w:rPr>
        <w:t>(</w:t>
      </w:r>
      <w:r w:rsidRPr="00ED74BA">
        <w:rPr>
          <w:rStyle w:val="ac"/>
          <w:sz w:val="27"/>
          <w:rtl/>
        </w:rPr>
        <w:endnoteReference w:id="94"/>
      </w:r>
      <w:r w:rsidRPr="00ED74BA">
        <w:rPr>
          <w:sz w:val="27"/>
          <w:vertAlign w:val="superscript"/>
          <w:rtl/>
        </w:rPr>
        <w:t>)</w:t>
      </w:r>
      <w:r w:rsidRPr="00ED74BA">
        <w:rPr>
          <w:rFonts w:hint="cs"/>
          <w:sz w:val="27"/>
          <w:rtl/>
        </w:rPr>
        <w:t>، حيث بدأت بترجمة التراث الإغريقي إلى اللغة العربية</w:t>
      </w:r>
      <w:r w:rsidR="00906B78" w:rsidRPr="00ED74BA">
        <w:rPr>
          <w:rFonts w:hint="cs"/>
          <w:sz w:val="27"/>
          <w:rtl/>
        </w:rPr>
        <w:t>،</w:t>
      </w:r>
      <w:r w:rsidRPr="00ED74BA">
        <w:rPr>
          <w:rFonts w:hint="cs"/>
          <w:sz w:val="27"/>
          <w:rtl/>
        </w:rPr>
        <w:t xml:space="preserve"> وسعى عدد</w:t>
      </w:r>
      <w:r w:rsidR="00906B78" w:rsidRPr="00ED74BA">
        <w:rPr>
          <w:rFonts w:hint="cs"/>
          <w:sz w:val="27"/>
          <w:rtl/>
        </w:rPr>
        <w:t>ٌ</w:t>
      </w:r>
      <w:r w:rsidRPr="00ED74BA">
        <w:rPr>
          <w:rFonts w:hint="cs"/>
          <w:sz w:val="27"/>
          <w:rtl/>
        </w:rPr>
        <w:t xml:space="preserve"> من المسلمين إلى تطبيق آيات القرآن على علم الهيئة البطليموسية (من أمثال</w:t>
      </w:r>
      <w:r w:rsidR="00000CEF" w:rsidRPr="00ED74BA">
        <w:rPr>
          <w:rFonts w:hint="cs"/>
          <w:sz w:val="27"/>
          <w:rtl/>
        </w:rPr>
        <w:t>:</w:t>
      </w:r>
      <w:r w:rsidRPr="00ED74BA">
        <w:rPr>
          <w:rFonts w:hint="cs"/>
          <w:sz w:val="27"/>
          <w:rtl/>
        </w:rPr>
        <w:t xml:space="preserve"> ابن سينا)، حيث نرى نماذج من تدوين التفسير العلمي في مؤل</w:t>
      </w:r>
      <w:r w:rsidR="00000CEF" w:rsidRPr="00ED74BA">
        <w:rPr>
          <w:rFonts w:hint="cs"/>
          <w:sz w:val="27"/>
          <w:rtl/>
        </w:rPr>
        <w:t>َّ</w:t>
      </w:r>
      <w:r w:rsidRPr="00ED74BA">
        <w:rPr>
          <w:rFonts w:hint="cs"/>
          <w:sz w:val="27"/>
          <w:rtl/>
        </w:rPr>
        <w:t xml:space="preserve">فات ابن سينا (370 ـ 428هـ). </w:t>
      </w:r>
    </w:p>
    <w:p w:rsidR="007D7246" w:rsidRPr="00ED74BA" w:rsidRDefault="007D7246" w:rsidP="008510F2">
      <w:pPr>
        <w:rPr>
          <w:sz w:val="27"/>
          <w:rtl/>
        </w:rPr>
      </w:pPr>
      <w:r w:rsidRPr="00ED74BA">
        <w:rPr>
          <w:rFonts w:hint="cs"/>
          <w:b/>
          <w:bCs/>
          <w:sz w:val="27"/>
          <w:rtl/>
        </w:rPr>
        <w:t xml:space="preserve">المرحلة الثانية: </w:t>
      </w:r>
      <w:r w:rsidRPr="00ED74BA">
        <w:rPr>
          <w:rFonts w:hint="cs"/>
          <w:sz w:val="27"/>
          <w:rtl/>
        </w:rPr>
        <w:t>تبدأ هذه المرحلة من القرن الهجري السادس، حيث مال بعض العلماء إلى القول بنظرية اشتمال القرآن على جميع العلوم، وأن بالإمكان استخراج جميع العلوم من القرآن الكريم (وكان أبو حامد الغزالي على رأس القائلين بهذا الرأي). وقد استمرّ هذان النوعان من التفسير العلمي (أي تطبيق القرآن على العلوم، واستخراج العلوم من القرآن الكريم</w:t>
      </w:r>
      <w:r w:rsidR="00906B78" w:rsidRPr="00ED74BA">
        <w:rPr>
          <w:rFonts w:hint="cs"/>
          <w:sz w:val="27"/>
          <w:rtl/>
        </w:rPr>
        <w:t xml:space="preserve">) </w:t>
      </w:r>
      <w:r w:rsidRPr="00ED74BA">
        <w:rPr>
          <w:rFonts w:hint="cs"/>
          <w:sz w:val="27"/>
          <w:rtl/>
        </w:rPr>
        <w:t>لقرون، وفي كل فترة</w:t>
      </w:r>
      <w:r w:rsidR="00906B78" w:rsidRPr="00ED74BA">
        <w:rPr>
          <w:rFonts w:hint="cs"/>
          <w:sz w:val="27"/>
          <w:rtl/>
        </w:rPr>
        <w:t>ٍ</w:t>
      </w:r>
      <w:r w:rsidRPr="00ED74BA">
        <w:rPr>
          <w:rFonts w:hint="cs"/>
          <w:sz w:val="27"/>
          <w:rtl/>
        </w:rPr>
        <w:t xml:space="preserve"> كان العلماء المسلمون يتناولون هذا الأسلوب بالبحث والنقاش</w:t>
      </w:r>
      <w:r w:rsidR="00906B78" w:rsidRPr="00ED74BA">
        <w:rPr>
          <w:rFonts w:hint="cs"/>
          <w:sz w:val="27"/>
          <w:rtl/>
        </w:rPr>
        <w:t>،</w:t>
      </w:r>
      <w:r w:rsidRPr="00ED74BA">
        <w:rPr>
          <w:rFonts w:hint="cs"/>
          <w:sz w:val="27"/>
          <w:rtl/>
        </w:rPr>
        <w:t xml:space="preserve"> وينقسمون حوله بين موافق ومخالف. </w:t>
      </w:r>
    </w:p>
    <w:p w:rsidR="007D7246" w:rsidRPr="00ED74BA" w:rsidRDefault="007D7246" w:rsidP="008510F2">
      <w:pPr>
        <w:rPr>
          <w:sz w:val="27"/>
          <w:rtl/>
        </w:rPr>
      </w:pPr>
      <w:r w:rsidRPr="00ED74BA">
        <w:rPr>
          <w:rFonts w:hint="cs"/>
          <w:b/>
          <w:bCs/>
          <w:sz w:val="27"/>
          <w:rtl/>
        </w:rPr>
        <w:t xml:space="preserve">المرحلة الثالثة: </w:t>
      </w:r>
      <w:r w:rsidR="00906B78" w:rsidRPr="00ED74BA">
        <w:rPr>
          <w:rFonts w:hint="cs"/>
          <w:sz w:val="27"/>
          <w:rtl/>
        </w:rPr>
        <w:t>وقد</w:t>
      </w:r>
      <w:r w:rsidRPr="00ED74BA">
        <w:rPr>
          <w:rFonts w:hint="cs"/>
          <w:sz w:val="27"/>
          <w:rtl/>
        </w:rPr>
        <w:t xml:space="preserve"> أد</w:t>
      </w:r>
      <w:r w:rsidR="00906B78" w:rsidRPr="00ED74BA">
        <w:rPr>
          <w:rFonts w:hint="cs"/>
          <w:sz w:val="27"/>
          <w:rtl/>
        </w:rPr>
        <w:t>َّ</w:t>
      </w:r>
      <w:r w:rsidRPr="00ED74BA">
        <w:rPr>
          <w:rFonts w:hint="cs"/>
          <w:sz w:val="27"/>
          <w:rtl/>
        </w:rPr>
        <w:t>ت إلى حدوث قفزة نوعية كبيرة وجبارة في هذا الأسلوب من التفسير، حيث ظهر هذا النوع من التفسير في القرن الثامن عشر للميلاد</w:t>
      </w:r>
      <w:r w:rsidR="00906B78" w:rsidRPr="00ED74BA">
        <w:rPr>
          <w:rFonts w:hint="cs"/>
          <w:sz w:val="27"/>
          <w:rtl/>
        </w:rPr>
        <w:t>،</w:t>
      </w:r>
      <w:r w:rsidRPr="00ED74BA">
        <w:rPr>
          <w:rFonts w:hint="cs"/>
          <w:sz w:val="27"/>
          <w:rtl/>
        </w:rPr>
        <w:t xml:space="preserve"> إثر التطو</w:t>
      </w:r>
      <w:r w:rsidR="00906B78" w:rsidRPr="00ED74BA">
        <w:rPr>
          <w:rFonts w:hint="cs"/>
          <w:sz w:val="27"/>
          <w:rtl/>
        </w:rPr>
        <w:t>ُّ</w:t>
      </w:r>
      <w:r w:rsidRPr="00ED74BA">
        <w:rPr>
          <w:rFonts w:hint="cs"/>
          <w:sz w:val="27"/>
          <w:rtl/>
        </w:rPr>
        <w:t xml:space="preserve">ر العملاق الذي شهدته العلوم التجريبية في العالم الغربي، وتمّت ترجمة مختلف الكتب في </w:t>
      </w:r>
      <w:r w:rsidR="007A13B0" w:rsidRPr="00ED74BA">
        <w:rPr>
          <w:rFonts w:hint="cs"/>
          <w:sz w:val="27"/>
          <w:rtl/>
        </w:rPr>
        <w:t>مجال</w:t>
      </w:r>
      <w:r w:rsidRPr="00ED74BA">
        <w:rPr>
          <w:rFonts w:hint="cs"/>
          <w:sz w:val="27"/>
          <w:rtl/>
        </w:rPr>
        <w:t xml:space="preserve"> علم الفيزياء والكيمياء والطب والفلك إلى اللغة العربية. وقد تركت هذه المرحلة الجديدة بتأثيرها ـ و</w:t>
      </w:r>
      <w:r w:rsidR="002C35F1" w:rsidRPr="00ED74BA">
        <w:rPr>
          <w:rFonts w:hint="cs"/>
          <w:sz w:val="27"/>
          <w:rtl/>
        </w:rPr>
        <w:t>لا سيَّما</w:t>
      </w:r>
      <w:r w:rsidRPr="00ED74BA">
        <w:rPr>
          <w:rFonts w:hint="cs"/>
          <w:sz w:val="27"/>
          <w:rtl/>
        </w:rPr>
        <w:t xml:space="preserve"> في القرن الأخير ـ على العالم الإسلامي، وخاص</w:t>
      </w:r>
      <w:r w:rsidR="00906B78" w:rsidRPr="00ED74BA">
        <w:rPr>
          <w:rFonts w:hint="cs"/>
          <w:sz w:val="27"/>
          <w:rtl/>
        </w:rPr>
        <w:t>ّ</w:t>
      </w:r>
      <w:r w:rsidRPr="00ED74BA">
        <w:rPr>
          <w:rFonts w:hint="cs"/>
          <w:sz w:val="27"/>
          <w:rtl/>
        </w:rPr>
        <w:t>ة في مصر والهند، الأمر الذي دعا العلماء والمفكرين من المسلمين إلى العمل على تطبيق القرآن على العلوم التجريبية. وقد بلغت هذه المسألة ذروة الأهمية عندما تأوّجت ظاهرة التعارض بين العلم والدين في أوروبا</w:t>
      </w:r>
      <w:r w:rsidR="00906B78" w:rsidRPr="00ED74BA">
        <w:rPr>
          <w:rFonts w:hint="cs"/>
          <w:sz w:val="27"/>
          <w:rtl/>
        </w:rPr>
        <w:t>،</w:t>
      </w:r>
      <w:r w:rsidRPr="00ED74BA">
        <w:rPr>
          <w:rFonts w:hint="cs"/>
          <w:sz w:val="27"/>
          <w:rtl/>
        </w:rPr>
        <w:t xml:space="preserve"> وبدأ الكتاب المقدس (التوراة والإنجيل) يشهد انحساراً وتراجعاً يومياً في ظل</w:t>
      </w:r>
      <w:r w:rsidR="00906B78" w:rsidRPr="00ED74BA">
        <w:rPr>
          <w:rFonts w:hint="cs"/>
          <w:sz w:val="27"/>
          <w:rtl/>
        </w:rPr>
        <w:t>ّ</w:t>
      </w:r>
      <w:r w:rsidRPr="00ED74BA">
        <w:rPr>
          <w:rFonts w:hint="cs"/>
          <w:sz w:val="27"/>
          <w:rtl/>
        </w:rPr>
        <w:t xml:space="preserve"> التعارض المحتدم بينه وبين العلوم التجريبية الحديثة، الأمر الذي خلق بيئة</w:t>
      </w:r>
      <w:r w:rsidR="00906B78" w:rsidRPr="00ED74BA">
        <w:rPr>
          <w:rFonts w:hint="cs"/>
          <w:sz w:val="27"/>
          <w:rtl/>
        </w:rPr>
        <w:t>ً</w:t>
      </w:r>
      <w:r w:rsidRPr="00ED74BA">
        <w:rPr>
          <w:rFonts w:hint="cs"/>
          <w:sz w:val="27"/>
          <w:rtl/>
        </w:rPr>
        <w:t xml:space="preserve"> خصبة لظهور واستشراء الأفكار الإلحادية والمناهضة للدين. وقد أدّى هجوم هذه الأفكار على البلدان الإسلامية</w:t>
      </w:r>
      <w:r w:rsidR="00906B78" w:rsidRPr="00ED74BA">
        <w:rPr>
          <w:rFonts w:hint="cs"/>
          <w:sz w:val="27"/>
          <w:rtl/>
        </w:rPr>
        <w:t>،</w:t>
      </w:r>
      <w:r w:rsidRPr="00ED74BA">
        <w:rPr>
          <w:rFonts w:hint="cs"/>
          <w:sz w:val="27"/>
          <w:rtl/>
        </w:rPr>
        <w:t xml:space="preserve"> محمولة</w:t>
      </w:r>
      <w:r w:rsidR="00906B78" w:rsidRPr="00ED74BA">
        <w:rPr>
          <w:rFonts w:hint="cs"/>
          <w:sz w:val="27"/>
          <w:rtl/>
        </w:rPr>
        <w:t>ً</w:t>
      </w:r>
      <w:r w:rsidRPr="00ED74BA">
        <w:rPr>
          <w:rFonts w:hint="cs"/>
          <w:sz w:val="27"/>
          <w:rtl/>
        </w:rPr>
        <w:t xml:space="preserve"> على متن التفوّق الصناعي الغربي، إلى اجتذاب الشباب المسلم وانبهاره بالثقافة والحضارة الغربية. </w:t>
      </w:r>
    </w:p>
    <w:p w:rsidR="005E69AA" w:rsidRPr="00ED74BA" w:rsidRDefault="007D7246" w:rsidP="008510F2">
      <w:pPr>
        <w:rPr>
          <w:sz w:val="27"/>
          <w:rtl/>
        </w:rPr>
      </w:pPr>
      <w:r w:rsidRPr="00ED74BA">
        <w:rPr>
          <w:rFonts w:hint="cs"/>
          <w:sz w:val="27"/>
          <w:rtl/>
        </w:rPr>
        <w:t>وفي خضمّ ذلك برز عدد</w:t>
      </w:r>
      <w:r w:rsidR="00906B78" w:rsidRPr="00ED74BA">
        <w:rPr>
          <w:rFonts w:hint="cs"/>
          <w:sz w:val="27"/>
          <w:rtl/>
        </w:rPr>
        <w:t>ٌ</w:t>
      </w:r>
      <w:r w:rsidRPr="00ED74BA">
        <w:rPr>
          <w:rFonts w:hint="cs"/>
          <w:sz w:val="27"/>
          <w:rtl/>
        </w:rPr>
        <w:t xml:space="preserve"> من العلماء المسلمين ـ بسبب غيرتهم على الإسلام والقرآن ـ إلى الدفاع عن القرآن. وبالالتفات إلى الانسجام بين العلم والدين من وجهة نظر الإسلام فقد دخل العلماء في حلبة المعترك؛ ليثبتوا أن آيات القرآن لا تتعارض مع </w:t>
      </w:r>
      <w:r w:rsidRPr="00ED74BA">
        <w:rPr>
          <w:rFonts w:hint="cs"/>
          <w:sz w:val="27"/>
          <w:rtl/>
        </w:rPr>
        <w:lastRenderedPageBreak/>
        <w:t>العلوم الجديدة، بل إنها على العكس من ذلك تثبت المعطيات العلمية، الأمر الذي من شأنه أن يؤكد اشتمال القرآن على الإعجاز العلمي أيضاً. من هنا فقد عملوا على توظيف العلوم في فهم القرآن، وأل</w:t>
      </w:r>
      <w:r w:rsidR="005E69AA" w:rsidRPr="00ED74BA">
        <w:rPr>
          <w:rFonts w:hint="cs"/>
          <w:sz w:val="27"/>
          <w:rtl/>
        </w:rPr>
        <w:t>َّ</w:t>
      </w:r>
      <w:r w:rsidRPr="00ED74BA">
        <w:rPr>
          <w:rFonts w:hint="cs"/>
          <w:sz w:val="27"/>
          <w:rtl/>
        </w:rPr>
        <w:t>فوا الكتب في موضوع التفسير العلمي</w:t>
      </w:r>
      <w:r w:rsidR="005E69AA" w:rsidRPr="00ED74BA">
        <w:rPr>
          <w:rFonts w:hint="cs"/>
          <w:sz w:val="27"/>
          <w:rtl/>
        </w:rPr>
        <w:t>.</w:t>
      </w:r>
    </w:p>
    <w:p w:rsidR="005E69AA" w:rsidRPr="00ED74BA" w:rsidRDefault="005E69AA" w:rsidP="008510F2">
      <w:pPr>
        <w:rPr>
          <w:sz w:val="27"/>
          <w:rtl/>
        </w:rPr>
      </w:pPr>
      <w:r w:rsidRPr="00ED74BA">
        <w:rPr>
          <w:rFonts w:hint="cs"/>
          <w:sz w:val="27"/>
          <w:rtl/>
        </w:rPr>
        <w:t>وبما</w:t>
      </w:r>
      <w:r w:rsidR="007D7246" w:rsidRPr="00ED74BA">
        <w:rPr>
          <w:rFonts w:hint="cs"/>
          <w:sz w:val="27"/>
          <w:rtl/>
        </w:rPr>
        <w:t xml:space="preserve"> أن البعض قد سلك سبيل الإفراط ـ في هذا الشأن ـ</w:t>
      </w:r>
      <w:r w:rsidRPr="00ED74BA">
        <w:rPr>
          <w:rFonts w:hint="cs"/>
          <w:sz w:val="27"/>
          <w:rtl/>
        </w:rPr>
        <w:t>،</w:t>
      </w:r>
      <w:r w:rsidR="007D7246" w:rsidRPr="00ED74BA">
        <w:rPr>
          <w:rFonts w:hint="cs"/>
          <w:sz w:val="27"/>
          <w:rtl/>
        </w:rPr>
        <w:t xml:space="preserve"> وانجذب نحو الثقافة الغربية تماماً، وأخذ يعمل على تأويل الآيات القرآنية وتفسيرها برأيه</w:t>
      </w:r>
      <w:r w:rsidR="007D7246" w:rsidRPr="00ED74BA">
        <w:rPr>
          <w:sz w:val="27"/>
          <w:vertAlign w:val="superscript"/>
          <w:rtl/>
        </w:rPr>
        <w:t>(</w:t>
      </w:r>
      <w:r w:rsidR="007D7246" w:rsidRPr="00ED74BA">
        <w:rPr>
          <w:rStyle w:val="ac"/>
          <w:sz w:val="27"/>
          <w:rtl/>
        </w:rPr>
        <w:endnoteReference w:id="95"/>
      </w:r>
      <w:r w:rsidR="007D7246" w:rsidRPr="00ED74BA">
        <w:rPr>
          <w:sz w:val="27"/>
          <w:vertAlign w:val="superscript"/>
          <w:rtl/>
        </w:rPr>
        <w:t>)</w:t>
      </w:r>
      <w:r w:rsidR="007D7246" w:rsidRPr="00ED74BA">
        <w:rPr>
          <w:rFonts w:hint="cs"/>
          <w:sz w:val="27"/>
          <w:rtl/>
        </w:rPr>
        <w:t xml:space="preserve">، وحيث </w:t>
      </w:r>
      <w:r w:rsidRPr="00ED74BA">
        <w:rPr>
          <w:rFonts w:hint="cs"/>
          <w:sz w:val="27"/>
          <w:rtl/>
        </w:rPr>
        <w:t>إ</w:t>
      </w:r>
      <w:r w:rsidR="007D7246" w:rsidRPr="00ED74BA">
        <w:rPr>
          <w:rFonts w:hint="cs"/>
          <w:sz w:val="27"/>
          <w:rtl/>
        </w:rPr>
        <w:t>ن المباني والقواعد التفسيرية لهذا الأسلوب لم تأخذ نصيبها من البحث والنقاش الكامل، فقد تعرّ</w:t>
      </w:r>
      <w:r w:rsidRPr="00ED74BA">
        <w:rPr>
          <w:rFonts w:hint="cs"/>
          <w:sz w:val="27"/>
          <w:rtl/>
        </w:rPr>
        <w:t>َ</w:t>
      </w:r>
      <w:r w:rsidR="007D7246" w:rsidRPr="00ED74BA">
        <w:rPr>
          <w:rFonts w:hint="cs"/>
          <w:sz w:val="27"/>
          <w:rtl/>
        </w:rPr>
        <w:t xml:space="preserve">ضوا </w:t>
      </w:r>
      <w:r w:rsidRPr="00ED74BA">
        <w:rPr>
          <w:rFonts w:hint="cs"/>
          <w:sz w:val="27"/>
          <w:rtl/>
        </w:rPr>
        <w:t>ل</w:t>
      </w:r>
      <w:r w:rsidR="007D7246" w:rsidRPr="00ED74BA">
        <w:rPr>
          <w:rFonts w:hint="cs"/>
          <w:sz w:val="27"/>
          <w:rtl/>
        </w:rPr>
        <w:t xml:space="preserve">لانحراف، أو </w:t>
      </w:r>
      <w:r w:rsidRPr="00ED74BA">
        <w:rPr>
          <w:rFonts w:hint="cs"/>
          <w:sz w:val="27"/>
          <w:rtl/>
        </w:rPr>
        <w:t>إ</w:t>
      </w:r>
      <w:r w:rsidR="007D7246" w:rsidRPr="00ED74BA">
        <w:rPr>
          <w:rFonts w:hint="cs"/>
          <w:sz w:val="27"/>
          <w:rtl/>
        </w:rPr>
        <w:t>ن عدداً من المغرضين منهم قد عمدوا في إثبات أفكارهم المنحرفة إلى الإغراق في التفسير العلمي والتأويل الاعتباطي، الأمر الذي أثار حفيظة بعض المسلمين، ودفعهم إلى أخذ موقف متشد</w:t>
      </w:r>
      <w:r w:rsidRPr="00ED74BA">
        <w:rPr>
          <w:rFonts w:hint="cs"/>
          <w:sz w:val="27"/>
          <w:rtl/>
        </w:rPr>
        <w:t>ّ</w:t>
      </w:r>
      <w:r w:rsidR="007D7246" w:rsidRPr="00ED74BA">
        <w:rPr>
          <w:rFonts w:hint="cs"/>
          <w:sz w:val="27"/>
          <w:rtl/>
        </w:rPr>
        <w:t>د من التفسير العلمي، ومهاجمته بجميع أنواعه، واعتباره نوعاً من التفسير بالرأي، أو التأويل الخاطئ لآيات القرآن الكريم</w:t>
      </w:r>
      <w:r w:rsidRPr="00ED74BA">
        <w:rPr>
          <w:rFonts w:hint="cs"/>
          <w:sz w:val="27"/>
          <w:rtl/>
        </w:rPr>
        <w:t>.</w:t>
      </w:r>
    </w:p>
    <w:p w:rsidR="007D7246" w:rsidRPr="00ED74BA" w:rsidRDefault="007D7246" w:rsidP="008510F2">
      <w:pPr>
        <w:rPr>
          <w:sz w:val="27"/>
          <w:rtl/>
        </w:rPr>
      </w:pPr>
      <w:r w:rsidRPr="00ED74BA">
        <w:rPr>
          <w:rFonts w:hint="cs"/>
          <w:sz w:val="27"/>
          <w:rtl/>
        </w:rPr>
        <w:t>وفي البين سلك الكثير من العلماء والمفك</w:t>
      </w:r>
      <w:r w:rsidR="005E69AA" w:rsidRPr="00ED74BA">
        <w:rPr>
          <w:rFonts w:hint="cs"/>
          <w:sz w:val="27"/>
          <w:rtl/>
        </w:rPr>
        <w:t>ّ</w:t>
      </w:r>
      <w:r w:rsidRPr="00ED74BA">
        <w:rPr>
          <w:rFonts w:hint="cs"/>
          <w:sz w:val="27"/>
          <w:rtl/>
        </w:rPr>
        <w:t>رين والمفس</w:t>
      </w:r>
      <w:r w:rsidR="005E69AA" w:rsidRPr="00ED74BA">
        <w:rPr>
          <w:rFonts w:hint="cs"/>
          <w:sz w:val="27"/>
          <w:rtl/>
        </w:rPr>
        <w:t>ّ</w:t>
      </w:r>
      <w:r w:rsidRPr="00ED74BA">
        <w:rPr>
          <w:rFonts w:hint="cs"/>
          <w:sz w:val="27"/>
          <w:rtl/>
        </w:rPr>
        <w:t>رين في إيران ومصر طريق الإنصاف، وفصّلوا بين أنواع التفسير العلمي وأهداف القائلين به، وبعبارة</w:t>
      </w:r>
      <w:r w:rsidR="005E69AA" w:rsidRPr="00ED74BA">
        <w:rPr>
          <w:rFonts w:hint="cs"/>
          <w:sz w:val="27"/>
          <w:rtl/>
        </w:rPr>
        <w:t>ٍ</w:t>
      </w:r>
      <w:r w:rsidRPr="00ED74BA">
        <w:rPr>
          <w:rFonts w:hint="cs"/>
          <w:sz w:val="27"/>
          <w:rtl/>
        </w:rPr>
        <w:t xml:space="preserve"> أخرى: قالوا بالتفصيل. </w:t>
      </w:r>
    </w:p>
    <w:p w:rsidR="007D7246" w:rsidRPr="00ED74BA" w:rsidRDefault="007D7246" w:rsidP="008510F2">
      <w:pPr>
        <w:rPr>
          <w:sz w:val="27"/>
          <w:rtl/>
        </w:rPr>
      </w:pPr>
      <w:r w:rsidRPr="00ED74BA">
        <w:rPr>
          <w:rFonts w:hint="cs"/>
          <w:sz w:val="27"/>
          <w:rtl/>
        </w:rPr>
        <w:t>وباختصار</w:t>
      </w:r>
      <w:r w:rsidR="005E69AA" w:rsidRPr="00ED74BA">
        <w:rPr>
          <w:rFonts w:hint="cs"/>
          <w:sz w:val="27"/>
          <w:rtl/>
        </w:rPr>
        <w:t>ٍ</w:t>
      </w:r>
      <w:r w:rsidRPr="00ED74BA">
        <w:rPr>
          <w:rFonts w:hint="cs"/>
          <w:sz w:val="27"/>
          <w:rtl/>
        </w:rPr>
        <w:t xml:space="preserve"> يمكن تلخيص الأسباب التي أدت إلى ظهور واتساع رقعة هذا الأسلوب التفسيري بين المسلمين</w:t>
      </w:r>
      <w:r w:rsidR="005E69AA" w:rsidRPr="00ED74BA">
        <w:rPr>
          <w:rFonts w:hint="cs"/>
          <w:sz w:val="27"/>
          <w:rtl/>
        </w:rPr>
        <w:t xml:space="preserve"> في ما يلي</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1ـ اهتمام القرآن بالعلم، وذكر الأمثلة العلمية، والدعوة إلى التفكير والتدبّر في الآيات الإلهية في السماوات والأرض وفي نفس الإنسان، الأمر الذي أدى إلى ازدهار العلوم والتعاليم ومقارنتها بآيات القرآن الكريم. </w:t>
      </w:r>
    </w:p>
    <w:p w:rsidR="007D7246" w:rsidRPr="00ED74BA" w:rsidRDefault="007D7246" w:rsidP="008510F2">
      <w:pPr>
        <w:rPr>
          <w:sz w:val="27"/>
          <w:rtl/>
        </w:rPr>
      </w:pPr>
      <w:r w:rsidRPr="00ED74BA">
        <w:rPr>
          <w:rFonts w:hint="cs"/>
          <w:sz w:val="27"/>
          <w:rtl/>
        </w:rPr>
        <w:t xml:space="preserve">2ـ ترجمة التراث الفكري في العلوم الطبيعية والفلسفية من اليونان والروم وإيران إلى اللغة العربية، ونشر هذا التراث بين المسلمين منذ القرن الهجري الثاني. </w:t>
      </w:r>
    </w:p>
    <w:p w:rsidR="007D7246" w:rsidRPr="00ED74BA" w:rsidRDefault="007D7246" w:rsidP="008510F2">
      <w:pPr>
        <w:rPr>
          <w:sz w:val="27"/>
          <w:rtl/>
        </w:rPr>
      </w:pPr>
      <w:r w:rsidRPr="00ED74BA">
        <w:rPr>
          <w:rFonts w:hint="cs"/>
          <w:sz w:val="27"/>
          <w:rtl/>
        </w:rPr>
        <w:t xml:space="preserve">3ـ التصوّر القائل بأن القرآن الكريم يشتمل على جميع العلوم، وأن علينا استخراج هذه العلوم من الآيات القرآنية. </w:t>
      </w:r>
    </w:p>
    <w:p w:rsidR="007D7246" w:rsidRPr="00ED74BA" w:rsidRDefault="007D7246" w:rsidP="008510F2">
      <w:pPr>
        <w:rPr>
          <w:sz w:val="27"/>
          <w:rtl/>
        </w:rPr>
      </w:pPr>
      <w:r w:rsidRPr="00ED74BA">
        <w:rPr>
          <w:rFonts w:hint="cs"/>
          <w:sz w:val="27"/>
          <w:rtl/>
        </w:rPr>
        <w:t xml:space="preserve">4ـ الاهتمام بالعلوم الطبيعية والاكتشافات الجديدة، من أجل إثبات الإعجاز العلمي للقرآن، الأمر الذي ساعد على ازدهار وتطوّر التفسير العلمي. </w:t>
      </w:r>
    </w:p>
    <w:p w:rsidR="007D7246" w:rsidRPr="00ED74BA" w:rsidRDefault="007D7246" w:rsidP="008510F2">
      <w:pPr>
        <w:rPr>
          <w:sz w:val="27"/>
          <w:rtl/>
        </w:rPr>
      </w:pPr>
      <w:r w:rsidRPr="00ED74BA">
        <w:rPr>
          <w:rFonts w:hint="cs"/>
          <w:sz w:val="27"/>
          <w:rtl/>
        </w:rPr>
        <w:lastRenderedPageBreak/>
        <w:t>5ـ انتصار أصالة الحسّ في أوروبا</w:t>
      </w:r>
      <w:r w:rsidR="00C17F9C" w:rsidRPr="00ED74BA">
        <w:rPr>
          <w:rFonts w:hint="cs"/>
          <w:sz w:val="27"/>
          <w:rtl/>
        </w:rPr>
        <w:t>،</w:t>
      </w:r>
      <w:r w:rsidRPr="00ED74BA">
        <w:rPr>
          <w:rFonts w:hint="cs"/>
          <w:sz w:val="27"/>
          <w:rtl/>
        </w:rPr>
        <w:t xml:space="preserve"> وتأثيرها على أفكار المسلمين، وظهور بعض الجماعات الالتقاطية أو المنحرفة بين المسلمين، الأمر الذي أدّى إلى تأويل وتطبيق الآيات القرآنية</w:t>
      </w:r>
      <w:r w:rsidRPr="00ED74BA">
        <w:rPr>
          <w:sz w:val="27"/>
          <w:vertAlign w:val="superscript"/>
          <w:rtl/>
        </w:rPr>
        <w:t>(</w:t>
      </w:r>
      <w:r w:rsidRPr="00ED74BA">
        <w:rPr>
          <w:rStyle w:val="ac"/>
          <w:sz w:val="27"/>
          <w:rtl/>
        </w:rPr>
        <w:endnoteReference w:id="96"/>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6ـ إن اندفاع العلماء المسلمين إلى مواجهة الهجمات الغربية على الدين، والترويج لفكرة تعارض العلم والدين، قد أدى إلى إدخال الآراء القائلة بانسجام الآيات القرآنية مع العلوم التجريبية في التفاسير والكتب. </w:t>
      </w:r>
    </w:p>
    <w:p w:rsidR="007D7246" w:rsidRPr="00ED74BA" w:rsidRDefault="007D7246" w:rsidP="00F72CE5">
      <w:pPr>
        <w:spacing w:line="380" w:lineRule="exact"/>
        <w:rPr>
          <w:sz w:val="27"/>
          <w:rtl/>
        </w:rPr>
      </w:pPr>
    </w:p>
    <w:p w:rsidR="007D7246" w:rsidRPr="00ED74BA" w:rsidRDefault="007D7246" w:rsidP="002F2A6A">
      <w:pPr>
        <w:pStyle w:val="31"/>
        <w:rPr>
          <w:color w:val="auto"/>
          <w:rtl/>
        </w:rPr>
      </w:pPr>
      <w:r w:rsidRPr="00ED74BA">
        <w:rPr>
          <w:rFonts w:hint="cs"/>
          <w:color w:val="auto"/>
          <w:rtl/>
        </w:rPr>
        <w:t>الجذور التاريخية لأهم</w:t>
      </w:r>
      <w:r w:rsidR="002F2A6A" w:rsidRPr="00ED74BA">
        <w:rPr>
          <w:rFonts w:hint="cs"/>
          <w:color w:val="auto"/>
          <w:rtl/>
        </w:rPr>
        <w:t>ّ</w:t>
      </w:r>
      <w:r w:rsidRPr="00ED74BA">
        <w:rPr>
          <w:rFonts w:hint="cs"/>
          <w:color w:val="auto"/>
          <w:rtl/>
        </w:rPr>
        <w:t xml:space="preserve"> الآراء والمؤل</w:t>
      </w:r>
      <w:r w:rsidR="002F2A6A" w:rsidRPr="00ED74BA">
        <w:rPr>
          <w:rFonts w:hint="cs"/>
          <w:color w:val="auto"/>
          <w:rtl/>
        </w:rPr>
        <w:t>َّ</w:t>
      </w:r>
      <w:r w:rsidRPr="00ED74BA">
        <w:rPr>
          <w:rFonts w:hint="cs"/>
          <w:color w:val="auto"/>
          <w:rtl/>
        </w:rPr>
        <w:t xml:space="preserve">فات في </w:t>
      </w:r>
      <w:r w:rsidR="007A13B0" w:rsidRPr="00ED74BA">
        <w:rPr>
          <w:rFonts w:hint="cs"/>
          <w:color w:val="auto"/>
          <w:rtl/>
        </w:rPr>
        <w:t>مجال</w:t>
      </w:r>
      <w:r w:rsidRPr="00ED74BA">
        <w:rPr>
          <w:rFonts w:hint="cs"/>
          <w:color w:val="auto"/>
          <w:rtl/>
        </w:rPr>
        <w:t xml:space="preserve"> التفسير العلمي</w:t>
      </w:r>
      <w:r w:rsidR="002F2A6A" w:rsidRPr="00ED74BA">
        <w:rPr>
          <w:rFonts w:hint="cs"/>
          <w:color w:val="auto"/>
          <w:rtl/>
          <w:lang w:val="en-US"/>
        </w:rPr>
        <w:t xml:space="preserve"> ــــــ</w:t>
      </w:r>
    </w:p>
    <w:p w:rsidR="007D7246" w:rsidRPr="00ED74BA" w:rsidRDefault="007D7246" w:rsidP="00F72CE5">
      <w:pPr>
        <w:spacing w:line="380" w:lineRule="exact"/>
        <w:rPr>
          <w:sz w:val="27"/>
          <w:rtl/>
        </w:rPr>
      </w:pPr>
      <w:r w:rsidRPr="00ED74BA">
        <w:rPr>
          <w:rFonts w:hint="cs"/>
          <w:sz w:val="27"/>
          <w:rtl/>
        </w:rPr>
        <w:t>شاع بين المفسرين والمفكرين والعلماء المسلمين بشأن التفسير العلمي للقرآن ثلاثة آراء مختلفة، نشير إليها باختصار</w:t>
      </w:r>
      <w:r w:rsidR="00C17F9C" w:rsidRPr="00ED74BA">
        <w:rPr>
          <w:rFonts w:hint="cs"/>
          <w:sz w:val="27"/>
          <w:rtl/>
        </w:rPr>
        <w:t>ٍ،</w:t>
      </w:r>
      <w:r w:rsidRPr="00ED74BA">
        <w:rPr>
          <w:rFonts w:hint="cs"/>
          <w:sz w:val="27"/>
          <w:rtl/>
        </w:rPr>
        <w:t xml:space="preserve"> آخذين مسارها التاريخي بنظر الاعتبار: </w:t>
      </w:r>
    </w:p>
    <w:p w:rsidR="007D7246" w:rsidRPr="00ED74BA" w:rsidRDefault="007D7246" w:rsidP="00F72CE5">
      <w:pPr>
        <w:spacing w:line="380" w:lineRule="exact"/>
        <w:rPr>
          <w:sz w:val="27"/>
          <w:rtl/>
        </w:rPr>
      </w:pPr>
    </w:p>
    <w:p w:rsidR="007D7246" w:rsidRPr="00ED74BA" w:rsidRDefault="007D7246" w:rsidP="002F2A6A">
      <w:pPr>
        <w:pStyle w:val="31"/>
        <w:rPr>
          <w:color w:val="auto"/>
          <w:rtl/>
        </w:rPr>
      </w:pPr>
      <w:r w:rsidRPr="00ED74BA">
        <w:rPr>
          <w:rFonts w:hint="cs"/>
          <w:color w:val="auto"/>
          <w:rtl/>
        </w:rPr>
        <w:t>الرأي الأول: الموافقون على التفسير العلمي</w:t>
      </w:r>
      <w:r w:rsidR="002F2A6A" w:rsidRPr="00ED74BA">
        <w:rPr>
          <w:rFonts w:hint="cs"/>
          <w:color w:val="auto"/>
          <w:rtl/>
          <w:lang w:val="en-US"/>
        </w:rPr>
        <w:t xml:space="preserve"> ــــــ</w:t>
      </w:r>
    </w:p>
    <w:p w:rsidR="007D7246" w:rsidRPr="00ED74BA" w:rsidRDefault="007D7246" w:rsidP="008510F2">
      <w:pPr>
        <w:rPr>
          <w:sz w:val="27"/>
          <w:rtl/>
        </w:rPr>
      </w:pPr>
      <w:r w:rsidRPr="00ED74BA">
        <w:rPr>
          <w:rFonts w:hint="cs"/>
          <w:sz w:val="27"/>
          <w:rtl/>
        </w:rPr>
        <w:t>هناك جماعة</w:t>
      </w:r>
      <w:r w:rsidR="00C17F9C" w:rsidRPr="00ED74BA">
        <w:rPr>
          <w:rFonts w:hint="cs"/>
          <w:sz w:val="27"/>
          <w:rtl/>
        </w:rPr>
        <w:t>ٌ</w:t>
      </w:r>
      <w:r w:rsidRPr="00ED74BA">
        <w:rPr>
          <w:rFonts w:hint="cs"/>
          <w:sz w:val="27"/>
          <w:rtl/>
        </w:rPr>
        <w:t xml:space="preserve"> من المفسرين للقرآن والفلاسفة والمفكرين، والكثير من المختصين في العلوم التجريبية، يؤيّد</w:t>
      </w:r>
      <w:r w:rsidR="00C17F9C" w:rsidRPr="00ED74BA">
        <w:rPr>
          <w:rFonts w:hint="cs"/>
          <w:sz w:val="27"/>
          <w:rtl/>
        </w:rPr>
        <w:t>ون</w:t>
      </w:r>
      <w:r w:rsidRPr="00ED74BA">
        <w:rPr>
          <w:rFonts w:hint="cs"/>
          <w:sz w:val="27"/>
          <w:rtl/>
        </w:rPr>
        <w:t xml:space="preserve"> التفسير العلمي</w:t>
      </w:r>
      <w:r w:rsidR="00C17F9C" w:rsidRPr="00ED74BA">
        <w:rPr>
          <w:rFonts w:hint="cs"/>
          <w:sz w:val="27"/>
          <w:rtl/>
        </w:rPr>
        <w:t>،</w:t>
      </w:r>
      <w:r w:rsidRPr="00ED74BA">
        <w:rPr>
          <w:rFonts w:hint="cs"/>
          <w:sz w:val="27"/>
          <w:rtl/>
        </w:rPr>
        <w:t xml:space="preserve"> وقد استفاد</w:t>
      </w:r>
      <w:r w:rsidR="00C17F9C" w:rsidRPr="00ED74BA">
        <w:rPr>
          <w:rFonts w:hint="cs"/>
          <w:sz w:val="27"/>
          <w:rtl/>
        </w:rPr>
        <w:t>وا</w:t>
      </w:r>
      <w:r w:rsidRPr="00ED74BA">
        <w:rPr>
          <w:rFonts w:hint="cs"/>
          <w:sz w:val="27"/>
          <w:rtl/>
        </w:rPr>
        <w:t xml:space="preserve"> من العلوم التجريبية في تفسير آيات القرآن الكريم، ومن هؤلاء: </w:t>
      </w:r>
    </w:p>
    <w:p w:rsidR="007D7246" w:rsidRPr="00ED74BA" w:rsidRDefault="007D7246" w:rsidP="008510F2">
      <w:pPr>
        <w:rPr>
          <w:sz w:val="27"/>
          <w:rtl/>
        </w:rPr>
      </w:pPr>
      <w:r w:rsidRPr="00ED74BA">
        <w:rPr>
          <w:rFonts w:hint="cs"/>
          <w:sz w:val="27"/>
          <w:rtl/>
        </w:rPr>
        <w:t>1ـ الشيخ الرئيس ابن سينا</w:t>
      </w:r>
      <w:r w:rsidR="00C17F9C" w:rsidRPr="00ED74BA">
        <w:rPr>
          <w:rFonts w:hint="cs"/>
          <w:sz w:val="27"/>
          <w:rtl/>
        </w:rPr>
        <w:t>،</w:t>
      </w:r>
      <w:r w:rsidRPr="00ED74BA">
        <w:rPr>
          <w:rFonts w:hint="cs"/>
          <w:sz w:val="27"/>
          <w:rtl/>
        </w:rPr>
        <w:t xml:space="preserve"> الفيلسوف والطبيب الشهير</w:t>
      </w:r>
      <w:r w:rsidR="00C17F9C" w:rsidRPr="00ED74BA">
        <w:rPr>
          <w:rFonts w:hint="cs"/>
          <w:sz w:val="27"/>
          <w:rtl/>
        </w:rPr>
        <w:t>.</w:t>
      </w:r>
      <w:r w:rsidRPr="00ED74BA">
        <w:rPr>
          <w:rFonts w:hint="cs"/>
          <w:sz w:val="27"/>
          <w:rtl/>
        </w:rPr>
        <w:t xml:space="preserve"> فقد حمل كلمة </w:t>
      </w:r>
      <w:r w:rsidRPr="00ED74BA">
        <w:rPr>
          <w:rFonts w:hint="eastAsia"/>
          <w:sz w:val="24"/>
          <w:szCs w:val="24"/>
          <w:rtl/>
        </w:rPr>
        <w:t>«</w:t>
      </w:r>
      <w:r w:rsidRPr="00ED74BA">
        <w:rPr>
          <w:rFonts w:hint="cs"/>
          <w:sz w:val="27"/>
          <w:rtl/>
        </w:rPr>
        <w:t>العرش</w:t>
      </w:r>
      <w:r w:rsidRPr="00ED74BA">
        <w:rPr>
          <w:rFonts w:hint="eastAsia"/>
          <w:sz w:val="24"/>
          <w:szCs w:val="24"/>
          <w:rtl/>
        </w:rPr>
        <w:t>»</w:t>
      </w:r>
      <w:r w:rsidRPr="00ED74BA">
        <w:rPr>
          <w:rFonts w:hint="cs"/>
          <w:sz w:val="27"/>
          <w:rtl/>
        </w:rPr>
        <w:t xml:space="preserve"> في قوله تعالى: </w:t>
      </w:r>
      <w:r w:rsidRPr="00ED74BA">
        <w:rPr>
          <w:rFonts w:ascii="Mosawi" w:hAnsi="Mosawi" w:cs="Mosawi"/>
          <w:sz w:val="24"/>
          <w:szCs w:val="24"/>
          <w:rtl/>
        </w:rPr>
        <w:t>﴿</w:t>
      </w:r>
      <w:r w:rsidRPr="00ED74BA">
        <w:rPr>
          <w:b/>
          <w:bCs/>
          <w:sz w:val="27"/>
          <w:rtl/>
        </w:rPr>
        <w:t>وَيَحْمِلُ عَرْشَ رَبِّكَ فَوْقَهُمْ يَوْمَئِذٍ ثَمَانِيَةٌ</w:t>
      </w:r>
      <w:r w:rsidRPr="00ED74BA">
        <w:rPr>
          <w:rFonts w:ascii="Mosawi" w:hAnsi="Mosawi" w:cs="Mosawi"/>
          <w:sz w:val="24"/>
          <w:szCs w:val="24"/>
          <w:rtl/>
        </w:rPr>
        <w:t>﴾</w:t>
      </w:r>
      <w:r w:rsidRPr="00ED74BA">
        <w:rPr>
          <w:rFonts w:hint="cs"/>
          <w:sz w:val="27"/>
          <w:rtl/>
        </w:rPr>
        <w:t xml:space="preserve"> (الحاقّة: 17) على الأفلاك (أي الأفلاك التسعة في الهيئة البطليموسية)</w:t>
      </w:r>
      <w:r w:rsidR="00C17F9C" w:rsidRPr="00ED74BA">
        <w:rPr>
          <w:rFonts w:hint="cs"/>
          <w:sz w:val="27"/>
          <w:rtl/>
        </w:rPr>
        <w:t>؛</w:t>
      </w:r>
      <w:r w:rsidRPr="00ED74BA">
        <w:rPr>
          <w:rFonts w:hint="cs"/>
          <w:sz w:val="27"/>
          <w:rtl/>
        </w:rPr>
        <w:t xml:space="preserve"> وحمل كلمة </w:t>
      </w:r>
      <w:r w:rsidRPr="00ED74BA">
        <w:rPr>
          <w:rFonts w:hint="eastAsia"/>
          <w:sz w:val="24"/>
          <w:szCs w:val="24"/>
          <w:rtl/>
        </w:rPr>
        <w:t>«</w:t>
      </w:r>
      <w:r w:rsidRPr="00ED74BA">
        <w:rPr>
          <w:rFonts w:hint="cs"/>
          <w:sz w:val="27"/>
          <w:rtl/>
        </w:rPr>
        <w:t>الملائكة</w:t>
      </w:r>
      <w:r w:rsidRPr="00ED74BA">
        <w:rPr>
          <w:rFonts w:hint="eastAsia"/>
          <w:sz w:val="24"/>
          <w:szCs w:val="24"/>
          <w:rtl/>
        </w:rPr>
        <w:t>»</w:t>
      </w:r>
      <w:r w:rsidRPr="00ED74BA">
        <w:rPr>
          <w:rFonts w:hint="cs"/>
          <w:sz w:val="27"/>
          <w:rtl/>
        </w:rPr>
        <w:t xml:space="preserve"> الثمانية على الأفلاك الثمانية (أي: القمر والشمس والزهرة وعطارد وزحل والمشتري والمريخ والفلك الثوابت</w:t>
      </w:r>
      <w:r w:rsidR="00C17F9C" w:rsidRPr="00ED74BA">
        <w:rPr>
          <w:rFonts w:hint="cs"/>
          <w:sz w:val="27"/>
          <w:rtl/>
        </w:rPr>
        <w:t>)</w:t>
      </w:r>
      <w:r w:rsidRPr="00ED74BA">
        <w:rPr>
          <w:sz w:val="27"/>
          <w:vertAlign w:val="superscript"/>
          <w:rtl/>
        </w:rPr>
        <w:t>(</w:t>
      </w:r>
      <w:r w:rsidRPr="00ED74BA">
        <w:rPr>
          <w:rStyle w:val="ac"/>
          <w:sz w:val="27"/>
          <w:rtl/>
        </w:rPr>
        <w:endnoteReference w:id="97"/>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2ـ وقال أبو حامد الغزالي(505هـ) في كتابه إحياء علوم الدين: </w:t>
      </w:r>
      <w:r w:rsidRPr="00ED74BA">
        <w:rPr>
          <w:rFonts w:hint="eastAsia"/>
          <w:sz w:val="24"/>
          <w:szCs w:val="24"/>
          <w:rtl/>
        </w:rPr>
        <w:t>«</w:t>
      </w:r>
      <w:r w:rsidRPr="00ED74BA">
        <w:rPr>
          <w:rFonts w:hint="cs"/>
          <w:sz w:val="27"/>
          <w:rtl/>
        </w:rPr>
        <w:t>قال</w:t>
      </w:r>
      <w:r w:rsidRPr="00ED74BA">
        <w:rPr>
          <w:sz w:val="27"/>
          <w:rtl/>
        </w:rPr>
        <w:t xml:space="preserve"> </w:t>
      </w:r>
      <w:r w:rsidRPr="00ED74BA">
        <w:rPr>
          <w:rFonts w:hint="cs"/>
          <w:sz w:val="27"/>
          <w:rtl/>
        </w:rPr>
        <w:t>بعض</w:t>
      </w:r>
      <w:r w:rsidRPr="00ED74BA">
        <w:rPr>
          <w:sz w:val="27"/>
          <w:rtl/>
        </w:rPr>
        <w:t xml:space="preserve"> </w:t>
      </w:r>
      <w:r w:rsidRPr="00ED74BA">
        <w:rPr>
          <w:rFonts w:hint="cs"/>
          <w:sz w:val="27"/>
          <w:rtl/>
        </w:rPr>
        <w:t>العلماء</w:t>
      </w:r>
      <w:r w:rsidR="00C17F9C" w:rsidRPr="00ED74BA">
        <w:rPr>
          <w:rFonts w:hint="cs"/>
          <w:sz w:val="27"/>
          <w:rtl/>
        </w:rPr>
        <w:t>:</w:t>
      </w:r>
      <w:r w:rsidRPr="00ED74BA">
        <w:rPr>
          <w:sz w:val="27"/>
          <w:rtl/>
        </w:rPr>
        <w:t xml:space="preserve"> </w:t>
      </w:r>
      <w:r w:rsidRPr="00ED74BA">
        <w:rPr>
          <w:rFonts w:hint="cs"/>
          <w:sz w:val="27"/>
          <w:rtl/>
        </w:rPr>
        <w:t>لكل</w:t>
      </w:r>
      <w:r w:rsidRPr="00ED74BA">
        <w:rPr>
          <w:sz w:val="27"/>
          <w:rtl/>
        </w:rPr>
        <w:t xml:space="preserve"> </w:t>
      </w:r>
      <w:r w:rsidRPr="00ED74BA">
        <w:rPr>
          <w:rFonts w:hint="cs"/>
          <w:sz w:val="27"/>
          <w:rtl/>
        </w:rPr>
        <w:t>آية</w:t>
      </w:r>
      <w:r w:rsidRPr="00ED74BA">
        <w:rPr>
          <w:sz w:val="27"/>
          <w:rtl/>
        </w:rPr>
        <w:t xml:space="preserve"> </w:t>
      </w:r>
      <w:r w:rsidRPr="00ED74BA">
        <w:rPr>
          <w:rFonts w:hint="cs"/>
          <w:sz w:val="27"/>
          <w:rtl/>
        </w:rPr>
        <w:t>ستون</w:t>
      </w:r>
      <w:r w:rsidRPr="00ED74BA">
        <w:rPr>
          <w:sz w:val="27"/>
          <w:rtl/>
        </w:rPr>
        <w:t xml:space="preserve"> </w:t>
      </w:r>
      <w:r w:rsidRPr="00ED74BA">
        <w:rPr>
          <w:rFonts w:hint="cs"/>
          <w:sz w:val="27"/>
          <w:rtl/>
        </w:rPr>
        <w:t>ألف</w:t>
      </w:r>
      <w:r w:rsidRPr="00ED74BA">
        <w:rPr>
          <w:sz w:val="27"/>
          <w:rtl/>
        </w:rPr>
        <w:t xml:space="preserve"> </w:t>
      </w:r>
      <w:r w:rsidRPr="00ED74BA">
        <w:rPr>
          <w:rFonts w:hint="cs"/>
          <w:sz w:val="27"/>
          <w:rtl/>
        </w:rPr>
        <w:t>فهم</w:t>
      </w:r>
      <w:r w:rsidR="00C17F9C" w:rsidRPr="00ED74BA">
        <w:rPr>
          <w:rFonts w:hint="cs"/>
          <w:sz w:val="27"/>
          <w:rtl/>
        </w:rPr>
        <w:t>،</w:t>
      </w:r>
      <w:r w:rsidRPr="00ED74BA">
        <w:rPr>
          <w:sz w:val="27"/>
          <w:rtl/>
        </w:rPr>
        <w:t xml:space="preserve"> </w:t>
      </w:r>
      <w:r w:rsidRPr="00ED74BA">
        <w:rPr>
          <w:rFonts w:hint="cs"/>
          <w:sz w:val="27"/>
          <w:rtl/>
        </w:rPr>
        <w:t>وما</w:t>
      </w:r>
      <w:r w:rsidRPr="00ED74BA">
        <w:rPr>
          <w:sz w:val="27"/>
          <w:rtl/>
        </w:rPr>
        <w:t xml:space="preserve"> </w:t>
      </w:r>
      <w:r w:rsidRPr="00ED74BA">
        <w:rPr>
          <w:rFonts w:hint="cs"/>
          <w:sz w:val="27"/>
          <w:rtl/>
        </w:rPr>
        <w:t>بقي</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فهمها</w:t>
      </w:r>
      <w:r w:rsidRPr="00ED74BA">
        <w:rPr>
          <w:sz w:val="27"/>
          <w:rtl/>
        </w:rPr>
        <w:t xml:space="preserve"> </w:t>
      </w:r>
      <w:r w:rsidRPr="00ED74BA">
        <w:rPr>
          <w:rFonts w:hint="cs"/>
          <w:sz w:val="27"/>
          <w:rtl/>
        </w:rPr>
        <w:t>أكثر</w:t>
      </w:r>
      <w:r w:rsidR="00C17F9C" w:rsidRPr="00ED74BA">
        <w:rPr>
          <w:rFonts w:hint="cs"/>
          <w:sz w:val="27"/>
          <w:rtl/>
        </w:rPr>
        <w:t>؛</w:t>
      </w:r>
      <w:r w:rsidRPr="00ED74BA">
        <w:rPr>
          <w:sz w:val="27"/>
          <w:rtl/>
        </w:rPr>
        <w:t xml:space="preserve"> </w:t>
      </w:r>
      <w:r w:rsidRPr="00ED74BA">
        <w:rPr>
          <w:rFonts w:hint="cs"/>
          <w:sz w:val="27"/>
          <w:rtl/>
        </w:rPr>
        <w:t>وقال</w:t>
      </w:r>
      <w:r w:rsidRPr="00ED74BA">
        <w:rPr>
          <w:sz w:val="27"/>
          <w:rtl/>
        </w:rPr>
        <w:t xml:space="preserve"> </w:t>
      </w:r>
      <w:r w:rsidRPr="00ED74BA">
        <w:rPr>
          <w:rFonts w:hint="cs"/>
          <w:sz w:val="27"/>
          <w:rtl/>
        </w:rPr>
        <w:t>آخرون</w:t>
      </w:r>
      <w:r w:rsidR="00C17F9C" w:rsidRPr="00ED74BA">
        <w:rPr>
          <w:rFonts w:hint="cs"/>
          <w:sz w:val="27"/>
          <w:rtl/>
        </w:rPr>
        <w:t>:</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يحوى</w:t>
      </w:r>
      <w:r w:rsidRPr="00ED74BA">
        <w:rPr>
          <w:sz w:val="27"/>
          <w:rtl/>
        </w:rPr>
        <w:t xml:space="preserve"> </w:t>
      </w:r>
      <w:r w:rsidRPr="00ED74BA">
        <w:rPr>
          <w:rFonts w:hint="cs"/>
          <w:sz w:val="27"/>
          <w:rtl/>
        </w:rPr>
        <w:t>سبعة</w:t>
      </w:r>
      <w:r w:rsidRPr="00ED74BA">
        <w:rPr>
          <w:sz w:val="27"/>
          <w:rtl/>
        </w:rPr>
        <w:t xml:space="preserve"> </w:t>
      </w:r>
      <w:r w:rsidRPr="00ED74BA">
        <w:rPr>
          <w:rFonts w:hint="cs"/>
          <w:sz w:val="27"/>
          <w:rtl/>
        </w:rPr>
        <w:t>وسبعين</w:t>
      </w:r>
      <w:r w:rsidRPr="00ED74BA">
        <w:rPr>
          <w:sz w:val="27"/>
          <w:rtl/>
        </w:rPr>
        <w:t xml:space="preserve"> </w:t>
      </w:r>
      <w:r w:rsidRPr="00ED74BA">
        <w:rPr>
          <w:rFonts w:hint="cs"/>
          <w:sz w:val="27"/>
          <w:rtl/>
        </w:rPr>
        <w:t>ألف</w:t>
      </w:r>
      <w:r w:rsidRPr="00ED74BA">
        <w:rPr>
          <w:sz w:val="27"/>
          <w:rtl/>
        </w:rPr>
        <w:t xml:space="preserve"> </w:t>
      </w:r>
      <w:r w:rsidRPr="00ED74BA">
        <w:rPr>
          <w:rFonts w:hint="cs"/>
          <w:sz w:val="27"/>
          <w:rtl/>
        </w:rPr>
        <w:t>علم</w:t>
      </w:r>
      <w:r w:rsidRPr="00ED74BA">
        <w:rPr>
          <w:sz w:val="27"/>
          <w:rtl/>
        </w:rPr>
        <w:t xml:space="preserve"> </w:t>
      </w:r>
      <w:r w:rsidRPr="00ED74BA">
        <w:rPr>
          <w:rFonts w:hint="cs"/>
          <w:sz w:val="27"/>
          <w:rtl/>
        </w:rPr>
        <w:t>ومئتي</w:t>
      </w:r>
      <w:r w:rsidRPr="00ED74BA">
        <w:rPr>
          <w:sz w:val="27"/>
          <w:rtl/>
        </w:rPr>
        <w:t xml:space="preserve"> </w:t>
      </w:r>
      <w:r w:rsidRPr="00ED74BA">
        <w:rPr>
          <w:rFonts w:hint="cs"/>
          <w:sz w:val="27"/>
          <w:rtl/>
        </w:rPr>
        <w:t>علم</w:t>
      </w:r>
      <w:r w:rsidR="00C17F9C" w:rsidRPr="00ED74BA">
        <w:rPr>
          <w:rFonts w:hint="cs"/>
          <w:sz w:val="27"/>
          <w:rtl/>
        </w:rPr>
        <w:t>؛</w:t>
      </w:r>
      <w:r w:rsidRPr="00ED74BA">
        <w:rPr>
          <w:sz w:val="27"/>
          <w:rtl/>
        </w:rPr>
        <w:t xml:space="preserve"> </w:t>
      </w:r>
      <w:r w:rsidRPr="00ED74BA">
        <w:rPr>
          <w:rFonts w:hint="cs"/>
          <w:sz w:val="27"/>
          <w:rtl/>
        </w:rPr>
        <w:t>إذ</w:t>
      </w:r>
      <w:r w:rsidRPr="00ED74BA">
        <w:rPr>
          <w:sz w:val="27"/>
          <w:rtl/>
        </w:rPr>
        <w:t xml:space="preserve"> </w:t>
      </w:r>
      <w:r w:rsidRPr="00ED74BA">
        <w:rPr>
          <w:rFonts w:hint="cs"/>
          <w:sz w:val="27"/>
          <w:rtl/>
        </w:rPr>
        <w:t>كل</w:t>
      </w:r>
      <w:r w:rsidRPr="00ED74BA">
        <w:rPr>
          <w:sz w:val="27"/>
          <w:rtl/>
        </w:rPr>
        <w:t xml:space="preserve"> </w:t>
      </w:r>
      <w:r w:rsidRPr="00ED74BA">
        <w:rPr>
          <w:rFonts w:hint="cs"/>
          <w:sz w:val="27"/>
          <w:rtl/>
        </w:rPr>
        <w:t>كلمة</w:t>
      </w:r>
      <w:r w:rsidRPr="00ED74BA">
        <w:rPr>
          <w:sz w:val="27"/>
          <w:rtl/>
        </w:rPr>
        <w:t xml:space="preserve"> </w:t>
      </w:r>
      <w:r w:rsidRPr="00ED74BA">
        <w:rPr>
          <w:rFonts w:hint="cs"/>
          <w:sz w:val="27"/>
          <w:rtl/>
        </w:rPr>
        <w:t>علم</w:t>
      </w:r>
      <w:r w:rsidR="00C17F9C" w:rsidRPr="00ED74BA">
        <w:rPr>
          <w:rFonts w:hint="cs"/>
          <w:sz w:val="27"/>
          <w:rtl/>
        </w:rPr>
        <w:t>،</w:t>
      </w:r>
      <w:r w:rsidRPr="00ED74BA">
        <w:rPr>
          <w:sz w:val="27"/>
          <w:rtl/>
        </w:rPr>
        <w:t xml:space="preserve"> </w:t>
      </w:r>
      <w:r w:rsidRPr="00ED74BA">
        <w:rPr>
          <w:rFonts w:hint="cs"/>
          <w:sz w:val="27"/>
          <w:rtl/>
        </w:rPr>
        <w:t>ثم</w:t>
      </w:r>
      <w:r w:rsidRPr="00ED74BA">
        <w:rPr>
          <w:sz w:val="27"/>
          <w:rtl/>
        </w:rPr>
        <w:t xml:space="preserve"> </w:t>
      </w:r>
      <w:r w:rsidRPr="00ED74BA">
        <w:rPr>
          <w:rFonts w:hint="cs"/>
          <w:sz w:val="27"/>
          <w:rtl/>
        </w:rPr>
        <w:t>يتضاعف</w:t>
      </w:r>
      <w:r w:rsidRPr="00ED74BA">
        <w:rPr>
          <w:sz w:val="27"/>
          <w:rtl/>
        </w:rPr>
        <w:t xml:space="preserve"> </w:t>
      </w:r>
      <w:r w:rsidRPr="00ED74BA">
        <w:rPr>
          <w:rFonts w:hint="cs"/>
          <w:sz w:val="27"/>
          <w:rtl/>
        </w:rPr>
        <w:t>ذلك</w:t>
      </w:r>
      <w:r w:rsidRPr="00ED74BA">
        <w:rPr>
          <w:sz w:val="27"/>
          <w:rtl/>
        </w:rPr>
        <w:t xml:space="preserve"> </w:t>
      </w:r>
      <w:r w:rsidRPr="00ED74BA">
        <w:rPr>
          <w:rFonts w:hint="cs"/>
          <w:sz w:val="27"/>
          <w:rtl/>
        </w:rPr>
        <w:t>أربعة</w:t>
      </w:r>
      <w:r w:rsidRPr="00ED74BA">
        <w:rPr>
          <w:sz w:val="27"/>
          <w:rtl/>
        </w:rPr>
        <w:t xml:space="preserve"> </w:t>
      </w:r>
      <w:r w:rsidRPr="00ED74BA">
        <w:rPr>
          <w:rFonts w:hint="cs"/>
          <w:sz w:val="27"/>
          <w:rtl/>
        </w:rPr>
        <w:t>أضعاف</w:t>
      </w:r>
      <w:r w:rsidR="00C17F9C" w:rsidRPr="00ED74BA">
        <w:rPr>
          <w:rFonts w:hint="cs"/>
          <w:sz w:val="27"/>
          <w:rtl/>
        </w:rPr>
        <w:t>؛</w:t>
      </w:r>
      <w:r w:rsidRPr="00ED74BA">
        <w:rPr>
          <w:sz w:val="27"/>
          <w:rtl/>
        </w:rPr>
        <w:t xml:space="preserve"> </w:t>
      </w:r>
      <w:r w:rsidRPr="00ED74BA">
        <w:rPr>
          <w:rFonts w:hint="cs"/>
          <w:sz w:val="27"/>
          <w:rtl/>
        </w:rPr>
        <w:t>إذ</w:t>
      </w:r>
      <w:r w:rsidRPr="00ED74BA">
        <w:rPr>
          <w:sz w:val="27"/>
          <w:rtl/>
        </w:rPr>
        <w:t xml:space="preserve"> </w:t>
      </w:r>
      <w:r w:rsidRPr="00ED74BA">
        <w:rPr>
          <w:rFonts w:hint="cs"/>
          <w:sz w:val="27"/>
          <w:rtl/>
        </w:rPr>
        <w:t>لكل</w:t>
      </w:r>
      <w:r w:rsidRPr="00ED74BA">
        <w:rPr>
          <w:sz w:val="27"/>
          <w:rtl/>
        </w:rPr>
        <w:t xml:space="preserve"> </w:t>
      </w:r>
      <w:r w:rsidRPr="00ED74BA">
        <w:rPr>
          <w:rFonts w:hint="cs"/>
          <w:sz w:val="27"/>
          <w:rtl/>
        </w:rPr>
        <w:t>كلمة</w:t>
      </w:r>
      <w:r w:rsidRPr="00ED74BA">
        <w:rPr>
          <w:sz w:val="27"/>
          <w:rtl/>
        </w:rPr>
        <w:t xml:space="preserve"> </w:t>
      </w:r>
      <w:r w:rsidRPr="00ED74BA">
        <w:rPr>
          <w:rFonts w:hint="cs"/>
          <w:sz w:val="27"/>
          <w:rtl/>
        </w:rPr>
        <w:t>ظاهر</w:t>
      </w:r>
      <w:r w:rsidRPr="00ED74BA">
        <w:rPr>
          <w:sz w:val="27"/>
          <w:rtl/>
        </w:rPr>
        <w:t xml:space="preserve"> </w:t>
      </w:r>
      <w:r w:rsidRPr="00ED74BA">
        <w:rPr>
          <w:rFonts w:hint="cs"/>
          <w:sz w:val="27"/>
          <w:rtl/>
        </w:rPr>
        <w:t>وباطن</w:t>
      </w:r>
      <w:r w:rsidRPr="00ED74BA">
        <w:rPr>
          <w:sz w:val="27"/>
          <w:rtl/>
        </w:rPr>
        <w:t xml:space="preserve"> </w:t>
      </w:r>
      <w:r w:rsidRPr="00ED74BA">
        <w:rPr>
          <w:rFonts w:hint="cs"/>
          <w:sz w:val="27"/>
          <w:rtl/>
        </w:rPr>
        <w:t>وحد</w:t>
      </w:r>
      <w:r w:rsidRPr="00ED74BA">
        <w:rPr>
          <w:sz w:val="27"/>
          <w:rtl/>
        </w:rPr>
        <w:t xml:space="preserve"> </w:t>
      </w:r>
      <w:r w:rsidRPr="00ED74BA">
        <w:rPr>
          <w:rFonts w:hint="cs"/>
          <w:sz w:val="27"/>
          <w:rtl/>
        </w:rPr>
        <w:t>ومطلع</w:t>
      </w:r>
      <w:r w:rsidRPr="00ED74BA">
        <w:rPr>
          <w:rFonts w:hint="eastAsia"/>
          <w:sz w:val="24"/>
          <w:szCs w:val="24"/>
          <w:rtl/>
        </w:rPr>
        <w:t>»</w:t>
      </w:r>
      <w:r w:rsidRPr="005B6642">
        <w:rPr>
          <w:sz w:val="27"/>
          <w:vertAlign w:val="superscript"/>
          <w:rtl/>
        </w:rPr>
        <w:t>(</w:t>
      </w:r>
      <w:r w:rsidRPr="005B6642">
        <w:rPr>
          <w:rStyle w:val="ac"/>
          <w:sz w:val="27"/>
          <w:rtl/>
        </w:rPr>
        <w:endnoteReference w:id="98"/>
      </w:r>
      <w:r w:rsidRPr="005B6642">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وقال في كتاب (جواهر القرآن): </w:t>
      </w:r>
      <w:r w:rsidRPr="00ED74BA">
        <w:rPr>
          <w:rFonts w:hint="eastAsia"/>
          <w:sz w:val="24"/>
          <w:szCs w:val="24"/>
          <w:rtl/>
        </w:rPr>
        <w:t>«</w:t>
      </w:r>
      <w:r w:rsidRPr="00ED74BA">
        <w:rPr>
          <w:rFonts w:hint="cs"/>
          <w:sz w:val="27"/>
          <w:rtl/>
        </w:rPr>
        <w:t>إن</w:t>
      </w:r>
      <w:r w:rsidRPr="00ED74BA">
        <w:rPr>
          <w:sz w:val="27"/>
          <w:rtl/>
        </w:rPr>
        <w:t xml:space="preserve"> </w:t>
      </w:r>
      <w:r w:rsidRPr="00ED74BA">
        <w:rPr>
          <w:rFonts w:hint="cs"/>
          <w:sz w:val="27"/>
          <w:rtl/>
        </w:rPr>
        <w:t>العلوم</w:t>
      </w:r>
      <w:r w:rsidRPr="00ED74BA">
        <w:rPr>
          <w:sz w:val="27"/>
          <w:rtl/>
        </w:rPr>
        <w:t xml:space="preserve"> </w:t>
      </w:r>
      <w:r w:rsidRPr="00ED74BA">
        <w:rPr>
          <w:rFonts w:hint="cs"/>
          <w:sz w:val="27"/>
          <w:rtl/>
        </w:rPr>
        <w:t>وراء</w:t>
      </w:r>
      <w:r w:rsidRPr="00ED74BA">
        <w:rPr>
          <w:sz w:val="27"/>
          <w:rtl/>
        </w:rPr>
        <w:t xml:space="preserve"> </w:t>
      </w:r>
      <w:r w:rsidRPr="00ED74BA">
        <w:rPr>
          <w:rFonts w:hint="cs"/>
          <w:sz w:val="27"/>
          <w:rtl/>
        </w:rPr>
        <w:t>هذه</w:t>
      </w:r>
      <w:r w:rsidRPr="00ED74BA">
        <w:rPr>
          <w:sz w:val="27"/>
          <w:rtl/>
        </w:rPr>
        <w:t xml:space="preserve"> </w:t>
      </w:r>
      <w:r w:rsidRPr="00ED74BA">
        <w:rPr>
          <w:rFonts w:hint="cs"/>
          <w:sz w:val="27"/>
          <w:rtl/>
        </w:rPr>
        <w:t>كثيرة</w:t>
      </w:r>
      <w:r w:rsidRPr="00ED74BA">
        <w:rPr>
          <w:sz w:val="27"/>
          <w:rtl/>
        </w:rPr>
        <w:t xml:space="preserve"> </w:t>
      </w:r>
      <w:r w:rsidRPr="00ED74BA">
        <w:rPr>
          <w:rFonts w:hint="cs"/>
          <w:sz w:val="27"/>
          <w:rtl/>
        </w:rPr>
        <w:t>كعلم</w:t>
      </w:r>
      <w:r w:rsidRPr="00ED74BA">
        <w:rPr>
          <w:sz w:val="27"/>
          <w:rtl/>
        </w:rPr>
        <w:t xml:space="preserve"> </w:t>
      </w:r>
      <w:r w:rsidRPr="00ED74BA">
        <w:rPr>
          <w:rFonts w:hint="cs"/>
          <w:sz w:val="27"/>
          <w:rtl/>
        </w:rPr>
        <w:t>الطب</w:t>
      </w:r>
      <w:r w:rsidRPr="00ED74BA">
        <w:rPr>
          <w:sz w:val="27"/>
          <w:rtl/>
        </w:rPr>
        <w:t xml:space="preserve"> </w:t>
      </w:r>
      <w:r w:rsidRPr="00ED74BA">
        <w:rPr>
          <w:rFonts w:hint="cs"/>
          <w:sz w:val="27"/>
          <w:rtl/>
        </w:rPr>
        <w:lastRenderedPageBreak/>
        <w:t>والنجوم</w:t>
      </w:r>
      <w:r w:rsidRPr="00ED74BA">
        <w:rPr>
          <w:sz w:val="27"/>
          <w:rtl/>
        </w:rPr>
        <w:t xml:space="preserve"> </w:t>
      </w:r>
      <w:r w:rsidRPr="00ED74BA">
        <w:rPr>
          <w:rFonts w:hint="cs"/>
          <w:sz w:val="27"/>
          <w:rtl/>
        </w:rPr>
        <w:t>وهيئة</w:t>
      </w:r>
      <w:r w:rsidRPr="00ED74BA">
        <w:rPr>
          <w:sz w:val="27"/>
          <w:rtl/>
        </w:rPr>
        <w:t xml:space="preserve"> </w:t>
      </w:r>
      <w:r w:rsidRPr="00ED74BA">
        <w:rPr>
          <w:rFonts w:hint="cs"/>
          <w:sz w:val="27"/>
          <w:rtl/>
        </w:rPr>
        <w:t>العالم</w:t>
      </w:r>
      <w:r w:rsidRPr="00ED74BA">
        <w:rPr>
          <w:sz w:val="27"/>
          <w:rtl/>
        </w:rPr>
        <w:t xml:space="preserve"> </w:t>
      </w:r>
      <w:r w:rsidRPr="00ED74BA">
        <w:rPr>
          <w:rFonts w:hint="cs"/>
          <w:sz w:val="27"/>
          <w:rtl/>
        </w:rPr>
        <w:t>وهيئة</w:t>
      </w:r>
      <w:r w:rsidRPr="00ED74BA">
        <w:rPr>
          <w:sz w:val="27"/>
          <w:rtl/>
        </w:rPr>
        <w:t xml:space="preserve"> </w:t>
      </w:r>
      <w:r w:rsidRPr="00ED74BA">
        <w:rPr>
          <w:rFonts w:hint="cs"/>
          <w:sz w:val="27"/>
          <w:rtl/>
        </w:rPr>
        <w:t>بدن</w:t>
      </w:r>
      <w:r w:rsidRPr="00ED74BA">
        <w:rPr>
          <w:sz w:val="27"/>
          <w:rtl/>
        </w:rPr>
        <w:t xml:space="preserve"> </w:t>
      </w:r>
      <w:r w:rsidRPr="00ED74BA">
        <w:rPr>
          <w:rFonts w:hint="cs"/>
          <w:sz w:val="27"/>
          <w:rtl/>
        </w:rPr>
        <w:t>الحيوان</w:t>
      </w:r>
      <w:r w:rsidRPr="00ED74BA">
        <w:rPr>
          <w:sz w:val="27"/>
          <w:rtl/>
        </w:rPr>
        <w:t xml:space="preserve"> </w:t>
      </w:r>
      <w:r w:rsidRPr="00ED74BA">
        <w:rPr>
          <w:rFonts w:hint="cs"/>
          <w:sz w:val="27"/>
          <w:rtl/>
        </w:rPr>
        <w:t>وتشريح</w:t>
      </w:r>
      <w:r w:rsidRPr="00ED74BA">
        <w:rPr>
          <w:sz w:val="27"/>
          <w:rtl/>
        </w:rPr>
        <w:t xml:space="preserve"> </w:t>
      </w:r>
      <w:r w:rsidRPr="00ED74BA">
        <w:rPr>
          <w:rFonts w:hint="cs"/>
          <w:sz w:val="27"/>
          <w:rtl/>
        </w:rPr>
        <w:t>أعضائه</w:t>
      </w:r>
      <w:r w:rsidRPr="00ED74BA">
        <w:rPr>
          <w:sz w:val="27"/>
          <w:rtl/>
        </w:rPr>
        <w:t xml:space="preserve"> </w:t>
      </w:r>
      <w:r w:rsidRPr="00ED74BA">
        <w:rPr>
          <w:rFonts w:hint="cs"/>
          <w:sz w:val="27"/>
          <w:rtl/>
        </w:rPr>
        <w:t>وعلم</w:t>
      </w:r>
      <w:r w:rsidRPr="00ED74BA">
        <w:rPr>
          <w:sz w:val="27"/>
          <w:rtl/>
        </w:rPr>
        <w:t xml:space="preserve"> </w:t>
      </w:r>
      <w:r w:rsidRPr="00ED74BA">
        <w:rPr>
          <w:rFonts w:hint="cs"/>
          <w:sz w:val="27"/>
          <w:rtl/>
        </w:rPr>
        <w:t>السحر</w:t>
      </w:r>
      <w:r w:rsidRPr="00ED74BA">
        <w:rPr>
          <w:sz w:val="27"/>
          <w:rtl/>
        </w:rPr>
        <w:t xml:space="preserve"> </w:t>
      </w:r>
      <w:r w:rsidRPr="00ED74BA">
        <w:rPr>
          <w:rFonts w:hint="cs"/>
          <w:sz w:val="27"/>
          <w:rtl/>
        </w:rPr>
        <w:t>والطلسمات</w:t>
      </w:r>
      <w:r w:rsidRPr="00ED74BA">
        <w:rPr>
          <w:sz w:val="27"/>
          <w:rtl/>
        </w:rPr>
        <w:t xml:space="preserve"> </w:t>
      </w:r>
      <w:r w:rsidRPr="00ED74BA">
        <w:rPr>
          <w:rFonts w:hint="cs"/>
          <w:sz w:val="27"/>
          <w:rtl/>
        </w:rPr>
        <w:t>وغير</w:t>
      </w:r>
      <w:r w:rsidRPr="00ED74BA">
        <w:rPr>
          <w:sz w:val="27"/>
          <w:rtl/>
        </w:rPr>
        <w:t xml:space="preserve"> </w:t>
      </w:r>
      <w:r w:rsidRPr="00ED74BA">
        <w:rPr>
          <w:rFonts w:hint="cs"/>
          <w:sz w:val="27"/>
          <w:rtl/>
        </w:rPr>
        <w:t>ذلك، فاعلم</w:t>
      </w:r>
      <w:r w:rsidRPr="00ED74BA">
        <w:rPr>
          <w:sz w:val="27"/>
          <w:rtl/>
        </w:rPr>
        <w:t xml:space="preserve"> </w:t>
      </w:r>
      <w:r w:rsidRPr="00ED74BA">
        <w:rPr>
          <w:rFonts w:hint="cs"/>
          <w:sz w:val="27"/>
          <w:rtl/>
        </w:rPr>
        <w:t>أنا</w:t>
      </w:r>
      <w:r w:rsidRPr="00ED74BA">
        <w:rPr>
          <w:sz w:val="27"/>
          <w:rtl/>
        </w:rPr>
        <w:t xml:space="preserve"> </w:t>
      </w:r>
      <w:r w:rsidRPr="00ED74BA">
        <w:rPr>
          <w:rFonts w:hint="cs"/>
          <w:sz w:val="27"/>
          <w:rtl/>
        </w:rPr>
        <w:t>إنما</w:t>
      </w:r>
      <w:r w:rsidRPr="00ED74BA">
        <w:rPr>
          <w:sz w:val="27"/>
          <w:rtl/>
        </w:rPr>
        <w:t xml:space="preserve"> </w:t>
      </w:r>
      <w:r w:rsidRPr="00ED74BA">
        <w:rPr>
          <w:rFonts w:hint="cs"/>
          <w:sz w:val="27"/>
          <w:rtl/>
        </w:rPr>
        <w:t>أشرنا</w:t>
      </w:r>
      <w:r w:rsidRPr="00ED74BA">
        <w:rPr>
          <w:sz w:val="27"/>
          <w:rtl/>
        </w:rPr>
        <w:t xml:space="preserve"> </w:t>
      </w:r>
      <w:r w:rsidRPr="00ED74BA">
        <w:rPr>
          <w:rFonts w:hint="cs"/>
          <w:sz w:val="27"/>
          <w:rtl/>
        </w:rPr>
        <w:t>إلى</w:t>
      </w:r>
      <w:r w:rsidRPr="00ED74BA">
        <w:rPr>
          <w:sz w:val="27"/>
          <w:rtl/>
        </w:rPr>
        <w:t xml:space="preserve"> </w:t>
      </w:r>
      <w:r w:rsidRPr="00ED74BA">
        <w:rPr>
          <w:rFonts w:hint="cs"/>
          <w:sz w:val="27"/>
          <w:rtl/>
        </w:rPr>
        <w:t>العلوم</w:t>
      </w:r>
      <w:r w:rsidRPr="00ED74BA">
        <w:rPr>
          <w:sz w:val="27"/>
          <w:rtl/>
        </w:rPr>
        <w:t xml:space="preserve"> </w:t>
      </w:r>
      <w:r w:rsidRPr="00ED74BA">
        <w:rPr>
          <w:rFonts w:hint="cs"/>
          <w:sz w:val="27"/>
          <w:rtl/>
        </w:rPr>
        <w:t>الدينية</w:t>
      </w:r>
      <w:r w:rsidRPr="00ED74BA">
        <w:rPr>
          <w:sz w:val="27"/>
          <w:rtl/>
        </w:rPr>
        <w:t xml:space="preserve"> </w:t>
      </w:r>
      <w:r w:rsidRPr="00ED74BA">
        <w:rPr>
          <w:rFonts w:hint="cs"/>
          <w:sz w:val="27"/>
          <w:rtl/>
        </w:rPr>
        <w:t>التي</w:t>
      </w:r>
      <w:r w:rsidRPr="00ED74BA">
        <w:rPr>
          <w:sz w:val="27"/>
          <w:rtl/>
        </w:rPr>
        <w:t xml:space="preserve"> </w:t>
      </w:r>
      <w:r w:rsidR="002C35F1" w:rsidRPr="00ED74BA">
        <w:rPr>
          <w:rFonts w:hint="cs"/>
          <w:sz w:val="27"/>
          <w:rtl/>
        </w:rPr>
        <w:t>لا بُدَّ</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وجود</w:t>
      </w:r>
      <w:r w:rsidRPr="00ED74BA">
        <w:rPr>
          <w:sz w:val="27"/>
          <w:rtl/>
        </w:rPr>
        <w:t xml:space="preserve"> </w:t>
      </w:r>
      <w:r w:rsidRPr="00ED74BA">
        <w:rPr>
          <w:rFonts w:hint="cs"/>
          <w:sz w:val="27"/>
          <w:rtl/>
        </w:rPr>
        <w:t>أصلها</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العالم</w:t>
      </w:r>
      <w:r w:rsidRPr="00ED74BA">
        <w:rPr>
          <w:sz w:val="27"/>
          <w:rtl/>
        </w:rPr>
        <w:t xml:space="preserve"> </w:t>
      </w:r>
      <w:r w:rsidRPr="00ED74BA">
        <w:rPr>
          <w:rFonts w:hint="cs"/>
          <w:sz w:val="27"/>
          <w:rtl/>
        </w:rPr>
        <w:t>حت</w:t>
      </w:r>
      <w:r w:rsidR="00034C33" w:rsidRPr="00ED74BA">
        <w:rPr>
          <w:rFonts w:hint="cs"/>
          <w:sz w:val="27"/>
          <w:rtl/>
        </w:rPr>
        <w:t>ّ</w:t>
      </w:r>
      <w:r w:rsidRPr="00ED74BA">
        <w:rPr>
          <w:rFonts w:hint="cs"/>
          <w:sz w:val="27"/>
          <w:rtl/>
        </w:rPr>
        <w:t>ى</w:t>
      </w:r>
      <w:r w:rsidRPr="00ED74BA">
        <w:rPr>
          <w:sz w:val="27"/>
          <w:rtl/>
        </w:rPr>
        <w:t xml:space="preserve"> </w:t>
      </w:r>
      <w:r w:rsidRPr="00ED74BA">
        <w:rPr>
          <w:rFonts w:hint="cs"/>
          <w:sz w:val="27"/>
          <w:rtl/>
        </w:rPr>
        <w:t>يتيس</w:t>
      </w:r>
      <w:r w:rsidR="00034C33" w:rsidRPr="00ED74BA">
        <w:rPr>
          <w:rFonts w:hint="cs"/>
          <w:sz w:val="27"/>
          <w:rtl/>
        </w:rPr>
        <w:t>ّ</w:t>
      </w:r>
      <w:r w:rsidRPr="00ED74BA">
        <w:rPr>
          <w:rFonts w:hint="cs"/>
          <w:sz w:val="27"/>
          <w:rtl/>
        </w:rPr>
        <w:t>ر</w:t>
      </w:r>
      <w:r w:rsidRPr="00ED74BA">
        <w:rPr>
          <w:sz w:val="27"/>
          <w:rtl/>
        </w:rPr>
        <w:t xml:space="preserve"> </w:t>
      </w:r>
      <w:r w:rsidRPr="00ED74BA">
        <w:rPr>
          <w:rFonts w:hint="cs"/>
          <w:sz w:val="27"/>
          <w:rtl/>
        </w:rPr>
        <w:t>سلوك</w:t>
      </w:r>
      <w:r w:rsidRPr="00ED74BA">
        <w:rPr>
          <w:sz w:val="27"/>
          <w:rtl/>
        </w:rPr>
        <w:t xml:space="preserve"> </w:t>
      </w:r>
      <w:r w:rsidRPr="00ED74BA">
        <w:rPr>
          <w:rFonts w:hint="cs"/>
          <w:sz w:val="27"/>
          <w:rtl/>
        </w:rPr>
        <w:t>طريق</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تعالى</w:t>
      </w:r>
      <w:r w:rsidRPr="00ED74BA">
        <w:rPr>
          <w:sz w:val="27"/>
          <w:rtl/>
        </w:rPr>
        <w:t xml:space="preserve"> </w:t>
      </w:r>
      <w:r w:rsidRPr="00ED74BA">
        <w:rPr>
          <w:rFonts w:hint="cs"/>
          <w:sz w:val="27"/>
          <w:rtl/>
        </w:rPr>
        <w:t>والسفر</w:t>
      </w:r>
      <w:r w:rsidRPr="00ED74BA">
        <w:rPr>
          <w:sz w:val="27"/>
          <w:rtl/>
        </w:rPr>
        <w:t xml:space="preserve"> </w:t>
      </w:r>
      <w:r w:rsidRPr="00ED74BA">
        <w:rPr>
          <w:rFonts w:hint="cs"/>
          <w:sz w:val="27"/>
          <w:rtl/>
        </w:rPr>
        <w:t>إليه</w:t>
      </w:r>
      <w:r w:rsidRPr="00ED74BA">
        <w:rPr>
          <w:rFonts w:hint="eastAsia"/>
          <w:sz w:val="24"/>
          <w:szCs w:val="24"/>
          <w:rtl/>
        </w:rPr>
        <w:t>»</w:t>
      </w:r>
      <w:r w:rsidRPr="005B6642">
        <w:rPr>
          <w:sz w:val="27"/>
          <w:vertAlign w:val="superscript"/>
          <w:rtl/>
        </w:rPr>
        <w:t>(</w:t>
      </w:r>
      <w:r w:rsidRPr="005B6642">
        <w:rPr>
          <w:rStyle w:val="ac"/>
          <w:sz w:val="27"/>
          <w:rtl/>
        </w:rPr>
        <w:endnoteReference w:id="99"/>
      </w:r>
      <w:r w:rsidRPr="005B6642">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3ـ عمد الفخر الرازي(606هـ) في التفسير الكبير (مفاتيح الغيب) إلى تطبيق بعض المسائل العلمية على آيات القرآن. فقد استدل بقوله تعالى: </w:t>
      </w:r>
      <w:r w:rsidRPr="00ED74BA">
        <w:rPr>
          <w:rFonts w:ascii="Mosawi" w:hAnsi="Mosawi" w:cs="Mosawi"/>
          <w:sz w:val="24"/>
          <w:szCs w:val="24"/>
          <w:rtl/>
        </w:rPr>
        <w:t>﴿</w:t>
      </w:r>
      <w:r w:rsidRPr="00ED74BA">
        <w:rPr>
          <w:b/>
          <w:bCs/>
          <w:sz w:val="27"/>
          <w:rtl/>
        </w:rPr>
        <w:t>الَّذِي جَعَلَ لَكُمْ الأَرْضَ فِرَاشاً</w:t>
      </w:r>
      <w:r w:rsidRPr="00ED74BA">
        <w:rPr>
          <w:rFonts w:ascii="Mosawi" w:hAnsi="Mosawi" w:cs="Mosawi"/>
          <w:sz w:val="24"/>
          <w:szCs w:val="24"/>
          <w:rtl/>
        </w:rPr>
        <w:t>﴾</w:t>
      </w:r>
      <w:r w:rsidRPr="00ED74BA">
        <w:rPr>
          <w:rFonts w:hint="cs"/>
          <w:sz w:val="27"/>
          <w:rtl/>
        </w:rPr>
        <w:t xml:space="preserve"> (البقرة: 22) على سكون الأرض</w:t>
      </w:r>
      <w:r w:rsidRPr="00ED74BA">
        <w:rPr>
          <w:sz w:val="27"/>
          <w:vertAlign w:val="superscript"/>
          <w:rtl/>
        </w:rPr>
        <w:t>(</w:t>
      </w:r>
      <w:r w:rsidRPr="00ED74BA">
        <w:rPr>
          <w:rStyle w:val="ac"/>
          <w:sz w:val="27"/>
          <w:rtl/>
        </w:rPr>
        <w:endnoteReference w:id="100"/>
      </w:r>
      <w:r w:rsidRPr="00ED74BA">
        <w:rPr>
          <w:sz w:val="27"/>
          <w:vertAlign w:val="superscript"/>
          <w:rtl/>
        </w:rPr>
        <w:t>)</w:t>
      </w:r>
      <w:r w:rsidRPr="00ED74BA">
        <w:rPr>
          <w:rFonts w:hint="cs"/>
          <w:sz w:val="27"/>
          <w:rtl/>
        </w:rPr>
        <w:t xml:space="preserve">. وعلى هامش تفسير الآية 164 من سورة البقرة بحث في الفلكيات القديمة، وآراء بطليموس وقدماء الهند والصين وبابل ومصر والروم والشام. </w:t>
      </w:r>
    </w:p>
    <w:p w:rsidR="007D7246" w:rsidRPr="00ED74BA" w:rsidRDefault="007D7246" w:rsidP="008510F2">
      <w:pPr>
        <w:rPr>
          <w:sz w:val="27"/>
          <w:rtl/>
        </w:rPr>
      </w:pPr>
      <w:r w:rsidRPr="00ED74BA">
        <w:rPr>
          <w:rFonts w:hint="cs"/>
          <w:sz w:val="27"/>
          <w:rtl/>
        </w:rPr>
        <w:t xml:space="preserve">4ـ وذهب ابن أبي الفضل المرسي(570 ـ 655هـ) إلى الاعتقاد قائلاً: </w:t>
      </w:r>
      <w:r w:rsidRPr="00ED74BA">
        <w:rPr>
          <w:rFonts w:hint="eastAsia"/>
          <w:sz w:val="24"/>
          <w:szCs w:val="24"/>
          <w:rtl/>
        </w:rPr>
        <w:t>«</w:t>
      </w:r>
      <w:r w:rsidRPr="00ED74BA">
        <w:rPr>
          <w:rFonts w:hint="cs"/>
          <w:sz w:val="27"/>
          <w:rtl/>
        </w:rPr>
        <w:t>جمع</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علوم</w:t>
      </w:r>
      <w:r w:rsidRPr="00ED74BA">
        <w:rPr>
          <w:sz w:val="27"/>
          <w:rtl/>
        </w:rPr>
        <w:t xml:space="preserve"> </w:t>
      </w:r>
      <w:r w:rsidRPr="00ED74BA">
        <w:rPr>
          <w:rFonts w:hint="cs"/>
          <w:sz w:val="27"/>
          <w:rtl/>
        </w:rPr>
        <w:t>الأوَّلين</w:t>
      </w:r>
      <w:r w:rsidRPr="00ED74BA">
        <w:rPr>
          <w:sz w:val="27"/>
          <w:rtl/>
        </w:rPr>
        <w:t xml:space="preserve"> </w:t>
      </w:r>
      <w:r w:rsidRPr="00ED74BA">
        <w:rPr>
          <w:rFonts w:hint="cs"/>
          <w:sz w:val="27"/>
          <w:rtl/>
        </w:rPr>
        <w:t>والآخرين</w:t>
      </w:r>
      <w:r w:rsidR="00034C33" w:rsidRPr="00ED74BA">
        <w:rPr>
          <w:rFonts w:hint="cs"/>
          <w:sz w:val="27"/>
          <w:rtl/>
        </w:rPr>
        <w:t>.</w:t>
      </w:r>
      <w:r w:rsidRPr="00ED74BA">
        <w:rPr>
          <w:rFonts w:hint="cs"/>
          <w:sz w:val="27"/>
          <w:rtl/>
        </w:rPr>
        <w:t>.. وقد</w:t>
      </w:r>
      <w:r w:rsidRPr="00ED74BA">
        <w:rPr>
          <w:sz w:val="27"/>
          <w:rtl/>
        </w:rPr>
        <w:t xml:space="preserve"> </w:t>
      </w:r>
      <w:r w:rsidRPr="00ED74BA">
        <w:rPr>
          <w:rFonts w:hint="cs"/>
          <w:sz w:val="27"/>
          <w:rtl/>
        </w:rPr>
        <w:t>أحتوى</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علوم</w:t>
      </w:r>
      <w:r w:rsidRPr="00ED74BA">
        <w:rPr>
          <w:sz w:val="27"/>
          <w:rtl/>
        </w:rPr>
        <w:t xml:space="preserve"> </w:t>
      </w:r>
      <w:r w:rsidRPr="00ED74BA">
        <w:rPr>
          <w:rFonts w:hint="cs"/>
          <w:sz w:val="27"/>
          <w:rtl/>
        </w:rPr>
        <w:t>أُخَر</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علوم</w:t>
      </w:r>
      <w:r w:rsidRPr="00ED74BA">
        <w:rPr>
          <w:sz w:val="27"/>
          <w:rtl/>
        </w:rPr>
        <w:t xml:space="preserve"> </w:t>
      </w:r>
      <w:r w:rsidRPr="00ED74BA">
        <w:rPr>
          <w:rFonts w:hint="cs"/>
          <w:sz w:val="27"/>
          <w:rtl/>
        </w:rPr>
        <w:t>الأوائل</w:t>
      </w:r>
      <w:r w:rsidR="00034C33" w:rsidRPr="00ED74BA">
        <w:rPr>
          <w:rFonts w:hint="cs"/>
          <w:sz w:val="27"/>
          <w:rtl/>
        </w:rPr>
        <w:t>،</w:t>
      </w:r>
      <w:r w:rsidRPr="00ED74BA">
        <w:rPr>
          <w:sz w:val="27"/>
          <w:rtl/>
        </w:rPr>
        <w:t xml:space="preserve"> </w:t>
      </w:r>
      <w:r w:rsidRPr="00ED74BA">
        <w:rPr>
          <w:rFonts w:hint="cs"/>
          <w:sz w:val="27"/>
          <w:rtl/>
        </w:rPr>
        <w:t>مثل</w:t>
      </w:r>
      <w:r w:rsidRPr="00ED74BA">
        <w:rPr>
          <w:sz w:val="27"/>
          <w:rtl/>
        </w:rPr>
        <w:t xml:space="preserve">: </w:t>
      </w:r>
      <w:r w:rsidRPr="00ED74BA">
        <w:rPr>
          <w:rFonts w:hint="cs"/>
          <w:sz w:val="27"/>
          <w:rtl/>
        </w:rPr>
        <w:t>الطّب، والجدل، والهيئة، والهندسة، والجبر، والمقابلة، والنجامة، وغير</w:t>
      </w:r>
      <w:r w:rsidRPr="00ED74BA">
        <w:rPr>
          <w:sz w:val="27"/>
          <w:rtl/>
        </w:rPr>
        <w:t xml:space="preserve"> </w:t>
      </w:r>
      <w:r w:rsidRPr="00ED74BA">
        <w:rPr>
          <w:rFonts w:hint="cs"/>
          <w:sz w:val="27"/>
          <w:rtl/>
        </w:rPr>
        <w:t>ذلك</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العلوم.</w:t>
      </w:r>
      <w:r w:rsidR="00034C33" w:rsidRPr="00ED74BA">
        <w:rPr>
          <w:rFonts w:hint="cs"/>
          <w:sz w:val="27"/>
          <w:rtl/>
        </w:rPr>
        <w:t>.</w:t>
      </w:r>
      <w:r w:rsidRPr="00ED74BA">
        <w:rPr>
          <w:rFonts w:hint="cs"/>
          <w:sz w:val="27"/>
          <w:rtl/>
        </w:rPr>
        <w:t>. وذكر آيات للخياطة والنجارة والصيد والحدادة والزراعة والملاحة</w:t>
      </w:r>
      <w:r w:rsidRPr="00ED74BA">
        <w:rPr>
          <w:rFonts w:hint="eastAsia"/>
          <w:sz w:val="24"/>
          <w:szCs w:val="24"/>
          <w:rtl/>
        </w:rPr>
        <w:t>»</w:t>
      </w:r>
      <w:r w:rsidRPr="005B6642">
        <w:rPr>
          <w:sz w:val="27"/>
          <w:vertAlign w:val="superscript"/>
          <w:rtl/>
        </w:rPr>
        <w:t>(</w:t>
      </w:r>
      <w:r w:rsidRPr="005B6642">
        <w:rPr>
          <w:rStyle w:val="ac"/>
          <w:sz w:val="27"/>
          <w:rtl/>
        </w:rPr>
        <w:endnoteReference w:id="101"/>
      </w:r>
      <w:r w:rsidRPr="005B6642">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5ـ وذهب بدر الدين محمد بن عبد الله الزركشي(764هـ)</w:t>
      </w:r>
      <w:r w:rsidR="00034C33" w:rsidRPr="00ED74BA">
        <w:rPr>
          <w:rFonts w:hint="cs"/>
          <w:sz w:val="27"/>
          <w:rtl/>
        </w:rPr>
        <w:t>،</w:t>
      </w:r>
      <w:r w:rsidRPr="00ED74BA">
        <w:rPr>
          <w:rFonts w:hint="cs"/>
          <w:sz w:val="27"/>
          <w:rtl/>
        </w:rPr>
        <w:t xml:space="preserve"> صاحب كتاب (البرهان في علوم القرآن)</w:t>
      </w:r>
      <w:r w:rsidR="00034C33" w:rsidRPr="00ED74BA">
        <w:rPr>
          <w:rFonts w:hint="cs"/>
          <w:sz w:val="27"/>
          <w:rtl/>
        </w:rPr>
        <w:t>،</w:t>
      </w:r>
      <w:r w:rsidRPr="00ED74BA">
        <w:rPr>
          <w:rFonts w:hint="cs"/>
          <w:sz w:val="27"/>
          <w:rtl/>
        </w:rPr>
        <w:t xml:space="preserve"> إلى الاعتقاد بإمكانية استخراج جميع العلوم من القرآن الكريم أيضاً. حيث استنبط عمر السيد المسيح</w:t>
      </w:r>
      <w:r w:rsidR="00D34537" w:rsidRPr="00D34537">
        <w:rPr>
          <w:rFonts w:ascii="hashemi" w:hAnsi="hashemi" w:cs="Mosawi" w:hint="cs"/>
          <w:szCs w:val="22"/>
          <w:rtl/>
        </w:rPr>
        <w:t>×</w:t>
      </w:r>
      <w:r w:rsidRPr="00ED74BA">
        <w:rPr>
          <w:rFonts w:hint="cs"/>
          <w:sz w:val="27"/>
          <w:rtl/>
        </w:rPr>
        <w:t>، إذ قال: قوله</w:t>
      </w:r>
      <w:r w:rsidRPr="00ED74BA">
        <w:rPr>
          <w:sz w:val="27"/>
          <w:rtl/>
        </w:rPr>
        <w:t xml:space="preserve"> </w:t>
      </w:r>
      <w:r w:rsidRPr="00ED74BA">
        <w:rPr>
          <w:rFonts w:hint="cs"/>
          <w:sz w:val="27"/>
          <w:rtl/>
        </w:rPr>
        <w:t>تعالى</w:t>
      </w:r>
      <w:r w:rsidRPr="00ED74BA">
        <w:rPr>
          <w:sz w:val="27"/>
          <w:rtl/>
        </w:rPr>
        <w:t xml:space="preserve"> </w:t>
      </w:r>
      <w:r w:rsidRPr="00ED74BA">
        <w:rPr>
          <w:rFonts w:hint="cs"/>
          <w:sz w:val="27"/>
          <w:rtl/>
        </w:rPr>
        <w:t>مخبراً</w:t>
      </w:r>
      <w:r w:rsidRPr="00ED74BA">
        <w:rPr>
          <w:sz w:val="27"/>
          <w:rtl/>
        </w:rPr>
        <w:t xml:space="preserve"> </w:t>
      </w:r>
      <w:r w:rsidRPr="00ED74BA">
        <w:rPr>
          <w:rFonts w:hint="cs"/>
          <w:sz w:val="27"/>
          <w:rtl/>
        </w:rPr>
        <w:t>عن</w:t>
      </w:r>
      <w:r w:rsidRPr="00ED74BA">
        <w:rPr>
          <w:sz w:val="27"/>
          <w:rtl/>
        </w:rPr>
        <w:t xml:space="preserve"> </w:t>
      </w:r>
      <w:r w:rsidRPr="00ED74BA">
        <w:rPr>
          <w:rFonts w:hint="cs"/>
          <w:sz w:val="27"/>
          <w:rtl/>
        </w:rPr>
        <w:t xml:space="preserve">عيسى: </w:t>
      </w:r>
      <w:r w:rsidRPr="00ED74BA">
        <w:rPr>
          <w:rFonts w:ascii="Mosawi" w:hAnsi="Mosawi" w:cs="Mosawi"/>
          <w:sz w:val="24"/>
          <w:szCs w:val="24"/>
          <w:rtl/>
        </w:rPr>
        <w:t>﴿</w:t>
      </w:r>
      <w:r w:rsidR="00034C33" w:rsidRPr="00ED74BA">
        <w:rPr>
          <w:b/>
          <w:bCs/>
          <w:sz w:val="27"/>
          <w:rtl/>
        </w:rPr>
        <w:t>قَالَ إِنِّي عَبْدُ الل</w:t>
      </w:r>
      <w:r w:rsidRPr="00ED74BA">
        <w:rPr>
          <w:b/>
          <w:bCs/>
          <w:sz w:val="27"/>
          <w:rtl/>
        </w:rPr>
        <w:t>هِ آتَانِيَ الْكِتَابَ</w:t>
      </w:r>
      <w:r w:rsidRPr="00ED74BA">
        <w:rPr>
          <w:b/>
          <w:bCs/>
          <w:sz w:val="27"/>
        </w:rPr>
        <w:t xml:space="preserve"> </w:t>
      </w:r>
      <w:r w:rsidRPr="00ED74BA">
        <w:rPr>
          <w:b/>
          <w:bCs/>
          <w:sz w:val="27"/>
          <w:rtl/>
        </w:rPr>
        <w:t>وَجَعَلَنِي نَبِيّاً</w:t>
      </w:r>
      <w:r w:rsidRPr="00ED74BA">
        <w:rPr>
          <w:rFonts w:hint="cs"/>
          <w:b/>
          <w:bCs/>
          <w:sz w:val="27"/>
          <w:rtl/>
        </w:rPr>
        <w:t xml:space="preserve"> * </w:t>
      </w:r>
      <w:r w:rsidRPr="00ED74BA">
        <w:rPr>
          <w:b/>
          <w:bCs/>
          <w:sz w:val="27"/>
          <w:rtl/>
        </w:rPr>
        <w:t>وَجَعَلَنِي مُبَارَكاً أَيْنَ مَا كُنتُ</w:t>
      </w:r>
      <w:r w:rsidRPr="00ED74BA">
        <w:rPr>
          <w:b/>
          <w:bCs/>
          <w:sz w:val="27"/>
        </w:rPr>
        <w:t xml:space="preserve"> </w:t>
      </w:r>
      <w:r w:rsidRPr="00ED74BA">
        <w:rPr>
          <w:b/>
          <w:bCs/>
          <w:sz w:val="27"/>
          <w:rtl/>
        </w:rPr>
        <w:t>وَأَوْصَانِي بِالصَّلاَةِ وَالزَّكَاةِ مَا دُمْتُ حَيّاً</w:t>
      </w:r>
      <w:r w:rsidRPr="00ED74BA">
        <w:rPr>
          <w:rFonts w:hint="cs"/>
          <w:b/>
          <w:bCs/>
          <w:sz w:val="27"/>
          <w:rtl/>
        </w:rPr>
        <w:t xml:space="preserve"> * </w:t>
      </w:r>
      <w:r w:rsidRPr="00ED74BA">
        <w:rPr>
          <w:b/>
          <w:bCs/>
          <w:sz w:val="27"/>
          <w:rtl/>
        </w:rPr>
        <w:t>وَبَرّاً بِوَالِدَتِي وَلَمْ يَجْعَلْنِي جَبَّاراً شَقِيّاً</w:t>
      </w:r>
      <w:r w:rsidRPr="00ED74BA">
        <w:rPr>
          <w:rFonts w:hint="cs"/>
          <w:b/>
          <w:bCs/>
          <w:sz w:val="27"/>
          <w:rtl/>
        </w:rPr>
        <w:t xml:space="preserve"> * </w:t>
      </w:r>
      <w:r w:rsidRPr="00ED74BA">
        <w:rPr>
          <w:b/>
          <w:bCs/>
          <w:sz w:val="27"/>
          <w:rtl/>
        </w:rPr>
        <w:t>وَالسَّلاَمُ عَلَيَّ يَوْمَ وُلِدْتُ وَيَوْمَ أَمُوتُ وَيَوْمَ أُبْعَثُ حَيّاً</w:t>
      </w:r>
      <w:r w:rsidRPr="00ED74BA">
        <w:rPr>
          <w:rFonts w:ascii="Mosawi" w:hAnsi="Mosawi" w:cs="Mosawi"/>
          <w:sz w:val="24"/>
          <w:szCs w:val="24"/>
          <w:rtl/>
        </w:rPr>
        <w:t>﴾</w:t>
      </w:r>
      <w:r w:rsidRPr="00ED74BA">
        <w:rPr>
          <w:rFonts w:hint="cs"/>
          <w:sz w:val="27"/>
          <w:rtl/>
        </w:rPr>
        <w:t xml:space="preserve"> (مريم: 30 ـ 33) ثلاث</w:t>
      </w:r>
      <w:r w:rsidRPr="00ED74BA">
        <w:rPr>
          <w:sz w:val="27"/>
          <w:rtl/>
        </w:rPr>
        <w:t xml:space="preserve"> </w:t>
      </w:r>
      <w:r w:rsidRPr="00ED74BA">
        <w:rPr>
          <w:rFonts w:hint="cs"/>
          <w:sz w:val="27"/>
          <w:rtl/>
        </w:rPr>
        <w:t>وثلاثون</w:t>
      </w:r>
      <w:r w:rsidRPr="00ED74BA">
        <w:rPr>
          <w:sz w:val="27"/>
          <w:rtl/>
        </w:rPr>
        <w:t xml:space="preserve"> </w:t>
      </w:r>
      <w:r w:rsidRPr="00ED74BA">
        <w:rPr>
          <w:rFonts w:hint="cs"/>
          <w:sz w:val="27"/>
          <w:rtl/>
        </w:rPr>
        <w:t>كلمة، وعمره الشريف</w:t>
      </w:r>
      <w:r w:rsidR="00034C33" w:rsidRPr="00ED74BA">
        <w:rPr>
          <w:rFonts w:hint="cs"/>
          <w:sz w:val="27"/>
          <w:rtl/>
        </w:rPr>
        <w:t xml:space="preserve"> </w:t>
      </w:r>
      <w:r w:rsidRPr="00ED74BA">
        <w:rPr>
          <w:rFonts w:hint="cs"/>
          <w:sz w:val="27"/>
          <w:rtl/>
        </w:rPr>
        <w:t>ثلاث</w:t>
      </w:r>
      <w:r w:rsidRPr="00ED74BA">
        <w:rPr>
          <w:sz w:val="27"/>
          <w:rtl/>
        </w:rPr>
        <w:t xml:space="preserve"> </w:t>
      </w:r>
      <w:r w:rsidRPr="00ED74BA">
        <w:rPr>
          <w:rFonts w:hint="cs"/>
          <w:sz w:val="27"/>
          <w:rtl/>
        </w:rPr>
        <w:t>وثلاثون</w:t>
      </w:r>
      <w:r w:rsidRPr="00ED74BA">
        <w:rPr>
          <w:sz w:val="27"/>
          <w:rtl/>
        </w:rPr>
        <w:t xml:space="preserve"> </w:t>
      </w:r>
      <w:r w:rsidRPr="00ED74BA">
        <w:rPr>
          <w:rFonts w:hint="cs"/>
          <w:sz w:val="27"/>
          <w:rtl/>
        </w:rPr>
        <w:t>سنة</w:t>
      </w:r>
      <w:r w:rsidRPr="00ED74BA">
        <w:rPr>
          <w:sz w:val="27"/>
          <w:vertAlign w:val="superscript"/>
          <w:rtl/>
        </w:rPr>
        <w:t>(</w:t>
      </w:r>
      <w:r w:rsidRPr="00ED74BA">
        <w:rPr>
          <w:rStyle w:val="ac"/>
          <w:sz w:val="27"/>
          <w:rtl/>
        </w:rPr>
        <w:endnoteReference w:id="102"/>
      </w:r>
      <w:r w:rsidRPr="00ED74BA">
        <w:rPr>
          <w:sz w:val="27"/>
          <w:vertAlign w:val="superscript"/>
          <w:rtl/>
        </w:rPr>
        <w:t>)</w:t>
      </w:r>
      <w:r w:rsidRPr="00ED74BA">
        <w:rPr>
          <w:rFonts w:hint="cs"/>
          <w:sz w:val="27"/>
          <w:rtl/>
        </w:rPr>
        <w:t xml:space="preserve">. </w:t>
      </w:r>
    </w:p>
    <w:p w:rsidR="007D7246" w:rsidRPr="00ED74BA" w:rsidRDefault="007D7246" w:rsidP="007E1226">
      <w:pPr>
        <w:rPr>
          <w:sz w:val="27"/>
          <w:rtl/>
        </w:rPr>
      </w:pPr>
      <w:r w:rsidRPr="00ED74BA">
        <w:rPr>
          <w:rFonts w:hint="cs"/>
          <w:sz w:val="27"/>
          <w:rtl/>
        </w:rPr>
        <w:t>6ـ ذهب جلال الدين السيوطي(911هـ)</w:t>
      </w:r>
      <w:r w:rsidR="00034C33" w:rsidRPr="00ED74BA">
        <w:rPr>
          <w:rFonts w:hint="cs"/>
          <w:sz w:val="27"/>
          <w:rtl/>
        </w:rPr>
        <w:t>،</w:t>
      </w:r>
      <w:r w:rsidRPr="00ED74BA">
        <w:rPr>
          <w:rFonts w:hint="cs"/>
          <w:sz w:val="27"/>
          <w:rtl/>
        </w:rPr>
        <w:t xml:space="preserve"> صاحب كتاب (الإتقان في علوم القرآن)</w:t>
      </w:r>
      <w:r w:rsidR="00034C33" w:rsidRPr="00ED74BA">
        <w:rPr>
          <w:rFonts w:hint="cs"/>
          <w:sz w:val="27"/>
          <w:rtl/>
        </w:rPr>
        <w:t>،</w:t>
      </w:r>
      <w:r w:rsidRPr="00ED74BA">
        <w:rPr>
          <w:rFonts w:hint="cs"/>
          <w:sz w:val="27"/>
          <w:rtl/>
        </w:rPr>
        <w:t xml:space="preserve"> إلى القول باشتمال القرآن الكريم على جميع العلوم أيضاً</w:t>
      </w:r>
      <w:r w:rsidR="00034C33" w:rsidRPr="00ED74BA">
        <w:rPr>
          <w:rFonts w:hint="cs"/>
          <w:sz w:val="27"/>
          <w:rtl/>
        </w:rPr>
        <w:t>.</w:t>
      </w:r>
      <w:r w:rsidRPr="00ED74BA">
        <w:rPr>
          <w:rFonts w:hint="cs"/>
          <w:sz w:val="27"/>
          <w:rtl/>
        </w:rPr>
        <w:t xml:space="preserve"> فعلى سبيل المثال</w:t>
      </w:r>
      <w:r w:rsidR="00034C33" w:rsidRPr="00ED74BA">
        <w:rPr>
          <w:rFonts w:hint="cs"/>
          <w:sz w:val="27"/>
          <w:rtl/>
        </w:rPr>
        <w:t>:</w:t>
      </w:r>
      <w:r w:rsidRPr="00ED74BA">
        <w:rPr>
          <w:rFonts w:hint="cs"/>
          <w:sz w:val="27"/>
          <w:rtl/>
        </w:rPr>
        <w:t xml:space="preserve"> عمد إلى توظيف قوله تعالى: </w:t>
      </w:r>
      <w:r w:rsidRPr="00ED74BA">
        <w:rPr>
          <w:rFonts w:ascii="Mosawi" w:hAnsi="Mosawi" w:cs="Mosawi"/>
          <w:sz w:val="24"/>
          <w:szCs w:val="24"/>
          <w:rtl/>
        </w:rPr>
        <w:t>﴿</w:t>
      </w:r>
      <w:r w:rsidR="00A93536">
        <w:rPr>
          <w:b/>
          <w:bCs/>
          <w:sz w:val="27"/>
          <w:rtl/>
        </w:rPr>
        <w:t>وَلَنْ يُؤَخِّرَ الل</w:t>
      </w:r>
      <w:r w:rsidRPr="00ED74BA">
        <w:rPr>
          <w:b/>
          <w:bCs/>
          <w:sz w:val="27"/>
          <w:rtl/>
        </w:rPr>
        <w:t>هُ نَفْساً إِذَا جَاءَ أَجَلُهَا</w:t>
      </w:r>
      <w:r w:rsidRPr="00ED74BA">
        <w:rPr>
          <w:rFonts w:ascii="Mosawi" w:hAnsi="Mosawi" w:cs="Mosawi"/>
          <w:sz w:val="24"/>
          <w:szCs w:val="24"/>
          <w:rtl/>
        </w:rPr>
        <w:t>﴾</w:t>
      </w:r>
      <w:r w:rsidRPr="00ED74BA">
        <w:rPr>
          <w:rFonts w:hint="cs"/>
          <w:sz w:val="27"/>
          <w:rtl/>
        </w:rPr>
        <w:t xml:space="preserve"> (المنافقون: 11)، الوارد في بداية سورة المنافقين</w:t>
      </w:r>
      <w:r w:rsidRPr="00ED74BA">
        <w:rPr>
          <w:sz w:val="27"/>
          <w:vertAlign w:val="superscript"/>
          <w:rtl/>
        </w:rPr>
        <w:t>(</w:t>
      </w:r>
      <w:r w:rsidRPr="00ED74BA">
        <w:rPr>
          <w:rStyle w:val="ac"/>
          <w:sz w:val="27"/>
          <w:rtl/>
        </w:rPr>
        <w:endnoteReference w:id="103"/>
      </w:r>
      <w:r w:rsidRPr="00ED74BA">
        <w:rPr>
          <w:sz w:val="27"/>
          <w:vertAlign w:val="superscript"/>
          <w:rtl/>
        </w:rPr>
        <w:t>)</w:t>
      </w:r>
      <w:r w:rsidRPr="00ED74BA">
        <w:rPr>
          <w:rFonts w:hint="cs"/>
          <w:sz w:val="27"/>
          <w:rtl/>
        </w:rPr>
        <w:t>، وتسلسل هذه السورة في القرآن هو (63)؛ ليستفيد منها عمر النبي</w:t>
      </w:r>
      <w:r w:rsidR="00034C33" w:rsidRPr="00ED74BA">
        <w:rPr>
          <w:rFonts w:hint="cs"/>
          <w:sz w:val="27"/>
          <w:rtl/>
        </w:rPr>
        <w:t>ّ</w:t>
      </w:r>
      <w:r w:rsidRPr="00ED74BA">
        <w:rPr>
          <w:rFonts w:hint="cs"/>
          <w:sz w:val="27"/>
          <w:rtl/>
        </w:rPr>
        <w:t xml:space="preserve"> الأكرم</w:t>
      </w:r>
      <w:r w:rsidR="0019627F" w:rsidRPr="0019627F">
        <w:rPr>
          <w:rFonts w:ascii="Mosawi" w:hAnsi="Mosawi" w:cs="Mosawi"/>
          <w:szCs w:val="22"/>
          <w:rtl/>
          <w:lang w:bidi="ar-IQ"/>
        </w:rPr>
        <w:t>‘</w:t>
      </w:r>
      <w:r w:rsidR="00034C33" w:rsidRPr="00ED74BA">
        <w:rPr>
          <w:rFonts w:hint="cs"/>
          <w:sz w:val="27"/>
          <w:rtl/>
        </w:rPr>
        <w:t>،</w:t>
      </w:r>
      <w:r w:rsidRPr="00ED74BA">
        <w:rPr>
          <w:rFonts w:hint="cs"/>
          <w:sz w:val="27"/>
          <w:rtl/>
        </w:rPr>
        <w:t xml:space="preserve"> حيث فارق الحياة عن ثلاث</w:t>
      </w:r>
      <w:r w:rsidR="007E1226">
        <w:rPr>
          <w:rFonts w:hint="cs"/>
          <w:sz w:val="27"/>
          <w:rtl/>
        </w:rPr>
        <w:t>ٍ</w:t>
      </w:r>
      <w:r w:rsidRPr="00ED74BA">
        <w:rPr>
          <w:rFonts w:hint="cs"/>
          <w:sz w:val="27"/>
          <w:rtl/>
        </w:rPr>
        <w:t xml:space="preserve"> وستين سنة</w:t>
      </w:r>
      <w:r w:rsidRPr="00ED74BA">
        <w:rPr>
          <w:sz w:val="27"/>
          <w:vertAlign w:val="superscript"/>
          <w:rtl/>
        </w:rPr>
        <w:t>(</w:t>
      </w:r>
      <w:r w:rsidRPr="00ED74BA">
        <w:rPr>
          <w:rStyle w:val="ac"/>
          <w:sz w:val="27"/>
          <w:rtl/>
        </w:rPr>
        <w:endnoteReference w:id="104"/>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7ـ </w:t>
      </w:r>
      <w:r w:rsidR="00034C33" w:rsidRPr="00ED74BA">
        <w:rPr>
          <w:rFonts w:hint="cs"/>
          <w:sz w:val="27"/>
          <w:rtl/>
        </w:rPr>
        <w:t xml:space="preserve">تحدّث </w:t>
      </w:r>
      <w:r w:rsidRPr="00ED74BA">
        <w:rPr>
          <w:rFonts w:hint="cs"/>
          <w:sz w:val="27"/>
          <w:rtl/>
        </w:rPr>
        <w:t>محمد باقر المجلسي(1111هـ)</w:t>
      </w:r>
      <w:r w:rsidR="00034C33" w:rsidRPr="00ED74BA">
        <w:rPr>
          <w:rFonts w:hint="cs"/>
          <w:sz w:val="27"/>
          <w:rtl/>
        </w:rPr>
        <w:t>،</w:t>
      </w:r>
      <w:r w:rsidRPr="00ED74BA">
        <w:rPr>
          <w:rFonts w:hint="cs"/>
          <w:sz w:val="27"/>
          <w:rtl/>
        </w:rPr>
        <w:t xml:space="preserve"> صاحب موسوعة (بحار الأنوار)، في </w:t>
      </w:r>
      <w:r w:rsidRPr="00ED74BA">
        <w:rPr>
          <w:rFonts w:hint="cs"/>
          <w:sz w:val="27"/>
          <w:rtl/>
        </w:rPr>
        <w:lastRenderedPageBreak/>
        <w:t>بعض أجزاء هذا الكتاب القيّم حول مسائل بشأن السماوات</w:t>
      </w:r>
      <w:r w:rsidR="002831FB" w:rsidRPr="00ED74BA">
        <w:rPr>
          <w:rFonts w:hint="cs"/>
          <w:sz w:val="27"/>
          <w:rtl/>
        </w:rPr>
        <w:t>.</w:t>
      </w:r>
      <w:r w:rsidRPr="00ED74BA">
        <w:rPr>
          <w:rFonts w:hint="cs"/>
          <w:sz w:val="27"/>
          <w:rtl/>
        </w:rPr>
        <w:t xml:space="preserve"> كما قام في الكثير من الموارد بالتفسير العلمي</w:t>
      </w:r>
      <w:r w:rsidR="002831FB" w:rsidRPr="00ED74BA">
        <w:rPr>
          <w:rFonts w:hint="cs"/>
          <w:sz w:val="27"/>
          <w:rtl/>
        </w:rPr>
        <w:t>.</w:t>
      </w:r>
      <w:r w:rsidRPr="00ED74BA">
        <w:rPr>
          <w:rFonts w:hint="cs"/>
          <w:sz w:val="27"/>
          <w:rtl/>
        </w:rPr>
        <w:t xml:space="preserve"> ومن ذلك</w:t>
      </w:r>
      <w:r w:rsidR="002831FB" w:rsidRPr="00ED74BA">
        <w:rPr>
          <w:rFonts w:hint="cs"/>
          <w:sz w:val="27"/>
          <w:rtl/>
        </w:rPr>
        <w:t>:</w:t>
      </w:r>
      <w:r w:rsidRPr="00ED74BA">
        <w:rPr>
          <w:rFonts w:hint="cs"/>
          <w:sz w:val="27"/>
          <w:rtl/>
        </w:rPr>
        <w:t xml:space="preserve"> ما قاله في تفسير الآية </w:t>
      </w:r>
      <w:r w:rsidR="002831FB" w:rsidRPr="00ED74BA">
        <w:rPr>
          <w:rFonts w:hint="cs"/>
          <w:sz w:val="27"/>
          <w:rtl/>
        </w:rPr>
        <w:t>29</w:t>
      </w:r>
      <w:r w:rsidRPr="00ED74BA">
        <w:rPr>
          <w:rFonts w:hint="cs"/>
          <w:sz w:val="27"/>
          <w:rtl/>
        </w:rPr>
        <w:t xml:space="preserve"> من سورة البقرة: </w:t>
      </w:r>
      <w:r w:rsidRPr="00ED74BA">
        <w:rPr>
          <w:rFonts w:hint="eastAsia"/>
          <w:sz w:val="24"/>
          <w:szCs w:val="24"/>
          <w:rtl/>
        </w:rPr>
        <w:t>«</w:t>
      </w:r>
      <w:r w:rsidRPr="00ED74BA">
        <w:rPr>
          <w:sz w:val="27"/>
          <w:rtl/>
        </w:rPr>
        <w:t>(</w:t>
      </w:r>
      <w:r w:rsidRPr="00ED74BA">
        <w:rPr>
          <w:rFonts w:hint="cs"/>
          <w:sz w:val="27"/>
          <w:rtl/>
        </w:rPr>
        <w:t>ه</w:t>
      </w:r>
      <w:r w:rsidR="002831FB" w:rsidRPr="00ED74BA">
        <w:rPr>
          <w:rFonts w:hint="cs"/>
          <w:sz w:val="27"/>
          <w:rtl/>
        </w:rPr>
        <w:t>ُ</w:t>
      </w:r>
      <w:r w:rsidRPr="00ED74BA">
        <w:rPr>
          <w:rFonts w:hint="cs"/>
          <w:sz w:val="27"/>
          <w:rtl/>
        </w:rPr>
        <w:t>ن</w:t>
      </w:r>
      <w:r w:rsidR="002831FB" w:rsidRPr="00ED74BA">
        <w:rPr>
          <w:rFonts w:hint="cs"/>
          <w:sz w:val="27"/>
          <w:rtl/>
        </w:rPr>
        <w:t>َّ</w:t>
      </w:r>
      <w:r w:rsidRPr="00ED74BA">
        <w:rPr>
          <w:sz w:val="27"/>
          <w:rtl/>
        </w:rPr>
        <w:t xml:space="preserve">) </w:t>
      </w:r>
      <w:r w:rsidRPr="00ED74BA">
        <w:rPr>
          <w:rFonts w:hint="cs"/>
          <w:sz w:val="27"/>
          <w:rtl/>
        </w:rPr>
        <w:t>ضمير</w:t>
      </w:r>
      <w:r w:rsidRPr="00ED74BA">
        <w:rPr>
          <w:sz w:val="27"/>
          <w:rtl/>
        </w:rPr>
        <w:t xml:space="preserve"> </w:t>
      </w:r>
      <w:r w:rsidRPr="00ED74BA">
        <w:rPr>
          <w:rFonts w:hint="cs"/>
          <w:sz w:val="27"/>
          <w:rtl/>
        </w:rPr>
        <w:t>السماء.</w:t>
      </w:r>
      <w:r w:rsidR="002831FB" w:rsidRPr="00ED74BA">
        <w:rPr>
          <w:rFonts w:hint="cs"/>
          <w:sz w:val="27"/>
          <w:rtl/>
        </w:rPr>
        <w:t>.</w:t>
      </w:r>
      <w:r w:rsidRPr="00ED74BA">
        <w:rPr>
          <w:rFonts w:hint="cs"/>
          <w:sz w:val="27"/>
          <w:rtl/>
        </w:rPr>
        <w:t>. بدل</w:t>
      </w:r>
      <w:r w:rsidRPr="00ED74BA">
        <w:rPr>
          <w:sz w:val="27"/>
          <w:rtl/>
        </w:rPr>
        <w:t xml:space="preserve"> </w:t>
      </w:r>
      <w:r w:rsidRPr="00ED74BA">
        <w:rPr>
          <w:rFonts w:hint="cs"/>
          <w:sz w:val="27"/>
          <w:rtl/>
        </w:rPr>
        <w:t>أو</w:t>
      </w:r>
      <w:r w:rsidRPr="00ED74BA">
        <w:rPr>
          <w:sz w:val="27"/>
          <w:rtl/>
        </w:rPr>
        <w:t xml:space="preserve"> </w:t>
      </w:r>
      <w:r w:rsidRPr="00ED74BA">
        <w:rPr>
          <w:rFonts w:hint="cs"/>
          <w:sz w:val="27"/>
          <w:rtl/>
        </w:rPr>
        <w:t>تفسير، والسبع</w:t>
      </w:r>
      <w:r w:rsidRPr="00ED74BA">
        <w:rPr>
          <w:sz w:val="27"/>
          <w:rtl/>
        </w:rPr>
        <w:t xml:space="preserve"> </w:t>
      </w:r>
      <w:r w:rsidRPr="00ED74BA">
        <w:rPr>
          <w:rFonts w:hint="cs"/>
          <w:sz w:val="27"/>
          <w:rtl/>
        </w:rPr>
        <w:t>لا</w:t>
      </w:r>
      <w:r w:rsidRPr="00ED74BA">
        <w:rPr>
          <w:sz w:val="27"/>
          <w:rtl/>
        </w:rPr>
        <w:t xml:space="preserve"> </w:t>
      </w:r>
      <w:r w:rsidRPr="00ED74BA">
        <w:rPr>
          <w:rFonts w:hint="cs"/>
          <w:sz w:val="27"/>
          <w:rtl/>
        </w:rPr>
        <w:t>ينافي</w:t>
      </w:r>
      <w:r w:rsidRPr="00ED74BA">
        <w:rPr>
          <w:sz w:val="27"/>
          <w:rtl/>
        </w:rPr>
        <w:t xml:space="preserve"> </w:t>
      </w:r>
      <w:r w:rsidRPr="00ED74BA">
        <w:rPr>
          <w:rFonts w:hint="cs"/>
          <w:sz w:val="27"/>
          <w:rtl/>
        </w:rPr>
        <w:t>التسع</w:t>
      </w:r>
      <w:r w:rsidRPr="00ED74BA">
        <w:rPr>
          <w:sz w:val="27"/>
          <w:rtl/>
        </w:rPr>
        <w:t xml:space="preserve"> </w:t>
      </w:r>
      <w:r w:rsidRPr="00ED74BA">
        <w:rPr>
          <w:rFonts w:hint="cs"/>
          <w:sz w:val="27"/>
          <w:rtl/>
        </w:rPr>
        <w:t>التي</w:t>
      </w:r>
      <w:r w:rsidRPr="00ED74BA">
        <w:rPr>
          <w:sz w:val="27"/>
          <w:rtl/>
        </w:rPr>
        <w:t xml:space="preserve"> </w:t>
      </w:r>
      <w:r w:rsidRPr="00ED74BA">
        <w:rPr>
          <w:rFonts w:hint="cs"/>
          <w:sz w:val="27"/>
          <w:rtl/>
        </w:rPr>
        <w:t>أثبتها</w:t>
      </w:r>
      <w:r w:rsidRPr="00ED74BA">
        <w:rPr>
          <w:sz w:val="27"/>
          <w:rtl/>
        </w:rPr>
        <w:t xml:space="preserve"> </w:t>
      </w:r>
      <w:r w:rsidRPr="00ED74BA">
        <w:rPr>
          <w:rFonts w:hint="cs"/>
          <w:sz w:val="27"/>
          <w:rtl/>
        </w:rPr>
        <w:t>أصحاب</w:t>
      </w:r>
      <w:r w:rsidRPr="00ED74BA">
        <w:rPr>
          <w:sz w:val="27"/>
          <w:rtl/>
        </w:rPr>
        <w:t xml:space="preserve"> </w:t>
      </w:r>
      <w:r w:rsidRPr="00ED74BA">
        <w:rPr>
          <w:rFonts w:hint="cs"/>
          <w:sz w:val="27"/>
          <w:rtl/>
        </w:rPr>
        <w:t>الأرصاد؛ إذ</w:t>
      </w:r>
      <w:r w:rsidRPr="00ED74BA">
        <w:rPr>
          <w:sz w:val="27"/>
          <w:rtl/>
        </w:rPr>
        <w:t xml:space="preserve"> </w:t>
      </w:r>
      <w:r w:rsidRPr="00ED74BA">
        <w:rPr>
          <w:rFonts w:hint="cs"/>
          <w:sz w:val="27"/>
          <w:rtl/>
        </w:rPr>
        <w:t>الثامن</w:t>
      </w:r>
      <w:r w:rsidRPr="00ED74BA">
        <w:rPr>
          <w:sz w:val="27"/>
          <w:rtl/>
        </w:rPr>
        <w:t xml:space="preserve"> </w:t>
      </w:r>
      <w:r w:rsidRPr="00ED74BA">
        <w:rPr>
          <w:rFonts w:hint="cs"/>
          <w:sz w:val="27"/>
          <w:rtl/>
        </w:rPr>
        <w:t>والتاسع</w:t>
      </w:r>
      <w:r w:rsidRPr="00ED74BA">
        <w:rPr>
          <w:sz w:val="27"/>
          <w:rtl/>
        </w:rPr>
        <w:t xml:space="preserve"> </w:t>
      </w:r>
      <w:r w:rsidRPr="00ED74BA">
        <w:rPr>
          <w:rFonts w:hint="cs"/>
          <w:sz w:val="27"/>
          <w:rtl/>
        </w:rPr>
        <w:t>مسميان</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لسان</w:t>
      </w:r>
      <w:r w:rsidRPr="00ED74BA">
        <w:rPr>
          <w:sz w:val="27"/>
          <w:rtl/>
        </w:rPr>
        <w:t xml:space="preserve"> </w:t>
      </w:r>
      <w:r w:rsidRPr="00ED74BA">
        <w:rPr>
          <w:rFonts w:hint="cs"/>
          <w:sz w:val="27"/>
          <w:rtl/>
        </w:rPr>
        <w:t>الشرع</w:t>
      </w:r>
      <w:r w:rsidRPr="00ED74BA">
        <w:rPr>
          <w:sz w:val="27"/>
          <w:rtl/>
        </w:rPr>
        <w:t xml:space="preserve"> </w:t>
      </w:r>
      <w:r w:rsidRPr="00ED74BA">
        <w:rPr>
          <w:rFonts w:hint="cs"/>
          <w:sz w:val="27"/>
          <w:rtl/>
        </w:rPr>
        <w:t>بالكرسي</w:t>
      </w:r>
      <w:r w:rsidRPr="00ED74BA">
        <w:rPr>
          <w:sz w:val="27"/>
          <w:rtl/>
        </w:rPr>
        <w:t xml:space="preserve"> </w:t>
      </w:r>
      <w:r w:rsidRPr="00ED74BA">
        <w:rPr>
          <w:rFonts w:hint="cs"/>
          <w:sz w:val="27"/>
          <w:rtl/>
        </w:rPr>
        <w:t>والعرش</w:t>
      </w:r>
      <w:r w:rsidRPr="00ED74BA">
        <w:rPr>
          <w:rFonts w:hint="eastAsia"/>
          <w:sz w:val="24"/>
          <w:szCs w:val="24"/>
          <w:rtl/>
        </w:rPr>
        <w:t>»</w:t>
      </w:r>
      <w:r w:rsidRPr="007E1226">
        <w:rPr>
          <w:sz w:val="27"/>
          <w:vertAlign w:val="superscript"/>
          <w:rtl/>
        </w:rPr>
        <w:t>(</w:t>
      </w:r>
      <w:r w:rsidRPr="007E1226">
        <w:rPr>
          <w:rStyle w:val="ac"/>
          <w:sz w:val="27"/>
          <w:rtl/>
        </w:rPr>
        <w:endnoteReference w:id="105"/>
      </w:r>
      <w:r w:rsidRPr="007E1226">
        <w:rPr>
          <w:sz w:val="27"/>
          <w:vertAlign w:val="superscript"/>
          <w:rtl/>
        </w:rPr>
        <w:t>)</w:t>
      </w:r>
      <w:r w:rsidRPr="00ED74BA">
        <w:rPr>
          <w:rFonts w:hint="cs"/>
          <w:sz w:val="27"/>
          <w:rtl/>
        </w:rPr>
        <w:t xml:space="preserve">. </w:t>
      </w:r>
    </w:p>
    <w:p w:rsidR="007D7246" w:rsidRPr="00ED74BA" w:rsidRDefault="007D7246" w:rsidP="000E76A7">
      <w:pPr>
        <w:spacing w:line="410" w:lineRule="exact"/>
        <w:rPr>
          <w:sz w:val="27"/>
          <w:rtl/>
        </w:rPr>
      </w:pPr>
      <w:r w:rsidRPr="00ED74BA">
        <w:rPr>
          <w:rFonts w:hint="cs"/>
          <w:sz w:val="27"/>
          <w:rtl/>
        </w:rPr>
        <w:t>8ـ كما احتمل كل</w:t>
      </w:r>
      <w:r w:rsidR="002831FB" w:rsidRPr="00ED74BA">
        <w:rPr>
          <w:rFonts w:hint="cs"/>
          <w:sz w:val="27"/>
          <w:rtl/>
        </w:rPr>
        <w:t>ٌّ</w:t>
      </w:r>
      <w:r w:rsidRPr="00ED74BA">
        <w:rPr>
          <w:rFonts w:hint="cs"/>
          <w:sz w:val="27"/>
          <w:rtl/>
        </w:rPr>
        <w:t xml:space="preserve"> من</w:t>
      </w:r>
      <w:r w:rsidR="007E1226">
        <w:rPr>
          <w:rFonts w:hint="cs"/>
          <w:sz w:val="27"/>
          <w:rtl/>
        </w:rPr>
        <w:t>:</w:t>
      </w:r>
      <w:r w:rsidRPr="00ED74BA">
        <w:rPr>
          <w:rFonts w:hint="cs"/>
          <w:sz w:val="27"/>
          <w:rtl/>
        </w:rPr>
        <w:t xml:space="preserve"> صدر المتألهين الشيرازي(1050هـ)</w:t>
      </w:r>
      <w:r w:rsidR="002831FB" w:rsidRPr="00ED74BA">
        <w:rPr>
          <w:rFonts w:hint="cs"/>
          <w:sz w:val="27"/>
          <w:rtl/>
        </w:rPr>
        <w:t>،</w:t>
      </w:r>
      <w:r w:rsidRPr="00ED74BA">
        <w:rPr>
          <w:rFonts w:hint="cs"/>
          <w:sz w:val="27"/>
          <w:rtl/>
        </w:rPr>
        <w:t xml:space="preserve"> الفيلسوف الشهير</w:t>
      </w:r>
      <w:r w:rsidR="002831FB" w:rsidRPr="00ED74BA">
        <w:rPr>
          <w:rFonts w:hint="cs"/>
          <w:sz w:val="27"/>
          <w:rtl/>
        </w:rPr>
        <w:t>،</w:t>
      </w:r>
      <w:r w:rsidRPr="00ED74BA">
        <w:rPr>
          <w:rFonts w:hint="cs"/>
          <w:sz w:val="27"/>
          <w:rtl/>
        </w:rPr>
        <w:t xml:space="preserve"> في تفسيره</w:t>
      </w:r>
      <w:r w:rsidRPr="00ED74BA">
        <w:rPr>
          <w:sz w:val="27"/>
          <w:vertAlign w:val="superscript"/>
          <w:rtl/>
        </w:rPr>
        <w:t>(</w:t>
      </w:r>
      <w:r w:rsidRPr="00ED74BA">
        <w:rPr>
          <w:rStyle w:val="ac"/>
          <w:sz w:val="27"/>
          <w:rtl/>
        </w:rPr>
        <w:endnoteReference w:id="106"/>
      </w:r>
      <w:r w:rsidRPr="00ED74BA">
        <w:rPr>
          <w:sz w:val="27"/>
          <w:vertAlign w:val="superscript"/>
          <w:rtl/>
        </w:rPr>
        <w:t>)</w:t>
      </w:r>
      <w:r w:rsidRPr="00ED74BA">
        <w:rPr>
          <w:rFonts w:hint="cs"/>
          <w:sz w:val="27"/>
          <w:rtl/>
        </w:rPr>
        <w:t>، وكذلك الملا</w:t>
      </w:r>
      <w:r w:rsidR="002831FB" w:rsidRPr="00ED74BA">
        <w:rPr>
          <w:rFonts w:hint="cs"/>
          <w:sz w:val="27"/>
          <w:rtl/>
        </w:rPr>
        <w:t>ّ</w:t>
      </w:r>
      <w:r w:rsidRPr="00ED74BA">
        <w:rPr>
          <w:rFonts w:hint="cs"/>
          <w:sz w:val="27"/>
          <w:rtl/>
        </w:rPr>
        <w:t xml:space="preserve"> هادي السبزواري، الفيلسوف الشهير</w:t>
      </w:r>
      <w:r w:rsidR="002831FB" w:rsidRPr="00ED74BA">
        <w:rPr>
          <w:rFonts w:hint="cs"/>
          <w:sz w:val="27"/>
          <w:rtl/>
        </w:rPr>
        <w:t>،</w:t>
      </w:r>
      <w:r w:rsidRPr="00ED74BA">
        <w:rPr>
          <w:rFonts w:hint="cs"/>
          <w:sz w:val="27"/>
          <w:rtl/>
        </w:rPr>
        <w:t xml:space="preserve"> في كتابه (شرح المنظومة) </w:t>
      </w:r>
      <w:r w:rsidRPr="00ED74BA">
        <w:rPr>
          <w:sz w:val="27"/>
          <w:vertAlign w:val="superscript"/>
          <w:rtl/>
        </w:rPr>
        <w:t>(</w:t>
      </w:r>
      <w:r w:rsidRPr="00ED74BA">
        <w:rPr>
          <w:rStyle w:val="ac"/>
          <w:sz w:val="27"/>
          <w:rtl/>
        </w:rPr>
        <w:endnoteReference w:id="107"/>
      </w:r>
      <w:r w:rsidRPr="00ED74BA">
        <w:rPr>
          <w:sz w:val="27"/>
          <w:vertAlign w:val="superscript"/>
          <w:rtl/>
        </w:rPr>
        <w:t>)</w:t>
      </w:r>
      <w:r w:rsidRPr="00ED74BA">
        <w:rPr>
          <w:rFonts w:hint="cs"/>
          <w:sz w:val="27"/>
          <w:rtl/>
        </w:rPr>
        <w:t xml:space="preserve">، ما تقدّم بشأن السماوات السبع والعرش والكرسي. </w:t>
      </w:r>
    </w:p>
    <w:p w:rsidR="007D7246" w:rsidRPr="00ED74BA" w:rsidRDefault="007D7246" w:rsidP="008510F2">
      <w:pPr>
        <w:rPr>
          <w:sz w:val="27"/>
          <w:rtl/>
        </w:rPr>
      </w:pPr>
      <w:r w:rsidRPr="00ED74BA">
        <w:rPr>
          <w:rFonts w:hint="cs"/>
          <w:sz w:val="27"/>
          <w:rtl/>
        </w:rPr>
        <w:t xml:space="preserve">9ـ تعرّض السيد عبد الرحمن الكواكبي(1320هـ) في كتابه (طبائع الاستبداد ومصارع الاستعباد) في الكثير من الموارد إلى تطبيق القرآن على العلوم التجريبية. وقد استدل لانفصال القمر عن الأرض (طبقاً لنظريات علماء الفلك) بالآية </w:t>
      </w:r>
      <w:r w:rsidR="002831FB" w:rsidRPr="00ED74BA">
        <w:rPr>
          <w:rFonts w:hint="cs"/>
          <w:sz w:val="27"/>
          <w:rtl/>
        </w:rPr>
        <w:t>1</w:t>
      </w:r>
      <w:r w:rsidRPr="00ED74BA">
        <w:rPr>
          <w:rFonts w:hint="cs"/>
          <w:sz w:val="27"/>
          <w:rtl/>
        </w:rPr>
        <w:t xml:space="preserve"> من سورة القمر، والآية </w:t>
      </w:r>
      <w:r w:rsidR="002831FB" w:rsidRPr="00ED74BA">
        <w:rPr>
          <w:rFonts w:hint="cs"/>
          <w:sz w:val="27"/>
          <w:rtl/>
        </w:rPr>
        <w:t>41</w:t>
      </w:r>
      <w:r w:rsidRPr="00ED74BA">
        <w:rPr>
          <w:rFonts w:hint="cs"/>
          <w:sz w:val="27"/>
          <w:rtl/>
        </w:rPr>
        <w:t xml:space="preserve"> من سورة الرعد</w:t>
      </w:r>
      <w:r w:rsidRPr="00ED74BA">
        <w:rPr>
          <w:sz w:val="27"/>
          <w:vertAlign w:val="superscript"/>
          <w:rtl/>
        </w:rPr>
        <w:t>(</w:t>
      </w:r>
      <w:r w:rsidRPr="00ED74BA">
        <w:rPr>
          <w:rStyle w:val="ac"/>
          <w:sz w:val="27"/>
          <w:rtl/>
        </w:rPr>
        <w:endnoteReference w:id="108"/>
      </w:r>
      <w:r w:rsidRPr="00ED74BA">
        <w:rPr>
          <w:sz w:val="27"/>
          <w:vertAlign w:val="superscript"/>
          <w:rtl/>
        </w:rPr>
        <w:t>)</w:t>
      </w:r>
      <w:r w:rsidRPr="00ED74BA">
        <w:rPr>
          <w:rFonts w:hint="cs"/>
          <w:sz w:val="27"/>
          <w:rtl/>
        </w:rPr>
        <w:t xml:space="preserve">. </w:t>
      </w:r>
    </w:p>
    <w:p w:rsidR="007D7246" w:rsidRPr="00ED74BA" w:rsidRDefault="007D7246" w:rsidP="008510F2">
      <w:pPr>
        <w:rPr>
          <w:sz w:val="27"/>
          <w:rtl/>
        </w:rPr>
      </w:pPr>
      <w:r w:rsidRPr="00ED74BA">
        <w:rPr>
          <w:rFonts w:hint="cs"/>
          <w:sz w:val="27"/>
          <w:rtl/>
        </w:rPr>
        <w:t xml:space="preserve">10ـ </w:t>
      </w:r>
      <w:r w:rsidR="002831FB" w:rsidRPr="00ED74BA">
        <w:rPr>
          <w:rFonts w:hint="cs"/>
          <w:sz w:val="27"/>
          <w:rtl/>
        </w:rPr>
        <w:t>السيد</w:t>
      </w:r>
      <w:r w:rsidRPr="00ED74BA">
        <w:rPr>
          <w:rFonts w:hint="cs"/>
          <w:sz w:val="27"/>
          <w:rtl/>
        </w:rPr>
        <w:t xml:space="preserve"> أحمد خان الهندي(1817 ـ 1898م) والسيد أمير علي</w:t>
      </w:r>
      <w:r w:rsidR="002831FB" w:rsidRPr="00ED74BA">
        <w:rPr>
          <w:rFonts w:hint="cs"/>
          <w:sz w:val="27"/>
          <w:rtl/>
        </w:rPr>
        <w:t xml:space="preserve"> </w:t>
      </w:r>
      <w:r w:rsidRPr="00ED74BA">
        <w:rPr>
          <w:rFonts w:hint="cs"/>
          <w:sz w:val="27"/>
          <w:rtl/>
        </w:rPr>
        <w:t xml:space="preserve">(1265 ـ 1347هـ)، وكلاهما من علماء الهند، </w:t>
      </w:r>
      <w:r w:rsidR="002831FB" w:rsidRPr="00ED74BA">
        <w:rPr>
          <w:rFonts w:hint="cs"/>
          <w:sz w:val="27"/>
          <w:rtl/>
        </w:rPr>
        <w:t>و</w:t>
      </w:r>
      <w:r w:rsidRPr="00ED74BA">
        <w:rPr>
          <w:rFonts w:hint="cs"/>
          <w:sz w:val="27"/>
          <w:rtl/>
        </w:rPr>
        <w:t>قد قاما بتأسيس جامعة خاصة بالتفسير العلمي في مدينة (عليكرة)، فسّرا الصلاة والصوم والزكاة والحج على أساس ما يترتب عليها من الفوائد الجسدية والاجتماعية، بل كانا يعتبران حت</w:t>
      </w:r>
      <w:r w:rsidR="00021F45" w:rsidRPr="00ED74BA">
        <w:rPr>
          <w:rFonts w:hint="cs"/>
          <w:sz w:val="27"/>
          <w:rtl/>
        </w:rPr>
        <w:t>ّ</w:t>
      </w:r>
      <w:r w:rsidRPr="00ED74BA">
        <w:rPr>
          <w:rFonts w:hint="cs"/>
          <w:sz w:val="27"/>
          <w:rtl/>
        </w:rPr>
        <w:t>ى الظواهر الطبيعية، من قبيل: الماء والهواء والغيوم، ملائكة</w:t>
      </w:r>
      <w:r w:rsidR="00021F45" w:rsidRPr="00ED74BA">
        <w:rPr>
          <w:rFonts w:hint="cs"/>
          <w:sz w:val="27"/>
          <w:rtl/>
        </w:rPr>
        <w:t>ً</w:t>
      </w:r>
      <w:r w:rsidRPr="00ED74BA">
        <w:rPr>
          <w:rFonts w:hint="cs"/>
          <w:sz w:val="27"/>
          <w:rtl/>
        </w:rPr>
        <w:t>، و</w:t>
      </w:r>
      <w:r w:rsidR="00021F45" w:rsidRPr="00ED74BA">
        <w:rPr>
          <w:rFonts w:hint="cs"/>
          <w:sz w:val="27"/>
          <w:rtl/>
        </w:rPr>
        <w:t>أ</w:t>
      </w:r>
      <w:r w:rsidRPr="00ED74BA">
        <w:rPr>
          <w:rFonts w:hint="cs"/>
          <w:sz w:val="27"/>
          <w:rtl/>
        </w:rPr>
        <w:t xml:space="preserve">نكرا إمكان وقوع المعجزة أو تأثير الدعاء. </w:t>
      </w:r>
      <w:r w:rsidR="00021F45" w:rsidRPr="00ED74BA">
        <w:rPr>
          <w:rFonts w:hint="cs"/>
          <w:sz w:val="27"/>
          <w:rtl/>
        </w:rPr>
        <w:t>وقد خالف السيد جمال الدين الأسد</w:t>
      </w:r>
      <w:r w:rsidRPr="00ED74BA">
        <w:rPr>
          <w:rFonts w:hint="cs"/>
          <w:sz w:val="27"/>
          <w:rtl/>
        </w:rPr>
        <w:t>آبادي تفسيرهما في الهند</w:t>
      </w:r>
      <w:r w:rsidRPr="00ED74BA">
        <w:rPr>
          <w:sz w:val="27"/>
          <w:vertAlign w:val="superscript"/>
          <w:rtl/>
        </w:rPr>
        <w:t>(</w:t>
      </w:r>
      <w:r w:rsidRPr="00ED74BA">
        <w:rPr>
          <w:rStyle w:val="ac"/>
          <w:sz w:val="27"/>
          <w:rtl/>
        </w:rPr>
        <w:endnoteReference w:id="109"/>
      </w:r>
      <w:r w:rsidRPr="00ED74BA">
        <w:rPr>
          <w:sz w:val="27"/>
          <w:vertAlign w:val="superscript"/>
          <w:rtl/>
        </w:rPr>
        <w:t>)</w:t>
      </w:r>
      <w:r w:rsidRPr="00ED74BA">
        <w:rPr>
          <w:rFonts w:hint="cs"/>
          <w:sz w:val="27"/>
          <w:rtl/>
        </w:rPr>
        <w:t xml:space="preserve">. </w:t>
      </w:r>
    </w:p>
    <w:p w:rsidR="007D7246" w:rsidRPr="00ED74BA" w:rsidRDefault="007D7246" w:rsidP="000E76A7">
      <w:pPr>
        <w:spacing w:line="410" w:lineRule="exact"/>
        <w:rPr>
          <w:sz w:val="27"/>
          <w:rtl/>
        </w:rPr>
      </w:pPr>
      <w:r w:rsidRPr="00ED74BA">
        <w:rPr>
          <w:rFonts w:hint="cs"/>
          <w:sz w:val="27"/>
          <w:rtl/>
        </w:rPr>
        <w:t>11ـ الدكتور محمد بن أحمد الإسكندراني، في كتابه (كشف الأسرار النورانية القرآنية في ما يتعلق بالأجرام السماوية والأرضية والحيوانات والنبات والجواهر المعدنية</w:t>
      </w:r>
      <w:r w:rsidR="00021F45" w:rsidRPr="00ED74BA">
        <w:rPr>
          <w:rFonts w:hint="cs"/>
          <w:sz w:val="27"/>
          <w:rtl/>
        </w:rPr>
        <w:t xml:space="preserve"> (طبعة عام 1880م)</w:t>
      </w:r>
      <w:r w:rsidRPr="00ED74BA">
        <w:rPr>
          <w:rFonts w:hint="cs"/>
          <w:sz w:val="27"/>
          <w:rtl/>
        </w:rPr>
        <w:t>، يعتبر من طلائع التفسير العلمي في العصر الحديث. وقد اعتبره العلامة معرفت كتاباً هامّاً في هذا الشأن، وقد اشتمل على آراء العلماء قديماً وحديثاً</w:t>
      </w:r>
      <w:r w:rsidRPr="00ED74BA">
        <w:rPr>
          <w:sz w:val="27"/>
          <w:vertAlign w:val="superscript"/>
          <w:rtl/>
        </w:rPr>
        <w:t>(</w:t>
      </w:r>
      <w:r w:rsidRPr="00ED74BA">
        <w:rPr>
          <w:rStyle w:val="ac"/>
          <w:sz w:val="27"/>
          <w:rtl/>
        </w:rPr>
        <w:endnoteReference w:id="110"/>
      </w:r>
      <w:r w:rsidRPr="00ED74BA">
        <w:rPr>
          <w:sz w:val="27"/>
          <w:vertAlign w:val="superscript"/>
          <w:rtl/>
        </w:rPr>
        <w:t>)</w:t>
      </w:r>
      <w:r w:rsidRPr="00ED74BA">
        <w:rPr>
          <w:rFonts w:hint="cs"/>
          <w:sz w:val="27"/>
          <w:rtl/>
        </w:rPr>
        <w:t xml:space="preserve">. </w:t>
      </w:r>
    </w:p>
    <w:p w:rsidR="007D7246" w:rsidRPr="00ED74BA" w:rsidRDefault="007D7246" w:rsidP="000E76A7">
      <w:pPr>
        <w:spacing w:line="380" w:lineRule="exact"/>
        <w:rPr>
          <w:sz w:val="27"/>
          <w:rtl/>
        </w:rPr>
      </w:pPr>
      <w:r w:rsidRPr="00ED74BA">
        <w:rPr>
          <w:rFonts w:hint="cs"/>
          <w:sz w:val="27"/>
          <w:rtl/>
        </w:rPr>
        <w:t>12ـ الشيخ</w:t>
      </w:r>
      <w:r w:rsidR="00021F45" w:rsidRPr="00ED74BA">
        <w:rPr>
          <w:rFonts w:hint="cs"/>
          <w:sz w:val="27"/>
          <w:rtl/>
        </w:rPr>
        <w:t xml:space="preserve"> طنطاوي جوهري (المولود سنة 1862</w:t>
      </w:r>
      <w:r w:rsidRPr="00ED74BA">
        <w:rPr>
          <w:rFonts w:hint="cs"/>
          <w:sz w:val="27"/>
          <w:rtl/>
        </w:rPr>
        <w:t>م)</w:t>
      </w:r>
      <w:r w:rsidR="00021F45" w:rsidRPr="00ED74BA">
        <w:rPr>
          <w:rFonts w:hint="cs"/>
          <w:sz w:val="27"/>
          <w:rtl/>
        </w:rPr>
        <w:t>،</w:t>
      </w:r>
      <w:r w:rsidRPr="00ED74BA">
        <w:rPr>
          <w:rFonts w:hint="cs"/>
          <w:sz w:val="27"/>
          <w:rtl/>
        </w:rPr>
        <w:t xml:space="preserve"> صاحب تفسير (الجواهر في تفسير القرآن)</w:t>
      </w:r>
      <w:r w:rsidR="00021F45" w:rsidRPr="00ED74BA">
        <w:rPr>
          <w:rFonts w:hint="cs"/>
          <w:sz w:val="27"/>
          <w:rtl/>
        </w:rPr>
        <w:t xml:space="preserve">، </w:t>
      </w:r>
      <w:r w:rsidRPr="00ED74BA">
        <w:rPr>
          <w:rFonts w:hint="cs"/>
          <w:sz w:val="27"/>
          <w:rtl/>
        </w:rPr>
        <w:t xml:space="preserve">يمكن اعتبار تفسيره ذروة الاستفادة من العلوم في تفسير القرآن الكريم. فقد عمد في الكثير من الموارد إلى توظيف مختلف العلوم في تفسير القرآن، </w:t>
      </w:r>
      <w:r w:rsidRPr="00ED74BA">
        <w:rPr>
          <w:rFonts w:hint="cs"/>
          <w:sz w:val="27"/>
          <w:rtl/>
        </w:rPr>
        <w:lastRenderedPageBreak/>
        <w:t>ومن ذلك</w:t>
      </w:r>
      <w:r w:rsidR="000E76A7">
        <w:rPr>
          <w:rFonts w:hint="cs"/>
          <w:sz w:val="27"/>
          <w:rtl/>
        </w:rPr>
        <w:t>:</w:t>
      </w:r>
      <w:r w:rsidRPr="00ED74BA">
        <w:rPr>
          <w:rFonts w:hint="cs"/>
          <w:sz w:val="27"/>
          <w:rtl/>
        </w:rPr>
        <w:t xml:space="preserve"> علم تحضير الأرواح، حيث استخرجه من الآيات التي تتحدّث عن بقرة بني إسرائيل</w:t>
      </w:r>
      <w:r w:rsidRPr="00ED74BA">
        <w:rPr>
          <w:sz w:val="27"/>
          <w:vertAlign w:val="superscript"/>
          <w:rtl/>
        </w:rPr>
        <w:t>(</w:t>
      </w:r>
      <w:r w:rsidRPr="00ED74BA">
        <w:rPr>
          <w:rStyle w:val="ac"/>
          <w:sz w:val="27"/>
          <w:rtl/>
        </w:rPr>
        <w:endnoteReference w:id="111"/>
      </w:r>
      <w:r w:rsidRPr="00ED74BA">
        <w:rPr>
          <w:sz w:val="27"/>
          <w:vertAlign w:val="superscript"/>
          <w:rtl/>
        </w:rPr>
        <w:t>)</w:t>
      </w:r>
      <w:r w:rsidRPr="00ED74BA">
        <w:rPr>
          <w:rFonts w:hint="cs"/>
          <w:sz w:val="27"/>
          <w:rtl/>
        </w:rPr>
        <w:t>. وقد أقحم في كل</w:t>
      </w:r>
      <w:r w:rsidR="00021F45" w:rsidRPr="00ED74BA">
        <w:rPr>
          <w:rFonts w:hint="cs"/>
          <w:sz w:val="27"/>
          <w:rtl/>
        </w:rPr>
        <w:t>ّ</w:t>
      </w:r>
      <w:r w:rsidRPr="00ED74BA">
        <w:rPr>
          <w:rFonts w:hint="cs"/>
          <w:sz w:val="27"/>
          <w:rtl/>
        </w:rPr>
        <w:t xml:space="preserve"> مبحث تفسيري الكثير من العلوم الحديثة في تضاعيف تفسيره</w:t>
      </w:r>
      <w:r w:rsidRPr="00ED74BA">
        <w:rPr>
          <w:sz w:val="27"/>
          <w:vertAlign w:val="superscript"/>
          <w:rtl/>
        </w:rPr>
        <w:t>(</w:t>
      </w:r>
      <w:r w:rsidRPr="00ED74BA">
        <w:rPr>
          <w:rStyle w:val="ac"/>
          <w:sz w:val="27"/>
          <w:rtl/>
        </w:rPr>
        <w:endnoteReference w:id="112"/>
      </w:r>
      <w:r w:rsidRPr="00ED74BA">
        <w:rPr>
          <w:sz w:val="27"/>
          <w:vertAlign w:val="superscript"/>
          <w:rtl/>
        </w:rPr>
        <w:t>)</w:t>
      </w:r>
      <w:r w:rsidRPr="00ED74BA">
        <w:rPr>
          <w:rFonts w:hint="cs"/>
          <w:sz w:val="27"/>
          <w:rtl/>
        </w:rPr>
        <w:t xml:space="preserve">. </w:t>
      </w:r>
    </w:p>
    <w:p w:rsidR="007D7246" w:rsidRPr="00ED74BA" w:rsidRDefault="007D7246" w:rsidP="007E1226">
      <w:pPr>
        <w:spacing w:line="380" w:lineRule="exact"/>
        <w:rPr>
          <w:b/>
          <w:sz w:val="27"/>
          <w:rtl/>
        </w:rPr>
      </w:pPr>
      <w:r w:rsidRPr="00ED74BA">
        <w:rPr>
          <w:rFonts w:hint="cs"/>
          <w:b/>
          <w:sz w:val="27"/>
          <w:rtl/>
        </w:rPr>
        <w:t xml:space="preserve">وقال الأستاذ الشيخ معرفت في نقد هذا الكتاب: </w:t>
      </w:r>
      <w:r w:rsidRPr="00ED74BA">
        <w:rPr>
          <w:rFonts w:hint="eastAsia"/>
          <w:sz w:val="24"/>
          <w:szCs w:val="24"/>
          <w:rtl/>
        </w:rPr>
        <w:t>«</w:t>
      </w:r>
      <w:r w:rsidRPr="00ED74BA">
        <w:rPr>
          <w:rFonts w:hint="cs"/>
          <w:b/>
          <w:sz w:val="27"/>
          <w:rtl/>
        </w:rPr>
        <w:t>وهكذا نراه يستخرج كثيراً من علوم القرآن بواسطة حساب الجمل، الذي لا نكاد نصدّق بأنه يوصل إلى حقيقة ثابتة.</w:t>
      </w:r>
      <w:r w:rsidR="00021F45" w:rsidRPr="00ED74BA">
        <w:rPr>
          <w:rFonts w:hint="cs"/>
          <w:b/>
          <w:sz w:val="27"/>
          <w:rtl/>
        </w:rPr>
        <w:t>.</w:t>
      </w:r>
      <w:r w:rsidRPr="00ED74BA">
        <w:rPr>
          <w:rFonts w:hint="cs"/>
          <w:b/>
          <w:sz w:val="27"/>
          <w:rtl/>
        </w:rPr>
        <w:t>. هذا وإنا نجد المؤلف يُفسّر آيات القرآن تفسيراً يقوم على نظريات علمية حديثة غير مستقرة في ذاتها، ولم تم</w:t>
      </w:r>
      <w:r w:rsidR="00021F45" w:rsidRPr="00ED74BA">
        <w:rPr>
          <w:rFonts w:hint="cs"/>
          <w:b/>
          <w:sz w:val="27"/>
          <w:rtl/>
        </w:rPr>
        <w:t>ْ</w:t>
      </w:r>
      <w:r w:rsidRPr="00ED74BA">
        <w:rPr>
          <w:rFonts w:hint="cs"/>
          <w:b/>
          <w:sz w:val="27"/>
          <w:rtl/>
        </w:rPr>
        <w:t>ض</w:t>
      </w:r>
      <w:r w:rsidR="00021F45" w:rsidRPr="00ED74BA">
        <w:rPr>
          <w:rFonts w:hint="cs"/>
          <w:b/>
          <w:sz w:val="27"/>
          <w:rtl/>
        </w:rPr>
        <w:t>ِ</w:t>
      </w:r>
      <w:r w:rsidRPr="00ED74BA">
        <w:rPr>
          <w:rFonts w:hint="cs"/>
          <w:b/>
          <w:sz w:val="27"/>
          <w:rtl/>
        </w:rPr>
        <w:t xml:space="preserve"> فترة التثبّت منها</w:t>
      </w:r>
      <w:r w:rsidR="00021F45" w:rsidRPr="00ED74BA">
        <w:rPr>
          <w:rFonts w:hint="cs"/>
          <w:b/>
          <w:sz w:val="27"/>
          <w:rtl/>
        </w:rPr>
        <w:t>.</w:t>
      </w:r>
      <w:r w:rsidRPr="00ED74BA">
        <w:rPr>
          <w:rFonts w:hint="cs"/>
          <w:b/>
          <w:sz w:val="27"/>
          <w:rtl/>
        </w:rPr>
        <w:t xml:space="preserve"> وهذا ضرب من التكلّ</w:t>
      </w:r>
      <w:r w:rsidR="00021F45" w:rsidRPr="00ED74BA">
        <w:rPr>
          <w:rFonts w:hint="cs"/>
          <w:b/>
          <w:sz w:val="27"/>
          <w:rtl/>
        </w:rPr>
        <w:t>ُ</w:t>
      </w:r>
      <w:r w:rsidRPr="00ED74BA">
        <w:rPr>
          <w:rFonts w:hint="cs"/>
          <w:b/>
          <w:sz w:val="27"/>
          <w:rtl/>
        </w:rPr>
        <w:t>ف ارتكبه المؤلف، إن</w:t>
      </w:r>
      <w:r w:rsidR="00021F45" w:rsidRPr="00ED74BA">
        <w:rPr>
          <w:rFonts w:hint="cs"/>
          <w:b/>
          <w:sz w:val="27"/>
          <w:rtl/>
        </w:rPr>
        <w:t>ْ</w:t>
      </w:r>
      <w:r w:rsidRPr="00ED74BA">
        <w:rPr>
          <w:rFonts w:hint="cs"/>
          <w:b/>
          <w:sz w:val="27"/>
          <w:rtl/>
        </w:rPr>
        <w:t xml:space="preserve"> لم يكن يذهب بغرض القرآن أحياناً</w:t>
      </w:r>
      <w:r w:rsidRPr="00ED74BA">
        <w:rPr>
          <w:rFonts w:hint="eastAsia"/>
          <w:sz w:val="24"/>
          <w:szCs w:val="24"/>
          <w:rtl/>
        </w:rPr>
        <w:t>»</w:t>
      </w:r>
      <w:r w:rsidRPr="007E1226">
        <w:rPr>
          <w:sz w:val="27"/>
          <w:vertAlign w:val="superscript"/>
          <w:rtl/>
        </w:rPr>
        <w:t>(</w:t>
      </w:r>
      <w:r w:rsidRPr="007E1226">
        <w:rPr>
          <w:rStyle w:val="ac"/>
          <w:b/>
          <w:sz w:val="27"/>
          <w:rtl/>
        </w:rPr>
        <w:endnoteReference w:id="113"/>
      </w:r>
      <w:r w:rsidRPr="007E1226">
        <w:rPr>
          <w:sz w:val="27"/>
          <w:vertAlign w:val="superscript"/>
          <w:rtl/>
        </w:rPr>
        <w:t>)</w:t>
      </w:r>
      <w:r w:rsidRPr="00ED74BA">
        <w:rPr>
          <w:rFonts w:hint="cs"/>
          <w:b/>
          <w:sz w:val="27"/>
          <w:rtl/>
        </w:rPr>
        <w:t xml:space="preserve">. </w:t>
      </w:r>
    </w:p>
    <w:p w:rsidR="007D7246" w:rsidRPr="00ED74BA" w:rsidRDefault="007D7246" w:rsidP="007E1226">
      <w:pPr>
        <w:spacing w:line="380" w:lineRule="exact"/>
        <w:rPr>
          <w:b/>
          <w:sz w:val="27"/>
          <w:rtl/>
        </w:rPr>
      </w:pPr>
      <w:r w:rsidRPr="00ED74BA">
        <w:rPr>
          <w:rFonts w:hint="cs"/>
          <w:b/>
          <w:sz w:val="27"/>
          <w:rtl/>
        </w:rPr>
        <w:t>13ـ عبد الرزاق نوفل، كاتب مصري، له في الحد</w:t>
      </w:r>
      <w:r w:rsidR="00021F45" w:rsidRPr="00ED74BA">
        <w:rPr>
          <w:rFonts w:hint="cs"/>
          <w:b/>
          <w:sz w:val="27"/>
          <w:rtl/>
        </w:rPr>
        <w:t>ّ</w:t>
      </w:r>
      <w:r w:rsidRPr="00ED74BA">
        <w:rPr>
          <w:rFonts w:hint="cs"/>
          <w:b/>
          <w:sz w:val="27"/>
          <w:rtl/>
        </w:rPr>
        <w:t xml:space="preserve"> الأدنى خمسة كتب في </w:t>
      </w:r>
      <w:r w:rsidR="007A13B0" w:rsidRPr="00ED74BA">
        <w:rPr>
          <w:rFonts w:hint="cs"/>
          <w:b/>
          <w:sz w:val="27"/>
          <w:rtl/>
        </w:rPr>
        <w:t>مجال</w:t>
      </w:r>
      <w:r w:rsidRPr="00ED74BA">
        <w:rPr>
          <w:rFonts w:hint="cs"/>
          <w:b/>
          <w:sz w:val="27"/>
          <w:rtl/>
        </w:rPr>
        <w:t xml:space="preserve"> التفسير العلمي، من قبيل: </w:t>
      </w:r>
      <w:r w:rsidRPr="00ED74BA">
        <w:rPr>
          <w:rFonts w:hint="eastAsia"/>
          <w:sz w:val="24"/>
          <w:szCs w:val="24"/>
          <w:rtl/>
        </w:rPr>
        <w:t>«</w:t>
      </w:r>
      <w:r w:rsidRPr="00ED74BA">
        <w:rPr>
          <w:rFonts w:hint="cs"/>
          <w:b/>
          <w:sz w:val="27"/>
          <w:rtl/>
        </w:rPr>
        <w:t>القرآن والعلم الحديث</w:t>
      </w:r>
      <w:r w:rsidRPr="00ED74BA">
        <w:rPr>
          <w:rFonts w:hint="eastAsia"/>
          <w:sz w:val="24"/>
          <w:szCs w:val="24"/>
          <w:rtl/>
        </w:rPr>
        <w:t>»</w:t>
      </w:r>
      <w:r w:rsidRPr="00ED74BA">
        <w:rPr>
          <w:rFonts w:hint="cs"/>
          <w:b/>
          <w:sz w:val="27"/>
          <w:rtl/>
        </w:rPr>
        <w:t>، و</w:t>
      </w:r>
      <w:r w:rsidRPr="00ED74BA">
        <w:rPr>
          <w:rFonts w:hint="eastAsia"/>
          <w:sz w:val="24"/>
          <w:szCs w:val="24"/>
          <w:rtl/>
        </w:rPr>
        <w:t>«</w:t>
      </w:r>
      <w:r w:rsidRPr="00ED74BA">
        <w:rPr>
          <w:rFonts w:hint="cs"/>
          <w:b/>
          <w:sz w:val="27"/>
          <w:rtl/>
        </w:rPr>
        <w:t>الله والعلم الحديث</w:t>
      </w:r>
      <w:r w:rsidRPr="00ED74BA">
        <w:rPr>
          <w:rFonts w:hint="eastAsia"/>
          <w:sz w:val="24"/>
          <w:szCs w:val="24"/>
          <w:rtl/>
        </w:rPr>
        <w:t>»</w:t>
      </w:r>
      <w:r w:rsidRPr="00ED74BA">
        <w:rPr>
          <w:rFonts w:hint="cs"/>
          <w:b/>
          <w:sz w:val="27"/>
          <w:rtl/>
        </w:rPr>
        <w:t>، و</w:t>
      </w:r>
      <w:r w:rsidRPr="00ED74BA">
        <w:rPr>
          <w:rFonts w:hint="eastAsia"/>
          <w:sz w:val="24"/>
          <w:szCs w:val="24"/>
          <w:rtl/>
        </w:rPr>
        <w:t>«</w:t>
      </w:r>
      <w:r w:rsidRPr="00ED74BA">
        <w:rPr>
          <w:rFonts w:hint="cs"/>
          <w:b/>
          <w:sz w:val="27"/>
          <w:rtl/>
        </w:rPr>
        <w:t>الإسلام والعلم الحديث</w:t>
      </w:r>
      <w:r w:rsidRPr="00ED74BA">
        <w:rPr>
          <w:rFonts w:hint="eastAsia"/>
          <w:sz w:val="24"/>
          <w:szCs w:val="24"/>
          <w:rtl/>
        </w:rPr>
        <w:t>»</w:t>
      </w:r>
      <w:r w:rsidRPr="00ED74BA">
        <w:rPr>
          <w:rFonts w:hint="cs"/>
          <w:b/>
          <w:sz w:val="27"/>
          <w:rtl/>
        </w:rPr>
        <w:t>، و</w:t>
      </w:r>
      <w:r w:rsidRPr="00ED74BA">
        <w:rPr>
          <w:rFonts w:hint="eastAsia"/>
          <w:sz w:val="24"/>
          <w:szCs w:val="24"/>
          <w:rtl/>
        </w:rPr>
        <w:t>«</w:t>
      </w:r>
      <w:r w:rsidRPr="00ED74BA">
        <w:rPr>
          <w:rFonts w:hint="cs"/>
          <w:b/>
          <w:sz w:val="27"/>
          <w:rtl/>
        </w:rPr>
        <w:t>بين الدين والعلم</w:t>
      </w:r>
      <w:r w:rsidRPr="00ED74BA">
        <w:rPr>
          <w:rFonts w:hint="eastAsia"/>
          <w:sz w:val="24"/>
          <w:szCs w:val="24"/>
          <w:rtl/>
        </w:rPr>
        <w:t>»</w:t>
      </w:r>
      <w:r w:rsidRPr="00ED74BA">
        <w:rPr>
          <w:rFonts w:hint="cs"/>
          <w:b/>
          <w:sz w:val="27"/>
          <w:rtl/>
        </w:rPr>
        <w:t xml:space="preserve">، و... </w:t>
      </w:r>
    </w:p>
    <w:p w:rsidR="007D7246" w:rsidRPr="00ED74BA" w:rsidRDefault="007D7246" w:rsidP="007E1226">
      <w:pPr>
        <w:spacing w:line="380" w:lineRule="exact"/>
        <w:rPr>
          <w:b/>
          <w:sz w:val="27"/>
          <w:rtl/>
        </w:rPr>
      </w:pPr>
      <w:r w:rsidRPr="00ED74BA">
        <w:rPr>
          <w:rFonts w:hint="cs"/>
          <w:b/>
          <w:sz w:val="27"/>
          <w:rtl/>
        </w:rPr>
        <w:t>14ـ السيد هبة الدين الشهرستاني(1301 ـ 1369هـ)، في كتابه (الهيئة والإسلام)</w:t>
      </w:r>
      <w:r w:rsidR="00021F45" w:rsidRPr="00ED74BA">
        <w:rPr>
          <w:rFonts w:hint="cs"/>
          <w:b/>
          <w:sz w:val="27"/>
          <w:rtl/>
        </w:rPr>
        <w:t>،</w:t>
      </w:r>
      <w:r w:rsidRPr="00ED74BA">
        <w:rPr>
          <w:rFonts w:hint="cs"/>
          <w:b/>
          <w:sz w:val="27"/>
          <w:rtl/>
        </w:rPr>
        <w:t xml:space="preserve"> استفاد حركة الأرض</w:t>
      </w:r>
      <w:r w:rsidRPr="00ED74BA">
        <w:rPr>
          <w:b/>
          <w:sz w:val="27"/>
          <w:vertAlign w:val="superscript"/>
          <w:rtl/>
        </w:rPr>
        <w:t>(</w:t>
      </w:r>
      <w:r w:rsidRPr="00ED74BA">
        <w:rPr>
          <w:rStyle w:val="ac"/>
          <w:b/>
          <w:sz w:val="27"/>
          <w:rtl/>
        </w:rPr>
        <w:endnoteReference w:id="114"/>
      </w:r>
      <w:r w:rsidRPr="00ED74BA">
        <w:rPr>
          <w:b/>
          <w:sz w:val="27"/>
          <w:vertAlign w:val="superscript"/>
          <w:rtl/>
        </w:rPr>
        <w:t>)</w:t>
      </w:r>
      <w:r w:rsidRPr="00ED74BA">
        <w:rPr>
          <w:rFonts w:hint="cs"/>
          <w:b/>
          <w:sz w:val="27"/>
          <w:rtl/>
        </w:rPr>
        <w:t xml:space="preserve"> من قوله تعالى: </w:t>
      </w:r>
      <w:r w:rsidRPr="00ED74BA">
        <w:rPr>
          <w:rFonts w:ascii="Mosawi" w:hAnsi="Mosawi" w:cs="Mosawi"/>
          <w:sz w:val="24"/>
          <w:szCs w:val="24"/>
          <w:rtl/>
        </w:rPr>
        <w:t>﴿</w:t>
      </w:r>
      <w:r w:rsidR="00021F45" w:rsidRPr="00ED74BA">
        <w:rPr>
          <w:bCs/>
          <w:sz w:val="27"/>
          <w:rtl/>
        </w:rPr>
        <w:t>الَّذِي جَعَلَ لَكُم</w:t>
      </w:r>
      <w:r w:rsidR="00021F45" w:rsidRPr="00ED74BA">
        <w:rPr>
          <w:rFonts w:hint="cs"/>
          <w:bCs/>
          <w:sz w:val="27"/>
          <w:rtl/>
        </w:rPr>
        <w:t>ُ</w:t>
      </w:r>
      <w:r w:rsidRPr="00ED74BA">
        <w:rPr>
          <w:bCs/>
          <w:sz w:val="27"/>
          <w:rtl/>
        </w:rPr>
        <w:t xml:space="preserve"> الأَرْضَ مَهْداً</w:t>
      </w:r>
      <w:r w:rsidRPr="00ED74BA">
        <w:rPr>
          <w:rFonts w:ascii="Mosawi" w:hAnsi="Mosawi" w:cs="Mosawi"/>
          <w:sz w:val="24"/>
          <w:szCs w:val="24"/>
          <w:rtl/>
        </w:rPr>
        <w:t>﴾</w:t>
      </w:r>
      <w:r w:rsidRPr="00ED74BA">
        <w:rPr>
          <w:rFonts w:hint="cs"/>
          <w:sz w:val="27"/>
          <w:rtl/>
        </w:rPr>
        <w:t xml:space="preserve"> (طه: 53؛ الزخرف: 10)</w:t>
      </w:r>
      <w:r w:rsidRPr="00ED74BA">
        <w:rPr>
          <w:rFonts w:hint="cs"/>
          <w:b/>
          <w:sz w:val="27"/>
          <w:rtl/>
        </w:rPr>
        <w:t xml:space="preserve">، وذهب إلى القول: </w:t>
      </w:r>
      <w:r w:rsidRPr="00ED74BA">
        <w:rPr>
          <w:rFonts w:hint="eastAsia"/>
          <w:sz w:val="24"/>
          <w:szCs w:val="24"/>
          <w:rtl/>
        </w:rPr>
        <w:t>«</w:t>
      </w:r>
      <w:r w:rsidRPr="00ED74BA">
        <w:rPr>
          <w:rFonts w:hint="cs"/>
          <w:b/>
          <w:sz w:val="27"/>
          <w:rtl/>
        </w:rPr>
        <w:t>بيان تصديق وتأييد العلوم والاكتشافات الجديدة من طريق الدين وكلام العلماء يستوجب تعزيز إيمان الناس</w:t>
      </w:r>
      <w:r w:rsidRPr="00ED74BA">
        <w:rPr>
          <w:rFonts w:hint="eastAsia"/>
          <w:sz w:val="24"/>
          <w:szCs w:val="24"/>
          <w:rtl/>
        </w:rPr>
        <w:t>»</w:t>
      </w:r>
      <w:r w:rsidRPr="00ED74BA">
        <w:rPr>
          <w:sz w:val="24"/>
          <w:szCs w:val="24"/>
          <w:vertAlign w:val="superscript"/>
          <w:rtl/>
        </w:rPr>
        <w:t>(</w:t>
      </w:r>
      <w:r w:rsidRPr="00ED74BA">
        <w:rPr>
          <w:rStyle w:val="ac"/>
          <w:b/>
          <w:sz w:val="27"/>
          <w:rtl/>
        </w:rPr>
        <w:endnoteReference w:id="115"/>
      </w:r>
      <w:r w:rsidRPr="00ED74BA">
        <w:rPr>
          <w:sz w:val="24"/>
          <w:szCs w:val="24"/>
          <w:vertAlign w:val="superscript"/>
          <w:rtl/>
        </w:rPr>
        <w:t>)</w:t>
      </w:r>
      <w:r w:rsidRPr="00ED74BA">
        <w:rPr>
          <w:rFonts w:hint="cs"/>
          <w:b/>
          <w:sz w:val="27"/>
          <w:rtl/>
        </w:rPr>
        <w:t xml:space="preserve">. </w:t>
      </w:r>
    </w:p>
    <w:p w:rsidR="007D7246" w:rsidRPr="00ED74BA" w:rsidRDefault="007D7246" w:rsidP="007E1226">
      <w:pPr>
        <w:spacing w:line="380" w:lineRule="exact"/>
        <w:rPr>
          <w:b/>
          <w:sz w:val="27"/>
          <w:rtl/>
        </w:rPr>
      </w:pPr>
      <w:r w:rsidRPr="00ED74BA">
        <w:rPr>
          <w:rFonts w:hint="cs"/>
          <w:b/>
          <w:sz w:val="27"/>
          <w:rtl/>
        </w:rPr>
        <w:t>15 ـ كما أن بعض المؤلفين المعاصرين في إيران</w:t>
      </w:r>
      <w:r w:rsidR="0041516D" w:rsidRPr="00ED74BA">
        <w:rPr>
          <w:rFonts w:hint="cs"/>
          <w:b/>
          <w:sz w:val="27"/>
          <w:rtl/>
        </w:rPr>
        <w:t xml:space="preserve"> قد</w:t>
      </w:r>
      <w:r w:rsidRPr="00ED74BA">
        <w:rPr>
          <w:rFonts w:hint="cs"/>
          <w:b/>
          <w:sz w:val="27"/>
          <w:rtl/>
        </w:rPr>
        <w:t xml:space="preserve"> كتبوا في موضوع التفسير العلمي، </w:t>
      </w:r>
      <w:r w:rsidR="0041516D" w:rsidRPr="00ED74BA">
        <w:rPr>
          <w:rFonts w:hint="cs"/>
          <w:b/>
          <w:sz w:val="27"/>
          <w:rtl/>
        </w:rPr>
        <w:t>ومنهم</w:t>
      </w:r>
      <w:r w:rsidRPr="00ED74BA">
        <w:rPr>
          <w:rFonts w:hint="cs"/>
          <w:b/>
          <w:sz w:val="27"/>
          <w:rtl/>
        </w:rPr>
        <w:t>: السيد محم</w:t>
      </w:r>
      <w:r w:rsidR="007E1226">
        <w:rPr>
          <w:rFonts w:hint="cs"/>
          <w:b/>
          <w:sz w:val="27"/>
          <w:rtl/>
        </w:rPr>
        <w:t>ود الطالقاني</w:t>
      </w:r>
      <w:r w:rsidRPr="00ED74BA">
        <w:rPr>
          <w:rFonts w:hint="cs"/>
          <w:b/>
          <w:sz w:val="27"/>
          <w:rtl/>
        </w:rPr>
        <w:t xml:space="preserve"> في تفسيره (</w:t>
      </w:r>
      <w:r w:rsidRPr="00ED74BA">
        <w:rPr>
          <w:rFonts w:ascii="Mosawi" w:eastAsiaTheme="minorHAnsi" w:hAnsi="Mosawi" w:cs="Abz-3 (Yagut)" w:hint="cs"/>
          <w:sz w:val="24"/>
          <w:szCs w:val="24"/>
          <w:rtl/>
        </w:rPr>
        <w:t>پرتوي</w:t>
      </w:r>
      <w:r w:rsidRPr="00ED74BA">
        <w:rPr>
          <w:rFonts w:hint="cs"/>
          <w:b/>
          <w:sz w:val="27"/>
          <w:rtl/>
        </w:rPr>
        <w:t xml:space="preserve"> </w:t>
      </w:r>
      <w:r w:rsidR="0041516D" w:rsidRPr="00ED74BA">
        <w:rPr>
          <w:rFonts w:hint="cs"/>
          <w:b/>
          <w:sz w:val="27"/>
          <w:rtl/>
        </w:rPr>
        <w:t>أ</w:t>
      </w:r>
      <w:r w:rsidRPr="00ED74BA">
        <w:rPr>
          <w:rFonts w:hint="cs"/>
          <w:b/>
          <w:sz w:val="27"/>
          <w:rtl/>
        </w:rPr>
        <w:t>ز قرآن)</w:t>
      </w:r>
      <w:r w:rsidR="0041516D" w:rsidRPr="00ED74BA">
        <w:rPr>
          <w:rFonts w:hint="cs"/>
          <w:b/>
          <w:sz w:val="27"/>
          <w:rtl/>
        </w:rPr>
        <w:t>؛</w:t>
      </w:r>
      <w:r w:rsidR="007E1226">
        <w:rPr>
          <w:rFonts w:hint="cs"/>
          <w:b/>
          <w:sz w:val="27"/>
          <w:rtl/>
        </w:rPr>
        <w:t xml:space="preserve"> ومحمد تقي شريعتي</w:t>
      </w:r>
      <w:r w:rsidRPr="00ED74BA">
        <w:rPr>
          <w:rFonts w:hint="cs"/>
          <w:b/>
          <w:sz w:val="27"/>
          <w:rtl/>
        </w:rPr>
        <w:t xml:space="preserve"> في (تفسير نوين)</w:t>
      </w:r>
      <w:r w:rsidR="0041516D" w:rsidRPr="00ED74BA">
        <w:rPr>
          <w:rFonts w:hint="cs"/>
          <w:b/>
          <w:sz w:val="27"/>
          <w:rtl/>
        </w:rPr>
        <w:t>؛</w:t>
      </w:r>
      <w:r w:rsidR="007E1226">
        <w:rPr>
          <w:rFonts w:hint="cs"/>
          <w:b/>
          <w:sz w:val="27"/>
          <w:rtl/>
        </w:rPr>
        <w:t xml:space="preserve"> وحجة الإسلام اهتمام</w:t>
      </w:r>
      <w:r w:rsidRPr="00ED74BA">
        <w:rPr>
          <w:rFonts w:hint="cs"/>
          <w:b/>
          <w:sz w:val="27"/>
          <w:rtl/>
        </w:rPr>
        <w:t xml:space="preserve"> في (فلسفه </w:t>
      </w:r>
      <w:r w:rsidR="0041516D" w:rsidRPr="00ED74BA">
        <w:rPr>
          <w:rFonts w:hint="cs"/>
          <w:b/>
          <w:sz w:val="27"/>
          <w:rtl/>
        </w:rPr>
        <w:t>أ</w:t>
      </w:r>
      <w:r w:rsidRPr="00ED74BA">
        <w:rPr>
          <w:rFonts w:hint="cs"/>
          <w:b/>
          <w:sz w:val="27"/>
          <w:rtl/>
        </w:rPr>
        <w:t>حكام)</w:t>
      </w:r>
      <w:r w:rsidR="0041516D" w:rsidRPr="00ED74BA">
        <w:rPr>
          <w:rFonts w:hint="cs"/>
          <w:b/>
          <w:sz w:val="27"/>
          <w:rtl/>
        </w:rPr>
        <w:t>؛</w:t>
      </w:r>
      <w:r w:rsidRPr="00ED74BA">
        <w:rPr>
          <w:rFonts w:hint="cs"/>
          <w:b/>
          <w:sz w:val="27"/>
          <w:rtl/>
        </w:rPr>
        <w:t xml:space="preserve"> والدكتور </w:t>
      </w:r>
      <w:r w:rsidR="0041516D"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اك</w:t>
      </w:r>
      <w:r w:rsidR="007E1226">
        <w:rPr>
          <w:rFonts w:hint="cs"/>
          <w:b/>
          <w:sz w:val="27"/>
          <w:rtl/>
        </w:rPr>
        <w:t xml:space="preserve"> نجاد</w:t>
      </w:r>
      <w:r w:rsidRPr="00ED74BA">
        <w:rPr>
          <w:rFonts w:hint="cs"/>
          <w:b/>
          <w:sz w:val="27"/>
          <w:rtl/>
        </w:rPr>
        <w:t xml:space="preserve"> في كتابه (</w:t>
      </w:r>
      <w:r w:rsidR="0041516D" w:rsidRPr="00ED74BA">
        <w:rPr>
          <w:rFonts w:hint="cs"/>
          <w:b/>
          <w:sz w:val="27"/>
          <w:rtl/>
        </w:rPr>
        <w:t>أ</w:t>
      </w:r>
      <w:r w:rsidRPr="00ED74BA">
        <w:rPr>
          <w:rFonts w:hint="cs"/>
          <w:b/>
          <w:sz w:val="27"/>
          <w:rtl/>
        </w:rPr>
        <w:t xml:space="preserve">ولين </w:t>
      </w:r>
      <w:r w:rsidRPr="00ED74BA">
        <w:rPr>
          <w:rFonts w:ascii="Mosawi" w:eastAsiaTheme="minorHAnsi" w:hAnsi="Mosawi" w:cs="Abz-3 (Yagut)" w:hint="cs"/>
          <w:sz w:val="24"/>
          <w:szCs w:val="24"/>
          <w:rtl/>
        </w:rPr>
        <w:t>دانشگاه</w:t>
      </w:r>
      <w:r w:rsidRPr="00ED74BA">
        <w:rPr>
          <w:rFonts w:hint="cs"/>
          <w:b/>
          <w:sz w:val="27"/>
          <w:rtl/>
        </w:rPr>
        <w:t xml:space="preserve"> وآخرين </w:t>
      </w:r>
      <w:r w:rsidR="0041516D"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يامبر</w:t>
      </w:r>
      <w:r w:rsidRPr="00ED74BA">
        <w:rPr>
          <w:rFonts w:hint="cs"/>
          <w:b/>
          <w:sz w:val="27"/>
          <w:rtl/>
        </w:rPr>
        <w:t>)</w:t>
      </w:r>
      <w:r w:rsidR="0041516D" w:rsidRPr="00ED74BA">
        <w:rPr>
          <w:rFonts w:hint="cs"/>
          <w:b/>
          <w:sz w:val="27"/>
          <w:rtl/>
        </w:rPr>
        <w:t>؛</w:t>
      </w:r>
      <w:r w:rsidRPr="00ED74BA">
        <w:rPr>
          <w:rFonts w:hint="cs"/>
          <w:b/>
          <w:sz w:val="27"/>
          <w:rtl/>
        </w:rPr>
        <w:t xml:space="preserve"> والمهندس مهدي </w:t>
      </w:r>
      <w:r w:rsidRPr="00ED74BA">
        <w:rPr>
          <w:rFonts w:ascii="Mosawi" w:eastAsiaTheme="minorHAnsi" w:hAnsi="Mosawi" w:cs="Abz-3 (Yagut)" w:hint="cs"/>
          <w:sz w:val="24"/>
          <w:szCs w:val="24"/>
          <w:rtl/>
        </w:rPr>
        <w:t>بازرگان</w:t>
      </w:r>
      <w:r w:rsidRPr="00ED74BA">
        <w:rPr>
          <w:rFonts w:hint="cs"/>
          <w:b/>
          <w:sz w:val="27"/>
          <w:rtl/>
        </w:rPr>
        <w:t xml:space="preserve"> في كتبه: (راه طي شده)، و(باد وباران در قرآن)، و</w:t>
      </w:r>
      <w:r w:rsidR="0041516D" w:rsidRPr="00ED74BA">
        <w:rPr>
          <w:rFonts w:hint="cs"/>
          <w:sz w:val="27"/>
          <w:rtl/>
        </w:rPr>
        <w:t>(</w:t>
      </w:r>
      <w:r w:rsidRPr="00ED74BA">
        <w:rPr>
          <w:rFonts w:hint="cs"/>
          <w:b/>
          <w:sz w:val="27"/>
          <w:rtl/>
        </w:rPr>
        <w:t xml:space="preserve">مطهرات در </w:t>
      </w:r>
      <w:r w:rsidR="0041516D" w:rsidRPr="00ED74BA">
        <w:rPr>
          <w:rFonts w:hint="cs"/>
          <w:b/>
          <w:sz w:val="27"/>
          <w:rtl/>
        </w:rPr>
        <w:t>إ</w:t>
      </w:r>
      <w:r w:rsidRPr="00ED74BA">
        <w:rPr>
          <w:rFonts w:hint="cs"/>
          <w:b/>
          <w:sz w:val="27"/>
          <w:rtl/>
        </w:rPr>
        <w:t>سلام)</w:t>
      </w:r>
      <w:r w:rsidR="0041516D" w:rsidRPr="00ED74BA">
        <w:rPr>
          <w:rFonts w:hint="cs"/>
          <w:b/>
          <w:sz w:val="27"/>
          <w:rtl/>
        </w:rPr>
        <w:t>؛</w:t>
      </w:r>
      <w:r w:rsidR="007E1226">
        <w:rPr>
          <w:rFonts w:hint="cs"/>
          <w:b/>
          <w:sz w:val="27"/>
          <w:rtl/>
        </w:rPr>
        <w:t xml:space="preserve"> ومحمد علي رضائي إصفهاني</w:t>
      </w:r>
      <w:r w:rsidRPr="00ED74BA">
        <w:rPr>
          <w:rFonts w:hint="cs"/>
          <w:b/>
          <w:sz w:val="27"/>
          <w:rtl/>
        </w:rPr>
        <w:t xml:space="preserve"> في كتبه: (در آمدي بر تفسير علمي قرآن) عام 1375هـ</w:t>
      </w:r>
      <w:r w:rsidR="0041516D" w:rsidRPr="00ED74BA">
        <w:rPr>
          <w:rFonts w:hint="cs"/>
          <w:b/>
          <w:sz w:val="27"/>
          <w:rtl/>
        </w:rPr>
        <w:t>.</w:t>
      </w:r>
      <w:r w:rsidRPr="00ED74BA">
        <w:rPr>
          <w:rFonts w:hint="cs"/>
          <w:b/>
          <w:sz w:val="27"/>
          <w:rtl/>
        </w:rPr>
        <w:t>ش، و(</w:t>
      </w:r>
      <w:r w:rsidRPr="00ED74BA">
        <w:rPr>
          <w:rFonts w:ascii="Mosawi" w:eastAsiaTheme="minorHAnsi" w:hAnsi="Mosawi" w:cs="Abz-3 (Yagut)" w:hint="cs"/>
          <w:sz w:val="24"/>
          <w:szCs w:val="24"/>
          <w:rtl/>
        </w:rPr>
        <w:t>پژوهشي</w:t>
      </w:r>
      <w:r w:rsidRPr="00ED74BA">
        <w:rPr>
          <w:rFonts w:hint="cs"/>
          <w:b/>
          <w:sz w:val="27"/>
          <w:rtl/>
        </w:rPr>
        <w:t xml:space="preserve"> در </w:t>
      </w:r>
      <w:r w:rsidR="0041516D" w:rsidRPr="00ED74BA">
        <w:rPr>
          <w:rFonts w:hint="cs"/>
          <w:b/>
          <w:sz w:val="27"/>
          <w:rtl/>
        </w:rPr>
        <w:t>إ</w:t>
      </w:r>
      <w:r w:rsidRPr="00ED74BA">
        <w:rPr>
          <w:rFonts w:hint="cs"/>
          <w:b/>
          <w:sz w:val="27"/>
          <w:rtl/>
        </w:rPr>
        <w:t>عجاز علمي قرآن) عام 1381هـ</w:t>
      </w:r>
      <w:r w:rsidR="0041516D" w:rsidRPr="00ED74BA">
        <w:rPr>
          <w:rFonts w:hint="cs"/>
          <w:b/>
          <w:sz w:val="27"/>
          <w:rtl/>
        </w:rPr>
        <w:t>.</w:t>
      </w:r>
      <w:r w:rsidRPr="00ED74BA">
        <w:rPr>
          <w:rFonts w:hint="cs"/>
          <w:b/>
          <w:sz w:val="27"/>
          <w:rtl/>
        </w:rPr>
        <w:t>ش، و(</w:t>
      </w:r>
      <w:r w:rsidR="0041516D" w:rsidRPr="00ED74BA">
        <w:rPr>
          <w:rFonts w:hint="cs"/>
          <w:b/>
          <w:sz w:val="27"/>
          <w:rtl/>
        </w:rPr>
        <w:t>إ</w:t>
      </w:r>
      <w:r w:rsidRPr="00ED74BA">
        <w:rPr>
          <w:rFonts w:hint="cs"/>
          <w:b/>
          <w:sz w:val="27"/>
          <w:rtl/>
        </w:rPr>
        <w:t xml:space="preserve">شارات علمي </w:t>
      </w:r>
      <w:r w:rsidR="0041516D" w:rsidRPr="00ED74BA">
        <w:rPr>
          <w:rFonts w:hint="cs"/>
          <w:b/>
          <w:sz w:val="27"/>
          <w:rtl/>
        </w:rPr>
        <w:t>إ</w:t>
      </w:r>
      <w:r w:rsidRPr="00ED74BA">
        <w:rPr>
          <w:rFonts w:hint="cs"/>
          <w:b/>
          <w:sz w:val="27"/>
          <w:rtl/>
        </w:rPr>
        <w:t>عجاز آميز قرآن) عام 1383هـ</w:t>
      </w:r>
      <w:r w:rsidR="0041516D" w:rsidRPr="00ED74BA">
        <w:rPr>
          <w:rFonts w:hint="cs"/>
          <w:b/>
          <w:sz w:val="27"/>
          <w:rtl/>
        </w:rPr>
        <w:t>.</w:t>
      </w:r>
      <w:r w:rsidRPr="00ED74BA">
        <w:rPr>
          <w:rFonts w:hint="cs"/>
          <w:b/>
          <w:sz w:val="27"/>
          <w:rtl/>
        </w:rPr>
        <w:t>ش</w:t>
      </w:r>
      <w:r w:rsidR="0041516D" w:rsidRPr="00ED74BA">
        <w:rPr>
          <w:rFonts w:hint="cs"/>
          <w:b/>
          <w:sz w:val="27"/>
          <w:rtl/>
        </w:rPr>
        <w:t>؛</w:t>
      </w:r>
      <w:r w:rsidRPr="00ED74BA">
        <w:rPr>
          <w:rFonts w:hint="cs"/>
          <w:b/>
          <w:sz w:val="27"/>
          <w:rtl/>
        </w:rPr>
        <w:t xml:space="preserve"> وناصر رفيعي في كتابه (تفسير علمي قرآن) عام 1382هـ</w:t>
      </w:r>
      <w:r w:rsidR="0041516D" w:rsidRPr="00ED74BA">
        <w:rPr>
          <w:rFonts w:hint="cs"/>
          <w:b/>
          <w:sz w:val="27"/>
          <w:rtl/>
        </w:rPr>
        <w:t>.</w:t>
      </w:r>
      <w:r w:rsidRPr="00ED74BA">
        <w:rPr>
          <w:rFonts w:hint="cs"/>
          <w:b/>
          <w:sz w:val="27"/>
          <w:rtl/>
        </w:rPr>
        <w:t>ش، وآخرين</w:t>
      </w:r>
      <w:r w:rsidR="0041516D" w:rsidRPr="00ED74BA">
        <w:rPr>
          <w:rFonts w:hint="cs"/>
          <w:b/>
          <w:sz w:val="27"/>
          <w:rtl/>
        </w:rPr>
        <w:t>.</w:t>
      </w:r>
    </w:p>
    <w:p w:rsidR="007D7246" w:rsidRPr="00ED74BA" w:rsidRDefault="007D7246" w:rsidP="00F72CE5">
      <w:pPr>
        <w:spacing w:line="380" w:lineRule="exact"/>
        <w:rPr>
          <w:b/>
          <w:sz w:val="27"/>
          <w:rtl/>
        </w:rPr>
      </w:pPr>
    </w:p>
    <w:p w:rsidR="007D7246" w:rsidRPr="00ED74BA" w:rsidRDefault="007D7246" w:rsidP="002F2A6A">
      <w:pPr>
        <w:pStyle w:val="31"/>
        <w:rPr>
          <w:color w:val="auto"/>
          <w:rtl/>
        </w:rPr>
      </w:pPr>
      <w:r w:rsidRPr="00ED74BA">
        <w:rPr>
          <w:rFonts w:hint="cs"/>
          <w:color w:val="auto"/>
          <w:rtl/>
        </w:rPr>
        <w:t>مناقشةٌ وتحليل</w:t>
      </w:r>
      <w:r w:rsidR="002F2A6A" w:rsidRPr="00ED74BA">
        <w:rPr>
          <w:rFonts w:hint="cs"/>
          <w:color w:val="auto"/>
          <w:rtl/>
          <w:lang w:val="en-US"/>
        </w:rPr>
        <w:t xml:space="preserve"> ــــــ</w:t>
      </w:r>
    </w:p>
    <w:p w:rsidR="007D7246" w:rsidRPr="00ED74BA" w:rsidRDefault="007D7246" w:rsidP="008510F2">
      <w:pPr>
        <w:rPr>
          <w:b/>
          <w:sz w:val="27"/>
          <w:rtl/>
        </w:rPr>
      </w:pPr>
      <w:r w:rsidRPr="00ED74BA">
        <w:rPr>
          <w:rFonts w:hint="cs"/>
          <w:b/>
          <w:sz w:val="27"/>
          <w:rtl/>
        </w:rPr>
        <w:t xml:space="preserve">يمكن تقسيم هؤلاء الأشخاص إلى عدّة مجموعات، ولكل مجموعة منهم </w:t>
      </w:r>
      <w:r w:rsidRPr="00ED74BA">
        <w:rPr>
          <w:rFonts w:hint="cs"/>
          <w:b/>
          <w:sz w:val="27"/>
          <w:rtl/>
        </w:rPr>
        <w:lastRenderedPageBreak/>
        <w:t xml:space="preserve">أهدافها الخاصة. </w:t>
      </w:r>
    </w:p>
    <w:p w:rsidR="007D7246" w:rsidRPr="00ED74BA" w:rsidRDefault="007D7246" w:rsidP="008510F2">
      <w:pPr>
        <w:rPr>
          <w:b/>
          <w:sz w:val="27"/>
          <w:rtl/>
        </w:rPr>
      </w:pPr>
      <w:r w:rsidRPr="00ED74BA">
        <w:rPr>
          <w:rFonts w:hint="cs"/>
          <w:b/>
          <w:sz w:val="27"/>
          <w:rtl/>
        </w:rPr>
        <w:t>1ـ هناك م</w:t>
      </w:r>
      <w:r w:rsidR="008F636B" w:rsidRPr="00ED74BA">
        <w:rPr>
          <w:rFonts w:hint="cs"/>
          <w:b/>
          <w:sz w:val="27"/>
          <w:rtl/>
        </w:rPr>
        <w:t>َ</w:t>
      </w:r>
      <w:r w:rsidRPr="00ED74BA">
        <w:rPr>
          <w:rFonts w:hint="cs"/>
          <w:b/>
          <w:sz w:val="27"/>
          <w:rtl/>
        </w:rPr>
        <w:t>ن</w:t>
      </w:r>
      <w:r w:rsidR="008F636B" w:rsidRPr="00ED74BA">
        <w:rPr>
          <w:rFonts w:hint="cs"/>
          <w:b/>
          <w:sz w:val="27"/>
          <w:rtl/>
        </w:rPr>
        <w:t>ْ</w:t>
      </w:r>
      <w:r w:rsidRPr="00ED74BA">
        <w:rPr>
          <w:rFonts w:hint="cs"/>
          <w:b/>
          <w:sz w:val="27"/>
          <w:rtl/>
        </w:rPr>
        <w:t xml:space="preserve"> سعى إلى تكوين فهم أفضل للقرآن من خلال العلوم التجريبية، بل عمدوا إلى بيان شرائط وضوابط التفسير العلمي</w:t>
      </w:r>
      <w:r w:rsidR="00C87756" w:rsidRPr="00ED74BA">
        <w:rPr>
          <w:rFonts w:hint="cs"/>
          <w:b/>
          <w:sz w:val="27"/>
          <w:rtl/>
        </w:rPr>
        <w:t>،</w:t>
      </w:r>
      <w:r w:rsidRPr="00ED74BA">
        <w:rPr>
          <w:rFonts w:hint="cs"/>
          <w:b/>
          <w:sz w:val="27"/>
          <w:rtl/>
        </w:rPr>
        <w:t xml:space="preserve"> مع تجنّب الإفراط والتفريط</w:t>
      </w:r>
      <w:r w:rsidR="00C87756" w:rsidRPr="00ED74BA">
        <w:rPr>
          <w:rFonts w:hint="cs"/>
          <w:b/>
          <w:sz w:val="27"/>
          <w:rtl/>
        </w:rPr>
        <w:t>،</w:t>
      </w:r>
      <w:r w:rsidRPr="00ED74BA">
        <w:rPr>
          <w:rFonts w:hint="cs"/>
          <w:b/>
          <w:sz w:val="27"/>
          <w:rtl/>
        </w:rPr>
        <w:t xml:space="preserve"> من أمثال: الدكتور </w:t>
      </w:r>
      <w:r w:rsidR="00C87756"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اك</w:t>
      </w:r>
      <w:r w:rsidRPr="00ED74BA">
        <w:rPr>
          <w:rFonts w:hint="cs"/>
          <w:b/>
          <w:sz w:val="27"/>
          <w:rtl/>
        </w:rPr>
        <w:t xml:space="preserve"> نجاد في كتابه (أولين </w:t>
      </w:r>
      <w:r w:rsidRPr="00ED74BA">
        <w:rPr>
          <w:rFonts w:ascii="Mosawi" w:eastAsiaTheme="minorHAnsi" w:hAnsi="Mosawi" w:cs="Abz-3 (Yagut)" w:hint="cs"/>
          <w:sz w:val="24"/>
          <w:szCs w:val="24"/>
          <w:rtl/>
        </w:rPr>
        <w:t>دانش</w:t>
      </w:r>
      <w:r w:rsidR="00C87756" w:rsidRPr="00ED74BA">
        <w:rPr>
          <w:rFonts w:ascii="Mosawi" w:eastAsiaTheme="minorHAnsi" w:hAnsi="Mosawi" w:cs="Abz-3 (Yagut)"/>
          <w:sz w:val="24"/>
          <w:szCs w:val="24"/>
          <w:rtl/>
        </w:rPr>
        <w:t>گ</w:t>
      </w:r>
      <w:r w:rsidRPr="00ED74BA">
        <w:rPr>
          <w:rFonts w:ascii="Mosawi" w:eastAsiaTheme="minorHAnsi" w:hAnsi="Mosawi" w:cs="Abz-3 (Yagut)" w:hint="cs"/>
          <w:sz w:val="24"/>
          <w:szCs w:val="24"/>
          <w:rtl/>
        </w:rPr>
        <w:t>اه</w:t>
      </w:r>
      <w:r w:rsidRPr="00ED74BA">
        <w:rPr>
          <w:rFonts w:hint="cs"/>
          <w:b/>
          <w:sz w:val="27"/>
          <w:rtl/>
        </w:rPr>
        <w:t xml:space="preserve"> وآخرين </w:t>
      </w:r>
      <w:r w:rsidR="00C87756"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يامبر</w:t>
      </w:r>
      <w:r w:rsidRPr="00ED74BA">
        <w:rPr>
          <w:rFonts w:hint="cs"/>
          <w:b/>
          <w:sz w:val="27"/>
          <w:rtl/>
        </w:rPr>
        <w:t xml:space="preserve">)، والدكتور محمد علي رضائي إصفهاني في (تفسير علمي قرآن). </w:t>
      </w:r>
    </w:p>
    <w:p w:rsidR="007D7246" w:rsidRPr="00ED74BA" w:rsidRDefault="007D7246" w:rsidP="008510F2">
      <w:pPr>
        <w:rPr>
          <w:b/>
          <w:sz w:val="27"/>
          <w:rtl/>
        </w:rPr>
      </w:pPr>
      <w:r w:rsidRPr="00ED74BA">
        <w:rPr>
          <w:rFonts w:hint="cs"/>
          <w:b/>
          <w:sz w:val="27"/>
          <w:rtl/>
        </w:rPr>
        <w:t>2ـ هناك م</w:t>
      </w:r>
      <w:r w:rsidR="00C87756" w:rsidRPr="00ED74BA">
        <w:rPr>
          <w:rFonts w:hint="cs"/>
          <w:b/>
          <w:sz w:val="27"/>
          <w:rtl/>
        </w:rPr>
        <w:t>َ</w:t>
      </w:r>
      <w:r w:rsidRPr="00ED74BA">
        <w:rPr>
          <w:rFonts w:hint="cs"/>
          <w:b/>
          <w:sz w:val="27"/>
          <w:rtl/>
        </w:rPr>
        <w:t>ن</w:t>
      </w:r>
      <w:r w:rsidR="00C87756" w:rsidRPr="00ED74BA">
        <w:rPr>
          <w:rFonts w:hint="cs"/>
          <w:b/>
          <w:sz w:val="27"/>
          <w:rtl/>
        </w:rPr>
        <w:t>ْ</w:t>
      </w:r>
      <w:r w:rsidRPr="00ED74BA">
        <w:rPr>
          <w:rFonts w:hint="cs"/>
          <w:b/>
          <w:sz w:val="27"/>
          <w:rtl/>
        </w:rPr>
        <w:t xml:space="preserve"> يسعى إلى إثبات الإعجاز العلمي للقرآن</w:t>
      </w:r>
      <w:r w:rsidR="00C87756" w:rsidRPr="00ED74BA">
        <w:rPr>
          <w:rFonts w:hint="cs"/>
          <w:b/>
          <w:sz w:val="27"/>
          <w:rtl/>
        </w:rPr>
        <w:t>،</w:t>
      </w:r>
      <w:r w:rsidRPr="00ED74BA">
        <w:rPr>
          <w:rFonts w:hint="cs"/>
          <w:b/>
          <w:sz w:val="27"/>
          <w:rtl/>
        </w:rPr>
        <w:t xml:space="preserve"> فادعى ـ على سبيل المثال ـ الإعجاز العلمي في مورد قانون الزوجية العام، والزوجية في النباتات</w:t>
      </w:r>
      <w:r w:rsidR="00C87756" w:rsidRPr="00ED74BA">
        <w:rPr>
          <w:rFonts w:hint="cs"/>
          <w:b/>
          <w:sz w:val="27"/>
          <w:rtl/>
        </w:rPr>
        <w:t>،</w:t>
      </w:r>
      <w:r w:rsidRPr="00ED74BA">
        <w:rPr>
          <w:rFonts w:hint="cs"/>
          <w:b/>
          <w:sz w:val="27"/>
          <w:rtl/>
        </w:rPr>
        <w:t xml:space="preserve"> ومن هؤلاء: مصطفى صادق الرافعي(1938م) في كتاب</w:t>
      </w:r>
      <w:r w:rsidR="00C87756" w:rsidRPr="00ED74BA">
        <w:rPr>
          <w:rFonts w:hint="cs"/>
          <w:b/>
          <w:sz w:val="27"/>
          <w:rtl/>
        </w:rPr>
        <w:t>َيْه:</w:t>
      </w:r>
      <w:r w:rsidRPr="00ED74BA">
        <w:rPr>
          <w:rFonts w:hint="cs"/>
          <w:b/>
          <w:sz w:val="27"/>
          <w:rtl/>
        </w:rPr>
        <w:t xml:space="preserve"> (إعجاز القرآن)</w:t>
      </w:r>
      <w:r w:rsidR="00D84F1C" w:rsidRPr="00ED74BA">
        <w:rPr>
          <w:rFonts w:hint="cs"/>
          <w:b/>
          <w:sz w:val="27"/>
          <w:rtl/>
        </w:rPr>
        <w:t>؛</w:t>
      </w:r>
      <w:r w:rsidRPr="00ED74BA">
        <w:rPr>
          <w:rFonts w:hint="cs"/>
          <w:b/>
          <w:sz w:val="27"/>
          <w:rtl/>
        </w:rPr>
        <w:t xml:space="preserve"> و(البلاغة النبوية)، </w:t>
      </w:r>
      <w:r w:rsidR="00C87756" w:rsidRPr="00ED74BA">
        <w:rPr>
          <w:rFonts w:hint="cs"/>
          <w:b/>
          <w:sz w:val="27"/>
          <w:rtl/>
        </w:rPr>
        <w:t>والدكتور محمد علي رضائي إصفهاني في</w:t>
      </w:r>
      <w:r w:rsidRPr="00ED74BA">
        <w:rPr>
          <w:rFonts w:hint="cs"/>
          <w:b/>
          <w:sz w:val="27"/>
          <w:rtl/>
        </w:rPr>
        <w:t xml:space="preserve"> (</w:t>
      </w:r>
      <w:r w:rsidRPr="00ED74BA">
        <w:rPr>
          <w:rFonts w:ascii="Mosawi" w:eastAsiaTheme="minorHAnsi" w:hAnsi="Mosawi" w:cs="Abz-3 (Yagut)" w:hint="cs"/>
          <w:sz w:val="24"/>
          <w:szCs w:val="24"/>
          <w:rtl/>
        </w:rPr>
        <w:t>پژوهشي</w:t>
      </w:r>
      <w:r w:rsidRPr="00ED74BA">
        <w:rPr>
          <w:rFonts w:hint="cs"/>
          <w:b/>
          <w:sz w:val="27"/>
          <w:rtl/>
        </w:rPr>
        <w:t xml:space="preserve"> در </w:t>
      </w:r>
      <w:r w:rsidR="00C87756" w:rsidRPr="00ED74BA">
        <w:rPr>
          <w:rFonts w:hint="cs"/>
          <w:b/>
          <w:sz w:val="27"/>
          <w:rtl/>
        </w:rPr>
        <w:t>إ</w:t>
      </w:r>
      <w:r w:rsidRPr="00ED74BA">
        <w:rPr>
          <w:rFonts w:hint="cs"/>
          <w:b/>
          <w:sz w:val="27"/>
          <w:rtl/>
        </w:rPr>
        <w:t>عجاز علمي قرآن)</w:t>
      </w:r>
      <w:r w:rsidRPr="00ED74BA">
        <w:rPr>
          <w:b/>
          <w:sz w:val="27"/>
          <w:vertAlign w:val="superscript"/>
          <w:rtl/>
        </w:rPr>
        <w:t>(</w:t>
      </w:r>
      <w:r w:rsidRPr="00ED74BA">
        <w:rPr>
          <w:rStyle w:val="ac"/>
          <w:b/>
          <w:sz w:val="27"/>
          <w:rtl/>
        </w:rPr>
        <w:endnoteReference w:id="116"/>
      </w:r>
      <w:r w:rsidRPr="00ED74BA">
        <w:rPr>
          <w:b/>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3ـ هناك جماعة بصدد إثبات أهمية العلم من وجهة نظر الإسلام. ومن هؤلاء: السيد طنطاوي جوهري، والسيد هبة الدين الشهرستاني</w:t>
      </w:r>
      <w:r w:rsidR="00C87756" w:rsidRPr="00ED74BA">
        <w:rPr>
          <w:rFonts w:hint="cs"/>
          <w:b/>
          <w:sz w:val="27"/>
          <w:rtl/>
        </w:rPr>
        <w:t>.</w:t>
      </w:r>
      <w:r w:rsidRPr="00ED74BA">
        <w:rPr>
          <w:rFonts w:hint="cs"/>
          <w:b/>
          <w:sz w:val="27"/>
          <w:rtl/>
        </w:rPr>
        <w:t xml:space="preserve"> وقد تقد</w:t>
      </w:r>
      <w:r w:rsidR="00C87756" w:rsidRPr="00ED74BA">
        <w:rPr>
          <w:rFonts w:hint="cs"/>
          <w:b/>
          <w:sz w:val="27"/>
          <w:rtl/>
        </w:rPr>
        <w:t>َّ</w:t>
      </w:r>
      <w:r w:rsidRPr="00ED74BA">
        <w:rPr>
          <w:rFonts w:hint="cs"/>
          <w:b/>
          <w:sz w:val="27"/>
          <w:rtl/>
        </w:rPr>
        <w:t xml:space="preserve">م أن ذكرنا كلماتهم في هذا الشأن. </w:t>
      </w:r>
    </w:p>
    <w:p w:rsidR="007D7246" w:rsidRPr="00ED74BA" w:rsidRDefault="007D7246" w:rsidP="008510F2">
      <w:pPr>
        <w:rPr>
          <w:b/>
          <w:sz w:val="27"/>
          <w:rtl/>
        </w:rPr>
      </w:pPr>
      <w:r w:rsidRPr="00ED74BA">
        <w:rPr>
          <w:rFonts w:hint="cs"/>
          <w:b/>
          <w:sz w:val="27"/>
          <w:rtl/>
        </w:rPr>
        <w:t xml:space="preserve">4ـ الأشخاص الذين حاولوا استخراج مختلف العلوم من القرآن الكريم، من أمثال: الشيخ محمد الغزالي، والمرسي، والزركشي، والسيوطي، وطنطاوي. وكان الدليل الأهم لأكثر هؤلاء الأشخاص هو القول بوجود جميع العلوم في القرآن الكريم، ولذلك يمكن استخراج هذه العلوم من خلال التدقيق والتمعّن في الآيات واستخدام الأدوات والأساليب الخاصة والاستعانة بسائر العلوم الأخرى. </w:t>
      </w:r>
    </w:p>
    <w:p w:rsidR="007D7246" w:rsidRPr="00ED74BA" w:rsidRDefault="007D7246" w:rsidP="008510F2">
      <w:pPr>
        <w:rPr>
          <w:b/>
          <w:sz w:val="27"/>
          <w:rtl/>
        </w:rPr>
      </w:pPr>
      <w:r w:rsidRPr="00ED74BA">
        <w:rPr>
          <w:rFonts w:hint="cs"/>
          <w:b/>
          <w:sz w:val="27"/>
          <w:rtl/>
        </w:rPr>
        <w:t>5ـ الأشخاص الذين طبقوا النظريات الظنية للعلوم على آيات القرآن الكريم. ويمكن لنا أن نذكر من هؤلاء: الفخر الرازي (في</w:t>
      </w:r>
      <w:r w:rsidR="00E36C96" w:rsidRPr="00ED74BA">
        <w:rPr>
          <w:rFonts w:hint="cs"/>
          <w:b/>
          <w:sz w:val="27"/>
          <w:rtl/>
        </w:rPr>
        <w:t xml:space="preserve"> </w:t>
      </w:r>
      <w:r w:rsidRPr="00ED74BA">
        <w:rPr>
          <w:rFonts w:hint="cs"/>
          <w:b/>
          <w:sz w:val="27"/>
          <w:rtl/>
        </w:rPr>
        <w:t xml:space="preserve">ما يتعلق باستفادة سكون الأرض من الآية </w:t>
      </w:r>
      <w:r w:rsidR="00E36C96" w:rsidRPr="00ED74BA">
        <w:rPr>
          <w:rFonts w:hint="cs"/>
          <w:b/>
          <w:sz w:val="27"/>
          <w:rtl/>
        </w:rPr>
        <w:t>22</w:t>
      </w:r>
      <w:r w:rsidRPr="00ED74BA">
        <w:rPr>
          <w:rFonts w:hint="cs"/>
          <w:b/>
          <w:sz w:val="27"/>
          <w:rtl/>
        </w:rPr>
        <w:t xml:space="preserve"> من سورة البقرة)، والعلامة المجلسي، وصدر المتألهين الشيرازي، والسيد عبد الرحمن الكواكبي، وعبد الرزاق نوفل. </w:t>
      </w:r>
    </w:p>
    <w:p w:rsidR="007D7246" w:rsidRPr="00ED74BA" w:rsidRDefault="007D7246" w:rsidP="008510F2">
      <w:pPr>
        <w:rPr>
          <w:b/>
          <w:sz w:val="27"/>
          <w:rtl/>
        </w:rPr>
      </w:pPr>
      <w:r w:rsidRPr="00ED74BA">
        <w:rPr>
          <w:rFonts w:hint="cs"/>
          <w:b/>
          <w:sz w:val="27"/>
          <w:rtl/>
        </w:rPr>
        <w:t>وقد عمد بعض هؤلاء الأشخاص ـ بطبيعة الحال ـ إلى تحميل النظريات العلمية على القرآن الكريم. ومن ذلك</w:t>
      </w:r>
      <w:r w:rsidR="00E36C96" w:rsidRPr="00ED74BA">
        <w:rPr>
          <w:rFonts w:hint="cs"/>
          <w:b/>
          <w:sz w:val="27"/>
          <w:rtl/>
        </w:rPr>
        <w:t>:</w:t>
      </w:r>
      <w:r w:rsidRPr="00ED74BA">
        <w:rPr>
          <w:rFonts w:hint="cs"/>
          <w:b/>
          <w:sz w:val="27"/>
          <w:rtl/>
        </w:rPr>
        <w:t xml:space="preserve"> ما ذهب إليه عبد الرزاق نوفل بشأن قول الله تعالى: </w:t>
      </w:r>
      <w:r w:rsidRPr="00ED74BA">
        <w:rPr>
          <w:rFonts w:ascii="Mosawi" w:hAnsi="Mosawi" w:cs="Mosawi"/>
          <w:sz w:val="24"/>
          <w:szCs w:val="24"/>
          <w:rtl/>
        </w:rPr>
        <w:t>﴿</w:t>
      </w:r>
      <w:r w:rsidRPr="00ED74BA">
        <w:rPr>
          <w:bCs/>
          <w:sz w:val="27"/>
          <w:rtl/>
        </w:rPr>
        <w:t>هُوَ الَّذِي خَلَقَكُمْ مِنْ نَفْسٍ وَاحِدَةٍ وَجَعَلَ مِنْهَا زَوْجَهَا</w:t>
      </w:r>
      <w:r w:rsidRPr="00ED74BA">
        <w:rPr>
          <w:rFonts w:ascii="Mosawi" w:hAnsi="Mosawi" w:cs="Mosawi"/>
          <w:sz w:val="24"/>
          <w:szCs w:val="24"/>
          <w:rtl/>
        </w:rPr>
        <w:t>﴾</w:t>
      </w:r>
      <w:r w:rsidRPr="00ED74BA">
        <w:rPr>
          <w:rFonts w:hint="cs"/>
          <w:sz w:val="27"/>
          <w:rtl/>
        </w:rPr>
        <w:t xml:space="preserve"> (الأعراف: 189)</w:t>
      </w:r>
      <w:r w:rsidR="00E36C96" w:rsidRPr="00ED74BA">
        <w:rPr>
          <w:rFonts w:hint="cs"/>
          <w:sz w:val="27"/>
          <w:rtl/>
        </w:rPr>
        <w:t xml:space="preserve">، </w:t>
      </w:r>
      <w:r w:rsidRPr="00ED74BA">
        <w:rPr>
          <w:rFonts w:hint="cs"/>
          <w:b/>
          <w:sz w:val="27"/>
          <w:rtl/>
        </w:rPr>
        <w:t>حيث قال: إن المراد من النفس الواحدة هو البروتون، والزوج هو ال</w:t>
      </w:r>
      <w:r w:rsidR="00E36C96" w:rsidRPr="00ED74BA">
        <w:rPr>
          <w:rFonts w:hint="cs"/>
          <w:b/>
          <w:sz w:val="27"/>
          <w:rtl/>
        </w:rPr>
        <w:t>إ</w:t>
      </w:r>
      <w:r w:rsidRPr="00ED74BA">
        <w:rPr>
          <w:rFonts w:hint="cs"/>
          <w:b/>
          <w:sz w:val="27"/>
          <w:rtl/>
        </w:rPr>
        <w:t xml:space="preserve">لكترون، وإن هذين العنصرين </w:t>
      </w:r>
      <w:r w:rsidRPr="00ED74BA">
        <w:rPr>
          <w:rFonts w:hint="cs"/>
          <w:b/>
          <w:sz w:val="27"/>
          <w:rtl/>
        </w:rPr>
        <w:lastRenderedPageBreak/>
        <w:t>هما اللذان يكوّنان الذرّة. واعتبر ذلك دليلاً على الإعجاز العلمي للقرآن</w:t>
      </w:r>
      <w:r w:rsidRPr="00ED74BA">
        <w:rPr>
          <w:b/>
          <w:sz w:val="27"/>
          <w:vertAlign w:val="superscript"/>
          <w:rtl/>
        </w:rPr>
        <w:t>(</w:t>
      </w:r>
      <w:r w:rsidRPr="00ED74BA">
        <w:rPr>
          <w:rStyle w:val="ac"/>
          <w:b/>
          <w:sz w:val="27"/>
          <w:rtl/>
        </w:rPr>
        <w:endnoteReference w:id="117"/>
      </w:r>
      <w:r w:rsidRPr="00ED74BA">
        <w:rPr>
          <w:b/>
          <w:sz w:val="27"/>
          <w:vertAlign w:val="superscript"/>
          <w:rtl/>
        </w:rPr>
        <w:t>)</w:t>
      </w:r>
      <w:r w:rsidRPr="00ED74BA">
        <w:rPr>
          <w:rFonts w:hint="cs"/>
          <w:b/>
          <w:sz w:val="27"/>
          <w:rtl/>
        </w:rPr>
        <w:t>. وبطبيعة الحال من الواضح أن هذا التفسير لا ينسجم مع المعاني اللغوية والاصطلاحية وظاهر الآية، بل هو نوع</w:t>
      </w:r>
      <w:r w:rsidR="00E36C96" w:rsidRPr="00ED74BA">
        <w:rPr>
          <w:rFonts w:hint="cs"/>
          <w:b/>
          <w:sz w:val="27"/>
          <w:rtl/>
        </w:rPr>
        <w:t>ٌ</w:t>
      </w:r>
      <w:r w:rsidRPr="00ED74BA">
        <w:rPr>
          <w:rFonts w:hint="cs"/>
          <w:b/>
          <w:sz w:val="27"/>
          <w:rtl/>
        </w:rPr>
        <w:t xml:space="preserve"> من تحميل الرأي على القرآن، وهو نوع</w:t>
      </w:r>
      <w:r w:rsidR="00E36C96" w:rsidRPr="00ED74BA">
        <w:rPr>
          <w:rFonts w:hint="cs"/>
          <w:b/>
          <w:sz w:val="27"/>
          <w:rtl/>
        </w:rPr>
        <w:t>ٌ</w:t>
      </w:r>
      <w:r w:rsidRPr="00ED74BA">
        <w:rPr>
          <w:rFonts w:hint="cs"/>
          <w:b/>
          <w:sz w:val="27"/>
          <w:rtl/>
        </w:rPr>
        <w:t xml:space="preserve"> من التفسير بالرأي. </w:t>
      </w:r>
    </w:p>
    <w:p w:rsidR="007D7246" w:rsidRPr="00ED74BA" w:rsidRDefault="007D7246" w:rsidP="00FB35F3">
      <w:pPr>
        <w:spacing w:line="390" w:lineRule="exact"/>
        <w:rPr>
          <w:b/>
          <w:sz w:val="27"/>
          <w:rtl/>
        </w:rPr>
      </w:pPr>
      <w:r w:rsidRPr="00ED74BA">
        <w:rPr>
          <w:rFonts w:hint="cs"/>
          <w:b/>
          <w:sz w:val="27"/>
          <w:rtl/>
        </w:rPr>
        <w:t>6ـ هناك م</w:t>
      </w:r>
      <w:r w:rsidR="00E36C96" w:rsidRPr="00ED74BA">
        <w:rPr>
          <w:rFonts w:hint="cs"/>
          <w:b/>
          <w:sz w:val="27"/>
          <w:rtl/>
        </w:rPr>
        <w:t>َ</w:t>
      </w:r>
      <w:r w:rsidRPr="00ED74BA">
        <w:rPr>
          <w:rFonts w:hint="cs"/>
          <w:b/>
          <w:sz w:val="27"/>
          <w:rtl/>
        </w:rPr>
        <w:t>ن</w:t>
      </w:r>
      <w:r w:rsidR="00E36C96" w:rsidRPr="00ED74BA">
        <w:rPr>
          <w:rFonts w:hint="cs"/>
          <w:b/>
          <w:sz w:val="27"/>
          <w:rtl/>
        </w:rPr>
        <w:t>ْ</w:t>
      </w:r>
      <w:r w:rsidRPr="00ED74BA">
        <w:rPr>
          <w:rFonts w:hint="cs"/>
          <w:b/>
          <w:sz w:val="27"/>
          <w:rtl/>
        </w:rPr>
        <w:t xml:space="preserve"> سعى إلى إثبات أفكاره المنحرفة من خلال توظيف العلوم التجريبية، وقام بإنكار معجزات الأنبياء المذكورة صراحة</w:t>
      </w:r>
      <w:r w:rsidR="00E36C96" w:rsidRPr="00ED74BA">
        <w:rPr>
          <w:rFonts w:hint="cs"/>
          <w:b/>
          <w:sz w:val="27"/>
          <w:rtl/>
        </w:rPr>
        <w:t>ً</w:t>
      </w:r>
      <w:r w:rsidRPr="00ED74BA">
        <w:rPr>
          <w:rFonts w:hint="cs"/>
          <w:b/>
          <w:sz w:val="27"/>
          <w:rtl/>
        </w:rPr>
        <w:t xml:space="preserve"> في القرآن الكريم. ويمكن لنا أن نذكر من هؤلاء</w:t>
      </w:r>
      <w:r w:rsidR="00E36C96" w:rsidRPr="00ED74BA">
        <w:rPr>
          <w:rFonts w:hint="cs"/>
          <w:b/>
          <w:sz w:val="27"/>
          <w:rtl/>
        </w:rPr>
        <w:t>:</w:t>
      </w:r>
      <w:r w:rsidRPr="00ED74BA">
        <w:rPr>
          <w:rFonts w:hint="cs"/>
          <w:b/>
          <w:sz w:val="27"/>
          <w:rtl/>
        </w:rPr>
        <w:t xml:space="preserve"> </w:t>
      </w:r>
      <w:r w:rsidR="00E36C96" w:rsidRPr="00ED74BA">
        <w:rPr>
          <w:rFonts w:hint="cs"/>
          <w:b/>
          <w:sz w:val="27"/>
          <w:rtl/>
        </w:rPr>
        <w:t>السيد</w:t>
      </w:r>
      <w:r w:rsidRPr="00ED74BA">
        <w:rPr>
          <w:rFonts w:hint="cs"/>
          <w:b/>
          <w:sz w:val="27"/>
          <w:rtl/>
        </w:rPr>
        <w:t xml:space="preserve"> أحمد خان الهندي، والسيد أمير علي</w:t>
      </w:r>
      <w:r w:rsidR="00E36C96" w:rsidRPr="00ED74BA">
        <w:rPr>
          <w:rFonts w:hint="cs"/>
          <w:b/>
          <w:sz w:val="27"/>
          <w:rtl/>
        </w:rPr>
        <w:t>،</w:t>
      </w:r>
      <w:r w:rsidRPr="00ED74BA">
        <w:rPr>
          <w:rFonts w:hint="cs"/>
          <w:b/>
          <w:sz w:val="27"/>
          <w:rtl/>
        </w:rPr>
        <w:t xml:space="preserve"> ورشيد رضا</w:t>
      </w:r>
      <w:r w:rsidR="00E36C96" w:rsidRPr="00ED74BA">
        <w:rPr>
          <w:rFonts w:hint="cs"/>
          <w:b/>
          <w:sz w:val="27"/>
          <w:rtl/>
        </w:rPr>
        <w:t xml:space="preserve"> </w:t>
      </w:r>
      <w:r w:rsidRPr="00ED74BA">
        <w:rPr>
          <w:rFonts w:hint="cs"/>
          <w:b/>
          <w:sz w:val="27"/>
          <w:rtl/>
        </w:rPr>
        <w:t>(1865 ـ 1935م)</w:t>
      </w:r>
      <w:r w:rsidR="00E36C96" w:rsidRPr="00ED74BA">
        <w:rPr>
          <w:rFonts w:hint="cs"/>
          <w:b/>
          <w:sz w:val="27"/>
          <w:rtl/>
        </w:rPr>
        <w:t>،</w:t>
      </w:r>
      <w:r w:rsidRPr="00ED74BA">
        <w:rPr>
          <w:rFonts w:hint="cs"/>
          <w:b/>
          <w:sz w:val="27"/>
          <w:rtl/>
        </w:rPr>
        <w:t xml:space="preserve"> في تفسير المنار. </w:t>
      </w:r>
    </w:p>
    <w:p w:rsidR="007D7246" w:rsidRPr="00ED74BA" w:rsidRDefault="007D7246" w:rsidP="00FB35F3">
      <w:pPr>
        <w:spacing w:line="390" w:lineRule="exact"/>
        <w:rPr>
          <w:b/>
          <w:sz w:val="27"/>
          <w:rtl/>
        </w:rPr>
      </w:pPr>
      <w:r w:rsidRPr="00ED74BA">
        <w:rPr>
          <w:rFonts w:hint="cs"/>
          <w:b/>
          <w:sz w:val="27"/>
          <w:rtl/>
        </w:rPr>
        <w:t>فقد ذهب رشيد رضا في تفسير الآية 243 من سورة البقرة إلى تفسير موت الأشخاص بفقدانهم للاستقلال، وحياتهم بعودة الاستقلالية إليهم ورجوع القوّة مجد</w:t>
      </w:r>
      <w:r w:rsidR="00E36C96" w:rsidRPr="00ED74BA">
        <w:rPr>
          <w:rFonts w:hint="cs"/>
          <w:b/>
          <w:sz w:val="27"/>
          <w:rtl/>
        </w:rPr>
        <w:t>ّ</w:t>
      </w:r>
      <w:r w:rsidRPr="00ED74BA">
        <w:rPr>
          <w:rFonts w:hint="cs"/>
          <w:b/>
          <w:sz w:val="27"/>
          <w:rtl/>
        </w:rPr>
        <w:t>داً</w:t>
      </w:r>
      <w:r w:rsidRPr="00ED74BA">
        <w:rPr>
          <w:b/>
          <w:sz w:val="27"/>
          <w:vertAlign w:val="superscript"/>
          <w:rtl/>
        </w:rPr>
        <w:t>(</w:t>
      </w:r>
      <w:r w:rsidRPr="00ED74BA">
        <w:rPr>
          <w:rStyle w:val="ac"/>
          <w:b/>
          <w:sz w:val="27"/>
          <w:rtl/>
        </w:rPr>
        <w:endnoteReference w:id="118"/>
      </w:r>
      <w:r w:rsidRPr="00ED74BA">
        <w:rPr>
          <w:b/>
          <w:sz w:val="27"/>
          <w:vertAlign w:val="superscript"/>
          <w:rtl/>
        </w:rPr>
        <w:t>)</w:t>
      </w:r>
      <w:r w:rsidRPr="00ED74BA">
        <w:rPr>
          <w:rFonts w:hint="cs"/>
          <w:b/>
          <w:sz w:val="27"/>
          <w:rtl/>
        </w:rPr>
        <w:t>. كما فسّر إحياء الطيور الأربعة في الآية 260 من سورة البقرة</w:t>
      </w:r>
      <w:r w:rsidR="00E36C96" w:rsidRPr="00ED74BA">
        <w:rPr>
          <w:rFonts w:hint="cs"/>
          <w:b/>
          <w:sz w:val="27"/>
          <w:rtl/>
        </w:rPr>
        <w:t>،</w:t>
      </w:r>
      <w:r w:rsidRPr="00ED74BA">
        <w:rPr>
          <w:rFonts w:hint="cs"/>
          <w:b/>
          <w:sz w:val="27"/>
          <w:rtl/>
        </w:rPr>
        <w:t xml:space="preserve"> في معرض تفسيره لقص</w:t>
      </w:r>
      <w:r w:rsidR="00E36C96" w:rsidRPr="00ED74BA">
        <w:rPr>
          <w:rFonts w:hint="cs"/>
          <w:b/>
          <w:sz w:val="27"/>
          <w:rtl/>
        </w:rPr>
        <w:t>ّ</w:t>
      </w:r>
      <w:r w:rsidRPr="00ED74BA">
        <w:rPr>
          <w:rFonts w:hint="cs"/>
          <w:b/>
          <w:sz w:val="27"/>
          <w:rtl/>
        </w:rPr>
        <w:t>ة النبي إبراهيم</w:t>
      </w:r>
      <w:r w:rsidR="00D34537" w:rsidRPr="00D34537">
        <w:rPr>
          <w:rFonts w:ascii="hashemi" w:hAnsi="hashemi" w:cs="Mosawi" w:hint="cs"/>
          <w:szCs w:val="22"/>
          <w:rtl/>
        </w:rPr>
        <w:t>×</w:t>
      </w:r>
      <w:r w:rsidRPr="00ED74BA">
        <w:rPr>
          <w:rFonts w:hint="cs"/>
          <w:b/>
          <w:sz w:val="27"/>
          <w:rtl/>
        </w:rPr>
        <w:t>، بتربيتها واستئناسها</w:t>
      </w:r>
      <w:r w:rsidRPr="00ED74BA">
        <w:rPr>
          <w:b/>
          <w:sz w:val="27"/>
          <w:vertAlign w:val="superscript"/>
          <w:rtl/>
        </w:rPr>
        <w:t>(</w:t>
      </w:r>
      <w:r w:rsidRPr="00ED74BA">
        <w:rPr>
          <w:rStyle w:val="ac"/>
          <w:b/>
          <w:sz w:val="27"/>
          <w:rtl/>
        </w:rPr>
        <w:endnoteReference w:id="119"/>
      </w:r>
      <w:r w:rsidRPr="00ED74BA">
        <w:rPr>
          <w:b/>
          <w:sz w:val="27"/>
          <w:vertAlign w:val="superscript"/>
          <w:rtl/>
        </w:rPr>
        <w:t>)</w:t>
      </w:r>
      <w:r w:rsidRPr="00ED74BA">
        <w:rPr>
          <w:rFonts w:hint="cs"/>
          <w:b/>
          <w:sz w:val="27"/>
          <w:rtl/>
        </w:rPr>
        <w:t>. في حين أن هذا النوع من التفسير مخالف</w:t>
      </w:r>
      <w:r w:rsidR="00E36C96" w:rsidRPr="00ED74BA">
        <w:rPr>
          <w:rFonts w:hint="cs"/>
          <w:b/>
          <w:sz w:val="27"/>
          <w:rtl/>
        </w:rPr>
        <w:t>ٌ</w:t>
      </w:r>
      <w:r w:rsidRPr="00ED74BA">
        <w:rPr>
          <w:rFonts w:hint="cs"/>
          <w:b/>
          <w:sz w:val="27"/>
          <w:rtl/>
        </w:rPr>
        <w:t xml:space="preserve"> لظاهر الآيات، ويُع</w:t>
      </w:r>
      <w:r w:rsidR="000E76A7">
        <w:rPr>
          <w:rFonts w:hint="cs"/>
          <w:b/>
          <w:sz w:val="27"/>
          <w:rtl/>
        </w:rPr>
        <w:t>َ</w:t>
      </w:r>
      <w:r w:rsidRPr="00ED74BA">
        <w:rPr>
          <w:rFonts w:hint="cs"/>
          <w:b/>
          <w:sz w:val="27"/>
          <w:rtl/>
        </w:rPr>
        <w:t xml:space="preserve">دّ نوعاً من التفسير بالرأي. </w:t>
      </w:r>
    </w:p>
    <w:p w:rsidR="007D7246" w:rsidRPr="00ED74BA" w:rsidRDefault="007D7246" w:rsidP="00FB35F3">
      <w:pPr>
        <w:spacing w:line="390" w:lineRule="exact"/>
        <w:rPr>
          <w:b/>
          <w:sz w:val="27"/>
          <w:rtl/>
        </w:rPr>
      </w:pPr>
      <w:r w:rsidRPr="00ED74BA">
        <w:rPr>
          <w:rFonts w:hint="cs"/>
          <w:b/>
          <w:sz w:val="27"/>
          <w:rtl/>
        </w:rPr>
        <w:t>وربما كانت هذه الإشكالات هي التي دعت بعض المفس</w:t>
      </w:r>
      <w:r w:rsidR="00E36C96" w:rsidRPr="00ED74BA">
        <w:rPr>
          <w:rFonts w:hint="cs"/>
          <w:b/>
          <w:sz w:val="27"/>
          <w:rtl/>
        </w:rPr>
        <w:t>ّ</w:t>
      </w:r>
      <w:r w:rsidRPr="00ED74BA">
        <w:rPr>
          <w:rFonts w:hint="cs"/>
          <w:b/>
          <w:sz w:val="27"/>
          <w:rtl/>
        </w:rPr>
        <w:t>رين</w:t>
      </w:r>
      <w:r w:rsidR="00E36C96" w:rsidRPr="00ED74BA">
        <w:rPr>
          <w:rFonts w:hint="cs"/>
          <w:b/>
          <w:sz w:val="27"/>
          <w:rtl/>
        </w:rPr>
        <w:t>،</w:t>
      </w:r>
      <w:r w:rsidRPr="00ED74BA">
        <w:rPr>
          <w:rFonts w:hint="cs"/>
          <w:b/>
          <w:sz w:val="27"/>
          <w:rtl/>
        </w:rPr>
        <w:t xml:space="preserve"> من أمثال</w:t>
      </w:r>
      <w:r w:rsidR="000E76A7">
        <w:rPr>
          <w:rFonts w:hint="cs"/>
          <w:b/>
          <w:sz w:val="27"/>
          <w:rtl/>
        </w:rPr>
        <w:t>:</w:t>
      </w:r>
      <w:r w:rsidRPr="00ED74BA">
        <w:rPr>
          <w:rFonts w:hint="cs"/>
          <w:b/>
          <w:sz w:val="27"/>
          <w:rtl/>
        </w:rPr>
        <w:t xml:space="preserve"> العلامة الطباطبائي</w:t>
      </w:r>
      <w:r w:rsidR="004A2320" w:rsidRPr="004A2320">
        <w:rPr>
          <w:rFonts w:ascii="hashemi" w:hAnsi="hashemi" w:cs="Mosawi" w:hint="cs"/>
          <w:szCs w:val="22"/>
          <w:rtl/>
        </w:rPr>
        <w:t>&amp;</w:t>
      </w:r>
      <w:r w:rsidR="00E36C96" w:rsidRPr="00ED74BA">
        <w:rPr>
          <w:rFonts w:hint="cs"/>
          <w:b/>
          <w:sz w:val="27"/>
          <w:rtl/>
        </w:rPr>
        <w:t>،</w:t>
      </w:r>
      <w:r w:rsidRPr="00ED74BA">
        <w:rPr>
          <w:rFonts w:hint="cs"/>
          <w:b/>
          <w:sz w:val="27"/>
          <w:rtl/>
        </w:rPr>
        <w:t xml:space="preserve"> إلى رفض تطبيق القرآن على العلوم التجريبية</w:t>
      </w:r>
      <w:r w:rsidRPr="00ED74BA">
        <w:rPr>
          <w:b/>
          <w:sz w:val="27"/>
          <w:vertAlign w:val="superscript"/>
          <w:rtl/>
        </w:rPr>
        <w:t>(</w:t>
      </w:r>
      <w:r w:rsidRPr="00ED74BA">
        <w:rPr>
          <w:rStyle w:val="ac"/>
          <w:b/>
          <w:sz w:val="27"/>
          <w:rtl/>
        </w:rPr>
        <w:endnoteReference w:id="120"/>
      </w:r>
      <w:r w:rsidRPr="00ED74BA">
        <w:rPr>
          <w:b/>
          <w:sz w:val="27"/>
          <w:vertAlign w:val="superscript"/>
          <w:rtl/>
        </w:rPr>
        <w:t>)</w:t>
      </w:r>
      <w:r w:rsidRPr="00ED74BA">
        <w:rPr>
          <w:rFonts w:hint="cs"/>
          <w:b/>
          <w:sz w:val="27"/>
          <w:rtl/>
        </w:rPr>
        <w:t xml:space="preserve">. </w:t>
      </w:r>
    </w:p>
    <w:p w:rsidR="007D7246" w:rsidRPr="00ED74BA" w:rsidRDefault="007D7246" w:rsidP="00FB35F3">
      <w:pPr>
        <w:spacing w:line="420" w:lineRule="exact"/>
        <w:rPr>
          <w:b/>
          <w:sz w:val="27"/>
          <w:rtl/>
        </w:rPr>
      </w:pPr>
    </w:p>
    <w:p w:rsidR="007D7246" w:rsidRPr="00ED74BA" w:rsidRDefault="007D7246" w:rsidP="002F2A6A">
      <w:pPr>
        <w:pStyle w:val="31"/>
        <w:rPr>
          <w:color w:val="auto"/>
          <w:rtl/>
        </w:rPr>
      </w:pPr>
      <w:r w:rsidRPr="00ED74BA">
        <w:rPr>
          <w:rFonts w:hint="cs"/>
          <w:color w:val="auto"/>
          <w:rtl/>
        </w:rPr>
        <w:t>الرأي الثاني: المخالفون للتفسير العلمي</w:t>
      </w:r>
      <w:r w:rsidR="002F2A6A" w:rsidRPr="00ED74BA">
        <w:rPr>
          <w:rFonts w:hint="cs"/>
          <w:color w:val="auto"/>
          <w:rtl/>
          <w:lang w:val="en-US"/>
        </w:rPr>
        <w:t xml:space="preserve"> ــــــ</w:t>
      </w:r>
    </w:p>
    <w:p w:rsidR="007D7246" w:rsidRPr="00ED74BA" w:rsidRDefault="007D7246" w:rsidP="000E76A7">
      <w:pPr>
        <w:rPr>
          <w:b/>
          <w:sz w:val="27"/>
          <w:rtl/>
        </w:rPr>
      </w:pPr>
      <w:r w:rsidRPr="00ED74BA">
        <w:rPr>
          <w:rFonts w:hint="cs"/>
          <w:b/>
          <w:sz w:val="27"/>
          <w:rtl/>
        </w:rPr>
        <w:t>1ـ أبو إسحاق الشاطبي الأندلسي(790هـ)</w:t>
      </w:r>
      <w:r w:rsidR="00E36C96" w:rsidRPr="00ED74BA">
        <w:rPr>
          <w:rFonts w:hint="cs"/>
          <w:b/>
          <w:sz w:val="27"/>
          <w:rtl/>
        </w:rPr>
        <w:t>،</w:t>
      </w:r>
      <w:r w:rsidRPr="00ED74BA">
        <w:rPr>
          <w:rFonts w:hint="cs"/>
          <w:b/>
          <w:sz w:val="27"/>
          <w:rtl/>
        </w:rPr>
        <w:t xml:space="preserve"> الفقيه المالكي، أنكر التفسير العلمي في كتاب الموافقات، وردّ على أدلة القائلين بالتفسير العلمي؛ إذ يقول: </w:t>
      </w:r>
      <w:r w:rsidRPr="00ED74BA">
        <w:rPr>
          <w:rFonts w:hint="eastAsia"/>
          <w:sz w:val="24"/>
          <w:szCs w:val="24"/>
          <w:rtl/>
        </w:rPr>
        <w:t>«</w:t>
      </w:r>
      <w:r w:rsidRPr="00ED74BA">
        <w:rPr>
          <w:rFonts w:hint="cs"/>
          <w:b/>
          <w:sz w:val="27"/>
          <w:rtl/>
        </w:rPr>
        <w:t>إن العرب كان لها اغتناء بعلوم ذكرها الناس</w:t>
      </w:r>
      <w:r w:rsidR="00E36C96" w:rsidRPr="00ED74BA">
        <w:rPr>
          <w:rFonts w:hint="cs"/>
          <w:b/>
          <w:sz w:val="27"/>
          <w:rtl/>
        </w:rPr>
        <w:t>.</w:t>
      </w:r>
      <w:r w:rsidRPr="00ED74BA">
        <w:rPr>
          <w:rFonts w:hint="cs"/>
          <w:b/>
          <w:sz w:val="27"/>
          <w:rtl/>
        </w:rPr>
        <w:t xml:space="preserve">.. </w:t>
      </w:r>
      <w:r w:rsidRPr="00ED74BA">
        <w:rPr>
          <w:rFonts w:hint="cs"/>
          <w:sz w:val="27"/>
          <w:rtl/>
        </w:rPr>
        <w:t>ثم</w:t>
      </w:r>
      <w:r w:rsidRPr="00ED74BA">
        <w:rPr>
          <w:sz w:val="27"/>
          <w:rtl/>
        </w:rPr>
        <w:t xml:space="preserve"> </w:t>
      </w:r>
      <w:r w:rsidRPr="00ED74BA">
        <w:rPr>
          <w:rFonts w:hint="cs"/>
          <w:sz w:val="27"/>
          <w:rtl/>
        </w:rPr>
        <w:t>ذكر</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العلوم</w:t>
      </w:r>
      <w:r w:rsidRPr="00ED74BA">
        <w:rPr>
          <w:sz w:val="27"/>
          <w:rtl/>
        </w:rPr>
        <w:t xml:space="preserve"> </w:t>
      </w:r>
      <w:r w:rsidRPr="00ED74BA">
        <w:rPr>
          <w:rFonts w:hint="cs"/>
          <w:sz w:val="27"/>
          <w:rtl/>
        </w:rPr>
        <w:t>الصحيحة</w:t>
      </w:r>
      <w:r w:rsidRPr="00ED74BA">
        <w:rPr>
          <w:sz w:val="27"/>
          <w:rtl/>
        </w:rPr>
        <w:t xml:space="preserve"> </w:t>
      </w:r>
      <w:r w:rsidRPr="00ED74BA">
        <w:rPr>
          <w:rFonts w:hint="cs"/>
          <w:sz w:val="27"/>
          <w:rtl/>
        </w:rPr>
        <w:t>الت</w:t>
      </w:r>
      <w:r w:rsidR="000E76A7">
        <w:rPr>
          <w:rFonts w:hint="cs"/>
          <w:sz w:val="27"/>
          <w:rtl/>
        </w:rPr>
        <w:t>ي</w:t>
      </w:r>
      <w:r w:rsidRPr="00ED74BA">
        <w:rPr>
          <w:sz w:val="27"/>
          <w:rtl/>
        </w:rPr>
        <w:t xml:space="preserve"> </w:t>
      </w:r>
      <w:r w:rsidRPr="00ED74BA">
        <w:rPr>
          <w:rFonts w:hint="cs"/>
          <w:sz w:val="27"/>
          <w:rtl/>
        </w:rPr>
        <w:t>كان</w:t>
      </w:r>
      <w:r w:rsidRPr="00ED74BA">
        <w:rPr>
          <w:sz w:val="27"/>
          <w:rtl/>
        </w:rPr>
        <w:t xml:space="preserve"> </w:t>
      </w:r>
      <w:r w:rsidRPr="00ED74BA">
        <w:rPr>
          <w:rFonts w:hint="cs"/>
          <w:sz w:val="27"/>
          <w:rtl/>
        </w:rPr>
        <w:t>للعرب</w:t>
      </w:r>
      <w:r w:rsidRPr="00ED74BA">
        <w:rPr>
          <w:sz w:val="27"/>
          <w:rtl/>
        </w:rPr>
        <w:t xml:space="preserve"> </w:t>
      </w:r>
      <w:r w:rsidRPr="00ED74BA">
        <w:rPr>
          <w:rFonts w:hint="cs"/>
          <w:sz w:val="27"/>
          <w:rtl/>
        </w:rPr>
        <w:t>اع</w:t>
      </w:r>
      <w:r w:rsidR="00E36C96" w:rsidRPr="00ED74BA">
        <w:rPr>
          <w:rFonts w:hint="cs"/>
          <w:sz w:val="27"/>
          <w:rtl/>
        </w:rPr>
        <w:t>ت</w:t>
      </w:r>
      <w:r w:rsidRPr="00ED74BA">
        <w:rPr>
          <w:rFonts w:hint="cs"/>
          <w:sz w:val="27"/>
          <w:rtl/>
        </w:rPr>
        <w:t>ناء</w:t>
      </w:r>
      <w:r w:rsidRPr="00ED74BA">
        <w:rPr>
          <w:sz w:val="27"/>
          <w:rtl/>
        </w:rPr>
        <w:t xml:space="preserve"> </w:t>
      </w:r>
      <w:r w:rsidRPr="00ED74BA">
        <w:rPr>
          <w:rFonts w:hint="cs"/>
          <w:sz w:val="27"/>
          <w:rtl/>
        </w:rPr>
        <w:t>بها</w:t>
      </w:r>
      <w:r w:rsidRPr="00ED74BA">
        <w:rPr>
          <w:sz w:val="27"/>
          <w:rtl/>
        </w:rPr>
        <w:t xml:space="preserve">: </w:t>
      </w:r>
      <w:r w:rsidRPr="00ED74BA">
        <w:rPr>
          <w:rFonts w:hint="cs"/>
          <w:sz w:val="27"/>
          <w:rtl/>
        </w:rPr>
        <w:t>علم</w:t>
      </w:r>
      <w:r w:rsidRPr="00ED74BA">
        <w:rPr>
          <w:sz w:val="27"/>
          <w:rtl/>
        </w:rPr>
        <w:t xml:space="preserve"> </w:t>
      </w:r>
      <w:r w:rsidRPr="00ED74BA">
        <w:rPr>
          <w:rFonts w:hint="cs"/>
          <w:sz w:val="27"/>
          <w:rtl/>
        </w:rPr>
        <w:t>النجوم</w:t>
      </w:r>
      <w:r w:rsidRPr="00ED74BA">
        <w:rPr>
          <w:sz w:val="27"/>
          <w:rtl/>
        </w:rPr>
        <w:t xml:space="preserve"> </w:t>
      </w:r>
      <w:r w:rsidRPr="00ED74BA">
        <w:rPr>
          <w:rFonts w:hint="cs"/>
          <w:sz w:val="27"/>
          <w:rtl/>
        </w:rPr>
        <w:t>وما</w:t>
      </w:r>
      <w:r w:rsidRPr="00ED74BA">
        <w:rPr>
          <w:sz w:val="27"/>
          <w:rtl/>
        </w:rPr>
        <w:t xml:space="preserve"> </w:t>
      </w:r>
      <w:r w:rsidRPr="00ED74BA">
        <w:rPr>
          <w:rFonts w:hint="cs"/>
          <w:sz w:val="27"/>
          <w:rtl/>
        </w:rPr>
        <w:t>يختص</w:t>
      </w:r>
      <w:r w:rsidRPr="00ED74BA">
        <w:rPr>
          <w:sz w:val="27"/>
          <w:rtl/>
        </w:rPr>
        <w:t xml:space="preserve"> </w:t>
      </w:r>
      <w:r w:rsidRPr="00ED74BA">
        <w:rPr>
          <w:rFonts w:hint="cs"/>
          <w:sz w:val="27"/>
          <w:rtl/>
        </w:rPr>
        <w:t>به</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الاهتداء</w:t>
      </w:r>
      <w:r w:rsidRPr="00ED74BA">
        <w:rPr>
          <w:sz w:val="27"/>
          <w:rtl/>
        </w:rPr>
        <w:t xml:space="preserve"> </w:t>
      </w:r>
      <w:r w:rsidRPr="00ED74BA">
        <w:rPr>
          <w:rFonts w:hint="cs"/>
          <w:sz w:val="27"/>
          <w:rtl/>
        </w:rPr>
        <w:t>ف</w:t>
      </w:r>
      <w:r w:rsidR="00E36C96" w:rsidRPr="00ED74BA">
        <w:rPr>
          <w:rFonts w:hint="cs"/>
          <w:sz w:val="27"/>
          <w:rtl/>
        </w:rPr>
        <w:t>ي</w:t>
      </w:r>
      <w:r w:rsidRPr="00ED74BA">
        <w:rPr>
          <w:sz w:val="27"/>
          <w:rtl/>
        </w:rPr>
        <w:t xml:space="preserve"> </w:t>
      </w:r>
      <w:r w:rsidRPr="00ED74BA">
        <w:rPr>
          <w:rFonts w:hint="cs"/>
          <w:sz w:val="27"/>
          <w:rtl/>
        </w:rPr>
        <w:t>البر</w:t>
      </w:r>
      <w:r w:rsidRPr="00ED74BA">
        <w:rPr>
          <w:sz w:val="27"/>
          <w:rtl/>
        </w:rPr>
        <w:t xml:space="preserve"> </w:t>
      </w:r>
      <w:r w:rsidRPr="00ED74BA">
        <w:rPr>
          <w:rFonts w:hint="cs"/>
          <w:sz w:val="27"/>
          <w:rtl/>
        </w:rPr>
        <w:t>والبحر، واختلاف</w:t>
      </w:r>
      <w:r w:rsidRPr="00ED74BA">
        <w:rPr>
          <w:sz w:val="27"/>
          <w:rtl/>
        </w:rPr>
        <w:t xml:space="preserve"> </w:t>
      </w:r>
      <w:r w:rsidRPr="00ED74BA">
        <w:rPr>
          <w:rFonts w:hint="cs"/>
          <w:sz w:val="27"/>
          <w:rtl/>
        </w:rPr>
        <w:t>الأزمان</w:t>
      </w:r>
      <w:r w:rsidRPr="00ED74BA">
        <w:rPr>
          <w:sz w:val="27"/>
          <w:rtl/>
        </w:rPr>
        <w:t xml:space="preserve"> </w:t>
      </w:r>
      <w:r w:rsidRPr="00ED74BA">
        <w:rPr>
          <w:rFonts w:hint="cs"/>
          <w:sz w:val="27"/>
          <w:rtl/>
        </w:rPr>
        <w:t>باختلاف</w:t>
      </w:r>
      <w:r w:rsidRPr="00ED74BA">
        <w:rPr>
          <w:sz w:val="27"/>
          <w:rtl/>
        </w:rPr>
        <w:t xml:space="preserve"> </w:t>
      </w:r>
      <w:r w:rsidRPr="00ED74BA">
        <w:rPr>
          <w:rFonts w:hint="cs"/>
          <w:sz w:val="27"/>
          <w:rtl/>
        </w:rPr>
        <w:t>سيرها</w:t>
      </w:r>
      <w:r w:rsidR="00E36C96" w:rsidRPr="00ED74BA">
        <w:rPr>
          <w:rFonts w:hint="cs"/>
          <w:sz w:val="27"/>
          <w:rtl/>
        </w:rPr>
        <w:t>.</w:t>
      </w:r>
      <w:r w:rsidRPr="00ED74BA">
        <w:rPr>
          <w:rFonts w:hint="cs"/>
          <w:sz w:val="27"/>
          <w:rtl/>
        </w:rPr>
        <w:t>.. وذكر</w:t>
      </w:r>
      <w:r w:rsidRPr="00ED74BA">
        <w:rPr>
          <w:sz w:val="27"/>
          <w:rtl/>
        </w:rPr>
        <w:t xml:space="preserve"> </w:t>
      </w:r>
      <w:r w:rsidRPr="00ED74BA">
        <w:rPr>
          <w:rFonts w:hint="cs"/>
          <w:sz w:val="27"/>
          <w:rtl/>
        </w:rPr>
        <w:t>علم</w:t>
      </w:r>
      <w:r w:rsidRPr="00ED74BA">
        <w:rPr>
          <w:sz w:val="27"/>
          <w:rtl/>
        </w:rPr>
        <w:t xml:space="preserve"> </w:t>
      </w:r>
      <w:r w:rsidRPr="00ED74BA">
        <w:rPr>
          <w:rFonts w:hint="cs"/>
          <w:sz w:val="27"/>
          <w:rtl/>
        </w:rPr>
        <w:t>الأنواء، وأوقات</w:t>
      </w:r>
      <w:r w:rsidRPr="00ED74BA">
        <w:rPr>
          <w:sz w:val="27"/>
          <w:rtl/>
        </w:rPr>
        <w:t xml:space="preserve"> </w:t>
      </w:r>
      <w:r w:rsidRPr="00ED74BA">
        <w:rPr>
          <w:rFonts w:hint="cs"/>
          <w:sz w:val="27"/>
          <w:rtl/>
        </w:rPr>
        <w:t>نزول</w:t>
      </w:r>
      <w:r w:rsidRPr="00ED74BA">
        <w:rPr>
          <w:sz w:val="27"/>
          <w:rtl/>
        </w:rPr>
        <w:t xml:space="preserve"> </w:t>
      </w:r>
      <w:r w:rsidRPr="00ED74BA">
        <w:rPr>
          <w:rFonts w:hint="cs"/>
          <w:sz w:val="27"/>
          <w:rtl/>
        </w:rPr>
        <w:t>الأمطار، وإنشاء</w:t>
      </w:r>
      <w:r w:rsidRPr="00ED74BA">
        <w:rPr>
          <w:sz w:val="27"/>
          <w:rtl/>
        </w:rPr>
        <w:t xml:space="preserve"> </w:t>
      </w:r>
      <w:r w:rsidRPr="00ED74BA">
        <w:rPr>
          <w:rFonts w:hint="cs"/>
          <w:sz w:val="27"/>
          <w:rtl/>
        </w:rPr>
        <w:t>السحاب، وهبوب</w:t>
      </w:r>
      <w:r w:rsidRPr="00ED74BA">
        <w:rPr>
          <w:sz w:val="27"/>
          <w:rtl/>
        </w:rPr>
        <w:t xml:space="preserve"> </w:t>
      </w:r>
      <w:r w:rsidRPr="00ED74BA">
        <w:rPr>
          <w:rFonts w:hint="cs"/>
          <w:sz w:val="27"/>
          <w:rtl/>
        </w:rPr>
        <w:t>الرياح</w:t>
      </w:r>
      <w:r w:rsidRPr="00ED74BA">
        <w:rPr>
          <w:sz w:val="27"/>
          <w:rtl/>
        </w:rPr>
        <w:t xml:space="preserve"> </w:t>
      </w:r>
      <w:r w:rsidRPr="00ED74BA">
        <w:rPr>
          <w:rFonts w:hint="cs"/>
          <w:sz w:val="27"/>
          <w:rtl/>
        </w:rPr>
        <w:t>المثيرة</w:t>
      </w:r>
      <w:r w:rsidRPr="00ED74BA">
        <w:rPr>
          <w:sz w:val="27"/>
          <w:rtl/>
        </w:rPr>
        <w:t xml:space="preserve"> </w:t>
      </w:r>
      <w:r w:rsidRPr="00ED74BA">
        <w:rPr>
          <w:rFonts w:hint="cs"/>
          <w:sz w:val="27"/>
          <w:rtl/>
        </w:rPr>
        <w:t>لها</w:t>
      </w:r>
      <w:r w:rsidR="00E36C96" w:rsidRPr="00ED74BA">
        <w:rPr>
          <w:rFonts w:hint="cs"/>
          <w:sz w:val="27"/>
          <w:rtl/>
        </w:rPr>
        <w:t>.</w:t>
      </w:r>
      <w:r w:rsidRPr="00ED74BA">
        <w:rPr>
          <w:rFonts w:hint="cs"/>
          <w:sz w:val="27"/>
          <w:rtl/>
        </w:rPr>
        <w:t>.. وذكر</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العلوم</w:t>
      </w:r>
      <w:r w:rsidRPr="00ED74BA">
        <w:rPr>
          <w:sz w:val="27"/>
          <w:rtl/>
        </w:rPr>
        <w:t xml:space="preserve"> </w:t>
      </w:r>
      <w:r w:rsidRPr="00ED74BA">
        <w:rPr>
          <w:rFonts w:hint="cs"/>
          <w:sz w:val="27"/>
          <w:rtl/>
        </w:rPr>
        <w:t>التى</w:t>
      </w:r>
      <w:r w:rsidRPr="00ED74BA">
        <w:rPr>
          <w:sz w:val="27"/>
          <w:rtl/>
        </w:rPr>
        <w:t xml:space="preserve"> </w:t>
      </w:r>
      <w:r w:rsidRPr="00ED74BA">
        <w:rPr>
          <w:rFonts w:hint="cs"/>
          <w:sz w:val="27"/>
          <w:rtl/>
        </w:rPr>
        <w:t>عن</w:t>
      </w:r>
      <w:r w:rsidR="00E36C96" w:rsidRPr="00ED74BA">
        <w:rPr>
          <w:rFonts w:hint="cs"/>
          <w:sz w:val="27"/>
          <w:rtl/>
        </w:rPr>
        <w:t>ي</w:t>
      </w:r>
      <w:r w:rsidRPr="00ED74BA">
        <w:rPr>
          <w:sz w:val="27"/>
          <w:rtl/>
        </w:rPr>
        <w:t xml:space="preserve"> </w:t>
      </w:r>
      <w:r w:rsidRPr="00ED74BA">
        <w:rPr>
          <w:rFonts w:hint="cs"/>
          <w:sz w:val="27"/>
          <w:rtl/>
        </w:rPr>
        <w:t>بها</w:t>
      </w:r>
      <w:r w:rsidRPr="00ED74BA">
        <w:rPr>
          <w:sz w:val="27"/>
          <w:rtl/>
        </w:rPr>
        <w:t xml:space="preserve"> </w:t>
      </w:r>
      <w:r w:rsidRPr="00ED74BA">
        <w:rPr>
          <w:rFonts w:hint="cs"/>
          <w:sz w:val="27"/>
          <w:rtl/>
        </w:rPr>
        <w:t>العرب</w:t>
      </w:r>
      <w:r w:rsidR="00E36C96" w:rsidRPr="00ED74BA">
        <w:rPr>
          <w:rFonts w:hint="cs"/>
          <w:sz w:val="27"/>
          <w:rtl/>
        </w:rPr>
        <w:t>،</w:t>
      </w:r>
      <w:r w:rsidRPr="00ED74BA">
        <w:rPr>
          <w:sz w:val="27"/>
          <w:rtl/>
        </w:rPr>
        <w:t xml:space="preserve"> </w:t>
      </w:r>
      <w:r w:rsidRPr="00ED74BA">
        <w:rPr>
          <w:rFonts w:hint="cs"/>
          <w:sz w:val="27"/>
          <w:rtl/>
        </w:rPr>
        <w:t>وأكثرها</w:t>
      </w:r>
      <w:r w:rsidRPr="00ED74BA">
        <w:rPr>
          <w:sz w:val="27"/>
          <w:rtl/>
        </w:rPr>
        <w:t xml:space="preserve"> </w:t>
      </w:r>
      <w:r w:rsidRPr="00ED74BA">
        <w:rPr>
          <w:rFonts w:hint="cs"/>
          <w:sz w:val="27"/>
          <w:rtl/>
        </w:rPr>
        <w:t>باطل</w:t>
      </w:r>
      <w:r w:rsidRPr="00ED74BA">
        <w:rPr>
          <w:sz w:val="27"/>
          <w:rtl/>
        </w:rPr>
        <w:t xml:space="preserve"> </w:t>
      </w:r>
      <w:r w:rsidRPr="00ED74BA">
        <w:rPr>
          <w:rFonts w:hint="cs"/>
          <w:sz w:val="27"/>
          <w:rtl/>
        </w:rPr>
        <w:t>أو</w:t>
      </w:r>
      <w:r w:rsidRPr="00ED74BA">
        <w:rPr>
          <w:sz w:val="27"/>
          <w:rtl/>
        </w:rPr>
        <w:t xml:space="preserve"> </w:t>
      </w:r>
      <w:r w:rsidRPr="00ED74BA">
        <w:rPr>
          <w:rFonts w:hint="cs"/>
          <w:sz w:val="27"/>
          <w:rtl/>
        </w:rPr>
        <w:t>جميعها</w:t>
      </w:r>
      <w:r w:rsidRPr="00ED74BA">
        <w:rPr>
          <w:sz w:val="27"/>
          <w:rtl/>
        </w:rPr>
        <w:t xml:space="preserve">: </w:t>
      </w:r>
      <w:r w:rsidRPr="00ED74BA">
        <w:rPr>
          <w:rFonts w:hint="cs"/>
          <w:sz w:val="27"/>
          <w:rtl/>
        </w:rPr>
        <w:t>علم</w:t>
      </w:r>
      <w:r w:rsidRPr="00ED74BA">
        <w:rPr>
          <w:sz w:val="27"/>
          <w:rtl/>
        </w:rPr>
        <w:t xml:space="preserve"> </w:t>
      </w:r>
      <w:r w:rsidRPr="00ED74BA">
        <w:rPr>
          <w:rFonts w:hint="cs"/>
          <w:sz w:val="27"/>
          <w:rtl/>
        </w:rPr>
        <w:t>ال</w:t>
      </w:r>
      <w:r w:rsidR="00E36C96" w:rsidRPr="00ED74BA">
        <w:rPr>
          <w:rFonts w:hint="cs"/>
          <w:sz w:val="27"/>
          <w:rtl/>
        </w:rPr>
        <w:t>ق</w:t>
      </w:r>
      <w:r w:rsidRPr="00ED74BA">
        <w:rPr>
          <w:rFonts w:hint="cs"/>
          <w:sz w:val="27"/>
          <w:rtl/>
        </w:rPr>
        <w:t>يافة، والزجر، والكهانة، وخط</w:t>
      </w:r>
      <w:r w:rsidRPr="00ED74BA">
        <w:rPr>
          <w:sz w:val="27"/>
          <w:rtl/>
        </w:rPr>
        <w:t xml:space="preserve"> </w:t>
      </w:r>
      <w:r w:rsidRPr="00ED74BA">
        <w:rPr>
          <w:rFonts w:hint="cs"/>
          <w:sz w:val="27"/>
          <w:rtl/>
        </w:rPr>
        <w:t>الرمل، والضرب</w:t>
      </w:r>
      <w:r w:rsidRPr="00ED74BA">
        <w:rPr>
          <w:sz w:val="27"/>
          <w:rtl/>
        </w:rPr>
        <w:t xml:space="preserve"> </w:t>
      </w:r>
      <w:r w:rsidRPr="00ED74BA">
        <w:rPr>
          <w:rFonts w:hint="cs"/>
          <w:sz w:val="27"/>
          <w:rtl/>
        </w:rPr>
        <w:t>بالحصى، والطَيْرة، قال</w:t>
      </w:r>
      <w:r w:rsidRPr="00ED74BA">
        <w:rPr>
          <w:sz w:val="27"/>
          <w:rtl/>
        </w:rPr>
        <w:t xml:space="preserve">: </w:t>
      </w:r>
      <w:r w:rsidRPr="00ED74BA">
        <w:rPr>
          <w:rFonts w:hint="cs"/>
          <w:sz w:val="27"/>
          <w:rtl/>
        </w:rPr>
        <w:t>(فأبطلت</w:t>
      </w:r>
      <w:r w:rsidRPr="00ED74BA">
        <w:rPr>
          <w:sz w:val="27"/>
          <w:rtl/>
        </w:rPr>
        <w:t xml:space="preserve"> </w:t>
      </w:r>
      <w:r w:rsidRPr="00ED74BA">
        <w:rPr>
          <w:rFonts w:hint="cs"/>
          <w:sz w:val="27"/>
          <w:rtl/>
        </w:rPr>
        <w:t>الشريعة</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ذلك</w:t>
      </w:r>
      <w:r w:rsidRPr="00ED74BA">
        <w:rPr>
          <w:sz w:val="27"/>
          <w:rtl/>
        </w:rPr>
        <w:t xml:space="preserve"> </w:t>
      </w:r>
      <w:r w:rsidRPr="00ED74BA">
        <w:rPr>
          <w:rFonts w:hint="cs"/>
          <w:sz w:val="27"/>
          <w:rtl/>
        </w:rPr>
        <w:t>الباطل، ونهت</w:t>
      </w:r>
      <w:r w:rsidRPr="00ED74BA">
        <w:rPr>
          <w:sz w:val="27"/>
          <w:rtl/>
        </w:rPr>
        <w:t xml:space="preserve"> </w:t>
      </w:r>
      <w:r w:rsidRPr="00ED74BA">
        <w:rPr>
          <w:rFonts w:hint="cs"/>
          <w:sz w:val="27"/>
          <w:rtl/>
        </w:rPr>
        <w:t>عنه</w:t>
      </w:r>
      <w:r w:rsidR="0096735B" w:rsidRPr="00ED74BA">
        <w:rPr>
          <w:rFonts w:hint="cs"/>
          <w:sz w:val="27"/>
          <w:rtl/>
        </w:rPr>
        <w:t>،</w:t>
      </w:r>
      <w:r w:rsidRPr="00ED74BA">
        <w:rPr>
          <w:sz w:val="27"/>
          <w:rtl/>
        </w:rPr>
        <w:t xml:space="preserve"> </w:t>
      </w:r>
      <w:r w:rsidRPr="00ED74BA">
        <w:rPr>
          <w:rFonts w:hint="cs"/>
          <w:sz w:val="27"/>
          <w:rtl/>
        </w:rPr>
        <w:t>كالكهانة، والزجر، وخط</w:t>
      </w:r>
      <w:r w:rsidRPr="00ED74BA">
        <w:rPr>
          <w:sz w:val="27"/>
          <w:rtl/>
        </w:rPr>
        <w:t xml:space="preserve"> </w:t>
      </w:r>
      <w:r w:rsidRPr="00ED74BA">
        <w:rPr>
          <w:rFonts w:hint="cs"/>
          <w:sz w:val="27"/>
          <w:rtl/>
        </w:rPr>
        <w:t>الرمل)</w:t>
      </w:r>
      <w:r w:rsidR="0096735B" w:rsidRPr="00ED74BA">
        <w:rPr>
          <w:rFonts w:hint="cs"/>
          <w:sz w:val="27"/>
          <w:rtl/>
        </w:rPr>
        <w:t>.</w:t>
      </w:r>
      <w:r w:rsidRPr="00ED74BA">
        <w:rPr>
          <w:rFonts w:hint="cs"/>
          <w:sz w:val="27"/>
          <w:rtl/>
        </w:rPr>
        <w:t>.. ثم</w:t>
      </w:r>
      <w:r w:rsidRPr="00ED74BA">
        <w:rPr>
          <w:sz w:val="27"/>
          <w:rtl/>
        </w:rPr>
        <w:t xml:space="preserve"> </w:t>
      </w:r>
      <w:r w:rsidRPr="00ED74BA">
        <w:rPr>
          <w:rFonts w:hint="cs"/>
          <w:sz w:val="27"/>
          <w:rtl/>
        </w:rPr>
        <w:t>بعد</w:t>
      </w:r>
      <w:r w:rsidRPr="00ED74BA">
        <w:rPr>
          <w:sz w:val="27"/>
          <w:rtl/>
        </w:rPr>
        <w:t xml:space="preserve"> </w:t>
      </w:r>
      <w:r w:rsidRPr="00ED74BA">
        <w:rPr>
          <w:rFonts w:hint="cs"/>
          <w:sz w:val="27"/>
          <w:rtl/>
        </w:rPr>
        <w:t>هذا</w:t>
      </w:r>
      <w:r w:rsidRPr="00ED74BA">
        <w:rPr>
          <w:sz w:val="27"/>
          <w:rtl/>
        </w:rPr>
        <w:t xml:space="preserve"> </w:t>
      </w:r>
      <w:r w:rsidRPr="00ED74BA">
        <w:rPr>
          <w:rFonts w:hint="cs"/>
          <w:sz w:val="27"/>
          <w:rtl/>
        </w:rPr>
        <w:t>البيان</w:t>
      </w:r>
      <w:r w:rsidRPr="00ED74BA">
        <w:rPr>
          <w:sz w:val="27"/>
          <w:rtl/>
        </w:rPr>
        <w:t xml:space="preserve"> </w:t>
      </w:r>
      <w:r w:rsidRPr="00ED74BA">
        <w:rPr>
          <w:rFonts w:hint="cs"/>
          <w:sz w:val="27"/>
          <w:rtl/>
        </w:rPr>
        <w:t>الذ</w:t>
      </w:r>
      <w:r w:rsidR="0096735B" w:rsidRPr="00ED74BA">
        <w:rPr>
          <w:rFonts w:hint="cs"/>
          <w:sz w:val="27"/>
          <w:rtl/>
        </w:rPr>
        <w:t>ي</w:t>
      </w:r>
      <w:r w:rsidRPr="00ED74BA">
        <w:rPr>
          <w:sz w:val="27"/>
          <w:rtl/>
        </w:rPr>
        <w:t xml:space="preserve"> </w:t>
      </w:r>
      <w:r w:rsidRPr="00ED74BA">
        <w:rPr>
          <w:rFonts w:hint="cs"/>
          <w:sz w:val="27"/>
          <w:rtl/>
        </w:rPr>
        <w:t>أوضح</w:t>
      </w:r>
      <w:r w:rsidRPr="00ED74BA">
        <w:rPr>
          <w:sz w:val="27"/>
          <w:rtl/>
        </w:rPr>
        <w:t xml:space="preserve"> </w:t>
      </w:r>
      <w:r w:rsidRPr="00ED74BA">
        <w:rPr>
          <w:rFonts w:hint="cs"/>
          <w:sz w:val="27"/>
          <w:rtl/>
        </w:rPr>
        <w:t>فيه</w:t>
      </w:r>
      <w:r w:rsidRPr="00ED74BA">
        <w:rPr>
          <w:sz w:val="27"/>
          <w:rtl/>
        </w:rPr>
        <w:t xml:space="preserve"> </w:t>
      </w:r>
      <w:r w:rsidRPr="00ED74BA">
        <w:rPr>
          <w:rFonts w:hint="cs"/>
          <w:sz w:val="27"/>
          <w:rtl/>
        </w:rPr>
        <w:t>الشاطب</w:t>
      </w:r>
      <w:r w:rsidR="0096735B" w:rsidRPr="00ED74BA">
        <w:rPr>
          <w:rFonts w:hint="cs"/>
          <w:sz w:val="27"/>
          <w:rtl/>
        </w:rPr>
        <w:t>ي</w:t>
      </w:r>
      <w:r w:rsidRPr="00ED74BA">
        <w:rPr>
          <w:sz w:val="27"/>
          <w:rtl/>
        </w:rPr>
        <w:t xml:space="preserve"> </w:t>
      </w:r>
      <w:r w:rsidRPr="00ED74BA">
        <w:rPr>
          <w:rFonts w:hint="cs"/>
          <w:sz w:val="27"/>
          <w:rtl/>
        </w:rPr>
        <w:t>أن</w:t>
      </w:r>
      <w:r w:rsidRPr="00ED74BA">
        <w:rPr>
          <w:sz w:val="27"/>
          <w:rtl/>
        </w:rPr>
        <w:t xml:space="preserve"> </w:t>
      </w:r>
      <w:r w:rsidRPr="00ED74BA">
        <w:rPr>
          <w:rFonts w:hint="cs"/>
          <w:sz w:val="27"/>
          <w:rtl/>
        </w:rPr>
        <w:t>الشريعة</w:t>
      </w:r>
      <w:r w:rsidRPr="00ED74BA">
        <w:rPr>
          <w:sz w:val="27"/>
          <w:rtl/>
        </w:rPr>
        <w:t xml:space="preserve"> </w:t>
      </w:r>
      <w:r w:rsidRPr="00ED74BA">
        <w:rPr>
          <w:rFonts w:hint="cs"/>
          <w:sz w:val="27"/>
          <w:rtl/>
        </w:rPr>
        <w:t>ف</w:t>
      </w:r>
      <w:r w:rsidR="0096735B" w:rsidRPr="00ED74BA">
        <w:rPr>
          <w:rFonts w:hint="cs"/>
          <w:sz w:val="27"/>
          <w:rtl/>
        </w:rPr>
        <w:t>ي</w:t>
      </w:r>
      <w:r w:rsidRPr="00ED74BA">
        <w:rPr>
          <w:sz w:val="27"/>
          <w:rtl/>
        </w:rPr>
        <w:t xml:space="preserve"> </w:t>
      </w:r>
      <w:r w:rsidRPr="00ED74BA">
        <w:rPr>
          <w:rFonts w:hint="cs"/>
          <w:sz w:val="27"/>
          <w:rtl/>
        </w:rPr>
        <w:t>تصحيح</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lastRenderedPageBreak/>
        <w:t>صححت</w:t>
      </w:r>
      <w:r w:rsidRPr="00ED74BA">
        <w:rPr>
          <w:sz w:val="27"/>
          <w:rtl/>
        </w:rPr>
        <w:t xml:space="preserve"> </w:t>
      </w:r>
      <w:r w:rsidRPr="00ED74BA">
        <w:rPr>
          <w:rFonts w:hint="cs"/>
          <w:sz w:val="27"/>
          <w:rtl/>
        </w:rPr>
        <w:t>وإبطال</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أبطلت</w:t>
      </w:r>
      <w:r w:rsidRPr="00ED74BA">
        <w:rPr>
          <w:sz w:val="27"/>
          <w:rtl/>
        </w:rPr>
        <w:t xml:space="preserve"> </w:t>
      </w:r>
      <w:r w:rsidRPr="00ED74BA">
        <w:rPr>
          <w:rFonts w:hint="cs"/>
          <w:sz w:val="27"/>
          <w:rtl/>
        </w:rPr>
        <w:t>قد</w:t>
      </w:r>
      <w:r w:rsidRPr="00ED74BA">
        <w:rPr>
          <w:sz w:val="27"/>
          <w:rtl/>
        </w:rPr>
        <w:t xml:space="preserve"> </w:t>
      </w:r>
      <w:r w:rsidRPr="00ED74BA">
        <w:rPr>
          <w:rFonts w:hint="cs"/>
          <w:sz w:val="27"/>
          <w:rtl/>
        </w:rPr>
        <w:t>عرضت</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ذلك</w:t>
      </w:r>
      <w:r w:rsidRPr="00ED74BA">
        <w:rPr>
          <w:sz w:val="27"/>
          <w:rtl/>
        </w:rPr>
        <w:t xml:space="preserve"> </w:t>
      </w:r>
      <w:r w:rsidRPr="00ED74BA">
        <w:rPr>
          <w:rFonts w:hint="cs"/>
          <w:sz w:val="27"/>
          <w:rtl/>
        </w:rPr>
        <w:t>إلى</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تعرفه</w:t>
      </w:r>
      <w:r w:rsidRPr="00ED74BA">
        <w:rPr>
          <w:sz w:val="27"/>
          <w:rtl/>
        </w:rPr>
        <w:t xml:space="preserve"> </w:t>
      </w:r>
      <w:r w:rsidRPr="00ED74BA">
        <w:rPr>
          <w:rFonts w:hint="cs"/>
          <w:sz w:val="27"/>
          <w:rtl/>
        </w:rPr>
        <w:t>العرب</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العلوم</w:t>
      </w:r>
      <w:r w:rsidRPr="00ED74BA">
        <w:rPr>
          <w:rFonts w:hint="eastAsia"/>
          <w:sz w:val="24"/>
          <w:szCs w:val="24"/>
          <w:rtl/>
        </w:rPr>
        <w:t>»</w:t>
      </w:r>
      <w:r w:rsidRPr="00FB35F3">
        <w:rPr>
          <w:sz w:val="27"/>
          <w:vertAlign w:val="superscript"/>
          <w:rtl/>
        </w:rPr>
        <w:t>(</w:t>
      </w:r>
      <w:r w:rsidRPr="00FB35F3">
        <w:rPr>
          <w:rStyle w:val="ac"/>
          <w:sz w:val="27"/>
          <w:rtl/>
        </w:rPr>
        <w:endnoteReference w:id="121"/>
      </w:r>
      <w:r w:rsidRPr="00FB35F3">
        <w:rPr>
          <w:sz w:val="27"/>
          <w:vertAlign w:val="superscript"/>
          <w:rtl/>
        </w:rPr>
        <w:t>)</w:t>
      </w:r>
      <w:r w:rsidRPr="00ED74BA">
        <w:rPr>
          <w:rFonts w:hint="cs"/>
          <w:sz w:val="27"/>
          <w:rtl/>
        </w:rPr>
        <w:t xml:space="preserve">. </w:t>
      </w:r>
    </w:p>
    <w:p w:rsidR="007D7246" w:rsidRPr="00ED74BA" w:rsidRDefault="007D7246" w:rsidP="00FB35F3">
      <w:pPr>
        <w:rPr>
          <w:sz w:val="27"/>
          <w:rtl/>
        </w:rPr>
      </w:pPr>
      <w:r w:rsidRPr="00ED74BA">
        <w:rPr>
          <w:rFonts w:hint="cs"/>
          <w:sz w:val="27"/>
          <w:rtl/>
        </w:rPr>
        <w:t xml:space="preserve">وقال بعد ذلك في موضع آخر: </w:t>
      </w:r>
      <w:r w:rsidRPr="00ED74BA">
        <w:rPr>
          <w:rFonts w:hint="eastAsia"/>
          <w:sz w:val="24"/>
          <w:szCs w:val="24"/>
          <w:rtl/>
        </w:rPr>
        <w:t>«</w:t>
      </w:r>
      <w:r w:rsidRPr="00ED74BA">
        <w:rPr>
          <w:rFonts w:hint="cs"/>
          <w:b/>
          <w:sz w:val="27"/>
          <w:rtl/>
        </w:rPr>
        <w:t>إن</w:t>
      </w:r>
      <w:r w:rsidRPr="00ED74BA">
        <w:rPr>
          <w:b/>
          <w:sz w:val="27"/>
          <w:rtl/>
        </w:rPr>
        <w:t xml:space="preserve"> </w:t>
      </w:r>
      <w:r w:rsidRPr="00ED74BA">
        <w:rPr>
          <w:rFonts w:hint="cs"/>
          <w:b/>
          <w:sz w:val="27"/>
          <w:rtl/>
        </w:rPr>
        <w:t>كثيراً</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الناس</w:t>
      </w:r>
      <w:r w:rsidRPr="00ED74BA">
        <w:rPr>
          <w:b/>
          <w:sz w:val="27"/>
          <w:rtl/>
        </w:rPr>
        <w:t xml:space="preserve"> </w:t>
      </w:r>
      <w:r w:rsidRPr="00ED74BA">
        <w:rPr>
          <w:rFonts w:hint="cs"/>
          <w:b/>
          <w:sz w:val="27"/>
          <w:rtl/>
        </w:rPr>
        <w:t>تجاوزوا</w:t>
      </w:r>
      <w:r w:rsidRPr="00ED74BA">
        <w:rPr>
          <w:b/>
          <w:sz w:val="27"/>
          <w:rtl/>
        </w:rPr>
        <w:t xml:space="preserve"> </w:t>
      </w:r>
      <w:r w:rsidRPr="00ED74BA">
        <w:rPr>
          <w:rFonts w:hint="cs"/>
          <w:b/>
          <w:sz w:val="27"/>
          <w:rtl/>
        </w:rPr>
        <w:t>ف</w:t>
      </w:r>
      <w:r w:rsidR="0096735B" w:rsidRPr="00ED74BA">
        <w:rPr>
          <w:rFonts w:hint="cs"/>
          <w:b/>
          <w:sz w:val="27"/>
          <w:rtl/>
        </w:rPr>
        <w:t>ي</w:t>
      </w:r>
      <w:r w:rsidRPr="00ED74BA">
        <w:rPr>
          <w:b/>
          <w:sz w:val="27"/>
          <w:rtl/>
        </w:rPr>
        <w:t xml:space="preserve"> </w:t>
      </w:r>
      <w:r w:rsidRPr="00ED74BA">
        <w:rPr>
          <w:rFonts w:hint="cs"/>
          <w:b/>
          <w:sz w:val="27"/>
          <w:rtl/>
        </w:rPr>
        <w:t>الدعو</w:t>
      </w:r>
      <w:r w:rsidR="0096735B" w:rsidRPr="00ED74BA">
        <w:rPr>
          <w:rFonts w:hint="cs"/>
          <w:b/>
          <w:sz w:val="27"/>
          <w:rtl/>
        </w:rPr>
        <w:t>ى</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القرآن</w:t>
      </w:r>
      <w:r w:rsidRPr="00ED74BA">
        <w:rPr>
          <w:b/>
          <w:sz w:val="27"/>
          <w:rtl/>
        </w:rPr>
        <w:t xml:space="preserve"> </w:t>
      </w:r>
      <w:r w:rsidRPr="00ED74BA">
        <w:rPr>
          <w:rFonts w:hint="cs"/>
          <w:b/>
          <w:sz w:val="27"/>
          <w:rtl/>
        </w:rPr>
        <w:t>الحد، فأضافوا</w:t>
      </w:r>
      <w:r w:rsidRPr="00ED74BA">
        <w:rPr>
          <w:b/>
          <w:sz w:val="27"/>
          <w:rtl/>
        </w:rPr>
        <w:t xml:space="preserve"> </w:t>
      </w:r>
      <w:r w:rsidRPr="00ED74BA">
        <w:rPr>
          <w:rFonts w:hint="cs"/>
          <w:b/>
          <w:sz w:val="27"/>
          <w:rtl/>
        </w:rPr>
        <w:t>إليه</w:t>
      </w:r>
      <w:r w:rsidRPr="00ED74BA">
        <w:rPr>
          <w:b/>
          <w:sz w:val="27"/>
          <w:rtl/>
        </w:rPr>
        <w:t xml:space="preserve"> </w:t>
      </w:r>
      <w:r w:rsidR="0096735B" w:rsidRPr="00ED74BA">
        <w:rPr>
          <w:rFonts w:hint="cs"/>
          <w:b/>
          <w:sz w:val="27"/>
          <w:rtl/>
        </w:rPr>
        <w:t>ما</w:t>
      </w:r>
      <w:r w:rsidRPr="00ED74BA">
        <w:rPr>
          <w:b/>
          <w:sz w:val="27"/>
          <w:rtl/>
        </w:rPr>
        <w:t xml:space="preserve"> </w:t>
      </w:r>
      <w:r w:rsidRPr="00ED74BA">
        <w:rPr>
          <w:rFonts w:hint="cs"/>
          <w:b/>
          <w:sz w:val="27"/>
          <w:rtl/>
        </w:rPr>
        <w:t>يُذكر</w:t>
      </w:r>
      <w:r w:rsidRPr="00ED74BA">
        <w:rPr>
          <w:b/>
          <w:sz w:val="27"/>
          <w:rtl/>
        </w:rPr>
        <w:t xml:space="preserve"> </w:t>
      </w:r>
      <w:r w:rsidRPr="00ED74BA">
        <w:rPr>
          <w:rFonts w:hint="cs"/>
          <w:b/>
          <w:sz w:val="27"/>
          <w:rtl/>
        </w:rPr>
        <w:t>للمتقد</w:t>
      </w:r>
      <w:r w:rsidR="0096735B" w:rsidRPr="00ED74BA">
        <w:rPr>
          <w:rFonts w:hint="cs"/>
          <w:b/>
          <w:sz w:val="27"/>
          <w:rtl/>
        </w:rPr>
        <w:t>ّ</w:t>
      </w:r>
      <w:r w:rsidRPr="00ED74BA">
        <w:rPr>
          <w:rFonts w:hint="cs"/>
          <w:b/>
          <w:sz w:val="27"/>
          <w:rtl/>
        </w:rPr>
        <w:t>مين</w:t>
      </w:r>
      <w:r w:rsidRPr="00ED74BA">
        <w:rPr>
          <w:b/>
          <w:sz w:val="27"/>
          <w:rtl/>
        </w:rPr>
        <w:t xml:space="preserve"> </w:t>
      </w:r>
      <w:r w:rsidRPr="00ED74BA">
        <w:rPr>
          <w:rFonts w:hint="cs"/>
          <w:b/>
          <w:sz w:val="27"/>
          <w:rtl/>
        </w:rPr>
        <w:t>والمتأخ</w:t>
      </w:r>
      <w:r w:rsidR="0096735B" w:rsidRPr="00ED74BA">
        <w:rPr>
          <w:rFonts w:hint="cs"/>
          <w:b/>
          <w:sz w:val="27"/>
          <w:rtl/>
        </w:rPr>
        <w:t>ّ</w:t>
      </w:r>
      <w:r w:rsidRPr="00ED74BA">
        <w:rPr>
          <w:rFonts w:hint="cs"/>
          <w:b/>
          <w:sz w:val="27"/>
          <w:rtl/>
        </w:rPr>
        <w:t>رين</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علوم</w:t>
      </w:r>
      <w:r w:rsidRPr="00ED74BA">
        <w:rPr>
          <w:b/>
          <w:sz w:val="27"/>
          <w:rtl/>
        </w:rPr>
        <w:t xml:space="preserve"> </w:t>
      </w:r>
      <w:r w:rsidRPr="00ED74BA">
        <w:rPr>
          <w:rFonts w:hint="cs"/>
          <w:b/>
          <w:sz w:val="27"/>
          <w:rtl/>
        </w:rPr>
        <w:t>الطبعيات</w:t>
      </w:r>
      <w:r w:rsidRPr="00ED74BA">
        <w:rPr>
          <w:b/>
          <w:sz w:val="27"/>
          <w:rtl/>
        </w:rPr>
        <w:t xml:space="preserve"> </w:t>
      </w:r>
      <w:r w:rsidRPr="00ED74BA">
        <w:rPr>
          <w:rFonts w:hint="cs"/>
          <w:b/>
          <w:sz w:val="27"/>
          <w:rtl/>
        </w:rPr>
        <w:t>والتعاليم</w:t>
      </w:r>
      <w:r w:rsidR="0096735B" w:rsidRPr="00ED74BA">
        <w:rPr>
          <w:rFonts w:hint="cs"/>
          <w:b/>
          <w:sz w:val="27"/>
          <w:rtl/>
        </w:rPr>
        <w:t>،</w:t>
      </w:r>
      <w:r w:rsidRPr="00ED74BA">
        <w:rPr>
          <w:b/>
          <w:sz w:val="27"/>
          <w:rtl/>
        </w:rPr>
        <w:t xml:space="preserve"> </w:t>
      </w:r>
      <w:r w:rsidRPr="00ED74BA">
        <w:rPr>
          <w:rFonts w:hint="cs"/>
          <w:b/>
          <w:sz w:val="27"/>
          <w:rtl/>
        </w:rPr>
        <w:t>كالهندسة</w:t>
      </w:r>
      <w:r w:rsidRPr="00ED74BA">
        <w:rPr>
          <w:b/>
          <w:sz w:val="27"/>
          <w:rtl/>
        </w:rPr>
        <w:t xml:space="preserve"> </w:t>
      </w:r>
      <w:r w:rsidRPr="00ED74BA">
        <w:rPr>
          <w:rFonts w:hint="cs"/>
          <w:b/>
          <w:sz w:val="27"/>
          <w:rtl/>
        </w:rPr>
        <w:t>وغيرها</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الرياضيات، والمنطق</w:t>
      </w:r>
      <w:r w:rsidRPr="00ED74BA">
        <w:rPr>
          <w:b/>
          <w:sz w:val="27"/>
          <w:rtl/>
        </w:rPr>
        <w:t xml:space="preserve"> </w:t>
      </w:r>
      <w:r w:rsidRPr="00ED74BA">
        <w:rPr>
          <w:rFonts w:hint="cs"/>
          <w:b/>
          <w:sz w:val="27"/>
          <w:rtl/>
        </w:rPr>
        <w:t>وعلم</w:t>
      </w:r>
      <w:r w:rsidRPr="00ED74BA">
        <w:rPr>
          <w:b/>
          <w:sz w:val="27"/>
          <w:rtl/>
        </w:rPr>
        <w:t xml:space="preserve"> </w:t>
      </w:r>
      <w:r w:rsidRPr="00ED74BA">
        <w:rPr>
          <w:rFonts w:hint="cs"/>
          <w:b/>
          <w:sz w:val="27"/>
          <w:rtl/>
        </w:rPr>
        <w:t>الحروف، وجميع</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نظر</w:t>
      </w:r>
      <w:r w:rsidRPr="00ED74BA">
        <w:rPr>
          <w:b/>
          <w:sz w:val="27"/>
          <w:rtl/>
        </w:rPr>
        <w:t xml:space="preserve"> </w:t>
      </w:r>
      <w:r w:rsidRPr="00ED74BA">
        <w:rPr>
          <w:rFonts w:hint="cs"/>
          <w:b/>
          <w:sz w:val="27"/>
          <w:rtl/>
        </w:rPr>
        <w:t>فيه</w:t>
      </w:r>
      <w:r w:rsidRPr="00ED74BA">
        <w:rPr>
          <w:b/>
          <w:sz w:val="27"/>
          <w:rtl/>
        </w:rPr>
        <w:t xml:space="preserve"> </w:t>
      </w:r>
      <w:r w:rsidRPr="00ED74BA">
        <w:rPr>
          <w:rFonts w:hint="cs"/>
          <w:b/>
          <w:sz w:val="27"/>
          <w:rtl/>
        </w:rPr>
        <w:t>الناظرون</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هذه</w:t>
      </w:r>
      <w:r w:rsidRPr="00ED74BA">
        <w:rPr>
          <w:b/>
          <w:sz w:val="27"/>
          <w:rtl/>
        </w:rPr>
        <w:t xml:space="preserve"> </w:t>
      </w:r>
      <w:r w:rsidRPr="00ED74BA">
        <w:rPr>
          <w:rFonts w:hint="cs"/>
          <w:b/>
          <w:sz w:val="27"/>
          <w:rtl/>
        </w:rPr>
        <w:t>الفنون</w:t>
      </w:r>
      <w:r w:rsidRPr="00ED74BA">
        <w:rPr>
          <w:b/>
          <w:sz w:val="27"/>
          <w:rtl/>
        </w:rPr>
        <w:t xml:space="preserve"> </w:t>
      </w:r>
      <w:r w:rsidRPr="00ED74BA">
        <w:rPr>
          <w:rFonts w:hint="cs"/>
          <w:b/>
          <w:sz w:val="27"/>
          <w:rtl/>
        </w:rPr>
        <w:t>وأشباهها</w:t>
      </w:r>
      <w:r w:rsidR="0096735B" w:rsidRPr="00ED74BA">
        <w:rPr>
          <w:rFonts w:hint="cs"/>
          <w:b/>
          <w:sz w:val="27"/>
          <w:rtl/>
        </w:rPr>
        <w:t>.</w:t>
      </w:r>
      <w:r w:rsidRPr="00ED74BA">
        <w:rPr>
          <w:rFonts w:hint="cs"/>
          <w:b/>
          <w:sz w:val="27"/>
          <w:rtl/>
        </w:rPr>
        <w:t xml:space="preserve"> وهذا</w:t>
      </w:r>
      <w:r w:rsidRPr="00ED74BA">
        <w:rPr>
          <w:b/>
          <w:sz w:val="27"/>
          <w:rtl/>
        </w:rPr>
        <w:t xml:space="preserve"> </w:t>
      </w:r>
      <w:r w:rsidRPr="00ED74BA">
        <w:rPr>
          <w:rFonts w:hint="cs"/>
          <w:b/>
          <w:sz w:val="27"/>
          <w:rtl/>
        </w:rPr>
        <w:t>إذا</w:t>
      </w:r>
      <w:r w:rsidRPr="00ED74BA">
        <w:rPr>
          <w:b/>
          <w:sz w:val="27"/>
          <w:rtl/>
        </w:rPr>
        <w:t xml:space="preserve"> </w:t>
      </w:r>
      <w:r w:rsidRPr="00ED74BA">
        <w:rPr>
          <w:rFonts w:hint="cs"/>
          <w:b/>
          <w:sz w:val="27"/>
          <w:rtl/>
        </w:rPr>
        <w:t>عرضناه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تقد</w:t>
      </w:r>
      <w:r w:rsidR="0096735B" w:rsidRPr="00ED74BA">
        <w:rPr>
          <w:rFonts w:hint="cs"/>
          <w:b/>
          <w:sz w:val="27"/>
          <w:rtl/>
        </w:rPr>
        <w:t>َّ</w:t>
      </w:r>
      <w:r w:rsidRPr="00ED74BA">
        <w:rPr>
          <w:rFonts w:hint="cs"/>
          <w:b/>
          <w:sz w:val="27"/>
          <w:rtl/>
        </w:rPr>
        <w:t>م</w:t>
      </w:r>
      <w:r w:rsidRPr="00ED74BA">
        <w:rPr>
          <w:b/>
          <w:sz w:val="27"/>
          <w:rtl/>
        </w:rPr>
        <w:t xml:space="preserve"> </w:t>
      </w:r>
      <w:r w:rsidRPr="00ED74BA">
        <w:rPr>
          <w:rFonts w:hint="cs"/>
          <w:b/>
          <w:sz w:val="27"/>
          <w:rtl/>
        </w:rPr>
        <w:t>لم</w:t>
      </w:r>
      <w:r w:rsidRPr="00ED74BA">
        <w:rPr>
          <w:b/>
          <w:sz w:val="27"/>
          <w:rtl/>
        </w:rPr>
        <w:t xml:space="preserve"> </w:t>
      </w:r>
      <w:r w:rsidRPr="00ED74BA">
        <w:rPr>
          <w:rFonts w:hint="cs"/>
          <w:b/>
          <w:sz w:val="27"/>
          <w:rtl/>
        </w:rPr>
        <w:t>يصح</w:t>
      </w:r>
      <w:r w:rsidR="0096735B" w:rsidRPr="00ED74BA">
        <w:rPr>
          <w:rFonts w:hint="cs"/>
          <w:b/>
          <w:sz w:val="27"/>
          <w:rtl/>
        </w:rPr>
        <w:t>.</w:t>
      </w:r>
      <w:r w:rsidRPr="00ED74BA">
        <w:rPr>
          <w:rFonts w:hint="cs"/>
          <w:b/>
          <w:sz w:val="27"/>
          <w:rtl/>
        </w:rPr>
        <w:t>.. ثم</w:t>
      </w:r>
      <w:r w:rsidRPr="00ED74BA">
        <w:rPr>
          <w:b/>
          <w:sz w:val="27"/>
          <w:rtl/>
        </w:rPr>
        <w:t xml:space="preserve"> </w:t>
      </w:r>
      <w:r w:rsidRPr="00ED74BA">
        <w:rPr>
          <w:rFonts w:hint="cs"/>
          <w:b/>
          <w:sz w:val="27"/>
          <w:rtl/>
        </w:rPr>
        <w:t>يصحح</w:t>
      </w:r>
      <w:r w:rsidRPr="00ED74BA">
        <w:rPr>
          <w:b/>
          <w:sz w:val="27"/>
          <w:rtl/>
        </w:rPr>
        <w:t xml:space="preserve"> </w:t>
      </w:r>
      <w:r w:rsidRPr="00ED74BA">
        <w:rPr>
          <w:rFonts w:hint="cs"/>
          <w:b/>
          <w:sz w:val="27"/>
          <w:rtl/>
        </w:rPr>
        <w:t>الشاطب</w:t>
      </w:r>
      <w:r w:rsidR="0096735B" w:rsidRPr="00ED74BA">
        <w:rPr>
          <w:rFonts w:hint="cs"/>
          <w:b/>
          <w:sz w:val="27"/>
          <w:rtl/>
        </w:rPr>
        <w:t>ي</w:t>
      </w:r>
      <w:r w:rsidRPr="00ED74BA">
        <w:rPr>
          <w:b/>
          <w:sz w:val="27"/>
          <w:rtl/>
        </w:rPr>
        <w:t xml:space="preserve"> </w:t>
      </w:r>
      <w:r w:rsidRPr="00ED74BA">
        <w:rPr>
          <w:rFonts w:hint="cs"/>
          <w:b/>
          <w:sz w:val="27"/>
          <w:rtl/>
        </w:rPr>
        <w:t>رأيه</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ويحتج</w:t>
      </w:r>
      <w:r w:rsidRPr="00ED74BA">
        <w:rPr>
          <w:b/>
          <w:sz w:val="27"/>
          <w:rtl/>
        </w:rPr>
        <w:t xml:space="preserve"> </w:t>
      </w:r>
      <w:r w:rsidRPr="00ED74BA">
        <w:rPr>
          <w:rFonts w:hint="cs"/>
          <w:b/>
          <w:sz w:val="27"/>
          <w:rtl/>
        </w:rPr>
        <w:t>له</w:t>
      </w:r>
      <w:r w:rsidRPr="00ED74BA">
        <w:rPr>
          <w:b/>
          <w:sz w:val="27"/>
          <w:rtl/>
        </w:rPr>
        <w:t xml:space="preserve"> </w:t>
      </w:r>
      <w:r w:rsidRPr="00ED74BA">
        <w:rPr>
          <w:rFonts w:hint="cs"/>
          <w:b/>
          <w:sz w:val="27"/>
          <w:rtl/>
        </w:rPr>
        <w:t>بما</w:t>
      </w:r>
      <w:r w:rsidRPr="00ED74BA">
        <w:rPr>
          <w:b/>
          <w:sz w:val="27"/>
          <w:rtl/>
        </w:rPr>
        <w:t xml:space="preserve"> </w:t>
      </w:r>
      <w:r w:rsidRPr="00ED74BA">
        <w:rPr>
          <w:rFonts w:hint="cs"/>
          <w:b/>
          <w:sz w:val="27"/>
          <w:rtl/>
        </w:rPr>
        <w:t>عُرِف</w:t>
      </w:r>
      <w:r w:rsidRPr="00ED74BA">
        <w:rPr>
          <w:b/>
          <w:sz w:val="27"/>
          <w:rtl/>
        </w:rPr>
        <w:t xml:space="preserve"> </w:t>
      </w:r>
      <w:r w:rsidRPr="00ED74BA">
        <w:rPr>
          <w:rFonts w:hint="cs"/>
          <w:b/>
          <w:sz w:val="27"/>
          <w:rtl/>
        </w:rPr>
        <w:t>عن</w:t>
      </w:r>
      <w:r w:rsidRPr="00ED74BA">
        <w:rPr>
          <w:b/>
          <w:sz w:val="27"/>
          <w:rtl/>
        </w:rPr>
        <w:t xml:space="preserve"> </w:t>
      </w:r>
      <w:r w:rsidRPr="00ED74BA">
        <w:rPr>
          <w:rFonts w:hint="cs"/>
          <w:b/>
          <w:sz w:val="27"/>
          <w:rtl/>
        </w:rPr>
        <w:t>السَلَف</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نظرهم</w:t>
      </w:r>
      <w:r w:rsidRPr="00ED74BA">
        <w:rPr>
          <w:b/>
          <w:sz w:val="27"/>
          <w:rtl/>
        </w:rPr>
        <w:t xml:space="preserve"> </w:t>
      </w:r>
      <w:r w:rsidRPr="00ED74BA">
        <w:rPr>
          <w:rFonts w:hint="cs"/>
          <w:b/>
          <w:sz w:val="27"/>
          <w:rtl/>
        </w:rPr>
        <w:t>ف</w:t>
      </w:r>
      <w:r w:rsidR="0096735B" w:rsidRPr="00ED74BA">
        <w:rPr>
          <w:rFonts w:hint="cs"/>
          <w:b/>
          <w:sz w:val="27"/>
          <w:rtl/>
        </w:rPr>
        <w:t>ي</w:t>
      </w:r>
      <w:r w:rsidRPr="00ED74BA">
        <w:rPr>
          <w:b/>
          <w:sz w:val="27"/>
          <w:rtl/>
        </w:rPr>
        <w:t xml:space="preserve"> </w:t>
      </w:r>
      <w:r w:rsidRPr="00ED74BA">
        <w:rPr>
          <w:rFonts w:hint="cs"/>
          <w:b/>
          <w:sz w:val="27"/>
          <w:rtl/>
        </w:rPr>
        <w:t>القرآن</w:t>
      </w:r>
      <w:r w:rsidRPr="00ED74BA">
        <w:rPr>
          <w:b/>
          <w:sz w:val="27"/>
          <w:rtl/>
        </w:rPr>
        <w:t xml:space="preserve"> </w:t>
      </w:r>
      <w:r w:rsidRPr="00ED74BA">
        <w:rPr>
          <w:rFonts w:hint="cs"/>
          <w:b/>
          <w:sz w:val="27"/>
          <w:rtl/>
        </w:rPr>
        <w:t>فيقول</w:t>
      </w:r>
      <w:r w:rsidRPr="00ED74BA">
        <w:rPr>
          <w:b/>
          <w:sz w:val="27"/>
          <w:rtl/>
        </w:rPr>
        <w:t>:</w:t>
      </w:r>
      <w:r w:rsidR="0096735B" w:rsidRPr="00ED74BA">
        <w:rPr>
          <w:rFonts w:hint="cs"/>
          <w:b/>
          <w:sz w:val="27"/>
          <w:rtl/>
        </w:rPr>
        <w:t xml:space="preserve"> </w:t>
      </w:r>
      <w:r w:rsidRPr="00ED74BA">
        <w:rPr>
          <w:b/>
          <w:sz w:val="27"/>
          <w:rtl/>
        </w:rPr>
        <w:t>.</w:t>
      </w:r>
      <w:r w:rsidR="0096735B" w:rsidRPr="00ED74BA">
        <w:rPr>
          <w:b/>
          <w:sz w:val="27"/>
          <w:rtl/>
        </w:rPr>
        <w:t>..</w:t>
      </w:r>
      <w:r w:rsidRPr="00ED74BA">
        <w:rPr>
          <w:rFonts w:hint="cs"/>
          <w:b/>
          <w:sz w:val="27"/>
          <w:rtl/>
        </w:rPr>
        <w:t>إن</w:t>
      </w:r>
      <w:r w:rsidRPr="00ED74BA">
        <w:rPr>
          <w:b/>
          <w:sz w:val="27"/>
          <w:rtl/>
        </w:rPr>
        <w:t xml:space="preserve"> </w:t>
      </w:r>
      <w:r w:rsidR="0096735B" w:rsidRPr="00ED74BA">
        <w:rPr>
          <w:rFonts w:hint="cs"/>
          <w:b/>
          <w:sz w:val="27"/>
          <w:rtl/>
        </w:rPr>
        <w:t>السَّ</w:t>
      </w:r>
      <w:r w:rsidRPr="00ED74BA">
        <w:rPr>
          <w:rFonts w:hint="cs"/>
          <w:b/>
          <w:sz w:val="27"/>
          <w:rtl/>
        </w:rPr>
        <w:t>لَف</w:t>
      </w:r>
      <w:r w:rsidRPr="00ED74BA">
        <w:rPr>
          <w:b/>
          <w:sz w:val="27"/>
          <w:rtl/>
        </w:rPr>
        <w:t xml:space="preserve"> </w:t>
      </w:r>
      <w:r w:rsidRPr="00ED74BA">
        <w:rPr>
          <w:rFonts w:hint="cs"/>
          <w:b/>
          <w:sz w:val="27"/>
          <w:rtl/>
        </w:rPr>
        <w:t>الصالح</w:t>
      </w:r>
      <w:r w:rsidRPr="00ED74BA">
        <w:rPr>
          <w:b/>
          <w:sz w:val="27"/>
          <w:rtl/>
        </w:rPr>
        <w:t xml:space="preserve"> </w:t>
      </w:r>
      <w:r w:rsidRPr="00ED74BA">
        <w:rPr>
          <w:rFonts w:hint="cs"/>
          <w:b/>
          <w:sz w:val="27"/>
          <w:rtl/>
        </w:rPr>
        <w:t>ـ</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الصحابة</w:t>
      </w:r>
      <w:r w:rsidRPr="00ED74BA">
        <w:rPr>
          <w:b/>
          <w:sz w:val="27"/>
          <w:rtl/>
        </w:rPr>
        <w:t xml:space="preserve"> </w:t>
      </w:r>
      <w:r w:rsidRPr="00ED74BA">
        <w:rPr>
          <w:rFonts w:hint="cs"/>
          <w:b/>
          <w:sz w:val="27"/>
          <w:rtl/>
        </w:rPr>
        <w:t>والتابعين</w:t>
      </w:r>
      <w:r w:rsidRPr="00ED74BA">
        <w:rPr>
          <w:b/>
          <w:sz w:val="27"/>
          <w:rtl/>
        </w:rPr>
        <w:t xml:space="preserve"> </w:t>
      </w:r>
      <w:r w:rsidRPr="00ED74BA">
        <w:rPr>
          <w:rFonts w:hint="cs"/>
          <w:b/>
          <w:sz w:val="27"/>
          <w:rtl/>
        </w:rPr>
        <w:t>وم</w:t>
      </w:r>
      <w:r w:rsidR="0096735B" w:rsidRPr="00ED74BA">
        <w:rPr>
          <w:rFonts w:hint="cs"/>
          <w:b/>
          <w:sz w:val="27"/>
          <w:rtl/>
        </w:rPr>
        <w:t>َ</w:t>
      </w:r>
      <w:r w:rsidRPr="00ED74BA">
        <w:rPr>
          <w:rFonts w:hint="cs"/>
          <w:b/>
          <w:sz w:val="27"/>
          <w:rtl/>
        </w:rPr>
        <w:t>ن</w:t>
      </w:r>
      <w:r w:rsidR="0096735B" w:rsidRPr="00ED74BA">
        <w:rPr>
          <w:rFonts w:hint="cs"/>
          <w:b/>
          <w:sz w:val="27"/>
          <w:rtl/>
        </w:rPr>
        <w:t>ْ</w:t>
      </w:r>
      <w:r w:rsidRPr="00ED74BA">
        <w:rPr>
          <w:b/>
          <w:sz w:val="27"/>
          <w:rtl/>
        </w:rPr>
        <w:t xml:space="preserve"> </w:t>
      </w:r>
      <w:r w:rsidRPr="00ED74BA">
        <w:rPr>
          <w:rFonts w:hint="cs"/>
          <w:b/>
          <w:sz w:val="27"/>
          <w:rtl/>
        </w:rPr>
        <w:t>يليهم</w:t>
      </w:r>
      <w:r w:rsidRPr="00ED74BA">
        <w:rPr>
          <w:b/>
          <w:sz w:val="27"/>
          <w:rtl/>
        </w:rPr>
        <w:t xml:space="preserve"> </w:t>
      </w:r>
      <w:r w:rsidRPr="00ED74BA">
        <w:rPr>
          <w:rFonts w:hint="cs"/>
          <w:b/>
          <w:sz w:val="27"/>
          <w:rtl/>
        </w:rPr>
        <w:t>ـ</w:t>
      </w:r>
      <w:r w:rsidRPr="00ED74BA">
        <w:rPr>
          <w:b/>
          <w:sz w:val="27"/>
          <w:rtl/>
        </w:rPr>
        <w:t xml:space="preserve"> </w:t>
      </w:r>
      <w:r w:rsidRPr="00ED74BA">
        <w:rPr>
          <w:rFonts w:hint="cs"/>
          <w:b/>
          <w:sz w:val="27"/>
          <w:rtl/>
        </w:rPr>
        <w:t>كانوا</w:t>
      </w:r>
      <w:r w:rsidRPr="00ED74BA">
        <w:rPr>
          <w:b/>
          <w:sz w:val="27"/>
          <w:rtl/>
        </w:rPr>
        <w:t xml:space="preserve"> </w:t>
      </w:r>
      <w:r w:rsidRPr="00ED74BA">
        <w:rPr>
          <w:rFonts w:hint="cs"/>
          <w:b/>
          <w:sz w:val="27"/>
          <w:rtl/>
        </w:rPr>
        <w:t>أعرف</w:t>
      </w:r>
      <w:r w:rsidRPr="00ED74BA">
        <w:rPr>
          <w:b/>
          <w:sz w:val="27"/>
          <w:rtl/>
        </w:rPr>
        <w:t xml:space="preserve"> </w:t>
      </w:r>
      <w:r w:rsidRPr="00ED74BA">
        <w:rPr>
          <w:rFonts w:hint="cs"/>
          <w:b/>
          <w:sz w:val="27"/>
          <w:rtl/>
        </w:rPr>
        <w:t>بالقرآن</w:t>
      </w:r>
      <w:r w:rsidRPr="00ED74BA">
        <w:rPr>
          <w:b/>
          <w:sz w:val="27"/>
          <w:rtl/>
        </w:rPr>
        <w:t xml:space="preserve"> </w:t>
      </w:r>
      <w:r w:rsidRPr="00ED74BA">
        <w:rPr>
          <w:rFonts w:hint="cs"/>
          <w:b/>
          <w:sz w:val="27"/>
          <w:rtl/>
        </w:rPr>
        <w:t>وبعلومه</w:t>
      </w:r>
      <w:r w:rsidRPr="00ED74BA">
        <w:rPr>
          <w:b/>
          <w:sz w:val="27"/>
          <w:rtl/>
        </w:rPr>
        <w:t xml:space="preserve"> </w:t>
      </w:r>
      <w:r w:rsidRPr="00ED74BA">
        <w:rPr>
          <w:rFonts w:hint="cs"/>
          <w:b/>
          <w:sz w:val="27"/>
          <w:rtl/>
        </w:rPr>
        <w:t>وما</w:t>
      </w:r>
      <w:r w:rsidRPr="00ED74BA">
        <w:rPr>
          <w:b/>
          <w:sz w:val="27"/>
          <w:rtl/>
        </w:rPr>
        <w:t xml:space="preserve"> </w:t>
      </w:r>
      <w:r w:rsidRPr="00ED74BA">
        <w:rPr>
          <w:rFonts w:hint="cs"/>
          <w:b/>
          <w:sz w:val="27"/>
          <w:rtl/>
        </w:rPr>
        <w:t>أُودع</w:t>
      </w:r>
      <w:r w:rsidRPr="00ED74BA">
        <w:rPr>
          <w:b/>
          <w:sz w:val="27"/>
          <w:rtl/>
        </w:rPr>
        <w:t xml:space="preserve"> </w:t>
      </w:r>
      <w:r w:rsidRPr="00ED74BA">
        <w:rPr>
          <w:rFonts w:hint="cs"/>
          <w:b/>
          <w:sz w:val="27"/>
          <w:rtl/>
        </w:rPr>
        <w:t>فيه، ولم</w:t>
      </w:r>
      <w:r w:rsidRPr="00ED74BA">
        <w:rPr>
          <w:b/>
          <w:sz w:val="27"/>
          <w:rtl/>
        </w:rPr>
        <w:t xml:space="preserve"> </w:t>
      </w:r>
      <w:r w:rsidR="0096735B" w:rsidRPr="00ED74BA">
        <w:rPr>
          <w:rFonts w:hint="cs"/>
          <w:b/>
          <w:sz w:val="27"/>
          <w:rtl/>
        </w:rPr>
        <w:t>ي</w:t>
      </w:r>
      <w:r w:rsidRPr="00ED74BA">
        <w:rPr>
          <w:rFonts w:hint="cs"/>
          <w:b/>
          <w:sz w:val="27"/>
          <w:rtl/>
        </w:rPr>
        <w:t>بلغنا</w:t>
      </w:r>
      <w:r w:rsidRPr="00ED74BA">
        <w:rPr>
          <w:b/>
          <w:sz w:val="27"/>
          <w:rtl/>
        </w:rPr>
        <w:t xml:space="preserve"> </w:t>
      </w:r>
      <w:r w:rsidRPr="00ED74BA">
        <w:rPr>
          <w:rFonts w:hint="cs"/>
          <w:b/>
          <w:sz w:val="27"/>
          <w:rtl/>
        </w:rPr>
        <w:t>أنه</w:t>
      </w:r>
      <w:r w:rsidRPr="00ED74BA">
        <w:rPr>
          <w:b/>
          <w:sz w:val="27"/>
          <w:rtl/>
        </w:rPr>
        <w:t xml:space="preserve"> </w:t>
      </w:r>
      <w:r w:rsidRPr="00ED74BA">
        <w:rPr>
          <w:rFonts w:hint="cs"/>
          <w:b/>
          <w:sz w:val="27"/>
          <w:rtl/>
        </w:rPr>
        <w:t>تكلم</w:t>
      </w:r>
      <w:r w:rsidRPr="00ED74BA">
        <w:rPr>
          <w:b/>
          <w:sz w:val="27"/>
          <w:rtl/>
        </w:rPr>
        <w:t xml:space="preserve"> </w:t>
      </w:r>
      <w:r w:rsidRPr="00ED74BA">
        <w:rPr>
          <w:rFonts w:hint="cs"/>
          <w:b/>
          <w:sz w:val="27"/>
          <w:rtl/>
        </w:rPr>
        <w:t>أحد</w:t>
      </w:r>
      <w:r w:rsidR="0096735B" w:rsidRPr="00ED74BA">
        <w:rPr>
          <w:rFonts w:hint="cs"/>
          <w:b/>
          <w:sz w:val="27"/>
          <w:rtl/>
        </w:rPr>
        <w:t>ٌ</w:t>
      </w:r>
      <w:r w:rsidRPr="00ED74BA">
        <w:rPr>
          <w:b/>
          <w:sz w:val="27"/>
          <w:rtl/>
        </w:rPr>
        <w:t xml:space="preserve"> </w:t>
      </w:r>
      <w:r w:rsidRPr="00ED74BA">
        <w:rPr>
          <w:rFonts w:hint="cs"/>
          <w:b/>
          <w:sz w:val="27"/>
          <w:rtl/>
        </w:rPr>
        <w:t>منهم</w:t>
      </w:r>
      <w:r w:rsidRPr="00ED74BA">
        <w:rPr>
          <w:b/>
          <w:sz w:val="27"/>
          <w:rtl/>
        </w:rPr>
        <w:t xml:space="preserve"> </w:t>
      </w:r>
      <w:r w:rsidRPr="00ED74BA">
        <w:rPr>
          <w:rFonts w:hint="cs"/>
          <w:b/>
          <w:sz w:val="27"/>
          <w:rtl/>
        </w:rPr>
        <w:t>ف</w:t>
      </w:r>
      <w:r w:rsidR="0096735B" w:rsidRPr="00ED74BA">
        <w:rPr>
          <w:rFonts w:hint="cs"/>
          <w:b/>
          <w:sz w:val="27"/>
          <w:rtl/>
        </w:rPr>
        <w:t>ي</w:t>
      </w:r>
      <w:r w:rsidRPr="00ED74BA">
        <w:rPr>
          <w:b/>
          <w:sz w:val="27"/>
          <w:rtl/>
        </w:rPr>
        <w:t xml:space="preserve"> </w:t>
      </w:r>
      <w:r w:rsidRPr="00ED74BA">
        <w:rPr>
          <w:rFonts w:hint="cs"/>
          <w:b/>
          <w:sz w:val="27"/>
          <w:rtl/>
        </w:rPr>
        <w:t>شيء</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المدَّعى</w:t>
      </w:r>
      <w:r w:rsidRPr="00ED74BA">
        <w:rPr>
          <w:b/>
          <w:sz w:val="27"/>
          <w:rtl/>
        </w:rPr>
        <w:t xml:space="preserve"> </w:t>
      </w:r>
      <w:r w:rsidRPr="00ED74BA">
        <w:rPr>
          <w:rFonts w:hint="cs"/>
          <w:b/>
          <w:sz w:val="27"/>
          <w:rtl/>
        </w:rPr>
        <w:t>سوى</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تقد</w:t>
      </w:r>
      <w:r w:rsidR="0096735B" w:rsidRPr="00ED74BA">
        <w:rPr>
          <w:rFonts w:hint="cs"/>
          <w:b/>
          <w:sz w:val="27"/>
          <w:rtl/>
        </w:rPr>
        <w:t>َّ</w:t>
      </w:r>
      <w:r w:rsidRPr="00ED74BA">
        <w:rPr>
          <w:rFonts w:hint="cs"/>
          <w:b/>
          <w:sz w:val="27"/>
          <w:rtl/>
        </w:rPr>
        <w:t>م، وما</w:t>
      </w:r>
      <w:r w:rsidRPr="00ED74BA">
        <w:rPr>
          <w:b/>
          <w:sz w:val="27"/>
          <w:rtl/>
        </w:rPr>
        <w:t xml:space="preserve"> </w:t>
      </w:r>
      <w:r w:rsidRPr="00ED74BA">
        <w:rPr>
          <w:rFonts w:hint="cs"/>
          <w:b/>
          <w:sz w:val="27"/>
          <w:rtl/>
        </w:rPr>
        <w:t>ثبت</w:t>
      </w:r>
      <w:r w:rsidRPr="00ED74BA">
        <w:rPr>
          <w:b/>
          <w:sz w:val="27"/>
          <w:rtl/>
        </w:rPr>
        <w:t xml:space="preserve"> </w:t>
      </w:r>
      <w:r w:rsidRPr="00ED74BA">
        <w:rPr>
          <w:rFonts w:hint="cs"/>
          <w:b/>
          <w:sz w:val="27"/>
          <w:rtl/>
        </w:rPr>
        <w:t>فيه</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أحكام</w:t>
      </w:r>
      <w:r w:rsidRPr="00ED74BA">
        <w:rPr>
          <w:b/>
          <w:sz w:val="27"/>
          <w:rtl/>
        </w:rPr>
        <w:t xml:space="preserve"> </w:t>
      </w:r>
      <w:r w:rsidRPr="00ED74BA">
        <w:rPr>
          <w:rFonts w:hint="cs"/>
          <w:b/>
          <w:sz w:val="27"/>
          <w:rtl/>
        </w:rPr>
        <w:t>التكاليف، وأحكام</w:t>
      </w:r>
      <w:r w:rsidRPr="00ED74BA">
        <w:rPr>
          <w:b/>
          <w:sz w:val="27"/>
          <w:rtl/>
        </w:rPr>
        <w:t xml:space="preserve"> </w:t>
      </w:r>
      <w:r w:rsidRPr="00ED74BA">
        <w:rPr>
          <w:rFonts w:hint="cs"/>
          <w:b/>
          <w:sz w:val="27"/>
          <w:rtl/>
        </w:rPr>
        <w:t>الآخرة، وما</w:t>
      </w:r>
      <w:r w:rsidRPr="00ED74BA">
        <w:rPr>
          <w:b/>
          <w:sz w:val="27"/>
          <w:rtl/>
        </w:rPr>
        <w:t xml:space="preserve"> </w:t>
      </w:r>
      <w:r w:rsidRPr="00ED74BA">
        <w:rPr>
          <w:rFonts w:hint="cs"/>
          <w:b/>
          <w:sz w:val="27"/>
          <w:rtl/>
        </w:rPr>
        <w:t>يل</w:t>
      </w:r>
      <w:r w:rsidR="0096735B" w:rsidRPr="00ED74BA">
        <w:rPr>
          <w:rFonts w:hint="cs"/>
          <w:b/>
          <w:sz w:val="27"/>
          <w:rtl/>
        </w:rPr>
        <w:t>ي</w:t>
      </w:r>
      <w:r w:rsidRPr="00ED74BA">
        <w:rPr>
          <w:b/>
          <w:sz w:val="27"/>
          <w:rtl/>
        </w:rPr>
        <w:t xml:space="preserve"> </w:t>
      </w:r>
      <w:r w:rsidRPr="00ED74BA">
        <w:rPr>
          <w:rFonts w:hint="cs"/>
          <w:b/>
          <w:sz w:val="27"/>
          <w:rtl/>
        </w:rPr>
        <w:t>ذلك</w:t>
      </w:r>
      <w:r w:rsidRPr="00ED74BA">
        <w:rPr>
          <w:rFonts w:hint="eastAsia"/>
          <w:sz w:val="24"/>
          <w:szCs w:val="24"/>
          <w:rtl/>
        </w:rPr>
        <w:t>»</w:t>
      </w:r>
      <w:r w:rsidRPr="00FB35F3">
        <w:rPr>
          <w:sz w:val="27"/>
          <w:vertAlign w:val="superscript"/>
          <w:rtl/>
        </w:rPr>
        <w:t>(</w:t>
      </w:r>
      <w:r w:rsidRPr="00FB35F3">
        <w:rPr>
          <w:rStyle w:val="ac"/>
          <w:b/>
          <w:sz w:val="27"/>
          <w:rtl/>
        </w:rPr>
        <w:endnoteReference w:id="122"/>
      </w:r>
      <w:r w:rsidRPr="00FB35F3">
        <w:rPr>
          <w:sz w:val="27"/>
          <w:vertAlign w:val="superscript"/>
          <w:rtl/>
        </w:rPr>
        <w:t>)</w:t>
      </w:r>
      <w:r w:rsidRPr="00ED74BA">
        <w:rPr>
          <w:rFonts w:hint="cs"/>
          <w:b/>
          <w:sz w:val="27"/>
          <w:rtl/>
        </w:rPr>
        <w:t xml:space="preserve">. </w:t>
      </w:r>
    </w:p>
    <w:p w:rsidR="007D7246" w:rsidRPr="00ED74BA" w:rsidRDefault="007D7246" w:rsidP="00FB35F3">
      <w:pPr>
        <w:rPr>
          <w:b/>
          <w:sz w:val="27"/>
          <w:rtl/>
        </w:rPr>
      </w:pPr>
      <w:r w:rsidRPr="00ED74BA">
        <w:rPr>
          <w:rFonts w:hint="cs"/>
          <w:b/>
          <w:sz w:val="27"/>
          <w:rtl/>
        </w:rPr>
        <w:t>ثم قام بردّ أدلة القائلين بالتفسير العلمي، كالاستناد إلى آيات القرآن، من قبيل</w:t>
      </w:r>
      <w:r w:rsidR="0096735B" w:rsidRPr="00ED74BA">
        <w:rPr>
          <w:rFonts w:hint="cs"/>
          <w:b/>
          <w:sz w:val="27"/>
          <w:rtl/>
        </w:rPr>
        <w:t>:</w:t>
      </w:r>
      <w:r w:rsidRPr="00ED74BA">
        <w:rPr>
          <w:rFonts w:hint="cs"/>
          <w:b/>
          <w:sz w:val="27"/>
          <w:rtl/>
        </w:rPr>
        <w:t xml:space="preserve"> قوله تعالى: </w:t>
      </w:r>
      <w:r w:rsidRPr="00ED74BA">
        <w:rPr>
          <w:rFonts w:ascii="Mosawi" w:hAnsi="Mosawi" w:cs="Mosawi"/>
          <w:sz w:val="24"/>
          <w:szCs w:val="24"/>
          <w:rtl/>
        </w:rPr>
        <w:t>﴿</w:t>
      </w:r>
      <w:r w:rsidRPr="00ED74BA">
        <w:rPr>
          <w:bCs/>
          <w:sz w:val="27"/>
          <w:rtl/>
        </w:rPr>
        <w:t>تِبْيَاناً لِكُلِّ شَيْءٍ</w:t>
      </w:r>
      <w:r w:rsidRPr="00ED74BA">
        <w:rPr>
          <w:rFonts w:ascii="Mosawi" w:hAnsi="Mosawi" w:cs="Mosawi"/>
          <w:sz w:val="24"/>
          <w:szCs w:val="24"/>
          <w:rtl/>
        </w:rPr>
        <w:t>﴾</w:t>
      </w:r>
      <w:r w:rsidRPr="00ED74BA">
        <w:rPr>
          <w:rFonts w:hint="cs"/>
          <w:sz w:val="27"/>
          <w:rtl/>
        </w:rPr>
        <w:t xml:space="preserve"> (النحل: 89)</w:t>
      </w:r>
      <w:r w:rsidRPr="00ED74BA">
        <w:rPr>
          <w:rFonts w:hint="cs"/>
          <w:b/>
          <w:sz w:val="27"/>
          <w:rtl/>
        </w:rPr>
        <w:t>، و</w:t>
      </w:r>
      <w:r w:rsidRPr="00ED74BA">
        <w:rPr>
          <w:rFonts w:ascii="Mosawi" w:hAnsi="Mosawi" w:cs="Mosawi"/>
          <w:sz w:val="24"/>
          <w:szCs w:val="24"/>
          <w:rtl/>
        </w:rPr>
        <w:t>﴿</w:t>
      </w:r>
      <w:r w:rsidRPr="00ED74BA">
        <w:rPr>
          <w:bCs/>
          <w:sz w:val="27"/>
          <w:rtl/>
        </w:rPr>
        <w:t>مَا فَرَّطْنَا فِي الْكِتَابِ مِنْ شَيْءٍ</w:t>
      </w:r>
      <w:r w:rsidRPr="00ED74BA">
        <w:rPr>
          <w:rFonts w:ascii="Mosawi" w:hAnsi="Mosawi" w:cs="Mosawi"/>
          <w:sz w:val="24"/>
          <w:szCs w:val="24"/>
          <w:rtl/>
        </w:rPr>
        <w:t>﴾</w:t>
      </w:r>
      <w:r w:rsidRPr="00ED74BA">
        <w:rPr>
          <w:rFonts w:hint="cs"/>
          <w:sz w:val="27"/>
          <w:rtl/>
        </w:rPr>
        <w:t xml:space="preserve"> (الأنعام: 38)</w:t>
      </w:r>
      <w:r w:rsidRPr="00ED74BA">
        <w:rPr>
          <w:rFonts w:hint="cs"/>
          <w:b/>
          <w:sz w:val="27"/>
          <w:rtl/>
        </w:rPr>
        <w:t xml:space="preserve">، قائلاً: </w:t>
      </w:r>
      <w:r w:rsidRPr="00ED74BA">
        <w:rPr>
          <w:rFonts w:hint="eastAsia"/>
          <w:sz w:val="24"/>
          <w:szCs w:val="24"/>
          <w:rtl/>
        </w:rPr>
        <w:t>«</w:t>
      </w:r>
      <w:r w:rsidRPr="00ED74BA">
        <w:rPr>
          <w:rFonts w:hint="cs"/>
          <w:b/>
          <w:sz w:val="27"/>
          <w:rtl/>
        </w:rPr>
        <w:t>أما الآيات فالمراد بها عند المفسرين ما يتعلق بحال التكليف والتعبّد، والمراد بالكتاب في آية (اللوح المحفوظ)، وفواتح السور</w:t>
      </w:r>
      <w:r w:rsidR="00B16865" w:rsidRPr="00ED74BA">
        <w:rPr>
          <w:rFonts w:hint="cs"/>
          <w:b/>
          <w:sz w:val="27"/>
          <w:rtl/>
        </w:rPr>
        <w:t>،</w:t>
      </w:r>
      <w:r w:rsidRPr="00ED74BA">
        <w:rPr>
          <w:rFonts w:hint="cs"/>
          <w:b/>
          <w:sz w:val="27"/>
          <w:rtl/>
        </w:rPr>
        <w:t xml:space="preserve"> فقد تكلم الناس فيها بما يقتضي أن للعرب بها عهداً، كعدد الجمل الذي تعرّ</w:t>
      </w:r>
      <w:r w:rsidR="00B16865" w:rsidRPr="00ED74BA">
        <w:rPr>
          <w:rFonts w:hint="cs"/>
          <w:b/>
          <w:sz w:val="27"/>
          <w:rtl/>
        </w:rPr>
        <w:t>َ</w:t>
      </w:r>
      <w:r w:rsidRPr="00ED74BA">
        <w:rPr>
          <w:rFonts w:hint="cs"/>
          <w:b/>
          <w:sz w:val="27"/>
          <w:rtl/>
        </w:rPr>
        <w:t>فوه من أهل الكتاب ح</w:t>
      </w:r>
      <w:r w:rsidR="00B16865" w:rsidRPr="00ED74BA">
        <w:rPr>
          <w:rFonts w:hint="cs"/>
          <w:b/>
          <w:sz w:val="27"/>
          <w:rtl/>
        </w:rPr>
        <w:t>َ</w:t>
      </w:r>
      <w:r w:rsidRPr="00ED74BA">
        <w:rPr>
          <w:rFonts w:hint="cs"/>
          <w:b/>
          <w:sz w:val="27"/>
          <w:rtl/>
        </w:rPr>
        <w:t>س</w:t>
      </w:r>
      <w:r w:rsidR="00B16865" w:rsidRPr="00ED74BA">
        <w:rPr>
          <w:rFonts w:hint="cs"/>
          <w:b/>
          <w:sz w:val="27"/>
          <w:rtl/>
        </w:rPr>
        <w:t>ْ</w:t>
      </w:r>
      <w:r w:rsidRPr="00ED74BA">
        <w:rPr>
          <w:rFonts w:hint="cs"/>
          <w:b/>
          <w:sz w:val="27"/>
          <w:rtl/>
        </w:rPr>
        <w:t>ب</w:t>
      </w:r>
      <w:r w:rsidR="00B16865" w:rsidRPr="00ED74BA">
        <w:rPr>
          <w:rFonts w:hint="cs"/>
          <w:b/>
          <w:sz w:val="27"/>
          <w:rtl/>
        </w:rPr>
        <w:t xml:space="preserve"> </w:t>
      </w:r>
      <w:r w:rsidRPr="00ED74BA">
        <w:rPr>
          <w:rFonts w:hint="cs"/>
          <w:b/>
          <w:sz w:val="27"/>
          <w:rtl/>
        </w:rPr>
        <w:t>ما ذكره أصحاب السير</w:t>
      </w:r>
      <w:r w:rsidR="00B16865" w:rsidRPr="00ED74BA">
        <w:rPr>
          <w:rFonts w:hint="cs"/>
          <w:b/>
          <w:sz w:val="27"/>
          <w:rtl/>
        </w:rPr>
        <w:t>،</w:t>
      </w:r>
      <w:r w:rsidRPr="00ED74BA">
        <w:rPr>
          <w:rFonts w:hint="cs"/>
          <w:b/>
          <w:sz w:val="27"/>
          <w:rtl/>
        </w:rPr>
        <w:t xml:space="preserve"> أو هي من المتشابهات</w:t>
      </w:r>
      <w:r w:rsidRPr="00ED74BA">
        <w:rPr>
          <w:rFonts w:hint="eastAsia"/>
          <w:sz w:val="24"/>
          <w:szCs w:val="24"/>
          <w:rtl/>
        </w:rPr>
        <w:t>»</w:t>
      </w:r>
      <w:r w:rsidRPr="00FB35F3">
        <w:rPr>
          <w:sz w:val="27"/>
          <w:vertAlign w:val="superscript"/>
          <w:rtl/>
        </w:rPr>
        <w:t>(</w:t>
      </w:r>
      <w:r w:rsidRPr="00FB35F3">
        <w:rPr>
          <w:rStyle w:val="ac"/>
          <w:b/>
          <w:sz w:val="27"/>
          <w:rtl/>
        </w:rPr>
        <w:endnoteReference w:id="123"/>
      </w:r>
      <w:r w:rsidRPr="00FB35F3">
        <w:rPr>
          <w:sz w:val="27"/>
          <w:vertAlign w:val="superscript"/>
          <w:rtl/>
        </w:rPr>
        <w:t>)</w:t>
      </w:r>
      <w:r w:rsidRPr="00ED74BA">
        <w:rPr>
          <w:rFonts w:hint="cs"/>
          <w:b/>
          <w:sz w:val="27"/>
          <w:rtl/>
        </w:rPr>
        <w:t xml:space="preserve">. </w:t>
      </w:r>
    </w:p>
    <w:p w:rsidR="007D7246" w:rsidRPr="00ED74BA" w:rsidRDefault="007D7246" w:rsidP="00FB35F3">
      <w:pPr>
        <w:rPr>
          <w:b/>
          <w:sz w:val="27"/>
          <w:rtl/>
        </w:rPr>
      </w:pPr>
      <w:r w:rsidRPr="00ED74BA">
        <w:rPr>
          <w:rFonts w:hint="cs"/>
          <w:b/>
          <w:sz w:val="27"/>
          <w:rtl/>
        </w:rPr>
        <w:t>2ـ الشيخ محمود شلتوت</w:t>
      </w:r>
      <w:r w:rsidR="00B16865" w:rsidRPr="00ED74BA">
        <w:rPr>
          <w:rFonts w:hint="cs"/>
          <w:b/>
          <w:sz w:val="27"/>
          <w:rtl/>
        </w:rPr>
        <w:t xml:space="preserve"> </w:t>
      </w:r>
      <w:r w:rsidRPr="00ED74BA">
        <w:rPr>
          <w:rFonts w:hint="cs"/>
          <w:b/>
          <w:sz w:val="27"/>
          <w:rtl/>
        </w:rPr>
        <w:t>(1893 ـ 1963م)</w:t>
      </w:r>
      <w:r w:rsidR="00B16865" w:rsidRPr="00ED74BA">
        <w:rPr>
          <w:rFonts w:hint="cs"/>
          <w:b/>
          <w:sz w:val="27"/>
          <w:rtl/>
        </w:rPr>
        <w:t>،</w:t>
      </w:r>
      <w:r w:rsidRPr="00ED74BA">
        <w:rPr>
          <w:rFonts w:hint="cs"/>
          <w:b/>
          <w:sz w:val="27"/>
          <w:rtl/>
        </w:rPr>
        <w:t xml:space="preserve"> من علماء الأزهر الشريف في مصر الكنانة، هاجم التفسير العلمي في مقالات</w:t>
      </w:r>
      <w:r w:rsidR="00B16865" w:rsidRPr="00ED74BA">
        <w:rPr>
          <w:rFonts w:hint="cs"/>
          <w:b/>
          <w:sz w:val="27"/>
          <w:rtl/>
        </w:rPr>
        <w:t>ٍ</w:t>
      </w:r>
      <w:r w:rsidRPr="00ED74BA">
        <w:rPr>
          <w:rFonts w:hint="cs"/>
          <w:b/>
          <w:sz w:val="27"/>
          <w:rtl/>
        </w:rPr>
        <w:t xml:space="preserve"> كتبها في مجلة الرسالة عام 1941</w:t>
      </w:r>
      <w:r w:rsidR="00B16865" w:rsidRPr="00ED74BA">
        <w:rPr>
          <w:rFonts w:hint="cs"/>
          <w:b/>
          <w:sz w:val="27"/>
          <w:rtl/>
        </w:rPr>
        <w:t>م،</w:t>
      </w:r>
      <w:r w:rsidRPr="00ED74BA">
        <w:rPr>
          <w:rFonts w:hint="cs"/>
          <w:b/>
          <w:sz w:val="27"/>
          <w:rtl/>
        </w:rPr>
        <w:t xml:space="preserve"> حيث كان يذهب إلى الاعتقاد بخطأ هذا التفسير؛ وذلك </w:t>
      </w:r>
      <w:r w:rsidRPr="00ED74BA">
        <w:rPr>
          <w:rFonts w:hint="cs"/>
          <w:bCs/>
          <w:sz w:val="27"/>
          <w:rtl/>
        </w:rPr>
        <w:t>أو</w:t>
      </w:r>
      <w:r w:rsidR="00B16865" w:rsidRPr="00ED74BA">
        <w:rPr>
          <w:rFonts w:hint="cs"/>
          <w:bCs/>
          <w:sz w:val="27"/>
          <w:rtl/>
        </w:rPr>
        <w:t>ّ</w:t>
      </w:r>
      <w:r w:rsidRPr="00ED74BA">
        <w:rPr>
          <w:rFonts w:hint="cs"/>
          <w:bCs/>
          <w:sz w:val="27"/>
          <w:rtl/>
        </w:rPr>
        <w:t>لاً</w:t>
      </w:r>
      <w:r w:rsidRPr="00ED74BA">
        <w:rPr>
          <w:rFonts w:hint="cs"/>
          <w:b/>
          <w:sz w:val="27"/>
          <w:rtl/>
        </w:rPr>
        <w:t>: لأن القرآن الكريم لم ينزل لبيان نظريات العلوم والفنون</w:t>
      </w:r>
      <w:r w:rsidR="00B16865" w:rsidRPr="00ED74BA">
        <w:rPr>
          <w:rFonts w:hint="cs"/>
          <w:b/>
          <w:sz w:val="27"/>
          <w:rtl/>
        </w:rPr>
        <w:t>؛</w:t>
      </w:r>
      <w:r w:rsidRPr="00ED74BA">
        <w:rPr>
          <w:rFonts w:hint="cs"/>
          <w:b/>
          <w:sz w:val="27"/>
          <w:rtl/>
        </w:rPr>
        <w:t xml:space="preserve"> </w:t>
      </w:r>
      <w:r w:rsidRPr="00ED74BA">
        <w:rPr>
          <w:rFonts w:hint="cs"/>
          <w:bCs/>
          <w:sz w:val="27"/>
          <w:rtl/>
        </w:rPr>
        <w:t>وثانياً</w:t>
      </w:r>
      <w:r w:rsidRPr="00ED74BA">
        <w:rPr>
          <w:rFonts w:hint="cs"/>
          <w:b/>
          <w:sz w:val="27"/>
          <w:rtl/>
        </w:rPr>
        <w:t>: إن هذه الطريقة تؤدي إلى تأويل القرآن بشكل متكلف (تحميلي)</w:t>
      </w:r>
      <w:r w:rsidR="00B16865" w:rsidRPr="00ED74BA">
        <w:rPr>
          <w:rFonts w:hint="cs"/>
          <w:b/>
          <w:sz w:val="27"/>
          <w:rtl/>
        </w:rPr>
        <w:t>،</w:t>
      </w:r>
      <w:r w:rsidRPr="00ED74BA">
        <w:rPr>
          <w:rFonts w:hint="cs"/>
          <w:b/>
          <w:sz w:val="27"/>
          <w:rtl/>
        </w:rPr>
        <w:t xml:space="preserve"> وهذا النوع من التأويلات يتنافى مع إعجاز القرآن والذوق السليم</w:t>
      </w:r>
      <w:r w:rsidR="00B16865" w:rsidRPr="00ED74BA">
        <w:rPr>
          <w:rFonts w:hint="cs"/>
          <w:b/>
          <w:sz w:val="27"/>
          <w:rtl/>
        </w:rPr>
        <w:t>؛</w:t>
      </w:r>
      <w:r w:rsidRPr="00ED74BA">
        <w:rPr>
          <w:rFonts w:hint="cs"/>
          <w:b/>
          <w:sz w:val="27"/>
          <w:rtl/>
        </w:rPr>
        <w:t xml:space="preserve"> </w:t>
      </w:r>
      <w:r w:rsidRPr="00ED74BA">
        <w:rPr>
          <w:rFonts w:hint="cs"/>
          <w:bCs/>
          <w:sz w:val="27"/>
          <w:rtl/>
        </w:rPr>
        <w:t>وثالثاً</w:t>
      </w:r>
      <w:r w:rsidRPr="00ED74BA">
        <w:rPr>
          <w:rFonts w:hint="cs"/>
          <w:b/>
          <w:sz w:val="27"/>
          <w:rtl/>
        </w:rPr>
        <w:t xml:space="preserve">: إن هذا النهج يؤدي بالقرآن إلى السعي في كل زمان ومكان وراء مسائل العلوم، في حين </w:t>
      </w:r>
      <w:r w:rsidR="00B16865" w:rsidRPr="00ED74BA">
        <w:rPr>
          <w:rFonts w:hint="cs"/>
          <w:b/>
          <w:sz w:val="27"/>
          <w:rtl/>
        </w:rPr>
        <w:t>إ</w:t>
      </w:r>
      <w:r w:rsidRPr="00ED74BA">
        <w:rPr>
          <w:rFonts w:hint="cs"/>
          <w:b/>
          <w:sz w:val="27"/>
          <w:rtl/>
        </w:rPr>
        <w:t>ن العلوم ليس لها حالة استقرار وثبات، وليس لديها ما تقوله بضرس قاطع، وقد تعمل اليوم على إثبات شيء</w:t>
      </w:r>
      <w:r w:rsidR="00B16865" w:rsidRPr="00ED74BA">
        <w:rPr>
          <w:rFonts w:hint="cs"/>
          <w:b/>
          <w:sz w:val="27"/>
          <w:rtl/>
        </w:rPr>
        <w:t>ٍ</w:t>
      </w:r>
      <w:r w:rsidRPr="00ED74BA">
        <w:rPr>
          <w:rFonts w:hint="cs"/>
          <w:b/>
          <w:sz w:val="27"/>
          <w:rtl/>
        </w:rPr>
        <w:t xml:space="preserve"> لتنقضه في اليوم التالي</w:t>
      </w:r>
      <w:r w:rsidR="00B16865" w:rsidRPr="00ED74BA">
        <w:rPr>
          <w:rFonts w:hint="cs"/>
          <w:b/>
          <w:sz w:val="27"/>
          <w:rtl/>
        </w:rPr>
        <w:t>،</w:t>
      </w:r>
      <w:r w:rsidRPr="00ED74BA">
        <w:rPr>
          <w:rFonts w:hint="cs"/>
          <w:b/>
          <w:sz w:val="27"/>
          <w:rtl/>
        </w:rPr>
        <w:t xml:space="preserve"> ومن هنا سوف تتسلل أخطاء العلوم إلى القرآن، وسوف نضطر إلى التصدّي والدفاع باستمرار (رغم وجود إشارات في القرآن إلى العلوم والفنون). </w:t>
      </w:r>
    </w:p>
    <w:p w:rsidR="007D7246" w:rsidRPr="00ED74BA" w:rsidRDefault="007D7246" w:rsidP="00ED74BA">
      <w:pPr>
        <w:spacing w:line="380" w:lineRule="exact"/>
        <w:rPr>
          <w:b/>
          <w:sz w:val="27"/>
          <w:rtl/>
        </w:rPr>
      </w:pPr>
      <w:r w:rsidRPr="00ED74BA">
        <w:rPr>
          <w:rFonts w:hint="cs"/>
          <w:b/>
          <w:sz w:val="27"/>
          <w:rtl/>
        </w:rPr>
        <w:lastRenderedPageBreak/>
        <w:t>ثم استطرد في بيان بعض الموارد من الأخطاء في التفسير العلمي</w:t>
      </w:r>
      <w:r w:rsidR="00B16865" w:rsidRPr="00ED74BA">
        <w:rPr>
          <w:rFonts w:hint="cs"/>
          <w:b/>
          <w:sz w:val="27"/>
          <w:rtl/>
        </w:rPr>
        <w:t>،</w:t>
      </w:r>
      <w:r w:rsidRPr="00ED74BA">
        <w:rPr>
          <w:rFonts w:hint="cs"/>
          <w:b/>
          <w:sz w:val="27"/>
          <w:rtl/>
        </w:rPr>
        <w:t xml:space="preserve"> التي أدّت إلى استخراج مسائل عجيبة من آيات القرآن الكريم</w:t>
      </w:r>
      <w:r w:rsidRPr="00ED74BA">
        <w:rPr>
          <w:b/>
          <w:sz w:val="27"/>
          <w:vertAlign w:val="superscript"/>
          <w:rtl/>
        </w:rPr>
        <w:t>(</w:t>
      </w:r>
      <w:r w:rsidRPr="00ED74BA">
        <w:rPr>
          <w:rStyle w:val="ac"/>
          <w:b/>
          <w:sz w:val="27"/>
          <w:rtl/>
        </w:rPr>
        <w:endnoteReference w:id="124"/>
      </w:r>
      <w:r w:rsidRPr="00ED74BA">
        <w:rPr>
          <w:b/>
          <w:sz w:val="27"/>
          <w:vertAlign w:val="superscript"/>
          <w:rtl/>
        </w:rPr>
        <w:t>)</w:t>
      </w:r>
      <w:r w:rsidRPr="00ED74BA">
        <w:rPr>
          <w:rFonts w:hint="cs"/>
          <w:b/>
          <w:sz w:val="27"/>
          <w:rtl/>
        </w:rPr>
        <w:t xml:space="preserve">. </w:t>
      </w:r>
    </w:p>
    <w:p w:rsidR="007D7246" w:rsidRPr="00ED74BA" w:rsidRDefault="007D7246" w:rsidP="009612FD">
      <w:pPr>
        <w:spacing w:line="380" w:lineRule="exact"/>
        <w:rPr>
          <w:b/>
          <w:sz w:val="27"/>
          <w:rtl/>
        </w:rPr>
      </w:pPr>
      <w:r w:rsidRPr="00ED74BA">
        <w:rPr>
          <w:rFonts w:hint="cs"/>
          <w:b/>
          <w:sz w:val="27"/>
          <w:rtl/>
        </w:rPr>
        <w:t>3ـ الدكتور الذهبي</w:t>
      </w:r>
      <w:r w:rsidR="00B16865" w:rsidRPr="00ED74BA">
        <w:rPr>
          <w:rFonts w:hint="cs"/>
          <w:b/>
          <w:sz w:val="27"/>
          <w:rtl/>
        </w:rPr>
        <w:t>،</w:t>
      </w:r>
      <w:r w:rsidRPr="00ED74BA">
        <w:rPr>
          <w:rFonts w:hint="cs"/>
          <w:b/>
          <w:sz w:val="27"/>
          <w:rtl/>
        </w:rPr>
        <w:t xml:space="preserve"> من أساتذة علوم القرآن والحديث في الأزهر الشريف في مصر، مؤل</w:t>
      </w:r>
      <w:r w:rsidR="00B16865" w:rsidRPr="00ED74BA">
        <w:rPr>
          <w:rFonts w:hint="cs"/>
          <w:b/>
          <w:sz w:val="27"/>
          <w:rtl/>
        </w:rPr>
        <w:t>ِّ</w:t>
      </w:r>
      <w:r w:rsidRPr="00ED74BA">
        <w:rPr>
          <w:rFonts w:hint="cs"/>
          <w:b/>
          <w:sz w:val="27"/>
          <w:rtl/>
        </w:rPr>
        <w:t>ف كتاب (التفسير والمفسرون)</w:t>
      </w:r>
      <w:r w:rsidR="00B16865" w:rsidRPr="00ED74BA">
        <w:rPr>
          <w:rFonts w:hint="cs"/>
          <w:b/>
          <w:sz w:val="27"/>
          <w:rtl/>
        </w:rPr>
        <w:t>،</w:t>
      </w:r>
      <w:r w:rsidRPr="00ED74BA">
        <w:rPr>
          <w:rFonts w:hint="cs"/>
          <w:b/>
          <w:sz w:val="27"/>
          <w:rtl/>
        </w:rPr>
        <w:t xml:space="preserve"> ويعد</w:t>
      </w:r>
      <w:r w:rsidR="00B16865" w:rsidRPr="00ED74BA">
        <w:rPr>
          <w:rFonts w:hint="cs"/>
          <w:b/>
          <w:sz w:val="27"/>
          <w:rtl/>
        </w:rPr>
        <w:t>ّ</w:t>
      </w:r>
      <w:r w:rsidRPr="00ED74BA">
        <w:rPr>
          <w:rFonts w:hint="cs"/>
          <w:b/>
          <w:sz w:val="27"/>
          <w:rtl/>
        </w:rPr>
        <w:t xml:space="preserve"> من العلماء المعاصرين في مصر</w:t>
      </w:r>
      <w:r w:rsidR="00B16865" w:rsidRPr="00ED74BA">
        <w:rPr>
          <w:rFonts w:hint="cs"/>
          <w:b/>
          <w:sz w:val="27"/>
          <w:rtl/>
        </w:rPr>
        <w:t>،</w:t>
      </w:r>
      <w:r w:rsidRPr="00ED74BA">
        <w:rPr>
          <w:rFonts w:hint="cs"/>
          <w:b/>
          <w:sz w:val="27"/>
          <w:rtl/>
        </w:rPr>
        <w:t xml:space="preserve"> قال في معرض تأييده لرأي الشاطبي في الاعتراض على التفسير العلمي: </w:t>
      </w:r>
      <w:r w:rsidRPr="00ED74BA">
        <w:rPr>
          <w:rFonts w:hint="eastAsia"/>
          <w:sz w:val="24"/>
          <w:szCs w:val="24"/>
          <w:rtl/>
        </w:rPr>
        <w:t>«</w:t>
      </w:r>
      <w:r w:rsidRPr="00ED74BA">
        <w:rPr>
          <w:rFonts w:hint="cs"/>
          <w:b/>
          <w:sz w:val="27"/>
          <w:rtl/>
        </w:rPr>
        <w:t>أما</w:t>
      </w:r>
      <w:r w:rsidRPr="00ED74BA">
        <w:rPr>
          <w:b/>
          <w:sz w:val="27"/>
          <w:rtl/>
        </w:rPr>
        <w:t xml:space="preserve"> </w:t>
      </w:r>
      <w:r w:rsidRPr="00ED74BA">
        <w:rPr>
          <w:rFonts w:hint="cs"/>
          <w:b/>
          <w:sz w:val="27"/>
          <w:rtl/>
        </w:rPr>
        <w:t>أنا</w:t>
      </w:r>
      <w:r w:rsidRPr="00ED74BA">
        <w:rPr>
          <w:b/>
          <w:sz w:val="27"/>
          <w:rtl/>
        </w:rPr>
        <w:t xml:space="preserve"> </w:t>
      </w:r>
      <w:r w:rsidRPr="00ED74BA">
        <w:rPr>
          <w:rFonts w:hint="cs"/>
          <w:b/>
          <w:sz w:val="27"/>
          <w:rtl/>
        </w:rPr>
        <w:t>فاعتقاد</w:t>
      </w:r>
      <w:r w:rsidR="00B16865" w:rsidRPr="00ED74BA">
        <w:rPr>
          <w:rFonts w:hint="cs"/>
          <w:b/>
          <w:sz w:val="27"/>
          <w:rtl/>
        </w:rPr>
        <w:t>ي</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الحق</w:t>
      </w:r>
      <w:r w:rsidRPr="00ED74BA">
        <w:rPr>
          <w:b/>
          <w:sz w:val="27"/>
          <w:rtl/>
        </w:rPr>
        <w:t xml:space="preserve"> </w:t>
      </w:r>
      <w:r w:rsidRPr="00ED74BA">
        <w:rPr>
          <w:rFonts w:hint="cs"/>
          <w:b/>
          <w:sz w:val="27"/>
          <w:rtl/>
        </w:rPr>
        <w:t>مع</w:t>
      </w:r>
      <w:r w:rsidRPr="00ED74BA">
        <w:rPr>
          <w:b/>
          <w:sz w:val="27"/>
          <w:rtl/>
        </w:rPr>
        <w:t xml:space="preserve"> </w:t>
      </w:r>
      <w:r w:rsidRPr="00ED74BA">
        <w:rPr>
          <w:rFonts w:hint="cs"/>
          <w:b/>
          <w:sz w:val="27"/>
          <w:rtl/>
        </w:rPr>
        <w:t>الشاطب</w:t>
      </w:r>
      <w:r w:rsidR="00B16865" w:rsidRPr="00ED74BA">
        <w:rPr>
          <w:rFonts w:hint="cs"/>
          <w:b/>
          <w:sz w:val="27"/>
          <w:rtl/>
        </w:rPr>
        <w:t>ي</w:t>
      </w:r>
      <w:r w:rsidR="004A2320" w:rsidRPr="004A2320">
        <w:rPr>
          <w:rFonts w:ascii="hashemi" w:hAnsi="hashemi" w:cs="Mosawi" w:hint="cs"/>
          <w:szCs w:val="22"/>
          <w:rtl/>
        </w:rPr>
        <w:t>&amp;</w:t>
      </w:r>
      <w:r w:rsidR="00B16865" w:rsidRPr="00ED74BA">
        <w:rPr>
          <w:rFonts w:hint="cs"/>
          <w:b/>
          <w:sz w:val="27"/>
          <w:rtl/>
        </w:rPr>
        <w:t>؛</w:t>
      </w:r>
      <w:r w:rsidRPr="00ED74BA">
        <w:rPr>
          <w:rFonts w:hint="cs"/>
          <w:b/>
          <w:sz w:val="27"/>
          <w:rtl/>
        </w:rPr>
        <w:t xml:space="preserve"> لأن</w:t>
      </w:r>
      <w:r w:rsidRPr="00ED74BA">
        <w:rPr>
          <w:b/>
          <w:sz w:val="27"/>
          <w:rtl/>
        </w:rPr>
        <w:t xml:space="preserve"> </w:t>
      </w:r>
      <w:r w:rsidRPr="00ED74BA">
        <w:rPr>
          <w:rFonts w:hint="cs"/>
          <w:b/>
          <w:sz w:val="27"/>
          <w:rtl/>
        </w:rPr>
        <w:t>الأدلة</w:t>
      </w:r>
      <w:r w:rsidRPr="00ED74BA">
        <w:rPr>
          <w:b/>
          <w:sz w:val="27"/>
          <w:rtl/>
        </w:rPr>
        <w:t xml:space="preserve"> </w:t>
      </w:r>
      <w:r w:rsidRPr="00ED74BA">
        <w:rPr>
          <w:rFonts w:hint="cs"/>
          <w:b/>
          <w:sz w:val="27"/>
          <w:rtl/>
        </w:rPr>
        <w:t>الت</w:t>
      </w:r>
      <w:r w:rsidR="00B16865" w:rsidRPr="00ED74BA">
        <w:rPr>
          <w:rFonts w:hint="cs"/>
          <w:b/>
          <w:sz w:val="27"/>
          <w:rtl/>
        </w:rPr>
        <w:t>ي</w:t>
      </w:r>
      <w:r w:rsidRPr="00ED74BA">
        <w:rPr>
          <w:b/>
          <w:sz w:val="27"/>
          <w:rtl/>
        </w:rPr>
        <w:t xml:space="preserve"> </w:t>
      </w:r>
      <w:r w:rsidRPr="00ED74BA">
        <w:rPr>
          <w:rFonts w:hint="cs"/>
          <w:b/>
          <w:sz w:val="27"/>
          <w:rtl/>
        </w:rPr>
        <w:t>ساقها</w:t>
      </w:r>
      <w:r w:rsidRPr="00ED74BA">
        <w:rPr>
          <w:b/>
          <w:sz w:val="27"/>
          <w:rtl/>
        </w:rPr>
        <w:t xml:space="preserve"> </w:t>
      </w:r>
      <w:r w:rsidRPr="00ED74BA">
        <w:rPr>
          <w:rFonts w:hint="cs"/>
          <w:b/>
          <w:sz w:val="27"/>
          <w:rtl/>
        </w:rPr>
        <w:t>لتصحيح</w:t>
      </w:r>
      <w:r w:rsidRPr="00ED74BA">
        <w:rPr>
          <w:b/>
          <w:sz w:val="27"/>
          <w:rtl/>
        </w:rPr>
        <w:t xml:space="preserve"> </w:t>
      </w:r>
      <w:r w:rsidRPr="00ED74BA">
        <w:rPr>
          <w:rFonts w:hint="cs"/>
          <w:b/>
          <w:sz w:val="27"/>
          <w:rtl/>
        </w:rPr>
        <w:t>مُدَّعاه</w:t>
      </w:r>
      <w:r w:rsidRPr="00ED74BA">
        <w:rPr>
          <w:b/>
          <w:sz w:val="27"/>
          <w:rtl/>
        </w:rPr>
        <w:t xml:space="preserve"> </w:t>
      </w:r>
      <w:r w:rsidRPr="00ED74BA">
        <w:rPr>
          <w:rFonts w:hint="cs"/>
          <w:b/>
          <w:sz w:val="27"/>
          <w:rtl/>
        </w:rPr>
        <w:t>أدلة</w:t>
      </w:r>
      <w:r w:rsidRPr="00ED74BA">
        <w:rPr>
          <w:b/>
          <w:sz w:val="27"/>
          <w:rtl/>
        </w:rPr>
        <w:t xml:space="preserve"> </w:t>
      </w:r>
      <w:r w:rsidRPr="00ED74BA">
        <w:rPr>
          <w:rFonts w:hint="cs"/>
          <w:b/>
          <w:sz w:val="27"/>
          <w:rtl/>
        </w:rPr>
        <w:t>قوية، لا</w:t>
      </w:r>
      <w:r w:rsidRPr="00ED74BA">
        <w:rPr>
          <w:b/>
          <w:sz w:val="27"/>
          <w:rtl/>
        </w:rPr>
        <w:t xml:space="preserve"> </w:t>
      </w:r>
      <w:r w:rsidRPr="00ED74BA">
        <w:rPr>
          <w:rFonts w:hint="cs"/>
          <w:b/>
          <w:sz w:val="27"/>
          <w:rtl/>
        </w:rPr>
        <w:t>يعتريها</w:t>
      </w:r>
      <w:r w:rsidRPr="00ED74BA">
        <w:rPr>
          <w:b/>
          <w:sz w:val="27"/>
          <w:rtl/>
        </w:rPr>
        <w:t xml:space="preserve"> </w:t>
      </w:r>
      <w:r w:rsidRPr="00ED74BA">
        <w:rPr>
          <w:rFonts w:hint="cs"/>
          <w:b/>
          <w:sz w:val="27"/>
          <w:rtl/>
        </w:rPr>
        <w:t>الضعف، ولا</w:t>
      </w:r>
      <w:r w:rsidRPr="00ED74BA">
        <w:rPr>
          <w:b/>
          <w:sz w:val="27"/>
          <w:rtl/>
        </w:rPr>
        <w:t xml:space="preserve"> </w:t>
      </w:r>
      <w:r w:rsidRPr="00ED74BA">
        <w:rPr>
          <w:rFonts w:hint="cs"/>
          <w:b/>
          <w:sz w:val="27"/>
          <w:rtl/>
        </w:rPr>
        <w:t>يتطرق</w:t>
      </w:r>
      <w:r w:rsidRPr="00ED74BA">
        <w:rPr>
          <w:b/>
          <w:sz w:val="27"/>
          <w:rtl/>
        </w:rPr>
        <w:t xml:space="preserve"> </w:t>
      </w:r>
      <w:r w:rsidRPr="00ED74BA">
        <w:rPr>
          <w:rFonts w:hint="cs"/>
          <w:b/>
          <w:sz w:val="27"/>
          <w:rtl/>
        </w:rPr>
        <w:t>إليها</w:t>
      </w:r>
      <w:r w:rsidRPr="00ED74BA">
        <w:rPr>
          <w:b/>
          <w:sz w:val="27"/>
          <w:rtl/>
        </w:rPr>
        <w:t xml:space="preserve"> </w:t>
      </w:r>
      <w:r w:rsidRPr="00ED74BA">
        <w:rPr>
          <w:rFonts w:hint="cs"/>
          <w:b/>
          <w:sz w:val="27"/>
          <w:rtl/>
        </w:rPr>
        <w:t>الخلل</w:t>
      </w:r>
      <w:r w:rsidR="009612FD">
        <w:rPr>
          <w:rFonts w:hint="cs"/>
          <w:b/>
          <w:sz w:val="27"/>
          <w:rtl/>
        </w:rPr>
        <w:t>؛</w:t>
      </w:r>
      <w:r w:rsidRPr="00ED74BA">
        <w:rPr>
          <w:rFonts w:hint="cs"/>
          <w:b/>
          <w:sz w:val="27"/>
          <w:rtl/>
        </w:rPr>
        <w:t xml:space="preserve"> ولأن</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أجاب</w:t>
      </w:r>
      <w:r w:rsidRPr="00ED74BA">
        <w:rPr>
          <w:b/>
          <w:sz w:val="27"/>
          <w:rtl/>
        </w:rPr>
        <w:t xml:space="preserve"> </w:t>
      </w:r>
      <w:r w:rsidRPr="00ED74BA">
        <w:rPr>
          <w:rFonts w:hint="cs"/>
          <w:b/>
          <w:sz w:val="27"/>
          <w:rtl/>
        </w:rPr>
        <w:t>به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أدلة</w:t>
      </w:r>
      <w:r w:rsidRPr="00ED74BA">
        <w:rPr>
          <w:b/>
          <w:sz w:val="27"/>
          <w:rtl/>
        </w:rPr>
        <w:t xml:space="preserve"> </w:t>
      </w:r>
      <w:r w:rsidRPr="00ED74BA">
        <w:rPr>
          <w:rFonts w:hint="cs"/>
          <w:b/>
          <w:sz w:val="27"/>
          <w:rtl/>
        </w:rPr>
        <w:t>مخالفيه</w:t>
      </w:r>
      <w:r w:rsidRPr="00ED74BA">
        <w:rPr>
          <w:b/>
          <w:sz w:val="27"/>
          <w:rtl/>
        </w:rPr>
        <w:t xml:space="preserve"> </w:t>
      </w:r>
      <w:r w:rsidRPr="00ED74BA">
        <w:rPr>
          <w:rFonts w:hint="cs"/>
          <w:b/>
          <w:sz w:val="27"/>
          <w:rtl/>
        </w:rPr>
        <w:t>أجوبة</w:t>
      </w:r>
      <w:r w:rsidRPr="00ED74BA">
        <w:rPr>
          <w:b/>
          <w:sz w:val="27"/>
          <w:rtl/>
        </w:rPr>
        <w:t xml:space="preserve"> </w:t>
      </w:r>
      <w:r w:rsidRPr="00ED74BA">
        <w:rPr>
          <w:rFonts w:hint="cs"/>
          <w:b/>
          <w:sz w:val="27"/>
          <w:rtl/>
        </w:rPr>
        <w:t>سديدة</w:t>
      </w:r>
      <w:r w:rsidRPr="00ED74BA">
        <w:rPr>
          <w:b/>
          <w:sz w:val="27"/>
          <w:rtl/>
        </w:rPr>
        <w:t xml:space="preserve"> </w:t>
      </w:r>
      <w:r w:rsidRPr="00ED74BA">
        <w:rPr>
          <w:rFonts w:hint="cs"/>
          <w:b/>
          <w:sz w:val="27"/>
          <w:rtl/>
        </w:rPr>
        <w:t>دامغة</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تثبت</w:t>
      </w:r>
      <w:r w:rsidRPr="00ED74BA">
        <w:rPr>
          <w:b/>
          <w:sz w:val="27"/>
          <w:rtl/>
        </w:rPr>
        <w:t xml:space="preserve"> </w:t>
      </w:r>
      <w:r w:rsidRPr="00ED74BA">
        <w:rPr>
          <w:rFonts w:hint="cs"/>
          <w:b/>
          <w:sz w:val="27"/>
          <w:rtl/>
        </w:rPr>
        <w:t>أمامها</w:t>
      </w:r>
      <w:r w:rsidRPr="00ED74BA">
        <w:rPr>
          <w:b/>
          <w:sz w:val="27"/>
          <w:rtl/>
        </w:rPr>
        <w:t xml:space="preserve"> </w:t>
      </w:r>
      <w:r w:rsidRPr="00ED74BA">
        <w:rPr>
          <w:rFonts w:hint="cs"/>
          <w:b/>
          <w:sz w:val="27"/>
          <w:rtl/>
        </w:rPr>
        <w:t>حججهم، ولا</w:t>
      </w:r>
      <w:r w:rsidRPr="00ED74BA">
        <w:rPr>
          <w:b/>
          <w:sz w:val="27"/>
          <w:rtl/>
        </w:rPr>
        <w:t xml:space="preserve"> </w:t>
      </w:r>
      <w:r w:rsidRPr="00ED74BA">
        <w:rPr>
          <w:rFonts w:hint="cs"/>
          <w:b/>
          <w:sz w:val="27"/>
          <w:rtl/>
        </w:rPr>
        <w:t>يبقى</w:t>
      </w:r>
      <w:r w:rsidRPr="00ED74BA">
        <w:rPr>
          <w:b/>
          <w:sz w:val="27"/>
          <w:rtl/>
        </w:rPr>
        <w:t xml:space="preserve"> </w:t>
      </w:r>
      <w:r w:rsidRPr="00ED74BA">
        <w:rPr>
          <w:rFonts w:hint="cs"/>
          <w:b/>
          <w:sz w:val="27"/>
          <w:rtl/>
        </w:rPr>
        <w:t>معها</w:t>
      </w:r>
      <w:r w:rsidRPr="00ED74BA">
        <w:rPr>
          <w:b/>
          <w:sz w:val="27"/>
          <w:rtl/>
        </w:rPr>
        <w:t xml:space="preserve"> </w:t>
      </w:r>
      <w:r w:rsidRPr="00ED74BA">
        <w:rPr>
          <w:rFonts w:hint="cs"/>
          <w:b/>
          <w:sz w:val="27"/>
          <w:rtl/>
        </w:rPr>
        <w:t>مُدَّعاهم</w:t>
      </w:r>
      <w:r w:rsidRPr="00ED74BA">
        <w:rPr>
          <w:rFonts w:hint="eastAsia"/>
          <w:sz w:val="24"/>
          <w:szCs w:val="24"/>
          <w:rtl/>
        </w:rPr>
        <w:t>»</w:t>
      </w:r>
      <w:r w:rsidRPr="009612FD">
        <w:rPr>
          <w:sz w:val="27"/>
          <w:vertAlign w:val="superscript"/>
          <w:rtl/>
        </w:rPr>
        <w:t>(</w:t>
      </w:r>
      <w:r w:rsidRPr="009612FD">
        <w:rPr>
          <w:rStyle w:val="ac"/>
          <w:b/>
          <w:sz w:val="27"/>
          <w:rtl/>
        </w:rPr>
        <w:endnoteReference w:id="125"/>
      </w:r>
      <w:r w:rsidRPr="009612FD">
        <w:rPr>
          <w:sz w:val="27"/>
          <w:vertAlign w:val="superscript"/>
          <w:rtl/>
        </w:rPr>
        <w:t>)</w:t>
      </w:r>
      <w:r w:rsidRPr="00ED74BA">
        <w:rPr>
          <w:rFonts w:hint="cs"/>
          <w:b/>
          <w:sz w:val="27"/>
          <w:rtl/>
        </w:rPr>
        <w:t xml:space="preserve">. </w:t>
      </w:r>
    </w:p>
    <w:p w:rsidR="007D7246" w:rsidRPr="00ED74BA" w:rsidRDefault="007D7246" w:rsidP="00ED74BA">
      <w:pPr>
        <w:spacing w:line="380" w:lineRule="exact"/>
        <w:rPr>
          <w:b/>
          <w:sz w:val="27"/>
          <w:rtl/>
        </w:rPr>
      </w:pPr>
      <w:r w:rsidRPr="00ED74BA">
        <w:rPr>
          <w:rFonts w:hint="cs"/>
          <w:b/>
          <w:sz w:val="27"/>
          <w:rtl/>
        </w:rPr>
        <w:t>4ـ ذكر بعض العلماء في بعض المؤل</w:t>
      </w:r>
      <w:r w:rsidR="00B16865" w:rsidRPr="00ED74BA">
        <w:rPr>
          <w:rFonts w:hint="cs"/>
          <w:b/>
          <w:sz w:val="27"/>
          <w:rtl/>
        </w:rPr>
        <w:t>َّ</w:t>
      </w:r>
      <w:r w:rsidRPr="00ED74BA">
        <w:rPr>
          <w:rFonts w:hint="cs"/>
          <w:b/>
          <w:sz w:val="27"/>
          <w:rtl/>
        </w:rPr>
        <w:t xml:space="preserve">فات بوصفهم من المخالفين للتفسير العلمي، </w:t>
      </w:r>
      <w:r w:rsidR="00D84F1C" w:rsidRPr="00ED74BA">
        <w:rPr>
          <w:rFonts w:hint="cs"/>
          <w:b/>
          <w:sz w:val="27"/>
          <w:rtl/>
        </w:rPr>
        <w:t>و</w:t>
      </w:r>
      <w:r w:rsidRPr="00ED74BA">
        <w:rPr>
          <w:rFonts w:hint="cs"/>
          <w:b/>
          <w:sz w:val="27"/>
          <w:rtl/>
        </w:rPr>
        <w:t>نذكر منهم</w:t>
      </w:r>
      <w:r w:rsidRPr="00ED74BA">
        <w:rPr>
          <w:b/>
          <w:sz w:val="27"/>
          <w:vertAlign w:val="superscript"/>
          <w:rtl/>
        </w:rPr>
        <w:t>(</w:t>
      </w:r>
      <w:r w:rsidRPr="00ED74BA">
        <w:rPr>
          <w:rStyle w:val="ac"/>
          <w:b/>
          <w:sz w:val="27"/>
          <w:rtl/>
        </w:rPr>
        <w:endnoteReference w:id="126"/>
      </w:r>
      <w:r w:rsidRPr="00ED74BA">
        <w:rPr>
          <w:b/>
          <w:sz w:val="27"/>
          <w:vertAlign w:val="superscript"/>
          <w:rtl/>
        </w:rPr>
        <w:t>)</w:t>
      </w:r>
      <w:r w:rsidRPr="00ED74BA">
        <w:rPr>
          <w:rFonts w:hint="cs"/>
          <w:b/>
          <w:sz w:val="27"/>
          <w:rtl/>
        </w:rPr>
        <w:t xml:space="preserve">: </w:t>
      </w:r>
    </w:p>
    <w:p w:rsidR="007D7246" w:rsidRPr="00ED74BA" w:rsidRDefault="007D7246" w:rsidP="00ED74BA">
      <w:pPr>
        <w:spacing w:line="380" w:lineRule="exact"/>
        <w:rPr>
          <w:b/>
          <w:sz w:val="27"/>
          <w:rtl/>
        </w:rPr>
      </w:pPr>
      <w:r w:rsidRPr="00ED74BA">
        <w:rPr>
          <w:rFonts w:hint="cs"/>
          <w:b/>
          <w:sz w:val="27"/>
          <w:rtl/>
        </w:rPr>
        <w:t xml:space="preserve">أ ـ الأستاذ أمين الخولي(1956م). </w:t>
      </w:r>
    </w:p>
    <w:p w:rsidR="007D7246" w:rsidRPr="00ED74BA" w:rsidRDefault="007D7246" w:rsidP="00ED74BA">
      <w:pPr>
        <w:spacing w:line="380" w:lineRule="exact"/>
        <w:rPr>
          <w:b/>
          <w:sz w:val="27"/>
          <w:rtl/>
        </w:rPr>
      </w:pPr>
      <w:r w:rsidRPr="00ED74BA">
        <w:rPr>
          <w:rFonts w:hint="cs"/>
          <w:b/>
          <w:sz w:val="27"/>
          <w:rtl/>
        </w:rPr>
        <w:t>ب ـ الأستاذ عباس محمود العق</w:t>
      </w:r>
      <w:r w:rsidR="00D84F1C" w:rsidRPr="00ED74BA">
        <w:rPr>
          <w:rFonts w:hint="cs"/>
          <w:b/>
          <w:sz w:val="27"/>
          <w:rtl/>
        </w:rPr>
        <w:t>ّ</w:t>
      </w:r>
      <w:r w:rsidRPr="00ED74BA">
        <w:rPr>
          <w:rFonts w:hint="cs"/>
          <w:b/>
          <w:sz w:val="27"/>
          <w:rtl/>
        </w:rPr>
        <w:t xml:space="preserve">اد(1964م). </w:t>
      </w:r>
    </w:p>
    <w:p w:rsidR="007D7246" w:rsidRPr="00ED74BA" w:rsidRDefault="007D7246" w:rsidP="00ED74BA">
      <w:pPr>
        <w:spacing w:line="380" w:lineRule="exact"/>
        <w:rPr>
          <w:b/>
          <w:sz w:val="27"/>
          <w:rtl/>
        </w:rPr>
      </w:pPr>
      <w:r w:rsidRPr="00ED74BA">
        <w:rPr>
          <w:rFonts w:hint="cs"/>
          <w:b/>
          <w:sz w:val="27"/>
          <w:rtl/>
        </w:rPr>
        <w:t xml:space="preserve">ج ـ الأستاذ محمد عزّة دروزة (المولود سنة 1888م). </w:t>
      </w:r>
    </w:p>
    <w:p w:rsidR="007D7246" w:rsidRPr="00ED74BA" w:rsidRDefault="007D7246" w:rsidP="00ED74BA">
      <w:pPr>
        <w:spacing w:line="380" w:lineRule="exact"/>
        <w:rPr>
          <w:b/>
          <w:sz w:val="27"/>
          <w:rtl/>
        </w:rPr>
      </w:pPr>
      <w:r w:rsidRPr="00ED74BA">
        <w:rPr>
          <w:rFonts w:hint="cs"/>
          <w:b/>
          <w:sz w:val="27"/>
          <w:rtl/>
        </w:rPr>
        <w:t>د ـ الشيخ محمد عبد العظيم الزرقاني، مؤل</w:t>
      </w:r>
      <w:r w:rsidR="00D84F1C" w:rsidRPr="00ED74BA">
        <w:rPr>
          <w:rFonts w:hint="cs"/>
          <w:b/>
          <w:sz w:val="27"/>
          <w:rtl/>
        </w:rPr>
        <w:t>ّ</w:t>
      </w:r>
      <w:r w:rsidRPr="00ED74BA">
        <w:rPr>
          <w:rFonts w:hint="cs"/>
          <w:b/>
          <w:sz w:val="27"/>
          <w:rtl/>
        </w:rPr>
        <w:t xml:space="preserve">ف كتاب (مناهل العرفان في علوم القرآن). </w:t>
      </w:r>
    </w:p>
    <w:p w:rsidR="007D7246" w:rsidRPr="00ED74BA" w:rsidRDefault="007D7246" w:rsidP="00ED74BA">
      <w:pPr>
        <w:spacing w:line="380" w:lineRule="exact"/>
        <w:rPr>
          <w:b/>
          <w:sz w:val="27"/>
          <w:rtl/>
        </w:rPr>
      </w:pPr>
      <w:r w:rsidRPr="00ED74BA">
        <w:rPr>
          <w:rFonts w:hint="cs"/>
          <w:b/>
          <w:sz w:val="27"/>
          <w:rtl/>
        </w:rPr>
        <w:t>وبعد مراجعة الأدلة التي يسوقها هؤلاء الأشخاص ندرك أنهم لم يضيفوا شيئاً جديداً إلى ما قاله الشاطبي. و</w:t>
      </w:r>
      <w:r w:rsidR="002C35F1" w:rsidRPr="00ED74BA">
        <w:rPr>
          <w:rFonts w:hint="cs"/>
          <w:b/>
          <w:sz w:val="27"/>
          <w:rtl/>
        </w:rPr>
        <w:t>لا بُدَّ</w:t>
      </w:r>
      <w:r w:rsidRPr="00ED74BA">
        <w:rPr>
          <w:rFonts w:hint="cs"/>
          <w:b/>
          <w:sz w:val="27"/>
          <w:rtl/>
        </w:rPr>
        <w:t xml:space="preserve"> من التنبيه إلى أن الأستاذ عباس محمود العق</w:t>
      </w:r>
      <w:r w:rsidR="00D84F1C" w:rsidRPr="00ED74BA">
        <w:rPr>
          <w:rFonts w:hint="cs"/>
          <w:b/>
          <w:sz w:val="27"/>
          <w:rtl/>
        </w:rPr>
        <w:t>ّ</w:t>
      </w:r>
      <w:r w:rsidRPr="00ED74BA">
        <w:rPr>
          <w:rFonts w:hint="cs"/>
          <w:b/>
          <w:sz w:val="27"/>
          <w:rtl/>
        </w:rPr>
        <w:t>اد في كتاب</w:t>
      </w:r>
      <w:r w:rsidR="00D84F1C" w:rsidRPr="00ED74BA">
        <w:rPr>
          <w:rFonts w:hint="cs"/>
          <w:b/>
          <w:sz w:val="27"/>
          <w:rtl/>
        </w:rPr>
        <w:t>َ</w:t>
      </w:r>
      <w:r w:rsidRPr="00ED74BA">
        <w:rPr>
          <w:rFonts w:hint="cs"/>
          <w:b/>
          <w:sz w:val="27"/>
          <w:rtl/>
        </w:rPr>
        <w:t>ي</w:t>
      </w:r>
      <w:r w:rsidR="00D84F1C" w:rsidRPr="00ED74BA">
        <w:rPr>
          <w:rFonts w:hint="cs"/>
          <w:b/>
          <w:sz w:val="27"/>
          <w:rtl/>
        </w:rPr>
        <w:t>ْ</w:t>
      </w:r>
      <w:r w:rsidRPr="00ED74BA">
        <w:rPr>
          <w:rFonts w:hint="cs"/>
          <w:b/>
          <w:sz w:val="27"/>
          <w:rtl/>
        </w:rPr>
        <w:t>ه</w:t>
      </w:r>
      <w:r w:rsidR="00D84F1C" w:rsidRPr="00ED74BA">
        <w:rPr>
          <w:rFonts w:hint="cs"/>
          <w:b/>
          <w:sz w:val="27"/>
          <w:rtl/>
        </w:rPr>
        <w:t>:</w:t>
      </w:r>
      <w:r w:rsidRPr="00ED74BA">
        <w:rPr>
          <w:rFonts w:hint="cs"/>
          <w:b/>
          <w:sz w:val="27"/>
          <w:rtl/>
        </w:rPr>
        <w:t xml:space="preserve"> (الإنسان في القرآن)، و(القرآن ومدرسة التكامل)</w:t>
      </w:r>
      <w:r w:rsidR="00D84F1C" w:rsidRPr="00ED74BA">
        <w:rPr>
          <w:rFonts w:hint="cs"/>
          <w:b/>
          <w:sz w:val="27"/>
          <w:rtl/>
        </w:rPr>
        <w:t>،</w:t>
      </w:r>
      <w:r w:rsidRPr="00ED74BA">
        <w:rPr>
          <w:rFonts w:hint="cs"/>
          <w:b/>
          <w:sz w:val="27"/>
          <w:rtl/>
        </w:rPr>
        <w:t xml:space="preserve"> تناول التفسير العلمي بالبحث، وعليه لا يمكن عدّ</w:t>
      </w:r>
      <w:r w:rsidR="00D84F1C" w:rsidRPr="00ED74BA">
        <w:rPr>
          <w:rFonts w:hint="cs"/>
          <w:b/>
          <w:sz w:val="27"/>
          <w:rtl/>
        </w:rPr>
        <w:t>ُ</w:t>
      </w:r>
      <w:r w:rsidRPr="00ED74BA">
        <w:rPr>
          <w:rFonts w:hint="cs"/>
          <w:b/>
          <w:sz w:val="27"/>
          <w:rtl/>
        </w:rPr>
        <w:t xml:space="preserve">ه من المخالفين للتفسير العلمي بالمطلق. </w:t>
      </w:r>
    </w:p>
    <w:p w:rsidR="007D7246" w:rsidRPr="00ED74BA" w:rsidRDefault="007D7246" w:rsidP="00ED74BA">
      <w:pPr>
        <w:spacing w:line="300" w:lineRule="exact"/>
        <w:rPr>
          <w:b/>
          <w:sz w:val="27"/>
          <w:rtl/>
        </w:rPr>
      </w:pPr>
    </w:p>
    <w:p w:rsidR="007D7246" w:rsidRPr="00ED74BA" w:rsidRDefault="007D7246" w:rsidP="002F2A6A">
      <w:pPr>
        <w:pStyle w:val="31"/>
        <w:rPr>
          <w:color w:val="auto"/>
          <w:rtl/>
        </w:rPr>
      </w:pPr>
      <w:r w:rsidRPr="00ED74BA">
        <w:rPr>
          <w:rFonts w:hint="cs"/>
          <w:color w:val="auto"/>
          <w:rtl/>
        </w:rPr>
        <w:t>مناقشةٌ وتحليل</w:t>
      </w:r>
      <w:r w:rsidR="002F2A6A" w:rsidRPr="00ED74BA">
        <w:rPr>
          <w:rFonts w:hint="cs"/>
          <w:color w:val="auto"/>
          <w:rtl/>
          <w:lang w:val="en-US"/>
        </w:rPr>
        <w:t xml:space="preserve"> ــــــ</w:t>
      </w:r>
    </w:p>
    <w:p w:rsidR="007D7246" w:rsidRPr="00ED74BA" w:rsidRDefault="007D7246" w:rsidP="008510F2">
      <w:pPr>
        <w:rPr>
          <w:b/>
          <w:sz w:val="27"/>
          <w:rtl/>
        </w:rPr>
      </w:pPr>
      <w:r w:rsidRPr="00ED74BA">
        <w:rPr>
          <w:rFonts w:hint="cs"/>
          <w:b/>
          <w:sz w:val="27"/>
          <w:rtl/>
        </w:rPr>
        <w:t>من خلال التدقيق في كلمات المخالفين للتفسير العلمي يتضح أنهم إنما خالفوا نوعاً خاصاً من التفسير العلمي، وهو المتمث</w:t>
      </w:r>
      <w:r w:rsidR="00D84F1C" w:rsidRPr="00ED74BA">
        <w:rPr>
          <w:rFonts w:hint="cs"/>
          <w:b/>
          <w:sz w:val="27"/>
          <w:rtl/>
        </w:rPr>
        <w:t>ِّ</w:t>
      </w:r>
      <w:r w:rsidRPr="00ED74BA">
        <w:rPr>
          <w:rFonts w:hint="cs"/>
          <w:b/>
          <w:sz w:val="27"/>
          <w:rtl/>
        </w:rPr>
        <w:t>ل باستخراج العلوم من القرآن، أو تحميل النظريات العلميّة على القرآن، حيث نجد إشكالاتهم في هذا الشأن واردة</w:t>
      </w:r>
      <w:r w:rsidR="00D84F1C" w:rsidRPr="00ED74BA">
        <w:rPr>
          <w:rFonts w:hint="cs"/>
          <w:b/>
          <w:sz w:val="27"/>
          <w:rtl/>
        </w:rPr>
        <w:t>ً</w:t>
      </w:r>
      <w:r w:rsidRPr="00ED74BA">
        <w:rPr>
          <w:rFonts w:hint="cs"/>
          <w:b/>
          <w:sz w:val="27"/>
          <w:rtl/>
        </w:rPr>
        <w:t xml:space="preserve"> ومتينة، ولم يتمك</w:t>
      </w:r>
      <w:r w:rsidR="00D84F1C" w:rsidRPr="00ED74BA">
        <w:rPr>
          <w:rFonts w:hint="cs"/>
          <w:b/>
          <w:sz w:val="27"/>
          <w:rtl/>
        </w:rPr>
        <w:t>ّ</w:t>
      </w:r>
      <w:r w:rsidRPr="00ED74BA">
        <w:rPr>
          <w:rFonts w:hint="cs"/>
          <w:b/>
          <w:sz w:val="27"/>
          <w:rtl/>
        </w:rPr>
        <w:t>ن أحد</w:t>
      </w:r>
      <w:r w:rsidR="00D84F1C" w:rsidRPr="00ED74BA">
        <w:rPr>
          <w:rFonts w:hint="cs"/>
          <w:b/>
          <w:sz w:val="27"/>
          <w:rtl/>
        </w:rPr>
        <w:t>ٌ</w:t>
      </w:r>
      <w:r w:rsidRPr="00ED74BA">
        <w:rPr>
          <w:rFonts w:hint="cs"/>
          <w:b/>
          <w:sz w:val="27"/>
          <w:rtl/>
        </w:rPr>
        <w:t xml:space="preserve"> من الردّ عليها وإبطالها. </w:t>
      </w:r>
      <w:r w:rsidR="00D45731" w:rsidRPr="00ED74BA">
        <w:rPr>
          <w:rFonts w:hint="cs"/>
          <w:b/>
          <w:sz w:val="27"/>
          <w:rtl/>
        </w:rPr>
        <w:t>بَيْدَ</w:t>
      </w:r>
      <w:r w:rsidRPr="00ED74BA">
        <w:rPr>
          <w:rFonts w:hint="cs"/>
          <w:b/>
          <w:sz w:val="27"/>
          <w:rtl/>
        </w:rPr>
        <w:t xml:space="preserve"> أن القائلين بالتفصيل في التفسير العلمي قد سعوا من خلال بيان بعض المعايير إلى العمل على تقديم تفسير علمي معتدل أو </w:t>
      </w:r>
      <w:r w:rsidRPr="00ED74BA">
        <w:rPr>
          <w:rFonts w:hint="cs"/>
          <w:b/>
          <w:sz w:val="27"/>
          <w:rtl/>
        </w:rPr>
        <w:lastRenderedPageBreak/>
        <w:t>توظيف العلوم القطعية في فهم القرآن</w:t>
      </w:r>
      <w:r w:rsidR="00D84F1C" w:rsidRPr="00ED74BA">
        <w:rPr>
          <w:rFonts w:hint="cs"/>
          <w:b/>
          <w:sz w:val="27"/>
          <w:rtl/>
        </w:rPr>
        <w:t>؛</w:t>
      </w:r>
      <w:r w:rsidRPr="00ED74BA">
        <w:rPr>
          <w:rFonts w:hint="cs"/>
          <w:b/>
          <w:sz w:val="27"/>
          <w:rtl/>
        </w:rPr>
        <w:t xml:space="preserve"> كي يدفعوا بذلك إشكالات المخالفين. </w:t>
      </w:r>
    </w:p>
    <w:p w:rsidR="007D7246" w:rsidRPr="00ED74BA" w:rsidRDefault="007D7246" w:rsidP="00D92C16">
      <w:pPr>
        <w:rPr>
          <w:b/>
          <w:sz w:val="27"/>
          <w:rtl/>
        </w:rPr>
      </w:pPr>
    </w:p>
    <w:p w:rsidR="007D7246" w:rsidRPr="00ED74BA" w:rsidRDefault="007D7246" w:rsidP="002F2A6A">
      <w:pPr>
        <w:pStyle w:val="31"/>
        <w:rPr>
          <w:color w:val="auto"/>
          <w:rtl/>
        </w:rPr>
      </w:pPr>
      <w:r w:rsidRPr="00ED74BA">
        <w:rPr>
          <w:rFonts w:hint="cs"/>
          <w:color w:val="auto"/>
          <w:rtl/>
        </w:rPr>
        <w:t>الرأي الثالث: القول بالتفصيل في التفسير العلمي</w:t>
      </w:r>
      <w:r w:rsidR="002F2A6A" w:rsidRPr="00ED74BA">
        <w:rPr>
          <w:rFonts w:hint="cs"/>
          <w:color w:val="auto"/>
          <w:rtl/>
          <w:lang w:val="en-US"/>
        </w:rPr>
        <w:t xml:space="preserve"> ــــــ</w:t>
      </w:r>
    </w:p>
    <w:p w:rsidR="007D7246" w:rsidRPr="00ED74BA" w:rsidRDefault="007D7246" w:rsidP="008510F2">
      <w:pPr>
        <w:rPr>
          <w:b/>
          <w:sz w:val="27"/>
          <w:rtl/>
        </w:rPr>
      </w:pPr>
      <w:r w:rsidRPr="00ED74BA">
        <w:rPr>
          <w:rFonts w:hint="cs"/>
          <w:b/>
          <w:sz w:val="27"/>
          <w:rtl/>
        </w:rPr>
        <w:t>ذهب بعض المفسرين وعلماء الإسلام إلى القبول بقسم</w:t>
      </w:r>
      <w:r w:rsidR="00D84F1C" w:rsidRPr="00ED74BA">
        <w:rPr>
          <w:rFonts w:hint="cs"/>
          <w:b/>
          <w:sz w:val="27"/>
          <w:rtl/>
        </w:rPr>
        <w:t>ٍ</w:t>
      </w:r>
      <w:r w:rsidRPr="00ED74BA">
        <w:rPr>
          <w:rFonts w:hint="cs"/>
          <w:b/>
          <w:sz w:val="27"/>
          <w:rtl/>
        </w:rPr>
        <w:t xml:space="preserve"> من التفسير العلمي ضمن شروط محد</w:t>
      </w:r>
      <w:r w:rsidR="009612FD">
        <w:rPr>
          <w:rFonts w:hint="cs"/>
          <w:b/>
          <w:sz w:val="27"/>
          <w:rtl/>
        </w:rPr>
        <w:t>َّ</w:t>
      </w:r>
      <w:r w:rsidRPr="00ED74BA">
        <w:rPr>
          <w:rFonts w:hint="cs"/>
          <w:b/>
          <w:sz w:val="27"/>
          <w:rtl/>
        </w:rPr>
        <w:t>دة، ورفضوا قسماً آخر منه</w:t>
      </w:r>
      <w:r w:rsidR="00D84F1C" w:rsidRPr="00ED74BA">
        <w:rPr>
          <w:rFonts w:hint="cs"/>
          <w:b/>
          <w:sz w:val="27"/>
          <w:rtl/>
        </w:rPr>
        <w:t>.</w:t>
      </w:r>
      <w:r w:rsidRPr="00ED74BA">
        <w:rPr>
          <w:rFonts w:hint="cs"/>
          <w:b/>
          <w:sz w:val="27"/>
          <w:rtl/>
        </w:rPr>
        <w:t xml:space="preserve"> وهذا يعني القول بالتفصيل في التفسير العلمي. ومن بين القائلين بهذا التفصيل يمكن أن نذكر الأسماء </w:t>
      </w:r>
      <w:r w:rsidR="00D84F1C" w:rsidRPr="00ED74BA">
        <w:rPr>
          <w:rFonts w:hint="cs"/>
          <w:b/>
          <w:sz w:val="27"/>
          <w:rtl/>
        </w:rPr>
        <w:t>التالية</w:t>
      </w:r>
      <w:r w:rsidRPr="00ED74BA">
        <w:rPr>
          <w:rFonts w:hint="cs"/>
          <w:b/>
          <w:sz w:val="27"/>
          <w:rtl/>
        </w:rPr>
        <w:t xml:space="preserve">: </w:t>
      </w:r>
    </w:p>
    <w:p w:rsidR="007D7246" w:rsidRPr="00ED74BA" w:rsidRDefault="007D7246" w:rsidP="008510F2">
      <w:pPr>
        <w:rPr>
          <w:b/>
          <w:sz w:val="27"/>
          <w:rtl/>
        </w:rPr>
      </w:pPr>
      <w:r w:rsidRPr="00ED74BA">
        <w:rPr>
          <w:rFonts w:hint="cs"/>
          <w:b/>
          <w:sz w:val="27"/>
          <w:rtl/>
        </w:rPr>
        <w:t>1 ـ سيد قطب</w:t>
      </w:r>
      <w:r w:rsidR="00D84F1C" w:rsidRPr="00ED74BA">
        <w:rPr>
          <w:rFonts w:hint="cs"/>
          <w:b/>
          <w:sz w:val="27"/>
          <w:rtl/>
        </w:rPr>
        <w:t xml:space="preserve"> </w:t>
      </w:r>
      <w:r w:rsidRPr="00ED74BA">
        <w:rPr>
          <w:rFonts w:hint="cs"/>
          <w:b/>
          <w:sz w:val="27"/>
          <w:rtl/>
        </w:rPr>
        <w:t>(1906 ـ 1966م)</w:t>
      </w:r>
      <w:r w:rsidR="00D84F1C" w:rsidRPr="00ED74BA">
        <w:rPr>
          <w:rFonts w:hint="cs"/>
          <w:b/>
          <w:sz w:val="27"/>
          <w:rtl/>
        </w:rPr>
        <w:t>،</w:t>
      </w:r>
      <w:r w:rsidRPr="00ED74BA">
        <w:rPr>
          <w:rFonts w:hint="cs"/>
          <w:b/>
          <w:sz w:val="27"/>
          <w:rtl/>
        </w:rPr>
        <w:t xml:space="preserve"> مفك</w:t>
      </w:r>
      <w:r w:rsidR="00D84F1C" w:rsidRPr="00ED74BA">
        <w:rPr>
          <w:rFonts w:hint="cs"/>
          <w:b/>
          <w:sz w:val="27"/>
          <w:rtl/>
        </w:rPr>
        <w:t>ّ</w:t>
      </w:r>
      <w:r w:rsidRPr="00ED74BA">
        <w:rPr>
          <w:rFonts w:hint="cs"/>
          <w:b/>
          <w:sz w:val="27"/>
          <w:rtl/>
        </w:rPr>
        <w:t xml:space="preserve">ر </w:t>
      </w:r>
      <w:r w:rsidR="00D84F1C" w:rsidRPr="00ED74BA">
        <w:rPr>
          <w:rFonts w:hint="cs"/>
          <w:b/>
          <w:sz w:val="27"/>
          <w:rtl/>
        </w:rPr>
        <w:t>إ</w:t>
      </w:r>
      <w:r w:rsidRPr="00ED74BA">
        <w:rPr>
          <w:rFonts w:hint="cs"/>
          <w:b/>
          <w:sz w:val="27"/>
          <w:rtl/>
        </w:rPr>
        <w:t>سلامي مصري، مؤل</w:t>
      </w:r>
      <w:r w:rsidR="00D84F1C" w:rsidRPr="00ED74BA">
        <w:rPr>
          <w:rFonts w:hint="cs"/>
          <w:b/>
          <w:sz w:val="27"/>
          <w:rtl/>
        </w:rPr>
        <w:t>ّ</w:t>
      </w:r>
      <w:r w:rsidRPr="00ED74BA">
        <w:rPr>
          <w:rFonts w:hint="cs"/>
          <w:b/>
          <w:sz w:val="27"/>
          <w:rtl/>
        </w:rPr>
        <w:t xml:space="preserve">ف كتاب في ظلال القرآن. أشكل سيد قطب في كتابه التفسيري (في ظلال القرآن) على التفسير العلمي، قائلاً: </w:t>
      </w:r>
      <w:r w:rsidRPr="00ED74BA">
        <w:rPr>
          <w:rFonts w:hint="eastAsia"/>
          <w:sz w:val="24"/>
          <w:szCs w:val="24"/>
          <w:rtl/>
        </w:rPr>
        <w:t>«</w:t>
      </w:r>
      <w:r w:rsidRPr="00ED74BA">
        <w:rPr>
          <w:rFonts w:hint="cs"/>
          <w:b/>
          <w:sz w:val="27"/>
          <w:rtl/>
        </w:rPr>
        <w:t>وإني</w:t>
      </w:r>
      <w:r w:rsidRPr="00ED74BA">
        <w:rPr>
          <w:b/>
          <w:sz w:val="27"/>
          <w:rtl/>
        </w:rPr>
        <w:t xml:space="preserve"> </w:t>
      </w:r>
      <w:r w:rsidRPr="00ED74BA">
        <w:rPr>
          <w:rFonts w:hint="cs"/>
          <w:b/>
          <w:sz w:val="27"/>
          <w:rtl/>
        </w:rPr>
        <w:t>لأعجب</w:t>
      </w:r>
      <w:r w:rsidRPr="00ED74BA">
        <w:rPr>
          <w:b/>
          <w:sz w:val="27"/>
          <w:rtl/>
        </w:rPr>
        <w:t xml:space="preserve"> </w:t>
      </w:r>
      <w:r w:rsidRPr="00ED74BA">
        <w:rPr>
          <w:rFonts w:hint="cs"/>
          <w:b/>
          <w:sz w:val="27"/>
          <w:rtl/>
        </w:rPr>
        <w:t>لسذاجة</w:t>
      </w:r>
      <w:r w:rsidRPr="00ED74BA">
        <w:rPr>
          <w:b/>
          <w:sz w:val="27"/>
          <w:rtl/>
        </w:rPr>
        <w:t xml:space="preserve"> </w:t>
      </w:r>
      <w:r w:rsidRPr="00ED74BA">
        <w:rPr>
          <w:rFonts w:hint="cs"/>
          <w:b/>
          <w:sz w:val="27"/>
          <w:rtl/>
        </w:rPr>
        <w:t>المتحمّسين</w:t>
      </w:r>
      <w:r w:rsidRPr="00ED74BA">
        <w:rPr>
          <w:b/>
          <w:sz w:val="27"/>
          <w:rtl/>
        </w:rPr>
        <w:t xml:space="preserve"> </w:t>
      </w:r>
      <w:r w:rsidRPr="00ED74BA">
        <w:rPr>
          <w:rFonts w:hint="cs"/>
          <w:b/>
          <w:sz w:val="27"/>
          <w:rtl/>
        </w:rPr>
        <w:t>لهذا</w:t>
      </w:r>
      <w:r w:rsidRPr="00ED74BA">
        <w:rPr>
          <w:b/>
          <w:sz w:val="27"/>
          <w:rtl/>
        </w:rPr>
        <w:t xml:space="preserve"> </w:t>
      </w:r>
      <w:r w:rsidRPr="00ED74BA">
        <w:rPr>
          <w:rFonts w:hint="cs"/>
          <w:b/>
          <w:sz w:val="27"/>
          <w:rtl/>
        </w:rPr>
        <w:t>القرآن، الذين</w:t>
      </w:r>
      <w:r w:rsidRPr="00ED74BA">
        <w:rPr>
          <w:b/>
          <w:sz w:val="27"/>
          <w:rtl/>
        </w:rPr>
        <w:t xml:space="preserve"> </w:t>
      </w:r>
      <w:r w:rsidRPr="00ED74BA">
        <w:rPr>
          <w:rFonts w:hint="cs"/>
          <w:b/>
          <w:sz w:val="27"/>
          <w:rtl/>
        </w:rPr>
        <w:t>يحاولون</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يضيفوا</w:t>
      </w:r>
      <w:r w:rsidRPr="00ED74BA">
        <w:rPr>
          <w:b/>
          <w:sz w:val="27"/>
          <w:rtl/>
        </w:rPr>
        <w:t xml:space="preserve"> </w:t>
      </w:r>
      <w:r w:rsidRPr="00ED74BA">
        <w:rPr>
          <w:rFonts w:hint="cs"/>
          <w:b/>
          <w:sz w:val="27"/>
          <w:rtl/>
        </w:rPr>
        <w:t>إليه</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ليس</w:t>
      </w:r>
      <w:r w:rsidRPr="00ED74BA">
        <w:rPr>
          <w:b/>
          <w:sz w:val="27"/>
          <w:rtl/>
        </w:rPr>
        <w:t xml:space="preserve"> </w:t>
      </w:r>
      <w:r w:rsidRPr="00ED74BA">
        <w:rPr>
          <w:rFonts w:hint="cs"/>
          <w:b/>
          <w:sz w:val="27"/>
          <w:rtl/>
        </w:rPr>
        <w:t>منه، وأن</w:t>
      </w:r>
      <w:r w:rsidRPr="00ED74BA">
        <w:rPr>
          <w:b/>
          <w:sz w:val="27"/>
          <w:rtl/>
        </w:rPr>
        <w:t xml:space="preserve"> </w:t>
      </w:r>
      <w:r w:rsidRPr="00ED74BA">
        <w:rPr>
          <w:rFonts w:hint="cs"/>
          <w:b/>
          <w:sz w:val="27"/>
          <w:rtl/>
        </w:rPr>
        <w:t>يحملوا</w:t>
      </w:r>
      <w:r w:rsidRPr="00ED74BA">
        <w:rPr>
          <w:b/>
          <w:sz w:val="27"/>
          <w:rtl/>
        </w:rPr>
        <w:t xml:space="preserve"> </w:t>
      </w:r>
      <w:r w:rsidRPr="00ED74BA">
        <w:rPr>
          <w:rFonts w:hint="cs"/>
          <w:b/>
          <w:sz w:val="27"/>
          <w:rtl/>
        </w:rPr>
        <w:t>عليه</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لم</w:t>
      </w:r>
      <w:r w:rsidRPr="00ED74BA">
        <w:rPr>
          <w:b/>
          <w:sz w:val="27"/>
          <w:rtl/>
        </w:rPr>
        <w:t xml:space="preserve"> </w:t>
      </w:r>
      <w:r w:rsidRPr="00ED74BA">
        <w:rPr>
          <w:rFonts w:hint="cs"/>
          <w:b/>
          <w:sz w:val="27"/>
          <w:rtl/>
        </w:rPr>
        <w:t>يقصده، وأن</w:t>
      </w:r>
      <w:r w:rsidRPr="00ED74BA">
        <w:rPr>
          <w:b/>
          <w:sz w:val="27"/>
          <w:rtl/>
        </w:rPr>
        <w:t xml:space="preserve"> </w:t>
      </w:r>
      <w:r w:rsidRPr="00ED74BA">
        <w:rPr>
          <w:rFonts w:hint="cs"/>
          <w:b/>
          <w:sz w:val="27"/>
          <w:rtl/>
        </w:rPr>
        <w:t>يستخرجوا</w:t>
      </w:r>
      <w:r w:rsidRPr="00ED74BA">
        <w:rPr>
          <w:b/>
          <w:sz w:val="27"/>
          <w:rtl/>
        </w:rPr>
        <w:t xml:space="preserve"> </w:t>
      </w:r>
      <w:r w:rsidRPr="00ED74BA">
        <w:rPr>
          <w:rFonts w:hint="cs"/>
          <w:b/>
          <w:sz w:val="27"/>
          <w:rtl/>
        </w:rPr>
        <w:t>منه</w:t>
      </w:r>
      <w:r w:rsidRPr="00ED74BA">
        <w:rPr>
          <w:b/>
          <w:sz w:val="27"/>
          <w:rtl/>
        </w:rPr>
        <w:t xml:space="preserve"> </w:t>
      </w:r>
      <w:r w:rsidRPr="00ED74BA">
        <w:rPr>
          <w:rFonts w:hint="cs"/>
          <w:b/>
          <w:sz w:val="27"/>
          <w:rtl/>
        </w:rPr>
        <w:t>جزئيات</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علوم</w:t>
      </w:r>
      <w:r w:rsidRPr="00ED74BA">
        <w:rPr>
          <w:b/>
          <w:sz w:val="27"/>
          <w:rtl/>
        </w:rPr>
        <w:t xml:space="preserve"> </w:t>
      </w:r>
      <w:r w:rsidRPr="00ED74BA">
        <w:rPr>
          <w:rFonts w:hint="cs"/>
          <w:b/>
          <w:sz w:val="27"/>
          <w:rtl/>
        </w:rPr>
        <w:t>الطب</w:t>
      </w:r>
      <w:r w:rsidR="00D84F1C" w:rsidRPr="00ED74BA">
        <w:rPr>
          <w:rFonts w:hint="cs"/>
          <w:b/>
          <w:sz w:val="27"/>
          <w:rtl/>
        </w:rPr>
        <w:t>ّ</w:t>
      </w:r>
      <w:r w:rsidRPr="00ED74BA">
        <w:rPr>
          <w:b/>
          <w:sz w:val="27"/>
          <w:rtl/>
        </w:rPr>
        <w:t xml:space="preserve"> </w:t>
      </w:r>
      <w:r w:rsidRPr="00ED74BA">
        <w:rPr>
          <w:rFonts w:hint="cs"/>
          <w:b/>
          <w:sz w:val="27"/>
          <w:rtl/>
        </w:rPr>
        <w:t>والكيمياء</w:t>
      </w:r>
      <w:r w:rsidRPr="00ED74BA">
        <w:rPr>
          <w:b/>
          <w:sz w:val="27"/>
          <w:rtl/>
        </w:rPr>
        <w:t xml:space="preserve"> </w:t>
      </w:r>
      <w:r w:rsidRPr="00ED74BA">
        <w:rPr>
          <w:rFonts w:hint="cs"/>
          <w:b/>
          <w:sz w:val="27"/>
          <w:rtl/>
        </w:rPr>
        <w:t>والفلك</w:t>
      </w:r>
      <w:r w:rsidRPr="00ED74BA">
        <w:rPr>
          <w:b/>
          <w:sz w:val="27"/>
          <w:rtl/>
        </w:rPr>
        <w:t xml:space="preserve"> </w:t>
      </w:r>
      <w:r w:rsidRPr="00ED74BA">
        <w:rPr>
          <w:rFonts w:hint="cs"/>
          <w:b/>
          <w:sz w:val="27"/>
          <w:rtl/>
        </w:rPr>
        <w:t>وما</w:t>
      </w:r>
      <w:r w:rsidRPr="00ED74BA">
        <w:rPr>
          <w:b/>
          <w:sz w:val="27"/>
          <w:rtl/>
        </w:rPr>
        <w:t xml:space="preserve"> </w:t>
      </w:r>
      <w:r w:rsidRPr="00ED74BA">
        <w:rPr>
          <w:rFonts w:hint="cs"/>
          <w:b/>
          <w:sz w:val="27"/>
          <w:rtl/>
        </w:rPr>
        <w:t>إليها، كأنما</w:t>
      </w:r>
      <w:r w:rsidRPr="00ED74BA">
        <w:rPr>
          <w:b/>
          <w:sz w:val="27"/>
          <w:rtl/>
        </w:rPr>
        <w:t xml:space="preserve"> </w:t>
      </w:r>
      <w:r w:rsidRPr="00ED74BA">
        <w:rPr>
          <w:rFonts w:hint="cs"/>
          <w:b/>
          <w:sz w:val="27"/>
          <w:rtl/>
        </w:rPr>
        <w:t>ليعظموه</w:t>
      </w:r>
      <w:r w:rsidRPr="00ED74BA">
        <w:rPr>
          <w:b/>
          <w:sz w:val="27"/>
          <w:rtl/>
        </w:rPr>
        <w:t xml:space="preserve"> </w:t>
      </w:r>
      <w:r w:rsidRPr="00ED74BA">
        <w:rPr>
          <w:rFonts w:hint="cs"/>
          <w:b/>
          <w:sz w:val="27"/>
          <w:rtl/>
        </w:rPr>
        <w:t>بهذا</w:t>
      </w:r>
      <w:r w:rsidRPr="00ED74BA">
        <w:rPr>
          <w:b/>
          <w:sz w:val="27"/>
          <w:rtl/>
        </w:rPr>
        <w:t xml:space="preserve"> </w:t>
      </w:r>
      <w:r w:rsidRPr="00ED74BA">
        <w:rPr>
          <w:rFonts w:hint="cs"/>
          <w:b/>
          <w:sz w:val="27"/>
          <w:rtl/>
        </w:rPr>
        <w:t>ويكبروه</w:t>
      </w:r>
      <w:r w:rsidRPr="00ED74BA">
        <w:rPr>
          <w:rFonts w:hint="eastAsia"/>
          <w:sz w:val="24"/>
          <w:szCs w:val="24"/>
          <w:rtl/>
        </w:rPr>
        <w:t>»</w:t>
      </w:r>
      <w:r w:rsidRPr="009612FD">
        <w:rPr>
          <w:sz w:val="27"/>
          <w:vertAlign w:val="superscript"/>
          <w:rtl/>
        </w:rPr>
        <w:t>(</w:t>
      </w:r>
      <w:r w:rsidRPr="009612FD">
        <w:rPr>
          <w:rStyle w:val="ac"/>
          <w:b/>
          <w:sz w:val="27"/>
          <w:rtl/>
        </w:rPr>
        <w:endnoteReference w:id="127"/>
      </w:r>
      <w:r w:rsidRPr="009612FD">
        <w:rPr>
          <w:sz w:val="27"/>
          <w:vertAlign w:val="superscript"/>
          <w:rtl/>
        </w:rPr>
        <w:t>)</w:t>
      </w:r>
      <w:r w:rsidRPr="00ED74BA">
        <w:rPr>
          <w:rFonts w:hint="cs"/>
          <w:b/>
          <w:sz w:val="27"/>
          <w:rtl/>
        </w:rPr>
        <w:t xml:space="preserve">. </w:t>
      </w:r>
    </w:p>
    <w:p w:rsidR="00013D19" w:rsidRPr="00ED74BA" w:rsidRDefault="007D7246" w:rsidP="00D92C16">
      <w:pPr>
        <w:spacing w:line="380" w:lineRule="exact"/>
        <w:rPr>
          <w:b/>
          <w:sz w:val="27"/>
          <w:rtl/>
        </w:rPr>
      </w:pPr>
      <w:r w:rsidRPr="00ED74BA">
        <w:rPr>
          <w:rFonts w:hint="cs"/>
          <w:b/>
          <w:sz w:val="27"/>
          <w:rtl/>
        </w:rPr>
        <w:t>ثم تعرّض إلى نوعين من التفسير والفهم للآيات العلمية للقرآن، وقال بجواز أحد هذين النوعين، وعدم جواز الآخر</w:t>
      </w:r>
      <w:r w:rsidR="00013D19" w:rsidRPr="00ED74BA">
        <w:rPr>
          <w:rFonts w:hint="cs"/>
          <w:b/>
          <w:sz w:val="27"/>
          <w:rtl/>
        </w:rPr>
        <w:t>.</w:t>
      </w:r>
    </w:p>
    <w:p w:rsidR="00013D19" w:rsidRPr="00ED74BA" w:rsidRDefault="007D7246" w:rsidP="008510F2">
      <w:pPr>
        <w:rPr>
          <w:b/>
          <w:sz w:val="27"/>
          <w:rtl/>
        </w:rPr>
      </w:pPr>
      <w:r w:rsidRPr="00ED74BA">
        <w:rPr>
          <w:rFonts w:hint="cs"/>
          <w:b/>
          <w:sz w:val="27"/>
          <w:rtl/>
        </w:rPr>
        <w:t xml:space="preserve">ومثّل للنوع غير الجائز بتطبيق نظرية التكامل على قوله تعالى: </w:t>
      </w:r>
      <w:r w:rsidRPr="00ED74BA">
        <w:rPr>
          <w:rFonts w:ascii="Mosawi" w:hAnsi="Mosawi" w:cs="Mosawi"/>
          <w:sz w:val="24"/>
          <w:szCs w:val="24"/>
          <w:rtl/>
        </w:rPr>
        <w:t>﴿</w:t>
      </w:r>
      <w:r w:rsidRPr="00ED74BA">
        <w:rPr>
          <w:bCs/>
          <w:sz w:val="27"/>
          <w:rtl/>
        </w:rPr>
        <w:t>وَلَقَدْ خَلَقْنَا الإِنسَانَ مِنْ سُلاَلَةٍ مِنْ طِينٍ</w:t>
      </w:r>
      <w:r w:rsidRPr="00ED74BA">
        <w:rPr>
          <w:rFonts w:ascii="Mosawi" w:hAnsi="Mosawi" w:cs="Mosawi"/>
          <w:sz w:val="24"/>
          <w:szCs w:val="24"/>
          <w:rtl/>
        </w:rPr>
        <w:t>﴾</w:t>
      </w:r>
      <w:r w:rsidRPr="00ED74BA">
        <w:rPr>
          <w:rFonts w:hint="cs"/>
          <w:sz w:val="27"/>
          <w:rtl/>
        </w:rPr>
        <w:t xml:space="preserve"> (المؤمنون: 12)</w:t>
      </w:r>
      <w:r w:rsidR="00013D19" w:rsidRPr="00ED74BA">
        <w:rPr>
          <w:rFonts w:hint="cs"/>
          <w:sz w:val="27"/>
          <w:rtl/>
        </w:rPr>
        <w:t>،</w:t>
      </w:r>
      <w:r w:rsidRPr="00ED74BA">
        <w:rPr>
          <w:rFonts w:hint="cs"/>
          <w:sz w:val="27"/>
          <w:rtl/>
        </w:rPr>
        <w:t xml:space="preserve"> </w:t>
      </w:r>
      <w:r w:rsidRPr="00ED74BA">
        <w:rPr>
          <w:rFonts w:hint="cs"/>
          <w:b/>
          <w:sz w:val="27"/>
          <w:rtl/>
        </w:rPr>
        <w:t>ورد</w:t>
      </w:r>
      <w:r w:rsidR="00013D19" w:rsidRPr="00ED74BA">
        <w:rPr>
          <w:rFonts w:hint="cs"/>
          <w:b/>
          <w:sz w:val="27"/>
          <w:rtl/>
        </w:rPr>
        <w:t>َّ</w:t>
      </w:r>
      <w:r w:rsidRPr="00ED74BA">
        <w:rPr>
          <w:rFonts w:hint="cs"/>
          <w:b/>
          <w:sz w:val="27"/>
          <w:rtl/>
        </w:rPr>
        <w:t xml:space="preserve"> ذلك بإمكان أن تتغير هذه النظرية</w:t>
      </w:r>
      <w:r w:rsidR="00013D19" w:rsidRPr="00ED74BA">
        <w:rPr>
          <w:rFonts w:hint="cs"/>
          <w:b/>
          <w:sz w:val="27"/>
          <w:rtl/>
        </w:rPr>
        <w:t>.</w:t>
      </w:r>
    </w:p>
    <w:p w:rsidR="007D7246" w:rsidRPr="00ED74BA" w:rsidRDefault="007D7246" w:rsidP="008510F2">
      <w:pPr>
        <w:rPr>
          <w:b/>
          <w:sz w:val="27"/>
          <w:rtl/>
        </w:rPr>
      </w:pPr>
      <w:r w:rsidRPr="00ED74BA">
        <w:rPr>
          <w:rFonts w:hint="cs"/>
          <w:b/>
          <w:sz w:val="27"/>
          <w:rtl/>
        </w:rPr>
        <w:t xml:space="preserve">ومثّل للنوع الجائز من التفسير العلمي بقوله تعالى: </w:t>
      </w:r>
      <w:r w:rsidRPr="00ED74BA">
        <w:rPr>
          <w:rFonts w:ascii="Mosawi" w:hAnsi="Mosawi" w:cs="Mosawi"/>
          <w:sz w:val="24"/>
          <w:szCs w:val="24"/>
          <w:rtl/>
        </w:rPr>
        <w:t>﴿</w:t>
      </w:r>
      <w:r w:rsidRPr="00ED74BA">
        <w:rPr>
          <w:bCs/>
          <w:sz w:val="27"/>
          <w:rtl/>
        </w:rPr>
        <w:t>وَخَلَقَ كُلَّ شَيْءٍ فَقَدَّرَهُ تَقْدِيراً</w:t>
      </w:r>
      <w:r w:rsidRPr="00ED74BA">
        <w:rPr>
          <w:rFonts w:ascii="Mosawi" w:hAnsi="Mosawi" w:cs="Mosawi"/>
          <w:sz w:val="24"/>
          <w:szCs w:val="24"/>
          <w:rtl/>
        </w:rPr>
        <w:t>﴾</w:t>
      </w:r>
      <w:r w:rsidRPr="00ED74BA">
        <w:rPr>
          <w:rFonts w:hint="cs"/>
          <w:sz w:val="27"/>
          <w:rtl/>
        </w:rPr>
        <w:t xml:space="preserve"> (الفرقان: 12)</w:t>
      </w:r>
      <w:r w:rsidR="00013D19" w:rsidRPr="00ED74BA">
        <w:rPr>
          <w:rFonts w:hint="cs"/>
          <w:sz w:val="27"/>
          <w:rtl/>
        </w:rPr>
        <w:t>،</w:t>
      </w:r>
      <w:r w:rsidRPr="00ED74BA">
        <w:rPr>
          <w:rFonts w:hint="cs"/>
          <w:sz w:val="27"/>
          <w:rtl/>
        </w:rPr>
        <w:t xml:space="preserve"> </w:t>
      </w:r>
      <w:r w:rsidRPr="00ED74BA">
        <w:rPr>
          <w:rFonts w:hint="cs"/>
          <w:b/>
          <w:sz w:val="27"/>
          <w:rtl/>
        </w:rPr>
        <w:t>قائلاً: تكشف</w:t>
      </w:r>
      <w:r w:rsidRPr="00ED74BA">
        <w:rPr>
          <w:b/>
          <w:sz w:val="27"/>
          <w:rtl/>
        </w:rPr>
        <w:t xml:space="preserve"> </w:t>
      </w:r>
      <w:r w:rsidRPr="00ED74BA">
        <w:rPr>
          <w:rFonts w:hint="cs"/>
          <w:b/>
          <w:sz w:val="27"/>
          <w:rtl/>
        </w:rPr>
        <w:t>الملاحظات</w:t>
      </w:r>
      <w:r w:rsidRPr="00ED74BA">
        <w:rPr>
          <w:b/>
          <w:sz w:val="27"/>
          <w:rtl/>
        </w:rPr>
        <w:t xml:space="preserve"> </w:t>
      </w:r>
      <w:r w:rsidRPr="00ED74BA">
        <w:rPr>
          <w:rFonts w:hint="cs"/>
          <w:b/>
          <w:sz w:val="27"/>
          <w:rtl/>
        </w:rPr>
        <w:t>العلمية</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هناك</w:t>
      </w:r>
      <w:r w:rsidRPr="00ED74BA">
        <w:rPr>
          <w:b/>
          <w:sz w:val="27"/>
          <w:rtl/>
        </w:rPr>
        <w:t xml:space="preserve"> </w:t>
      </w:r>
      <w:r w:rsidRPr="00ED74BA">
        <w:rPr>
          <w:rFonts w:hint="cs"/>
          <w:b/>
          <w:sz w:val="27"/>
          <w:rtl/>
        </w:rPr>
        <w:t>موافقات</w:t>
      </w:r>
      <w:r w:rsidRPr="00ED74BA">
        <w:rPr>
          <w:b/>
          <w:sz w:val="27"/>
          <w:rtl/>
        </w:rPr>
        <w:t xml:space="preserve"> </w:t>
      </w:r>
      <w:r w:rsidRPr="00ED74BA">
        <w:rPr>
          <w:rFonts w:hint="cs"/>
          <w:b/>
          <w:sz w:val="27"/>
          <w:rtl/>
        </w:rPr>
        <w:t>دقيقة</w:t>
      </w:r>
      <w:r w:rsidRPr="00ED74BA">
        <w:rPr>
          <w:b/>
          <w:sz w:val="27"/>
          <w:rtl/>
        </w:rPr>
        <w:t xml:space="preserve"> </w:t>
      </w:r>
      <w:r w:rsidRPr="00ED74BA">
        <w:rPr>
          <w:rFonts w:hint="cs"/>
          <w:b/>
          <w:sz w:val="27"/>
          <w:rtl/>
        </w:rPr>
        <w:t>وتناسقات</w:t>
      </w:r>
      <w:r w:rsidRPr="00ED74BA">
        <w:rPr>
          <w:b/>
          <w:sz w:val="27"/>
          <w:rtl/>
        </w:rPr>
        <w:t xml:space="preserve"> </w:t>
      </w:r>
      <w:r w:rsidRPr="00ED74BA">
        <w:rPr>
          <w:rFonts w:hint="cs"/>
          <w:b/>
          <w:sz w:val="27"/>
          <w:rtl/>
        </w:rPr>
        <w:t>ملحوظة</w:t>
      </w:r>
      <w:r w:rsidRPr="00ED74BA">
        <w:rPr>
          <w:b/>
          <w:sz w:val="27"/>
          <w:rtl/>
        </w:rPr>
        <w:t xml:space="preserve"> </w:t>
      </w:r>
      <w:r w:rsidRPr="00ED74BA">
        <w:rPr>
          <w:rFonts w:hint="cs"/>
          <w:b/>
          <w:sz w:val="27"/>
          <w:rtl/>
        </w:rPr>
        <w:t>بدقة</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الكون</w:t>
      </w:r>
      <w:r w:rsidRPr="00ED74BA">
        <w:rPr>
          <w:b/>
          <w:sz w:val="27"/>
          <w:rtl/>
        </w:rPr>
        <w:t>.</w:t>
      </w:r>
      <w:r w:rsidR="00013D19" w:rsidRPr="00ED74BA">
        <w:rPr>
          <w:rFonts w:hint="cs"/>
          <w:b/>
          <w:sz w:val="27"/>
          <w:rtl/>
        </w:rPr>
        <w:t>.</w:t>
      </w:r>
      <w:r w:rsidRPr="00ED74BA">
        <w:rPr>
          <w:b/>
          <w:sz w:val="27"/>
          <w:rtl/>
        </w:rPr>
        <w:t xml:space="preserve">. </w:t>
      </w:r>
      <w:r w:rsidRPr="00ED74BA">
        <w:rPr>
          <w:rFonts w:hint="cs"/>
          <w:b/>
          <w:sz w:val="27"/>
          <w:rtl/>
        </w:rPr>
        <w:t>الأرض</w:t>
      </w:r>
      <w:r w:rsidRPr="00ED74BA">
        <w:rPr>
          <w:b/>
          <w:sz w:val="27"/>
          <w:rtl/>
        </w:rPr>
        <w:t xml:space="preserve"> </w:t>
      </w:r>
      <w:r w:rsidRPr="00ED74BA">
        <w:rPr>
          <w:rFonts w:hint="cs"/>
          <w:b/>
          <w:sz w:val="27"/>
          <w:rtl/>
        </w:rPr>
        <w:t>بهيئتها</w:t>
      </w:r>
      <w:r w:rsidRPr="00ED74BA">
        <w:rPr>
          <w:b/>
          <w:sz w:val="27"/>
          <w:rtl/>
        </w:rPr>
        <w:t xml:space="preserve"> </w:t>
      </w:r>
      <w:r w:rsidRPr="00ED74BA">
        <w:rPr>
          <w:rFonts w:hint="cs"/>
          <w:b/>
          <w:sz w:val="27"/>
          <w:rtl/>
        </w:rPr>
        <w:t>هذه</w:t>
      </w:r>
      <w:r w:rsidR="00013D19" w:rsidRPr="00ED74BA">
        <w:rPr>
          <w:rFonts w:hint="cs"/>
          <w:b/>
          <w:sz w:val="27"/>
          <w:rtl/>
        </w:rPr>
        <w:t>،</w:t>
      </w:r>
      <w:r w:rsidRPr="00ED74BA">
        <w:rPr>
          <w:b/>
          <w:sz w:val="27"/>
          <w:rtl/>
        </w:rPr>
        <w:t xml:space="preserve"> </w:t>
      </w:r>
      <w:r w:rsidRPr="00ED74BA">
        <w:rPr>
          <w:rFonts w:hint="cs"/>
          <w:b/>
          <w:sz w:val="27"/>
          <w:rtl/>
        </w:rPr>
        <w:t>وببعد</w:t>
      </w:r>
      <w:r w:rsidRPr="00ED74BA">
        <w:rPr>
          <w:b/>
          <w:sz w:val="27"/>
          <w:rtl/>
        </w:rPr>
        <w:t xml:space="preserve"> </w:t>
      </w:r>
      <w:r w:rsidRPr="00ED74BA">
        <w:rPr>
          <w:rFonts w:hint="cs"/>
          <w:b/>
          <w:sz w:val="27"/>
          <w:rtl/>
        </w:rPr>
        <w:t>الشمس</w:t>
      </w:r>
      <w:r w:rsidRPr="00ED74BA">
        <w:rPr>
          <w:b/>
          <w:sz w:val="27"/>
          <w:rtl/>
        </w:rPr>
        <w:t xml:space="preserve"> </w:t>
      </w:r>
      <w:r w:rsidRPr="00ED74BA">
        <w:rPr>
          <w:rFonts w:hint="cs"/>
          <w:b/>
          <w:sz w:val="27"/>
          <w:rtl/>
        </w:rPr>
        <w:t>عنها</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البعد، وبعد</w:t>
      </w:r>
      <w:r w:rsidRPr="00ED74BA">
        <w:rPr>
          <w:b/>
          <w:sz w:val="27"/>
          <w:rtl/>
        </w:rPr>
        <w:t xml:space="preserve"> </w:t>
      </w:r>
      <w:r w:rsidRPr="00ED74BA">
        <w:rPr>
          <w:rFonts w:hint="cs"/>
          <w:b/>
          <w:sz w:val="27"/>
          <w:rtl/>
        </w:rPr>
        <w:t>القمر</w:t>
      </w:r>
      <w:r w:rsidRPr="00ED74BA">
        <w:rPr>
          <w:b/>
          <w:sz w:val="27"/>
          <w:rtl/>
        </w:rPr>
        <w:t xml:space="preserve"> </w:t>
      </w:r>
      <w:r w:rsidRPr="00ED74BA">
        <w:rPr>
          <w:rFonts w:hint="cs"/>
          <w:b/>
          <w:sz w:val="27"/>
          <w:rtl/>
        </w:rPr>
        <w:t>عنها</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البعد، وحجم</w:t>
      </w:r>
      <w:r w:rsidRPr="00ED74BA">
        <w:rPr>
          <w:b/>
          <w:sz w:val="27"/>
          <w:rtl/>
        </w:rPr>
        <w:t xml:space="preserve"> </w:t>
      </w:r>
      <w:r w:rsidRPr="00ED74BA">
        <w:rPr>
          <w:rFonts w:hint="cs"/>
          <w:b/>
          <w:sz w:val="27"/>
          <w:rtl/>
        </w:rPr>
        <w:t>الشمس</w:t>
      </w:r>
      <w:r w:rsidRPr="00ED74BA">
        <w:rPr>
          <w:b/>
          <w:sz w:val="27"/>
          <w:rtl/>
        </w:rPr>
        <w:t xml:space="preserve"> </w:t>
      </w:r>
      <w:r w:rsidRPr="00ED74BA">
        <w:rPr>
          <w:rFonts w:hint="cs"/>
          <w:b/>
          <w:sz w:val="27"/>
          <w:rtl/>
        </w:rPr>
        <w:t>والقمر</w:t>
      </w:r>
      <w:r w:rsidRPr="00ED74BA">
        <w:rPr>
          <w:b/>
          <w:sz w:val="27"/>
          <w:rtl/>
        </w:rPr>
        <w:t xml:space="preserve"> </w:t>
      </w:r>
      <w:r w:rsidRPr="00ED74BA">
        <w:rPr>
          <w:rFonts w:hint="cs"/>
          <w:b/>
          <w:sz w:val="27"/>
          <w:rtl/>
        </w:rPr>
        <w:t>بالنسبة</w:t>
      </w:r>
      <w:r w:rsidRPr="00ED74BA">
        <w:rPr>
          <w:b/>
          <w:sz w:val="27"/>
          <w:rtl/>
        </w:rPr>
        <w:t xml:space="preserve"> </w:t>
      </w:r>
      <w:r w:rsidRPr="00ED74BA">
        <w:rPr>
          <w:rFonts w:hint="cs"/>
          <w:b/>
          <w:sz w:val="27"/>
          <w:rtl/>
        </w:rPr>
        <w:t>لحجمها، وبسرعة</w:t>
      </w:r>
      <w:r w:rsidRPr="00ED74BA">
        <w:rPr>
          <w:b/>
          <w:sz w:val="27"/>
          <w:rtl/>
        </w:rPr>
        <w:t xml:space="preserve"> </w:t>
      </w:r>
      <w:r w:rsidRPr="00ED74BA">
        <w:rPr>
          <w:rFonts w:hint="cs"/>
          <w:b/>
          <w:sz w:val="27"/>
          <w:rtl/>
        </w:rPr>
        <w:t>حركتها</w:t>
      </w:r>
      <w:r w:rsidRPr="00ED74BA">
        <w:rPr>
          <w:b/>
          <w:sz w:val="27"/>
          <w:rtl/>
        </w:rPr>
        <w:t xml:space="preserve"> </w:t>
      </w:r>
      <w:r w:rsidRPr="00ED74BA">
        <w:rPr>
          <w:rFonts w:hint="cs"/>
          <w:b/>
          <w:sz w:val="27"/>
          <w:rtl/>
        </w:rPr>
        <w:t>هذه، وبميل</w:t>
      </w:r>
      <w:r w:rsidRPr="00ED74BA">
        <w:rPr>
          <w:b/>
          <w:sz w:val="27"/>
          <w:rtl/>
        </w:rPr>
        <w:t xml:space="preserve"> </w:t>
      </w:r>
      <w:r w:rsidRPr="00ED74BA">
        <w:rPr>
          <w:rFonts w:hint="cs"/>
          <w:b/>
          <w:sz w:val="27"/>
          <w:rtl/>
        </w:rPr>
        <w:t>محورها</w:t>
      </w:r>
      <w:r w:rsidRPr="00ED74BA">
        <w:rPr>
          <w:b/>
          <w:sz w:val="27"/>
          <w:rtl/>
        </w:rPr>
        <w:t xml:space="preserve"> </w:t>
      </w:r>
      <w:r w:rsidRPr="00ED74BA">
        <w:rPr>
          <w:rFonts w:hint="cs"/>
          <w:b/>
          <w:sz w:val="27"/>
          <w:rtl/>
        </w:rPr>
        <w:t>هذا، وبتكوين</w:t>
      </w:r>
      <w:r w:rsidRPr="00ED74BA">
        <w:rPr>
          <w:b/>
          <w:sz w:val="27"/>
          <w:rtl/>
        </w:rPr>
        <w:t xml:space="preserve"> </w:t>
      </w:r>
      <w:r w:rsidRPr="00ED74BA">
        <w:rPr>
          <w:rFonts w:hint="cs"/>
          <w:b/>
          <w:sz w:val="27"/>
          <w:rtl/>
        </w:rPr>
        <w:t>سطحها</w:t>
      </w:r>
      <w:r w:rsidRPr="00ED74BA">
        <w:rPr>
          <w:b/>
          <w:sz w:val="27"/>
          <w:rtl/>
        </w:rPr>
        <w:t xml:space="preserve"> </w:t>
      </w:r>
      <w:r w:rsidRPr="00ED74BA">
        <w:rPr>
          <w:rFonts w:hint="cs"/>
          <w:b/>
          <w:sz w:val="27"/>
          <w:rtl/>
        </w:rPr>
        <w:t>هذا</w:t>
      </w:r>
      <w:r w:rsidR="00013D19" w:rsidRPr="00ED74BA">
        <w:rPr>
          <w:rFonts w:hint="cs"/>
          <w:b/>
          <w:sz w:val="27"/>
          <w:rtl/>
        </w:rPr>
        <w:t>.</w:t>
      </w:r>
      <w:r w:rsidRPr="00ED74BA">
        <w:rPr>
          <w:b/>
          <w:sz w:val="27"/>
          <w:rtl/>
        </w:rPr>
        <w:t xml:space="preserve">.. </w:t>
      </w:r>
      <w:r w:rsidRPr="00ED74BA">
        <w:rPr>
          <w:rFonts w:hint="cs"/>
          <w:b/>
          <w:sz w:val="27"/>
          <w:rtl/>
        </w:rPr>
        <w:t>وبآلاف</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الخصائص</w:t>
      </w:r>
      <w:r w:rsidRPr="00ED74BA">
        <w:rPr>
          <w:b/>
          <w:sz w:val="27"/>
          <w:rtl/>
        </w:rPr>
        <w:t>..</w:t>
      </w:r>
      <w:r w:rsidR="00013D19" w:rsidRPr="00ED74BA">
        <w:rPr>
          <w:rFonts w:hint="cs"/>
          <w:b/>
          <w:sz w:val="27"/>
          <w:rtl/>
        </w:rPr>
        <w:t>.</w:t>
      </w:r>
      <w:r w:rsidRPr="00ED74BA">
        <w:rPr>
          <w:b/>
          <w:sz w:val="27"/>
          <w:rtl/>
        </w:rPr>
        <w:t xml:space="preserve"> </w:t>
      </w:r>
      <w:r w:rsidRPr="00ED74BA">
        <w:rPr>
          <w:rFonts w:hint="cs"/>
          <w:b/>
          <w:sz w:val="27"/>
          <w:rtl/>
        </w:rPr>
        <w:t>هي</w:t>
      </w:r>
      <w:r w:rsidRPr="00ED74BA">
        <w:rPr>
          <w:b/>
          <w:sz w:val="27"/>
          <w:rtl/>
        </w:rPr>
        <w:t xml:space="preserve"> </w:t>
      </w:r>
      <w:r w:rsidRPr="00ED74BA">
        <w:rPr>
          <w:rFonts w:hint="cs"/>
          <w:b/>
          <w:sz w:val="27"/>
          <w:rtl/>
        </w:rPr>
        <w:t>التي</w:t>
      </w:r>
      <w:r w:rsidRPr="00ED74BA">
        <w:rPr>
          <w:b/>
          <w:sz w:val="27"/>
          <w:rtl/>
        </w:rPr>
        <w:t xml:space="preserve"> </w:t>
      </w:r>
      <w:r w:rsidRPr="00ED74BA">
        <w:rPr>
          <w:rFonts w:hint="cs"/>
          <w:b/>
          <w:sz w:val="27"/>
          <w:rtl/>
        </w:rPr>
        <w:t>تصلح</w:t>
      </w:r>
      <w:r w:rsidRPr="00ED74BA">
        <w:rPr>
          <w:b/>
          <w:sz w:val="27"/>
          <w:rtl/>
        </w:rPr>
        <w:t xml:space="preserve"> </w:t>
      </w:r>
      <w:r w:rsidRPr="00ED74BA">
        <w:rPr>
          <w:rFonts w:hint="cs"/>
          <w:b/>
          <w:sz w:val="27"/>
          <w:rtl/>
        </w:rPr>
        <w:t>للحياة</w:t>
      </w:r>
      <w:r w:rsidRPr="00ED74BA">
        <w:rPr>
          <w:b/>
          <w:sz w:val="27"/>
          <w:rtl/>
        </w:rPr>
        <w:t xml:space="preserve"> </w:t>
      </w:r>
      <w:r w:rsidRPr="00ED74BA">
        <w:rPr>
          <w:rFonts w:hint="cs"/>
          <w:b/>
          <w:sz w:val="27"/>
          <w:rtl/>
        </w:rPr>
        <w:t>وتوائمها</w:t>
      </w:r>
      <w:r w:rsidRPr="00ED74BA">
        <w:rPr>
          <w:b/>
          <w:sz w:val="27"/>
          <w:rtl/>
        </w:rPr>
        <w:t>.</w:t>
      </w:r>
      <w:r w:rsidR="00013D19" w:rsidRPr="00ED74BA">
        <w:rPr>
          <w:rFonts w:hint="cs"/>
          <w:b/>
          <w:sz w:val="27"/>
          <w:rtl/>
        </w:rPr>
        <w:t>.</w:t>
      </w:r>
      <w:r w:rsidRPr="00ED74BA">
        <w:rPr>
          <w:b/>
          <w:sz w:val="27"/>
          <w:rtl/>
        </w:rPr>
        <w:t xml:space="preserve">. </w:t>
      </w:r>
      <w:r w:rsidRPr="00ED74BA">
        <w:rPr>
          <w:rFonts w:hint="cs"/>
          <w:b/>
          <w:sz w:val="27"/>
          <w:rtl/>
        </w:rPr>
        <w:t>فليس</w:t>
      </w:r>
      <w:r w:rsidRPr="00ED74BA">
        <w:rPr>
          <w:b/>
          <w:sz w:val="27"/>
          <w:rtl/>
        </w:rPr>
        <w:t xml:space="preserve"> </w:t>
      </w:r>
      <w:r w:rsidRPr="00ED74BA">
        <w:rPr>
          <w:rFonts w:hint="cs"/>
          <w:b/>
          <w:sz w:val="27"/>
          <w:rtl/>
        </w:rPr>
        <w:t>شيء</w:t>
      </w:r>
      <w:r w:rsidR="00013D19" w:rsidRPr="00ED74BA">
        <w:rPr>
          <w:rFonts w:hint="cs"/>
          <w:b/>
          <w:sz w:val="27"/>
          <w:rtl/>
        </w:rPr>
        <w:t>ٌ</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كله</w:t>
      </w:r>
      <w:r w:rsidRPr="00ED74BA">
        <w:rPr>
          <w:b/>
          <w:sz w:val="27"/>
          <w:rtl/>
        </w:rPr>
        <w:t xml:space="preserve"> </w:t>
      </w:r>
      <w:r w:rsidRPr="00ED74BA">
        <w:rPr>
          <w:rFonts w:hint="cs"/>
          <w:b/>
          <w:sz w:val="27"/>
          <w:rtl/>
        </w:rPr>
        <w:t>فلتة</w:t>
      </w:r>
      <w:r w:rsidRPr="00ED74BA">
        <w:rPr>
          <w:b/>
          <w:sz w:val="27"/>
          <w:rtl/>
        </w:rPr>
        <w:t xml:space="preserve"> </w:t>
      </w:r>
      <w:r w:rsidRPr="00ED74BA">
        <w:rPr>
          <w:rFonts w:hint="cs"/>
          <w:b/>
          <w:sz w:val="27"/>
          <w:rtl/>
        </w:rPr>
        <w:t>عارضة</w:t>
      </w:r>
      <w:r w:rsidRPr="00ED74BA">
        <w:rPr>
          <w:b/>
          <w:sz w:val="27"/>
          <w:rtl/>
        </w:rPr>
        <w:t xml:space="preserve"> </w:t>
      </w:r>
      <w:r w:rsidRPr="00ED74BA">
        <w:rPr>
          <w:rFonts w:hint="cs"/>
          <w:b/>
          <w:sz w:val="27"/>
          <w:rtl/>
        </w:rPr>
        <w:t>ولا</w:t>
      </w:r>
      <w:r w:rsidRPr="00ED74BA">
        <w:rPr>
          <w:b/>
          <w:sz w:val="27"/>
          <w:rtl/>
        </w:rPr>
        <w:t xml:space="preserve"> </w:t>
      </w:r>
      <w:r w:rsidRPr="00ED74BA">
        <w:rPr>
          <w:rFonts w:hint="cs"/>
          <w:b/>
          <w:sz w:val="27"/>
          <w:rtl/>
        </w:rPr>
        <w:t>مصادفة</w:t>
      </w:r>
      <w:r w:rsidRPr="00ED74BA">
        <w:rPr>
          <w:b/>
          <w:sz w:val="27"/>
          <w:rtl/>
        </w:rPr>
        <w:t xml:space="preserve"> </w:t>
      </w:r>
      <w:r w:rsidRPr="00ED74BA">
        <w:rPr>
          <w:rFonts w:hint="cs"/>
          <w:b/>
          <w:sz w:val="27"/>
          <w:rtl/>
        </w:rPr>
        <w:t>غير</w:t>
      </w:r>
      <w:r w:rsidRPr="00ED74BA">
        <w:rPr>
          <w:b/>
          <w:sz w:val="27"/>
          <w:rtl/>
        </w:rPr>
        <w:t xml:space="preserve"> </w:t>
      </w:r>
      <w:r w:rsidRPr="00ED74BA">
        <w:rPr>
          <w:rFonts w:hint="cs"/>
          <w:b/>
          <w:sz w:val="27"/>
          <w:rtl/>
        </w:rPr>
        <w:t>مقصودة</w:t>
      </w:r>
      <w:r w:rsidRPr="00ED74BA">
        <w:rPr>
          <w:b/>
          <w:sz w:val="27"/>
          <w:rtl/>
        </w:rPr>
        <w:t>..</w:t>
      </w:r>
      <w:r w:rsidR="00013D19" w:rsidRPr="00ED74BA">
        <w:rPr>
          <w:rFonts w:hint="cs"/>
          <w:b/>
          <w:sz w:val="27"/>
          <w:rtl/>
        </w:rPr>
        <w:t>.</w:t>
      </w:r>
      <w:r w:rsidRPr="00ED74BA">
        <w:rPr>
          <w:b/>
          <w:sz w:val="27"/>
          <w:rtl/>
        </w:rPr>
        <w:t xml:space="preserve"> </w:t>
      </w:r>
      <w:r w:rsidRPr="00ED74BA">
        <w:rPr>
          <w:rFonts w:hint="cs"/>
          <w:b/>
          <w:sz w:val="27"/>
          <w:rtl/>
        </w:rPr>
        <w:t>هذه</w:t>
      </w:r>
      <w:r w:rsidRPr="00ED74BA">
        <w:rPr>
          <w:b/>
          <w:sz w:val="27"/>
          <w:rtl/>
        </w:rPr>
        <w:t xml:space="preserve"> </w:t>
      </w:r>
      <w:r w:rsidRPr="00ED74BA">
        <w:rPr>
          <w:rFonts w:hint="cs"/>
          <w:b/>
          <w:sz w:val="27"/>
          <w:rtl/>
        </w:rPr>
        <w:t>الملاحظات</w:t>
      </w:r>
      <w:r w:rsidRPr="00ED74BA">
        <w:rPr>
          <w:b/>
          <w:sz w:val="27"/>
          <w:rtl/>
        </w:rPr>
        <w:t xml:space="preserve"> </w:t>
      </w:r>
      <w:r w:rsidRPr="00ED74BA">
        <w:rPr>
          <w:rFonts w:hint="cs"/>
          <w:b/>
          <w:sz w:val="27"/>
          <w:rtl/>
        </w:rPr>
        <w:t>تفيدنا</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توسيع</w:t>
      </w:r>
      <w:r w:rsidRPr="00ED74BA">
        <w:rPr>
          <w:b/>
          <w:sz w:val="27"/>
          <w:rtl/>
        </w:rPr>
        <w:t xml:space="preserve"> </w:t>
      </w:r>
      <w:r w:rsidRPr="00ED74BA">
        <w:rPr>
          <w:rFonts w:hint="cs"/>
          <w:b/>
          <w:sz w:val="27"/>
          <w:rtl/>
        </w:rPr>
        <w:t>مدلول</w:t>
      </w:r>
      <w:r w:rsidRPr="00ED74BA">
        <w:rPr>
          <w:b/>
          <w:sz w:val="27"/>
          <w:rtl/>
        </w:rPr>
        <w:t xml:space="preserve">: </w:t>
      </w:r>
      <w:r w:rsidRPr="00ED74BA">
        <w:rPr>
          <w:rFonts w:ascii="Mosawi" w:hAnsi="Mosawi" w:cs="Mosawi"/>
          <w:sz w:val="24"/>
          <w:szCs w:val="24"/>
          <w:rtl/>
        </w:rPr>
        <w:t>﴿</w:t>
      </w:r>
      <w:r w:rsidRPr="00ED74BA">
        <w:rPr>
          <w:bCs/>
          <w:sz w:val="27"/>
          <w:rtl/>
        </w:rPr>
        <w:t>وَخَلَقَ كُلَّ شَيْءٍ فَقَدَّرَهُ تَقْدِيراً</w:t>
      </w:r>
      <w:r w:rsidRPr="00ED74BA">
        <w:rPr>
          <w:rFonts w:ascii="Mosawi" w:hAnsi="Mosawi" w:cs="Mosawi"/>
          <w:sz w:val="24"/>
          <w:szCs w:val="24"/>
          <w:rtl/>
        </w:rPr>
        <w:t>﴾</w:t>
      </w:r>
      <w:r w:rsidR="00013D19" w:rsidRPr="00ED74BA">
        <w:rPr>
          <w:rFonts w:hint="cs"/>
          <w:b/>
          <w:sz w:val="27"/>
          <w:rtl/>
        </w:rPr>
        <w:t xml:space="preserve">، </w:t>
      </w:r>
      <w:r w:rsidRPr="00ED74BA">
        <w:rPr>
          <w:rFonts w:hint="cs"/>
          <w:b/>
          <w:sz w:val="27"/>
          <w:rtl/>
        </w:rPr>
        <w:t>وتعميقه</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تصورنا</w:t>
      </w:r>
      <w:r w:rsidRPr="00ED74BA">
        <w:rPr>
          <w:b/>
          <w:sz w:val="27"/>
          <w:rtl/>
        </w:rPr>
        <w:t>.</w:t>
      </w:r>
      <w:r w:rsidR="00013D19" w:rsidRPr="00ED74BA">
        <w:rPr>
          <w:rFonts w:hint="cs"/>
          <w:b/>
          <w:sz w:val="27"/>
          <w:rtl/>
        </w:rPr>
        <w:t>.</w:t>
      </w:r>
      <w:r w:rsidRPr="00ED74BA">
        <w:rPr>
          <w:b/>
          <w:sz w:val="27"/>
          <w:rtl/>
        </w:rPr>
        <w:t>.</w:t>
      </w:r>
      <w:r w:rsidRPr="00ED74BA">
        <w:rPr>
          <w:rFonts w:hint="cs"/>
          <w:b/>
          <w:sz w:val="27"/>
          <w:rtl/>
        </w:rPr>
        <w:t xml:space="preserve"> فلا</w:t>
      </w:r>
      <w:r w:rsidRPr="00ED74BA">
        <w:rPr>
          <w:b/>
          <w:sz w:val="27"/>
          <w:rtl/>
        </w:rPr>
        <w:t xml:space="preserve"> </w:t>
      </w:r>
      <w:r w:rsidRPr="00ED74BA">
        <w:rPr>
          <w:rFonts w:hint="cs"/>
          <w:b/>
          <w:sz w:val="27"/>
          <w:rtl/>
        </w:rPr>
        <w:t>بأس</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تتب</w:t>
      </w:r>
      <w:r w:rsidR="00013D19" w:rsidRPr="00ED74BA">
        <w:rPr>
          <w:rFonts w:hint="cs"/>
          <w:b/>
          <w:sz w:val="27"/>
          <w:rtl/>
        </w:rPr>
        <w:t>ُّ</w:t>
      </w:r>
      <w:r w:rsidRPr="00ED74BA">
        <w:rPr>
          <w:rFonts w:hint="cs"/>
          <w:b/>
          <w:sz w:val="27"/>
          <w:rtl/>
        </w:rPr>
        <w:t>ع</w:t>
      </w:r>
      <w:r w:rsidRPr="00ED74BA">
        <w:rPr>
          <w:b/>
          <w:sz w:val="27"/>
          <w:rtl/>
        </w:rPr>
        <w:t xml:space="preserve"> </w:t>
      </w:r>
      <w:r w:rsidRPr="00ED74BA">
        <w:rPr>
          <w:rFonts w:hint="cs"/>
          <w:b/>
          <w:sz w:val="27"/>
          <w:rtl/>
        </w:rPr>
        <w:t>مثل</w:t>
      </w:r>
      <w:r w:rsidRPr="00ED74BA">
        <w:rPr>
          <w:b/>
          <w:sz w:val="27"/>
          <w:rtl/>
        </w:rPr>
        <w:t xml:space="preserve"> </w:t>
      </w:r>
      <w:r w:rsidRPr="00ED74BA">
        <w:rPr>
          <w:rFonts w:hint="cs"/>
          <w:b/>
          <w:sz w:val="27"/>
          <w:rtl/>
        </w:rPr>
        <w:t>هذه</w:t>
      </w:r>
      <w:r w:rsidRPr="00ED74BA">
        <w:rPr>
          <w:b/>
          <w:sz w:val="27"/>
          <w:rtl/>
        </w:rPr>
        <w:t xml:space="preserve"> </w:t>
      </w:r>
      <w:r w:rsidRPr="00ED74BA">
        <w:rPr>
          <w:rFonts w:hint="cs"/>
          <w:b/>
          <w:sz w:val="27"/>
          <w:rtl/>
        </w:rPr>
        <w:t>الملاحظات</w:t>
      </w:r>
      <w:r w:rsidRPr="00ED74BA">
        <w:rPr>
          <w:b/>
          <w:sz w:val="27"/>
          <w:rtl/>
        </w:rPr>
        <w:t xml:space="preserve"> </w:t>
      </w:r>
      <w:r w:rsidRPr="00ED74BA">
        <w:rPr>
          <w:rFonts w:hint="cs"/>
          <w:b/>
          <w:sz w:val="27"/>
          <w:rtl/>
        </w:rPr>
        <w:t>لتوسيع</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المدلول</w:t>
      </w:r>
      <w:r w:rsidRPr="00ED74BA">
        <w:rPr>
          <w:b/>
          <w:sz w:val="27"/>
          <w:rtl/>
        </w:rPr>
        <w:t xml:space="preserve"> </w:t>
      </w:r>
      <w:r w:rsidRPr="00ED74BA">
        <w:rPr>
          <w:rFonts w:hint="cs"/>
          <w:b/>
          <w:sz w:val="27"/>
          <w:rtl/>
        </w:rPr>
        <w:t>وتعميقه</w:t>
      </w:r>
      <w:r w:rsidRPr="00ED74BA">
        <w:rPr>
          <w:b/>
          <w:sz w:val="27"/>
          <w:vertAlign w:val="superscript"/>
          <w:rtl/>
        </w:rPr>
        <w:t>(</w:t>
      </w:r>
      <w:r w:rsidRPr="00ED74BA">
        <w:rPr>
          <w:rStyle w:val="ac"/>
          <w:b/>
          <w:sz w:val="27"/>
          <w:rtl/>
        </w:rPr>
        <w:endnoteReference w:id="128"/>
      </w:r>
      <w:r w:rsidRPr="00ED74BA">
        <w:rPr>
          <w:b/>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2ـ محمد مصطفى المراغي</w:t>
      </w:r>
      <w:r w:rsidR="00013D19" w:rsidRPr="00ED74BA">
        <w:rPr>
          <w:rFonts w:hint="cs"/>
          <w:b/>
          <w:sz w:val="27"/>
          <w:rtl/>
        </w:rPr>
        <w:t xml:space="preserve"> </w:t>
      </w:r>
      <w:r w:rsidRPr="00ED74BA">
        <w:rPr>
          <w:rFonts w:hint="cs"/>
          <w:b/>
          <w:sz w:val="27"/>
          <w:rtl/>
        </w:rPr>
        <w:t>(1881 ـ 1945م)</w:t>
      </w:r>
      <w:r w:rsidR="00013D19" w:rsidRPr="00ED74BA">
        <w:rPr>
          <w:rFonts w:hint="cs"/>
          <w:b/>
          <w:sz w:val="27"/>
          <w:rtl/>
        </w:rPr>
        <w:t>،</w:t>
      </w:r>
      <w:r w:rsidRPr="00ED74BA">
        <w:rPr>
          <w:rFonts w:hint="cs"/>
          <w:b/>
          <w:sz w:val="27"/>
          <w:rtl/>
        </w:rPr>
        <w:t xml:space="preserve"> شيخ جامع الأزهر الشريف، ومن </w:t>
      </w:r>
      <w:r w:rsidRPr="00ED74BA">
        <w:rPr>
          <w:rFonts w:hint="cs"/>
          <w:b/>
          <w:sz w:val="27"/>
          <w:rtl/>
        </w:rPr>
        <w:lastRenderedPageBreak/>
        <w:t>كبار العلماء في مصر والسودان</w:t>
      </w:r>
      <w:r w:rsidR="00013D19" w:rsidRPr="00ED74BA">
        <w:rPr>
          <w:rFonts w:hint="cs"/>
          <w:b/>
          <w:sz w:val="27"/>
          <w:rtl/>
        </w:rPr>
        <w:t xml:space="preserve">، </w:t>
      </w:r>
      <w:r w:rsidRPr="00ED74BA">
        <w:rPr>
          <w:rFonts w:hint="cs"/>
          <w:b/>
          <w:sz w:val="27"/>
          <w:rtl/>
        </w:rPr>
        <w:t>كان من بين العلماء الذين ات</w:t>
      </w:r>
      <w:r w:rsidR="00013D19" w:rsidRPr="00ED74BA">
        <w:rPr>
          <w:rFonts w:hint="cs"/>
          <w:b/>
          <w:sz w:val="27"/>
          <w:rtl/>
        </w:rPr>
        <w:t>ّ</w:t>
      </w:r>
      <w:r w:rsidRPr="00ED74BA">
        <w:rPr>
          <w:rFonts w:hint="cs"/>
          <w:b/>
          <w:sz w:val="27"/>
          <w:rtl/>
        </w:rPr>
        <w:t xml:space="preserve">خذوا موقفين مختلفين من التفسير العلمي؛ إذ قال في مقدمته على كتاب (الإسلام والطب الحديث)، </w:t>
      </w:r>
      <w:r w:rsidR="00013D19" w:rsidRPr="00ED74BA">
        <w:rPr>
          <w:rFonts w:hint="cs"/>
          <w:b/>
          <w:sz w:val="27"/>
          <w:rtl/>
        </w:rPr>
        <w:t>ل</w:t>
      </w:r>
      <w:r w:rsidRPr="00ED74BA">
        <w:rPr>
          <w:rFonts w:hint="cs"/>
          <w:b/>
          <w:sz w:val="27"/>
          <w:rtl/>
        </w:rPr>
        <w:t xml:space="preserve">عبد العزيز إسماعيل: </w:t>
      </w:r>
      <w:r w:rsidRPr="00ED74BA">
        <w:rPr>
          <w:rFonts w:hint="eastAsia"/>
          <w:sz w:val="24"/>
          <w:szCs w:val="24"/>
          <w:rtl/>
        </w:rPr>
        <w:t>«</w:t>
      </w:r>
      <w:r w:rsidRPr="00ED74BA">
        <w:rPr>
          <w:rFonts w:hint="cs"/>
          <w:b/>
          <w:sz w:val="27"/>
          <w:rtl/>
        </w:rPr>
        <w:t>لست</w:t>
      </w:r>
      <w:r w:rsidRPr="00ED74BA">
        <w:rPr>
          <w:b/>
          <w:sz w:val="27"/>
          <w:rtl/>
        </w:rPr>
        <w:t xml:space="preserve"> </w:t>
      </w:r>
      <w:r w:rsidRPr="00ED74BA">
        <w:rPr>
          <w:rFonts w:hint="cs"/>
          <w:b/>
          <w:sz w:val="27"/>
          <w:rtl/>
        </w:rPr>
        <w:t>أريد</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ـ</w:t>
      </w:r>
      <w:r w:rsidRPr="00ED74BA">
        <w:rPr>
          <w:b/>
          <w:sz w:val="27"/>
          <w:rtl/>
        </w:rPr>
        <w:t xml:space="preserve"> </w:t>
      </w:r>
      <w:r w:rsidRPr="00ED74BA">
        <w:rPr>
          <w:rFonts w:hint="cs"/>
          <w:b/>
          <w:sz w:val="27"/>
          <w:rtl/>
        </w:rPr>
        <w:t>يعن</w:t>
      </w:r>
      <w:r w:rsidR="00013D19" w:rsidRPr="00ED74BA">
        <w:rPr>
          <w:rFonts w:hint="cs"/>
          <w:b/>
          <w:sz w:val="27"/>
          <w:rtl/>
        </w:rPr>
        <w:t>ي</w:t>
      </w:r>
      <w:r w:rsidRPr="00ED74BA">
        <w:rPr>
          <w:b/>
          <w:sz w:val="27"/>
          <w:rtl/>
        </w:rPr>
        <w:t xml:space="preserve"> </w:t>
      </w:r>
      <w:r w:rsidRPr="00ED74BA">
        <w:rPr>
          <w:rFonts w:hint="cs"/>
          <w:b/>
          <w:sz w:val="27"/>
          <w:rtl/>
        </w:rPr>
        <w:t>ثناءه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الكتاب</w:t>
      </w:r>
      <w:r w:rsidRPr="00ED74BA">
        <w:rPr>
          <w:b/>
          <w:sz w:val="27"/>
          <w:rtl/>
        </w:rPr>
        <w:t xml:space="preserve"> </w:t>
      </w:r>
      <w:r w:rsidRPr="00ED74BA">
        <w:rPr>
          <w:rFonts w:hint="cs"/>
          <w:b/>
          <w:sz w:val="27"/>
          <w:rtl/>
        </w:rPr>
        <w:t>ومؤل</w:t>
      </w:r>
      <w:r w:rsidR="00013D19" w:rsidRPr="00ED74BA">
        <w:rPr>
          <w:rFonts w:hint="cs"/>
          <w:b/>
          <w:sz w:val="27"/>
          <w:rtl/>
        </w:rPr>
        <w:t>ّ</w:t>
      </w:r>
      <w:r w:rsidRPr="00ED74BA">
        <w:rPr>
          <w:rFonts w:hint="cs"/>
          <w:b/>
          <w:sz w:val="27"/>
          <w:rtl/>
        </w:rPr>
        <w:t>فه</w:t>
      </w:r>
      <w:r w:rsidRPr="00ED74BA">
        <w:rPr>
          <w:b/>
          <w:sz w:val="27"/>
          <w:rtl/>
        </w:rPr>
        <w:t xml:space="preserve"> </w:t>
      </w:r>
      <w:r w:rsidRPr="00ED74BA">
        <w:rPr>
          <w:rFonts w:hint="cs"/>
          <w:b/>
          <w:sz w:val="27"/>
          <w:rtl/>
        </w:rPr>
        <w:t>ـ</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أقول</w:t>
      </w:r>
      <w:r w:rsidRPr="00ED74BA">
        <w:rPr>
          <w:b/>
          <w:sz w:val="27"/>
          <w:rtl/>
        </w:rPr>
        <w:t xml:space="preserve">: </w:t>
      </w:r>
      <w:r w:rsidRPr="00ED74BA">
        <w:rPr>
          <w:rFonts w:hint="cs"/>
          <w:b/>
          <w:sz w:val="27"/>
          <w:rtl/>
        </w:rPr>
        <w:t>إن</w:t>
      </w:r>
      <w:r w:rsidRPr="00ED74BA">
        <w:rPr>
          <w:b/>
          <w:sz w:val="27"/>
          <w:rtl/>
        </w:rPr>
        <w:t xml:space="preserve"> </w:t>
      </w:r>
      <w:r w:rsidRPr="00ED74BA">
        <w:rPr>
          <w:rFonts w:hint="cs"/>
          <w:b/>
          <w:sz w:val="27"/>
          <w:rtl/>
        </w:rPr>
        <w:t>الكتاب</w:t>
      </w:r>
      <w:r w:rsidRPr="00ED74BA">
        <w:rPr>
          <w:b/>
          <w:sz w:val="27"/>
          <w:rtl/>
        </w:rPr>
        <w:t xml:space="preserve"> </w:t>
      </w:r>
      <w:r w:rsidRPr="00ED74BA">
        <w:rPr>
          <w:rFonts w:hint="cs"/>
          <w:b/>
          <w:sz w:val="27"/>
          <w:rtl/>
        </w:rPr>
        <w:t>الكريم</w:t>
      </w:r>
      <w:r w:rsidRPr="00ED74BA">
        <w:rPr>
          <w:b/>
          <w:sz w:val="27"/>
          <w:rtl/>
        </w:rPr>
        <w:t xml:space="preserve"> </w:t>
      </w:r>
      <w:r w:rsidRPr="00ED74BA">
        <w:rPr>
          <w:rFonts w:hint="cs"/>
          <w:b/>
          <w:sz w:val="27"/>
          <w:rtl/>
        </w:rPr>
        <w:t>اشتمل</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جميع</w:t>
      </w:r>
      <w:r w:rsidRPr="00ED74BA">
        <w:rPr>
          <w:b/>
          <w:sz w:val="27"/>
          <w:rtl/>
        </w:rPr>
        <w:t xml:space="preserve"> </w:t>
      </w:r>
      <w:r w:rsidRPr="00ED74BA">
        <w:rPr>
          <w:rFonts w:hint="cs"/>
          <w:b/>
          <w:sz w:val="27"/>
          <w:rtl/>
        </w:rPr>
        <w:t>العلوم</w:t>
      </w:r>
      <w:r w:rsidRPr="00ED74BA">
        <w:rPr>
          <w:b/>
          <w:sz w:val="27"/>
          <w:rtl/>
        </w:rPr>
        <w:t xml:space="preserve"> </w:t>
      </w:r>
      <w:r w:rsidRPr="00ED74BA">
        <w:rPr>
          <w:rFonts w:hint="cs"/>
          <w:b/>
          <w:sz w:val="27"/>
          <w:rtl/>
        </w:rPr>
        <w:t>جملة</w:t>
      </w:r>
      <w:r w:rsidRPr="00ED74BA">
        <w:rPr>
          <w:b/>
          <w:sz w:val="27"/>
          <w:rtl/>
        </w:rPr>
        <w:t xml:space="preserve"> </w:t>
      </w:r>
      <w:r w:rsidRPr="00ED74BA">
        <w:rPr>
          <w:rFonts w:hint="cs"/>
          <w:b/>
          <w:sz w:val="27"/>
          <w:rtl/>
        </w:rPr>
        <w:t>وتفصيلاً</w:t>
      </w:r>
      <w:r w:rsidRPr="00ED74BA">
        <w:rPr>
          <w:b/>
          <w:sz w:val="27"/>
          <w:rtl/>
        </w:rPr>
        <w:t xml:space="preserve"> </w:t>
      </w:r>
      <w:r w:rsidRPr="00ED74BA">
        <w:rPr>
          <w:rFonts w:hint="cs"/>
          <w:b/>
          <w:sz w:val="27"/>
          <w:rtl/>
        </w:rPr>
        <w:t>بالأسلوب</w:t>
      </w:r>
      <w:r w:rsidRPr="00ED74BA">
        <w:rPr>
          <w:b/>
          <w:sz w:val="27"/>
          <w:rtl/>
        </w:rPr>
        <w:t xml:space="preserve"> </w:t>
      </w:r>
      <w:r w:rsidRPr="00ED74BA">
        <w:rPr>
          <w:rFonts w:hint="cs"/>
          <w:b/>
          <w:sz w:val="27"/>
          <w:rtl/>
        </w:rPr>
        <w:t>التعليم</w:t>
      </w:r>
      <w:r w:rsidR="00013D19" w:rsidRPr="00ED74BA">
        <w:rPr>
          <w:rFonts w:hint="cs"/>
          <w:b/>
          <w:sz w:val="27"/>
          <w:rtl/>
        </w:rPr>
        <w:t>ي</w:t>
      </w:r>
      <w:r w:rsidRPr="00ED74BA">
        <w:rPr>
          <w:b/>
          <w:sz w:val="27"/>
          <w:rtl/>
        </w:rPr>
        <w:t xml:space="preserve"> </w:t>
      </w:r>
      <w:r w:rsidRPr="00ED74BA">
        <w:rPr>
          <w:rFonts w:hint="cs"/>
          <w:b/>
          <w:sz w:val="27"/>
          <w:rtl/>
        </w:rPr>
        <w:t>المعروف، وإنما</w:t>
      </w:r>
      <w:r w:rsidRPr="00ED74BA">
        <w:rPr>
          <w:b/>
          <w:sz w:val="27"/>
          <w:rtl/>
        </w:rPr>
        <w:t xml:space="preserve"> </w:t>
      </w:r>
      <w:r w:rsidRPr="00ED74BA">
        <w:rPr>
          <w:rFonts w:hint="cs"/>
          <w:b/>
          <w:sz w:val="27"/>
          <w:rtl/>
        </w:rPr>
        <w:t>أريد</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أقول</w:t>
      </w:r>
      <w:r w:rsidRPr="00ED74BA">
        <w:rPr>
          <w:b/>
          <w:sz w:val="27"/>
          <w:rtl/>
        </w:rPr>
        <w:t xml:space="preserve"> </w:t>
      </w:r>
      <w:r w:rsidRPr="00ED74BA">
        <w:rPr>
          <w:rFonts w:hint="cs"/>
          <w:b/>
          <w:sz w:val="27"/>
          <w:rtl/>
        </w:rPr>
        <w:t>إنه</w:t>
      </w:r>
      <w:r w:rsidRPr="00ED74BA">
        <w:rPr>
          <w:b/>
          <w:sz w:val="27"/>
          <w:rtl/>
        </w:rPr>
        <w:t xml:space="preserve"> </w:t>
      </w:r>
      <w:r w:rsidRPr="00ED74BA">
        <w:rPr>
          <w:rFonts w:hint="cs"/>
          <w:b/>
          <w:sz w:val="27"/>
          <w:rtl/>
        </w:rPr>
        <w:t>أتى</w:t>
      </w:r>
      <w:r w:rsidRPr="00ED74BA">
        <w:rPr>
          <w:b/>
          <w:sz w:val="27"/>
          <w:rtl/>
        </w:rPr>
        <w:t xml:space="preserve"> </w:t>
      </w:r>
      <w:r w:rsidR="00013D19" w:rsidRPr="00ED74BA">
        <w:rPr>
          <w:rFonts w:hint="cs"/>
          <w:b/>
          <w:sz w:val="27"/>
          <w:rtl/>
        </w:rPr>
        <w:t>بأ</w:t>
      </w:r>
      <w:r w:rsidRPr="00ED74BA">
        <w:rPr>
          <w:rFonts w:hint="cs"/>
          <w:b/>
          <w:sz w:val="27"/>
          <w:rtl/>
        </w:rPr>
        <w:t>صول</w:t>
      </w:r>
      <w:r w:rsidRPr="00ED74BA">
        <w:rPr>
          <w:b/>
          <w:sz w:val="27"/>
          <w:rtl/>
        </w:rPr>
        <w:t xml:space="preserve"> </w:t>
      </w:r>
      <w:r w:rsidRPr="00ED74BA">
        <w:rPr>
          <w:rFonts w:hint="cs"/>
          <w:b/>
          <w:sz w:val="27"/>
          <w:rtl/>
        </w:rPr>
        <w:t>عامة</w:t>
      </w:r>
      <w:r w:rsidRPr="00ED74BA">
        <w:rPr>
          <w:b/>
          <w:sz w:val="27"/>
          <w:rtl/>
        </w:rPr>
        <w:t xml:space="preserve"> </w:t>
      </w:r>
      <w:r w:rsidRPr="00ED74BA">
        <w:rPr>
          <w:rFonts w:hint="cs"/>
          <w:b/>
          <w:sz w:val="27"/>
          <w:rtl/>
        </w:rPr>
        <w:t>لكل</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يهم</w:t>
      </w:r>
      <w:r w:rsidRPr="00ED74BA">
        <w:rPr>
          <w:b/>
          <w:sz w:val="27"/>
          <w:rtl/>
        </w:rPr>
        <w:t xml:space="preserve"> </w:t>
      </w:r>
      <w:r w:rsidRPr="00ED74BA">
        <w:rPr>
          <w:rFonts w:hint="cs"/>
          <w:b/>
          <w:sz w:val="27"/>
          <w:rtl/>
        </w:rPr>
        <w:t>الإنسان</w:t>
      </w:r>
      <w:r w:rsidRPr="00ED74BA">
        <w:rPr>
          <w:b/>
          <w:sz w:val="27"/>
          <w:rtl/>
        </w:rPr>
        <w:t xml:space="preserve"> </w:t>
      </w:r>
      <w:r w:rsidRPr="00ED74BA">
        <w:rPr>
          <w:rFonts w:hint="cs"/>
          <w:b/>
          <w:sz w:val="27"/>
          <w:rtl/>
        </w:rPr>
        <w:t>معرفته</w:t>
      </w:r>
      <w:r w:rsidRPr="00ED74BA">
        <w:rPr>
          <w:b/>
          <w:sz w:val="27"/>
          <w:rtl/>
        </w:rPr>
        <w:t xml:space="preserve"> </w:t>
      </w:r>
      <w:r w:rsidRPr="00ED74BA">
        <w:rPr>
          <w:rFonts w:hint="cs"/>
          <w:b/>
          <w:sz w:val="27"/>
          <w:rtl/>
        </w:rPr>
        <w:t>به، ليبلغ</w:t>
      </w:r>
      <w:r w:rsidRPr="00ED74BA">
        <w:rPr>
          <w:b/>
          <w:sz w:val="27"/>
          <w:rtl/>
        </w:rPr>
        <w:t xml:space="preserve"> </w:t>
      </w:r>
      <w:r w:rsidRPr="00ED74BA">
        <w:rPr>
          <w:rFonts w:hint="cs"/>
          <w:b/>
          <w:sz w:val="27"/>
          <w:rtl/>
        </w:rPr>
        <w:t>درجة</w:t>
      </w:r>
      <w:r w:rsidRPr="00ED74BA">
        <w:rPr>
          <w:b/>
          <w:sz w:val="27"/>
          <w:rtl/>
        </w:rPr>
        <w:t xml:space="preserve"> </w:t>
      </w:r>
      <w:r w:rsidRPr="00ED74BA">
        <w:rPr>
          <w:rFonts w:hint="cs"/>
          <w:b/>
          <w:sz w:val="27"/>
          <w:rtl/>
        </w:rPr>
        <w:t>الكمال</w:t>
      </w:r>
      <w:r w:rsidRPr="00ED74BA">
        <w:rPr>
          <w:b/>
          <w:sz w:val="27"/>
          <w:rtl/>
        </w:rPr>
        <w:t xml:space="preserve"> </w:t>
      </w:r>
      <w:r w:rsidRPr="00ED74BA">
        <w:rPr>
          <w:rFonts w:hint="cs"/>
          <w:b/>
          <w:sz w:val="27"/>
          <w:rtl/>
        </w:rPr>
        <w:t>جسداً</w:t>
      </w:r>
      <w:r w:rsidRPr="00ED74BA">
        <w:rPr>
          <w:b/>
          <w:sz w:val="27"/>
          <w:rtl/>
        </w:rPr>
        <w:t xml:space="preserve"> </w:t>
      </w:r>
      <w:r w:rsidRPr="00ED74BA">
        <w:rPr>
          <w:rFonts w:hint="cs"/>
          <w:b/>
          <w:sz w:val="27"/>
          <w:rtl/>
        </w:rPr>
        <w:t>وروحاً، وترك</w:t>
      </w:r>
      <w:r w:rsidRPr="00ED74BA">
        <w:rPr>
          <w:b/>
          <w:sz w:val="27"/>
          <w:rtl/>
        </w:rPr>
        <w:t xml:space="preserve"> </w:t>
      </w:r>
      <w:r w:rsidRPr="00ED74BA">
        <w:rPr>
          <w:rFonts w:hint="cs"/>
          <w:b/>
          <w:sz w:val="27"/>
          <w:rtl/>
        </w:rPr>
        <w:t>الباب</w:t>
      </w:r>
      <w:r w:rsidRPr="00ED74BA">
        <w:rPr>
          <w:b/>
          <w:sz w:val="27"/>
          <w:rtl/>
        </w:rPr>
        <w:t xml:space="preserve"> </w:t>
      </w:r>
      <w:r w:rsidRPr="00ED74BA">
        <w:rPr>
          <w:rFonts w:hint="cs"/>
          <w:b/>
          <w:sz w:val="27"/>
          <w:rtl/>
        </w:rPr>
        <w:t>مفتوحاً</w:t>
      </w:r>
      <w:r w:rsidRPr="00ED74BA">
        <w:rPr>
          <w:b/>
          <w:sz w:val="27"/>
          <w:rtl/>
        </w:rPr>
        <w:t xml:space="preserve"> </w:t>
      </w:r>
      <w:r w:rsidRPr="00ED74BA">
        <w:rPr>
          <w:rFonts w:hint="cs"/>
          <w:b/>
          <w:sz w:val="27"/>
          <w:rtl/>
        </w:rPr>
        <w:t>لأهل</w:t>
      </w:r>
      <w:r w:rsidRPr="00ED74BA">
        <w:rPr>
          <w:b/>
          <w:sz w:val="27"/>
          <w:rtl/>
        </w:rPr>
        <w:t xml:space="preserve"> </w:t>
      </w:r>
      <w:r w:rsidRPr="00ED74BA">
        <w:rPr>
          <w:rFonts w:hint="cs"/>
          <w:b/>
          <w:sz w:val="27"/>
          <w:rtl/>
        </w:rPr>
        <w:t>الذِكر</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المشتغلين</w:t>
      </w:r>
      <w:r w:rsidRPr="00ED74BA">
        <w:rPr>
          <w:b/>
          <w:sz w:val="27"/>
          <w:rtl/>
        </w:rPr>
        <w:t xml:space="preserve"> </w:t>
      </w:r>
      <w:r w:rsidRPr="00ED74BA">
        <w:rPr>
          <w:rFonts w:hint="cs"/>
          <w:b/>
          <w:sz w:val="27"/>
          <w:rtl/>
        </w:rPr>
        <w:t>بالعلوم</w:t>
      </w:r>
      <w:r w:rsidRPr="00ED74BA">
        <w:rPr>
          <w:b/>
          <w:sz w:val="27"/>
          <w:rtl/>
        </w:rPr>
        <w:t xml:space="preserve"> </w:t>
      </w:r>
      <w:r w:rsidRPr="00ED74BA">
        <w:rPr>
          <w:rFonts w:hint="cs"/>
          <w:b/>
          <w:sz w:val="27"/>
          <w:rtl/>
        </w:rPr>
        <w:t>المختلفة ليبينوا</w:t>
      </w:r>
      <w:r w:rsidRPr="00ED74BA">
        <w:rPr>
          <w:b/>
          <w:sz w:val="27"/>
          <w:rtl/>
        </w:rPr>
        <w:t xml:space="preserve"> </w:t>
      </w:r>
      <w:r w:rsidRPr="00ED74BA">
        <w:rPr>
          <w:rFonts w:hint="cs"/>
          <w:b/>
          <w:sz w:val="27"/>
          <w:rtl/>
        </w:rPr>
        <w:t>للناس</w:t>
      </w:r>
      <w:r w:rsidRPr="00ED74BA">
        <w:rPr>
          <w:b/>
          <w:sz w:val="27"/>
          <w:rtl/>
        </w:rPr>
        <w:t xml:space="preserve"> </w:t>
      </w:r>
      <w:r w:rsidRPr="00ED74BA">
        <w:rPr>
          <w:rFonts w:hint="cs"/>
          <w:b/>
          <w:sz w:val="27"/>
          <w:rtl/>
        </w:rPr>
        <w:t>جزئياتها</w:t>
      </w:r>
      <w:r w:rsidRPr="00ED74BA">
        <w:rPr>
          <w:b/>
          <w:sz w:val="27"/>
          <w:rtl/>
        </w:rPr>
        <w:t xml:space="preserve"> </w:t>
      </w:r>
      <w:r w:rsidRPr="00ED74BA">
        <w:rPr>
          <w:rFonts w:hint="cs"/>
          <w:b/>
          <w:sz w:val="27"/>
          <w:rtl/>
        </w:rPr>
        <w:t>بقدر</w:t>
      </w:r>
      <w:r w:rsidRPr="00ED74BA">
        <w:rPr>
          <w:b/>
          <w:sz w:val="27"/>
          <w:rtl/>
        </w:rPr>
        <w:t xml:space="preserve"> </w:t>
      </w:r>
      <w:r w:rsidRPr="00ED74BA">
        <w:rPr>
          <w:rFonts w:hint="cs"/>
          <w:b/>
          <w:sz w:val="27"/>
          <w:rtl/>
        </w:rPr>
        <w:t>ما</w:t>
      </w:r>
      <w:r w:rsidRPr="00ED74BA">
        <w:rPr>
          <w:b/>
          <w:sz w:val="27"/>
          <w:rtl/>
        </w:rPr>
        <w:t xml:space="preserve"> </w:t>
      </w:r>
      <w:r w:rsidR="00013D19" w:rsidRPr="00ED74BA">
        <w:rPr>
          <w:rFonts w:hint="cs"/>
          <w:b/>
          <w:sz w:val="27"/>
          <w:rtl/>
        </w:rPr>
        <w:t>أ</w:t>
      </w:r>
      <w:r w:rsidRPr="00ED74BA">
        <w:rPr>
          <w:rFonts w:hint="cs"/>
          <w:b/>
          <w:sz w:val="27"/>
          <w:rtl/>
        </w:rPr>
        <w:t>وتوا</w:t>
      </w:r>
      <w:r w:rsidRPr="00ED74BA">
        <w:rPr>
          <w:b/>
          <w:sz w:val="27"/>
          <w:rtl/>
        </w:rPr>
        <w:t xml:space="preserve"> </w:t>
      </w:r>
      <w:r w:rsidRPr="00ED74BA">
        <w:rPr>
          <w:rFonts w:hint="cs"/>
          <w:b/>
          <w:sz w:val="27"/>
          <w:rtl/>
        </w:rPr>
        <w:t>منها</w:t>
      </w:r>
      <w:r w:rsidRPr="00ED74BA">
        <w:rPr>
          <w:b/>
          <w:sz w:val="27"/>
          <w:rtl/>
        </w:rPr>
        <w:t xml:space="preserve"> </w:t>
      </w:r>
      <w:r w:rsidRPr="00ED74BA">
        <w:rPr>
          <w:rFonts w:hint="cs"/>
          <w:b/>
          <w:sz w:val="27"/>
          <w:rtl/>
        </w:rPr>
        <w:t>ف</w:t>
      </w:r>
      <w:r w:rsidR="00013D19" w:rsidRPr="00ED74BA">
        <w:rPr>
          <w:rFonts w:hint="cs"/>
          <w:b/>
          <w:sz w:val="27"/>
          <w:rtl/>
        </w:rPr>
        <w:t>ي</w:t>
      </w:r>
      <w:r w:rsidRPr="00ED74BA">
        <w:rPr>
          <w:b/>
          <w:sz w:val="27"/>
          <w:rtl/>
        </w:rPr>
        <w:t xml:space="preserve"> </w:t>
      </w:r>
      <w:r w:rsidRPr="00ED74BA">
        <w:rPr>
          <w:rFonts w:hint="cs"/>
          <w:b/>
          <w:sz w:val="27"/>
          <w:rtl/>
        </w:rPr>
        <w:t>الزمان</w:t>
      </w:r>
      <w:r w:rsidRPr="00ED74BA">
        <w:rPr>
          <w:b/>
          <w:sz w:val="27"/>
          <w:rtl/>
        </w:rPr>
        <w:t xml:space="preserve"> </w:t>
      </w:r>
      <w:r w:rsidRPr="00ED74BA">
        <w:rPr>
          <w:rFonts w:hint="cs"/>
          <w:b/>
          <w:sz w:val="27"/>
          <w:rtl/>
        </w:rPr>
        <w:t>الذ</w:t>
      </w:r>
      <w:r w:rsidR="00013D19" w:rsidRPr="00ED74BA">
        <w:rPr>
          <w:rFonts w:hint="cs"/>
          <w:b/>
          <w:sz w:val="27"/>
          <w:rtl/>
        </w:rPr>
        <w:t>ي</w:t>
      </w:r>
      <w:r w:rsidRPr="00ED74BA">
        <w:rPr>
          <w:b/>
          <w:sz w:val="27"/>
          <w:rtl/>
        </w:rPr>
        <w:t xml:space="preserve"> </w:t>
      </w:r>
      <w:r w:rsidRPr="00ED74BA">
        <w:rPr>
          <w:rFonts w:hint="cs"/>
          <w:b/>
          <w:sz w:val="27"/>
          <w:rtl/>
        </w:rPr>
        <w:t>هم</w:t>
      </w:r>
      <w:r w:rsidRPr="00ED74BA">
        <w:rPr>
          <w:b/>
          <w:sz w:val="27"/>
          <w:rtl/>
        </w:rPr>
        <w:t xml:space="preserve"> </w:t>
      </w:r>
      <w:r w:rsidRPr="00ED74BA">
        <w:rPr>
          <w:rFonts w:hint="cs"/>
          <w:b/>
          <w:sz w:val="27"/>
          <w:rtl/>
        </w:rPr>
        <w:t>عائشون</w:t>
      </w:r>
      <w:r w:rsidRPr="00ED74BA">
        <w:rPr>
          <w:b/>
          <w:sz w:val="27"/>
          <w:rtl/>
        </w:rPr>
        <w:t xml:space="preserve"> </w:t>
      </w:r>
      <w:r w:rsidRPr="00ED74BA">
        <w:rPr>
          <w:rFonts w:hint="cs"/>
          <w:b/>
          <w:sz w:val="27"/>
          <w:rtl/>
        </w:rPr>
        <w:t>فيه</w:t>
      </w:r>
      <w:r w:rsidRPr="00ED74BA">
        <w:rPr>
          <w:rFonts w:hint="eastAsia"/>
          <w:sz w:val="24"/>
          <w:szCs w:val="24"/>
          <w:rtl/>
        </w:rPr>
        <w:t>»</w:t>
      </w:r>
      <w:r w:rsidRPr="009612FD">
        <w:rPr>
          <w:sz w:val="27"/>
          <w:vertAlign w:val="superscript"/>
          <w:rtl/>
        </w:rPr>
        <w:t>(</w:t>
      </w:r>
      <w:r w:rsidRPr="009612FD">
        <w:rPr>
          <w:rStyle w:val="ac"/>
          <w:b/>
          <w:sz w:val="27"/>
          <w:rtl/>
        </w:rPr>
        <w:endnoteReference w:id="129"/>
      </w:r>
      <w:r w:rsidRPr="009612FD">
        <w:rPr>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 xml:space="preserve">ليقول في الختام: </w:t>
      </w:r>
      <w:r w:rsidRPr="00ED74BA">
        <w:rPr>
          <w:rFonts w:hint="eastAsia"/>
          <w:sz w:val="24"/>
          <w:szCs w:val="24"/>
          <w:rtl/>
        </w:rPr>
        <w:t>«</w:t>
      </w:r>
      <w:r w:rsidRPr="00ED74BA">
        <w:rPr>
          <w:rFonts w:hint="cs"/>
          <w:b/>
          <w:sz w:val="27"/>
          <w:rtl/>
        </w:rPr>
        <w:t>يجب</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نجر</w:t>
      </w:r>
      <w:r w:rsidRPr="00ED74BA">
        <w:rPr>
          <w:b/>
          <w:sz w:val="27"/>
          <w:rtl/>
        </w:rPr>
        <w:t xml:space="preserve"> </w:t>
      </w:r>
      <w:r w:rsidRPr="00ED74BA">
        <w:rPr>
          <w:rFonts w:hint="cs"/>
          <w:b/>
          <w:sz w:val="27"/>
          <w:rtl/>
        </w:rPr>
        <w:t>الآية</w:t>
      </w:r>
      <w:r w:rsidRPr="00ED74BA">
        <w:rPr>
          <w:b/>
          <w:sz w:val="27"/>
          <w:rtl/>
        </w:rPr>
        <w:t xml:space="preserve"> </w:t>
      </w:r>
      <w:r w:rsidRPr="00ED74BA">
        <w:rPr>
          <w:rFonts w:hint="cs"/>
          <w:b/>
          <w:sz w:val="27"/>
          <w:rtl/>
        </w:rPr>
        <w:t>إلى</w:t>
      </w:r>
      <w:r w:rsidRPr="00ED74BA">
        <w:rPr>
          <w:b/>
          <w:sz w:val="27"/>
          <w:rtl/>
        </w:rPr>
        <w:t xml:space="preserve"> </w:t>
      </w:r>
      <w:r w:rsidRPr="00ED74BA">
        <w:rPr>
          <w:rFonts w:hint="cs"/>
          <w:b/>
          <w:sz w:val="27"/>
          <w:rtl/>
        </w:rPr>
        <w:t>العلوم</w:t>
      </w:r>
      <w:r w:rsidRPr="00ED74BA">
        <w:rPr>
          <w:b/>
          <w:sz w:val="27"/>
          <w:rtl/>
        </w:rPr>
        <w:t xml:space="preserve"> </w:t>
      </w:r>
      <w:r w:rsidRPr="00ED74BA">
        <w:rPr>
          <w:rFonts w:hint="cs"/>
          <w:b/>
          <w:sz w:val="27"/>
          <w:rtl/>
        </w:rPr>
        <w:t>ك</w:t>
      </w:r>
      <w:r w:rsidR="00013D19" w:rsidRPr="00ED74BA">
        <w:rPr>
          <w:rFonts w:hint="cs"/>
          <w:b/>
          <w:sz w:val="27"/>
          <w:rtl/>
        </w:rPr>
        <w:t>ي</w:t>
      </w:r>
      <w:r w:rsidRPr="00ED74BA">
        <w:rPr>
          <w:b/>
          <w:sz w:val="27"/>
          <w:rtl/>
        </w:rPr>
        <w:t xml:space="preserve"> </w:t>
      </w:r>
      <w:r w:rsidRPr="00ED74BA">
        <w:rPr>
          <w:rFonts w:hint="cs"/>
          <w:b/>
          <w:sz w:val="27"/>
          <w:rtl/>
        </w:rPr>
        <w:t>نُفسِّرها، ولا</w:t>
      </w:r>
      <w:r w:rsidRPr="00ED74BA">
        <w:rPr>
          <w:b/>
          <w:sz w:val="27"/>
          <w:rtl/>
        </w:rPr>
        <w:t xml:space="preserve"> </w:t>
      </w:r>
      <w:r w:rsidRPr="00ED74BA">
        <w:rPr>
          <w:rFonts w:hint="cs"/>
          <w:b/>
          <w:sz w:val="27"/>
          <w:rtl/>
        </w:rPr>
        <w:t>العلوم</w:t>
      </w:r>
      <w:r w:rsidRPr="00ED74BA">
        <w:rPr>
          <w:b/>
          <w:sz w:val="27"/>
          <w:rtl/>
        </w:rPr>
        <w:t xml:space="preserve"> </w:t>
      </w:r>
      <w:r w:rsidRPr="00ED74BA">
        <w:rPr>
          <w:rFonts w:hint="cs"/>
          <w:b/>
          <w:sz w:val="27"/>
          <w:rtl/>
        </w:rPr>
        <w:t>إلى</w:t>
      </w:r>
      <w:r w:rsidRPr="00ED74BA">
        <w:rPr>
          <w:b/>
          <w:sz w:val="27"/>
          <w:rtl/>
        </w:rPr>
        <w:t xml:space="preserve"> </w:t>
      </w:r>
      <w:r w:rsidRPr="00ED74BA">
        <w:rPr>
          <w:rFonts w:hint="cs"/>
          <w:b/>
          <w:sz w:val="27"/>
          <w:rtl/>
        </w:rPr>
        <w:t>الآية، ولكن</w:t>
      </w:r>
      <w:r w:rsidR="00013D19" w:rsidRPr="00ED74BA">
        <w:rPr>
          <w:rFonts w:hint="cs"/>
          <w:b/>
          <w:sz w:val="27"/>
          <w:rtl/>
        </w:rPr>
        <w:t>ْ</w:t>
      </w:r>
      <w:r w:rsidRPr="00ED74BA">
        <w:rPr>
          <w:b/>
          <w:sz w:val="27"/>
          <w:rtl/>
        </w:rPr>
        <w:t xml:space="preserve"> </w:t>
      </w:r>
      <w:r w:rsidRPr="00ED74BA">
        <w:rPr>
          <w:rFonts w:hint="cs"/>
          <w:b/>
          <w:sz w:val="27"/>
          <w:rtl/>
        </w:rPr>
        <w:t>إن</w:t>
      </w:r>
      <w:r w:rsidR="00013D19" w:rsidRPr="00ED74BA">
        <w:rPr>
          <w:rFonts w:hint="cs"/>
          <w:b/>
          <w:sz w:val="27"/>
          <w:rtl/>
        </w:rPr>
        <w:t>ْ</w:t>
      </w:r>
      <w:r w:rsidRPr="00ED74BA">
        <w:rPr>
          <w:b/>
          <w:sz w:val="27"/>
          <w:rtl/>
        </w:rPr>
        <w:t xml:space="preserve"> </w:t>
      </w:r>
      <w:r w:rsidRPr="00ED74BA">
        <w:rPr>
          <w:rFonts w:hint="cs"/>
          <w:b/>
          <w:sz w:val="27"/>
          <w:rtl/>
        </w:rPr>
        <w:t>اتفق</w:t>
      </w:r>
      <w:r w:rsidRPr="00ED74BA">
        <w:rPr>
          <w:b/>
          <w:sz w:val="27"/>
          <w:rtl/>
        </w:rPr>
        <w:t xml:space="preserve"> </w:t>
      </w:r>
      <w:r w:rsidRPr="00ED74BA">
        <w:rPr>
          <w:rFonts w:hint="cs"/>
          <w:b/>
          <w:sz w:val="27"/>
          <w:rtl/>
        </w:rPr>
        <w:t>ظاهر</w:t>
      </w:r>
      <w:r w:rsidRPr="00ED74BA">
        <w:rPr>
          <w:b/>
          <w:sz w:val="27"/>
          <w:rtl/>
        </w:rPr>
        <w:t xml:space="preserve"> </w:t>
      </w:r>
      <w:r w:rsidRPr="00ED74BA">
        <w:rPr>
          <w:rFonts w:hint="cs"/>
          <w:b/>
          <w:sz w:val="27"/>
          <w:rtl/>
        </w:rPr>
        <w:t>الآية</w:t>
      </w:r>
      <w:r w:rsidRPr="00ED74BA">
        <w:rPr>
          <w:b/>
          <w:sz w:val="27"/>
          <w:rtl/>
        </w:rPr>
        <w:t xml:space="preserve"> </w:t>
      </w:r>
      <w:r w:rsidRPr="00ED74BA">
        <w:rPr>
          <w:rFonts w:hint="cs"/>
          <w:b/>
          <w:sz w:val="27"/>
          <w:rtl/>
        </w:rPr>
        <w:t>مع</w:t>
      </w:r>
      <w:r w:rsidRPr="00ED74BA">
        <w:rPr>
          <w:b/>
          <w:sz w:val="27"/>
          <w:rtl/>
        </w:rPr>
        <w:t xml:space="preserve"> </w:t>
      </w:r>
      <w:r w:rsidRPr="00ED74BA">
        <w:rPr>
          <w:rFonts w:hint="cs"/>
          <w:b/>
          <w:sz w:val="27"/>
          <w:rtl/>
        </w:rPr>
        <w:t>حقيقة</w:t>
      </w:r>
      <w:r w:rsidRPr="00ED74BA">
        <w:rPr>
          <w:b/>
          <w:sz w:val="27"/>
          <w:rtl/>
        </w:rPr>
        <w:t xml:space="preserve"> </w:t>
      </w:r>
      <w:r w:rsidRPr="00ED74BA">
        <w:rPr>
          <w:rFonts w:hint="cs"/>
          <w:b/>
          <w:sz w:val="27"/>
          <w:rtl/>
        </w:rPr>
        <w:t>علمية</w:t>
      </w:r>
      <w:r w:rsidRPr="00ED74BA">
        <w:rPr>
          <w:b/>
          <w:sz w:val="27"/>
          <w:rtl/>
        </w:rPr>
        <w:t xml:space="preserve"> </w:t>
      </w:r>
      <w:r w:rsidRPr="00ED74BA">
        <w:rPr>
          <w:rFonts w:hint="cs"/>
          <w:b/>
          <w:sz w:val="27"/>
          <w:rtl/>
        </w:rPr>
        <w:t>ثابتة</w:t>
      </w:r>
      <w:r w:rsidRPr="00ED74BA">
        <w:rPr>
          <w:b/>
          <w:sz w:val="27"/>
          <w:rtl/>
        </w:rPr>
        <w:t xml:space="preserve"> </w:t>
      </w:r>
      <w:r w:rsidRPr="00ED74BA">
        <w:rPr>
          <w:rFonts w:hint="cs"/>
          <w:b/>
          <w:sz w:val="27"/>
          <w:rtl/>
        </w:rPr>
        <w:t>فس</w:t>
      </w:r>
      <w:r w:rsidR="00013D19" w:rsidRPr="00ED74BA">
        <w:rPr>
          <w:rFonts w:hint="cs"/>
          <w:b/>
          <w:sz w:val="27"/>
          <w:rtl/>
        </w:rPr>
        <w:t>ّ</w:t>
      </w:r>
      <w:r w:rsidRPr="00ED74BA">
        <w:rPr>
          <w:rFonts w:hint="cs"/>
          <w:b/>
          <w:sz w:val="27"/>
          <w:rtl/>
        </w:rPr>
        <w:t>رناها</w:t>
      </w:r>
      <w:r w:rsidRPr="00ED74BA">
        <w:rPr>
          <w:b/>
          <w:sz w:val="27"/>
          <w:rtl/>
        </w:rPr>
        <w:t xml:space="preserve"> </w:t>
      </w:r>
      <w:r w:rsidRPr="00ED74BA">
        <w:rPr>
          <w:rFonts w:hint="cs"/>
          <w:b/>
          <w:sz w:val="27"/>
          <w:rtl/>
        </w:rPr>
        <w:t>بها</w:t>
      </w:r>
      <w:r w:rsidRPr="00ED74BA">
        <w:rPr>
          <w:rFonts w:hint="eastAsia"/>
          <w:sz w:val="24"/>
          <w:szCs w:val="24"/>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وقد قام المراغي في الكثير من مواضع تفسيره بانتهاج أسلوب التفسير العلمي. ومن ذلك</w:t>
      </w:r>
      <w:r w:rsidR="007456EF" w:rsidRPr="00ED74BA">
        <w:rPr>
          <w:rFonts w:hint="cs"/>
          <w:b/>
          <w:sz w:val="27"/>
          <w:rtl/>
        </w:rPr>
        <w:t>:</w:t>
      </w:r>
      <w:r w:rsidRPr="00ED74BA">
        <w:rPr>
          <w:rFonts w:hint="cs"/>
          <w:b/>
          <w:sz w:val="27"/>
          <w:rtl/>
        </w:rPr>
        <w:t xml:space="preserve"> تفسيره كلمة </w:t>
      </w:r>
      <w:r w:rsidRPr="00ED74BA">
        <w:rPr>
          <w:rFonts w:hint="eastAsia"/>
          <w:sz w:val="24"/>
          <w:szCs w:val="24"/>
          <w:rtl/>
        </w:rPr>
        <w:t>«</w:t>
      </w:r>
      <w:r w:rsidRPr="00ED74BA">
        <w:rPr>
          <w:rFonts w:hint="cs"/>
          <w:b/>
          <w:sz w:val="27"/>
          <w:rtl/>
        </w:rPr>
        <w:t>الع</w:t>
      </w:r>
      <w:r w:rsidR="007456EF" w:rsidRPr="00ED74BA">
        <w:rPr>
          <w:rFonts w:hint="cs"/>
          <w:b/>
          <w:sz w:val="27"/>
          <w:rtl/>
        </w:rPr>
        <w:t>َ</w:t>
      </w:r>
      <w:r w:rsidRPr="00ED74BA">
        <w:rPr>
          <w:rFonts w:hint="cs"/>
          <w:b/>
          <w:sz w:val="27"/>
          <w:rtl/>
        </w:rPr>
        <w:t>مَد</w:t>
      </w:r>
      <w:r w:rsidRPr="00ED74BA">
        <w:rPr>
          <w:rFonts w:hint="eastAsia"/>
          <w:sz w:val="24"/>
          <w:szCs w:val="24"/>
          <w:rtl/>
        </w:rPr>
        <w:t>»</w:t>
      </w:r>
      <w:r w:rsidRPr="00ED74BA">
        <w:rPr>
          <w:rFonts w:hint="cs"/>
          <w:b/>
          <w:sz w:val="27"/>
          <w:rtl/>
        </w:rPr>
        <w:t xml:space="preserve"> في الآية الشريفة من سورة لقمان: </w:t>
      </w:r>
      <w:r w:rsidRPr="00ED74BA">
        <w:rPr>
          <w:rFonts w:ascii="Mosawi" w:hAnsi="Mosawi" w:cs="Mosawi"/>
          <w:sz w:val="24"/>
          <w:szCs w:val="24"/>
          <w:rtl/>
        </w:rPr>
        <w:t>﴿</w:t>
      </w:r>
      <w:r w:rsidRPr="00ED74BA">
        <w:rPr>
          <w:bCs/>
          <w:sz w:val="27"/>
          <w:rtl/>
        </w:rPr>
        <w:t>خَلَقَ السَّمَاوَاتِ بِغَيْرِ عَمَدٍ تَرَوْنَهَا</w:t>
      </w:r>
      <w:r w:rsidRPr="00ED74BA">
        <w:rPr>
          <w:rFonts w:ascii="Mosawi" w:hAnsi="Mosawi" w:cs="Mosawi"/>
          <w:sz w:val="24"/>
          <w:szCs w:val="24"/>
          <w:rtl/>
        </w:rPr>
        <w:t>﴾</w:t>
      </w:r>
      <w:r w:rsidRPr="00ED74BA">
        <w:rPr>
          <w:rFonts w:hint="cs"/>
          <w:sz w:val="27"/>
          <w:rtl/>
        </w:rPr>
        <w:t xml:space="preserve"> (لقمان: 10) </w:t>
      </w:r>
      <w:r w:rsidRPr="00ED74BA">
        <w:rPr>
          <w:rFonts w:hint="cs"/>
          <w:b/>
          <w:sz w:val="27"/>
          <w:rtl/>
        </w:rPr>
        <w:t>بقانون الجاذبي</w:t>
      </w:r>
      <w:r w:rsidR="007456EF" w:rsidRPr="00ED74BA">
        <w:rPr>
          <w:rFonts w:hint="cs"/>
          <w:b/>
          <w:sz w:val="27"/>
          <w:rtl/>
        </w:rPr>
        <w:t>ّ</w:t>
      </w:r>
      <w:r w:rsidRPr="00ED74BA">
        <w:rPr>
          <w:rFonts w:hint="cs"/>
          <w:b/>
          <w:sz w:val="27"/>
          <w:rtl/>
        </w:rPr>
        <w:t>ة</w:t>
      </w:r>
      <w:r w:rsidRPr="00ED74BA">
        <w:rPr>
          <w:b/>
          <w:sz w:val="27"/>
          <w:vertAlign w:val="superscript"/>
          <w:rtl/>
        </w:rPr>
        <w:t>(</w:t>
      </w:r>
      <w:r w:rsidRPr="00ED74BA">
        <w:rPr>
          <w:rStyle w:val="ac"/>
          <w:b/>
          <w:sz w:val="27"/>
          <w:rtl/>
        </w:rPr>
        <w:endnoteReference w:id="130"/>
      </w:r>
      <w:r w:rsidRPr="00ED74BA">
        <w:rPr>
          <w:b/>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3ـ أحمد عمر أبو حجر</w:t>
      </w:r>
      <w:r w:rsidR="007456EF" w:rsidRPr="00ED74BA">
        <w:rPr>
          <w:rFonts w:hint="cs"/>
          <w:b/>
          <w:sz w:val="27"/>
          <w:rtl/>
        </w:rPr>
        <w:t>،</w:t>
      </w:r>
      <w:r w:rsidRPr="00ED74BA">
        <w:rPr>
          <w:rFonts w:hint="cs"/>
          <w:b/>
          <w:sz w:val="27"/>
          <w:rtl/>
        </w:rPr>
        <w:t xml:space="preserve"> صاحب كتاب (التفسير العلمي في الميزان)، حيث ذكر في هذا الكتاب أدلة الموافقين والمخالفين للتفسير العلمي، وصار في نهاية المطاف إلى القول بالتفصيل في التفسير العلمي، إذ يقول: </w:t>
      </w:r>
      <w:r w:rsidRPr="00ED74BA">
        <w:rPr>
          <w:rFonts w:hint="eastAsia"/>
          <w:sz w:val="24"/>
          <w:szCs w:val="24"/>
          <w:rtl/>
        </w:rPr>
        <w:t>«</w:t>
      </w:r>
      <w:r w:rsidRPr="00ED74BA">
        <w:rPr>
          <w:rFonts w:hint="cs"/>
          <w:b/>
          <w:sz w:val="27"/>
          <w:rtl/>
        </w:rPr>
        <w:t>والذي تطمئن إليه النفس بعد النظر في وجهة نظر الفريقين هو أن الذين ينادون بإبعاد القرآن عن التفسير العلمي مصيبون كل الإصابة إذا كان هذا التفسير قائماً على الظن</w:t>
      </w:r>
      <w:r w:rsidR="007456EF" w:rsidRPr="00ED74BA">
        <w:rPr>
          <w:rFonts w:hint="cs"/>
          <w:b/>
          <w:sz w:val="27"/>
          <w:rtl/>
        </w:rPr>
        <w:t>ّ</w:t>
      </w:r>
      <w:r w:rsidRPr="00ED74BA">
        <w:rPr>
          <w:rFonts w:hint="cs"/>
          <w:b/>
          <w:sz w:val="27"/>
          <w:rtl/>
        </w:rPr>
        <w:t xml:space="preserve"> والو</w:t>
      </w:r>
      <w:r w:rsidR="007456EF" w:rsidRPr="00ED74BA">
        <w:rPr>
          <w:rFonts w:hint="cs"/>
          <w:b/>
          <w:sz w:val="27"/>
          <w:rtl/>
        </w:rPr>
        <w:t>َ</w:t>
      </w:r>
      <w:r w:rsidRPr="00ED74BA">
        <w:rPr>
          <w:rFonts w:hint="cs"/>
          <w:b/>
          <w:sz w:val="27"/>
          <w:rtl/>
        </w:rPr>
        <w:t>ه</w:t>
      </w:r>
      <w:r w:rsidR="007456EF" w:rsidRPr="00ED74BA">
        <w:rPr>
          <w:rFonts w:hint="cs"/>
          <w:b/>
          <w:sz w:val="27"/>
          <w:rtl/>
        </w:rPr>
        <w:t>ْ</w:t>
      </w:r>
      <w:r w:rsidRPr="00ED74BA">
        <w:rPr>
          <w:rFonts w:hint="cs"/>
          <w:b/>
          <w:sz w:val="27"/>
          <w:rtl/>
        </w:rPr>
        <w:t>م أو التعسّ</w:t>
      </w:r>
      <w:r w:rsidR="007456EF" w:rsidRPr="00ED74BA">
        <w:rPr>
          <w:rFonts w:hint="cs"/>
          <w:b/>
          <w:sz w:val="27"/>
          <w:rtl/>
        </w:rPr>
        <w:t>ُ</w:t>
      </w:r>
      <w:r w:rsidRPr="00ED74BA">
        <w:rPr>
          <w:rFonts w:hint="cs"/>
          <w:b/>
          <w:sz w:val="27"/>
          <w:rtl/>
        </w:rPr>
        <w:t>ف في التأويل</w:t>
      </w:r>
      <w:r w:rsidR="007456EF" w:rsidRPr="00ED74BA">
        <w:rPr>
          <w:rFonts w:hint="cs"/>
          <w:b/>
          <w:sz w:val="27"/>
          <w:rtl/>
        </w:rPr>
        <w:t>؛</w:t>
      </w:r>
      <w:r w:rsidRPr="00ED74BA">
        <w:rPr>
          <w:rFonts w:hint="cs"/>
          <w:b/>
          <w:sz w:val="27"/>
          <w:rtl/>
        </w:rPr>
        <w:t xml:space="preserve"> أما إذا كان مستنداً إلى الصريح من القول</w:t>
      </w:r>
      <w:r w:rsidR="007456EF" w:rsidRPr="00ED74BA">
        <w:rPr>
          <w:rFonts w:hint="cs"/>
          <w:b/>
          <w:sz w:val="27"/>
          <w:rtl/>
        </w:rPr>
        <w:t>،</w:t>
      </w:r>
      <w:r w:rsidRPr="00ED74BA">
        <w:rPr>
          <w:rFonts w:hint="cs"/>
          <w:b/>
          <w:sz w:val="27"/>
          <w:rtl/>
        </w:rPr>
        <w:t xml:space="preserve"> معتمداً على اليقين الثابت من العلم، فليس هناك ما يمنع من الاستفادة بنور العلم في إيضاح حقائق القرآن</w:t>
      </w:r>
      <w:r w:rsidRPr="00ED74BA">
        <w:rPr>
          <w:rFonts w:hint="eastAsia"/>
          <w:sz w:val="24"/>
          <w:szCs w:val="24"/>
          <w:rtl/>
        </w:rPr>
        <w:t>»</w:t>
      </w:r>
      <w:r w:rsidRPr="009612FD">
        <w:rPr>
          <w:sz w:val="27"/>
          <w:vertAlign w:val="superscript"/>
          <w:rtl/>
        </w:rPr>
        <w:t>(</w:t>
      </w:r>
      <w:r w:rsidRPr="009612FD">
        <w:rPr>
          <w:rStyle w:val="ac"/>
          <w:b/>
          <w:sz w:val="27"/>
          <w:rtl/>
        </w:rPr>
        <w:endnoteReference w:id="131"/>
      </w:r>
      <w:r w:rsidRPr="009612FD">
        <w:rPr>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وقال في موضع</w:t>
      </w:r>
      <w:r w:rsidR="007456EF" w:rsidRPr="00ED74BA">
        <w:rPr>
          <w:rFonts w:hint="cs"/>
          <w:b/>
          <w:sz w:val="27"/>
          <w:rtl/>
        </w:rPr>
        <w:t>ٍ</w:t>
      </w:r>
      <w:r w:rsidRPr="00ED74BA">
        <w:rPr>
          <w:rFonts w:hint="cs"/>
          <w:b/>
          <w:sz w:val="27"/>
          <w:rtl/>
        </w:rPr>
        <w:t xml:space="preserve"> آخر: </w:t>
      </w:r>
      <w:r w:rsidRPr="00ED74BA">
        <w:rPr>
          <w:rFonts w:hint="eastAsia"/>
          <w:sz w:val="24"/>
          <w:szCs w:val="24"/>
          <w:rtl/>
        </w:rPr>
        <w:t>«</w:t>
      </w:r>
      <w:r w:rsidRPr="00ED74BA">
        <w:rPr>
          <w:rFonts w:hint="cs"/>
          <w:b/>
          <w:sz w:val="27"/>
          <w:rtl/>
        </w:rPr>
        <w:t>إنما نذهب مذهب الوسط الذي لا إفراط فيه ولا تفريط؛ لأنه ما دام القرآن كلام الله، والكون خلق الله</w:t>
      </w:r>
      <w:r w:rsidR="007456EF" w:rsidRPr="00ED74BA">
        <w:rPr>
          <w:rFonts w:hint="cs"/>
          <w:b/>
          <w:sz w:val="27"/>
          <w:rtl/>
        </w:rPr>
        <w:t>،</w:t>
      </w:r>
      <w:r w:rsidRPr="00ED74BA">
        <w:rPr>
          <w:rFonts w:hint="cs"/>
          <w:b/>
          <w:sz w:val="27"/>
          <w:rtl/>
        </w:rPr>
        <w:t xml:space="preserve"> ف</w:t>
      </w:r>
      <w:r w:rsidR="002C35F1" w:rsidRPr="00ED74BA">
        <w:rPr>
          <w:rFonts w:hint="cs"/>
          <w:b/>
          <w:sz w:val="27"/>
          <w:rtl/>
        </w:rPr>
        <w:t>لا بُدَّ</w:t>
      </w:r>
      <w:r w:rsidRPr="00ED74BA">
        <w:rPr>
          <w:rFonts w:hint="cs"/>
          <w:b/>
          <w:sz w:val="27"/>
          <w:rtl/>
        </w:rPr>
        <w:t xml:space="preserve"> أن تنسجم آيات القرآن مع حقائق العلم</w:t>
      </w:r>
      <w:r w:rsidRPr="00ED74BA">
        <w:rPr>
          <w:rFonts w:hint="eastAsia"/>
          <w:sz w:val="24"/>
          <w:szCs w:val="24"/>
          <w:rtl/>
        </w:rPr>
        <w:t>»</w:t>
      </w:r>
      <w:r w:rsidRPr="009612FD">
        <w:rPr>
          <w:sz w:val="27"/>
          <w:vertAlign w:val="superscript"/>
          <w:rtl/>
        </w:rPr>
        <w:t>(</w:t>
      </w:r>
      <w:r w:rsidRPr="009612FD">
        <w:rPr>
          <w:rStyle w:val="ac"/>
          <w:b/>
          <w:sz w:val="27"/>
          <w:rtl/>
        </w:rPr>
        <w:endnoteReference w:id="132"/>
      </w:r>
      <w:r w:rsidRPr="009612FD">
        <w:rPr>
          <w:sz w:val="27"/>
          <w:vertAlign w:val="superscript"/>
          <w:rtl/>
        </w:rPr>
        <w:t>)</w:t>
      </w:r>
      <w:r w:rsidRPr="00ED74BA">
        <w:rPr>
          <w:rFonts w:hint="cs"/>
          <w:b/>
          <w:sz w:val="27"/>
          <w:rtl/>
        </w:rPr>
        <w:t xml:space="preserve">. </w:t>
      </w:r>
    </w:p>
    <w:p w:rsidR="007D7246" w:rsidRPr="00ED74BA" w:rsidRDefault="007D7246" w:rsidP="00D92C16">
      <w:pPr>
        <w:rPr>
          <w:b/>
          <w:sz w:val="27"/>
          <w:rtl/>
        </w:rPr>
      </w:pPr>
      <w:r w:rsidRPr="00ED74BA">
        <w:rPr>
          <w:rFonts w:hint="cs"/>
          <w:b/>
          <w:sz w:val="27"/>
          <w:rtl/>
        </w:rPr>
        <w:t>4ـ العلامة الطباطبائي(1360هـ.ش)، صاحب كتاب (الميزان في تفسير القرآن)، وهو من كبار مفك</w:t>
      </w:r>
      <w:r w:rsidR="007456EF" w:rsidRPr="00ED74BA">
        <w:rPr>
          <w:rFonts w:hint="cs"/>
          <w:b/>
          <w:sz w:val="27"/>
          <w:rtl/>
        </w:rPr>
        <w:t>ّ</w:t>
      </w:r>
      <w:r w:rsidRPr="00ED74BA">
        <w:rPr>
          <w:rFonts w:hint="cs"/>
          <w:b/>
          <w:sz w:val="27"/>
          <w:rtl/>
        </w:rPr>
        <w:t xml:space="preserve">ري ومفسري وفلاسفة الشيعة في الوقت الراهن. قال سماحته بشأن التفسير العلمي: </w:t>
      </w:r>
      <w:r w:rsidRPr="00ED74BA">
        <w:rPr>
          <w:rFonts w:hint="eastAsia"/>
          <w:sz w:val="24"/>
          <w:szCs w:val="24"/>
          <w:rtl/>
        </w:rPr>
        <w:t>«</w:t>
      </w:r>
      <w:r w:rsidRPr="00ED74BA">
        <w:rPr>
          <w:rFonts w:hint="cs"/>
          <w:b/>
          <w:sz w:val="27"/>
          <w:rtl/>
        </w:rPr>
        <w:t>نشأ</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هذه</w:t>
      </w:r>
      <w:r w:rsidRPr="00ED74BA">
        <w:rPr>
          <w:b/>
          <w:sz w:val="27"/>
          <w:rtl/>
        </w:rPr>
        <w:t xml:space="preserve"> </w:t>
      </w:r>
      <w:r w:rsidRPr="00ED74BA">
        <w:rPr>
          <w:rFonts w:hint="cs"/>
          <w:b/>
          <w:sz w:val="27"/>
          <w:rtl/>
        </w:rPr>
        <w:t>الأعصار</w:t>
      </w:r>
      <w:r w:rsidRPr="00ED74BA">
        <w:rPr>
          <w:b/>
          <w:sz w:val="27"/>
          <w:rtl/>
        </w:rPr>
        <w:t xml:space="preserve"> </w:t>
      </w:r>
      <w:r w:rsidRPr="00ED74BA">
        <w:rPr>
          <w:rFonts w:hint="cs"/>
          <w:b/>
          <w:sz w:val="27"/>
          <w:rtl/>
        </w:rPr>
        <w:t>مسلك</w:t>
      </w:r>
      <w:r w:rsidRPr="00ED74BA">
        <w:rPr>
          <w:b/>
          <w:sz w:val="27"/>
          <w:rtl/>
        </w:rPr>
        <w:t xml:space="preserve"> </w:t>
      </w:r>
      <w:r w:rsidRPr="00ED74BA">
        <w:rPr>
          <w:rFonts w:hint="cs"/>
          <w:b/>
          <w:sz w:val="27"/>
          <w:rtl/>
        </w:rPr>
        <w:t>جديد</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التفسير</w:t>
      </w:r>
      <w:r w:rsidR="007456EF" w:rsidRPr="00ED74BA">
        <w:rPr>
          <w:rFonts w:hint="cs"/>
          <w:b/>
          <w:sz w:val="27"/>
          <w:rtl/>
        </w:rPr>
        <w:t>،</w:t>
      </w:r>
      <w:r w:rsidRPr="00ED74BA">
        <w:rPr>
          <w:b/>
          <w:sz w:val="27"/>
          <w:rtl/>
        </w:rPr>
        <w:t xml:space="preserve"> </w:t>
      </w:r>
      <w:r w:rsidRPr="00ED74BA">
        <w:rPr>
          <w:rFonts w:hint="cs"/>
          <w:b/>
          <w:sz w:val="27"/>
          <w:rtl/>
        </w:rPr>
        <w:t>وذلك</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قوما</w:t>
      </w:r>
      <w:r w:rsidR="007456EF" w:rsidRPr="00ED74BA">
        <w:rPr>
          <w:rFonts w:hint="cs"/>
          <w:b/>
          <w:sz w:val="27"/>
          <w:rtl/>
        </w:rPr>
        <w:t>ً</w:t>
      </w:r>
      <w:r w:rsidRPr="00ED74BA">
        <w:rPr>
          <w:b/>
          <w:sz w:val="27"/>
          <w:rtl/>
        </w:rPr>
        <w:t xml:space="preserve"> </w:t>
      </w:r>
      <w:r w:rsidRPr="00ED74BA">
        <w:rPr>
          <w:rFonts w:hint="cs"/>
          <w:b/>
          <w:sz w:val="27"/>
          <w:rtl/>
        </w:rPr>
        <w:lastRenderedPageBreak/>
        <w:t>من</w:t>
      </w:r>
      <w:r w:rsidRPr="00ED74BA">
        <w:rPr>
          <w:b/>
          <w:sz w:val="27"/>
          <w:rtl/>
        </w:rPr>
        <w:t xml:space="preserve"> </w:t>
      </w:r>
      <w:r w:rsidRPr="00ED74BA">
        <w:rPr>
          <w:rFonts w:hint="cs"/>
          <w:b/>
          <w:sz w:val="27"/>
          <w:rtl/>
        </w:rPr>
        <w:t>منتحلي</w:t>
      </w:r>
      <w:r w:rsidRPr="00ED74BA">
        <w:rPr>
          <w:b/>
          <w:sz w:val="27"/>
          <w:rtl/>
        </w:rPr>
        <w:t xml:space="preserve"> </w:t>
      </w:r>
      <w:r w:rsidRPr="00ED74BA">
        <w:rPr>
          <w:rFonts w:hint="cs"/>
          <w:b/>
          <w:sz w:val="27"/>
          <w:rtl/>
        </w:rPr>
        <w:t>الإسلام</w:t>
      </w:r>
      <w:r w:rsidRPr="00ED74BA">
        <w:rPr>
          <w:b/>
          <w:sz w:val="27"/>
          <w:rtl/>
        </w:rPr>
        <w:t xml:space="preserve"> </w:t>
      </w:r>
      <w:r w:rsidRPr="00ED74BA">
        <w:rPr>
          <w:rFonts w:hint="cs"/>
          <w:b/>
          <w:sz w:val="27"/>
          <w:rtl/>
        </w:rPr>
        <w:t>إثر</w:t>
      </w:r>
      <w:r w:rsidRPr="00ED74BA">
        <w:rPr>
          <w:b/>
          <w:sz w:val="27"/>
          <w:rtl/>
        </w:rPr>
        <w:t xml:space="preserve"> </w:t>
      </w:r>
      <w:r w:rsidRPr="00ED74BA">
        <w:rPr>
          <w:rFonts w:hint="cs"/>
          <w:b/>
          <w:sz w:val="27"/>
          <w:rtl/>
        </w:rPr>
        <w:t>توغ</w:t>
      </w:r>
      <w:r w:rsidR="007456EF" w:rsidRPr="00ED74BA">
        <w:rPr>
          <w:rFonts w:hint="cs"/>
          <w:b/>
          <w:sz w:val="27"/>
          <w:rtl/>
        </w:rPr>
        <w:t>ُّ</w:t>
      </w:r>
      <w:r w:rsidRPr="00ED74BA">
        <w:rPr>
          <w:rFonts w:hint="cs"/>
          <w:b/>
          <w:sz w:val="27"/>
          <w:rtl/>
        </w:rPr>
        <w:t>لهم</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العلوم</w:t>
      </w:r>
      <w:r w:rsidRPr="00ED74BA">
        <w:rPr>
          <w:b/>
          <w:sz w:val="27"/>
          <w:rtl/>
        </w:rPr>
        <w:t xml:space="preserve"> </w:t>
      </w:r>
      <w:r w:rsidRPr="00ED74BA">
        <w:rPr>
          <w:rFonts w:hint="cs"/>
          <w:b/>
          <w:sz w:val="27"/>
          <w:rtl/>
        </w:rPr>
        <w:t>الطبيعية</w:t>
      </w:r>
      <w:r w:rsidRPr="00ED74BA">
        <w:rPr>
          <w:b/>
          <w:sz w:val="27"/>
          <w:rtl/>
        </w:rPr>
        <w:t xml:space="preserve"> </w:t>
      </w:r>
      <w:r w:rsidRPr="00ED74BA">
        <w:rPr>
          <w:rFonts w:hint="cs"/>
          <w:b/>
          <w:sz w:val="27"/>
          <w:rtl/>
        </w:rPr>
        <w:t>وما</w:t>
      </w:r>
      <w:r w:rsidRPr="00ED74BA">
        <w:rPr>
          <w:b/>
          <w:sz w:val="27"/>
          <w:rtl/>
        </w:rPr>
        <w:t xml:space="preserve"> </w:t>
      </w:r>
      <w:r w:rsidRPr="00ED74BA">
        <w:rPr>
          <w:rFonts w:hint="cs"/>
          <w:b/>
          <w:sz w:val="27"/>
          <w:rtl/>
        </w:rPr>
        <w:t>يشابهها</w:t>
      </w:r>
      <w:r w:rsidR="007456EF" w:rsidRPr="00ED74BA">
        <w:rPr>
          <w:rFonts w:hint="cs"/>
          <w:b/>
          <w:sz w:val="27"/>
          <w:rtl/>
        </w:rPr>
        <w:t>،</w:t>
      </w:r>
      <w:r w:rsidRPr="00ED74BA">
        <w:rPr>
          <w:b/>
          <w:sz w:val="27"/>
          <w:rtl/>
        </w:rPr>
        <w:t xml:space="preserve"> </w:t>
      </w:r>
      <w:r w:rsidRPr="00ED74BA">
        <w:rPr>
          <w:rFonts w:hint="cs"/>
          <w:b/>
          <w:sz w:val="27"/>
          <w:rtl/>
        </w:rPr>
        <w:t>المبتنية</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الحس</w:t>
      </w:r>
      <w:r w:rsidR="007456EF" w:rsidRPr="00ED74BA">
        <w:rPr>
          <w:rFonts w:hint="cs"/>
          <w:b/>
          <w:sz w:val="27"/>
          <w:rtl/>
        </w:rPr>
        <w:t>ّ</w:t>
      </w:r>
      <w:r w:rsidRPr="00ED74BA">
        <w:rPr>
          <w:b/>
          <w:sz w:val="27"/>
          <w:rtl/>
        </w:rPr>
        <w:t xml:space="preserve"> </w:t>
      </w:r>
      <w:r w:rsidRPr="00ED74BA">
        <w:rPr>
          <w:rFonts w:hint="cs"/>
          <w:b/>
          <w:sz w:val="27"/>
          <w:rtl/>
        </w:rPr>
        <w:t>والتجربة، والاجتماعية</w:t>
      </w:r>
      <w:r w:rsidRPr="00ED74BA">
        <w:rPr>
          <w:b/>
          <w:sz w:val="27"/>
          <w:rtl/>
        </w:rPr>
        <w:t xml:space="preserve"> </w:t>
      </w:r>
      <w:r w:rsidRPr="00ED74BA">
        <w:rPr>
          <w:rFonts w:hint="cs"/>
          <w:b/>
          <w:sz w:val="27"/>
          <w:rtl/>
        </w:rPr>
        <w:t>المبتنية</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تجربة</w:t>
      </w:r>
      <w:r w:rsidRPr="00ED74BA">
        <w:rPr>
          <w:b/>
          <w:sz w:val="27"/>
          <w:rtl/>
        </w:rPr>
        <w:t xml:space="preserve"> </w:t>
      </w:r>
      <w:r w:rsidRPr="00ED74BA">
        <w:rPr>
          <w:rFonts w:hint="cs"/>
          <w:b/>
          <w:sz w:val="27"/>
          <w:rtl/>
        </w:rPr>
        <w:t>الإحصاء، مالوا</w:t>
      </w:r>
      <w:r w:rsidRPr="00ED74BA">
        <w:rPr>
          <w:b/>
          <w:sz w:val="27"/>
          <w:rtl/>
        </w:rPr>
        <w:t xml:space="preserve"> </w:t>
      </w:r>
      <w:r w:rsidRPr="00ED74BA">
        <w:rPr>
          <w:rFonts w:hint="cs"/>
          <w:b/>
          <w:sz w:val="27"/>
          <w:rtl/>
        </w:rPr>
        <w:t>إلى</w:t>
      </w:r>
      <w:r w:rsidRPr="00ED74BA">
        <w:rPr>
          <w:b/>
          <w:sz w:val="27"/>
          <w:rtl/>
        </w:rPr>
        <w:t xml:space="preserve"> </w:t>
      </w:r>
      <w:r w:rsidRPr="00ED74BA">
        <w:rPr>
          <w:rFonts w:hint="cs"/>
          <w:b/>
          <w:sz w:val="27"/>
          <w:rtl/>
        </w:rPr>
        <w:t>مذهب</w:t>
      </w:r>
      <w:r w:rsidRPr="00ED74BA">
        <w:rPr>
          <w:b/>
          <w:sz w:val="27"/>
          <w:rtl/>
        </w:rPr>
        <w:t xml:space="preserve"> </w:t>
      </w:r>
      <w:r w:rsidRPr="00ED74BA">
        <w:rPr>
          <w:rFonts w:hint="cs"/>
          <w:b/>
          <w:sz w:val="27"/>
          <w:rtl/>
        </w:rPr>
        <w:t>الحس</w:t>
      </w:r>
      <w:r w:rsidR="007456EF" w:rsidRPr="00ED74BA">
        <w:rPr>
          <w:rFonts w:hint="cs"/>
          <w:b/>
          <w:sz w:val="27"/>
          <w:rtl/>
        </w:rPr>
        <w:t>ّ</w:t>
      </w:r>
      <w:r w:rsidRPr="00ED74BA">
        <w:rPr>
          <w:rFonts w:hint="cs"/>
          <w:b/>
          <w:sz w:val="27"/>
          <w:rtl/>
        </w:rPr>
        <w:t>يين</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فلاسفة</w:t>
      </w:r>
      <w:r w:rsidRPr="00ED74BA">
        <w:rPr>
          <w:b/>
          <w:sz w:val="27"/>
          <w:rtl/>
        </w:rPr>
        <w:t xml:space="preserve"> </w:t>
      </w:r>
      <w:r w:rsidR="007456EF" w:rsidRPr="00ED74BA">
        <w:rPr>
          <w:rFonts w:hint="cs"/>
          <w:b/>
          <w:sz w:val="27"/>
          <w:rtl/>
        </w:rPr>
        <w:t>أوروبا</w:t>
      </w:r>
      <w:r w:rsidRPr="00ED74BA">
        <w:rPr>
          <w:b/>
          <w:sz w:val="27"/>
          <w:rtl/>
        </w:rPr>
        <w:t xml:space="preserve"> </w:t>
      </w:r>
      <w:r w:rsidRPr="00ED74BA">
        <w:rPr>
          <w:rFonts w:hint="cs"/>
          <w:b/>
          <w:sz w:val="27"/>
          <w:rtl/>
        </w:rPr>
        <w:t>سابقاً، أو</w:t>
      </w:r>
      <w:r w:rsidRPr="00ED74BA">
        <w:rPr>
          <w:b/>
          <w:sz w:val="27"/>
          <w:rtl/>
        </w:rPr>
        <w:t xml:space="preserve"> </w:t>
      </w:r>
      <w:r w:rsidRPr="00ED74BA">
        <w:rPr>
          <w:rFonts w:hint="cs"/>
          <w:b/>
          <w:sz w:val="27"/>
          <w:rtl/>
        </w:rPr>
        <w:t>إلى</w:t>
      </w:r>
      <w:r w:rsidRPr="00ED74BA">
        <w:rPr>
          <w:b/>
          <w:sz w:val="27"/>
          <w:rtl/>
        </w:rPr>
        <w:t xml:space="preserve"> </w:t>
      </w:r>
      <w:r w:rsidRPr="00ED74BA">
        <w:rPr>
          <w:rFonts w:hint="cs"/>
          <w:b/>
          <w:sz w:val="27"/>
          <w:rtl/>
        </w:rPr>
        <w:t>مذهب</w:t>
      </w:r>
      <w:r w:rsidRPr="00ED74BA">
        <w:rPr>
          <w:b/>
          <w:sz w:val="27"/>
          <w:rtl/>
        </w:rPr>
        <w:t xml:space="preserve"> </w:t>
      </w:r>
      <w:r w:rsidRPr="00ED74BA">
        <w:rPr>
          <w:rFonts w:hint="cs"/>
          <w:b/>
          <w:sz w:val="27"/>
          <w:rtl/>
        </w:rPr>
        <w:t>أصالة</w:t>
      </w:r>
      <w:r w:rsidRPr="00ED74BA">
        <w:rPr>
          <w:b/>
          <w:sz w:val="27"/>
          <w:rtl/>
        </w:rPr>
        <w:t xml:space="preserve"> </w:t>
      </w:r>
      <w:r w:rsidRPr="00ED74BA">
        <w:rPr>
          <w:rFonts w:hint="cs"/>
          <w:b/>
          <w:sz w:val="27"/>
          <w:rtl/>
        </w:rPr>
        <w:t>العمل</w:t>
      </w:r>
      <w:r w:rsidR="007456EF" w:rsidRPr="00ED74BA">
        <w:rPr>
          <w:rFonts w:hint="cs"/>
          <w:b/>
          <w:sz w:val="27"/>
          <w:rtl/>
        </w:rPr>
        <w:t>:</w:t>
      </w:r>
      <w:r w:rsidRPr="00ED74BA">
        <w:rPr>
          <w:b/>
          <w:sz w:val="27"/>
          <w:rtl/>
        </w:rPr>
        <w:t xml:space="preserve"> </w:t>
      </w:r>
      <w:r w:rsidR="007456EF" w:rsidRPr="00ED74BA">
        <w:rPr>
          <w:rFonts w:hint="cs"/>
          <w:b/>
          <w:sz w:val="27"/>
          <w:rtl/>
        </w:rPr>
        <w:t>(</w:t>
      </w:r>
      <w:r w:rsidRPr="00ED74BA">
        <w:rPr>
          <w:rFonts w:hint="cs"/>
          <w:b/>
          <w:sz w:val="27"/>
          <w:rtl/>
        </w:rPr>
        <w:t>لا</w:t>
      </w:r>
      <w:r w:rsidRPr="00ED74BA">
        <w:rPr>
          <w:b/>
          <w:sz w:val="27"/>
          <w:rtl/>
        </w:rPr>
        <w:t xml:space="preserve"> </w:t>
      </w:r>
      <w:r w:rsidRPr="00ED74BA">
        <w:rPr>
          <w:rFonts w:hint="cs"/>
          <w:b/>
          <w:sz w:val="27"/>
          <w:rtl/>
        </w:rPr>
        <w:t>قيمة</w:t>
      </w:r>
      <w:r w:rsidRPr="00ED74BA">
        <w:rPr>
          <w:b/>
          <w:sz w:val="27"/>
          <w:rtl/>
        </w:rPr>
        <w:t xml:space="preserve"> </w:t>
      </w:r>
      <w:r w:rsidRPr="00ED74BA">
        <w:rPr>
          <w:rFonts w:hint="cs"/>
          <w:b/>
          <w:sz w:val="27"/>
          <w:rtl/>
        </w:rPr>
        <w:t>للإدراكات</w:t>
      </w:r>
      <w:r w:rsidRPr="00ED74BA">
        <w:rPr>
          <w:b/>
          <w:sz w:val="27"/>
          <w:rtl/>
        </w:rPr>
        <w:t xml:space="preserve"> </w:t>
      </w:r>
      <w:r w:rsidRPr="00ED74BA">
        <w:rPr>
          <w:rFonts w:hint="cs"/>
          <w:b/>
          <w:sz w:val="27"/>
          <w:rtl/>
        </w:rPr>
        <w:t>إلا</w:t>
      </w:r>
      <w:r w:rsidR="007456EF" w:rsidRPr="00ED74BA">
        <w:rPr>
          <w:rFonts w:hint="cs"/>
          <w:b/>
          <w:sz w:val="27"/>
          <w:rtl/>
        </w:rPr>
        <w:t>ّ</w:t>
      </w:r>
      <w:r w:rsidRPr="00ED74BA">
        <w:rPr>
          <w:b/>
          <w:sz w:val="27"/>
          <w:rtl/>
        </w:rPr>
        <w:t xml:space="preserve"> </w:t>
      </w:r>
      <w:r w:rsidRPr="00ED74BA">
        <w:rPr>
          <w:rFonts w:hint="cs"/>
          <w:b/>
          <w:sz w:val="27"/>
          <w:rtl/>
        </w:rPr>
        <w:t>ترت</w:t>
      </w:r>
      <w:r w:rsidR="007456EF" w:rsidRPr="00ED74BA">
        <w:rPr>
          <w:rFonts w:hint="cs"/>
          <w:b/>
          <w:sz w:val="27"/>
          <w:rtl/>
        </w:rPr>
        <w:t>ُّ</w:t>
      </w:r>
      <w:r w:rsidRPr="00ED74BA">
        <w:rPr>
          <w:rFonts w:hint="cs"/>
          <w:b/>
          <w:sz w:val="27"/>
          <w:rtl/>
        </w:rPr>
        <w:t>ب</w:t>
      </w:r>
      <w:r w:rsidRPr="00ED74BA">
        <w:rPr>
          <w:b/>
          <w:sz w:val="27"/>
          <w:rtl/>
        </w:rPr>
        <w:t xml:space="preserve"> </w:t>
      </w:r>
      <w:r w:rsidRPr="00ED74BA">
        <w:rPr>
          <w:rFonts w:hint="cs"/>
          <w:b/>
          <w:sz w:val="27"/>
          <w:rtl/>
        </w:rPr>
        <w:t>العمل</w:t>
      </w:r>
      <w:r w:rsidRPr="00ED74BA">
        <w:rPr>
          <w:b/>
          <w:sz w:val="27"/>
          <w:rtl/>
        </w:rPr>
        <w:t xml:space="preserve"> </w:t>
      </w:r>
      <w:r w:rsidRPr="00ED74BA">
        <w:rPr>
          <w:rFonts w:hint="cs"/>
          <w:b/>
          <w:sz w:val="27"/>
          <w:rtl/>
        </w:rPr>
        <w:t>عليها</w:t>
      </w:r>
      <w:r w:rsidRPr="00ED74BA">
        <w:rPr>
          <w:b/>
          <w:sz w:val="27"/>
          <w:rtl/>
        </w:rPr>
        <w:t xml:space="preserve"> </w:t>
      </w:r>
      <w:r w:rsidRPr="00ED74BA">
        <w:rPr>
          <w:rFonts w:hint="cs"/>
          <w:b/>
          <w:sz w:val="27"/>
          <w:rtl/>
        </w:rPr>
        <w:t>بمقدار</w:t>
      </w:r>
      <w:r w:rsidRPr="00ED74BA">
        <w:rPr>
          <w:b/>
          <w:sz w:val="27"/>
          <w:rtl/>
        </w:rPr>
        <w:t xml:space="preserve"> </w:t>
      </w:r>
      <w:r w:rsidRPr="00ED74BA">
        <w:rPr>
          <w:rFonts w:hint="cs"/>
          <w:b/>
          <w:sz w:val="27"/>
          <w:rtl/>
        </w:rPr>
        <w:t>يعينه</w:t>
      </w:r>
      <w:r w:rsidRPr="00ED74BA">
        <w:rPr>
          <w:b/>
          <w:sz w:val="27"/>
          <w:rtl/>
        </w:rPr>
        <w:t xml:space="preserve"> </w:t>
      </w:r>
      <w:r w:rsidRPr="00ED74BA">
        <w:rPr>
          <w:rFonts w:hint="cs"/>
          <w:b/>
          <w:sz w:val="27"/>
          <w:rtl/>
        </w:rPr>
        <w:t>الحاجة</w:t>
      </w:r>
      <w:r w:rsidRPr="00ED74BA">
        <w:rPr>
          <w:b/>
          <w:sz w:val="27"/>
          <w:rtl/>
        </w:rPr>
        <w:t xml:space="preserve"> </w:t>
      </w:r>
      <w:r w:rsidRPr="00ED74BA">
        <w:rPr>
          <w:rFonts w:hint="cs"/>
          <w:b/>
          <w:sz w:val="27"/>
          <w:rtl/>
        </w:rPr>
        <w:t>الحيوية</w:t>
      </w:r>
      <w:r w:rsidRPr="00ED74BA">
        <w:rPr>
          <w:b/>
          <w:sz w:val="27"/>
          <w:rtl/>
        </w:rPr>
        <w:t xml:space="preserve"> </w:t>
      </w:r>
      <w:r w:rsidRPr="00ED74BA">
        <w:rPr>
          <w:rFonts w:hint="cs"/>
          <w:b/>
          <w:sz w:val="27"/>
          <w:rtl/>
        </w:rPr>
        <w:t>بحكم</w:t>
      </w:r>
      <w:r w:rsidRPr="00ED74BA">
        <w:rPr>
          <w:b/>
          <w:sz w:val="27"/>
          <w:rtl/>
        </w:rPr>
        <w:t xml:space="preserve"> </w:t>
      </w:r>
      <w:r w:rsidRPr="00ED74BA">
        <w:rPr>
          <w:rFonts w:hint="cs"/>
          <w:b/>
          <w:sz w:val="27"/>
          <w:rtl/>
        </w:rPr>
        <w:t>الجبر</w:t>
      </w:r>
      <w:r w:rsidR="007456EF" w:rsidRPr="00ED74BA">
        <w:rPr>
          <w:rFonts w:hint="cs"/>
          <w:b/>
          <w:sz w:val="27"/>
          <w:rtl/>
        </w:rPr>
        <w:t>)،</w:t>
      </w:r>
      <w:r w:rsidRPr="00ED74BA">
        <w:rPr>
          <w:b/>
          <w:sz w:val="27"/>
          <w:rtl/>
        </w:rPr>
        <w:t xml:space="preserve"> </w:t>
      </w:r>
      <w:r w:rsidRPr="00ED74BA">
        <w:rPr>
          <w:rFonts w:hint="cs"/>
          <w:b/>
          <w:sz w:val="27"/>
          <w:rtl/>
        </w:rPr>
        <w:t>فذكروا</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المعارف</w:t>
      </w:r>
      <w:r w:rsidRPr="00ED74BA">
        <w:rPr>
          <w:b/>
          <w:sz w:val="27"/>
          <w:rtl/>
        </w:rPr>
        <w:t xml:space="preserve"> </w:t>
      </w:r>
      <w:r w:rsidRPr="00ED74BA">
        <w:rPr>
          <w:rFonts w:hint="cs"/>
          <w:b/>
          <w:sz w:val="27"/>
          <w:rtl/>
        </w:rPr>
        <w:t>الدينية</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يمكن</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تخالف</w:t>
      </w:r>
      <w:r w:rsidRPr="00ED74BA">
        <w:rPr>
          <w:b/>
          <w:sz w:val="27"/>
          <w:rtl/>
        </w:rPr>
        <w:t xml:space="preserve"> </w:t>
      </w:r>
      <w:r w:rsidRPr="00ED74BA">
        <w:rPr>
          <w:rFonts w:hint="cs"/>
          <w:b/>
          <w:sz w:val="27"/>
          <w:rtl/>
        </w:rPr>
        <w:t>الطريق</w:t>
      </w:r>
      <w:r w:rsidRPr="00ED74BA">
        <w:rPr>
          <w:b/>
          <w:sz w:val="27"/>
          <w:rtl/>
        </w:rPr>
        <w:t xml:space="preserve"> </w:t>
      </w:r>
      <w:r w:rsidRPr="00ED74BA">
        <w:rPr>
          <w:rFonts w:hint="cs"/>
          <w:b/>
          <w:sz w:val="27"/>
          <w:rtl/>
        </w:rPr>
        <w:t>الذي</w:t>
      </w:r>
      <w:r w:rsidRPr="00ED74BA">
        <w:rPr>
          <w:b/>
          <w:sz w:val="27"/>
          <w:rtl/>
        </w:rPr>
        <w:t xml:space="preserve"> </w:t>
      </w:r>
      <w:r w:rsidRPr="00ED74BA">
        <w:rPr>
          <w:rFonts w:hint="cs"/>
          <w:b/>
          <w:sz w:val="27"/>
          <w:rtl/>
        </w:rPr>
        <w:t>تصدقه</w:t>
      </w:r>
      <w:r w:rsidRPr="00ED74BA">
        <w:rPr>
          <w:b/>
          <w:sz w:val="27"/>
          <w:rtl/>
        </w:rPr>
        <w:t xml:space="preserve"> </w:t>
      </w:r>
      <w:r w:rsidRPr="00ED74BA">
        <w:rPr>
          <w:rFonts w:hint="cs"/>
          <w:b/>
          <w:sz w:val="27"/>
          <w:rtl/>
        </w:rPr>
        <w:t>العلوم</w:t>
      </w:r>
      <w:r w:rsidR="007456EF" w:rsidRPr="00ED74BA">
        <w:rPr>
          <w:rFonts w:hint="cs"/>
          <w:b/>
          <w:sz w:val="27"/>
          <w:rtl/>
        </w:rPr>
        <w:t>،</w:t>
      </w:r>
      <w:r w:rsidRPr="00ED74BA">
        <w:rPr>
          <w:b/>
          <w:sz w:val="27"/>
          <w:rtl/>
        </w:rPr>
        <w:t xml:space="preserve"> </w:t>
      </w:r>
      <w:r w:rsidRPr="00ED74BA">
        <w:rPr>
          <w:rFonts w:hint="cs"/>
          <w:b/>
          <w:sz w:val="27"/>
          <w:rtl/>
        </w:rPr>
        <w:t>وهو</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أصالة</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الوجود</w:t>
      </w:r>
      <w:r w:rsidRPr="00ED74BA">
        <w:rPr>
          <w:b/>
          <w:sz w:val="27"/>
          <w:rtl/>
        </w:rPr>
        <w:t xml:space="preserve"> </w:t>
      </w:r>
      <w:r w:rsidRPr="00ED74BA">
        <w:rPr>
          <w:rFonts w:hint="cs"/>
          <w:b/>
          <w:sz w:val="27"/>
          <w:rtl/>
        </w:rPr>
        <w:t>إلا</w:t>
      </w:r>
      <w:r w:rsidRPr="00ED74BA">
        <w:rPr>
          <w:b/>
          <w:sz w:val="27"/>
          <w:rtl/>
        </w:rPr>
        <w:t xml:space="preserve"> </w:t>
      </w:r>
      <w:r w:rsidRPr="00ED74BA">
        <w:rPr>
          <w:rFonts w:hint="cs"/>
          <w:b/>
          <w:sz w:val="27"/>
          <w:rtl/>
        </w:rPr>
        <w:t>للمادة</w:t>
      </w:r>
      <w:r w:rsidRPr="00ED74BA">
        <w:rPr>
          <w:b/>
          <w:sz w:val="27"/>
          <w:rtl/>
        </w:rPr>
        <w:t xml:space="preserve"> </w:t>
      </w:r>
      <w:r w:rsidRPr="00ED74BA">
        <w:rPr>
          <w:rFonts w:hint="cs"/>
          <w:b/>
          <w:sz w:val="27"/>
          <w:rtl/>
        </w:rPr>
        <w:t>وخواصها</w:t>
      </w:r>
      <w:r w:rsidRPr="00ED74BA">
        <w:rPr>
          <w:b/>
          <w:sz w:val="27"/>
          <w:rtl/>
        </w:rPr>
        <w:t xml:space="preserve"> </w:t>
      </w:r>
      <w:r w:rsidRPr="00ED74BA">
        <w:rPr>
          <w:rFonts w:hint="cs"/>
          <w:b/>
          <w:sz w:val="27"/>
          <w:rtl/>
        </w:rPr>
        <w:t>المحسوسة</w:t>
      </w:r>
      <w:r w:rsidR="007456EF" w:rsidRPr="00ED74BA">
        <w:rPr>
          <w:rFonts w:hint="cs"/>
          <w:b/>
          <w:sz w:val="27"/>
          <w:rtl/>
        </w:rPr>
        <w:t>،</w:t>
      </w:r>
      <w:r w:rsidRPr="00ED74BA">
        <w:rPr>
          <w:b/>
          <w:sz w:val="27"/>
          <w:rtl/>
        </w:rPr>
        <w:t xml:space="preserve"> </w:t>
      </w:r>
      <w:r w:rsidRPr="00ED74BA">
        <w:rPr>
          <w:rFonts w:hint="cs"/>
          <w:b/>
          <w:sz w:val="27"/>
          <w:rtl/>
        </w:rPr>
        <w:t>فما</w:t>
      </w:r>
      <w:r w:rsidRPr="00ED74BA">
        <w:rPr>
          <w:b/>
          <w:sz w:val="27"/>
          <w:rtl/>
        </w:rPr>
        <w:t xml:space="preserve"> </w:t>
      </w:r>
      <w:r w:rsidRPr="00ED74BA">
        <w:rPr>
          <w:rFonts w:hint="cs"/>
          <w:b/>
          <w:sz w:val="27"/>
          <w:rtl/>
        </w:rPr>
        <w:t>كان</w:t>
      </w:r>
      <w:r w:rsidRPr="00ED74BA">
        <w:rPr>
          <w:b/>
          <w:sz w:val="27"/>
          <w:rtl/>
        </w:rPr>
        <w:t xml:space="preserve"> </w:t>
      </w:r>
      <w:r w:rsidRPr="00ED74BA">
        <w:rPr>
          <w:rFonts w:hint="cs"/>
          <w:b/>
          <w:sz w:val="27"/>
          <w:rtl/>
        </w:rPr>
        <w:t>الدين</w:t>
      </w:r>
      <w:r w:rsidRPr="00ED74BA">
        <w:rPr>
          <w:b/>
          <w:sz w:val="27"/>
          <w:rtl/>
        </w:rPr>
        <w:t xml:space="preserve"> </w:t>
      </w:r>
      <w:r w:rsidRPr="00ED74BA">
        <w:rPr>
          <w:rFonts w:hint="cs"/>
          <w:b/>
          <w:sz w:val="27"/>
          <w:rtl/>
        </w:rPr>
        <w:t>يخبر</w:t>
      </w:r>
      <w:r w:rsidRPr="00ED74BA">
        <w:rPr>
          <w:b/>
          <w:sz w:val="27"/>
          <w:rtl/>
        </w:rPr>
        <w:t xml:space="preserve"> </w:t>
      </w:r>
      <w:r w:rsidRPr="00ED74BA">
        <w:rPr>
          <w:rFonts w:hint="cs"/>
          <w:b/>
          <w:sz w:val="27"/>
          <w:rtl/>
        </w:rPr>
        <w:t>عن</w:t>
      </w:r>
      <w:r w:rsidRPr="00ED74BA">
        <w:rPr>
          <w:b/>
          <w:sz w:val="27"/>
          <w:rtl/>
        </w:rPr>
        <w:t xml:space="preserve"> </w:t>
      </w:r>
      <w:r w:rsidRPr="00ED74BA">
        <w:rPr>
          <w:rFonts w:hint="cs"/>
          <w:b/>
          <w:sz w:val="27"/>
          <w:rtl/>
        </w:rPr>
        <w:t>وجوده</w:t>
      </w:r>
      <w:r w:rsidRPr="00ED74BA">
        <w:rPr>
          <w:b/>
          <w:sz w:val="27"/>
          <w:rtl/>
        </w:rPr>
        <w:t xml:space="preserve"> </w:t>
      </w:r>
      <w:r w:rsidRPr="00ED74BA">
        <w:rPr>
          <w:rFonts w:hint="cs"/>
          <w:b/>
          <w:sz w:val="27"/>
          <w:rtl/>
        </w:rPr>
        <w:t>مما</w:t>
      </w:r>
      <w:r w:rsidRPr="00ED74BA">
        <w:rPr>
          <w:b/>
          <w:sz w:val="27"/>
          <w:rtl/>
        </w:rPr>
        <w:t xml:space="preserve"> </w:t>
      </w:r>
      <w:r w:rsidRPr="00ED74BA">
        <w:rPr>
          <w:rFonts w:hint="cs"/>
          <w:b/>
          <w:sz w:val="27"/>
          <w:rtl/>
        </w:rPr>
        <w:t>يكذب</w:t>
      </w:r>
      <w:r w:rsidRPr="00ED74BA">
        <w:rPr>
          <w:b/>
          <w:sz w:val="27"/>
          <w:rtl/>
        </w:rPr>
        <w:t xml:space="preserve"> </w:t>
      </w:r>
      <w:r w:rsidRPr="00ED74BA">
        <w:rPr>
          <w:rFonts w:hint="cs"/>
          <w:b/>
          <w:sz w:val="27"/>
          <w:rtl/>
        </w:rPr>
        <w:t>العلوم</w:t>
      </w:r>
      <w:r w:rsidRPr="00ED74BA">
        <w:rPr>
          <w:b/>
          <w:sz w:val="27"/>
          <w:rtl/>
        </w:rPr>
        <w:t xml:space="preserve"> </w:t>
      </w:r>
      <w:r w:rsidRPr="00ED74BA">
        <w:rPr>
          <w:rFonts w:hint="cs"/>
          <w:b/>
          <w:sz w:val="27"/>
          <w:rtl/>
        </w:rPr>
        <w:t>ظاهره</w:t>
      </w:r>
      <w:r w:rsidR="007456EF" w:rsidRPr="00ED74BA">
        <w:rPr>
          <w:rFonts w:hint="cs"/>
          <w:b/>
          <w:sz w:val="27"/>
          <w:rtl/>
        </w:rPr>
        <w:t>،</w:t>
      </w:r>
      <w:r w:rsidRPr="00ED74BA">
        <w:rPr>
          <w:b/>
          <w:sz w:val="27"/>
          <w:rtl/>
        </w:rPr>
        <w:t xml:space="preserve"> </w:t>
      </w:r>
      <w:r w:rsidRPr="00ED74BA">
        <w:rPr>
          <w:rFonts w:hint="cs"/>
          <w:b/>
          <w:sz w:val="27"/>
          <w:rtl/>
        </w:rPr>
        <w:t>كالعرش</w:t>
      </w:r>
      <w:r w:rsidRPr="00ED74BA">
        <w:rPr>
          <w:b/>
          <w:sz w:val="27"/>
          <w:rtl/>
        </w:rPr>
        <w:t xml:space="preserve"> </w:t>
      </w:r>
      <w:r w:rsidRPr="00ED74BA">
        <w:rPr>
          <w:rFonts w:hint="cs"/>
          <w:b/>
          <w:sz w:val="27"/>
          <w:rtl/>
        </w:rPr>
        <w:t>و</w:t>
      </w:r>
      <w:r w:rsidRPr="00ED74BA">
        <w:rPr>
          <w:b/>
          <w:sz w:val="27"/>
          <w:rtl/>
        </w:rPr>
        <w:t xml:space="preserve"> </w:t>
      </w:r>
      <w:r w:rsidRPr="00ED74BA">
        <w:rPr>
          <w:rFonts w:hint="cs"/>
          <w:b/>
          <w:sz w:val="27"/>
          <w:rtl/>
        </w:rPr>
        <w:t>الكرسي</w:t>
      </w:r>
      <w:r w:rsidRPr="00ED74BA">
        <w:rPr>
          <w:b/>
          <w:sz w:val="27"/>
          <w:rtl/>
        </w:rPr>
        <w:t xml:space="preserve"> </w:t>
      </w:r>
      <w:r w:rsidRPr="00ED74BA">
        <w:rPr>
          <w:rFonts w:hint="cs"/>
          <w:b/>
          <w:sz w:val="27"/>
          <w:rtl/>
        </w:rPr>
        <w:t>و</w:t>
      </w:r>
      <w:r w:rsidRPr="00ED74BA">
        <w:rPr>
          <w:b/>
          <w:sz w:val="27"/>
          <w:rtl/>
        </w:rPr>
        <w:t xml:space="preserve"> </w:t>
      </w:r>
      <w:r w:rsidRPr="00ED74BA">
        <w:rPr>
          <w:rFonts w:hint="cs"/>
          <w:b/>
          <w:sz w:val="27"/>
          <w:rtl/>
        </w:rPr>
        <w:t>اللوح</w:t>
      </w:r>
      <w:r w:rsidRPr="00ED74BA">
        <w:rPr>
          <w:b/>
          <w:sz w:val="27"/>
          <w:rtl/>
        </w:rPr>
        <w:t xml:space="preserve"> </w:t>
      </w:r>
      <w:r w:rsidRPr="00ED74BA">
        <w:rPr>
          <w:rFonts w:hint="cs"/>
          <w:b/>
          <w:sz w:val="27"/>
          <w:rtl/>
        </w:rPr>
        <w:t>و</w:t>
      </w:r>
      <w:r w:rsidRPr="00ED74BA">
        <w:rPr>
          <w:b/>
          <w:sz w:val="27"/>
          <w:rtl/>
        </w:rPr>
        <w:t xml:space="preserve"> </w:t>
      </w:r>
      <w:r w:rsidRPr="00ED74BA">
        <w:rPr>
          <w:rFonts w:hint="cs"/>
          <w:b/>
          <w:sz w:val="27"/>
          <w:rtl/>
        </w:rPr>
        <w:t>القلم</w:t>
      </w:r>
      <w:r w:rsidR="007456EF" w:rsidRPr="00ED74BA">
        <w:rPr>
          <w:rFonts w:hint="cs"/>
          <w:b/>
          <w:sz w:val="27"/>
          <w:rtl/>
        </w:rPr>
        <w:t>،</w:t>
      </w:r>
      <w:r w:rsidRPr="00ED74BA">
        <w:rPr>
          <w:b/>
          <w:sz w:val="27"/>
          <w:rtl/>
        </w:rPr>
        <w:t xml:space="preserve"> </w:t>
      </w:r>
      <w:r w:rsidRPr="00ED74BA">
        <w:rPr>
          <w:rFonts w:hint="cs"/>
          <w:b/>
          <w:sz w:val="27"/>
          <w:rtl/>
        </w:rPr>
        <w:t>يجب</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يؤو</w:t>
      </w:r>
      <w:r w:rsidR="007456EF" w:rsidRPr="00ED74BA">
        <w:rPr>
          <w:rFonts w:hint="cs"/>
          <w:b/>
          <w:sz w:val="27"/>
          <w:rtl/>
        </w:rPr>
        <w:t>َّ</w:t>
      </w:r>
      <w:r w:rsidRPr="00ED74BA">
        <w:rPr>
          <w:rFonts w:hint="cs"/>
          <w:b/>
          <w:sz w:val="27"/>
          <w:rtl/>
        </w:rPr>
        <w:t>ل</w:t>
      </w:r>
      <w:r w:rsidRPr="00ED74BA">
        <w:rPr>
          <w:b/>
          <w:sz w:val="27"/>
          <w:rtl/>
        </w:rPr>
        <w:t xml:space="preserve"> </w:t>
      </w:r>
      <w:r w:rsidRPr="00ED74BA">
        <w:rPr>
          <w:rFonts w:hint="cs"/>
          <w:b/>
          <w:sz w:val="27"/>
          <w:rtl/>
        </w:rPr>
        <w:t>تأويلاً</w:t>
      </w:r>
      <w:r w:rsidR="007456EF" w:rsidRPr="00ED74BA">
        <w:rPr>
          <w:rFonts w:hint="cs"/>
          <w:b/>
          <w:sz w:val="27"/>
          <w:rtl/>
        </w:rPr>
        <w:t>،</w:t>
      </w:r>
      <w:r w:rsidRPr="00ED74BA">
        <w:rPr>
          <w:b/>
          <w:sz w:val="27"/>
          <w:rtl/>
        </w:rPr>
        <w:t xml:space="preserve"> </w:t>
      </w:r>
      <w:r w:rsidRPr="00ED74BA">
        <w:rPr>
          <w:rFonts w:hint="cs"/>
          <w:b/>
          <w:sz w:val="27"/>
          <w:rtl/>
        </w:rPr>
        <w:t>وما</w:t>
      </w:r>
      <w:r w:rsidRPr="00ED74BA">
        <w:rPr>
          <w:b/>
          <w:sz w:val="27"/>
          <w:rtl/>
        </w:rPr>
        <w:t xml:space="preserve"> </w:t>
      </w:r>
      <w:r w:rsidRPr="00ED74BA">
        <w:rPr>
          <w:rFonts w:hint="cs"/>
          <w:b/>
          <w:sz w:val="27"/>
          <w:rtl/>
        </w:rPr>
        <w:t>يخبر</w:t>
      </w:r>
      <w:r w:rsidRPr="00ED74BA">
        <w:rPr>
          <w:b/>
          <w:sz w:val="27"/>
          <w:rtl/>
        </w:rPr>
        <w:t xml:space="preserve"> </w:t>
      </w:r>
      <w:r w:rsidRPr="00ED74BA">
        <w:rPr>
          <w:rFonts w:hint="cs"/>
          <w:b/>
          <w:sz w:val="27"/>
          <w:rtl/>
        </w:rPr>
        <w:t>عن</w:t>
      </w:r>
      <w:r w:rsidRPr="00ED74BA">
        <w:rPr>
          <w:b/>
          <w:sz w:val="27"/>
          <w:rtl/>
        </w:rPr>
        <w:t xml:space="preserve"> </w:t>
      </w:r>
      <w:r w:rsidRPr="00ED74BA">
        <w:rPr>
          <w:rFonts w:hint="cs"/>
          <w:b/>
          <w:sz w:val="27"/>
          <w:rtl/>
        </w:rPr>
        <w:t>وجوده</w:t>
      </w:r>
      <w:r w:rsidRPr="00ED74BA">
        <w:rPr>
          <w:b/>
          <w:sz w:val="27"/>
          <w:rtl/>
        </w:rPr>
        <w:t xml:space="preserve"> </w:t>
      </w:r>
      <w:r w:rsidRPr="00ED74BA">
        <w:rPr>
          <w:rFonts w:hint="cs"/>
          <w:b/>
          <w:sz w:val="27"/>
          <w:rtl/>
        </w:rPr>
        <w:t>مما</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تتعر</w:t>
      </w:r>
      <w:r w:rsidR="007456EF" w:rsidRPr="00ED74BA">
        <w:rPr>
          <w:rFonts w:hint="cs"/>
          <w:b/>
          <w:sz w:val="27"/>
          <w:rtl/>
        </w:rPr>
        <w:t>َّ</w:t>
      </w:r>
      <w:r w:rsidRPr="00ED74BA">
        <w:rPr>
          <w:rFonts w:hint="cs"/>
          <w:b/>
          <w:sz w:val="27"/>
          <w:rtl/>
        </w:rPr>
        <w:t>ض</w:t>
      </w:r>
      <w:r w:rsidRPr="00ED74BA">
        <w:rPr>
          <w:b/>
          <w:sz w:val="27"/>
          <w:rtl/>
        </w:rPr>
        <w:t xml:space="preserve"> </w:t>
      </w:r>
      <w:r w:rsidRPr="00ED74BA">
        <w:rPr>
          <w:rFonts w:hint="cs"/>
          <w:b/>
          <w:sz w:val="27"/>
          <w:rtl/>
        </w:rPr>
        <w:t>العلوم</w:t>
      </w:r>
      <w:r w:rsidRPr="00ED74BA">
        <w:rPr>
          <w:b/>
          <w:sz w:val="27"/>
          <w:rtl/>
        </w:rPr>
        <w:t xml:space="preserve"> </w:t>
      </w:r>
      <w:r w:rsidRPr="00ED74BA">
        <w:rPr>
          <w:rFonts w:hint="cs"/>
          <w:b/>
          <w:sz w:val="27"/>
          <w:rtl/>
        </w:rPr>
        <w:t>لذلك</w:t>
      </w:r>
      <w:r w:rsidR="007456EF" w:rsidRPr="00ED74BA">
        <w:rPr>
          <w:rFonts w:hint="cs"/>
          <w:b/>
          <w:sz w:val="27"/>
          <w:rtl/>
        </w:rPr>
        <w:t>،</w:t>
      </w:r>
      <w:r w:rsidRPr="00ED74BA">
        <w:rPr>
          <w:b/>
          <w:sz w:val="27"/>
          <w:rtl/>
        </w:rPr>
        <w:t xml:space="preserve"> </w:t>
      </w:r>
      <w:r w:rsidRPr="00ED74BA">
        <w:rPr>
          <w:rFonts w:hint="cs"/>
          <w:b/>
          <w:sz w:val="27"/>
          <w:rtl/>
        </w:rPr>
        <w:t>كحقائق</w:t>
      </w:r>
      <w:r w:rsidRPr="00ED74BA">
        <w:rPr>
          <w:b/>
          <w:sz w:val="27"/>
          <w:rtl/>
        </w:rPr>
        <w:t xml:space="preserve"> </w:t>
      </w:r>
      <w:r w:rsidRPr="00ED74BA">
        <w:rPr>
          <w:rFonts w:hint="cs"/>
          <w:b/>
          <w:sz w:val="27"/>
          <w:rtl/>
        </w:rPr>
        <w:t>المعاد</w:t>
      </w:r>
      <w:r w:rsidR="007456EF" w:rsidRPr="00ED74BA">
        <w:rPr>
          <w:rFonts w:hint="cs"/>
          <w:b/>
          <w:sz w:val="27"/>
          <w:rtl/>
        </w:rPr>
        <w:t>،</w:t>
      </w:r>
      <w:r w:rsidRPr="00ED74BA">
        <w:rPr>
          <w:b/>
          <w:sz w:val="27"/>
          <w:rtl/>
        </w:rPr>
        <w:t xml:space="preserve"> </w:t>
      </w:r>
      <w:r w:rsidRPr="00ED74BA">
        <w:rPr>
          <w:rFonts w:hint="cs"/>
          <w:b/>
          <w:sz w:val="27"/>
          <w:rtl/>
        </w:rPr>
        <w:t>يجب</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يوج</w:t>
      </w:r>
      <w:r w:rsidR="007456EF" w:rsidRPr="00ED74BA">
        <w:rPr>
          <w:rFonts w:hint="cs"/>
          <w:b/>
          <w:sz w:val="27"/>
          <w:rtl/>
        </w:rPr>
        <w:t>َّ</w:t>
      </w:r>
      <w:r w:rsidRPr="00ED74BA">
        <w:rPr>
          <w:rFonts w:hint="cs"/>
          <w:b/>
          <w:sz w:val="27"/>
          <w:rtl/>
        </w:rPr>
        <w:t>ه</w:t>
      </w:r>
      <w:r w:rsidRPr="00ED74BA">
        <w:rPr>
          <w:b/>
          <w:sz w:val="27"/>
          <w:rtl/>
        </w:rPr>
        <w:t xml:space="preserve"> </w:t>
      </w:r>
      <w:r w:rsidRPr="00ED74BA">
        <w:rPr>
          <w:rFonts w:hint="cs"/>
          <w:b/>
          <w:sz w:val="27"/>
          <w:rtl/>
        </w:rPr>
        <w:t>بالقوانين</w:t>
      </w:r>
      <w:r w:rsidRPr="00ED74BA">
        <w:rPr>
          <w:b/>
          <w:sz w:val="27"/>
          <w:rtl/>
        </w:rPr>
        <w:t xml:space="preserve"> </w:t>
      </w:r>
      <w:r w:rsidRPr="00ED74BA">
        <w:rPr>
          <w:rFonts w:hint="cs"/>
          <w:b/>
          <w:sz w:val="27"/>
          <w:rtl/>
        </w:rPr>
        <w:t>المادية</w:t>
      </w:r>
      <w:r w:rsidR="007456EF" w:rsidRPr="00ED74BA">
        <w:rPr>
          <w:rFonts w:hint="cs"/>
          <w:b/>
          <w:sz w:val="27"/>
          <w:rtl/>
        </w:rPr>
        <w:t>،</w:t>
      </w:r>
      <w:r w:rsidRPr="00ED74BA">
        <w:rPr>
          <w:b/>
          <w:sz w:val="27"/>
          <w:rtl/>
        </w:rPr>
        <w:t xml:space="preserve"> </w:t>
      </w:r>
      <w:r w:rsidRPr="00ED74BA">
        <w:rPr>
          <w:rFonts w:hint="cs"/>
          <w:b/>
          <w:sz w:val="27"/>
          <w:rtl/>
        </w:rPr>
        <w:t>وما</w:t>
      </w:r>
      <w:r w:rsidRPr="00ED74BA">
        <w:rPr>
          <w:b/>
          <w:sz w:val="27"/>
          <w:rtl/>
        </w:rPr>
        <w:t xml:space="preserve"> </w:t>
      </w:r>
      <w:r w:rsidRPr="00ED74BA">
        <w:rPr>
          <w:rFonts w:hint="cs"/>
          <w:b/>
          <w:sz w:val="27"/>
          <w:rtl/>
        </w:rPr>
        <w:t>يت</w:t>
      </w:r>
      <w:r w:rsidR="007456EF" w:rsidRPr="00ED74BA">
        <w:rPr>
          <w:rFonts w:hint="cs"/>
          <w:b/>
          <w:sz w:val="27"/>
          <w:rtl/>
        </w:rPr>
        <w:t>ّ</w:t>
      </w:r>
      <w:r w:rsidRPr="00ED74BA">
        <w:rPr>
          <w:rFonts w:hint="cs"/>
          <w:b/>
          <w:sz w:val="27"/>
          <w:rtl/>
        </w:rPr>
        <w:t>كي</w:t>
      </w:r>
      <w:r w:rsidRPr="00ED74BA">
        <w:rPr>
          <w:b/>
          <w:sz w:val="27"/>
          <w:rtl/>
        </w:rPr>
        <w:t xml:space="preserve"> </w:t>
      </w:r>
      <w:r w:rsidRPr="00ED74BA">
        <w:rPr>
          <w:rFonts w:hint="cs"/>
          <w:b/>
          <w:sz w:val="27"/>
          <w:rtl/>
        </w:rPr>
        <w:t>عليه</w:t>
      </w:r>
      <w:r w:rsidRPr="00ED74BA">
        <w:rPr>
          <w:b/>
          <w:sz w:val="27"/>
          <w:rtl/>
        </w:rPr>
        <w:t xml:space="preserve"> </w:t>
      </w:r>
      <w:r w:rsidRPr="00ED74BA">
        <w:rPr>
          <w:rFonts w:hint="cs"/>
          <w:b/>
          <w:sz w:val="27"/>
          <w:rtl/>
        </w:rPr>
        <w:t>التشريع</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الوحي</w:t>
      </w:r>
      <w:r w:rsidRPr="00ED74BA">
        <w:rPr>
          <w:b/>
          <w:sz w:val="27"/>
          <w:rtl/>
        </w:rPr>
        <w:t xml:space="preserve"> </w:t>
      </w:r>
      <w:r w:rsidRPr="00ED74BA">
        <w:rPr>
          <w:rFonts w:hint="cs"/>
          <w:b/>
          <w:sz w:val="27"/>
          <w:rtl/>
        </w:rPr>
        <w:t>والملك</w:t>
      </w:r>
      <w:r w:rsidRPr="00ED74BA">
        <w:rPr>
          <w:b/>
          <w:sz w:val="27"/>
          <w:rtl/>
        </w:rPr>
        <w:t xml:space="preserve"> </w:t>
      </w:r>
      <w:r w:rsidRPr="00ED74BA">
        <w:rPr>
          <w:rFonts w:hint="cs"/>
          <w:b/>
          <w:sz w:val="27"/>
          <w:rtl/>
        </w:rPr>
        <w:t>والشيطان</w:t>
      </w:r>
      <w:r w:rsidRPr="00ED74BA">
        <w:rPr>
          <w:b/>
          <w:sz w:val="27"/>
          <w:rtl/>
        </w:rPr>
        <w:t xml:space="preserve"> </w:t>
      </w:r>
      <w:r w:rsidRPr="00ED74BA">
        <w:rPr>
          <w:rFonts w:hint="cs"/>
          <w:b/>
          <w:sz w:val="27"/>
          <w:rtl/>
        </w:rPr>
        <w:t>والنبوة</w:t>
      </w:r>
      <w:r w:rsidRPr="00ED74BA">
        <w:rPr>
          <w:b/>
          <w:sz w:val="27"/>
          <w:rtl/>
        </w:rPr>
        <w:t xml:space="preserve"> </w:t>
      </w:r>
      <w:r w:rsidRPr="00ED74BA">
        <w:rPr>
          <w:rFonts w:hint="cs"/>
          <w:b/>
          <w:sz w:val="27"/>
          <w:rtl/>
        </w:rPr>
        <w:t>والرسالة</w:t>
      </w:r>
      <w:r w:rsidRPr="00ED74BA">
        <w:rPr>
          <w:b/>
          <w:sz w:val="27"/>
          <w:rtl/>
        </w:rPr>
        <w:t xml:space="preserve"> </w:t>
      </w:r>
      <w:r w:rsidRPr="00ED74BA">
        <w:rPr>
          <w:rFonts w:hint="cs"/>
          <w:b/>
          <w:sz w:val="27"/>
          <w:rtl/>
        </w:rPr>
        <w:t>والإمامة</w:t>
      </w:r>
      <w:r w:rsidRPr="00ED74BA">
        <w:rPr>
          <w:b/>
          <w:sz w:val="27"/>
          <w:rtl/>
        </w:rPr>
        <w:t xml:space="preserve"> </w:t>
      </w:r>
      <w:r w:rsidRPr="00ED74BA">
        <w:rPr>
          <w:rFonts w:hint="cs"/>
          <w:b/>
          <w:sz w:val="27"/>
          <w:rtl/>
        </w:rPr>
        <w:t>وغير</w:t>
      </w:r>
      <w:r w:rsidRPr="00ED74BA">
        <w:rPr>
          <w:b/>
          <w:sz w:val="27"/>
          <w:rtl/>
        </w:rPr>
        <w:t xml:space="preserve"> </w:t>
      </w:r>
      <w:r w:rsidRPr="00ED74BA">
        <w:rPr>
          <w:rFonts w:hint="cs"/>
          <w:b/>
          <w:sz w:val="27"/>
          <w:rtl/>
        </w:rPr>
        <w:t>ذلك إنما</w:t>
      </w:r>
      <w:r w:rsidRPr="00ED74BA">
        <w:rPr>
          <w:b/>
          <w:sz w:val="27"/>
          <w:rtl/>
        </w:rPr>
        <w:t xml:space="preserve"> </w:t>
      </w:r>
      <w:r w:rsidRPr="00ED74BA">
        <w:rPr>
          <w:rFonts w:hint="cs"/>
          <w:b/>
          <w:sz w:val="27"/>
          <w:rtl/>
        </w:rPr>
        <w:t>هي</w:t>
      </w:r>
      <w:r w:rsidRPr="00ED74BA">
        <w:rPr>
          <w:b/>
          <w:sz w:val="27"/>
          <w:rtl/>
        </w:rPr>
        <w:t xml:space="preserve"> </w:t>
      </w:r>
      <w:r w:rsidRPr="00ED74BA">
        <w:rPr>
          <w:rFonts w:hint="cs"/>
          <w:b/>
          <w:sz w:val="27"/>
          <w:rtl/>
        </w:rPr>
        <w:t>أمور</w:t>
      </w:r>
      <w:r w:rsidRPr="00ED74BA">
        <w:rPr>
          <w:b/>
          <w:sz w:val="27"/>
          <w:rtl/>
        </w:rPr>
        <w:t xml:space="preserve"> </w:t>
      </w:r>
      <w:r w:rsidRPr="00ED74BA">
        <w:rPr>
          <w:rFonts w:hint="cs"/>
          <w:b/>
          <w:sz w:val="27"/>
          <w:rtl/>
        </w:rPr>
        <w:t>روحية، والروح</w:t>
      </w:r>
      <w:r w:rsidRPr="00ED74BA">
        <w:rPr>
          <w:b/>
          <w:sz w:val="27"/>
          <w:rtl/>
        </w:rPr>
        <w:t xml:space="preserve"> </w:t>
      </w:r>
      <w:r w:rsidRPr="00ED74BA">
        <w:rPr>
          <w:rFonts w:hint="cs"/>
          <w:b/>
          <w:sz w:val="27"/>
          <w:rtl/>
        </w:rPr>
        <w:t>مادية</w:t>
      </w:r>
      <w:r w:rsidRPr="00ED74BA">
        <w:rPr>
          <w:b/>
          <w:sz w:val="27"/>
          <w:rtl/>
        </w:rPr>
        <w:t xml:space="preserve"> </w:t>
      </w:r>
      <w:r w:rsidRPr="00ED74BA">
        <w:rPr>
          <w:rFonts w:hint="cs"/>
          <w:b/>
          <w:sz w:val="27"/>
          <w:rtl/>
        </w:rPr>
        <w:t>ونوع</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الخواص</w:t>
      </w:r>
      <w:r w:rsidRPr="00ED74BA">
        <w:rPr>
          <w:b/>
          <w:sz w:val="27"/>
          <w:rtl/>
        </w:rPr>
        <w:t xml:space="preserve"> </w:t>
      </w:r>
      <w:r w:rsidRPr="00ED74BA">
        <w:rPr>
          <w:rFonts w:hint="cs"/>
          <w:b/>
          <w:sz w:val="27"/>
          <w:rtl/>
        </w:rPr>
        <w:t>المادية، والتشريع</w:t>
      </w:r>
      <w:r w:rsidRPr="00ED74BA">
        <w:rPr>
          <w:b/>
          <w:sz w:val="27"/>
          <w:rtl/>
        </w:rPr>
        <w:t xml:space="preserve"> </w:t>
      </w:r>
      <w:r w:rsidRPr="00ED74BA">
        <w:rPr>
          <w:rFonts w:hint="cs"/>
          <w:b/>
          <w:sz w:val="27"/>
          <w:rtl/>
        </w:rPr>
        <w:t>نبوغ</w:t>
      </w:r>
      <w:r w:rsidRPr="00ED74BA">
        <w:rPr>
          <w:b/>
          <w:sz w:val="27"/>
          <w:rtl/>
        </w:rPr>
        <w:t xml:space="preserve"> </w:t>
      </w:r>
      <w:r w:rsidRPr="00ED74BA">
        <w:rPr>
          <w:rFonts w:hint="cs"/>
          <w:b/>
          <w:sz w:val="27"/>
          <w:rtl/>
        </w:rPr>
        <w:t>خاص</w:t>
      </w:r>
      <w:r w:rsidR="0060708B" w:rsidRPr="00ED74BA">
        <w:rPr>
          <w:rFonts w:hint="cs"/>
          <w:b/>
          <w:sz w:val="27"/>
          <w:rtl/>
        </w:rPr>
        <w:t>ّ</w:t>
      </w:r>
      <w:r w:rsidRPr="00ED74BA">
        <w:rPr>
          <w:b/>
          <w:sz w:val="27"/>
          <w:rtl/>
        </w:rPr>
        <w:t xml:space="preserve"> </w:t>
      </w:r>
      <w:r w:rsidRPr="00ED74BA">
        <w:rPr>
          <w:rFonts w:hint="cs"/>
          <w:b/>
          <w:sz w:val="27"/>
          <w:rtl/>
        </w:rPr>
        <w:t>اجتماعي</w:t>
      </w:r>
      <w:r w:rsidRPr="00ED74BA">
        <w:rPr>
          <w:b/>
          <w:sz w:val="27"/>
          <w:rtl/>
        </w:rPr>
        <w:t xml:space="preserve"> </w:t>
      </w:r>
      <w:r w:rsidRPr="00ED74BA">
        <w:rPr>
          <w:rFonts w:hint="cs"/>
          <w:b/>
          <w:sz w:val="27"/>
          <w:rtl/>
        </w:rPr>
        <w:t>يبن</w:t>
      </w:r>
      <w:r w:rsidR="0060708B" w:rsidRPr="00ED74BA">
        <w:rPr>
          <w:rFonts w:hint="cs"/>
          <w:b/>
          <w:sz w:val="27"/>
          <w:rtl/>
        </w:rPr>
        <w:t>ي</w:t>
      </w:r>
      <w:r w:rsidRPr="00ED74BA">
        <w:rPr>
          <w:b/>
          <w:sz w:val="27"/>
          <w:rtl/>
        </w:rPr>
        <w:t xml:space="preserve"> </w:t>
      </w:r>
      <w:r w:rsidRPr="00ED74BA">
        <w:rPr>
          <w:rFonts w:hint="cs"/>
          <w:b/>
          <w:sz w:val="27"/>
          <w:rtl/>
        </w:rPr>
        <w:t>قوانينه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الأفكار</w:t>
      </w:r>
      <w:r w:rsidRPr="00ED74BA">
        <w:rPr>
          <w:b/>
          <w:sz w:val="27"/>
          <w:rtl/>
        </w:rPr>
        <w:t xml:space="preserve"> </w:t>
      </w:r>
      <w:r w:rsidRPr="00ED74BA">
        <w:rPr>
          <w:rFonts w:hint="cs"/>
          <w:b/>
          <w:sz w:val="27"/>
          <w:rtl/>
        </w:rPr>
        <w:t>الصالحة، لغاية</w:t>
      </w:r>
      <w:r w:rsidRPr="00ED74BA">
        <w:rPr>
          <w:b/>
          <w:sz w:val="27"/>
          <w:rtl/>
        </w:rPr>
        <w:t xml:space="preserve"> </w:t>
      </w:r>
      <w:r w:rsidRPr="00ED74BA">
        <w:rPr>
          <w:rFonts w:hint="cs"/>
          <w:b/>
          <w:sz w:val="27"/>
          <w:rtl/>
        </w:rPr>
        <w:t>إيجاد</w:t>
      </w:r>
      <w:r w:rsidRPr="00ED74BA">
        <w:rPr>
          <w:b/>
          <w:sz w:val="27"/>
          <w:rtl/>
        </w:rPr>
        <w:t xml:space="preserve"> </w:t>
      </w:r>
      <w:r w:rsidRPr="00ED74BA">
        <w:rPr>
          <w:rFonts w:hint="cs"/>
          <w:b/>
          <w:sz w:val="27"/>
          <w:rtl/>
        </w:rPr>
        <w:t>الاجتماع</w:t>
      </w:r>
      <w:r w:rsidRPr="00ED74BA">
        <w:rPr>
          <w:b/>
          <w:sz w:val="27"/>
          <w:rtl/>
        </w:rPr>
        <w:t xml:space="preserve"> </w:t>
      </w:r>
      <w:r w:rsidRPr="00ED74BA">
        <w:rPr>
          <w:rFonts w:hint="cs"/>
          <w:b/>
          <w:sz w:val="27"/>
          <w:rtl/>
        </w:rPr>
        <w:t>الصالح</w:t>
      </w:r>
      <w:r w:rsidRPr="00ED74BA">
        <w:rPr>
          <w:b/>
          <w:sz w:val="27"/>
          <w:rtl/>
        </w:rPr>
        <w:t xml:space="preserve"> </w:t>
      </w:r>
      <w:r w:rsidRPr="00ED74BA">
        <w:rPr>
          <w:rFonts w:hint="cs"/>
          <w:b/>
          <w:sz w:val="27"/>
          <w:rtl/>
        </w:rPr>
        <w:t>الراقي. ذكروا</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الروايات</w:t>
      </w:r>
      <w:r w:rsidR="0060708B" w:rsidRPr="00ED74BA">
        <w:rPr>
          <w:rFonts w:hint="cs"/>
          <w:b/>
          <w:sz w:val="27"/>
          <w:rtl/>
        </w:rPr>
        <w:t>؛</w:t>
      </w:r>
      <w:r w:rsidRPr="00ED74BA">
        <w:rPr>
          <w:rFonts w:hint="cs"/>
          <w:b/>
          <w:sz w:val="27"/>
          <w:rtl/>
        </w:rPr>
        <w:t xml:space="preserve"> لوجود</w:t>
      </w:r>
      <w:r w:rsidRPr="00ED74BA">
        <w:rPr>
          <w:b/>
          <w:sz w:val="27"/>
          <w:rtl/>
        </w:rPr>
        <w:t xml:space="preserve"> </w:t>
      </w:r>
      <w:r w:rsidRPr="00ED74BA">
        <w:rPr>
          <w:rFonts w:hint="cs"/>
          <w:b/>
          <w:sz w:val="27"/>
          <w:rtl/>
        </w:rPr>
        <w:t>الخليط</w:t>
      </w:r>
      <w:r w:rsidRPr="00ED74BA">
        <w:rPr>
          <w:b/>
          <w:sz w:val="27"/>
          <w:rtl/>
        </w:rPr>
        <w:t xml:space="preserve"> </w:t>
      </w:r>
      <w:r w:rsidRPr="00ED74BA">
        <w:rPr>
          <w:rFonts w:hint="cs"/>
          <w:b/>
          <w:sz w:val="27"/>
          <w:rtl/>
        </w:rPr>
        <w:t>فيها</w:t>
      </w:r>
      <w:r w:rsidR="0060708B" w:rsidRPr="00ED74BA">
        <w:rPr>
          <w:rFonts w:hint="cs"/>
          <w:b/>
          <w:sz w:val="27"/>
          <w:rtl/>
        </w:rPr>
        <w:t>،</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تصلح</w:t>
      </w:r>
      <w:r w:rsidRPr="00ED74BA">
        <w:rPr>
          <w:b/>
          <w:sz w:val="27"/>
          <w:rtl/>
        </w:rPr>
        <w:t xml:space="preserve"> </w:t>
      </w:r>
      <w:r w:rsidRPr="00ED74BA">
        <w:rPr>
          <w:rFonts w:hint="cs"/>
          <w:b/>
          <w:sz w:val="27"/>
          <w:rtl/>
        </w:rPr>
        <w:t>للاعتماد</w:t>
      </w:r>
      <w:r w:rsidRPr="00ED74BA">
        <w:rPr>
          <w:b/>
          <w:sz w:val="27"/>
          <w:rtl/>
        </w:rPr>
        <w:t xml:space="preserve"> </w:t>
      </w:r>
      <w:r w:rsidRPr="00ED74BA">
        <w:rPr>
          <w:rFonts w:hint="cs"/>
          <w:b/>
          <w:sz w:val="27"/>
          <w:rtl/>
        </w:rPr>
        <w:t>عليها، إلا</w:t>
      </w:r>
      <w:r w:rsidR="0060708B" w:rsidRPr="00ED74BA">
        <w:rPr>
          <w:rFonts w:hint="cs"/>
          <w:b/>
          <w:sz w:val="27"/>
          <w:rtl/>
        </w:rPr>
        <w:t>ّ</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وافق</w:t>
      </w:r>
      <w:r w:rsidRPr="00ED74BA">
        <w:rPr>
          <w:b/>
          <w:sz w:val="27"/>
          <w:rtl/>
        </w:rPr>
        <w:t xml:space="preserve"> </w:t>
      </w:r>
      <w:r w:rsidRPr="00ED74BA">
        <w:rPr>
          <w:rFonts w:hint="cs"/>
          <w:b/>
          <w:sz w:val="27"/>
          <w:rtl/>
        </w:rPr>
        <w:t>الكتاب، وأما</w:t>
      </w:r>
      <w:r w:rsidRPr="00ED74BA">
        <w:rPr>
          <w:b/>
          <w:sz w:val="27"/>
          <w:rtl/>
        </w:rPr>
        <w:t xml:space="preserve"> </w:t>
      </w:r>
      <w:r w:rsidRPr="00ED74BA">
        <w:rPr>
          <w:rFonts w:hint="cs"/>
          <w:b/>
          <w:sz w:val="27"/>
          <w:rtl/>
        </w:rPr>
        <w:t>الكتاب</w:t>
      </w:r>
      <w:r w:rsidRPr="00ED74BA">
        <w:rPr>
          <w:b/>
          <w:sz w:val="27"/>
          <w:rtl/>
        </w:rPr>
        <w:t xml:space="preserve"> </w:t>
      </w:r>
      <w:r w:rsidRPr="00ED74BA">
        <w:rPr>
          <w:rFonts w:hint="cs"/>
          <w:b/>
          <w:sz w:val="27"/>
          <w:rtl/>
        </w:rPr>
        <w:t>فلا</w:t>
      </w:r>
      <w:r w:rsidRPr="00ED74BA">
        <w:rPr>
          <w:b/>
          <w:sz w:val="27"/>
          <w:rtl/>
        </w:rPr>
        <w:t xml:space="preserve"> </w:t>
      </w:r>
      <w:r w:rsidRPr="00ED74BA">
        <w:rPr>
          <w:rFonts w:hint="cs"/>
          <w:b/>
          <w:sz w:val="27"/>
          <w:rtl/>
        </w:rPr>
        <w:t>يجوز</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يبن</w:t>
      </w:r>
      <w:r w:rsidR="0060708B" w:rsidRPr="00ED74BA">
        <w:rPr>
          <w:rFonts w:hint="cs"/>
          <w:b/>
          <w:sz w:val="27"/>
          <w:rtl/>
        </w:rPr>
        <w:t>ى</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تفسيره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الآراء</w:t>
      </w:r>
      <w:r w:rsidRPr="00ED74BA">
        <w:rPr>
          <w:b/>
          <w:sz w:val="27"/>
          <w:rtl/>
        </w:rPr>
        <w:t xml:space="preserve"> </w:t>
      </w:r>
      <w:r w:rsidRPr="00ED74BA">
        <w:rPr>
          <w:rFonts w:hint="cs"/>
          <w:b/>
          <w:sz w:val="27"/>
          <w:rtl/>
        </w:rPr>
        <w:t>والمذاهب</w:t>
      </w:r>
      <w:r w:rsidRPr="00ED74BA">
        <w:rPr>
          <w:b/>
          <w:sz w:val="27"/>
          <w:rtl/>
        </w:rPr>
        <w:t xml:space="preserve"> </w:t>
      </w:r>
      <w:r w:rsidRPr="00ED74BA">
        <w:rPr>
          <w:rFonts w:hint="cs"/>
          <w:b/>
          <w:sz w:val="27"/>
          <w:rtl/>
        </w:rPr>
        <w:t>السابقة</w:t>
      </w:r>
      <w:r w:rsidRPr="00ED74BA">
        <w:rPr>
          <w:b/>
          <w:sz w:val="27"/>
          <w:rtl/>
        </w:rPr>
        <w:t xml:space="preserve"> </w:t>
      </w:r>
      <w:r w:rsidRPr="00ED74BA">
        <w:rPr>
          <w:rFonts w:hint="cs"/>
          <w:b/>
          <w:sz w:val="27"/>
          <w:rtl/>
        </w:rPr>
        <w:t>المبتنية</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الاستدلال</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طريق</w:t>
      </w:r>
      <w:r w:rsidRPr="00ED74BA">
        <w:rPr>
          <w:b/>
          <w:sz w:val="27"/>
          <w:rtl/>
        </w:rPr>
        <w:t xml:space="preserve"> </w:t>
      </w:r>
      <w:r w:rsidRPr="00ED74BA">
        <w:rPr>
          <w:rFonts w:hint="cs"/>
          <w:b/>
          <w:sz w:val="27"/>
          <w:rtl/>
        </w:rPr>
        <w:t>العقل</w:t>
      </w:r>
      <w:r w:rsidRPr="00ED74BA">
        <w:rPr>
          <w:b/>
          <w:sz w:val="27"/>
          <w:rtl/>
        </w:rPr>
        <w:t xml:space="preserve"> </w:t>
      </w:r>
      <w:r w:rsidRPr="00ED74BA">
        <w:rPr>
          <w:rFonts w:hint="cs"/>
          <w:b/>
          <w:sz w:val="27"/>
          <w:rtl/>
        </w:rPr>
        <w:t>الذي</w:t>
      </w:r>
      <w:r w:rsidRPr="00ED74BA">
        <w:rPr>
          <w:b/>
          <w:sz w:val="27"/>
          <w:rtl/>
        </w:rPr>
        <w:t xml:space="preserve"> </w:t>
      </w:r>
      <w:r w:rsidRPr="00ED74BA">
        <w:rPr>
          <w:rFonts w:hint="cs"/>
          <w:b/>
          <w:sz w:val="27"/>
          <w:rtl/>
        </w:rPr>
        <w:t>أبطله</w:t>
      </w:r>
      <w:r w:rsidRPr="00ED74BA">
        <w:rPr>
          <w:b/>
          <w:sz w:val="27"/>
          <w:rtl/>
        </w:rPr>
        <w:t xml:space="preserve"> </w:t>
      </w:r>
      <w:r w:rsidRPr="00ED74BA">
        <w:rPr>
          <w:rFonts w:hint="cs"/>
          <w:b/>
          <w:sz w:val="27"/>
          <w:rtl/>
        </w:rPr>
        <w:t>العلم</w:t>
      </w:r>
      <w:r w:rsidRPr="00ED74BA">
        <w:rPr>
          <w:b/>
          <w:sz w:val="27"/>
          <w:rtl/>
        </w:rPr>
        <w:t xml:space="preserve"> </w:t>
      </w:r>
      <w:r w:rsidRPr="00ED74BA">
        <w:rPr>
          <w:rFonts w:hint="cs"/>
          <w:b/>
          <w:sz w:val="27"/>
          <w:rtl/>
        </w:rPr>
        <w:t>بالبناء</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الحس</w:t>
      </w:r>
      <w:r w:rsidR="0060708B" w:rsidRPr="00ED74BA">
        <w:rPr>
          <w:rFonts w:hint="cs"/>
          <w:b/>
          <w:sz w:val="27"/>
          <w:rtl/>
        </w:rPr>
        <w:t>ّ</w:t>
      </w:r>
      <w:r w:rsidRPr="00ED74BA">
        <w:rPr>
          <w:b/>
          <w:sz w:val="27"/>
          <w:rtl/>
        </w:rPr>
        <w:t xml:space="preserve"> </w:t>
      </w:r>
      <w:r w:rsidRPr="00ED74BA">
        <w:rPr>
          <w:rFonts w:hint="cs"/>
          <w:b/>
          <w:sz w:val="27"/>
          <w:rtl/>
        </w:rPr>
        <w:t>والتجربة، بل</w:t>
      </w:r>
      <w:r w:rsidRPr="00ED74BA">
        <w:rPr>
          <w:b/>
          <w:sz w:val="27"/>
          <w:rtl/>
        </w:rPr>
        <w:t xml:space="preserve"> </w:t>
      </w:r>
      <w:r w:rsidRPr="00ED74BA">
        <w:rPr>
          <w:rFonts w:hint="cs"/>
          <w:b/>
          <w:sz w:val="27"/>
          <w:rtl/>
        </w:rPr>
        <w:t>الواجب</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يستقل</w:t>
      </w:r>
      <w:r w:rsidRPr="00ED74BA">
        <w:rPr>
          <w:b/>
          <w:sz w:val="27"/>
          <w:rtl/>
        </w:rPr>
        <w:t xml:space="preserve"> </w:t>
      </w:r>
      <w:r w:rsidRPr="00ED74BA">
        <w:rPr>
          <w:rFonts w:hint="cs"/>
          <w:b/>
          <w:sz w:val="27"/>
          <w:rtl/>
        </w:rPr>
        <w:t>بما</w:t>
      </w:r>
      <w:r w:rsidRPr="00ED74BA">
        <w:rPr>
          <w:b/>
          <w:sz w:val="27"/>
          <w:rtl/>
        </w:rPr>
        <w:t xml:space="preserve"> </w:t>
      </w:r>
      <w:r w:rsidRPr="00ED74BA">
        <w:rPr>
          <w:rFonts w:hint="cs"/>
          <w:b/>
          <w:sz w:val="27"/>
          <w:rtl/>
        </w:rPr>
        <w:t>يعطيه</w:t>
      </w:r>
      <w:r w:rsidRPr="00ED74BA">
        <w:rPr>
          <w:b/>
          <w:sz w:val="27"/>
          <w:rtl/>
        </w:rPr>
        <w:t xml:space="preserve"> </w:t>
      </w:r>
      <w:r w:rsidRPr="00ED74BA">
        <w:rPr>
          <w:rFonts w:hint="cs"/>
          <w:b/>
          <w:sz w:val="27"/>
          <w:rtl/>
        </w:rPr>
        <w:t>القرآن</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التفسير</w:t>
      </w:r>
      <w:r w:rsidRPr="00ED74BA">
        <w:rPr>
          <w:b/>
          <w:sz w:val="27"/>
          <w:rtl/>
        </w:rPr>
        <w:t xml:space="preserve"> </w:t>
      </w:r>
      <w:r w:rsidRPr="00ED74BA">
        <w:rPr>
          <w:rFonts w:hint="cs"/>
          <w:b/>
          <w:sz w:val="27"/>
          <w:rtl/>
        </w:rPr>
        <w:t>إلا</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بيّ</w:t>
      </w:r>
      <w:r w:rsidR="0060708B" w:rsidRPr="00ED74BA">
        <w:rPr>
          <w:rFonts w:hint="cs"/>
          <w:b/>
          <w:sz w:val="27"/>
          <w:rtl/>
        </w:rPr>
        <w:t>َ</w:t>
      </w:r>
      <w:r w:rsidRPr="00ED74BA">
        <w:rPr>
          <w:rFonts w:hint="cs"/>
          <w:b/>
          <w:sz w:val="27"/>
          <w:rtl/>
        </w:rPr>
        <w:t>نه</w:t>
      </w:r>
      <w:r w:rsidRPr="00ED74BA">
        <w:rPr>
          <w:b/>
          <w:sz w:val="27"/>
          <w:rtl/>
        </w:rPr>
        <w:t xml:space="preserve"> </w:t>
      </w:r>
      <w:r w:rsidRPr="00ED74BA">
        <w:rPr>
          <w:rFonts w:hint="cs"/>
          <w:b/>
          <w:sz w:val="27"/>
          <w:rtl/>
        </w:rPr>
        <w:t>العلم</w:t>
      </w:r>
      <w:r w:rsidRPr="00ED74BA">
        <w:rPr>
          <w:rFonts w:hint="eastAsia"/>
          <w:sz w:val="24"/>
          <w:szCs w:val="24"/>
          <w:rtl/>
        </w:rPr>
        <w:t>»</w:t>
      </w:r>
      <w:r w:rsidRPr="009612FD">
        <w:rPr>
          <w:sz w:val="27"/>
          <w:vertAlign w:val="superscript"/>
          <w:rtl/>
        </w:rPr>
        <w:t>(</w:t>
      </w:r>
      <w:r w:rsidRPr="009612FD">
        <w:rPr>
          <w:rStyle w:val="ac"/>
          <w:b/>
          <w:sz w:val="27"/>
          <w:rtl/>
        </w:rPr>
        <w:endnoteReference w:id="133"/>
      </w:r>
      <w:r w:rsidRPr="009612FD">
        <w:rPr>
          <w:sz w:val="27"/>
          <w:vertAlign w:val="superscript"/>
          <w:rtl/>
        </w:rPr>
        <w:t>)</w:t>
      </w:r>
      <w:r w:rsidRPr="00ED74BA">
        <w:rPr>
          <w:rFonts w:hint="cs"/>
          <w:b/>
          <w:sz w:val="27"/>
          <w:rtl/>
        </w:rPr>
        <w:t xml:space="preserve">. </w:t>
      </w:r>
    </w:p>
    <w:p w:rsidR="007D7246" w:rsidRPr="00ED74BA" w:rsidRDefault="007D7246" w:rsidP="00D92C16">
      <w:pPr>
        <w:rPr>
          <w:b/>
          <w:sz w:val="27"/>
          <w:rtl/>
        </w:rPr>
      </w:pPr>
      <w:r w:rsidRPr="00ED74BA">
        <w:rPr>
          <w:rFonts w:hint="cs"/>
          <w:b/>
          <w:sz w:val="27"/>
          <w:rtl/>
        </w:rPr>
        <w:t xml:space="preserve">ثم استطرد العلامة الطباطبائي قائلاً: </w:t>
      </w:r>
      <w:r w:rsidRPr="00ED74BA">
        <w:rPr>
          <w:rFonts w:hint="eastAsia"/>
          <w:sz w:val="24"/>
          <w:szCs w:val="24"/>
          <w:rtl/>
        </w:rPr>
        <w:t>«</w:t>
      </w:r>
      <w:r w:rsidRPr="00ED74BA">
        <w:rPr>
          <w:rFonts w:hint="cs"/>
          <w:b/>
          <w:sz w:val="27"/>
          <w:rtl/>
        </w:rPr>
        <w:t>إنما</w:t>
      </w:r>
      <w:r w:rsidRPr="00ED74BA">
        <w:rPr>
          <w:b/>
          <w:sz w:val="27"/>
          <w:rtl/>
        </w:rPr>
        <w:t xml:space="preserve"> </w:t>
      </w:r>
      <w:r w:rsidRPr="00ED74BA">
        <w:rPr>
          <w:rFonts w:hint="cs"/>
          <w:b/>
          <w:sz w:val="27"/>
          <w:rtl/>
        </w:rPr>
        <w:t>الكلام</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ما</w:t>
      </w:r>
      <w:r w:rsidRPr="00ED74BA">
        <w:rPr>
          <w:b/>
          <w:sz w:val="27"/>
          <w:rtl/>
        </w:rPr>
        <w:t xml:space="preserve"> </w:t>
      </w:r>
      <w:r w:rsidRPr="00ED74BA">
        <w:rPr>
          <w:rFonts w:hint="cs"/>
          <w:b/>
          <w:sz w:val="27"/>
          <w:rtl/>
        </w:rPr>
        <w:t>أوردوه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مسالك</w:t>
      </w:r>
      <w:r w:rsidRPr="00ED74BA">
        <w:rPr>
          <w:b/>
          <w:sz w:val="27"/>
          <w:rtl/>
        </w:rPr>
        <w:t xml:space="preserve"> </w:t>
      </w:r>
      <w:r w:rsidRPr="00ED74BA">
        <w:rPr>
          <w:rFonts w:hint="cs"/>
          <w:b/>
          <w:sz w:val="27"/>
          <w:rtl/>
        </w:rPr>
        <w:t>السلف</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المفسرين</w:t>
      </w:r>
      <w:r w:rsidRPr="00ED74BA">
        <w:rPr>
          <w:b/>
          <w:sz w:val="27"/>
          <w:rtl/>
        </w:rPr>
        <w:t xml:space="preserve"> </w:t>
      </w:r>
      <w:r w:rsidRPr="00ED74BA">
        <w:rPr>
          <w:rFonts w:hint="cs"/>
          <w:b/>
          <w:sz w:val="27"/>
          <w:rtl/>
        </w:rPr>
        <w:t>(</w:t>
      </w:r>
      <w:r w:rsidR="0060708B" w:rsidRPr="00ED74BA">
        <w:rPr>
          <w:rFonts w:hint="cs"/>
          <w:b/>
          <w:sz w:val="27"/>
          <w:rtl/>
        </w:rPr>
        <w:t>إ</w:t>
      </w:r>
      <w:r w:rsidRPr="00ED74BA">
        <w:rPr>
          <w:rFonts w:hint="cs"/>
          <w:b/>
          <w:sz w:val="27"/>
          <w:rtl/>
        </w:rPr>
        <w:t>ن</w:t>
      </w:r>
      <w:r w:rsidRPr="00ED74BA">
        <w:rPr>
          <w:b/>
          <w:sz w:val="27"/>
          <w:rtl/>
        </w:rPr>
        <w:t xml:space="preserve"> </w:t>
      </w:r>
      <w:r w:rsidRPr="00ED74BA">
        <w:rPr>
          <w:rFonts w:hint="cs"/>
          <w:b/>
          <w:sz w:val="27"/>
          <w:rtl/>
        </w:rPr>
        <w:t>ذلك</w:t>
      </w:r>
      <w:r w:rsidRPr="00ED74BA">
        <w:rPr>
          <w:b/>
          <w:sz w:val="27"/>
          <w:rtl/>
        </w:rPr>
        <w:t xml:space="preserve"> </w:t>
      </w:r>
      <w:r w:rsidRPr="00ED74BA">
        <w:rPr>
          <w:rFonts w:hint="cs"/>
          <w:b/>
          <w:sz w:val="27"/>
          <w:rtl/>
        </w:rPr>
        <w:t>تطبيق</w:t>
      </w:r>
      <w:r w:rsidR="0060708B" w:rsidRPr="00ED74BA">
        <w:rPr>
          <w:rFonts w:hint="cs"/>
          <w:b/>
          <w:sz w:val="27"/>
          <w:rtl/>
        </w:rPr>
        <w:t>،</w:t>
      </w:r>
      <w:r w:rsidRPr="00ED74BA">
        <w:rPr>
          <w:b/>
          <w:sz w:val="27"/>
          <w:rtl/>
        </w:rPr>
        <w:t xml:space="preserve"> </w:t>
      </w:r>
      <w:r w:rsidRPr="00ED74BA">
        <w:rPr>
          <w:rFonts w:hint="cs"/>
          <w:b/>
          <w:sz w:val="27"/>
          <w:rtl/>
        </w:rPr>
        <w:t>وليس</w:t>
      </w:r>
      <w:r w:rsidRPr="00ED74BA">
        <w:rPr>
          <w:b/>
          <w:sz w:val="27"/>
          <w:rtl/>
        </w:rPr>
        <w:t xml:space="preserve"> </w:t>
      </w:r>
      <w:r w:rsidRPr="00ED74BA">
        <w:rPr>
          <w:rFonts w:hint="cs"/>
          <w:b/>
          <w:sz w:val="27"/>
          <w:rtl/>
        </w:rPr>
        <w:t>بتفسير) وارد</w:t>
      </w:r>
      <w:r w:rsidR="0060708B" w:rsidRPr="00ED74BA">
        <w:rPr>
          <w:rFonts w:hint="cs"/>
          <w:b/>
          <w:sz w:val="27"/>
          <w:rtl/>
        </w:rPr>
        <w:t>ٌ</w:t>
      </w:r>
      <w:r w:rsidRPr="00ED74BA">
        <w:rPr>
          <w:b/>
          <w:sz w:val="27"/>
          <w:rtl/>
        </w:rPr>
        <w:t xml:space="preserve"> </w:t>
      </w:r>
      <w:r w:rsidRPr="00ED74BA">
        <w:rPr>
          <w:rFonts w:hint="cs"/>
          <w:b/>
          <w:sz w:val="27"/>
          <w:rtl/>
        </w:rPr>
        <w:t>بعينه</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طريقتهم</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التفسير</w:t>
      </w:r>
      <w:r w:rsidRPr="00ED74BA">
        <w:rPr>
          <w:rFonts w:hint="eastAsia"/>
          <w:sz w:val="24"/>
          <w:szCs w:val="24"/>
          <w:rtl/>
        </w:rPr>
        <w:t>»</w:t>
      </w:r>
      <w:r w:rsidRPr="009612FD">
        <w:rPr>
          <w:sz w:val="27"/>
          <w:vertAlign w:val="superscript"/>
          <w:rtl/>
        </w:rPr>
        <w:t>(</w:t>
      </w:r>
      <w:r w:rsidRPr="009612FD">
        <w:rPr>
          <w:rStyle w:val="ac"/>
          <w:b/>
          <w:sz w:val="27"/>
          <w:rtl/>
        </w:rPr>
        <w:endnoteReference w:id="134"/>
      </w:r>
      <w:r w:rsidRPr="009612FD">
        <w:rPr>
          <w:sz w:val="27"/>
          <w:vertAlign w:val="superscript"/>
          <w:rtl/>
        </w:rPr>
        <w:t>)</w:t>
      </w:r>
      <w:r w:rsidRPr="00ED74BA">
        <w:rPr>
          <w:rFonts w:hint="cs"/>
          <w:b/>
          <w:sz w:val="27"/>
          <w:rtl/>
        </w:rPr>
        <w:t xml:space="preserve">. </w:t>
      </w:r>
    </w:p>
    <w:p w:rsidR="007D7246" w:rsidRPr="00ED74BA" w:rsidRDefault="00D45731" w:rsidP="00D92C16">
      <w:pPr>
        <w:rPr>
          <w:b/>
          <w:sz w:val="27"/>
          <w:rtl/>
        </w:rPr>
      </w:pPr>
      <w:r w:rsidRPr="00ED74BA">
        <w:rPr>
          <w:rFonts w:hint="cs"/>
          <w:b/>
          <w:sz w:val="27"/>
          <w:rtl/>
        </w:rPr>
        <w:t>بَيْدَ</w:t>
      </w:r>
      <w:r w:rsidR="007D7246" w:rsidRPr="00ED74BA">
        <w:rPr>
          <w:rFonts w:hint="cs"/>
          <w:b/>
          <w:sz w:val="27"/>
          <w:rtl/>
        </w:rPr>
        <w:t xml:space="preserve"> أن العلا</w:t>
      </w:r>
      <w:r w:rsidR="0060708B" w:rsidRPr="00ED74BA">
        <w:rPr>
          <w:rFonts w:hint="cs"/>
          <w:b/>
          <w:sz w:val="27"/>
          <w:rtl/>
        </w:rPr>
        <w:t>ّ</w:t>
      </w:r>
      <w:r w:rsidR="007D7246" w:rsidRPr="00ED74BA">
        <w:rPr>
          <w:rFonts w:hint="cs"/>
          <w:b/>
          <w:sz w:val="27"/>
          <w:rtl/>
        </w:rPr>
        <w:t xml:space="preserve">مة نفسه قام في تفسيره لبعض آيات القرآن بالاستفادة من العلوم التجريبية وما يترتب عليها من النتائج، كما نجد ذلك في كلامه في معرض تفسيره لقوله تعالى: </w:t>
      </w:r>
      <w:r w:rsidR="007D7246" w:rsidRPr="00ED74BA">
        <w:rPr>
          <w:rFonts w:ascii="Mosawi" w:hAnsi="Mosawi" w:cs="Mosawi"/>
          <w:sz w:val="24"/>
          <w:szCs w:val="24"/>
          <w:rtl/>
        </w:rPr>
        <w:t>﴿</w:t>
      </w:r>
      <w:r w:rsidR="0060708B" w:rsidRPr="00ED74BA">
        <w:rPr>
          <w:bCs/>
          <w:sz w:val="27"/>
          <w:rtl/>
        </w:rPr>
        <w:t>وَجَعَلْنَا مِن</w:t>
      </w:r>
      <w:r w:rsidR="0060708B" w:rsidRPr="00ED74BA">
        <w:rPr>
          <w:rFonts w:hint="cs"/>
          <w:bCs/>
          <w:sz w:val="27"/>
          <w:rtl/>
        </w:rPr>
        <w:t>َ</w:t>
      </w:r>
      <w:r w:rsidR="007D7246" w:rsidRPr="00ED74BA">
        <w:rPr>
          <w:bCs/>
          <w:sz w:val="27"/>
          <w:rtl/>
        </w:rPr>
        <w:t xml:space="preserve"> الْمَاءِ كُلَّ شَيْءٍ حَيٍّ</w:t>
      </w:r>
      <w:r w:rsidR="007D7246" w:rsidRPr="00ED74BA">
        <w:rPr>
          <w:rFonts w:ascii="Mosawi" w:hAnsi="Mosawi" w:cs="Mosawi"/>
          <w:sz w:val="24"/>
          <w:szCs w:val="24"/>
          <w:rtl/>
        </w:rPr>
        <w:t>﴾</w:t>
      </w:r>
      <w:r w:rsidR="007D7246" w:rsidRPr="00ED74BA">
        <w:rPr>
          <w:rFonts w:hint="cs"/>
          <w:sz w:val="27"/>
          <w:rtl/>
        </w:rPr>
        <w:t xml:space="preserve"> (الأنبياء: 30)</w:t>
      </w:r>
      <w:r w:rsidR="007D7246" w:rsidRPr="00ED74BA">
        <w:rPr>
          <w:rFonts w:hint="cs"/>
          <w:b/>
          <w:sz w:val="27"/>
          <w:rtl/>
        </w:rPr>
        <w:t xml:space="preserve">، إذ قال: </w:t>
      </w:r>
      <w:r w:rsidR="007D7246" w:rsidRPr="00ED74BA">
        <w:rPr>
          <w:rFonts w:hint="eastAsia"/>
          <w:sz w:val="24"/>
          <w:szCs w:val="24"/>
          <w:rtl/>
        </w:rPr>
        <w:t>«</w:t>
      </w:r>
      <w:r w:rsidR="007D7246" w:rsidRPr="00ED74BA">
        <w:rPr>
          <w:rFonts w:hint="cs"/>
          <w:b/>
          <w:sz w:val="27"/>
          <w:rtl/>
        </w:rPr>
        <w:t>المراد</w:t>
      </w:r>
      <w:r w:rsidR="007D7246" w:rsidRPr="00ED74BA">
        <w:rPr>
          <w:b/>
          <w:sz w:val="27"/>
          <w:rtl/>
        </w:rPr>
        <w:t xml:space="preserve"> </w:t>
      </w:r>
      <w:r w:rsidR="007D7246" w:rsidRPr="00ED74BA">
        <w:rPr>
          <w:rFonts w:hint="cs"/>
          <w:b/>
          <w:sz w:val="27"/>
          <w:rtl/>
        </w:rPr>
        <w:t>أن</w:t>
      </w:r>
      <w:r w:rsidR="007D7246" w:rsidRPr="00ED74BA">
        <w:rPr>
          <w:b/>
          <w:sz w:val="27"/>
          <w:rtl/>
        </w:rPr>
        <w:t xml:space="preserve"> </w:t>
      </w:r>
      <w:r w:rsidR="007D7246" w:rsidRPr="00ED74BA">
        <w:rPr>
          <w:rFonts w:hint="cs"/>
          <w:b/>
          <w:sz w:val="27"/>
          <w:rtl/>
        </w:rPr>
        <w:t>للماء</w:t>
      </w:r>
      <w:r w:rsidR="007D7246" w:rsidRPr="00ED74BA">
        <w:rPr>
          <w:b/>
          <w:sz w:val="27"/>
          <w:rtl/>
        </w:rPr>
        <w:t xml:space="preserve"> </w:t>
      </w:r>
      <w:r w:rsidR="007D7246" w:rsidRPr="00ED74BA">
        <w:rPr>
          <w:rFonts w:hint="cs"/>
          <w:b/>
          <w:sz w:val="27"/>
          <w:rtl/>
        </w:rPr>
        <w:t>دخلاً</w:t>
      </w:r>
      <w:r w:rsidR="007D7246" w:rsidRPr="00ED74BA">
        <w:rPr>
          <w:b/>
          <w:sz w:val="27"/>
          <w:rtl/>
        </w:rPr>
        <w:t xml:space="preserve"> </w:t>
      </w:r>
      <w:r w:rsidR="007D7246" w:rsidRPr="00ED74BA">
        <w:rPr>
          <w:rFonts w:hint="cs"/>
          <w:b/>
          <w:sz w:val="27"/>
          <w:rtl/>
        </w:rPr>
        <w:t>تاماً</w:t>
      </w:r>
      <w:r w:rsidR="007D7246" w:rsidRPr="00ED74BA">
        <w:rPr>
          <w:b/>
          <w:sz w:val="27"/>
          <w:rtl/>
        </w:rPr>
        <w:t xml:space="preserve"> </w:t>
      </w:r>
      <w:r w:rsidR="007D7246" w:rsidRPr="00ED74BA">
        <w:rPr>
          <w:rFonts w:hint="cs"/>
          <w:b/>
          <w:sz w:val="27"/>
          <w:rtl/>
        </w:rPr>
        <w:t>في</w:t>
      </w:r>
      <w:r w:rsidR="007D7246" w:rsidRPr="00ED74BA">
        <w:rPr>
          <w:b/>
          <w:sz w:val="27"/>
          <w:rtl/>
        </w:rPr>
        <w:t xml:space="preserve"> </w:t>
      </w:r>
      <w:r w:rsidR="007D7246" w:rsidRPr="00ED74BA">
        <w:rPr>
          <w:rFonts w:hint="cs"/>
          <w:b/>
          <w:sz w:val="27"/>
          <w:rtl/>
        </w:rPr>
        <w:t>وجود</w:t>
      </w:r>
      <w:r w:rsidR="007D7246" w:rsidRPr="00ED74BA">
        <w:rPr>
          <w:b/>
          <w:sz w:val="27"/>
          <w:rtl/>
        </w:rPr>
        <w:t xml:space="preserve"> </w:t>
      </w:r>
      <w:r w:rsidR="007D7246" w:rsidRPr="00ED74BA">
        <w:rPr>
          <w:rFonts w:hint="cs"/>
          <w:b/>
          <w:sz w:val="27"/>
          <w:rtl/>
        </w:rPr>
        <w:t>ذوي</w:t>
      </w:r>
      <w:r w:rsidR="007D7246" w:rsidRPr="00ED74BA">
        <w:rPr>
          <w:b/>
          <w:sz w:val="27"/>
          <w:rtl/>
        </w:rPr>
        <w:t xml:space="preserve"> </w:t>
      </w:r>
      <w:r w:rsidR="007D7246" w:rsidRPr="00ED74BA">
        <w:rPr>
          <w:rFonts w:hint="cs"/>
          <w:b/>
          <w:sz w:val="27"/>
          <w:rtl/>
        </w:rPr>
        <w:t>الحياة</w:t>
      </w:r>
      <w:r w:rsidR="007D7246" w:rsidRPr="00ED74BA">
        <w:rPr>
          <w:b/>
          <w:sz w:val="27"/>
          <w:rtl/>
        </w:rPr>
        <w:t>.</w:t>
      </w:r>
      <w:r w:rsidR="0060708B" w:rsidRPr="00ED74BA">
        <w:rPr>
          <w:rFonts w:hint="cs"/>
          <w:b/>
          <w:sz w:val="27"/>
          <w:rtl/>
        </w:rPr>
        <w:t>.</w:t>
      </w:r>
      <w:r w:rsidR="007D7246" w:rsidRPr="00ED74BA">
        <w:rPr>
          <w:b/>
          <w:sz w:val="27"/>
          <w:rtl/>
        </w:rPr>
        <w:t>.</w:t>
      </w:r>
      <w:r w:rsidR="007D7246" w:rsidRPr="00ED74BA">
        <w:rPr>
          <w:rFonts w:hint="cs"/>
          <w:b/>
          <w:sz w:val="27"/>
          <w:rtl/>
        </w:rPr>
        <w:t xml:space="preserve"> وقد</w:t>
      </w:r>
      <w:r w:rsidR="007D7246" w:rsidRPr="00ED74BA">
        <w:rPr>
          <w:b/>
          <w:sz w:val="27"/>
          <w:rtl/>
        </w:rPr>
        <w:t xml:space="preserve"> </w:t>
      </w:r>
      <w:r w:rsidR="007D7246" w:rsidRPr="00ED74BA">
        <w:rPr>
          <w:rFonts w:hint="cs"/>
          <w:b/>
          <w:sz w:val="27"/>
          <w:rtl/>
        </w:rPr>
        <w:t>اتضح</w:t>
      </w:r>
      <w:r w:rsidR="007D7246" w:rsidRPr="00ED74BA">
        <w:rPr>
          <w:b/>
          <w:sz w:val="27"/>
          <w:rtl/>
        </w:rPr>
        <w:t xml:space="preserve"> </w:t>
      </w:r>
      <w:r w:rsidR="007D7246" w:rsidRPr="00ED74BA">
        <w:rPr>
          <w:rFonts w:hint="cs"/>
          <w:b/>
          <w:sz w:val="27"/>
          <w:rtl/>
        </w:rPr>
        <w:t>ارتباط</w:t>
      </w:r>
      <w:r w:rsidR="007D7246" w:rsidRPr="00ED74BA">
        <w:rPr>
          <w:b/>
          <w:sz w:val="27"/>
          <w:rtl/>
        </w:rPr>
        <w:t xml:space="preserve"> </w:t>
      </w:r>
      <w:r w:rsidR="007D7246" w:rsidRPr="00ED74BA">
        <w:rPr>
          <w:rFonts w:hint="cs"/>
          <w:b/>
          <w:sz w:val="27"/>
          <w:rtl/>
        </w:rPr>
        <w:t>الحياة</w:t>
      </w:r>
      <w:r w:rsidR="007D7246" w:rsidRPr="00ED74BA">
        <w:rPr>
          <w:b/>
          <w:sz w:val="27"/>
          <w:rtl/>
        </w:rPr>
        <w:t xml:space="preserve"> </w:t>
      </w:r>
      <w:r w:rsidR="007D7246" w:rsidRPr="00ED74BA">
        <w:rPr>
          <w:rFonts w:hint="cs"/>
          <w:b/>
          <w:sz w:val="27"/>
          <w:rtl/>
        </w:rPr>
        <w:t>بالماء</w:t>
      </w:r>
      <w:r w:rsidR="007D7246" w:rsidRPr="00ED74BA">
        <w:rPr>
          <w:b/>
          <w:sz w:val="27"/>
          <w:rtl/>
        </w:rPr>
        <w:t xml:space="preserve"> </w:t>
      </w:r>
      <w:r w:rsidR="007D7246" w:rsidRPr="00ED74BA">
        <w:rPr>
          <w:rFonts w:hint="cs"/>
          <w:b/>
          <w:sz w:val="27"/>
          <w:rtl/>
        </w:rPr>
        <w:t>بالأبحاث</w:t>
      </w:r>
      <w:r w:rsidR="007D7246" w:rsidRPr="00ED74BA">
        <w:rPr>
          <w:b/>
          <w:sz w:val="27"/>
          <w:rtl/>
        </w:rPr>
        <w:t xml:space="preserve"> </w:t>
      </w:r>
      <w:r w:rsidR="007D7246" w:rsidRPr="00ED74BA">
        <w:rPr>
          <w:rFonts w:hint="cs"/>
          <w:b/>
          <w:sz w:val="27"/>
          <w:rtl/>
        </w:rPr>
        <w:t>العلمية</w:t>
      </w:r>
      <w:r w:rsidR="007D7246" w:rsidRPr="00ED74BA">
        <w:rPr>
          <w:b/>
          <w:sz w:val="27"/>
          <w:rtl/>
        </w:rPr>
        <w:t xml:space="preserve"> </w:t>
      </w:r>
      <w:r w:rsidR="007D7246" w:rsidRPr="00ED74BA">
        <w:rPr>
          <w:rFonts w:hint="cs"/>
          <w:b/>
          <w:sz w:val="27"/>
          <w:rtl/>
        </w:rPr>
        <w:t>الحديثة</w:t>
      </w:r>
      <w:r w:rsidR="007D7246" w:rsidRPr="00ED74BA">
        <w:rPr>
          <w:rFonts w:hint="eastAsia"/>
          <w:sz w:val="24"/>
          <w:szCs w:val="24"/>
          <w:rtl/>
        </w:rPr>
        <w:t>»</w:t>
      </w:r>
      <w:r w:rsidR="007D7246" w:rsidRPr="009612FD">
        <w:rPr>
          <w:sz w:val="27"/>
          <w:vertAlign w:val="superscript"/>
          <w:rtl/>
        </w:rPr>
        <w:t>(</w:t>
      </w:r>
      <w:r w:rsidR="007D7246" w:rsidRPr="009612FD">
        <w:rPr>
          <w:rStyle w:val="ac"/>
          <w:b/>
          <w:sz w:val="27"/>
          <w:rtl/>
        </w:rPr>
        <w:endnoteReference w:id="135"/>
      </w:r>
      <w:r w:rsidR="007D7246" w:rsidRPr="009612FD">
        <w:rPr>
          <w:sz w:val="27"/>
          <w:vertAlign w:val="superscript"/>
          <w:rtl/>
        </w:rPr>
        <w:t>)</w:t>
      </w:r>
      <w:r w:rsidR="007D7246" w:rsidRPr="00ED74BA">
        <w:rPr>
          <w:rFonts w:hint="cs"/>
          <w:b/>
          <w:sz w:val="27"/>
          <w:rtl/>
        </w:rPr>
        <w:t xml:space="preserve">. </w:t>
      </w:r>
    </w:p>
    <w:p w:rsidR="007D7246" w:rsidRPr="00ED74BA" w:rsidRDefault="007D7246" w:rsidP="00D92C16">
      <w:pPr>
        <w:rPr>
          <w:b/>
          <w:sz w:val="27"/>
          <w:rtl/>
        </w:rPr>
      </w:pPr>
      <w:r w:rsidRPr="00ED74BA">
        <w:rPr>
          <w:rFonts w:hint="cs"/>
          <w:b/>
          <w:sz w:val="27"/>
          <w:rtl/>
        </w:rPr>
        <w:t xml:space="preserve">وقال في تفسير قوله تعالى: </w:t>
      </w:r>
      <w:r w:rsidRPr="00ED74BA">
        <w:rPr>
          <w:rFonts w:ascii="Mosawi" w:hAnsi="Mosawi" w:cs="Mosawi"/>
          <w:sz w:val="24"/>
          <w:szCs w:val="24"/>
          <w:rtl/>
        </w:rPr>
        <w:t>﴿</w:t>
      </w:r>
      <w:r w:rsidRPr="00ED74BA">
        <w:rPr>
          <w:bCs/>
          <w:sz w:val="27"/>
          <w:rtl/>
        </w:rPr>
        <w:t>وَالسَّمَاءَ بَنَيْنَاهَا بِأَيْدٍ وَإِنَّا لَمُوسِعُونَ</w:t>
      </w:r>
      <w:r w:rsidRPr="00ED74BA">
        <w:rPr>
          <w:rFonts w:ascii="Mosawi" w:hAnsi="Mosawi" w:cs="Mosawi"/>
          <w:sz w:val="24"/>
          <w:szCs w:val="24"/>
          <w:rtl/>
        </w:rPr>
        <w:t>﴾</w:t>
      </w:r>
      <w:r w:rsidRPr="00ED74BA">
        <w:rPr>
          <w:rFonts w:hint="cs"/>
          <w:sz w:val="27"/>
          <w:rtl/>
        </w:rPr>
        <w:t xml:space="preserve"> (الذاريات: 47)</w:t>
      </w:r>
      <w:r w:rsidRPr="00ED74BA">
        <w:rPr>
          <w:rFonts w:hint="cs"/>
          <w:b/>
          <w:sz w:val="27"/>
          <w:rtl/>
        </w:rPr>
        <w:t xml:space="preserve">: </w:t>
      </w:r>
      <w:r w:rsidRPr="00ED74BA">
        <w:rPr>
          <w:rFonts w:hint="eastAsia"/>
          <w:sz w:val="24"/>
          <w:szCs w:val="24"/>
          <w:rtl/>
        </w:rPr>
        <w:t>«</w:t>
      </w:r>
      <w:r w:rsidRPr="00ED74BA">
        <w:rPr>
          <w:rFonts w:hint="cs"/>
          <w:b/>
          <w:sz w:val="27"/>
          <w:rtl/>
        </w:rPr>
        <w:t>من</w:t>
      </w:r>
      <w:r w:rsidRPr="00ED74BA">
        <w:rPr>
          <w:b/>
          <w:sz w:val="27"/>
          <w:rtl/>
        </w:rPr>
        <w:t xml:space="preserve"> </w:t>
      </w:r>
      <w:r w:rsidRPr="00ED74BA">
        <w:rPr>
          <w:rFonts w:hint="cs"/>
          <w:b/>
          <w:sz w:val="27"/>
          <w:rtl/>
        </w:rPr>
        <w:t>المحتمل</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يكون</w:t>
      </w:r>
      <w:r w:rsidRPr="00ED74BA">
        <w:rPr>
          <w:b/>
          <w:sz w:val="27"/>
          <w:rtl/>
        </w:rPr>
        <w:t xml:space="preserve"> </w:t>
      </w:r>
      <w:r w:rsidRPr="00ED74BA">
        <w:rPr>
          <w:rFonts w:hint="cs"/>
          <w:b/>
          <w:sz w:val="27"/>
          <w:rtl/>
        </w:rPr>
        <w:t>(موسعون) من</w:t>
      </w:r>
      <w:r w:rsidRPr="00ED74BA">
        <w:rPr>
          <w:b/>
          <w:sz w:val="27"/>
          <w:rtl/>
        </w:rPr>
        <w:t xml:space="preserve"> </w:t>
      </w:r>
      <w:r w:rsidRPr="00ED74BA">
        <w:rPr>
          <w:rFonts w:hint="cs"/>
          <w:b/>
          <w:sz w:val="27"/>
          <w:rtl/>
        </w:rPr>
        <w:t>أوسع</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النفقة، أي كثرها</w:t>
      </w:r>
      <w:r w:rsidR="0060708B" w:rsidRPr="00ED74BA">
        <w:rPr>
          <w:rFonts w:hint="cs"/>
          <w:b/>
          <w:sz w:val="27"/>
          <w:rtl/>
        </w:rPr>
        <w:t>،</w:t>
      </w:r>
      <w:r w:rsidRPr="00ED74BA">
        <w:rPr>
          <w:b/>
          <w:sz w:val="27"/>
          <w:rtl/>
        </w:rPr>
        <w:t xml:space="preserve"> </w:t>
      </w:r>
      <w:r w:rsidRPr="00ED74BA">
        <w:rPr>
          <w:rFonts w:hint="cs"/>
          <w:b/>
          <w:sz w:val="27"/>
          <w:rtl/>
        </w:rPr>
        <w:t>فيكون</w:t>
      </w:r>
      <w:r w:rsidRPr="00ED74BA">
        <w:rPr>
          <w:b/>
          <w:sz w:val="27"/>
          <w:rtl/>
        </w:rPr>
        <w:t xml:space="preserve"> </w:t>
      </w:r>
      <w:r w:rsidRPr="00ED74BA">
        <w:rPr>
          <w:rFonts w:hint="cs"/>
          <w:b/>
          <w:sz w:val="27"/>
          <w:rtl/>
        </w:rPr>
        <w:lastRenderedPageBreak/>
        <w:t>المراد</w:t>
      </w:r>
      <w:r w:rsidRPr="00ED74BA">
        <w:rPr>
          <w:b/>
          <w:sz w:val="27"/>
          <w:rtl/>
        </w:rPr>
        <w:t xml:space="preserve"> </w:t>
      </w:r>
      <w:r w:rsidRPr="00ED74BA">
        <w:rPr>
          <w:rFonts w:hint="cs"/>
          <w:b/>
          <w:sz w:val="27"/>
          <w:rtl/>
        </w:rPr>
        <w:t>توسعة</w:t>
      </w:r>
      <w:r w:rsidRPr="00ED74BA">
        <w:rPr>
          <w:b/>
          <w:sz w:val="27"/>
          <w:rtl/>
        </w:rPr>
        <w:t xml:space="preserve"> </w:t>
      </w:r>
      <w:r w:rsidRPr="00ED74BA">
        <w:rPr>
          <w:rFonts w:hint="cs"/>
          <w:b/>
          <w:sz w:val="27"/>
          <w:rtl/>
        </w:rPr>
        <w:t>خلق</w:t>
      </w:r>
      <w:r w:rsidRPr="00ED74BA">
        <w:rPr>
          <w:b/>
          <w:sz w:val="27"/>
          <w:rtl/>
        </w:rPr>
        <w:t xml:space="preserve"> </w:t>
      </w:r>
      <w:r w:rsidRPr="00ED74BA">
        <w:rPr>
          <w:rFonts w:hint="cs"/>
          <w:b/>
          <w:sz w:val="27"/>
          <w:rtl/>
        </w:rPr>
        <w:t>السماء</w:t>
      </w:r>
      <w:r w:rsidR="0060708B" w:rsidRPr="00ED74BA">
        <w:rPr>
          <w:rFonts w:hint="cs"/>
          <w:b/>
          <w:sz w:val="27"/>
          <w:rtl/>
        </w:rPr>
        <w:t>،</w:t>
      </w:r>
      <w:r w:rsidRPr="00ED74BA">
        <w:rPr>
          <w:b/>
          <w:sz w:val="27"/>
          <w:rtl/>
        </w:rPr>
        <w:t xml:space="preserve"> </w:t>
      </w:r>
      <w:r w:rsidRPr="00ED74BA">
        <w:rPr>
          <w:rFonts w:hint="cs"/>
          <w:b/>
          <w:sz w:val="27"/>
          <w:rtl/>
        </w:rPr>
        <w:t>كما</w:t>
      </w:r>
      <w:r w:rsidRPr="00ED74BA">
        <w:rPr>
          <w:b/>
          <w:sz w:val="27"/>
          <w:rtl/>
        </w:rPr>
        <w:t xml:space="preserve"> </w:t>
      </w:r>
      <w:r w:rsidRPr="00ED74BA">
        <w:rPr>
          <w:rFonts w:hint="cs"/>
          <w:b/>
          <w:sz w:val="27"/>
          <w:rtl/>
        </w:rPr>
        <w:t>تميل</w:t>
      </w:r>
      <w:r w:rsidRPr="00ED74BA">
        <w:rPr>
          <w:b/>
          <w:sz w:val="27"/>
          <w:rtl/>
        </w:rPr>
        <w:t xml:space="preserve"> </w:t>
      </w:r>
      <w:r w:rsidRPr="00ED74BA">
        <w:rPr>
          <w:rFonts w:hint="cs"/>
          <w:b/>
          <w:sz w:val="27"/>
          <w:rtl/>
        </w:rPr>
        <w:t>إليه</w:t>
      </w:r>
      <w:r w:rsidRPr="00ED74BA">
        <w:rPr>
          <w:b/>
          <w:sz w:val="27"/>
          <w:rtl/>
        </w:rPr>
        <w:t xml:space="preserve"> </w:t>
      </w:r>
      <w:r w:rsidRPr="00ED74BA">
        <w:rPr>
          <w:rFonts w:hint="cs"/>
          <w:b/>
          <w:sz w:val="27"/>
          <w:rtl/>
        </w:rPr>
        <w:t>الأبحاث</w:t>
      </w:r>
      <w:r w:rsidRPr="00ED74BA">
        <w:rPr>
          <w:b/>
          <w:sz w:val="27"/>
          <w:rtl/>
        </w:rPr>
        <w:t xml:space="preserve"> </w:t>
      </w:r>
      <w:r w:rsidRPr="00ED74BA">
        <w:rPr>
          <w:rFonts w:hint="cs"/>
          <w:b/>
          <w:sz w:val="27"/>
          <w:rtl/>
        </w:rPr>
        <w:t>الرياضية</w:t>
      </w:r>
      <w:r w:rsidRPr="00ED74BA">
        <w:rPr>
          <w:b/>
          <w:sz w:val="27"/>
          <w:rtl/>
        </w:rPr>
        <w:t xml:space="preserve"> </w:t>
      </w:r>
      <w:r w:rsidRPr="00ED74BA">
        <w:rPr>
          <w:rFonts w:hint="cs"/>
          <w:b/>
          <w:sz w:val="27"/>
          <w:rtl/>
        </w:rPr>
        <w:t>اليوم</w:t>
      </w:r>
      <w:r w:rsidRPr="00ED74BA">
        <w:rPr>
          <w:rFonts w:hint="eastAsia"/>
          <w:sz w:val="24"/>
          <w:szCs w:val="24"/>
          <w:rtl/>
        </w:rPr>
        <w:t>»</w:t>
      </w:r>
      <w:r w:rsidRPr="00C56521">
        <w:rPr>
          <w:sz w:val="27"/>
          <w:vertAlign w:val="superscript"/>
          <w:rtl/>
        </w:rPr>
        <w:t>(</w:t>
      </w:r>
      <w:r w:rsidRPr="00C56521">
        <w:rPr>
          <w:rStyle w:val="ac"/>
          <w:b/>
          <w:sz w:val="27"/>
          <w:rtl/>
        </w:rPr>
        <w:endnoteReference w:id="136"/>
      </w:r>
      <w:r w:rsidRPr="00C56521">
        <w:rPr>
          <w:sz w:val="27"/>
          <w:vertAlign w:val="superscript"/>
          <w:rtl/>
        </w:rPr>
        <w:t>)</w:t>
      </w:r>
      <w:r w:rsidRPr="00ED74BA">
        <w:rPr>
          <w:rFonts w:hint="cs"/>
          <w:b/>
          <w:sz w:val="27"/>
          <w:rtl/>
        </w:rPr>
        <w:t xml:space="preserve">. </w:t>
      </w:r>
    </w:p>
    <w:p w:rsidR="007D7246" w:rsidRPr="00ED74BA" w:rsidRDefault="007D7246" w:rsidP="00C56521">
      <w:pPr>
        <w:rPr>
          <w:b/>
          <w:sz w:val="27"/>
          <w:rtl/>
        </w:rPr>
      </w:pPr>
      <w:r w:rsidRPr="00ED74BA">
        <w:rPr>
          <w:rFonts w:hint="cs"/>
          <w:b/>
          <w:sz w:val="27"/>
          <w:rtl/>
        </w:rPr>
        <w:t xml:space="preserve">سيأتي في المباحث </w:t>
      </w:r>
      <w:r w:rsidR="00C56521">
        <w:rPr>
          <w:rFonts w:hint="cs"/>
          <w:b/>
          <w:sz w:val="27"/>
          <w:rtl/>
        </w:rPr>
        <w:t>القادمة</w:t>
      </w:r>
      <w:r w:rsidRPr="00ED74BA">
        <w:rPr>
          <w:rFonts w:hint="cs"/>
          <w:b/>
          <w:sz w:val="27"/>
          <w:rtl/>
        </w:rPr>
        <w:t xml:space="preserve"> أن هذين النوعين من تعاطي العلا</w:t>
      </w:r>
      <w:r w:rsidR="0060708B" w:rsidRPr="00ED74BA">
        <w:rPr>
          <w:rFonts w:hint="cs"/>
          <w:b/>
          <w:sz w:val="27"/>
          <w:rtl/>
        </w:rPr>
        <w:t>ّ</w:t>
      </w:r>
      <w:r w:rsidRPr="00ED74BA">
        <w:rPr>
          <w:rFonts w:hint="cs"/>
          <w:b/>
          <w:sz w:val="27"/>
          <w:rtl/>
        </w:rPr>
        <w:t>مة تجاه التفسير العلمي يعود إلى أن التفسير العلمي على أنماط مختلفة، لا يمكن إصدار حكم واحدٍ بشأنها</w:t>
      </w:r>
      <w:r w:rsidR="00723E9B" w:rsidRPr="00ED74BA">
        <w:rPr>
          <w:rFonts w:hint="cs"/>
          <w:b/>
          <w:sz w:val="27"/>
          <w:rtl/>
        </w:rPr>
        <w:t>.</w:t>
      </w:r>
      <w:r w:rsidRPr="00ED74BA">
        <w:rPr>
          <w:rFonts w:hint="cs"/>
          <w:b/>
          <w:sz w:val="27"/>
          <w:rtl/>
        </w:rPr>
        <w:t xml:space="preserve"> من هنا يمكن تصنيف العلامة الطباطبائي في عداد القائلين بالتفصيل في </w:t>
      </w:r>
      <w:r w:rsidR="007A13B0" w:rsidRPr="00ED74BA">
        <w:rPr>
          <w:rFonts w:hint="cs"/>
          <w:b/>
          <w:sz w:val="27"/>
          <w:rtl/>
        </w:rPr>
        <w:t>مجال</w:t>
      </w:r>
      <w:r w:rsidRPr="00ED74BA">
        <w:rPr>
          <w:rFonts w:hint="cs"/>
          <w:b/>
          <w:sz w:val="27"/>
          <w:rtl/>
        </w:rPr>
        <w:t xml:space="preserve"> التفسير العلمي. </w:t>
      </w:r>
    </w:p>
    <w:p w:rsidR="00723E9B" w:rsidRPr="00ED74BA" w:rsidRDefault="007D7246" w:rsidP="008510F2">
      <w:pPr>
        <w:rPr>
          <w:b/>
          <w:sz w:val="27"/>
          <w:rtl/>
        </w:rPr>
      </w:pPr>
      <w:r w:rsidRPr="00ED74BA">
        <w:rPr>
          <w:rFonts w:hint="cs"/>
          <w:b/>
          <w:sz w:val="27"/>
          <w:rtl/>
        </w:rPr>
        <w:t>5ـ الشيخ ناصر مكارم الشيرازي</w:t>
      </w:r>
      <w:r w:rsidR="00723E9B" w:rsidRPr="00ED74BA">
        <w:rPr>
          <w:rFonts w:hint="cs"/>
          <w:b/>
          <w:sz w:val="27"/>
          <w:rtl/>
        </w:rPr>
        <w:t>،</w:t>
      </w:r>
      <w:r w:rsidRPr="00ED74BA">
        <w:rPr>
          <w:rFonts w:hint="cs"/>
          <w:b/>
          <w:sz w:val="27"/>
          <w:rtl/>
        </w:rPr>
        <w:t xml:space="preserve"> صاحب كتاب (تفسير نمونه</w:t>
      </w:r>
      <w:r w:rsidR="00723E9B" w:rsidRPr="00ED74BA">
        <w:rPr>
          <w:rFonts w:hint="cs"/>
          <w:b/>
          <w:sz w:val="27"/>
          <w:rtl/>
        </w:rPr>
        <w:t>)</w:t>
      </w:r>
      <w:r w:rsidRPr="00ED74BA">
        <w:rPr>
          <w:b/>
          <w:sz w:val="27"/>
          <w:vertAlign w:val="superscript"/>
          <w:rtl/>
        </w:rPr>
        <w:t>(</w:t>
      </w:r>
      <w:r w:rsidRPr="00ED74BA">
        <w:rPr>
          <w:rStyle w:val="ac"/>
          <w:b/>
          <w:sz w:val="27"/>
          <w:rtl/>
        </w:rPr>
        <w:endnoteReference w:id="137"/>
      </w:r>
      <w:r w:rsidRPr="00ED74BA">
        <w:rPr>
          <w:b/>
          <w:sz w:val="27"/>
          <w:vertAlign w:val="superscript"/>
          <w:rtl/>
        </w:rPr>
        <w:t>)</w:t>
      </w:r>
      <w:r w:rsidRPr="00ED74BA">
        <w:rPr>
          <w:rFonts w:hint="cs"/>
          <w:b/>
          <w:sz w:val="27"/>
          <w:rtl/>
        </w:rPr>
        <w:t>. يتمّ تصنيف سماحته في عداد القائلين بالتفسير العلمي، ولكن</w:t>
      </w:r>
      <w:r w:rsidR="00723E9B" w:rsidRPr="00ED74BA">
        <w:rPr>
          <w:rFonts w:hint="cs"/>
          <w:b/>
          <w:sz w:val="27"/>
          <w:rtl/>
        </w:rPr>
        <w:t>ْ</w:t>
      </w:r>
      <w:r w:rsidRPr="00ED74BA">
        <w:rPr>
          <w:rFonts w:hint="cs"/>
          <w:b/>
          <w:sz w:val="27"/>
          <w:rtl/>
        </w:rPr>
        <w:t xml:space="preserve"> بشكل معتدل</w:t>
      </w:r>
      <w:r w:rsidR="00723E9B" w:rsidRPr="00ED74BA">
        <w:rPr>
          <w:rFonts w:hint="cs"/>
          <w:b/>
          <w:sz w:val="27"/>
          <w:rtl/>
        </w:rPr>
        <w:t>؛</w:t>
      </w:r>
      <w:r w:rsidRPr="00ED74BA">
        <w:rPr>
          <w:rFonts w:hint="cs"/>
          <w:b/>
          <w:sz w:val="27"/>
          <w:rtl/>
        </w:rPr>
        <w:t xml:space="preserve"> إذ قبل بالتفسير العلمي </w:t>
      </w:r>
      <w:r w:rsidR="00723E9B" w:rsidRPr="00ED74BA">
        <w:rPr>
          <w:rFonts w:hint="cs"/>
          <w:b/>
          <w:sz w:val="27"/>
          <w:rtl/>
        </w:rPr>
        <w:t>ب</w:t>
      </w:r>
      <w:r w:rsidRPr="00ED74BA">
        <w:rPr>
          <w:rFonts w:hint="cs"/>
          <w:b/>
          <w:sz w:val="27"/>
          <w:rtl/>
        </w:rPr>
        <w:t>أحد نوعيه، واستفاد من هذا النوع في الكثير من مواضع (تفسير نمونه)</w:t>
      </w:r>
      <w:r w:rsidR="00723E9B" w:rsidRPr="00ED74BA">
        <w:rPr>
          <w:rFonts w:hint="cs"/>
          <w:b/>
          <w:sz w:val="27"/>
          <w:rtl/>
        </w:rPr>
        <w:t>؛</w:t>
      </w:r>
      <w:r w:rsidRPr="00ED74BA">
        <w:rPr>
          <w:rFonts w:hint="cs"/>
          <w:b/>
          <w:sz w:val="27"/>
          <w:rtl/>
        </w:rPr>
        <w:t xml:space="preserve"> لإثبات الإعجاز العلمي للقرآن</w:t>
      </w:r>
      <w:r w:rsidRPr="00ED74BA">
        <w:rPr>
          <w:b/>
          <w:sz w:val="27"/>
          <w:vertAlign w:val="superscript"/>
          <w:rtl/>
        </w:rPr>
        <w:t>(</w:t>
      </w:r>
      <w:r w:rsidRPr="00ED74BA">
        <w:rPr>
          <w:rStyle w:val="ac"/>
          <w:b/>
          <w:sz w:val="27"/>
          <w:rtl/>
        </w:rPr>
        <w:endnoteReference w:id="138"/>
      </w:r>
      <w:r w:rsidRPr="00ED74BA">
        <w:rPr>
          <w:b/>
          <w:sz w:val="27"/>
          <w:vertAlign w:val="superscript"/>
          <w:rtl/>
        </w:rPr>
        <w:t>)</w:t>
      </w:r>
      <w:r w:rsidRPr="00ED74BA">
        <w:rPr>
          <w:rFonts w:hint="cs"/>
          <w:b/>
          <w:sz w:val="27"/>
          <w:rtl/>
        </w:rPr>
        <w:t>. وخالف النوع الآخر من التفسير العلمي</w:t>
      </w:r>
      <w:r w:rsidR="00723E9B" w:rsidRPr="00ED74BA">
        <w:rPr>
          <w:rFonts w:hint="cs"/>
          <w:b/>
          <w:sz w:val="27"/>
          <w:rtl/>
        </w:rPr>
        <w:t>،</w:t>
      </w:r>
      <w:r w:rsidRPr="00ED74BA">
        <w:rPr>
          <w:rFonts w:hint="cs"/>
          <w:b/>
          <w:sz w:val="27"/>
          <w:rtl/>
        </w:rPr>
        <w:t xml:space="preserve"> معتبراً إياه من التفسير بالرأي</w:t>
      </w:r>
      <w:r w:rsidRPr="00ED74BA">
        <w:rPr>
          <w:b/>
          <w:sz w:val="27"/>
          <w:vertAlign w:val="superscript"/>
          <w:rtl/>
        </w:rPr>
        <w:t>(</w:t>
      </w:r>
      <w:r w:rsidRPr="00ED74BA">
        <w:rPr>
          <w:rStyle w:val="ac"/>
          <w:b/>
          <w:sz w:val="27"/>
          <w:rtl/>
        </w:rPr>
        <w:endnoteReference w:id="139"/>
      </w:r>
      <w:r w:rsidRPr="00ED74BA">
        <w:rPr>
          <w:b/>
          <w:sz w:val="27"/>
          <w:vertAlign w:val="superscript"/>
          <w:rtl/>
        </w:rPr>
        <w:t>)</w:t>
      </w:r>
      <w:r w:rsidR="00723E9B" w:rsidRPr="00ED74BA">
        <w:rPr>
          <w:rFonts w:hint="cs"/>
          <w:b/>
          <w:sz w:val="27"/>
          <w:rtl/>
        </w:rPr>
        <w:t>.</w:t>
      </w:r>
    </w:p>
    <w:p w:rsidR="007D7246" w:rsidRPr="00ED74BA" w:rsidRDefault="007D7246" w:rsidP="008510F2">
      <w:pPr>
        <w:rPr>
          <w:b/>
          <w:sz w:val="27"/>
          <w:rtl/>
        </w:rPr>
      </w:pPr>
      <w:r w:rsidRPr="00ED74BA">
        <w:rPr>
          <w:rFonts w:hint="cs"/>
          <w:b/>
          <w:sz w:val="27"/>
          <w:rtl/>
        </w:rPr>
        <w:t xml:space="preserve">وحيث وافق التفسير العلمي قال: </w:t>
      </w:r>
      <w:r w:rsidRPr="00ED74BA">
        <w:rPr>
          <w:rFonts w:hint="eastAsia"/>
          <w:sz w:val="24"/>
          <w:szCs w:val="24"/>
          <w:rtl/>
        </w:rPr>
        <w:t>«</w:t>
      </w:r>
      <w:r w:rsidRPr="00ED74BA">
        <w:rPr>
          <w:rFonts w:hint="cs"/>
          <w:b/>
          <w:sz w:val="27"/>
          <w:rtl/>
        </w:rPr>
        <w:t>نشاهد أحياناً أن العلم يتدخل ويعمل على تفسير القرآن، و</w:t>
      </w:r>
      <w:r w:rsidR="002C35F1" w:rsidRPr="00ED74BA">
        <w:rPr>
          <w:rFonts w:hint="cs"/>
          <w:b/>
          <w:sz w:val="27"/>
          <w:rtl/>
        </w:rPr>
        <w:t>لا بُدَّ</w:t>
      </w:r>
      <w:r w:rsidRPr="00ED74BA">
        <w:rPr>
          <w:rFonts w:hint="cs"/>
          <w:b/>
          <w:sz w:val="27"/>
          <w:rtl/>
        </w:rPr>
        <w:t xml:space="preserve"> من التأكيد على أن المراد من العلم هنا هو الاكتشافات العلمية الثابتة والقطعية، وليس مجرد ما كان على مستوى النظرية</w:t>
      </w:r>
      <w:r w:rsidR="00723E9B" w:rsidRPr="00ED74BA">
        <w:rPr>
          <w:rFonts w:hint="cs"/>
          <w:b/>
          <w:sz w:val="27"/>
          <w:rtl/>
        </w:rPr>
        <w:t>؛</w:t>
      </w:r>
      <w:r w:rsidRPr="00ED74BA">
        <w:rPr>
          <w:rFonts w:hint="cs"/>
          <w:b/>
          <w:sz w:val="27"/>
          <w:rtl/>
        </w:rPr>
        <w:t xml:space="preserve"> كي يُشكل بأن الفرضيات العلمية تتغير بتغيّ</w:t>
      </w:r>
      <w:r w:rsidR="00723E9B" w:rsidRPr="00ED74BA">
        <w:rPr>
          <w:rFonts w:hint="cs"/>
          <w:b/>
          <w:sz w:val="27"/>
          <w:rtl/>
        </w:rPr>
        <w:t>ُ</w:t>
      </w:r>
      <w:r w:rsidRPr="00ED74BA">
        <w:rPr>
          <w:rFonts w:hint="cs"/>
          <w:b/>
          <w:sz w:val="27"/>
          <w:rtl/>
        </w:rPr>
        <w:t>ر الزمن، ولا يمكن تفسير القرآن الثابت بالفرضيات المتغيّرة. فعلى سبيل المثال: إن قانون الزوجية بين الذكر والأنثى في عالم النبات لم يكتشف إلا في القرن السابع عشر للميلاد، أو حركة الأرض حول نفسها، مما لم يع</w:t>
      </w:r>
      <w:r w:rsidR="00723E9B" w:rsidRPr="00ED74BA">
        <w:rPr>
          <w:rFonts w:hint="cs"/>
          <w:b/>
          <w:sz w:val="27"/>
          <w:rtl/>
        </w:rPr>
        <w:t>ُ</w:t>
      </w:r>
      <w:r w:rsidRPr="00ED74BA">
        <w:rPr>
          <w:rFonts w:hint="cs"/>
          <w:b/>
          <w:sz w:val="27"/>
          <w:rtl/>
        </w:rPr>
        <w:t>د</w:t>
      </w:r>
      <w:r w:rsidR="00723E9B" w:rsidRPr="00ED74BA">
        <w:rPr>
          <w:rFonts w:hint="cs"/>
          <w:b/>
          <w:sz w:val="27"/>
          <w:rtl/>
        </w:rPr>
        <w:t>ْ</w:t>
      </w:r>
      <w:r w:rsidRPr="00ED74BA">
        <w:rPr>
          <w:rFonts w:hint="cs"/>
          <w:b/>
          <w:sz w:val="27"/>
          <w:rtl/>
        </w:rPr>
        <w:t xml:space="preserve"> مجرد فرضية علمية يمكن أن تتغير بتغي</w:t>
      </w:r>
      <w:r w:rsidR="00723E9B" w:rsidRPr="00ED74BA">
        <w:rPr>
          <w:rFonts w:hint="cs"/>
          <w:b/>
          <w:sz w:val="27"/>
          <w:rtl/>
        </w:rPr>
        <w:t>ُّ</w:t>
      </w:r>
      <w:r w:rsidRPr="00ED74BA">
        <w:rPr>
          <w:rFonts w:hint="cs"/>
          <w:b/>
          <w:sz w:val="27"/>
          <w:rtl/>
        </w:rPr>
        <w:t>ر الزمن</w:t>
      </w:r>
      <w:r w:rsidRPr="00ED74BA">
        <w:rPr>
          <w:rFonts w:hint="eastAsia"/>
          <w:sz w:val="24"/>
          <w:szCs w:val="24"/>
          <w:rtl/>
        </w:rPr>
        <w:t>»</w:t>
      </w:r>
      <w:r w:rsidRPr="00C56521">
        <w:rPr>
          <w:sz w:val="27"/>
          <w:vertAlign w:val="superscript"/>
          <w:rtl/>
        </w:rPr>
        <w:t>(</w:t>
      </w:r>
      <w:r w:rsidRPr="00C56521">
        <w:rPr>
          <w:rStyle w:val="ac"/>
          <w:b/>
          <w:sz w:val="27"/>
          <w:rtl/>
        </w:rPr>
        <w:endnoteReference w:id="140"/>
      </w:r>
      <w:r w:rsidRPr="00C56521">
        <w:rPr>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 xml:space="preserve">6ـ محمد هادي معرفت. يقول سماحته: </w:t>
      </w:r>
      <w:r w:rsidRPr="00ED74BA">
        <w:rPr>
          <w:rFonts w:hint="eastAsia"/>
          <w:sz w:val="24"/>
          <w:szCs w:val="24"/>
          <w:rtl/>
        </w:rPr>
        <w:t>«</w:t>
      </w:r>
      <w:r w:rsidRPr="00ED74BA">
        <w:rPr>
          <w:rFonts w:hint="cs"/>
          <w:b/>
          <w:sz w:val="27"/>
          <w:rtl/>
        </w:rPr>
        <w:t>إذن فليست الشريعة دراسة طبيعية، ولم يكن القرآن كتاب علم بالذات</w:t>
      </w:r>
      <w:r w:rsidR="00723E9B" w:rsidRPr="00ED74BA">
        <w:rPr>
          <w:rFonts w:hint="cs"/>
          <w:b/>
          <w:sz w:val="27"/>
          <w:rtl/>
        </w:rPr>
        <w:t>،</w:t>
      </w:r>
      <w:r w:rsidRPr="00ED74BA">
        <w:rPr>
          <w:rFonts w:hint="cs"/>
          <w:b/>
          <w:sz w:val="27"/>
          <w:rtl/>
        </w:rPr>
        <w:t xml:space="preserve"> سوى إشارات عابرة جاءت في عرض الكلام، وإلماعات خاطفة وسريعة إلى بعض أسرار الوجود، وإلى طرف من كوامن أسباب الحياة</w:t>
      </w:r>
      <w:r w:rsidR="00723E9B" w:rsidRPr="00ED74BA">
        <w:rPr>
          <w:rFonts w:hint="cs"/>
          <w:b/>
          <w:sz w:val="27"/>
          <w:rtl/>
        </w:rPr>
        <w:t>،</w:t>
      </w:r>
      <w:r w:rsidRPr="00ED74BA">
        <w:rPr>
          <w:rFonts w:hint="cs"/>
          <w:b/>
          <w:sz w:val="27"/>
          <w:rtl/>
        </w:rPr>
        <w:t xml:space="preserve"> لكن</w:t>
      </w:r>
      <w:r w:rsidR="00723E9B" w:rsidRPr="00ED74BA">
        <w:rPr>
          <w:rFonts w:hint="cs"/>
          <w:b/>
          <w:sz w:val="27"/>
          <w:rtl/>
        </w:rPr>
        <w:t>ْ</w:t>
      </w:r>
      <w:r w:rsidRPr="00ED74BA">
        <w:rPr>
          <w:rFonts w:hint="cs"/>
          <w:b/>
          <w:sz w:val="27"/>
          <w:rtl/>
        </w:rPr>
        <w:t xml:space="preserve"> إجمالاً</w:t>
      </w:r>
      <w:r w:rsidR="00723E9B" w:rsidRPr="00ED74BA">
        <w:rPr>
          <w:rFonts w:hint="cs"/>
          <w:b/>
          <w:sz w:val="27"/>
          <w:rtl/>
        </w:rPr>
        <w:t>،</w:t>
      </w:r>
      <w:r w:rsidRPr="00ED74BA">
        <w:rPr>
          <w:rFonts w:hint="cs"/>
          <w:b/>
          <w:sz w:val="27"/>
          <w:rtl/>
        </w:rPr>
        <w:t xml:space="preserve"> وفي غموض تام</w:t>
      </w:r>
      <w:r w:rsidR="00723E9B" w:rsidRPr="00ED74BA">
        <w:rPr>
          <w:rFonts w:hint="cs"/>
          <w:b/>
          <w:sz w:val="27"/>
          <w:rtl/>
        </w:rPr>
        <w:t>ّ</w:t>
      </w:r>
      <w:r w:rsidRPr="00ED74BA">
        <w:rPr>
          <w:rFonts w:hint="cs"/>
          <w:b/>
          <w:sz w:val="27"/>
          <w:rtl/>
        </w:rPr>
        <w:t xml:space="preserve"> يعرفها العلماء الراسخون</w:t>
      </w:r>
      <w:r w:rsidR="00723E9B" w:rsidRPr="00ED74BA">
        <w:rPr>
          <w:rFonts w:hint="cs"/>
          <w:b/>
          <w:sz w:val="27"/>
          <w:rtl/>
        </w:rPr>
        <w:t>؛</w:t>
      </w:r>
      <w:r w:rsidRPr="00ED74BA">
        <w:rPr>
          <w:rFonts w:hint="cs"/>
          <w:b/>
          <w:sz w:val="27"/>
          <w:rtl/>
        </w:rPr>
        <w:t xml:space="preserve"> إذ لم تصدر على سبيل القصد والبيان، وهي في نفس الوقت ت</w:t>
      </w:r>
      <w:r w:rsidR="00723E9B" w:rsidRPr="00ED74BA">
        <w:rPr>
          <w:rFonts w:hint="cs"/>
          <w:b/>
          <w:sz w:val="27"/>
          <w:rtl/>
        </w:rPr>
        <w:t>ن</w:t>
      </w:r>
      <w:r w:rsidRPr="00ED74BA">
        <w:rPr>
          <w:rFonts w:hint="cs"/>
          <w:b/>
          <w:sz w:val="27"/>
          <w:rtl/>
        </w:rPr>
        <w:t>مّ عن خضمّ بحر لا ينفد، وعن مخزون علم</w:t>
      </w:r>
      <w:r w:rsidR="00723E9B" w:rsidRPr="00ED74BA">
        <w:rPr>
          <w:rFonts w:hint="cs"/>
          <w:b/>
          <w:sz w:val="27"/>
          <w:rtl/>
        </w:rPr>
        <w:t>ٍ</w:t>
      </w:r>
      <w:r w:rsidRPr="00ED74BA">
        <w:rPr>
          <w:rFonts w:hint="cs"/>
          <w:b/>
          <w:sz w:val="27"/>
          <w:rtl/>
        </w:rPr>
        <w:t xml:space="preserve"> لا يتناهى</w:t>
      </w:r>
      <w:r w:rsidRPr="00ED74BA">
        <w:rPr>
          <w:rFonts w:hint="eastAsia"/>
          <w:sz w:val="24"/>
          <w:szCs w:val="24"/>
          <w:rtl/>
        </w:rPr>
        <w:t>»</w:t>
      </w:r>
      <w:r w:rsidRPr="00C56521">
        <w:rPr>
          <w:sz w:val="27"/>
          <w:vertAlign w:val="superscript"/>
          <w:rtl/>
        </w:rPr>
        <w:t>(</w:t>
      </w:r>
      <w:r w:rsidRPr="00C56521">
        <w:rPr>
          <w:rStyle w:val="ac"/>
          <w:b/>
          <w:sz w:val="27"/>
          <w:rtl/>
        </w:rPr>
        <w:endnoteReference w:id="141"/>
      </w:r>
      <w:r w:rsidRPr="00C56521">
        <w:rPr>
          <w:sz w:val="27"/>
          <w:vertAlign w:val="superscript"/>
          <w:rtl/>
        </w:rPr>
        <w:t>)</w:t>
      </w:r>
      <w:r w:rsidRPr="00ED74BA">
        <w:rPr>
          <w:rFonts w:hint="cs"/>
          <w:b/>
          <w:sz w:val="27"/>
          <w:rtl/>
        </w:rPr>
        <w:t xml:space="preserve">. </w:t>
      </w:r>
    </w:p>
    <w:p w:rsidR="007D7246" w:rsidRPr="00ED74BA" w:rsidRDefault="007D7246" w:rsidP="00D92C16">
      <w:pPr>
        <w:rPr>
          <w:b/>
          <w:sz w:val="27"/>
          <w:rtl/>
        </w:rPr>
      </w:pPr>
      <w:r w:rsidRPr="00ED74BA">
        <w:rPr>
          <w:rFonts w:hint="cs"/>
          <w:b/>
          <w:sz w:val="27"/>
          <w:rtl/>
        </w:rPr>
        <w:t xml:space="preserve">يرى سماحته ضرورة العلوم القطعية والمعارف البشرية لفهم القرآن، وأن هناك إشارات علمية في القرآن لا يمكن فهم حقيقتها دون الاعتماد على العلوم، وقال في </w:t>
      </w:r>
      <w:r w:rsidRPr="00ED74BA">
        <w:rPr>
          <w:rFonts w:hint="cs"/>
          <w:b/>
          <w:sz w:val="27"/>
          <w:rtl/>
        </w:rPr>
        <w:lastRenderedPageBreak/>
        <w:t xml:space="preserve">هذا الشأن: </w:t>
      </w:r>
      <w:r w:rsidRPr="00ED74BA">
        <w:rPr>
          <w:rFonts w:hint="eastAsia"/>
          <w:sz w:val="24"/>
          <w:szCs w:val="24"/>
          <w:rtl/>
        </w:rPr>
        <w:t>«</w:t>
      </w:r>
      <w:r w:rsidRPr="00ED74BA">
        <w:rPr>
          <w:rFonts w:hint="cs"/>
          <w:b/>
          <w:sz w:val="27"/>
          <w:rtl/>
        </w:rPr>
        <w:t>إننا لا نحاول تطبيق آية قرآنية ذات حقيقة ثابتة على نظرية علمية غير ثابتة، وهي قابلة للتعديل والتبديل، وإنما مبلغ جهدنا الكشف عن حقائق وأسرار كونية انطوت عليها لفيفٌ من آيات الذكر الحكيم، كشفاً في ضوء العلم الثابت يقيناً</w:t>
      </w:r>
      <w:r w:rsidR="00723E9B" w:rsidRPr="00ED74BA">
        <w:rPr>
          <w:rFonts w:hint="cs"/>
          <w:b/>
          <w:sz w:val="27"/>
          <w:rtl/>
        </w:rPr>
        <w:t xml:space="preserve">، </w:t>
      </w:r>
      <w:r w:rsidRPr="00ED74BA">
        <w:rPr>
          <w:rFonts w:hint="cs"/>
          <w:b/>
          <w:sz w:val="27"/>
          <w:rtl/>
        </w:rPr>
        <w:t>ح</w:t>
      </w:r>
      <w:r w:rsidR="00723E9B" w:rsidRPr="00ED74BA">
        <w:rPr>
          <w:rFonts w:hint="cs"/>
          <w:b/>
          <w:sz w:val="27"/>
          <w:rtl/>
        </w:rPr>
        <w:t>َسْ</w:t>
      </w:r>
      <w:r w:rsidRPr="00ED74BA">
        <w:rPr>
          <w:rFonts w:hint="cs"/>
          <w:b/>
          <w:sz w:val="27"/>
          <w:rtl/>
        </w:rPr>
        <w:t>ب</w:t>
      </w:r>
      <w:r w:rsidR="00723E9B" w:rsidRPr="00ED74BA">
        <w:rPr>
          <w:rFonts w:hint="cs"/>
          <w:b/>
          <w:sz w:val="27"/>
          <w:rtl/>
        </w:rPr>
        <w:t xml:space="preserve"> </w:t>
      </w:r>
      <w:r w:rsidRPr="00ED74BA">
        <w:rPr>
          <w:rFonts w:hint="cs"/>
          <w:b/>
          <w:sz w:val="27"/>
          <w:rtl/>
        </w:rPr>
        <w:t>ما وصلت إليه البشرية، مما لا يحتمل تغييراً أو تعديلاً في سيره، نظير</w:t>
      </w:r>
      <w:r w:rsidR="00723E9B" w:rsidRPr="00ED74BA">
        <w:rPr>
          <w:rFonts w:hint="cs"/>
          <w:b/>
          <w:sz w:val="27"/>
          <w:rtl/>
        </w:rPr>
        <w:t>:</w:t>
      </w:r>
      <w:r w:rsidRPr="00ED74BA">
        <w:rPr>
          <w:rFonts w:hint="cs"/>
          <w:b/>
          <w:sz w:val="27"/>
          <w:rtl/>
        </w:rPr>
        <w:t xml:space="preserve"> ما وصل إليه العلم من دورة المياه في الطبيعة، والجاذبية العامة، ودرجات ضغوط الأجسا</w:t>
      </w:r>
      <w:r w:rsidR="00723E9B" w:rsidRPr="00ED74BA">
        <w:rPr>
          <w:rFonts w:hint="cs"/>
          <w:b/>
          <w:sz w:val="27"/>
          <w:rtl/>
        </w:rPr>
        <w:t>م،</w:t>
      </w:r>
      <w:r w:rsidRPr="00ED74BA">
        <w:rPr>
          <w:rFonts w:hint="cs"/>
          <w:b/>
          <w:sz w:val="27"/>
          <w:rtl/>
        </w:rPr>
        <w:t xml:space="preserve"> وما شابه</w:t>
      </w:r>
      <w:r w:rsidRPr="00ED74BA">
        <w:rPr>
          <w:rFonts w:hint="eastAsia"/>
          <w:sz w:val="24"/>
          <w:szCs w:val="24"/>
          <w:rtl/>
        </w:rPr>
        <w:t>»</w:t>
      </w:r>
      <w:r w:rsidRPr="00C56521">
        <w:rPr>
          <w:sz w:val="27"/>
          <w:vertAlign w:val="superscript"/>
          <w:rtl/>
        </w:rPr>
        <w:t>(</w:t>
      </w:r>
      <w:r w:rsidRPr="00C56521">
        <w:rPr>
          <w:rStyle w:val="ac"/>
          <w:b/>
          <w:sz w:val="27"/>
          <w:rtl/>
        </w:rPr>
        <w:endnoteReference w:id="142"/>
      </w:r>
      <w:r w:rsidRPr="00C56521">
        <w:rPr>
          <w:sz w:val="27"/>
          <w:vertAlign w:val="superscript"/>
          <w:rtl/>
        </w:rPr>
        <w:t>)</w:t>
      </w:r>
      <w:r w:rsidRPr="00ED74BA">
        <w:rPr>
          <w:rFonts w:hint="cs"/>
          <w:b/>
          <w:sz w:val="27"/>
          <w:rtl/>
        </w:rPr>
        <w:t xml:space="preserve">. </w:t>
      </w:r>
    </w:p>
    <w:p w:rsidR="007D7246" w:rsidRPr="00ED74BA" w:rsidRDefault="007D7246" w:rsidP="00D92C16">
      <w:pPr>
        <w:rPr>
          <w:b/>
          <w:sz w:val="27"/>
          <w:rtl/>
        </w:rPr>
      </w:pPr>
      <w:r w:rsidRPr="00ED74BA">
        <w:rPr>
          <w:rFonts w:hint="cs"/>
          <w:b/>
          <w:sz w:val="27"/>
          <w:rtl/>
        </w:rPr>
        <w:t>وقال سماحته في موضع</w:t>
      </w:r>
      <w:r w:rsidR="00723E9B" w:rsidRPr="00ED74BA">
        <w:rPr>
          <w:rFonts w:hint="cs"/>
          <w:b/>
          <w:sz w:val="27"/>
          <w:rtl/>
        </w:rPr>
        <w:t>ٍ</w:t>
      </w:r>
      <w:r w:rsidRPr="00ED74BA">
        <w:rPr>
          <w:rFonts w:hint="cs"/>
          <w:b/>
          <w:sz w:val="27"/>
          <w:rtl/>
        </w:rPr>
        <w:t xml:space="preserve"> آخر: </w:t>
      </w:r>
      <w:r w:rsidRPr="00ED74BA">
        <w:rPr>
          <w:rFonts w:hint="eastAsia"/>
          <w:sz w:val="24"/>
          <w:szCs w:val="24"/>
          <w:rtl/>
        </w:rPr>
        <w:t>«</w:t>
      </w:r>
      <w:r w:rsidRPr="00ED74BA">
        <w:rPr>
          <w:rFonts w:hint="cs"/>
          <w:b/>
          <w:sz w:val="27"/>
          <w:rtl/>
        </w:rPr>
        <w:t xml:space="preserve">إن القرآن قطعي بخلاف العلوم، وعليه </w:t>
      </w:r>
      <w:r w:rsidR="002C35F1" w:rsidRPr="00ED74BA">
        <w:rPr>
          <w:rFonts w:hint="cs"/>
          <w:b/>
          <w:sz w:val="27"/>
          <w:rtl/>
        </w:rPr>
        <w:t>لا بُدَّ</w:t>
      </w:r>
      <w:r w:rsidRPr="00ED74BA">
        <w:rPr>
          <w:rFonts w:hint="cs"/>
          <w:b/>
          <w:sz w:val="27"/>
          <w:rtl/>
        </w:rPr>
        <w:t xml:space="preserve"> من تطبيق العلوم على القرآن</w:t>
      </w:r>
      <w:r w:rsidR="00723E9B" w:rsidRPr="00ED74BA">
        <w:rPr>
          <w:rFonts w:hint="cs"/>
          <w:b/>
          <w:sz w:val="27"/>
          <w:rtl/>
        </w:rPr>
        <w:t>،</w:t>
      </w:r>
      <w:r w:rsidRPr="00ED74BA">
        <w:rPr>
          <w:rFonts w:hint="cs"/>
          <w:b/>
          <w:sz w:val="27"/>
          <w:rtl/>
        </w:rPr>
        <w:t xml:space="preserve"> دون العكس</w:t>
      </w:r>
      <w:r w:rsidR="00723E9B" w:rsidRPr="00ED74BA">
        <w:rPr>
          <w:rFonts w:hint="cs"/>
          <w:b/>
          <w:sz w:val="27"/>
          <w:rtl/>
        </w:rPr>
        <w:t xml:space="preserve">، </w:t>
      </w:r>
      <w:r w:rsidRPr="00ED74BA">
        <w:rPr>
          <w:rFonts w:hint="cs"/>
          <w:b/>
          <w:sz w:val="27"/>
          <w:rtl/>
        </w:rPr>
        <w:t>بمعنى أننا بالالتفات إلى الاكتشافات العلمية نفهم شيئاً من الآية، ولكن</w:t>
      </w:r>
      <w:r w:rsidR="00F14FE0" w:rsidRPr="00ED74BA">
        <w:rPr>
          <w:rFonts w:hint="cs"/>
          <w:b/>
          <w:sz w:val="27"/>
          <w:rtl/>
        </w:rPr>
        <w:t>ْ</w:t>
      </w:r>
      <w:r w:rsidRPr="00ED74BA">
        <w:rPr>
          <w:rFonts w:hint="cs"/>
          <w:b/>
          <w:sz w:val="27"/>
          <w:rtl/>
        </w:rPr>
        <w:t xml:space="preserve"> لا يمكن لنا القول بأن الآية تشير إلى هذه المسألة العلمية على نحو القطع واليقين، وإذا عمد شخص إلى القول بهذه النسبة على نحو القطع يكون قوله من التحميل غير الجائز</w:t>
      </w:r>
      <w:r w:rsidRPr="00ED74BA">
        <w:rPr>
          <w:rFonts w:hint="eastAsia"/>
          <w:sz w:val="24"/>
          <w:szCs w:val="24"/>
          <w:rtl/>
        </w:rPr>
        <w:t>»</w:t>
      </w:r>
      <w:r w:rsidRPr="00C56521">
        <w:rPr>
          <w:sz w:val="27"/>
          <w:vertAlign w:val="superscript"/>
          <w:rtl/>
        </w:rPr>
        <w:t>(</w:t>
      </w:r>
      <w:r w:rsidRPr="00C56521">
        <w:rPr>
          <w:rStyle w:val="ac"/>
          <w:b/>
          <w:sz w:val="27"/>
          <w:rtl/>
        </w:rPr>
        <w:endnoteReference w:id="143"/>
      </w:r>
      <w:r w:rsidRPr="00C56521">
        <w:rPr>
          <w:sz w:val="27"/>
          <w:vertAlign w:val="superscript"/>
          <w:rtl/>
        </w:rPr>
        <w:t>)</w:t>
      </w:r>
      <w:r w:rsidRPr="00ED74BA">
        <w:rPr>
          <w:rFonts w:hint="cs"/>
          <w:b/>
          <w:sz w:val="27"/>
          <w:rtl/>
        </w:rPr>
        <w:t xml:space="preserve">. </w:t>
      </w:r>
    </w:p>
    <w:p w:rsidR="007D7246" w:rsidRPr="00ED74BA" w:rsidRDefault="007D7246" w:rsidP="00D92C16">
      <w:pPr>
        <w:rPr>
          <w:b/>
          <w:sz w:val="27"/>
          <w:rtl/>
        </w:rPr>
      </w:pPr>
      <w:r w:rsidRPr="00ED74BA">
        <w:rPr>
          <w:rFonts w:hint="cs"/>
          <w:b/>
          <w:sz w:val="27"/>
          <w:rtl/>
        </w:rPr>
        <w:t>وعليه من الواضح أن سماحته يحتمل الفرق بين إسناد العلوم التجريبية القطعية إلى القرآن، وتفسير القرآن بالعلوم التجريبية</w:t>
      </w:r>
      <w:r w:rsidR="00F14FE0" w:rsidRPr="00ED74BA">
        <w:rPr>
          <w:rFonts w:hint="cs"/>
          <w:b/>
          <w:sz w:val="27"/>
          <w:rtl/>
        </w:rPr>
        <w:t>.</w:t>
      </w:r>
      <w:r w:rsidRPr="00ED74BA">
        <w:rPr>
          <w:rFonts w:hint="cs"/>
          <w:b/>
          <w:sz w:val="27"/>
          <w:rtl/>
        </w:rPr>
        <w:t xml:space="preserve"> كما يفرّق سماحته بين العلوم التجريبية القطعية وغير القطعية في التفسير العلمي. من هنا فقد ذكرنا سماحته ضمن قائمة القائلين بالتفصيل العلمي للقرآن. وقد أفرد سماحته الجزء السادس من كتابه (التمهيد في علوم القرآن) للتفسير العلمي والإعجاز العلمي للقرآن، وتعرّض إلى هذه المسائل بالتفصيل. </w:t>
      </w:r>
    </w:p>
    <w:p w:rsidR="007D7246" w:rsidRPr="00ED74BA" w:rsidRDefault="007D7246" w:rsidP="00D92C16">
      <w:pPr>
        <w:rPr>
          <w:b/>
          <w:sz w:val="27"/>
          <w:rtl/>
        </w:rPr>
      </w:pPr>
      <w:r w:rsidRPr="00ED74BA">
        <w:rPr>
          <w:rFonts w:hint="cs"/>
          <w:b/>
          <w:sz w:val="27"/>
          <w:rtl/>
        </w:rPr>
        <w:t xml:space="preserve">7ـ </w:t>
      </w:r>
      <w:r w:rsidR="00F14FE0" w:rsidRPr="00ED74BA">
        <w:rPr>
          <w:rFonts w:hint="cs"/>
          <w:b/>
          <w:sz w:val="27"/>
          <w:rtl/>
        </w:rPr>
        <w:t xml:space="preserve">يُعدّ الشيخ </w:t>
      </w:r>
      <w:r w:rsidRPr="00ED74BA">
        <w:rPr>
          <w:rFonts w:hint="cs"/>
          <w:b/>
          <w:sz w:val="27"/>
          <w:rtl/>
        </w:rPr>
        <w:t>جعفر السبحاني من المعتدلين في</w:t>
      </w:r>
      <w:r w:rsidR="00F14FE0" w:rsidRPr="00ED74BA">
        <w:rPr>
          <w:rFonts w:hint="cs"/>
          <w:b/>
          <w:sz w:val="27"/>
          <w:rtl/>
        </w:rPr>
        <w:t xml:space="preserve"> </w:t>
      </w:r>
      <w:r w:rsidRPr="00ED74BA">
        <w:rPr>
          <w:rFonts w:hint="cs"/>
          <w:b/>
          <w:sz w:val="27"/>
          <w:rtl/>
        </w:rPr>
        <w:t xml:space="preserve">ما يتعلق بالتفسير العلمي. ويبدو ذلك من كلامه بشأن شرائط المفسّر، حيث قال: </w:t>
      </w:r>
      <w:r w:rsidRPr="00ED74BA">
        <w:rPr>
          <w:rFonts w:hint="eastAsia"/>
          <w:sz w:val="24"/>
          <w:szCs w:val="24"/>
          <w:rtl/>
        </w:rPr>
        <w:t>«</w:t>
      </w:r>
      <w:r w:rsidRPr="00ED74BA">
        <w:rPr>
          <w:rFonts w:hint="cs"/>
          <w:b/>
          <w:sz w:val="27"/>
          <w:rtl/>
        </w:rPr>
        <w:t>إن الوعي الفلسفي والعلمي يشك</w:t>
      </w:r>
      <w:r w:rsidR="00F14FE0" w:rsidRPr="00ED74BA">
        <w:rPr>
          <w:rFonts w:hint="cs"/>
          <w:b/>
          <w:sz w:val="27"/>
          <w:rtl/>
        </w:rPr>
        <w:t>ّ</w:t>
      </w:r>
      <w:r w:rsidRPr="00ED74BA">
        <w:rPr>
          <w:rFonts w:hint="cs"/>
          <w:b/>
          <w:sz w:val="27"/>
          <w:rtl/>
        </w:rPr>
        <w:t>ل مادة للتفتح الذهني واستنباط التعاليم القيّمة من القرآن الكريم (من شرائط تفسير القرآن بالمعنى الحقيقي للكلمة). لقد تقدّم الإنسان المعاصر خطوات كبيرة بشأن معرفة الأرض</w:t>
      </w:r>
      <w:r w:rsidR="00F14FE0" w:rsidRPr="00ED74BA">
        <w:rPr>
          <w:rFonts w:hint="cs"/>
          <w:b/>
          <w:sz w:val="27"/>
          <w:rtl/>
        </w:rPr>
        <w:t>،</w:t>
      </w:r>
      <w:r w:rsidRPr="00ED74BA">
        <w:rPr>
          <w:rFonts w:hint="cs"/>
          <w:b/>
          <w:sz w:val="27"/>
          <w:rtl/>
        </w:rPr>
        <w:t xml:space="preserve"> والكون، والحيوان</w:t>
      </w:r>
      <w:r w:rsidR="00F14FE0" w:rsidRPr="00ED74BA">
        <w:rPr>
          <w:rFonts w:hint="cs"/>
          <w:b/>
          <w:sz w:val="27"/>
          <w:rtl/>
        </w:rPr>
        <w:t>،</w:t>
      </w:r>
      <w:r w:rsidRPr="00ED74BA">
        <w:rPr>
          <w:rFonts w:hint="cs"/>
          <w:b/>
          <w:sz w:val="27"/>
          <w:rtl/>
        </w:rPr>
        <w:t xml:space="preserve"> والإنسان، وفتح آفاقاً جديدة في علم النفس والاجتماع. صحيح</w:t>
      </w:r>
      <w:r w:rsidR="00F14FE0" w:rsidRPr="00ED74BA">
        <w:rPr>
          <w:rFonts w:hint="cs"/>
          <w:b/>
          <w:sz w:val="27"/>
          <w:rtl/>
        </w:rPr>
        <w:t>ٌ</w:t>
      </w:r>
      <w:r w:rsidRPr="00ED74BA">
        <w:rPr>
          <w:rFonts w:hint="cs"/>
          <w:b/>
          <w:sz w:val="27"/>
          <w:rtl/>
        </w:rPr>
        <w:t xml:space="preserve"> أننا لا نستطيع القول</w:t>
      </w:r>
      <w:r w:rsidR="00F14FE0" w:rsidRPr="00ED74BA">
        <w:rPr>
          <w:rFonts w:hint="cs"/>
          <w:b/>
          <w:sz w:val="27"/>
          <w:rtl/>
        </w:rPr>
        <w:t>:</w:t>
      </w:r>
      <w:r w:rsidRPr="00ED74BA">
        <w:rPr>
          <w:rFonts w:hint="cs"/>
          <w:b/>
          <w:sz w:val="27"/>
          <w:rtl/>
        </w:rPr>
        <w:t xml:space="preserve"> إن كل ما قلناه في هذه المقولة صحيح تماماً، </w:t>
      </w:r>
      <w:r w:rsidR="00D45731" w:rsidRPr="00ED74BA">
        <w:rPr>
          <w:rFonts w:hint="cs"/>
          <w:b/>
          <w:sz w:val="27"/>
          <w:rtl/>
        </w:rPr>
        <w:t>بَيْدَ</w:t>
      </w:r>
      <w:r w:rsidRPr="00ED74BA">
        <w:rPr>
          <w:rFonts w:hint="cs"/>
          <w:b/>
          <w:sz w:val="27"/>
          <w:rtl/>
        </w:rPr>
        <w:t xml:space="preserve"> أن الإحاطة بمثل هذه الاكتشافات العلمية سبب في شحذ الذهن الفلسفي والعلمي لدى الإنسان، ويؤدي إلى ازدهار ذهن المفسّر، ويمنحه المقدرة الخاصة كي </w:t>
      </w:r>
      <w:r w:rsidRPr="00ED74BA">
        <w:rPr>
          <w:rFonts w:hint="cs"/>
          <w:b/>
          <w:sz w:val="27"/>
          <w:rtl/>
        </w:rPr>
        <w:lastRenderedPageBreak/>
        <w:t>يستفيد من القرآن بشكل</w:t>
      </w:r>
      <w:r w:rsidR="00F14FE0" w:rsidRPr="00ED74BA">
        <w:rPr>
          <w:rFonts w:hint="cs"/>
          <w:b/>
          <w:sz w:val="27"/>
          <w:rtl/>
        </w:rPr>
        <w:t>ٍ</w:t>
      </w:r>
      <w:r w:rsidRPr="00ED74BA">
        <w:rPr>
          <w:rFonts w:hint="cs"/>
          <w:b/>
          <w:sz w:val="27"/>
          <w:rtl/>
        </w:rPr>
        <w:t xml:space="preserve"> أكمل. ليس القصد أن نستعين بالفلسفة الإغريقية أو الإسلامية أو العلوم الحديثة على تفسير القرآن، وتطبيق القرآن على هذه الأفكار غير المحصّ</w:t>
      </w:r>
      <w:r w:rsidR="00F14FE0" w:rsidRPr="00ED74BA">
        <w:rPr>
          <w:rFonts w:hint="cs"/>
          <w:b/>
          <w:sz w:val="27"/>
          <w:rtl/>
        </w:rPr>
        <w:t>َ</w:t>
      </w:r>
      <w:r w:rsidRPr="00ED74BA">
        <w:rPr>
          <w:rFonts w:hint="cs"/>
          <w:b/>
          <w:sz w:val="27"/>
          <w:rtl/>
        </w:rPr>
        <w:t>نة من الخطأ؛ لأن هذا لا يعدو أن يكون تفسيراً بالرأي الممنوع شرعاً وعقلاً</w:t>
      </w:r>
      <w:r w:rsidRPr="00ED74BA">
        <w:rPr>
          <w:rFonts w:hint="eastAsia"/>
          <w:sz w:val="24"/>
          <w:szCs w:val="24"/>
          <w:rtl/>
        </w:rPr>
        <w:t>»</w:t>
      </w:r>
      <w:r w:rsidRPr="00C56521">
        <w:rPr>
          <w:sz w:val="27"/>
          <w:vertAlign w:val="superscript"/>
          <w:rtl/>
        </w:rPr>
        <w:t>(</w:t>
      </w:r>
      <w:r w:rsidRPr="00C56521">
        <w:rPr>
          <w:rStyle w:val="ac"/>
          <w:b/>
          <w:sz w:val="27"/>
          <w:rtl/>
        </w:rPr>
        <w:endnoteReference w:id="144"/>
      </w:r>
      <w:r w:rsidRPr="00C56521">
        <w:rPr>
          <w:sz w:val="27"/>
          <w:vertAlign w:val="superscript"/>
          <w:rtl/>
        </w:rPr>
        <w:t>)</w:t>
      </w:r>
      <w:r w:rsidRPr="00ED74BA">
        <w:rPr>
          <w:rFonts w:hint="cs"/>
          <w:b/>
          <w:sz w:val="27"/>
          <w:rtl/>
        </w:rPr>
        <w:t xml:space="preserve">. </w:t>
      </w:r>
    </w:p>
    <w:p w:rsidR="007D7246" w:rsidRPr="00ED74BA" w:rsidRDefault="007D7246" w:rsidP="008510F2">
      <w:pPr>
        <w:rPr>
          <w:b/>
          <w:sz w:val="27"/>
          <w:rtl/>
        </w:rPr>
      </w:pPr>
      <w:r w:rsidRPr="00ED74BA">
        <w:rPr>
          <w:rFonts w:hint="cs"/>
          <w:b/>
          <w:sz w:val="27"/>
          <w:rtl/>
        </w:rPr>
        <w:t xml:space="preserve">وقد أشار سماحته في كتابه (برهان رسالت) إلى القرآن والعلم بشأن قانون الجاذبية، وكروية الأرض، وحركة الأرض، والأجرام السماوية، وزوجية النباتات، </w:t>
      </w:r>
      <w:r w:rsidR="00F14FE0" w:rsidRPr="00ED74BA">
        <w:rPr>
          <w:rFonts w:hint="cs"/>
          <w:b/>
          <w:sz w:val="27"/>
          <w:rtl/>
        </w:rPr>
        <w:t>مستدلاًّ</w:t>
      </w:r>
      <w:r w:rsidRPr="00ED74BA">
        <w:rPr>
          <w:rFonts w:hint="cs"/>
          <w:b/>
          <w:sz w:val="27"/>
          <w:rtl/>
        </w:rPr>
        <w:t xml:space="preserve"> بذلك على إعجاز القرآن</w:t>
      </w:r>
      <w:r w:rsidRPr="00ED74BA">
        <w:rPr>
          <w:b/>
          <w:sz w:val="27"/>
          <w:vertAlign w:val="superscript"/>
          <w:rtl/>
        </w:rPr>
        <w:t>(</w:t>
      </w:r>
      <w:r w:rsidRPr="00ED74BA">
        <w:rPr>
          <w:rStyle w:val="ac"/>
          <w:b/>
          <w:sz w:val="27"/>
          <w:rtl/>
        </w:rPr>
        <w:endnoteReference w:id="145"/>
      </w:r>
      <w:r w:rsidRPr="00ED74BA">
        <w:rPr>
          <w:b/>
          <w:sz w:val="27"/>
          <w:vertAlign w:val="superscript"/>
          <w:rtl/>
        </w:rPr>
        <w:t>)</w:t>
      </w:r>
      <w:r w:rsidRPr="00ED74BA">
        <w:rPr>
          <w:rFonts w:hint="cs"/>
          <w:b/>
          <w:sz w:val="27"/>
          <w:rtl/>
        </w:rPr>
        <w:t>. ورغم مخالفة سماحته تطبيق القرآن على العلوم الحديثة</w:t>
      </w:r>
      <w:r w:rsidR="00F14FE0" w:rsidRPr="00ED74BA">
        <w:rPr>
          <w:rFonts w:hint="cs"/>
          <w:b/>
          <w:sz w:val="27"/>
          <w:rtl/>
        </w:rPr>
        <w:t xml:space="preserve">، يؤكِّد </w:t>
      </w:r>
      <w:r w:rsidRPr="00ED74BA">
        <w:rPr>
          <w:rFonts w:hint="cs"/>
          <w:b/>
          <w:sz w:val="27"/>
          <w:rtl/>
        </w:rPr>
        <w:t xml:space="preserve">في الوقت نفسه على ضرورة توظيف الاكتشافات العلمية في تفسير القرآن (وعليه يبدو أنه يوافق على الاستعانة بالعلوم في فهم القرآن)، وهذا يُعدّ من القول بالتفصيل في التفسير العلمي. </w:t>
      </w:r>
    </w:p>
    <w:p w:rsidR="007D7246" w:rsidRPr="00ED74BA" w:rsidRDefault="007D7246" w:rsidP="008510F2">
      <w:pPr>
        <w:rPr>
          <w:b/>
          <w:sz w:val="27"/>
          <w:rtl/>
          <w:lang w:bidi="ar-LB"/>
        </w:rPr>
      </w:pPr>
      <w:r w:rsidRPr="00ED74BA">
        <w:rPr>
          <w:rFonts w:hint="cs"/>
          <w:b/>
          <w:sz w:val="27"/>
          <w:rtl/>
        </w:rPr>
        <w:t>8ـ التفصيل بين ثلاثة أنواع من التفسير العلمي للقرآن، وهي: استخراج العلوم من القرآن</w:t>
      </w:r>
      <w:r w:rsidR="002A6B9F" w:rsidRPr="00ED74BA">
        <w:rPr>
          <w:rFonts w:hint="cs"/>
          <w:b/>
          <w:sz w:val="27"/>
          <w:rtl/>
        </w:rPr>
        <w:t>؛</w:t>
      </w:r>
      <w:r w:rsidRPr="00ED74BA">
        <w:rPr>
          <w:rFonts w:hint="cs"/>
          <w:b/>
          <w:sz w:val="27"/>
          <w:rtl/>
        </w:rPr>
        <w:t xml:space="preserve"> وتحميل النظريات العلمية على القرآن</w:t>
      </w:r>
      <w:r w:rsidR="002A6B9F" w:rsidRPr="00ED74BA">
        <w:rPr>
          <w:rFonts w:hint="cs"/>
          <w:b/>
          <w:sz w:val="27"/>
          <w:rtl/>
        </w:rPr>
        <w:t>؛</w:t>
      </w:r>
      <w:r w:rsidRPr="00ED74BA">
        <w:rPr>
          <w:rFonts w:hint="cs"/>
          <w:b/>
          <w:sz w:val="27"/>
          <w:rtl/>
        </w:rPr>
        <w:t xml:space="preserve"> وتوظيف العلوم في فهم القرآن، على ما ذكرته في كتابي (در</w:t>
      </w:r>
      <w:r w:rsidR="002A6B9F" w:rsidRPr="00ED74BA">
        <w:rPr>
          <w:rFonts w:hint="cs"/>
          <w:b/>
          <w:sz w:val="27"/>
          <w:rtl/>
        </w:rPr>
        <w:t xml:space="preserve"> </w:t>
      </w:r>
      <w:r w:rsidRPr="00ED74BA">
        <w:rPr>
          <w:rFonts w:hint="cs"/>
          <w:b/>
          <w:sz w:val="27"/>
          <w:rtl/>
        </w:rPr>
        <w:t>آمدي بر تفسير علمي قرآن)</w:t>
      </w:r>
      <w:r w:rsidR="002A6B9F" w:rsidRPr="00ED74BA">
        <w:rPr>
          <w:rFonts w:hint="cs"/>
          <w:b/>
          <w:sz w:val="27"/>
          <w:rtl/>
        </w:rPr>
        <w:t>.</w:t>
      </w:r>
      <w:r w:rsidRPr="00ED74BA">
        <w:rPr>
          <w:rFonts w:hint="cs"/>
          <w:b/>
          <w:sz w:val="27"/>
          <w:rtl/>
        </w:rPr>
        <w:t xml:space="preserve"> وسنذكره في</w:t>
      </w:r>
      <w:r w:rsidR="002A6B9F" w:rsidRPr="00ED74BA">
        <w:rPr>
          <w:rFonts w:hint="cs"/>
          <w:b/>
          <w:sz w:val="27"/>
          <w:rtl/>
        </w:rPr>
        <w:t xml:space="preserve"> </w:t>
      </w:r>
      <w:r w:rsidRPr="00ED74BA">
        <w:rPr>
          <w:rFonts w:hint="cs"/>
          <w:b/>
          <w:sz w:val="27"/>
          <w:rtl/>
        </w:rPr>
        <w:t>ما يلي بمزيد</w:t>
      </w:r>
      <w:r w:rsidR="002A6B9F" w:rsidRPr="00ED74BA">
        <w:rPr>
          <w:rFonts w:hint="cs"/>
          <w:b/>
          <w:sz w:val="27"/>
          <w:rtl/>
        </w:rPr>
        <w:t>ٍ</w:t>
      </w:r>
      <w:r w:rsidRPr="00ED74BA">
        <w:rPr>
          <w:rFonts w:hint="cs"/>
          <w:b/>
          <w:sz w:val="27"/>
          <w:rtl/>
        </w:rPr>
        <w:t xml:space="preserve"> من التوضيح. </w:t>
      </w:r>
    </w:p>
    <w:p w:rsidR="007D7246" w:rsidRPr="00ED74BA" w:rsidRDefault="007D7246" w:rsidP="008510F2">
      <w:pPr>
        <w:rPr>
          <w:b/>
          <w:sz w:val="27"/>
        </w:rPr>
      </w:pPr>
    </w:p>
    <w:p w:rsidR="00A96EEF" w:rsidRPr="00ED74BA" w:rsidRDefault="007D7246" w:rsidP="009B4CC3">
      <w:pPr>
        <w:bidi w:val="0"/>
        <w:ind w:firstLine="0"/>
        <w:rPr>
          <w:lang w:eastAsia="x-none"/>
        </w:rPr>
      </w:pPr>
      <w:r w:rsidRPr="00ED74BA">
        <w:rPr>
          <w:rFonts w:hint="cs"/>
          <w:bCs/>
          <w:sz w:val="27"/>
          <w:rtl/>
          <w:lang w:bidi="ar-LB"/>
        </w:rPr>
        <w:t>ـ يتبع ـ</w:t>
      </w:r>
    </w:p>
    <w:p w:rsidR="00C30F56" w:rsidRPr="00ED74BA" w:rsidRDefault="00C30F56" w:rsidP="00C30F56">
      <w:pPr>
        <w:rPr>
          <w:rtl/>
          <w:lang w:val="x-none" w:eastAsia="x-none" w:bidi="ar-LB"/>
        </w:rPr>
      </w:pPr>
    </w:p>
    <w:p w:rsidR="00C30F56" w:rsidRPr="00ED74BA" w:rsidRDefault="00C30F56" w:rsidP="00C30F56">
      <w:pPr>
        <w:rPr>
          <w:rtl/>
          <w:lang w:val="x-none" w:eastAsia="x-none"/>
        </w:rPr>
      </w:pPr>
    </w:p>
    <w:p w:rsidR="00A96EEF" w:rsidRPr="00ED74BA" w:rsidRDefault="00A96EEF" w:rsidP="00A96EEF">
      <w:pPr>
        <w:pStyle w:val="afff"/>
        <w:rPr>
          <w:rtl/>
        </w:rPr>
        <w:sectPr w:rsidR="00A96EEF" w:rsidRPr="00ED74BA" w:rsidSect="0068524D">
          <w:headerReference w:type="even" r:id="rId25"/>
          <w:headerReference w:type="default" r:id="rId26"/>
          <w:footerReference w:type="even" r:id="rId27"/>
          <w:footerReference w:type="default" r:id="rId2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29"/>
          <w:headerReference w:type="default" r:id="rId30"/>
          <w:footerReference w:type="even" r:id="rId31"/>
          <w:footerReference w:type="default" r:id="rId3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0D2CB3">
      <w:pPr>
        <w:spacing w:line="420" w:lineRule="exact"/>
        <w:rPr>
          <w:sz w:val="27"/>
          <w:rtl/>
        </w:rPr>
      </w:pPr>
    </w:p>
    <w:p w:rsidR="00A64461" w:rsidRPr="00ED74BA" w:rsidRDefault="00A64461" w:rsidP="000D2CB3">
      <w:pPr>
        <w:spacing w:line="420" w:lineRule="exact"/>
        <w:rPr>
          <w:sz w:val="27"/>
          <w:rtl/>
        </w:rPr>
      </w:pPr>
    </w:p>
    <w:p w:rsidR="00A64461" w:rsidRPr="00ED74BA" w:rsidRDefault="00B81627" w:rsidP="00B81627">
      <w:pPr>
        <w:pStyle w:val="1"/>
        <w:rPr>
          <w:rtl/>
        </w:rPr>
      </w:pPr>
      <w:bookmarkStart w:id="17" w:name="_Toc485515240"/>
      <w:bookmarkStart w:id="18" w:name="_Toc485533978"/>
      <w:r w:rsidRPr="00ED74BA">
        <w:rPr>
          <w:rFonts w:hint="cs"/>
          <w:rtl/>
        </w:rPr>
        <w:t>تأريخ القرآن الكريم</w:t>
      </w:r>
      <w:bookmarkEnd w:id="17"/>
      <w:bookmarkEnd w:id="18"/>
    </w:p>
    <w:p w:rsidR="00A64461" w:rsidRPr="00ED74BA" w:rsidRDefault="00B81627" w:rsidP="00B81627">
      <w:pPr>
        <w:pStyle w:val="21"/>
        <w:rPr>
          <w:color w:val="auto"/>
          <w:rtl/>
          <w:lang w:val="en-US"/>
        </w:rPr>
      </w:pPr>
      <w:bookmarkStart w:id="19" w:name="_Toc485533979"/>
      <w:r w:rsidRPr="00ED74BA">
        <w:rPr>
          <w:rFonts w:hint="cs"/>
          <w:color w:val="auto"/>
          <w:rtl/>
          <w:lang w:val="en-US"/>
        </w:rPr>
        <w:t>من وجهة نظر الشيخ معرفت</w:t>
      </w:r>
      <w:bookmarkEnd w:id="19"/>
    </w:p>
    <w:p w:rsidR="00EB14DC" w:rsidRPr="00ED74BA" w:rsidRDefault="00EB14DC" w:rsidP="00EB14DC">
      <w:pPr>
        <w:pStyle w:val="21"/>
        <w:ind w:firstLine="0"/>
        <w:jc w:val="center"/>
        <w:rPr>
          <w:rFonts w:cs="Ya-Ali"/>
          <w:b/>
          <w:bCs/>
          <w:color w:val="auto"/>
          <w:szCs w:val="30"/>
        </w:rPr>
      </w:pPr>
      <w:bookmarkStart w:id="20" w:name="_Toc485533980"/>
      <w:r w:rsidRPr="00ED74BA">
        <w:rPr>
          <w:rFonts w:cs="Ya-Ali" w:hint="cs"/>
          <w:color w:val="auto"/>
          <w:szCs w:val="30"/>
          <w:rtl/>
        </w:rPr>
        <w:t>ـ القسم الأوّل ـ</w:t>
      </w:r>
      <w:bookmarkEnd w:id="20"/>
    </w:p>
    <w:p w:rsidR="00A64461" w:rsidRPr="00ED74BA" w:rsidRDefault="00A64461" w:rsidP="000D2CB3">
      <w:pPr>
        <w:spacing w:line="420" w:lineRule="exact"/>
        <w:rPr>
          <w:sz w:val="10"/>
          <w:szCs w:val="14"/>
          <w:rtl/>
        </w:rPr>
      </w:pPr>
    </w:p>
    <w:p w:rsidR="00A64461" w:rsidRPr="00ED74BA" w:rsidRDefault="00B81627" w:rsidP="00EB14DC">
      <w:pPr>
        <w:pStyle w:val="Author"/>
        <w:rPr>
          <w:rtl/>
        </w:rPr>
      </w:pPr>
      <w:bookmarkStart w:id="21" w:name="_Toc485533981"/>
      <w:r w:rsidRPr="00ED74BA">
        <w:rPr>
          <w:rFonts w:hint="cs"/>
          <w:b/>
          <w:rtl/>
        </w:rPr>
        <w:t xml:space="preserve">د. </w:t>
      </w:r>
      <w:r w:rsidR="00EB14DC" w:rsidRPr="00ED74BA">
        <w:rPr>
          <w:rFonts w:hint="cs"/>
          <w:b/>
          <w:rtl/>
        </w:rPr>
        <w:t>جعفر نكونام</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4"/>
        <w:t>*)</w:t>
      </w:r>
      <w:bookmarkEnd w:id="21"/>
    </w:p>
    <w:p w:rsidR="00A64461" w:rsidRPr="00ED74BA" w:rsidRDefault="00A64461" w:rsidP="00EB14DC">
      <w:pPr>
        <w:pStyle w:val="Author"/>
        <w:rPr>
          <w:rtl/>
        </w:rPr>
      </w:pPr>
      <w:bookmarkStart w:id="22" w:name="_Toc485533982"/>
      <w:r w:rsidRPr="00ED74BA">
        <w:rPr>
          <w:rFonts w:hint="cs"/>
          <w:rtl/>
        </w:rPr>
        <w:t xml:space="preserve">ترجمة: </w:t>
      </w:r>
      <w:r w:rsidR="00EB14DC" w:rsidRPr="00ED74BA">
        <w:rPr>
          <w:rFonts w:hint="cs"/>
          <w:b/>
          <w:rtl/>
        </w:rPr>
        <w:t>حسن مطر</w:t>
      </w:r>
      <w:bookmarkEnd w:id="22"/>
    </w:p>
    <w:p w:rsidR="00A64461" w:rsidRPr="00ED74BA" w:rsidRDefault="00A64461" w:rsidP="000D2CB3">
      <w:pPr>
        <w:spacing w:line="420" w:lineRule="exact"/>
        <w:rPr>
          <w:sz w:val="10"/>
          <w:szCs w:val="14"/>
          <w:rtl/>
        </w:rPr>
      </w:pPr>
    </w:p>
    <w:p w:rsidR="00542C42" w:rsidRPr="00ED74BA" w:rsidRDefault="00542C42" w:rsidP="00E37E45">
      <w:pPr>
        <w:pStyle w:val="31"/>
        <w:rPr>
          <w:color w:val="auto"/>
          <w:rtl/>
        </w:rPr>
      </w:pPr>
      <w:r w:rsidRPr="00ED74BA">
        <w:rPr>
          <w:rFonts w:hint="cs"/>
          <w:color w:val="auto"/>
          <w:rtl/>
        </w:rPr>
        <w:t>1ـ المقدّمة</w:t>
      </w:r>
      <w:r w:rsidR="00E37E45" w:rsidRPr="00ED74BA">
        <w:rPr>
          <w:rFonts w:hint="cs"/>
          <w:color w:val="auto"/>
          <w:rtl/>
          <w:lang w:val="en-US"/>
        </w:rPr>
        <w:t xml:space="preserve"> ــــــ</w:t>
      </w:r>
    </w:p>
    <w:p w:rsidR="00542C42" w:rsidRPr="00ED74BA" w:rsidRDefault="00542C42" w:rsidP="00A221B5">
      <w:pPr>
        <w:rPr>
          <w:b/>
          <w:bCs/>
          <w:sz w:val="27"/>
          <w:rtl/>
        </w:rPr>
      </w:pPr>
      <w:r w:rsidRPr="00ED74BA">
        <w:rPr>
          <w:rFonts w:hint="cs"/>
          <w:b/>
          <w:sz w:val="27"/>
          <w:rtl/>
        </w:rPr>
        <w:t>إن فهم المستشرقين لتأريخ القرآن عبارة عن أنه علم</w:t>
      </w:r>
      <w:r w:rsidR="009625A8" w:rsidRPr="00ED74BA">
        <w:rPr>
          <w:rFonts w:hint="cs"/>
          <w:b/>
          <w:sz w:val="27"/>
          <w:rtl/>
        </w:rPr>
        <w:t>ٌ</w:t>
      </w:r>
      <w:r w:rsidRPr="00ED74BA">
        <w:rPr>
          <w:rFonts w:hint="cs"/>
          <w:b/>
          <w:sz w:val="27"/>
          <w:rtl/>
        </w:rPr>
        <w:t xml:space="preserve"> يبحث في تكوين القرآن منذ بداية نزوله إلى تثبيت قراءته بشكل نهائي</w:t>
      </w:r>
      <w:r w:rsidR="009625A8" w:rsidRPr="00ED74BA">
        <w:rPr>
          <w:rFonts w:hint="cs"/>
          <w:b/>
          <w:sz w:val="27"/>
          <w:rtl/>
        </w:rPr>
        <w:t>.</w:t>
      </w:r>
      <w:r w:rsidRPr="00ED74BA">
        <w:rPr>
          <w:rFonts w:hint="cs"/>
          <w:b/>
          <w:sz w:val="27"/>
          <w:rtl/>
        </w:rPr>
        <w:t xml:space="preserve"> ويشتمل على مسائل متعدّدة، من قبيل: مفهوم الزمان والتاريخ في القرآن، والتقريرات التاريخية للقرآن بشأن السابقين، وإشارات القرآن إلى حياة النبي الأكرم</w:t>
      </w:r>
      <w:r w:rsidR="0019627F" w:rsidRPr="0019627F">
        <w:rPr>
          <w:rFonts w:ascii="Mosawi" w:hAnsi="Mosawi" w:cs="Mosawi"/>
          <w:szCs w:val="22"/>
          <w:rtl/>
          <w:lang w:bidi="ar-IQ"/>
        </w:rPr>
        <w:t>‘</w:t>
      </w:r>
      <w:r w:rsidRPr="00ED74BA">
        <w:rPr>
          <w:rFonts w:hint="cs"/>
          <w:b/>
          <w:sz w:val="27"/>
          <w:rtl/>
        </w:rPr>
        <w:t>، وأول وآخر ما نزل من الوحي القرآني، وظاهرة المكي والمدني، والناسخ والمنسوخ، وترتيب النزول، وأسباب النزول، وطريقة تطوّر أسلوب القرآن ومضامينه وألفاظه بالنظر إلى الفاصلة الزمنية من بداية نزوله، وطريقة ترتيب الآيات والسور، وكيفية ترتيب وتدوين النسخة الأولى من القرآن، وتوحيد المصاحف، وتوحيد القراءات</w:t>
      </w:r>
      <w:r w:rsidRPr="00ED74BA">
        <w:rPr>
          <w:b/>
          <w:sz w:val="27"/>
          <w:vertAlign w:val="superscript"/>
          <w:rtl/>
        </w:rPr>
        <w:t>(</w:t>
      </w:r>
      <w:r w:rsidRPr="00ED74BA">
        <w:rPr>
          <w:rStyle w:val="ac"/>
          <w:b/>
          <w:sz w:val="27"/>
          <w:rtl/>
        </w:rPr>
        <w:endnoteReference w:id="146"/>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إن هذا الفهم لتأريخ القرآن فهم</w:t>
      </w:r>
      <w:r w:rsidR="009625A8" w:rsidRPr="00ED74BA">
        <w:rPr>
          <w:rFonts w:hint="cs"/>
          <w:b/>
          <w:sz w:val="27"/>
          <w:rtl/>
        </w:rPr>
        <w:t>ٌ</w:t>
      </w:r>
      <w:r w:rsidRPr="00ED74BA">
        <w:rPr>
          <w:rFonts w:hint="cs"/>
          <w:b/>
          <w:sz w:val="27"/>
          <w:rtl/>
        </w:rPr>
        <w:t xml:space="preserve"> أعم</w:t>
      </w:r>
      <w:r w:rsidR="009625A8" w:rsidRPr="00ED74BA">
        <w:rPr>
          <w:rFonts w:hint="cs"/>
          <w:b/>
          <w:sz w:val="27"/>
          <w:rtl/>
        </w:rPr>
        <w:t>ّ</w:t>
      </w:r>
      <w:r w:rsidRPr="00ED74BA">
        <w:rPr>
          <w:rFonts w:hint="cs"/>
          <w:b/>
          <w:sz w:val="27"/>
          <w:rtl/>
        </w:rPr>
        <w:t xml:space="preserve"> لتأريخ نزول القرآن. </w:t>
      </w:r>
      <w:r w:rsidR="00D45731" w:rsidRPr="00ED74BA">
        <w:rPr>
          <w:rFonts w:hint="cs"/>
          <w:b/>
          <w:sz w:val="27"/>
          <w:rtl/>
        </w:rPr>
        <w:t>بَيْدَ</w:t>
      </w:r>
      <w:r w:rsidRPr="00ED74BA">
        <w:rPr>
          <w:rFonts w:hint="cs"/>
          <w:b/>
          <w:sz w:val="27"/>
          <w:rtl/>
        </w:rPr>
        <w:t xml:space="preserve"> أننا في هذا المقال نسعى إلى الاقتصار على بحث خصوص هذه المسألة. وعلى هذا الأساس سنقصر البحث على خصوص كيفية تكوين وحي القرآن طوال ثلاثة وعشرين سنة من رسالة النبي الأكرم</w:t>
      </w:r>
      <w:r w:rsidR="0019627F" w:rsidRPr="0019627F">
        <w:rPr>
          <w:rFonts w:ascii="Mosawi" w:hAnsi="Mosawi" w:cs="Mosawi"/>
          <w:szCs w:val="22"/>
          <w:rtl/>
          <w:lang w:bidi="ar-IQ"/>
        </w:rPr>
        <w:t>‘</w:t>
      </w:r>
      <w:r w:rsidRPr="00ED74BA">
        <w:rPr>
          <w:rFonts w:hint="cs"/>
          <w:b/>
          <w:sz w:val="27"/>
          <w:rtl/>
        </w:rPr>
        <w:t xml:space="preserve">، وطريقة معرفة ترتيب وتوالي أنواع الوحي القرآني. </w:t>
      </w:r>
    </w:p>
    <w:p w:rsidR="00542C42" w:rsidRPr="00ED74BA" w:rsidRDefault="009625A8" w:rsidP="008510F2">
      <w:pPr>
        <w:rPr>
          <w:b/>
          <w:bCs/>
          <w:sz w:val="27"/>
          <w:rtl/>
        </w:rPr>
      </w:pPr>
      <w:r w:rsidRPr="00ED74BA">
        <w:rPr>
          <w:rFonts w:hint="cs"/>
          <w:b/>
          <w:sz w:val="27"/>
          <w:rtl/>
        </w:rPr>
        <w:lastRenderedPageBreak/>
        <w:t>ومن ال</w:t>
      </w:r>
      <w:r w:rsidR="00542C42" w:rsidRPr="00ED74BA">
        <w:rPr>
          <w:rFonts w:hint="cs"/>
          <w:b/>
          <w:sz w:val="27"/>
          <w:rtl/>
        </w:rPr>
        <w:t>جدير بالذكر أن الشيخ معرفت لم يستعمل مصطلح تأريخ القرآن في مؤل</w:t>
      </w:r>
      <w:r w:rsidRPr="00ED74BA">
        <w:rPr>
          <w:rFonts w:hint="cs"/>
          <w:b/>
          <w:sz w:val="27"/>
          <w:rtl/>
        </w:rPr>
        <w:t>َّ</w:t>
      </w:r>
      <w:r w:rsidR="00542C42" w:rsidRPr="00ED74BA">
        <w:rPr>
          <w:rFonts w:hint="cs"/>
          <w:b/>
          <w:sz w:val="27"/>
          <w:rtl/>
        </w:rPr>
        <w:t xml:space="preserve">فاته أبداً، </w:t>
      </w:r>
      <w:r w:rsidR="00D45731" w:rsidRPr="00ED74BA">
        <w:rPr>
          <w:rFonts w:hint="cs"/>
          <w:b/>
          <w:sz w:val="27"/>
          <w:rtl/>
        </w:rPr>
        <w:t>بَيْدَ</w:t>
      </w:r>
      <w:r w:rsidR="00542C42" w:rsidRPr="00ED74BA">
        <w:rPr>
          <w:rFonts w:hint="cs"/>
          <w:b/>
          <w:sz w:val="27"/>
          <w:rtl/>
        </w:rPr>
        <w:t xml:space="preserve"> أنه تعرّض إلى مسائله بشكل</w:t>
      </w:r>
      <w:r w:rsidRPr="00ED74BA">
        <w:rPr>
          <w:rFonts w:hint="cs"/>
          <w:b/>
          <w:sz w:val="27"/>
          <w:rtl/>
        </w:rPr>
        <w:t>ٍ</w:t>
      </w:r>
      <w:r w:rsidR="00542C42" w:rsidRPr="00ED74BA">
        <w:rPr>
          <w:rFonts w:hint="cs"/>
          <w:b/>
          <w:sz w:val="27"/>
          <w:rtl/>
        </w:rPr>
        <w:t xml:space="preserve"> وآخر. كما أنه لم يتعرّض لآراء المستشرقين ومواقفهم في هذا الشأن، غير أن باستطاعتنا أن نستجلي موقفه منهم من خلال عرض آرائهم على رأيه. وقد ذكر سماحته رأيه وموقفه في هذا الشأن بشكل رئيس في الجزء الأول والثاني من كتاب</w:t>
      </w:r>
      <w:r w:rsidRPr="00ED74BA">
        <w:rPr>
          <w:rFonts w:hint="cs"/>
          <w:b/>
          <w:sz w:val="27"/>
          <w:rtl/>
        </w:rPr>
        <w:t>َيْ</w:t>
      </w:r>
      <w:r w:rsidR="00542C42" w:rsidRPr="00ED74BA">
        <w:rPr>
          <w:rFonts w:hint="cs"/>
          <w:b/>
          <w:sz w:val="27"/>
          <w:rtl/>
        </w:rPr>
        <w:t>ه</w:t>
      </w:r>
      <w:r w:rsidRPr="00ED74BA">
        <w:rPr>
          <w:rFonts w:hint="cs"/>
          <w:b/>
          <w:sz w:val="27"/>
          <w:rtl/>
        </w:rPr>
        <w:t>:</w:t>
      </w:r>
      <w:r w:rsidR="00542C42" w:rsidRPr="00ED74BA">
        <w:rPr>
          <w:rFonts w:hint="cs"/>
          <w:b/>
          <w:sz w:val="27"/>
          <w:rtl/>
        </w:rPr>
        <w:t xml:space="preserve"> </w:t>
      </w:r>
      <w:r w:rsidR="00542C42" w:rsidRPr="00ED74BA">
        <w:rPr>
          <w:rFonts w:hint="eastAsia"/>
          <w:b/>
          <w:sz w:val="24"/>
          <w:szCs w:val="24"/>
          <w:rtl/>
        </w:rPr>
        <w:t>«</w:t>
      </w:r>
      <w:r w:rsidR="00542C42" w:rsidRPr="00ED74BA">
        <w:rPr>
          <w:rFonts w:hint="cs"/>
          <w:b/>
          <w:sz w:val="27"/>
          <w:rtl/>
        </w:rPr>
        <w:t>التمهيد في علوم القرآن</w:t>
      </w:r>
      <w:r w:rsidR="00542C42" w:rsidRPr="00ED74BA">
        <w:rPr>
          <w:rFonts w:hint="eastAsia"/>
          <w:b/>
          <w:sz w:val="24"/>
          <w:szCs w:val="24"/>
          <w:rtl/>
        </w:rPr>
        <w:t>»</w:t>
      </w:r>
      <w:r w:rsidRPr="00ED74BA">
        <w:rPr>
          <w:rFonts w:hint="cs"/>
          <w:b/>
          <w:sz w:val="27"/>
          <w:rtl/>
        </w:rPr>
        <w:t>؛</w:t>
      </w:r>
      <w:r w:rsidR="00542C42" w:rsidRPr="00ED74BA">
        <w:rPr>
          <w:rFonts w:hint="cs"/>
          <w:b/>
          <w:sz w:val="27"/>
          <w:rtl/>
        </w:rPr>
        <w:t xml:space="preserve"> و</w:t>
      </w:r>
      <w:r w:rsidR="00542C42" w:rsidRPr="00ED74BA">
        <w:rPr>
          <w:rFonts w:hint="eastAsia"/>
          <w:b/>
          <w:sz w:val="24"/>
          <w:szCs w:val="24"/>
          <w:rtl/>
        </w:rPr>
        <w:t>«</w:t>
      </w:r>
      <w:r w:rsidR="00542C42" w:rsidRPr="00ED74BA">
        <w:rPr>
          <w:rFonts w:hint="cs"/>
          <w:b/>
          <w:sz w:val="27"/>
          <w:rtl/>
        </w:rPr>
        <w:t>تاريخ القرآن</w:t>
      </w:r>
      <w:r w:rsidR="00542C42" w:rsidRPr="00ED74BA">
        <w:rPr>
          <w:rFonts w:hint="eastAsia"/>
          <w:b/>
          <w:sz w:val="24"/>
          <w:szCs w:val="24"/>
          <w:rtl/>
        </w:rPr>
        <w:t>»</w:t>
      </w:r>
      <w:r w:rsidR="00542C42" w:rsidRPr="00ED74BA">
        <w:rPr>
          <w:rFonts w:hint="cs"/>
          <w:b/>
          <w:sz w:val="27"/>
          <w:rtl/>
        </w:rPr>
        <w:t xml:space="preserve">. </w:t>
      </w:r>
    </w:p>
    <w:p w:rsidR="00542C42" w:rsidRPr="00ED74BA" w:rsidRDefault="00542C42" w:rsidP="008510F2">
      <w:pPr>
        <w:rPr>
          <w:b/>
          <w:bCs/>
          <w:sz w:val="27"/>
          <w:rtl/>
        </w:rPr>
      </w:pPr>
    </w:p>
    <w:p w:rsidR="00542C42" w:rsidRPr="00ED74BA" w:rsidRDefault="00542C42" w:rsidP="00E37E45">
      <w:pPr>
        <w:pStyle w:val="31"/>
        <w:rPr>
          <w:color w:val="auto"/>
          <w:rtl/>
        </w:rPr>
      </w:pPr>
      <w:r w:rsidRPr="00ED74BA">
        <w:rPr>
          <w:rFonts w:hint="cs"/>
          <w:color w:val="auto"/>
          <w:rtl/>
        </w:rPr>
        <w:t>2ـ سبب الإقبال على تأريخ القرآن الكريم</w:t>
      </w:r>
      <w:r w:rsidR="00E37E45" w:rsidRPr="00ED74BA">
        <w:rPr>
          <w:rFonts w:hint="cs"/>
          <w:color w:val="auto"/>
          <w:rtl/>
          <w:lang w:val="en-US"/>
        </w:rPr>
        <w:t xml:space="preserve"> ــــــ</w:t>
      </w:r>
    </w:p>
    <w:p w:rsidR="00542C42" w:rsidRPr="00ED74BA" w:rsidRDefault="00542C42" w:rsidP="00A221B5">
      <w:pPr>
        <w:rPr>
          <w:b/>
          <w:bCs/>
          <w:sz w:val="27"/>
          <w:rtl/>
        </w:rPr>
      </w:pPr>
      <w:r w:rsidRPr="00ED74BA">
        <w:rPr>
          <w:rFonts w:hint="cs"/>
          <w:b/>
          <w:sz w:val="27"/>
          <w:rtl/>
        </w:rPr>
        <w:t>لا يخفى أن القرآن ـ خلافاً لسائر الكتب السماوية ـ لم ينزل دفعة واحدة</w:t>
      </w:r>
      <w:r w:rsidRPr="00ED74BA">
        <w:rPr>
          <w:b/>
          <w:sz w:val="27"/>
          <w:vertAlign w:val="superscript"/>
          <w:rtl/>
        </w:rPr>
        <w:t>(</w:t>
      </w:r>
      <w:r w:rsidRPr="00ED74BA">
        <w:rPr>
          <w:rStyle w:val="ac"/>
          <w:b/>
          <w:sz w:val="27"/>
          <w:rtl/>
        </w:rPr>
        <w:endnoteReference w:id="147"/>
      </w:r>
      <w:r w:rsidRPr="00ED74BA">
        <w:rPr>
          <w:b/>
          <w:sz w:val="27"/>
          <w:vertAlign w:val="superscript"/>
          <w:rtl/>
        </w:rPr>
        <w:t>)</w:t>
      </w:r>
      <w:r w:rsidRPr="00ED74BA">
        <w:rPr>
          <w:rFonts w:hint="cs"/>
          <w:b/>
          <w:sz w:val="27"/>
          <w:rtl/>
        </w:rPr>
        <w:t>، بل تدرّج في نزوله على مدى ثلاثة وعشرين سنة</w:t>
      </w:r>
      <w:r w:rsidR="003F7BBB" w:rsidRPr="00ED74BA">
        <w:rPr>
          <w:rFonts w:hint="cs"/>
          <w:b/>
          <w:sz w:val="27"/>
          <w:rtl/>
        </w:rPr>
        <w:t>،</w:t>
      </w:r>
      <w:r w:rsidRPr="00ED74BA">
        <w:rPr>
          <w:rFonts w:hint="cs"/>
          <w:b/>
          <w:sz w:val="27"/>
          <w:rtl/>
        </w:rPr>
        <w:t xml:space="preserve"> </w:t>
      </w:r>
      <w:r w:rsidR="003F7BBB" w:rsidRPr="00ED74BA">
        <w:rPr>
          <w:rFonts w:hint="cs"/>
          <w:b/>
          <w:sz w:val="27"/>
          <w:rtl/>
        </w:rPr>
        <w:t>و</w:t>
      </w:r>
      <w:r w:rsidRPr="00ED74BA">
        <w:rPr>
          <w:rFonts w:hint="cs"/>
          <w:b/>
          <w:sz w:val="27"/>
          <w:rtl/>
        </w:rPr>
        <w:t>هي الفترة التي أمضاها النبي الأكرم</w:t>
      </w:r>
      <w:r w:rsidR="0019627F" w:rsidRPr="0019627F">
        <w:rPr>
          <w:rFonts w:ascii="Mosawi" w:hAnsi="Mosawi" w:cs="Mosawi"/>
          <w:szCs w:val="22"/>
          <w:rtl/>
          <w:lang w:bidi="ar-IQ"/>
        </w:rPr>
        <w:t>‘</w:t>
      </w:r>
      <w:r w:rsidRPr="00ED74BA">
        <w:rPr>
          <w:rFonts w:hint="cs"/>
          <w:b/>
          <w:sz w:val="27"/>
          <w:rtl/>
        </w:rPr>
        <w:t xml:space="preserve"> بعد بعثه بالرسالة. وقد نزلت ست</w:t>
      </w:r>
      <w:r w:rsidR="003F7BBB" w:rsidRPr="00ED74BA">
        <w:rPr>
          <w:rFonts w:hint="cs"/>
          <w:b/>
          <w:sz w:val="27"/>
          <w:rtl/>
        </w:rPr>
        <w:t>ٌّ</w:t>
      </w:r>
      <w:r w:rsidRPr="00ED74BA">
        <w:rPr>
          <w:rFonts w:hint="cs"/>
          <w:b/>
          <w:sz w:val="27"/>
          <w:rtl/>
        </w:rPr>
        <w:t xml:space="preserve"> وثمانون سورة من سور القرآن الكريم طوال ثلاث عشرة سنة من وجود النبي في مكة المكرمة، كما نزلت ثمان</w:t>
      </w:r>
      <w:r w:rsidR="003F7BBB" w:rsidRPr="00ED74BA">
        <w:rPr>
          <w:rFonts w:hint="cs"/>
          <w:b/>
          <w:sz w:val="27"/>
          <w:rtl/>
        </w:rPr>
        <w:t>ٍ</w:t>
      </w:r>
      <w:r w:rsidRPr="00ED74BA">
        <w:rPr>
          <w:rFonts w:hint="cs"/>
          <w:b/>
          <w:sz w:val="27"/>
          <w:rtl/>
        </w:rPr>
        <w:t xml:space="preserve"> وعشرون سورة من سور القرآن على مدى عشر سنين</w:t>
      </w:r>
      <w:r w:rsidR="003F7BBB" w:rsidRPr="00ED74BA">
        <w:rPr>
          <w:rFonts w:hint="cs"/>
          <w:b/>
          <w:sz w:val="27"/>
          <w:rtl/>
        </w:rPr>
        <w:t>،</w:t>
      </w:r>
      <w:r w:rsidRPr="00ED74BA">
        <w:rPr>
          <w:rFonts w:hint="cs"/>
          <w:b/>
          <w:sz w:val="27"/>
          <w:rtl/>
        </w:rPr>
        <w:t xml:space="preserve"> </w:t>
      </w:r>
      <w:r w:rsidR="003F7BBB" w:rsidRPr="00ED74BA">
        <w:rPr>
          <w:rFonts w:hint="cs"/>
          <w:b/>
          <w:sz w:val="27"/>
          <w:rtl/>
        </w:rPr>
        <w:t>و</w:t>
      </w:r>
      <w:r w:rsidRPr="00ED74BA">
        <w:rPr>
          <w:rFonts w:hint="cs"/>
          <w:b/>
          <w:sz w:val="27"/>
          <w:rtl/>
        </w:rPr>
        <w:t>هي مدة إقامته في المدينة المنوّرة بعد هجرته إليها</w:t>
      </w:r>
      <w:r w:rsidRPr="00ED74BA">
        <w:rPr>
          <w:b/>
          <w:sz w:val="27"/>
          <w:vertAlign w:val="superscript"/>
          <w:rtl/>
        </w:rPr>
        <w:t>(</w:t>
      </w:r>
      <w:r w:rsidRPr="00ED74BA">
        <w:rPr>
          <w:rStyle w:val="ac"/>
          <w:b/>
          <w:sz w:val="27"/>
          <w:rtl/>
        </w:rPr>
        <w:endnoteReference w:id="148"/>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إن إشراف مضامين سور القرآن على المقتضيات المستمرة أو المرحلية لعصر رسالة النبي الأكرم</w:t>
      </w:r>
      <w:r w:rsidR="0019627F" w:rsidRPr="0019627F">
        <w:rPr>
          <w:rFonts w:ascii="Mosawi" w:hAnsi="Mosawi" w:cs="Mosawi"/>
          <w:szCs w:val="22"/>
          <w:rtl/>
          <w:lang w:bidi="ar-IQ"/>
        </w:rPr>
        <w:t>‘</w:t>
      </w:r>
      <w:r w:rsidRPr="00ED74BA">
        <w:rPr>
          <w:rFonts w:hint="cs"/>
          <w:b/>
          <w:sz w:val="27"/>
          <w:rtl/>
        </w:rPr>
        <w:t xml:space="preserve"> يُثبت أن فلسفة نزوله التدريجي إنما تأتي استجابة لحاجة ومقتضيات عصر رسالة النبي الأكرم</w:t>
      </w:r>
      <w:r w:rsidR="0019627F" w:rsidRPr="0019627F">
        <w:rPr>
          <w:rFonts w:ascii="Mosawi" w:hAnsi="Mosawi" w:cs="Mosawi"/>
          <w:szCs w:val="22"/>
          <w:rtl/>
          <w:lang w:bidi="ar-IQ"/>
        </w:rPr>
        <w:t>‘</w:t>
      </w:r>
      <w:r w:rsidRPr="00ED74BA">
        <w:rPr>
          <w:rFonts w:hint="cs"/>
          <w:b/>
          <w:sz w:val="27"/>
          <w:rtl/>
        </w:rPr>
        <w:t>. هذا وقد أشار الله تعالى إلى هذه الحقيقة في معرض الإجابة عن سؤال المشركين في مكة المكرمة عندما تساءلوا عن سبب عدم نزول القرآن على رسول الله</w:t>
      </w:r>
      <w:r w:rsidR="0019627F" w:rsidRPr="0019627F">
        <w:rPr>
          <w:rFonts w:ascii="Mosawi" w:hAnsi="Mosawi" w:cs="Mosawi"/>
          <w:szCs w:val="22"/>
          <w:rtl/>
          <w:lang w:bidi="ar-IQ"/>
        </w:rPr>
        <w:t>‘</w:t>
      </w:r>
      <w:r w:rsidRPr="00ED74BA">
        <w:rPr>
          <w:rFonts w:hint="cs"/>
          <w:b/>
          <w:sz w:val="27"/>
          <w:rtl/>
        </w:rPr>
        <w:t xml:space="preserve"> دفعة واحدة</w:t>
      </w:r>
      <w:r w:rsidR="003F7BBB" w:rsidRPr="00ED74BA">
        <w:rPr>
          <w:rFonts w:hint="cs"/>
          <w:b/>
          <w:sz w:val="27"/>
          <w:rtl/>
        </w:rPr>
        <w:t>؛</w:t>
      </w:r>
      <w:r w:rsidRPr="00ED74BA">
        <w:rPr>
          <w:rFonts w:hint="cs"/>
          <w:b/>
          <w:sz w:val="27"/>
          <w:rtl/>
        </w:rPr>
        <w:t xml:space="preserve"> فأجابهم قائلاً: </w:t>
      </w:r>
      <w:r w:rsidRPr="00ED74BA">
        <w:rPr>
          <w:rFonts w:ascii="Mosawi" w:hAnsi="Mosawi" w:cs="Mosawi"/>
          <w:sz w:val="24"/>
          <w:szCs w:val="24"/>
          <w:rtl/>
        </w:rPr>
        <w:t>﴿</w:t>
      </w:r>
      <w:r w:rsidRPr="00ED74BA">
        <w:rPr>
          <w:b/>
          <w:bCs/>
          <w:sz w:val="27"/>
          <w:rtl/>
        </w:rPr>
        <w:t>وَقَالَ الَّذِينَ كَفَرُوا لَوْلاَ نُزِّلَ عَلَيْهِ الْقُرْآنُ جُمْلَةً وَاحِدَةً كَذَلِكَ لِنُثَبِّتَ بِهِ فُؤَادَكَ وَرَتَّلْنَاهُ تَرْتِيلاً</w:t>
      </w:r>
      <w:r w:rsidRPr="00ED74BA">
        <w:rPr>
          <w:rFonts w:hint="cs"/>
          <w:b/>
          <w:bCs/>
          <w:sz w:val="27"/>
          <w:rtl/>
        </w:rPr>
        <w:t xml:space="preserve"> * </w:t>
      </w:r>
      <w:r w:rsidRPr="00ED74BA">
        <w:rPr>
          <w:b/>
          <w:bCs/>
          <w:sz w:val="27"/>
          <w:rtl/>
        </w:rPr>
        <w:t>وَلاَ يَأْتُونَكَ بِمَثَلٍ إِلاَّ جِئْنَاكَ بِالْحَقِّ وَأَحْسَنَ تَفْسِيراً</w:t>
      </w:r>
      <w:r w:rsidRPr="00ED74BA">
        <w:rPr>
          <w:rFonts w:ascii="Mosawi" w:hAnsi="Mosawi" w:cs="Mosawi"/>
          <w:sz w:val="24"/>
          <w:szCs w:val="24"/>
          <w:rtl/>
        </w:rPr>
        <w:t>﴾</w:t>
      </w:r>
      <w:r w:rsidRPr="00ED74BA">
        <w:rPr>
          <w:rFonts w:hint="cs"/>
          <w:sz w:val="27"/>
          <w:rtl/>
        </w:rPr>
        <w:t xml:space="preserve"> (الفرقان: 32 ـ 33)</w:t>
      </w:r>
      <w:r w:rsidRPr="00ED74BA">
        <w:rPr>
          <w:rFonts w:hint="cs"/>
          <w:b/>
          <w:sz w:val="27"/>
          <w:rtl/>
        </w:rPr>
        <w:t xml:space="preserve">. </w:t>
      </w:r>
    </w:p>
    <w:p w:rsidR="00250C74" w:rsidRPr="00ED74BA" w:rsidRDefault="00542C42" w:rsidP="00A221B5">
      <w:pPr>
        <w:rPr>
          <w:b/>
          <w:sz w:val="27"/>
          <w:rtl/>
        </w:rPr>
      </w:pPr>
      <w:r w:rsidRPr="00ED74BA">
        <w:rPr>
          <w:rFonts w:hint="cs"/>
          <w:b/>
          <w:sz w:val="27"/>
          <w:rtl/>
        </w:rPr>
        <w:t>قال الشيخ معرفت في إشارة منه إلى هذه الآية: إن اختلاف مناسبات آيات القرآن بحسب الشرائط والمقتضيات أكبر دليل على أنها قد نزلت في مواضع وأزمنة مختلفة، ولم تنزل دفعة واحدة</w:t>
      </w:r>
      <w:r w:rsidRPr="00ED74BA">
        <w:rPr>
          <w:b/>
          <w:sz w:val="27"/>
          <w:vertAlign w:val="superscript"/>
          <w:rtl/>
        </w:rPr>
        <w:t>(</w:t>
      </w:r>
      <w:r w:rsidRPr="00ED74BA">
        <w:rPr>
          <w:rStyle w:val="ac"/>
          <w:b/>
          <w:sz w:val="27"/>
          <w:rtl/>
        </w:rPr>
        <w:endnoteReference w:id="149"/>
      </w:r>
      <w:r w:rsidRPr="00ED74BA">
        <w:rPr>
          <w:b/>
          <w:sz w:val="27"/>
          <w:vertAlign w:val="superscript"/>
          <w:rtl/>
        </w:rPr>
        <w:t>)</w:t>
      </w:r>
      <w:r w:rsidRPr="00ED74BA">
        <w:rPr>
          <w:rFonts w:hint="cs"/>
          <w:b/>
          <w:sz w:val="27"/>
          <w:rtl/>
        </w:rPr>
        <w:t>. كما عمد سماحته إلى بيان نماذج في هذا الشأن نقلاً عن الشيخ المفيد، ومن ذلك قوله: إن القرآن كان ينزل لأسباب كانت تحدث بالتدريج، وقد عمد القرآن إلى شرح مسارها أحياناً</w:t>
      </w:r>
      <w:r w:rsidR="00250C74" w:rsidRPr="00ED74BA">
        <w:rPr>
          <w:rFonts w:hint="cs"/>
          <w:b/>
          <w:sz w:val="27"/>
          <w:rtl/>
        </w:rPr>
        <w:t>.</w:t>
      </w:r>
      <w:r w:rsidRPr="00ED74BA">
        <w:rPr>
          <w:rFonts w:hint="cs"/>
          <w:b/>
          <w:sz w:val="27"/>
          <w:rtl/>
        </w:rPr>
        <w:t xml:space="preserve"> ومن ذلك ما نجده في آية الظهار</w:t>
      </w:r>
      <w:r w:rsidR="00250C74" w:rsidRPr="00ED74BA">
        <w:rPr>
          <w:rFonts w:hint="cs"/>
          <w:b/>
          <w:sz w:val="27"/>
          <w:rtl/>
        </w:rPr>
        <w:t>؛</w:t>
      </w:r>
      <w:r w:rsidRPr="00ED74BA">
        <w:rPr>
          <w:rFonts w:hint="cs"/>
          <w:b/>
          <w:sz w:val="27"/>
          <w:rtl/>
        </w:rPr>
        <w:t xml:space="preserve"> </w:t>
      </w:r>
      <w:r w:rsidRPr="00ED74BA">
        <w:rPr>
          <w:rFonts w:hint="cs"/>
          <w:b/>
          <w:sz w:val="27"/>
          <w:rtl/>
        </w:rPr>
        <w:lastRenderedPageBreak/>
        <w:t>حيث نزلت بشأن خولة بنت خويلد</w:t>
      </w:r>
      <w:r w:rsidR="00250C74" w:rsidRPr="00ED74BA">
        <w:rPr>
          <w:rFonts w:hint="cs"/>
          <w:b/>
          <w:sz w:val="27"/>
          <w:rtl/>
        </w:rPr>
        <w:t>،</w:t>
      </w:r>
      <w:r w:rsidRPr="00ED74BA">
        <w:rPr>
          <w:rFonts w:hint="cs"/>
          <w:b/>
          <w:sz w:val="27"/>
          <w:rtl/>
        </w:rPr>
        <w:t xml:space="preserve"> التي شك</w:t>
      </w:r>
      <w:r w:rsidR="00250C74" w:rsidRPr="00ED74BA">
        <w:rPr>
          <w:rFonts w:hint="cs"/>
          <w:b/>
          <w:sz w:val="27"/>
          <w:rtl/>
        </w:rPr>
        <w:t>َ</w:t>
      </w:r>
      <w:r w:rsidRPr="00ED74BA">
        <w:rPr>
          <w:rFonts w:hint="cs"/>
          <w:b/>
          <w:sz w:val="27"/>
          <w:rtl/>
        </w:rPr>
        <w:t>ت</w:t>
      </w:r>
      <w:r w:rsidR="00250C74" w:rsidRPr="00ED74BA">
        <w:rPr>
          <w:rFonts w:hint="cs"/>
          <w:b/>
          <w:sz w:val="27"/>
          <w:rtl/>
        </w:rPr>
        <w:t>ْ</w:t>
      </w:r>
      <w:r w:rsidRPr="00ED74BA">
        <w:rPr>
          <w:rFonts w:hint="cs"/>
          <w:b/>
          <w:sz w:val="27"/>
          <w:rtl/>
        </w:rPr>
        <w:t xml:space="preserve"> زوجها أوس بن الصامت إلى رسول الله</w:t>
      </w:r>
      <w:r w:rsidR="0019627F" w:rsidRPr="0019627F">
        <w:rPr>
          <w:rFonts w:ascii="Mosawi" w:hAnsi="Mosawi" w:cs="Mosawi"/>
          <w:szCs w:val="22"/>
          <w:rtl/>
          <w:lang w:bidi="ar-IQ"/>
        </w:rPr>
        <w:t>‘</w:t>
      </w:r>
      <w:r w:rsidRPr="00ED74BA">
        <w:rPr>
          <w:rFonts w:hint="cs"/>
          <w:b/>
          <w:sz w:val="27"/>
          <w:rtl/>
        </w:rPr>
        <w:t>، حيث كان قد ظاهرها، وكان الظهار ي</w:t>
      </w:r>
      <w:r w:rsidR="00250C74" w:rsidRPr="00ED74BA">
        <w:rPr>
          <w:rFonts w:hint="cs"/>
          <w:b/>
          <w:sz w:val="27"/>
          <w:rtl/>
        </w:rPr>
        <w:t>ُ</w:t>
      </w:r>
      <w:r w:rsidRPr="00ED74BA">
        <w:rPr>
          <w:rFonts w:hint="cs"/>
          <w:b/>
          <w:sz w:val="27"/>
          <w:rtl/>
        </w:rPr>
        <w:t>ع</w:t>
      </w:r>
      <w:r w:rsidR="00250C74" w:rsidRPr="00ED74BA">
        <w:rPr>
          <w:rFonts w:hint="cs"/>
          <w:b/>
          <w:sz w:val="27"/>
          <w:rtl/>
        </w:rPr>
        <w:t>َ</w:t>
      </w:r>
      <w:r w:rsidRPr="00ED74BA">
        <w:rPr>
          <w:rFonts w:hint="cs"/>
          <w:b/>
          <w:sz w:val="27"/>
          <w:rtl/>
        </w:rPr>
        <w:t>دّ في الجاهلية نوعاً من أنواع الطلاق</w:t>
      </w:r>
      <w:r w:rsidRPr="00ED74BA">
        <w:rPr>
          <w:b/>
          <w:sz w:val="27"/>
          <w:vertAlign w:val="superscript"/>
          <w:rtl/>
        </w:rPr>
        <w:t>(</w:t>
      </w:r>
      <w:r w:rsidRPr="00ED74BA">
        <w:rPr>
          <w:rStyle w:val="ac"/>
          <w:b/>
          <w:sz w:val="27"/>
          <w:rtl/>
        </w:rPr>
        <w:endnoteReference w:id="150"/>
      </w:r>
      <w:r w:rsidRPr="00ED74BA">
        <w:rPr>
          <w:b/>
          <w:sz w:val="27"/>
          <w:vertAlign w:val="superscript"/>
          <w:rtl/>
        </w:rPr>
        <w:t>)</w:t>
      </w:r>
      <w:r w:rsidR="00250C74" w:rsidRPr="00ED74BA">
        <w:rPr>
          <w:rFonts w:hint="cs"/>
          <w:b/>
          <w:sz w:val="27"/>
          <w:rtl/>
        </w:rPr>
        <w:t>.</w:t>
      </w:r>
    </w:p>
    <w:p w:rsidR="00542C42" w:rsidRPr="00ED74BA" w:rsidRDefault="00542C42" w:rsidP="00D92C16">
      <w:pPr>
        <w:spacing w:line="380" w:lineRule="exact"/>
        <w:rPr>
          <w:b/>
          <w:bCs/>
          <w:sz w:val="27"/>
          <w:rtl/>
        </w:rPr>
      </w:pPr>
      <w:r w:rsidRPr="00ED74BA">
        <w:rPr>
          <w:rFonts w:hint="cs"/>
          <w:b/>
          <w:sz w:val="27"/>
          <w:rtl/>
        </w:rPr>
        <w:t>هذا ويستشفّ الشيخ معرفت التدرّج في نزول القرآن الكريم من قرائن أخرى</w:t>
      </w:r>
      <w:r w:rsidR="00250C74" w:rsidRPr="00ED74BA">
        <w:rPr>
          <w:rFonts w:hint="cs"/>
          <w:b/>
          <w:sz w:val="27"/>
          <w:rtl/>
        </w:rPr>
        <w:t>؛</w:t>
      </w:r>
      <w:r w:rsidRPr="00ED74BA">
        <w:rPr>
          <w:rFonts w:hint="cs"/>
          <w:b/>
          <w:sz w:val="27"/>
          <w:rtl/>
        </w:rPr>
        <w:t xml:space="preserve"> ومن بينها </w:t>
      </w:r>
      <w:r w:rsidR="00250C74" w:rsidRPr="00ED74BA">
        <w:rPr>
          <w:rFonts w:hint="cs"/>
          <w:b/>
          <w:sz w:val="27"/>
          <w:rtl/>
        </w:rPr>
        <w:t>حديث</w:t>
      </w:r>
      <w:r w:rsidRPr="00ED74BA">
        <w:rPr>
          <w:rFonts w:hint="cs"/>
          <w:b/>
          <w:sz w:val="27"/>
          <w:rtl/>
        </w:rPr>
        <w:t xml:space="preserve"> القرآن عن أحداث فترة بعثة النبي الأكرم</w:t>
      </w:r>
      <w:r w:rsidR="0019627F" w:rsidRPr="0019627F">
        <w:rPr>
          <w:rFonts w:ascii="Mosawi" w:hAnsi="Mosawi" w:cs="Mosawi"/>
          <w:szCs w:val="22"/>
          <w:rtl/>
          <w:lang w:bidi="ar-IQ"/>
        </w:rPr>
        <w:t>‘</w:t>
      </w:r>
      <w:r w:rsidRPr="00ED74BA">
        <w:rPr>
          <w:rFonts w:hint="cs"/>
          <w:b/>
          <w:sz w:val="27"/>
          <w:rtl/>
        </w:rPr>
        <w:t xml:space="preserve"> بصيغة الماضي</w:t>
      </w:r>
      <w:r w:rsidR="00250C74" w:rsidRPr="00ED74BA">
        <w:rPr>
          <w:rFonts w:hint="cs"/>
          <w:b/>
          <w:sz w:val="27"/>
          <w:rtl/>
        </w:rPr>
        <w:t>؛</w:t>
      </w:r>
      <w:r w:rsidRPr="00ED74BA">
        <w:rPr>
          <w:rFonts w:hint="cs"/>
          <w:b/>
          <w:sz w:val="27"/>
          <w:rtl/>
        </w:rPr>
        <w:t xml:space="preserve"> ومن القرائن الأخرى على ذلك وجود الناسخ والمنسوخ في القرآن الكريم</w:t>
      </w:r>
      <w:r w:rsidRPr="00ED74BA">
        <w:rPr>
          <w:b/>
          <w:sz w:val="27"/>
          <w:vertAlign w:val="superscript"/>
          <w:rtl/>
        </w:rPr>
        <w:t>(</w:t>
      </w:r>
      <w:r w:rsidRPr="00ED74BA">
        <w:rPr>
          <w:rStyle w:val="ac"/>
          <w:b/>
          <w:sz w:val="27"/>
          <w:rtl/>
        </w:rPr>
        <w:endnoteReference w:id="151"/>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إن هذه الخاصّة التي تميّز القرآن بالتدرج والنزول بحسب المناسبات، ومواكبة تطور المراحل الزمنية لنبوة النبي الأكرم</w:t>
      </w:r>
      <w:r w:rsidR="0019627F" w:rsidRPr="0019627F">
        <w:rPr>
          <w:rFonts w:ascii="Mosawi" w:hAnsi="Mosawi" w:cs="Mosawi"/>
          <w:szCs w:val="22"/>
          <w:rtl/>
          <w:lang w:bidi="ar-IQ"/>
        </w:rPr>
        <w:t>‘</w:t>
      </w:r>
      <w:r w:rsidRPr="00ED74BA">
        <w:rPr>
          <w:rFonts w:hint="cs"/>
          <w:b/>
          <w:sz w:val="27"/>
          <w:rtl/>
        </w:rPr>
        <w:t>، دفعت الباحثين في الشأن القرآني ـ من المسلمين والمستشرقين ـ إلى معرفة هذه المناسبات التاريخية لأنواع الوحي القرآني</w:t>
      </w:r>
      <w:r w:rsidR="00250C74" w:rsidRPr="00ED74BA">
        <w:rPr>
          <w:rFonts w:hint="cs"/>
          <w:b/>
          <w:sz w:val="27"/>
          <w:rtl/>
        </w:rPr>
        <w:t>،</w:t>
      </w:r>
      <w:r w:rsidRPr="00ED74BA">
        <w:rPr>
          <w:rFonts w:hint="cs"/>
          <w:b/>
          <w:sz w:val="27"/>
          <w:rtl/>
        </w:rPr>
        <w:t xml:space="preserve"> وزمن نزول الآيات والسور، وبذلك تمّ التأسيس لعلم تأريخ القرآن. </w:t>
      </w:r>
    </w:p>
    <w:p w:rsidR="00542C42" w:rsidRPr="00ED74BA" w:rsidRDefault="00542C42" w:rsidP="00D92C16">
      <w:pPr>
        <w:spacing w:line="380" w:lineRule="exact"/>
        <w:rPr>
          <w:b/>
          <w:bCs/>
          <w:sz w:val="27"/>
          <w:rtl/>
        </w:rPr>
      </w:pPr>
    </w:p>
    <w:p w:rsidR="00542C42" w:rsidRPr="00ED74BA" w:rsidRDefault="00542C42" w:rsidP="00E37E45">
      <w:pPr>
        <w:pStyle w:val="31"/>
        <w:rPr>
          <w:color w:val="auto"/>
          <w:rtl/>
        </w:rPr>
      </w:pPr>
      <w:r w:rsidRPr="00ED74BA">
        <w:rPr>
          <w:rFonts w:hint="cs"/>
          <w:color w:val="auto"/>
          <w:rtl/>
        </w:rPr>
        <w:t>3ـ أهم</w:t>
      </w:r>
      <w:r w:rsidR="00E37E45" w:rsidRPr="00ED74BA">
        <w:rPr>
          <w:rFonts w:hint="cs"/>
          <w:color w:val="auto"/>
          <w:rtl/>
        </w:rPr>
        <w:t>ِّ</w:t>
      </w:r>
      <w:r w:rsidRPr="00ED74BA">
        <w:rPr>
          <w:rFonts w:hint="cs"/>
          <w:color w:val="auto"/>
          <w:rtl/>
        </w:rPr>
        <w:t>ية تأريخ القرآن الكريم</w:t>
      </w:r>
      <w:r w:rsidR="00E37E45" w:rsidRPr="00ED74BA">
        <w:rPr>
          <w:rFonts w:hint="cs"/>
          <w:color w:val="auto"/>
          <w:rtl/>
          <w:lang w:val="en-US"/>
        </w:rPr>
        <w:t xml:space="preserve"> ــــــ</w:t>
      </w:r>
    </w:p>
    <w:p w:rsidR="00542C42" w:rsidRPr="00ED74BA" w:rsidRDefault="00542C42" w:rsidP="008510F2">
      <w:pPr>
        <w:rPr>
          <w:b/>
          <w:bCs/>
          <w:sz w:val="27"/>
          <w:rtl/>
        </w:rPr>
      </w:pPr>
      <w:r w:rsidRPr="00ED74BA">
        <w:rPr>
          <w:rFonts w:hint="cs"/>
          <w:b/>
          <w:sz w:val="27"/>
          <w:rtl/>
        </w:rPr>
        <w:t>ليس هناك من شك</w:t>
      </w:r>
      <w:r w:rsidR="00250C74" w:rsidRPr="00ED74BA">
        <w:rPr>
          <w:rFonts w:hint="cs"/>
          <w:b/>
          <w:sz w:val="27"/>
          <w:rtl/>
        </w:rPr>
        <w:t>ٍّ</w:t>
      </w:r>
      <w:r w:rsidRPr="00ED74BA">
        <w:rPr>
          <w:rFonts w:hint="cs"/>
          <w:b/>
          <w:sz w:val="27"/>
          <w:rtl/>
        </w:rPr>
        <w:t xml:space="preserve"> في أن الغرض النهائي من تأريخ القرآن هو الوصول إلى التاريخ الدقيق أو التقريبي لأنواع وحي القرآن الكريم، </w:t>
      </w:r>
      <w:r w:rsidR="00D45731" w:rsidRPr="00ED74BA">
        <w:rPr>
          <w:rFonts w:hint="cs"/>
          <w:b/>
          <w:sz w:val="27"/>
          <w:rtl/>
        </w:rPr>
        <w:t>بَيْدَ</w:t>
      </w:r>
      <w:r w:rsidRPr="00ED74BA">
        <w:rPr>
          <w:rFonts w:hint="cs"/>
          <w:b/>
          <w:sz w:val="27"/>
          <w:rtl/>
        </w:rPr>
        <w:t xml:space="preserve"> أن الوصول إلى هذه الغاية يستدعي دراسة جميع الآيات والروايات التي تبين الحاضنة التاريخية لنزول وحي القرآن الكريم. من هنا فإن الاهتمام بتأريخ القرآن ينطوي على الكثير من الفوائد القيّ</w:t>
      </w:r>
      <w:r w:rsidR="00250C74" w:rsidRPr="00ED74BA">
        <w:rPr>
          <w:rFonts w:hint="cs"/>
          <w:b/>
          <w:sz w:val="27"/>
          <w:rtl/>
        </w:rPr>
        <w:t>ِ</w:t>
      </w:r>
      <w:r w:rsidRPr="00ED74BA">
        <w:rPr>
          <w:rFonts w:hint="cs"/>
          <w:b/>
          <w:sz w:val="27"/>
          <w:rtl/>
        </w:rPr>
        <w:t xml:space="preserve">مة. </w:t>
      </w:r>
    </w:p>
    <w:p w:rsidR="00542C42" w:rsidRPr="00ED74BA" w:rsidRDefault="00542C42" w:rsidP="00A221B5">
      <w:pPr>
        <w:rPr>
          <w:b/>
          <w:bCs/>
          <w:sz w:val="27"/>
          <w:rtl/>
        </w:rPr>
      </w:pPr>
      <w:r w:rsidRPr="00ED74BA">
        <w:rPr>
          <w:rFonts w:hint="cs"/>
          <w:b/>
          <w:sz w:val="27"/>
          <w:rtl/>
        </w:rPr>
        <w:t>ومن أهم الفوائد المترتبة على تأريخ القرآن هو التفسير الصحيح والواضح لآيات القرآن؛ وذلك لأن شرائط ومقتضيات عصر رسالة النبي الأكرم</w:t>
      </w:r>
      <w:r w:rsidR="0019627F" w:rsidRPr="0019627F">
        <w:rPr>
          <w:rFonts w:ascii="Mosawi" w:hAnsi="Mosawi" w:cs="Mosawi"/>
          <w:szCs w:val="22"/>
          <w:rtl/>
          <w:lang w:bidi="ar-IQ"/>
        </w:rPr>
        <w:t>‘</w:t>
      </w:r>
      <w:r w:rsidRPr="00ED74BA">
        <w:rPr>
          <w:rFonts w:hint="cs"/>
          <w:b/>
          <w:sz w:val="27"/>
          <w:rtl/>
        </w:rPr>
        <w:t xml:space="preserve"> ت</w:t>
      </w:r>
      <w:r w:rsidR="00250C74" w:rsidRPr="00ED74BA">
        <w:rPr>
          <w:rFonts w:hint="cs"/>
          <w:b/>
          <w:sz w:val="27"/>
          <w:rtl/>
        </w:rPr>
        <w:t>ُ</w:t>
      </w:r>
      <w:r w:rsidRPr="00ED74BA">
        <w:rPr>
          <w:rFonts w:hint="cs"/>
          <w:b/>
          <w:sz w:val="27"/>
          <w:rtl/>
        </w:rPr>
        <w:t>ع</w:t>
      </w:r>
      <w:r w:rsidR="00250C74" w:rsidRPr="00ED74BA">
        <w:rPr>
          <w:rFonts w:hint="cs"/>
          <w:b/>
          <w:sz w:val="27"/>
          <w:rtl/>
        </w:rPr>
        <w:t>َ</w:t>
      </w:r>
      <w:r w:rsidRPr="00ED74BA">
        <w:rPr>
          <w:rFonts w:hint="cs"/>
          <w:b/>
          <w:sz w:val="27"/>
          <w:rtl/>
        </w:rPr>
        <w:t>دّ من القرائن الحالية والمقامية لآيات القرآن، ولا يمكن فهم أي</w:t>
      </w:r>
      <w:r w:rsidR="00250C74" w:rsidRPr="00ED74BA">
        <w:rPr>
          <w:rFonts w:hint="cs"/>
          <w:b/>
          <w:sz w:val="27"/>
          <w:rtl/>
        </w:rPr>
        <w:t>ّ</w:t>
      </w:r>
      <w:r w:rsidRPr="00ED74BA">
        <w:rPr>
          <w:rFonts w:hint="cs"/>
          <w:b/>
          <w:sz w:val="27"/>
          <w:rtl/>
        </w:rPr>
        <w:t xml:space="preserve"> كلام إذا تمّ تجريده من قرائنه. </w:t>
      </w:r>
      <w:r w:rsidR="00250C74" w:rsidRPr="00ED74BA">
        <w:rPr>
          <w:rFonts w:hint="cs"/>
          <w:b/>
          <w:sz w:val="27"/>
          <w:rtl/>
        </w:rPr>
        <w:t>و</w:t>
      </w:r>
      <w:r w:rsidRPr="00ED74BA">
        <w:rPr>
          <w:rFonts w:hint="cs"/>
          <w:b/>
          <w:sz w:val="27"/>
          <w:rtl/>
        </w:rPr>
        <w:t xml:space="preserve">رغم علمنا بخلود القرآن الكريم، </w:t>
      </w:r>
      <w:r w:rsidR="00250C74" w:rsidRPr="00ED74BA">
        <w:rPr>
          <w:rFonts w:hint="cs"/>
          <w:b/>
          <w:sz w:val="27"/>
          <w:rtl/>
        </w:rPr>
        <w:t>فإننا</w:t>
      </w:r>
      <w:r w:rsidRPr="00ED74BA">
        <w:rPr>
          <w:rFonts w:hint="cs"/>
          <w:b/>
          <w:sz w:val="27"/>
          <w:rtl/>
        </w:rPr>
        <w:t xml:space="preserve"> في الوقت نفسه لا نستطيع أن ننكر إشراف الوحي القرآني على شرائط وأحداث عصر رسالة النبي الأكرم</w:t>
      </w:r>
      <w:r w:rsidR="0019627F" w:rsidRPr="0019627F">
        <w:rPr>
          <w:rFonts w:ascii="Mosawi" w:hAnsi="Mosawi" w:cs="Mosawi"/>
          <w:szCs w:val="22"/>
          <w:rtl/>
          <w:lang w:bidi="ar-IQ"/>
        </w:rPr>
        <w:t>‘</w:t>
      </w:r>
      <w:r w:rsidRPr="00ED74BA">
        <w:rPr>
          <w:rFonts w:hint="cs"/>
          <w:b/>
          <w:sz w:val="27"/>
          <w:rtl/>
        </w:rPr>
        <w:t>، ونزول الآيات والسور طبقاً لمقتضيات تلك الشرائط والأحداث أيضاً. من هنا فإن من بين شروط الفهم والتفسير الصحيح والواضح للقرآن دراسة الشرائط والأحداث التي نزل الوحي القرآني طبقاً لمقتضياتها. فإذا قامت الدراسة على ترتيب ظهور وتطو</w:t>
      </w:r>
      <w:r w:rsidR="00D27B37" w:rsidRPr="00ED74BA">
        <w:rPr>
          <w:rFonts w:hint="cs"/>
          <w:b/>
          <w:sz w:val="27"/>
          <w:rtl/>
        </w:rPr>
        <w:t>ّ</w:t>
      </w:r>
      <w:r w:rsidRPr="00ED74BA">
        <w:rPr>
          <w:rFonts w:hint="cs"/>
          <w:b/>
          <w:sz w:val="27"/>
          <w:rtl/>
        </w:rPr>
        <w:t xml:space="preserve">ر الشرائط </w:t>
      </w:r>
      <w:r w:rsidRPr="00ED74BA">
        <w:rPr>
          <w:rFonts w:hint="cs"/>
          <w:b/>
          <w:sz w:val="27"/>
          <w:rtl/>
        </w:rPr>
        <w:lastRenderedPageBreak/>
        <w:t>والأحداث فإن الفوائد المترت</w:t>
      </w:r>
      <w:r w:rsidR="00D27B37" w:rsidRPr="00ED74BA">
        <w:rPr>
          <w:rFonts w:hint="cs"/>
          <w:b/>
          <w:sz w:val="27"/>
          <w:rtl/>
        </w:rPr>
        <w:t>ِّ</w:t>
      </w:r>
      <w:r w:rsidRPr="00ED74BA">
        <w:rPr>
          <w:rFonts w:hint="cs"/>
          <w:b/>
          <w:sz w:val="27"/>
          <w:rtl/>
        </w:rPr>
        <w:t xml:space="preserve">بة عليه سوف تتضاعف. والذي يسعى إليه تأريخ القرآن هو الاهتمام بمثل هذا الأسلوب من دراسة القرآن الكريم. </w:t>
      </w:r>
    </w:p>
    <w:p w:rsidR="00542C42" w:rsidRPr="00ED74BA" w:rsidRDefault="00542C42" w:rsidP="008510F2">
      <w:pPr>
        <w:rPr>
          <w:b/>
          <w:bCs/>
          <w:sz w:val="27"/>
          <w:rtl/>
        </w:rPr>
      </w:pPr>
      <w:r w:rsidRPr="00ED74BA">
        <w:rPr>
          <w:rFonts w:hint="cs"/>
          <w:b/>
          <w:sz w:val="27"/>
          <w:rtl/>
        </w:rPr>
        <w:t>وقد ذهب الشيخ معرفت ـ ضمن الإشارة إلى أن شرائط ومقتضيات نزول الآيات تسم</w:t>
      </w:r>
      <w:r w:rsidR="00D27B37" w:rsidRPr="00ED74BA">
        <w:rPr>
          <w:rFonts w:hint="cs"/>
          <w:b/>
          <w:sz w:val="27"/>
          <w:rtl/>
        </w:rPr>
        <w:t>ّ</w:t>
      </w:r>
      <w:r w:rsidRPr="00ED74BA">
        <w:rPr>
          <w:rFonts w:hint="cs"/>
          <w:b/>
          <w:sz w:val="27"/>
          <w:rtl/>
        </w:rPr>
        <w:t xml:space="preserve">ى </w:t>
      </w:r>
      <w:r w:rsidRPr="00ED74BA">
        <w:rPr>
          <w:rFonts w:hint="eastAsia"/>
          <w:b/>
          <w:sz w:val="24"/>
          <w:szCs w:val="24"/>
          <w:rtl/>
        </w:rPr>
        <w:t>«</w:t>
      </w:r>
      <w:r w:rsidRPr="00ED74BA">
        <w:rPr>
          <w:rFonts w:hint="cs"/>
          <w:b/>
          <w:sz w:val="27"/>
          <w:rtl/>
        </w:rPr>
        <w:t>أسباب النزول</w:t>
      </w:r>
      <w:r w:rsidRPr="00ED74BA">
        <w:rPr>
          <w:rFonts w:hint="eastAsia"/>
          <w:b/>
          <w:sz w:val="24"/>
          <w:szCs w:val="24"/>
          <w:rtl/>
        </w:rPr>
        <w:t>»</w:t>
      </w:r>
      <w:r w:rsidRPr="00ED74BA">
        <w:rPr>
          <w:rFonts w:hint="cs"/>
          <w:b/>
          <w:sz w:val="27"/>
          <w:rtl/>
        </w:rPr>
        <w:t xml:space="preserve"> ـ إلى بيان الفائدة المترتبة على معرفة أسباب النزول</w:t>
      </w:r>
      <w:r w:rsidR="00D27B37" w:rsidRPr="00ED74BA">
        <w:rPr>
          <w:rFonts w:hint="cs"/>
          <w:b/>
          <w:sz w:val="27"/>
          <w:rtl/>
        </w:rPr>
        <w:t>،</w:t>
      </w:r>
      <w:r w:rsidRPr="00ED74BA">
        <w:rPr>
          <w:rFonts w:hint="cs"/>
          <w:b/>
          <w:sz w:val="27"/>
          <w:rtl/>
        </w:rPr>
        <w:t xml:space="preserve"> قائلاً: </w:t>
      </w:r>
      <w:r w:rsidRPr="00ED74BA">
        <w:rPr>
          <w:rFonts w:hint="eastAsia"/>
          <w:b/>
          <w:sz w:val="24"/>
          <w:szCs w:val="24"/>
          <w:rtl/>
        </w:rPr>
        <w:t>«</w:t>
      </w:r>
      <w:r w:rsidRPr="00ED74BA">
        <w:rPr>
          <w:rFonts w:hint="cs"/>
          <w:b/>
          <w:sz w:val="27"/>
          <w:rtl/>
        </w:rPr>
        <w:t>لمعرفة شأن النزول دورها الخطير في فهم معاني القرآن الكريم</w:t>
      </w:r>
      <w:r w:rsidR="00D27B37" w:rsidRPr="00ED74BA">
        <w:rPr>
          <w:rFonts w:hint="cs"/>
          <w:b/>
          <w:sz w:val="27"/>
          <w:rtl/>
        </w:rPr>
        <w:t>،</w:t>
      </w:r>
      <w:r w:rsidRPr="00ED74BA">
        <w:rPr>
          <w:rFonts w:hint="cs"/>
          <w:b/>
          <w:sz w:val="27"/>
          <w:rtl/>
        </w:rPr>
        <w:t xml:space="preserve"> وحلّ معضلات التفسير في كلا مجالي الأصول والفروع.</w:t>
      </w:r>
      <w:r w:rsidR="00D27B37" w:rsidRPr="00ED74BA">
        <w:rPr>
          <w:rFonts w:hint="cs"/>
          <w:b/>
          <w:sz w:val="27"/>
          <w:rtl/>
        </w:rPr>
        <w:t>.</w:t>
      </w:r>
      <w:r w:rsidRPr="00ED74BA">
        <w:rPr>
          <w:rFonts w:hint="cs"/>
          <w:b/>
          <w:sz w:val="27"/>
          <w:rtl/>
        </w:rPr>
        <w:t>. إنها ترفع النقاب عن وجوه كثير من الآيات، نزلت لتعالج مشكلة في وقتها، لكنها في نفس الوقت ذات وجه عام تعالج مشاكل الأمّة عبر الحياة.</w:t>
      </w:r>
      <w:r w:rsidR="00D27B37" w:rsidRPr="00ED74BA">
        <w:rPr>
          <w:rFonts w:hint="cs"/>
          <w:b/>
          <w:sz w:val="27"/>
          <w:rtl/>
        </w:rPr>
        <w:t>.</w:t>
      </w:r>
      <w:r w:rsidRPr="00ED74BA">
        <w:rPr>
          <w:rFonts w:hint="cs"/>
          <w:b/>
          <w:sz w:val="27"/>
          <w:rtl/>
        </w:rPr>
        <w:t>. وربما كان الوقوف على الحادثة الأولى والمناسبة الأولى التي استدعت نزولها من خير الوسائل لكشف الإبهام عن وجه الآية</w:t>
      </w:r>
      <w:r w:rsidR="00D27B37" w:rsidRPr="00ED74BA">
        <w:rPr>
          <w:rFonts w:hint="cs"/>
          <w:b/>
          <w:sz w:val="27"/>
          <w:rtl/>
        </w:rPr>
        <w:t>؛</w:t>
      </w:r>
      <w:r w:rsidRPr="00ED74BA">
        <w:rPr>
          <w:rFonts w:hint="cs"/>
          <w:b/>
          <w:sz w:val="27"/>
          <w:rtl/>
        </w:rPr>
        <w:t xml:space="preserve"> إذ فيها الإشارة لا محالة إلى تلك الواقعة بالذات</w:t>
      </w:r>
      <w:r w:rsidR="00D27B37" w:rsidRPr="00ED74BA">
        <w:rPr>
          <w:rFonts w:hint="cs"/>
          <w:b/>
          <w:sz w:val="27"/>
          <w:rtl/>
        </w:rPr>
        <w:t>...</w:t>
      </w:r>
      <w:r w:rsidRPr="00ED74BA">
        <w:rPr>
          <w:rFonts w:hint="eastAsia"/>
          <w:b/>
          <w:sz w:val="24"/>
          <w:szCs w:val="24"/>
          <w:rtl/>
        </w:rPr>
        <w:t>»</w:t>
      </w:r>
      <w:r w:rsidRPr="00ED74BA">
        <w:rPr>
          <w:b/>
          <w:sz w:val="27"/>
          <w:vertAlign w:val="superscript"/>
          <w:rtl/>
        </w:rPr>
        <w:t>(</w:t>
      </w:r>
      <w:r w:rsidRPr="00ED74BA">
        <w:rPr>
          <w:rStyle w:val="ac"/>
          <w:b/>
          <w:sz w:val="27"/>
          <w:rtl/>
        </w:rPr>
        <w:endnoteReference w:id="152"/>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وقد ذكر سماحته مثالاً لذلك، وهو قوله تعالى: </w:t>
      </w:r>
      <w:r w:rsidRPr="00ED74BA">
        <w:rPr>
          <w:rFonts w:ascii="Mosawi" w:hAnsi="Mosawi" w:cs="Mosawi"/>
          <w:sz w:val="24"/>
          <w:szCs w:val="24"/>
          <w:rtl/>
        </w:rPr>
        <w:t>﴿</w:t>
      </w:r>
      <w:r w:rsidRPr="00ED74BA">
        <w:rPr>
          <w:b/>
          <w:bCs/>
          <w:sz w:val="27"/>
          <w:rtl/>
        </w:rPr>
        <w:t>إِنَّ الصَّفَا وَالْمَرْوَةَ مِنْ شَعَائِرِ اللَّهِ فَمَنْ حَجَّ الْبَيْتَ أَوْ اعْتَمَرَ فَلاَ جُنَاحَ عَلَيْهِ أَنْ يَطَّوَّفَ بِهِمَا</w:t>
      </w:r>
      <w:r w:rsidRPr="00ED74BA">
        <w:rPr>
          <w:rFonts w:ascii="Mosawi" w:hAnsi="Mosawi" w:cs="Mosawi"/>
          <w:sz w:val="24"/>
          <w:szCs w:val="24"/>
          <w:rtl/>
        </w:rPr>
        <w:t>﴾</w:t>
      </w:r>
      <w:r w:rsidRPr="00ED74BA">
        <w:rPr>
          <w:rFonts w:hint="cs"/>
          <w:sz w:val="27"/>
          <w:rtl/>
        </w:rPr>
        <w:t xml:space="preserve"> (البقرة: 158)</w:t>
      </w:r>
      <w:r w:rsidRPr="00ED74BA">
        <w:rPr>
          <w:rFonts w:hint="cs"/>
          <w:b/>
          <w:sz w:val="27"/>
          <w:rtl/>
        </w:rPr>
        <w:t xml:space="preserve">، حيث ذهب بعض المفسرين إلى القول بأن التعبير بـ </w:t>
      </w:r>
      <w:r w:rsidRPr="00ED74BA">
        <w:rPr>
          <w:rFonts w:hint="eastAsia"/>
          <w:b/>
          <w:sz w:val="24"/>
          <w:szCs w:val="24"/>
          <w:rtl/>
        </w:rPr>
        <w:t>«</w:t>
      </w:r>
      <w:r w:rsidRPr="00ED74BA">
        <w:rPr>
          <w:b/>
          <w:sz w:val="27"/>
          <w:rtl/>
        </w:rPr>
        <w:t>فَلاَ جُنَاحَ عَلَيْهِ</w:t>
      </w:r>
      <w:r w:rsidRPr="00ED74BA">
        <w:rPr>
          <w:rFonts w:hint="eastAsia"/>
          <w:b/>
          <w:sz w:val="24"/>
          <w:szCs w:val="24"/>
          <w:rtl/>
        </w:rPr>
        <w:t>»</w:t>
      </w:r>
      <w:r w:rsidRPr="00ED74BA">
        <w:rPr>
          <w:rFonts w:hint="cs"/>
          <w:b/>
          <w:sz w:val="27"/>
          <w:rtl/>
        </w:rPr>
        <w:t xml:space="preserve"> يدل على عدم وجود إثم في الطواف بين الصفا والمروة، وهذا التعبير لا يرقى إلى مستوى الوجوب، في حين أن وجوب الطواف بين هذين الجبلين واجب</w:t>
      </w:r>
      <w:r w:rsidR="00D27B37" w:rsidRPr="00ED74BA">
        <w:rPr>
          <w:rFonts w:hint="cs"/>
          <w:b/>
          <w:sz w:val="27"/>
          <w:rtl/>
        </w:rPr>
        <w:t>ٌ</w:t>
      </w:r>
      <w:r w:rsidRPr="00ED74BA">
        <w:rPr>
          <w:rFonts w:hint="cs"/>
          <w:b/>
          <w:sz w:val="27"/>
          <w:rtl/>
        </w:rPr>
        <w:t xml:space="preserve"> بإجماع المسلمين. </w:t>
      </w:r>
      <w:r w:rsidR="00D45731" w:rsidRPr="00ED74BA">
        <w:rPr>
          <w:rFonts w:hint="cs"/>
          <w:b/>
          <w:sz w:val="27"/>
          <w:rtl/>
        </w:rPr>
        <w:t>بَيْدَ</w:t>
      </w:r>
      <w:r w:rsidRPr="00ED74BA">
        <w:rPr>
          <w:rFonts w:hint="cs"/>
          <w:b/>
          <w:sz w:val="27"/>
          <w:rtl/>
        </w:rPr>
        <w:t xml:space="preserve"> أننا عندما نعلم سبب نزول هذه الآية، لا يبقى هناك مجال لطرح هذا الإشكال. فقد كانت مناسك الحج والعمرة تقام منذ عصر الجاهلية، </w:t>
      </w:r>
      <w:r w:rsidR="00D45731" w:rsidRPr="00ED74BA">
        <w:rPr>
          <w:rFonts w:hint="cs"/>
          <w:b/>
          <w:sz w:val="27"/>
          <w:rtl/>
        </w:rPr>
        <w:t>بَيْدَ</w:t>
      </w:r>
      <w:r w:rsidRPr="00ED74BA">
        <w:rPr>
          <w:rFonts w:hint="cs"/>
          <w:b/>
          <w:sz w:val="27"/>
          <w:rtl/>
        </w:rPr>
        <w:t xml:space="preserve"> أن الجاهليين شوّ</w:t>
      </w:r>
      <w:r w:rsidR="00D27B37" w:rsidRPr="00ED74BA">
        <w:rPr>
          <w:rFonts w:hint="cs"/>
          <w:b/>
          <w:sz w:val="27"/>
          <w:rtl/>
        </w:rPr>
        <w:t>َ</w:t>
      </w:r>
      <w:r w:rsidRPr="00ED74BA">
        <w:rPr>
          <w:rFonts w:hint="cs"/>
          <w:b/>
          <w:sz w:val="27"/>
          <w:rtl/>
        </w:rPr>
        <w:t>هوا هذه المناسب من خلال إضافة بعض الب</w:t>
      </w:r>
      <w:r w:rsidR="00D27B37" w:rsidRPr="00ED74BA">
        <w:rPr>
          <w:rFonts w:hint="cs"/>
          <w:b/>
          <w:sz w:val="27"/>
          <w:rtl/>
        </w:rPr>
        <w:t>ِ</w:t>
      </w:r>
      <w:r w:rsidRPr="00ED74BA">
        <w:rPr>
          <w:rFonts w:hint="cs"/>
          <w:b/>
          <w:sz w:val="27"/>
          <w:rtl/>
        </w:rPr>
        <w:t>د</w:t>
      </w:r>
      <w:r w:rsidR="00D27B37" w:rsidRPr="00ED74BA">
        <w:rPr>
          <w:rFonts w:hint="cs"/>
          <w:b/>
          <w:sz w:val="27"/>
          <w:rtl/>
        </w:rPr>
        <w:t>َ</w:t>
      </w:r>
      <w:r w:rsidRPr="00ED74BA">
        <w:rPr>
          <w:rFonts w:hint="cs"/>
          <w:b/>
          <w:sz w:val="27"/>
          <w:rtl/>
        </w:rPr>
        <w:t>ع إليها، ومن تلك الب</w:t>
      </w:r>
      <w:r w:rsidR="00D27B37" w:rsidRPr="00ED74BA">
        <w:rPr>
          <w:rFonts w:hint="cs"/>
          <w:b/>
          <w:sz w:val="27"/>
          <w:rtl/>
        </w:rPr>
        <w:t>ِ</w:t>
      </w:r>
      <w:r w:rsidRPr="00ED74BA">
        <w:rPr>
          <w:rFonts w:hint="cs"/>
          <w:b/>
          <w:sz w:val="27"/>
          <w:rtl/>
        </w:rPr>
        <w:t>د</w:t>
      </w:r>
      <w:r w:rsidR="00D27B37" w:rsidRPr="00ED74BA">
        <w:rPr>
          <w:rFonts w:hint="cs"/>
          <w:b/>
          <w:sz w:val="27"/>
          <w:rtl/>
        </w:rPr>
        <w:t>َ</w:t>
      </w:r>
      <w:r w:rsidRPr="00ED74BA">
        <w:rPr>
          <w:rFonts w:hint="cs"/>
          <w:b/>
          <w:sz w:val="27"/>
          <w:rtl/>
        </w:rPr>
        <w:t xml:space="preserve">ع أنهم وضعوا على رأس </w:t>
      </w:r>
      <w:r w:rsidRPr="00ED74BA">
        <w:rPr>
          <w:rFonts w:hint="eastAsia"/>
          <w:b/>
          <w:sz w:val="24"/>
          <w:szCs w:val="24"/>
          <w:rtl/>
        </w:rPr>
        <w:t>«</w:t>
      </w:r>
      <w:r w:rsidRPr="00ED74BA">
        <w:rPr>
          <w:rFonts w:hint="cs"/>
          <w:b/>
          <w:sz w:val="27"/>
          <w:rtl/>
        </w:rPr>
        <w:t>الصفا</w:t>
      </w:r>
      <w:r w:rsidRPr="00ED74BA">
        <w:rPr>
          <w:rFonts w:hint="eastAsia"/>
          <w:b/>
          <w:sz w:val="24"/>
          <w:szCs w:val="24"/>
          <w:rtl/>
        </w:rPr>
        <w:t>»</w:t>
      </w:r>
      <w:r w:rsidRPr="00ED74BA">
        <w:rPr>
          <w:rFonts w:hint="cs"/>
          <w:b/>
          <w:sz w:val="27"/>
          <w:rtl/>
        </w:rPr>
        <w:t xml:space="preserve"> صنماً لرجل اسمه </w:t>
      </w:r>
      <w:r w:rsidRPr="00ED74BA">
        <w:rPr>
          <w:rFonts w:hint="eastAsia"/>
          <w:b/>
          <w:sz w:val="24"/>
          <w:szCs w:val="24"/>
          <w:rtl/>
        </w:rPr>
        <w:t>«</w:t>
      </w:r>
      <w:r w:rsidRPr="00ED74BA">
        <w:rPr>
          <w:rFonts w:hint="cs"/>
          <w:b/>
          <w:sz w:val="27"/>
          <w:rtl/>
        </w:rPr>
        <w:t>أساف</w:t>
      </w:r>
      <w:r w:rsidRPr="00ED74BA">
        <w:rPr>
          <w:rFonts w:hint="eastAsia"/>
          <w:b/>
          <w:sz w:val="24"/>
          <w:szCs w:val="24"/>
          <w:rtl/>
        </w:rPr>
        <w:t>»</w:t>
      </w:r>
      <w:r w:rsidRPr="00ED74BA">
        <w:rPr>
          <w:rFonts w:hint="cs"/>
          <w:b/>
          <w:sz w:val="27"/>
          <w:rtl/>
        </w:rPr>
        <w:t xml:space="preserve">، وعلى رأس </w:t>
      </w:r>
      <w:r w:rsidRPr="00ED74BA">
        <w:rPr>
          <w:rFonts w:hint="eastAsia"/>
          <w:b/>
          <w:sz w:val="24"/>
          <w:szCs w:val="24"/>
          <w:rtl/>
        </w:rPr>
        <w:t>«</w:t>
      </w:r>
      <w:r w:rsidRPr="00ED74BA">
        <w:rPr>
          <w:rFonts w:hint="cs"/>
          <w:b/>
          <w:sz w:val="27"/>
          <w:rtl/>
        </w:rPr>
        <w:t>المروة</w:t>
      </w:r>
      <w:r w:rsidRPr="00ED74BA">
        <w:rPr>
          <w:rFonts w:hint="eastAsia"/>
          <w:b/>
          <w:sz w:val="24"/>
          <w:szCs w:val="24"/>
          <w:rtl/>
        </w:rPr>
        <w:t>»</w:t>
      </w:r>
      <w:r w:rsidRPr="00ED74BA">
        <w:rPr>
          <w:rFonts w:hint="cs"/>
          <w:b/>
          <w:sz w:val="27"/>
          <w:rtl/>
        </w:rPr>
        <w:t xml:space="preserve"> صنما لامرأة اسمها </w:t>
      </w:r>
      <w:r w:rsidRPr="00ED74BA">
        <w:rPr>
          <w:rFonts w:hint="eastAsia"/>
          <w:b/>
          <w:sz w:val="24"/>
          <w:szCs w:val="24"/>
          <w:rtl/>
        </w:rPr>
        <w:t>«</w:t>
      </w:r>
      <w:r w:rsidRPr="00ED74BA">
        <w:rPr>
          <w:rFonts w:hint="cs"/>
          <w:b/>
          <w:sz w:val="27"/>
          <w:rtl/>
        </w:rPr>
        <w:t>نائلة</w:t>
      </w:r>
      <w:r w:rsidRPr="00ED74BA">
        <w:rPr>
          <w:rFonts w:hint="eastAsia"/>
          <w:b/>
          <w:sz w:val="24"/>
          <w:szCs w:val="24"/>
          <w:rtl/>
        </w:rPr>
        <w:t>»</w:t>
      </w:r>
      <w:r w:rsidR="00D27B37" w:rsidRPr="00ED74BA">
        <w:rPr>
          <w:rFonts w:hint="cs"/>
          <w:b/>
          <w:sz w:val="27"/>
          <w:rtl/>
        </w:rPr>
        <w:t>.</w:t>
      </w:r>
      <w:r w:rsidRPr="00ED74BA">
        <w:rPr>
          <w:rFonts w:hint="cs"/>
          <w:b/>
          <w:sz w:val="27"/>
          <w:rtl/>
        </w:rPr>
        <w:t xml:space="preserve"> وتقول الأسطورة التي ساقوها أن أساف ونائلة ارتكبا موبقة الزنا في الكعبة</w:t>
      </w:r>
      <w:r w:rsidR="00D27B37" w:rsidRPr="00ED74BA">
        <w:rPr>
          <w:rFonts w:hint="cs"/>
          <w:b/>
          <w:sz w:val="27"/>
          <w:rtl/>
        </w:rPr>
        <w:t>،</w:t>
      </w:r>
      <w:r w:rsidRPr="00ED74BA">
        <w:rPr>
          <w:rFonts w:hint="cs"/>
          <w:b/>
          <w:sz w:val="27"/>
          <w:rtl/>
        </w:rPr>
        <w:t xml:space="preserve"> فمسخهما الله حجرين</w:t>
      </w:r>
      <w:r w:rsidR="00D27B37" w:rsidRPr="00ED74BA">
        <w:rPr>
          <w:rFonts w:hint="cs"/>
          <w:b/>
          <w:sz w:val="27"/>
          <w:rtl/>
        </w:rPr>
        <w:t>،</w:t>
      </w:r>
      <w:r w:rsidRPr="00ED74BA">
        <w:rPr>
          <w:rFonts w:hint="cs"/>
          <w:b/>
          <w:sz w:val="27"/>
          <w:rtl/>
        </w:rPr>
        <w:t xml:space="preserve"> فوضعهما الناس على رأس هذين الجبلين ليكونا عبرة</w:t>
      </w:r>
      <w:r w:rsidR="00D27B37" w:rsidRPr="00ED74BA">
        <w:rPr>
          <w:rFonts w:hint="cs"/>
          <w:b/>
          <w:sz w:val="27"/>
          <w:rtl/>
        </w:rPr>
        <w:t>ً</w:t>
      </w:r>
      <w:r w:rsidRPr="00ED74BA">
        <w:rPr>
          <w:rFonts w:hint="cs"/>
          <w:b/>
          <w:sz w:val="27"/>
          <w:rtl/>
        </w:rPr>
        <w:t xml:space="preserve"> للناس. وبعد تقادم الزمن بدأ الأعراب يعبدونهما من دون الله</w:t>
      </w:r>
      <w:r w:rsidR="00D27B37" w:rsidRPr="00ED74BA">
        <w:rPr>
          <w:rFonts w:hint="cs"/>
          <w:b/>
          <w:sz w:val="27"/>
          <w:rtl/>
        </w:rPr>
        <w:t xml:space="preserve">؛ </w:t>
      </w:r>
      <w:r w:rsidRPr="00ED74BA">
        <w:rPr>
          <w:rFonts w:hint="cs"/>
          <w:b/>
          <w:sz w:val="27"/>
          <w:rtl/>
        </w:rPr>
        <w:t>جهلاً، فكانوا أثناء طوافهم وسعيهم بين هذين الجبلين يمسحون أيديهم بهذين الصنمين</w:t>
      </w:r>
      <w:r w:rsidR="00D27B37" w:rsidRPr="00ED74BA">
        <w:rPr>
          <w:rFonts w:hint="cs"/>
          <w:b/>
          <w:sz w:val="27"/>
          <w:rtl/>
        </w:rPr>
        <w:t>؛</w:t>
      </w:r>
      <w:r w:rsidRPr="00ED74BA">
        <w:rPr>
          <w:rFonts w:hint="cs"/>
          <w:b/>
          <w:sz w:val="27"/>
          <w:rtl/>
        </w:rPr>
        <w:t xml:space="preserve"> طلباً للبركة والتيمّ</w:t>
      </w:r>
      <w:r w:rsidR="00D27B37" w:rsidRPr="00ED74BA">
        <w:rPr>
          <w:rFonts w:hint="cs"/>
          <w:b/>
          <w:sz w:val="27"/>
          <w:rtl/>
        </w:rPr>
        <w:t>ُ</w:t>
      </w:r>
      <w:r w:rsidRPr="00ED74BA">
        <w:rPr>
          <w:rFonts w:hint="cs"/>
          <w:b/>
          <w:sz w:val="27"/>
          <w:rtl/>
        </w:rPr>
        <w:t>ن. وعندما جاء الإسلام وحطّم الأصنام أخذ المسلمون يتأث</w:t>
      </w:r>
      <w:r w:rsidR="00D27B37" w:rsidRPr="00ED74BA">
        <w:rPr>
          <w:rFonts w:hint="cs"/>
          <w:b/>
          <w:sz w:val="27"/>
          <w:rtl/>
        </w:rPr>
        <w:t>َّ</w:t>
      </w:r>
      <w:r w:rsidRPr="00ED74BA">
        <w:rPr>
          <w:rFonts w:hint="cs"/>
          <w:b/>
          <w:sz w:val="27"/>
          <w:rtl/>
        </w:rPr>
        <w:t>مون من السعي بين الصفا والمروة</w:t>
      </w:r>
      <w:r w:rsidR="00D27B37" w:rsidRPr="00ED74BA">
        <w:rPr>
          <w:rFonts w:hint="cs"/>
          <w:b/>
          <w:sz w:val="27"/>
          <w:rtl/>
        </w:rPr>
        <w:t>؛</w:t>
      </w:r>
      <w:r w:rsidRPr="00ED74BA">
        <w:rPr>
          <w:rFonts w:hint="cs"/>
          <w:b/>
          <w:sz w:val="27"/>
          <w:rtl/>
        </w:rPr>
        <w:t xml:space="preserve"> ظن</w:t>
      </w:r>
      <w:r w:rsidR="00D27B37" w:rsidRPr="00ED74BA">
        <w:rPr>
          <w:rFonts w:hint="cs"/>
          <w:b/>
          <w:sz w:val="27"/>
          <w:rtl/>
        </w:rPr>
        <w:t>ّ</w:t>
      </w:r>
      <w:r w:rsidRPr="00ED74BA">
        <w:rPr>
          <w:rFonts w:hint="cs"/>
          <w:b/>
          <w:sz w:val="27"/>
          <w:rtl/>
        </w:rPr>
        <w:t>اً منهم أن هذا السعي من بدع الجاهلية، وأن الناس إنما كانوا يسعون بين هذين الجبلين تقر</w:t>
      </w:r>
      <w:r w:rsidR="00D27B37" w:rsidRPr="00ED74BA">
        <w:rPr>
          <w:rFonts w:hint="cs"/>
          <w:b/>
          <w:sz w:val="27"/>
          <w:rtl/>
        </w:rPr>
        <w:t>ُّ</w:t>
      </w:r>
      <w:r w:rsidRPr="00ED74BA">
        <w:rPr>
          <w:rFonts w:hint="cs"/>
          <w:b/>
          <w:sz w:val="27"/>
          <w:rtl/>
        </w:rPr>
        <w:t xml:space="preserve">باً لذينك </w:t>
      </w:r>
      <w:r w:rsidRPr="00ED74BA">
        <w:rPr>
          <w:rFonts w:hint="cs"/>
          <w:b/>
          <w:sz w:val="27"/>
          <w:rtl/>
        </w:rPr>
        <w:lastRenderedPageBreak/>
        <w:t>الصنمين؛ فنزلت هذه الآية في نفي هذا التأث</w:t>
      </w:r>
      <w:r w:rsidR="00D27B37" w:rsidRPr="00ED74BA">
        <w:rPr>
          <w:rFonts w:hint="cs"/>
          <w:b/>
          <w:sz w:val="27"/>
          <w:rtl/>
        </w:rPr>
        <w:t>ُّ</w:t>
      </w:r>
      <w:r w:rsidRPr="00ED74BA">
        <w:rPr>
          <w:rFonts w:hint="cs"/>
          <w:b/>
          <w:sz w:val="27"/>
          <w:rtl/>
        </w:rPr>
        <w:t>م، ورفعاً لهذه الشبهة العالقة في أذهان بعض المسلمين</w:t>
      </w:r>
      <w:r w:rsidRPr="00ED74BA">
        <w:rPr>
          <w:b/>
          <w:sz w:val="27"/>
          <w:vertAlign w:val="superscript"/>
          <w:rtl/>
        </w:rPr>
        <w:t>(</w:t>
      </w:r>
      <w:r w:rsidRPr="00ED74BA">
        <w:rPr>
          <w:rStyle w:val="ac"/>
          <w:b/>
          <w:sz w:val="27"/>
          <w:rtl/>
        </w:rPr>
        <w:endnoteReference w:id="153"/>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ومن الفوائد المترتبة على تأريخ القرآن معرفة صحّة وسقم الروايات التفسيرية، </w:t>
      </w:r>
      <w:r w:rsidR="00413822" w:rsidRPr="00ED74BA">
        <w:rPr>
          <w:rFonts w:hint="cs"/>
          <w:b/>
          <w:sz w:val="27"/>
          <w:rtl/>
        </w:rPr>
        <w:t>ومن</w:t>
      </w:r>
      <w:r w:rsidRPr="00ED74BA">
        <w:rPr>
          <w:rFonts w:hint="cs"/>
          <w:b/>
          <w:sz w:val="27"/>
          <w:rtl/>
        </w:rPr>
        <w:t>ها</w:t>
      </w:r>
      <w:r w:rsidR="00413822" w:rsidRPr="00ED74BA">
        <w:rPr>
          <w:rFonts w:hint="cs"/>
          <w:b/>
          <w:sz w:val="27"/>
          <w:rtl/>
        </w:rPr>
        <w:t>:</w:t>
      </w:r>
      <w:r w:rsidRPr="00ED74BA">
        <w:rPr>
          <w:rFonts w:hint="cs"/>
          <w:b/>
          <w:sz w:val="27"/>
          <w:rtl/>
        </w:rPr>
        <w:t xml:space="preserve"> روايات أسباب النزول، والمكي والمدني، والناسخ والمنسوخ. إن الاهتمام بتاريخ نزول آيات وسور القرآن الكريم يثبت بوضوح أن بعض الروايات التفسيرية قد ذكرت عن طريق الخطأ في ذيل آيات القرآن، وتمّ تطبيقها عليها</w:t>
      </w:r>
      <w:r w:rsidRPr="00ED74BA">
        <w:rPr>
          <w:b/>
          <w:sz w:val="27"/>
          <w:vertAlign w:val="superscript"/>
          <w:rtl/>
        </w:rPr>
        <w:t>(</w:t>
      </w:r>
      <w:r w:rsidRPr="00ED74BA">
        <w:rPr>
          <w:rStyle w:val="ac"/>
          <w:b/>
          <w:sz w:val="27"/>
          <w:rtl/>
        </w:rPr>
        <w:endnoteReference w:id="154"/>
      </w:r>
      <w:r w:rsidRPr="00ED74BA">
        <w:rPr>
          <w:b/>
          <w:sz w:val="27"/>
          <w:vertAlign w:val="superscript"/>
          <w:rtl/>
        </w:rPr>
        <w:t>)</w:t>
      </w:r>
      <w:r w:rsidRPr="00ED74BA">
        <w:rPr>
          <w:rFonts w:hint="cs"/>
          <w:b/>
          <w:sz w:val="27"/>
          <w:rtl/>
        </w:rPr>
        <w:t xml:space="preserve">. وقد ذكر الشيخ معرفت الآية </w:t>
      </w:r>
      <w:r w:rsidR="00413822" w:rsidRPr="00ED74BA">
        <w:rPr>
          <w:rFonts w:hint="cs"/>
          <w:b/>
          <w:sz w:val="27"/>
          <w:rtl/>
        </w:rPr>
        <w:t>التالية</w:t>
      </w:r>
      <w:r w:rsidRPr="00ED74BA">
        <w:rPr>
          <w:rFonts w:hint="cs"/>
          <w:b/>
          <w:sz w:val="27"/>
          <w:rtl/>
        </w:rPr>
        <w:t xml:space="preserve"> كمثال</w:t>
      </w:r>
      <w:r w:rsidR="00413822" w:rsidRPr="00ED74BA">
        <w:rPr>
          <w:rFonts w:hint="cs"/>
          <w:b/>
          <w:sz w:val="27"/>
          <w:rtl/>
        </w:rPr>
        <w:t>ٍ</w:t>
      </w:r>
      <w:r w:rsidRPr="00ED74BA">
        <w:rPr>
          <w:rFonts w:hint="cs"/>
          <w:b/>
          <w:sz w:val="27"/>
          <w:rtl/>
        </w:rPr>
        <w:t xml:space="preserve"> في هذا الشأن: </w:t>
      </w:r>
      <w:r w:rsidRPr="00ED74BA">
        <w:rPr>
          <w:rFonts w:ascii="Mosawi" w:hAnsi="Mosawi" w:cs="Mosawi"/>
          <w:sz w:val="24"/>
          <w:szCs w:val="24"/>
          <w:rtl/>
        </w:rPr>
        <w:t>﴿</w:t>
      </w:r>
      <w:r w:rsidRPr="00ED74BA">
        <w:rPr>
          <w:b/>
          <w:bCs/>
          <w:sz w:val="27"/>
          <w:rtl/>
        </w:rPr>
        <w:t>وَإِنْ عَاقَبْتُمْ فَعَاقِبُوا بِمِثْلِ مَا عُوقِبْتُمْ بِهِ وَلَئِنْ صَبَرْتُمْ لَهُوَ خَيْرٌ لِلصَّابِرِينَ</w:t>
      </w:r>
      <w:r w:rsidRPr="00ED74BA">
        <w:rPr>
          <w:rFonts w:ascii="Mosawi" w:hAnsi="Mosawi" w:cs="Mosawi"/>
          <w:sz w:val="24"/>
          <w:szCs w:val="24"/>
          <w:rtl/>
        </w:rPr>
        <w:t>﴾</w:t>
      </w:r>
      <w:r w:rsidRPr="00ED74BA">
        <w:rPr>
          <w:rFonts w:hint="cs"/>
          <w:sz w:val="27"/>
          <w:rtl/>
        </w:rPr>
        <w:t xml:space="preserve"> (النحل: 126)</w:t>
      </w:r>
      <w:r w:rsidRPr="00ED74BA">
        <w:rPr>
          <w:rFonts w:hint="cs"/>
          <w:b/>
          <w:sz w:val="27"/>
          <w:rtl/>
        </w:rPr>
        <w:t xml:space="preserve">. </w:t>
      </w:r>
    </w:p>
    <w:p w:rsidR="00542C42" w:rsidRPr="00ED74BA" w:rsidRDefault="00542C42" w:rsidP="00823027">
      <w:pPr>
        <w:spacing w:line="380" w:lineRule="exact"/>
        <w:rPr>
          <w:b/>
          <w:bCs/>
          <w:sz w:val="27"/>
          <w:rtl/>
        </w:rPr>
      </w:pPr>
      <w:r w:rsidRPr="00ED74BA">
        <w:rPr>
          <w:rFonts w:hint="cs"/>
          <w:b/>
          <w:sz w:val="27"/>
          <w:rtl/>
        </w:rPr>
        <w:t xml:space="preserve">وقد قال سماحته في ذيل هذه الآية: </w:t>
      </w:r>
      <w:r w:rsidRPr="00ED74BA">
        <w:rPr>
          <w:rFonts w:hint="eastAsia"/>
          <w:b/>
          <w:sz w:val="24"/>
          <w:szCs w:val="24"/>
          <w:rtl/>
        </w:rPr>
        <w:t>«</w:t>
      </w:r>
      <w:r w:rsidRPr="00ED74BA">
        <w:rPr>
          <w:rFonts w:hint="cs"/>
          <w:b/>
          <w:sz w:val="27"/>
          <w:rtl/>
        </w:rPr>
        <w:t xml:space="preserve">عن أبي هريرة: </w:t>
      </w:r>
      <w:r w:rsidR="00413822" w:rsidRPr="00ED74BA">
        <w:rPr>
          <w:rFonts w:hint="cs"/>
          <w:b/>
          <w:sz w:val="27"/>
          <w:rtl/>
        </w:rPr>
        <w:t>إ</w:t>
      </w:r>
      <w:r w:rsidRPr="00ED74BA">
        <w:rPr>
          <w:rFonts w:hint="cs"/>
          <w:b/>
          <w:sz w:val="27"/>
          <w:rtl/>
        </w:rPr>
        <w:t>ن النبي</w:t>
      </w:r>
      <w:r w:rsidR="0019627F" w:rsidRPr="0019627F">
        <w:rPr>
          <w:rFonts w:ascii="Mosawi" w:hAnsi="Mosawi" w:cs="Mosawi"/>
          <w:szCs w:val="22"/>
          <w:rtl/>
          <w:lang w:bidi="ar-IQ"/>
        </w:rPr>
        <w:t>‘</w:t>
      </w:r>
      <w:r w:rsidRPr="00ED74BA">
        <w:rPr>
          <w:rFonts w:hint="cs"/>
          <w:b/>
          <w:sz w:val="27"/>
          <w:rtl/>
        </w:rPr>
        <w:t xml:space="preserve"> وقف على حمزة حين استشهد بأحد، وقد مُثّ</w:t>
      </w:r>
      <w:r w:rsidR="00413822" w:rsidRPr="00ED74BA">
        <w:rPr>
          <w:rFonts w:hint="cs"/>
          <w:b/>
          <w:sz w:val="27"/>
          <w:rtl/>
        </w:rPr>
        <w:t>ِ</w:t>
      </w:r>
      <w:r w:rsidRPr="00ED74BA">
        <w:rPr>
          <w:rFonts w:hint="cs"/>
          <w:b/>
          <w:sz w:val="27"/>
          <w:rtl/>
        </w:rPr>
        <w:t>ل به؛ فقال: لأمثّ</w:t>
      </w:r>
      <w:r w:rsidR="00413822" w:rsidRPr="00ED74BA">
        <w:rPr>
          <w:rFonts w:hint="cs"/>
          <w:b/>
          <w:sz w:val="27"/>
          <w:rtl/>
        </w:rPr>
        <w:t>ِ</w:t>
      </w:r>
      <w:r w:rsidRPr="00ED74BA">
        <w:rPr>
          <w:rFonts w:hint="cs"/>
          <w:b/>
          <w:sz w:val="27"/>
          <w:rtl/>
        </w:rPr>
        <w:t>لن بسبعين منهم مكانك؛ فنزل جبرائيل بهذه الآيات</w:t>
      </w:r>
      <w:r w:rsidR="00413822" w:rsidRPr="00ED74BA">
        <w:rPr>
          <w:rFonts w:hint="cs"/>
          <w:b/>
          <w:sz w:val="27"/>
          <w:rtl/>
        </w:rPr>
        <w:t>.</w:t>
      </w:r>
      <w:r w:rsidRPr="00ED74BA">
        <w:rPr>
          <w:rFonts w:hint="cs"/>
          <w:b/>
          <w:sz w:val="27"/>
          <w:rtl/>
        </w:rPr>
        <w:t>.. هذا مع العلم أن سورة النحل مك</w:t>
      </w:r>
      <w:r w:rsidR="00413822" w:rsidRPr="00ED74BA">
        <w:rPr>
          <w:rFonts w:hint="cs"/>
          <w:b/>
          <w:sz w:val="27"/>
          <w:rtl/>
        </w:rPr>
        <w:t>ّ</w:t>
      </w:r>
      <w:r w:rsidRPr="00ED74BA">
        <w:rPr>
          <w:rFonts w:hint="cs"/>
          <w:b/>
          <w:sz w:val="27"/>
          <w:rtl/>
        </w:rPr>
        <w:t>ية، نزلت آياتها كل</w:t>
      </w:r>
      <w:r w:rsidR="00413822" w:rsidRPr="00ED74BA">
        <w:rPr>
          <w:rFonts w:hint="cs"/>
          <w:b/>
          <w:sz w:val="27"/>
          <w:rtl/>
        </w:rPr>
        <w:t>ّ</w:t>
      </w:r>
      <w:r w:rsidRPr="00ED74BA">
        <w:rPr>
          <w:rFonts w:hint="cs"/>
          <w:b/>
          <w:sz w:val="27"/>
          <w:rtl/>
        </w:rPr>
        <w:t>ها بمكة قبل الهجرة</w:t>
      </w:r>
      <w:r w:rsidRPr="00ED74BA">
        <w:rPr>
          <w:rFonts w:hint="eastAsia"/>
          <w:b/>
          <w:sz w:val="24"/>
          <w:szCs w:val="24"/>
          <w:rtl/>
        </w:rPr>
        <w:t>»</w:t>
      </w:r>
      <w:r w:rsidRPr="00ED74BA">
        <w:rPr>
          <w:b/>
          <w:sz w:val="27"/>
          <w:vertAlign w:val="superscript"/>
          <w:rtl/>
        </w:rPr>
        <w:t>(</w:t>
      </w:r>
      <w:r w:rsidRPr="00ED74BA">
        <w:rPr>
          <w:rStyle w:val="ac"/>
          <w:b/>
          <w:sz w:val="27"/>
          <w:rtl/>
        </w:rPr>
        <w:endnoteReference w:id="155"/>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أما الفائدة الأخرى المترتبة على معرفة تأريخ القرآن الكريم، والتي لم يذكرها الشيخ معرفت</w:t>
      </w:r>
      <w:r w:rsidR="00413822" w:rsidRPr="00ED74BA">
        <w:rPr>
          <w:rFonts w:hint="cs"/>
          <w:b/>
          <w:sz w:val="27"/>
          <w:rtl/>
        </w:rPr>
        <w:t>،</w:t>
      </w:r>
      <w:r w:rsidRPr="00ED74BA">
        <w:rPr>
          <w:rFonts w:hint="cs"/>
          <w:b/>
          <w:sz w:val="27"/>
          <w:rtl/>
        </w:rPr>
        <w:t xml:space="preserve"> فهي التعر</w:t>
      </w:r>
      <w:r w:rsidR="00413822" w:rsidRPr="00ED74BA">
        <w:rPr>
          <w:rFonts w:hint="cs"/>
          <w:b/>
          <w:sz w:val="27"/>
          <w:rtl/>
        </w:rPr>
        <w:t>ُّ</w:t>
      </w:r>
      <w:r w:rsidRPr="00ED74BA">
        <w:rPr>
          <w:rFonts w:hint="cs"/>
          <w:b/>
          <w:sz w:val="27"/>
          <w:rtl/>
        </w:rPr>
        <w:t>ف على التاريخ والسيرة النبوية من خلال التعرّ</w:t>
      </w:r>
      <w:r w:rsidR="00413822" w:rsidRPr="00ED74BA">
        <w:rPr>
          <w:rFonts w:hint="cs"/>
          <w:b/>
          <w:sz w:val="27"/>
          <w:rtl/>
        </w:rPr>
        <w:t>ُ</w:t>
      </w:r>
      <w:r w:rsidRPr="00ED74BA">
        <w:rPr>
          <w:rFonts w:hint="cs"/>
          <w:b/>
          <w:sz w:val="27"/>
          <w:rtl/>
        </w:rPr>
        <w:t>ف على تأريخ القرآن الكريم. فمن الواضح أن أكثر سور القرآن تعمل بشكل</w:t>
      </w:r>
      <w:r w:rsidR="00413822" w:rsidRPr="00ED74BA">
        <w:rPr>
          <w:rFonts w:hint="cs"/>
          <w:b/>
          <w:sz w:val="27"/>
          <w:rtl/>
        </w:rPr>
        <w:t>ٍ</w:t>
      </w:r>
      <w:r w:rsidRPr="00ED74BA">
        <w:rPr>
          <w:rFonts w:hint="cs"/>
          <w:b/>
          <w:sz w:val="27"/>
          <w:rtl/>
        </w:rPr>
        <w:t xml:space="preserve"> وآخر على بيان مسار دعوة النبي الأكرم</w:t>
      </w:r>
      <w:r w:rsidR="0019627F" w:rsidRPr="0019627F">
        <w:rPr>
          <w:rFonts w:ascii="Mosawi" w:hAnsi="Mosawi" w:cs="Mosawi"/>
          <w:szCs w:val="22"/>
          <w:rtl/>
          <w:lang w:bidi="ar-IQ"/>
        </w:rPr>
        <w:t>‘</w:t>
      </w:r>
      <w:r w:rsidRPr="00ED74BA">
        <w:rPr>
          <w:rFonts w:hint="cs"/>
          <w:b/>
          <w:sz w:val="27"/>
          <w:rtl/>
        </w:rPr>
        <w:t xml:space="preserve"> بنحو عام أو خاص، بحيث لو تمّ الاكتفاء بترتيب سور القرآن على ترتيب النزول لكان ذلك وحده كافياً في بيان مسار الدعوة وسيرة النبي</w:t>
      </w:r>
      <w:r w:rsidR="00413822" w:rsidRPr="00ED74BA">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00A221B5" w:rsidRPr="00ED74BA">
        <w:rPr>
          <w:b/>
          <w:sz w:val="27"/>
          <w:vertAlign w:val="superscript"/>
          <w:rtl/>
        </w:rPr>
        <w:t xml:space="preserve"> </w:t>
      </w:r>
      <w:r w:rsidRPr="00ED74BA">
        <w:rPr>
          <w:b/>
          <w:sz w:val="27"/>
          <w:vertAlign w:val="superscript"/>
          <w:rtl/>
        </w:rPr>
        <w:t>(</w:t>
      </w:r>
      <w:r w:rsidRPr="00ED74BA">
        <w:rPr>
          <w:rStyle w:val="ac"/>
          <w:b/>
          <w:sz w:val="27"/>
          <w:rtl/>
        </w:rPr>
        <w:endnoteReference w:id="156"/>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p>
    <w:p w:rsidR="00542C42" w:rsidRPr="00ED74BA" w:rsidRDefault="00542C42" w:rsidP="00E37E45">
      <w:pPr>
        <w:pStyle w:val="31"/>
        <w:rPr>
          <w:color w:val="auto"/>
          <w:rtl/>
        </w:rPr>
      </w:pPr>
      <w:r w:rsidRPr="00ED74BA">
        <w:rPr>
          <w:rFonts w:hint="cs"/>
          <w:color w:val="auto"/>
          <w:rtl/>
        </w:rPr>
        <w:t>المسلمون وتأريخ القرآن</w:t>
      </w:r>
      <w:r w:rsidR="00E37E45" w:rsidRPr="00ED74BA">
        <w:rPr>
          <w:rFonts w:hint="cs"/>
          <w:color w:val="auto"/>
          <w:rtl/>
          <w:lang w:val="en-US"/>
        </w:rPr>
        <w:t xml:space="preserve"> ــــــ</w:t>
      </w:r>
    </w:p>
    <w:p w:rsidR="00542C42" w:rsidRPr="00ED74BA" w:rsidRDefault="00542C42" w:rsidP="00A221B5">
      <w:pPr>
        <w:rPr>
          <w:b/>
          <w:bCs/>
          <w:sz w:val="27"/>
          <w:rtl/>
        </w:rPr>
      </w:pPr>
      <w:r w:rsidRPr="00ED74BA">
        <w:rPr>
          <w:rFonts w:hint="cs"/>
          <w:b/>
          <w:sz w:val="27"/>
          <w:rtl/>
        </w:rPr>
        <w:t>يبدو أن عملية تأريخ القرآن الكريم قد حدثت للمرة الأولى على يد المسلمين الأوائل من الصحابة والتابعين</w:t>
      </w:r>
      <w:r w:rsidR="00413822" w:rsidRPr="00ED74BA">
        <w:rPr>
          <w:rFonts w:hint="cs"/>
          <w:b/>
          <w:sz w:val="27"/>
          <w:rtl/>
        </w:rPr>
        <w:t>،</w:t>
      </w:r>
      <w:r w:rsidRPr="00ED74BA">
        <w:rPr>
          <w:rFonts w:hint="cs"/>
          <w:b/>
          <w:sz w:val="27"/>
          <w:rtl/>
        </w:rPr>
        <w:t xml:space="preserve"> حيث عمدوا</w:t>
      </w:r>
      <w:r w:rsidR="00413822" w:rsidRPr="00ED74BA">
        <w:rPr>
          <w:rFonts w:hint="cs"/>
          <w:b/>
          <w:sz w:val="27"/>
          <w:rtl/>
        </w:rPr>
        <w:t>؛</w:t>
      </w:r>
      <w:r w:rsidRPr="00ED74BA">
        <w:rPr>
          <w:rFonts w:hint="cs"/>
          <w:b/>
          <w:sz w:val="27"/>
          <w:rtl/>
        </w:rPr>
        <w:t xml:space="preserve"> انطلاقاً من علمهم بأسباب وترتيب نزول القرآن</w:t>
      </w:r>
      <w:r w:rsidR="00413822" w:rsidRPr="00ED74BA">
        <w:rPr>
          <w:rFonts w:hint="cs"/>
          <w:b/>
          <w:sz w:val="27"/>
          <w:rtl/>
        </w:rPr>
        <w:t>،</w:t>
      </w:r>
      <w:r w:rsidRPr="00ED74BA">
        <w:rPr>
          <w:rFonts w:hint="cs"/>
          <w:b/>
          <w:sz w:val="27"/>
          <w:rtl/>
        </w:rPr>
        <w:t xml:space="preserve"> إلى تحديد المكي والمدني من آيات القرآن، وبذلك قاموا بتأريخ القرآن وتقسيمه إلى حقبتين وقسمين</w:t>
      </w:r>
      <w:r w:rsidR="00413822" w:rsidRPr="00ED74BA">
        <w:rPr>
          <w:rFonts w:hint="cs"/>
          <w:b/>
          <w:sz w:val="27"/>
          <w:rtl/>
        </w:rPr>
        <w:t>،</w:t>
      </w:r>
      <w:r w:rsidRPr="00ED74BA">
        <w:rPr>
          <w:rFonts w:hint="cs"/>
          <w:b/>
          <w:sz w:val="27"/>
          <w:rtl/>
        </w:rPr>
        <w:t xml:space="preserve"> تمث</w:t>
      </w:r>
      <w:r w:rsidR="00413822" w:rsidRPr="00ED74BA">
        <w:rPr>
          <w:rFonts w:hint="cs"/>
          <w:b/>
          <w:sz w:val="27"/>
          <w:rtl/>
        </w:rPr>
        <w:t>ّ</w:t>
      </w:r>
      <w:r w:rsidRPr="00ED74BA">
        <w:rPr>
          <w:rFonts w:hint="cs"/>
          <w:b/>
          <w:sz w:val="27"/>
          <w:rtl/>
        </w:rPr>
        <w:t>لا في</w:t>
      </w:r>
      <w:r w:rsidR="00554D4C">
        <w:rPr>
          <w:rFonts w:hint="cs"/>
          <w:b/>
          <w:sz w:val="27"/>
          <w:rtl/>
        </w:rPr>
        <w:t>:</w:t>
      </w:r>
      <w:r w:rsidRPr="00ED74BA">
        <w:rPr>
          <w:rFonts w:hint="cs"/>
          <w:b/>
          <w:sz w:val="27"/>
          <w:rtl/>
        </w:rPr>
        <w:t xml:space="preserve"> السور والآيات القرآنية المكية</w:t>
      </w:r>
      <w:r w:rsidR="00413822" w:rsidRPr="00ED74BA">
        <w:rPr>
          <w:rFonts w:hint="cs"/>
          <w:b/>
          <w:sz w:val="27"/>
          <w:rtl/>
        </w:rPr>
        <w:t>؛</w:t>
      </w:r>
      <w:r w:rsidRPr="00ED74BA">
        <w:rPr>
          <w:rFonts w:hint="cs"/>
          <w:b/>
          <w:sz w:val="27"/>
          <w:rtl/>
        </w:rPr>
        <w:t xml:space="preserve"> والآيات والسور المدنية. ومن الجدير ذكره أنه ليس بأيدينا </w:t>
      </w:r>
      <w:r w:rsidR="00413822" w:rsidRPr="00ED74BA">
        <w:rPr>
          <w:rFonts w:hint="cs"/>
          <w:b/>
          <w:sz w:val="27"/>
          <w:rtl/>
        </w:rPr>
        <w:t xml:space="preserve">ـ بطبيعة الحال ـ </w:t>
      </w:r>
      <w:r w:rsidRPr="00ED74BA">
        <w:rPr>
          <w:rFonts w:hint="cs"/>
          <w:b/>
          <w:sz w:val="27"/>
          <w:rtl/>
        </w:rPr>
        <w:t xml:space="preserve">ما يحمل عنوان </w:t>
      </w:r>
      <w:r w:rsidRPr="00ED74BA">
        <w:rPr>
          <w:rFonts w:hint="cs"/>
          <w:b/>
          <w:sz w:val="27"/>
          <w:rtl/>
        </w:rPr>
        <w:lastRenderedPageBreak/>
        <w:t>المكي والمدني سوى روايتين، وهما غير ناظرتين إلى المعيار الزمني الذي يتحدّد بهجرة النبي الأكرم</w:t>
      </w:r>
      <w:r w:rsidR="0019627F" w:rsidRPr="0019627F">
        <w:rPr>
          <w:rFonts w:ascii="Mosawi" w:hAnsi="Mosawi" w:cs="Mosawi"/>
          <w:szCs w:val="22"/>
          <w:rtl/>
          <w:lang w:bidi="ar-IQ"/>
        </w:rPr>
        <w:t>‘</w:t>
      </w:r>
      <w:r w:rsidRPr="00ED74BA">
        <w:rPr>
          <w:rFonts w:hint="cs"/>
          <w:b/>
          <w:sz w:val="27"/>
          <w:rtl/>
        </w:rPr>
        <w:t xml:space="preserve"> إلى المدينة المنوّرة. وكما ذكر الشيخ معرفت فإن ما يقرب من جميع المكي والمدني من القرآن مقتبس من روايات أسباب النزول وترتيب النزول</w:t>
      </w:r>
      <w:r w:rsidRPr="00ED74BA">
        <w:rPr>
          <w:b/>
          <w:sz w:val="27"/>
          <w:vertAlign w:val="superscript"/>
          <w:rtl/>
        </w:rPr>
        <w:t>(</w:t>
      </w:r>
      <w:r w:rsidRPr="00ED74BA">
        <w:rPr>
          <w:rStyle w:val="ac"/>
          <w:b/>
          <w:sz w:val="27"/>
          <w:rtl/>
        </w:rPr>
        <w:endnoteReference w:id="157"/>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وقد كان يتمّ تناقل هذه الروايات في الكتب التاريخية والتفسيرية والعلوم القرآنية عبر القرون، دون إخضاعها للنقد والمناقشة والتحليل</w:t>
      </w:r>
      <w:r w:rsidR="00E27A64" w:rsidRPr="00ED74BA">
        <w:rPr>
          <w:rFonts w:hint="cs"/>
          <w:b/>
          <w:sz w:val="27"/>
          <w:rtl/>
        </w:rPr>
        <w:t>،</w:t>
      </w:r>
      <w:r w:rsidRPr="00ED74BA">
        <w:rPr>
          <w:rFonts w:hint="cs"/>
          <w:b/>
          <w:sz w:val="27"/>
          <w:rtl/>
        </w:rPr>
        <w:t xml:space="preserve"> حت</w:t>
      </w:r>
      <w:r w:rsidR="00E27A64" w:rsidRPr="00ED74BA">
        <w:rPr>
          <w:rFonts w:hint="cs"/>
          <w:b/>
          <w:sz w:val="27"/>
          <w:rtl/>
        </w:rPr>
        <w:t>ّ</w:t>
      </w:r>
      <w:r w:rsidRPr="00ED74BA">
        <w:rPr>
          <w:rFonts w:hint="cs"/>
          <w:b/>
          <w:sz w:val="27"/>
          <w:rtl/>
        </w:rPr>
        <w:t>ى كان منتصف القرن الثالث عشر</w:t>
      </w:r>
      <w:r w:rsidR="00E27A64" w:rsidRPr="00ED74BA">
        <w:rPr>
          <w:rFonts w:hint="cs"/>
          <w:b/>
          <w:sz w:val="27"/>
          <w:rtl/>
        </w:rPr>
        <w:t xml:space="preserve"> الهجري،</w:t>
      </w:r>
      <w:r w:rsidRPr="00ED74BA">
        <w:rPr>
          <w:rFonts w:hint="cs"/>
          <w:b/>
          <w:sz w:val="27"/>
          <w:rtl/>
        </w:rPr>
        <w:t xml:space="preserve"> حيث حظيت هذه الروايات ـ و</w:t>
      </w:r>
      <w:r w:rsidR="002C35F1" w:rsidRPr="00ED74BA">
        <w:rPr>
          <w:rFonts w:hint="cs"/>
          <w:b/>
          <w:sz w:val="27"/>
          <w:rtl/>
        </w:rPr>
        <w:t>لا سيَّما</w:t>
      </w:r>
      <w:r w:rsidRPr="00ED74BA">
        <w:rPr>
          <w:rFonts w:hint="cs"/>
          <w:b/>
          <w:sz w:val="27"/>
          <w:rtl/>
        </w:rPr>
        <w:t xml:space="preserve"> روايات ترتيب النزول ـ باهتمام العلماء المسلمين. وقد كانت بداية</w:t>
      </w:r>
      <w:r w:rsidR="00E27A64" w:rsidRPr="00ED74BA">
        <w:rPr>
          <w:rFonts w:hint="cs"/>
          <w:b/>
          <w:sz w:val="27"/>
          <w:rtl/>
        </w:rPr>
        <w:t xml:space="preserve"> هذا الاهتمام تعود إلى عام 1337هـ</w:t>
      </w:r>
      <w:r w:rsidRPr="00ED74BA">
        <w:rPr>
          <w:rFonts w:hint="cs"/>
          <w:b/>
          <w:sz w:val="27"/>
          <w:rtl/>
        </w:rPr>
        <w:t>، حيث أرادوا طباعة مصحف القرآن الكريم في مصر</w:t>
      </w:r>
      <w:r w:rsidR="00E27A64" w:rsidRPr="00ED74BA">
        <w:rPr>
          <w:rFonts w:hint="cs"/>
          <w:b/>
          <w:sz w:val="27"/>
          <w:rtl/>
        </w:rPr>
        <w:t>،</w:t>
      </w:r>
      <w:r w:rsidRPr="00ED74BA">
        <w:rPr>
          <w:rFonts w:hint="cs"/>
          <w:b/>
          <w:sz w:val="27"/>
          <w:rtl/>
        </w:rPr>
        <w:t xml:space="preserve"> </w:t>
      </w:r>
      <w:r w:rsidR="00E27A64" w:rsidRPr="00ED74BA">
        <w:rPr>
          <w:rFonts w:hint="cs"/>
          <w:b/>
          <w:sz w:val="27"/>
          <w:rtl/>
        </w:rPr>
        <w:t>و</w:t>
      </w:r>
      <w:r w:rsidRPr="00ED74BA">
        <w:rPr>
          <w:rFonts w:hint="cs"/>
          <w:b/>
          <w:sz w:val="27"/>
          <w:rtl/>
        </w:rPr>
        <w:t xml:space="preserve">عقدوا العزم على بيان ترتيب النزول والمكي والمدني في مستهل كل سورة من القرآن. وبعد طباعة هذا المصحف عمد بعض علماء أهل السنة إلى كتابة السيرة أو التفسير على أساس ترتيب النزول. </w:t>
      </w:r>
    </w:p>
    <w:p w:rsidR="00E27A64" w:rsidRPr="00ED74BA" w:rsidRDefault="00542C42" w:rsidP="008510F2">
      <w:pPr>
        <w:rPr>
          <w:b/>
          <w:sz w:val="27"/>
          <w:rtl/>
        </w:rPr>
      </w:pPr>
      <w:r w:rsidRPr="00ED74BA">
        <w:rPr>
          <w:rFonts w:hint="cs"/>
          <w:b/>
          <w:sz w:val="27"/>
          <w:rtl/>
        </w:rPr>
        <w:t>ويبدو أن (العلا</w:t>
      </w:r>
      <w:r w:rsidR="00E27A64" w:rsidRPr="00ED74BA">
        <w:rPr>
          <w:rFonts w:hint="cs"/>
          <w:b/>
          <w:sz w:val="27"/>
          <w:rtl/>
        </w:rPr>
        <w:t>ّ</w:t>
      </w:r>
      <w:r w:rsidRPr="00ED74BA">
        <w:rPr>
          <w:rFonts w:hint="cs"/>
          <w:b/>
          <w:sz w:val="27"/>
          <w:rtl/>
        </w:rPr>
        <w:t>مة عبد القادر ملا حويش) هو أول م</w:t>
      </w:r>
      <w:r w:rsidR="00E27A64" w:rsidRPr="00ED74BA">
        <w:rPr>
          <w:rFonts w:hint="cs"/>
          <w:b/>
          <w:sz w:val="27"/>
          <w:rtl/>
        </w:rPr>
        <w:t>َ</w:t>
      </w:r>
      <w:r w:rsidRPr="00ED74BA">
        <w:rPr>
          <w:rFonts w:hint="cs"/>
          <w:b/>
          <w:sz w:val="27"/>
          <w:rtl/>
        </w:rPr>
        <w:t>ن</w:t>
      </w:r>
      <w:r w:rsidR="00E27A64" w:rsidRPr="00ED74BA">
        <w:rPr>
          <w:rFonts w:hint="cs"/>
          <w:b/>
          <w:sz w:val="27"/>
          <w:rtl/>
        </w:rPr>
        <w:t>ْ</w:t>
      </w:r>
      <w:r w:rsidRPr="00ED74BA">
        <w:rPr>
          <w:rFonts w:hint="cs"/>
          <w:b/>
          <w:sz w:val="27"/>
          <w:rtl/>
        </w:rPr>
        <w:t xml:space="preserve"> أبدى اهتماماً خاصاً بهذا المصحف والمعلومات الواردة في بدايات سوره</w:t>
      </w:r>
      <w:r w:rsidR="00E27A64" w:rsidRPr="00ED74BA">
        <w:rPr>
          <w:rFonts w:hint="cs"/>
          <w:b/>
          <w:sz w:val="27"/>
          <w:rtl/>
        </w:rPr>
        <w:t>؛</w:t>
      </w:r>
      <w:r w:rsidRPr="00ED74BA">
        <w:rPr>
          <w:rFonts w:hint="cs"/>
          <w:b/>
          <w:sz w:val="27"/>
          <w:rtl/>
        </w:rPr>
        <w:t xml:space="preserve"> إذ بادر إلى تأليف تفسير تحت عنوان </w:t>
      </w:r>
      <w:r w:rsidRPr="00ED74BA">
        <w:rPr>
          <w:rFonts w:hint="eastAsia"/>
          <w:b/>
          <w:sz w:val="24"/>
          <w:szCs w:val="24"/>
          <w:rtl/>
        </w:rPr>
        <w:t>«</w:t>
      </w:r>
      <w:r w:rsidRPr="00ED74BA">
        <w:rPr>
          <w:rFonts w:hint="cs"/>
          <w:b/>
          <w:sz w:val="27"/>
          <w:rtl/>
        </w:rPr>
        <w:t>بيان المعاني على حسب تفسير النزول</w:t>
      </w:r>
      <w:r w:rsidRPr="00ED74BA">
        <w:rPr>
          <w:rFonts w:hint="eastAsia"/>
          <w:b/>
          <w:sz w:val="24"/>
          <w:szCs w:val="24"/>
          <w:rtl/>
        </w:rPr>
        <w:t>»</w:t>
      </w:r>
      <w:r w:rsidRPr="00ED74BA">
        <w:rPr>
          <w:rFonts w:hint="cs"/>
          <w:b/>
          <w:sz w:val="27"/>
          <w:rtl/>
        </w:rPr>
        <w:t xml:space="preserve">، </w:t>
      </w:r>
      <w:r w:rsidR="00E27A64" w:rsidRPr="00ED74BA">
        <w:rPr>
          <w:rFonts w:hint="cs"/>
          <w:b/>
          <w:sz w:val="27"/>
          <w:rtl/>
        </w:rPr>
        <w:t>وذلك في سنة 1355هـ</w:t>
      </w:r>
      <w:r w:rsidRPr="00ED74BA">
        <w:rPr>
          <w:rFonts w:hint="cs"/>
          <w:b/>
          <w:sz w:val="27"/>
          <w:rtl/>
        </w:rPr>
        <w:t>، ولكن</w:t>
      </w:r>
      <w:r w:rsidR="00E27A64" w:rsidRPr="00ED74BA">
        <w:rPr>
          <w:rFonts w:hint="cs"/>
          <w:b/>
          <w:sz w:val="27"/>
          <w:rtl/>
        </w:rPr>
        <w:t>ّ</w:t>
      </w:r>
      <w:r w:rsidRPr="00ED74BA">
        <w:rPr>
          <w:rFonts w:hint="cs"/>
          <w:b/>
          <w:sz w:val="27"/>
          <w:rtl/>
        </w:rPr>
        <w:t xml:space="preserve"> طباعته تأخرت سبعة عشر عاماً لأسباب مجهولة</w:t>
      </w:r>
      <w:r w:rsidR="00E27A64" w:rsidRPr="00ED74BA">
        <w:rPr>
          <w:rFonts w:hint="cs"/>
          <w:b/>
          <w:sz w:val="27"/>
          <w:rtl/>
        </w:rPr>
        <w:t>.</w:t>
      </w:r>
    </w:p>
    <w:p w:rsidR="00E27A64" w:rsidRPr="00ED74BA" w:rsidRDefault="00542C42" w:rsidP="008510F2">
      <w:pPr>
        <w:rPr>
          <w:b/>
          <w:sz w:val="27"/>
          <w:rtl/>
        </w:rPr>
      </w:pPr>
      <w:r w:rsidRPr="00ED74BA">
        <w:rPr>
          <w:rFonts w:hint="cs"/>
          <w:b/>
          <w:sz w:val="27"/>
          <w:rtl/>
        </w:rPr>
        <w:t>ثم تلاه (الأستاذ محمد عزّة دروزة)، ليؤل</w:t>
      </w:r>
      <w:r w:rsidR="00E27A64" w:rsidRPr="00ED74BA">
        <w:rPr>
          <w:rFonts w:hint="cs"/>
          <w:b/>
          <w:sz w:val="27"/>
          <w:rtl/>
        </w:rPr>
        <w:t>ِّ</w:t>
      </w:r>
      <w:r w:rsidRPr="00ED74BA">
        <w:rPr>
          <w:rFonts w:hint="cs"/>
          <w:b/>
          <w:sz w:val="27"/>
          <w:rtl/>
        </w:rPr>
        <w:t xml:space="preserve">ف كتابه تحت عنوان </w:t>
      </w:r>
      <w:r w:rsidRPr="00ED74BA">
        <w:rPr>
          <w:rFonts w:hint="eastAsia"/>
          <w:b/>
          <w:sz w:val="24"/>
          <w:szCs w:val="24"/>
          <w:rtl/>
        </w:rPr>
        <w:t>«</w:t>
      </w:r>
      <w:r w:rsidRPr="00ED74BA">
        <w:rPr>
          <w:rFonts w:hint="cs"/>
          <w:b/>
          <w:sz w:val="27"/>
          <w:rtl/>
        </w:rPr>
        <w:t>التفسير الحديث على حسب ترتيب النزول</w:t>
      </w:r>
      <w:r w:rsidRPr="00ED74BA">
        <w:rPr>
          <w:rFonts w:hint="eastAsia"/>
          <w:b/>
          <w:sz w:val="24"/>
          <w:szCs w:val="24"/>
          <w:rtl/>
        </w:rPr>
        <w:t>»</w:t>
      </w:r>
      <w:r w:rsidRPr="00ED74BA">
        <w:rPr>
          <w:rFonts w:hint="cs"/>
          <w:b/>
          <w:sz w:val="27"/>
          <w:rtl/>
        </w:rPr>
        <w:t xml:space="preserve">. </w:t>
      </w:r>
      <w:r w:rsidR="00E27A64" w:rsidRPr="00ED74BA">
        <w:rPr>
          <w:rFonts w:hint="cs"/>
          <w:b/>
          <w:sz w:val="27"/>
          <w:rtl/>
        </w:rPr>
        <w:t>و</w:t>
      </w:r>
      <w:r w:rsidRPr="00ED74BA">
        <w:rPr>
          <w:rFonts w:hint="cs"/>
          <w:b/>
          <w:sz w:val="27"/>
          <w:rtl/>
        </w:rPr>
        <w:t>رغم تأخ</w:t>
      </w:r>
      <w:r w:rsidR="00E27A64" w:rsidRPr="00ED74BA">
        <w:rPr>
          <w:rFonts w:hint="cs"/>
          <w:b/>
          <w:sz w:val="27"/>
          <w:rtl/>
        </w:rPr>
        <w:t>ُّ</w:t>
      </w:r>
      <w:r w:rsidRPr="00ED74BA">
        <w:rPr>
          <w:rFonts w:hint="cs"/>
          <w:b/>
          <w:sz w:val="27"/>
          <w:rtl/>
        </w:rPr>
        <w:t xml:space="preserve">ر تأليف هذا الكتاب عن الكتاب الأول، </w:t>
      </w:r>
      <w:r w:rsidR="00E27A64" w:rsidRPr="00ED74BA">
        <w:rPr>
          <w:rFonts w:hint="cs"/>
          <w:b/>
          <w:sz w:val="27"/>
          <w:rtl/>
        </w:rPr>
        <w:t>فإنّه</w:t>
      </w:r>
      <w:r w:rsidRPr="00ED74BA">
        <w:rPr>
          <w:rFonts w:hint="cs"/>
          <w:b/>
          <w:sz w:val="27"/>
          <w:rtl/>
        </w:rPr>
        <w:t xml:space="preserve"> ط</w:t>
      </w:r>
      <w:r w:rsidR="00E27A64" w:rsidRPr="00ED74BA">
        <w:rPr>
          <w:rFonts w:hint="cs"/>
          <w:b/>
          <w:sz w:val="27"/>
          <w:rtl/>
        </w:rPr>
        <w:t>ُ</w:t>
      </w:r>
      <w:r w:rsidRPr="00ED74BA">
        <w:rPr>
          <w:rFonts w:hint="cs"/>
          <w:b/>
          <w:sz w:val="27"/>
          <w:rtl/>
        </w:rPr>
        <w:t xml:space="preserve">بع قبله بعامين؛ </w:t>
      </w:r>
      <w:r w:rsidR="00E27A64" w:rsidRPr="00ED74BA">
        <w:rPr>
          <w:rFonts w:hint="cs"/>
          <w:b/>
          <w:sz w:val="27"/>
          <w:rtl/>
        </w:rPr>
        <w:t>إذ طبع سنة 1380هـ</w:t>
      </w:r>
      <w:r w:rsidRPr="00ED74BA">
        <w:rPr>
          <w:rFonts w:hint="cs"/>
          <w:b/>
          <w:sz w:val="27"/>
          <w:rtl/>
        </w:rPr>
        <w:t>، ويُع</w:t>
      </w:r>
      <w:r w:rsidR="00E27A64" w:rsidRPr="00ED74BA">
        <w:rPr>
          <w:rFonts w:hint="cs"/>
          <w:b/>
          <w:sz w:val="27"/>
          <w:rtl/>
        </w:rPr>
        <w:t>َ</w:t>
      </w:r>
      <w:r w:rsidRPr="00ED74BA">
        <w:rPr>
          <w:rFonts w:hint="cs"/>
          <w:b/>
          <w:sz w:val="27"/>
          <w:rtl/>
        </w:rPr>
        <w:t>د</w:t>
      </w:r>
      <w:r w:rsidR="00E27A64" w:rsidRPr="00ED74BA">
        <w:rPr>
          <w:rFonts w:hint="cs"/>
          <w:b/>
          <w:sz w:val="27"/>
          <w:rtl/>
        </w:rPr>
        <w:t>ّ</w:t>
      </w:r>
      <w:r w:rsidRPr="00ED74BA">
        <w:rPr>
          <w:rFonts w:hint="cs"/>
          <w:b/>
          <w:sz w:val="27"/>
          <w:rtl/>
        </w:rPr>
        <w:t xml:space="preserve"> هذا التفسير أهم وأفضل تفسير تمّ تأليفه حت</w:t>
      </w:r>
      <w:r w:rsidR="00E27A64" w:rsidRPr="00ED74BA">
        <w:rPr>
          <w:rFonts w:hint="cs"/>
          <w:b/>
          <w:sz w:val="27"/>
          <w:rtl/>
        </w:rPr>
        <w:t>ّ</w:t>
      </w:r>
      <w:r w:rsidRPr="00ED74BA">
        <w:rPr>
          <w:rFonts w:hint="cs"/>
          <w:b/>
          <w:sz w:val="27"/>
          <w:rtl/>
        </w:rPr>
        <w:t>ى الآن بحسب ترتيب النزول</w:t>
      </w:r>
      <w:r w:rsidR="00E27A64" w:rsidRPr="00ED74BA">
        <w:rPr>
          <w:rFonts w:hint="cs"/>
          <w:b/>
          <w:sz w:val="27"/>
          <w:rtl/>
        </w:rPr>
        <w:t>.</w:t>
      </w:r>
    </w:p>
    <w:p w:rsidR="00542C42" w:rsidRPr="00ED74BA" w:rsidRDefault="00542C42" w:rsidP="008510F2">
      <w:pPr>
        <w:rPr>
          <w:b/>
          <w:bCs/>
          <w:sz w:val="27"/>
          <w:rtl/>
        </w:rPr>
      </w:pPr>
      <w:r w:rsidRPr="00ED74BA">
        <w:rPr>
          <w:rFonts w:hint="cs"/>
          <w:b/>
          <w:sz w:val="27"/>
          <w:rtl/>
        </w:rPr>
        <w:t>لم يق</w:t>
      </w:r>
      <w:r w:rsidR="00E27A64" w:rsidRPr="00ED74BA">
        <w:rPr>
          <w:rFonts w:hint="cs"/>
          <w:b/>
          <w:sz w:val="27"/>
          <w:rtl/>
        </w:rPr>
        <w:t>ُ</w:t>
      </w:r>
      <w:r w:rsidRPr="00ED74BA">
        <w:rPr>
          <w:rFonts w:hint="cs"/>
          <w:b/>
          <w:sz w:val="27"/>
          <w:rtl/>
        </w:rPr>
        <w:t>م</w:t>
      </w:r>
      <w:r w:rsidR="00E27A64" w:rsidRPr="00ED74BA">
        <w:rPr>
          <w:rFonts w:hint="cs"/>
          <w:b/>
          <w:sz w:val="27"/>
          <w:rtl/>
        </w:rPr>
        <w:t>ْ</w:t>
      </w:r>
      <w:r w:rsidRPr="00ED74BA">
        <w:rPr>
          <w:rFonts w:hint="cs"/>
          <w:b/>
          <w:sz w:val="27"/>
          <w:rtl/>
        </w:rPr>
        <w:t xml:space="preserve"> (العلامة عبد القادر ملا حويش) بأي تغيير في ترتيب السور الواردة في الروايات أبداً. أما (الأستاذ محمد عزّة دروزة) فقد عمد إلى تغيير ترتيب الكثير من السور المدنية، فقد وضع سور</w:t>
      </w:r>
      <w:r w:rsidR="00037FE8" w:rsidRPr="00ED74BA">
        <w:rPr>
          <w:rFonts w:hint="cs"/>
          <w:b/>
          <w:sz w:val="27"/>
          <w:rtl/>
        </w:rPr>
        <w:t xml:space="preserve"> </w:t>
      </w:r>
      <w:r w:rsidRPr="00ED74BA">
        <w:rPr>
          <w:rFonts w:hint="cs"/>
          <w:b/>
          <w:sz w:val="27"/>
          <w:rtl/>
        </w:rPr>
        <w:t>الرعد والحج</w:t>
      </w:r>
      <w:r w:rsidR="00037FE8" w:rsidRPr="00ED74BA">
        <w:rPr>
          <w:rFonts w:hint="cs"/>
          <w:b/>
          <w:sz w:val="27"/>
          <w:rtl/>
        </w:rPr>
        <w:t>ّ</w:t>
      </w:r>
      <w:r w:rsidRPr="00ED74BA">
        <w:rPr>
          <w:rFonts w:hint="cs"/>
          <w:b/>
          <w:sz w:val="27"/>
          <w:rtl/>
        </w:rPr>
        <w:t xml:space="preserve"> والرحمن والإنسان والزلزلة ـ بسبب الشبه الموجود بين مضامينها ومضامين السور المكية ـ في أواخر سور الحقبة المكية، أي قبل سورة البقرة. كما وضع سور</w:t>
      </w:r>
      <w:r w:rsidR="00037FE8" w:rsidRPr="00ED74BA">
        <w:rPr>
          <w:rFonts w:hint="cs"/>
          <w:b/>
          <w:sz w:val="27"/>
          <w:rtl/>
        </w:rPr>
        <w:t>تي</w:t>
      </w:r>
      <w:r w:rsidRPr="00ED74BA">
        <w:rPr>
          <w:rFonts w:hint="cs"/>
          <w:b/>
          <w:sz w:val="27"/>
          <w:rtl/>
        </w:rPr>
        <w:t xml:space="preserve"> الحشر والجمعة ـ استناداً إلى روايات أسباب النزول ـ قبل سورة الأحزاب، كما وضع سور</w:t>
      </w:r>
      <w:r w:rsidR="00037FE8" w:rsidRPr="00ED74BA">
        <w:rPr>
          <w:rFonts w:hint="cs"/>
          <w:b/>
          <w:sz w:val="27"/>
          <w:rtl/>
        </w:rPr>
        <w:t>تي</w:t>
      </w:r>
      <w:r w:rsidRPr="00ED74BA">
        <w:rPr>
          <w:rFonts w:hint="cs"/>
          <w:b/>
          <w:sz w:val="27"/>
          <w:rtl/>
        </w:rPr>
        <w:t xml:space="preserve"> الممتحنة والحديد ـ للسبب ذاته ـ قبل سورة </w:t>
      </w:r>
      <w:r w:rsidRPr="00ED74BA">
        <w:rPr>
          <w:rFonts w:hint="cs"/>
          <w:b/>
          <w:sz w:val="27"/>
          <w:rtl/>
        </w:rPr>
        <w:lastRenderedPageBreak/>
        <w:t xml:space="preserve">التوبة. </w:t>
      </w:r>
    </w:p>
    <w:p w:rsidR="00542C42" w:rsidRPr="00ED74BA" w:rsidRDefault="00542C42" w:rsidP="00823027">
      <w:pPr>
        <w:spacing w:line="380" w:lineRule="exact"/>
        <w:rPr>
          <w:b/>
          <w:bCs/>
          <w:sz w:val="27"/>
          <w:rtl/>
        </w:rPr>
      </w:pPr>
      <w:r w:rsidRPr="00ED74BA">
        <w:rPr>
          <w:rFonts w:hint="cs"/>
          <w:b/>
          <w:sz w:val="27"/>
          <w:rtl/>
        </w:rPr>
        <w:t>كما ألف (الأستاذ محمد عزّة دروزة</w:t>
      </w:r>
      <w:r w:rsidR="00037FE8" w:rsidRPr="00ED74BA">
        <w:rPr>
          <w:rFonts w:hint="cs"/>
          <w:b/>
          <w:sz w:val="27"/>
          <w:rtl/>
        </w:rPr>
        <w:t>)</w:t>
      </w:r>
      <w:r w:rsidRPr="00ED74BA">
        <w:rPr>
          <w:rFonts w:hint="cs"/>
          <w:b/>
          <w:sz w:val="27"/>
          <w:rtl/>
        </w:rPr>
        <w:t xml:space="preserve"> كتاباً آخر في السيرة النبوية</w:t>
      </w:r>
      <w:r w:rsidR="00037FE8" w:rsidRPr="00ED74BA">
        <w:rPr>
          <w:rFonts w:hint="cs"/>
          <w:b/>
          <w:sz w:val="27"/>
          <w:rtl/>
        </w:rPr>
        <w:t>،</w:t>
      </w:r>
      <w:r w:rsidRPr="00ED74BA">
        <w:rPr>
          <w:rFonts w:hint="cs"/>
          <w:b/>
          <w:sz w:val="27"/>
          <w:rtl/>
        </w:rPr>
        <w:t xml:space="preserve"> تحت عنوان: </w:t>
      </w:r>
      <w:r w:rsidRPr="00ED74BA">
        <w:rPr>
          <w:rFonts w:hint="eastAsia"/>
          <w:b/>
          <w:sz w:val="24"/>
          <w:szCs w:val="24"/>
          <w:rtl/>
        </w:rPr>
        <w:t>«</w:t>
      </w:r>
      <w:r w:rsidRPr="00ED74BA">
        <w:rPr>
          <w:rFonts w:hint="cs"/>
          <w:b/>
          <w:sz w:val="27"/>
          <w:rtl/>
        </w:rPr>
        <w:t>سيرة الرسول</w:t>
      </w:r>
      <w:r w:rsidR="00554D4C">
        <w:rPr>
          <w:rFonts w:hint="cs"/>
          <w:b/>
          <w:sz w:val="27"/>
          <w:rtl/>
        </w:rPr>
        <w:t>،</w:t>
      </w:r>
      <w:r w:rsidRPr="00ED74BA">
        <w:rPr>
          <w:rFonts w:hint="cs"/>
          <w:b/>
          <w:sz w:val="27"/>
          <w:rtl/>
        </w:rPr>
        <w:t xml:space="preserve"> صور مقتبسة من القرآن الكريم</w:t>
      </w:r>
      <w:r w:rsidRPr="00ED74BA">
        <w:rPr>
          <w:rFonts w:hint="eastAsia"/>
          <w:b/>
          <w:sz w:val="24"/>
          <w:szCs w:val="24"/>
          <w:rtl/>
        </w:rPr>
        <w:t>»</w:t>
      </w:r>
      <w:r w:rsidR="00037FE8" w:rsidRPr="00ED74BA">
        <w:rPr>
          <w:rFonts w:hint="cs"/>
          <w:b/>
          <w:sz w:val="27"/>
          <w:rtl/>
        </w:rPr>
        <w:t>،</w:t>
      </w:r>
      <w:r w:rsidRPr="00ED74BA">
        <w:rPr>
          <w:rFonts w:hint="cs"/>
          <w:b/>
          <w:sz w:val="27"/>
          <w:rtl/>
        </w:rPr>
        <w:t xml:space="preserve"> على أساس روايات ترتيب النزول أيضاً. حيث عمد في هذا الكتاب إلى دراسة مسائل السيرة النبوية بحسب ترتيب النزول، وأعد</w:t>
      </w:r>
      <w:r w:rsidR="00037FE8" w:rsidRPr="00ED74BA">
        <w:rPr>
          <w:rFonts w:hint="cs"/>
          <w:b/>
          <w:sz w:val="27"/>
          <w:rtl/>
        </w:rPr>
        <w:t>ّ</w:t>
      </w:r>
      <w:r w:rsidRPr="00ED74BA">
        <w:rPr>
          <w:rFonts w:hint="cs"/>
          <w:b/>
          <w:sz w:val="27"/>
          <w:rtl/>
        </w:rPr>
        <w:t xml:space="preserve"> من خلال ذلك تفسيراً موضوعياً ـ تاريخياً في موضوع السيرة النبوية ومسار دعوة النبي الأكرم</w:t>
      </w:r>
      <w:r w:rsidR="0019627F" w:rsidRPr="0019627F">
        <w:rPr>
          <w:rFonts w:ascii="Mosawi" w:hAnsi="Mosawi" w:cs="Mosawi"/>
          <w:szCs w:val="22"/>
          <w:rtl/>
          <w:lang w:bidi="ar-IQ"/>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كما قام (الأستاذ جلال الدين الفارسي) بتأليف ثلاثة كتب في السيرة النبوية على أساس ترتيب النزول، تحت العناوين </w:t>
      </w:r>
      <w:r w:rsidR="00037FE8" w:rsidRPr="00ED74BA">
        <w:rPr>
          <w:rFonts w:hint="cs"/>
          <w:b/>
          <w:sz w:val="27"/>
          <w:rtl/>
        </w:rPr>
        <w:t>التالية</w:t>
      </w:r>
      <w:r w:rsidRPr="00ED74BA">
        <w:rPr>
          <w:rFonts w:hint="cs"/>
          <w:b/>
          <w:sz w:val="27"/>
          <w:rtl/>
        </w:rPr>
        <w:t xml:space="preserve">: </w:t>
      </w:r>
      <w:r w:rsidRPr="00ED74BA">
        <w:rPr>
          <w:rFonts w:hint="eastAsia"/>
          <w:b/>
          <w:sz w:val="24"/>
          <w:szCs w:val="24"/>
          <w:rtl/>
        </w:rPr>
        <w:t>«</w:t>
      </w:r>
      <w:r w:rsidR="00037FE8"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يامبر</w:t>
      </w:r>
      <w:r w:rsidRPr="00ED74BA">
        <w:rPr>
          <w:rFonts w:hint="cs"/>
          <w:b/>
          <w:sz w:val="27"/>
          <w:rtl/>
        </w:rPr>
        <w:t xml:space="preserve"> وانقلاب</w:t>
      </w:r>
      <w:r w:rsidRPr="00ED74BA">
        <w:rPr>
          <w:rFonts w:hint="eastAsia"/>
          <w:b/>
          <w:sz w:val="24"/>
          <w:szCs w:val="24"/>
          <w:rtl/>
        </w:rPr>
        <w:t>»</w:t>
      </w:r>
      <w:r w:rsidRPr="00ED74BA">
        <w:rPr>
          <w:rFonts w:hint="cs"/>
          <w:b/>
          <w:sz w:val="27"/>
          <w:rtl/>
        </w:rPr>
        <w:t>، و</w:t>
      </w:r>
      <w:r w:rsidRPr="00ED74BA">
        <w:rPr>
          <w:rFonts w:hint="eastAsia"/>
          <w:b/>
          <w:sz w:val="24"/>
          <w:szCs w:val="24"/>
          <w:rtl/>
        </w:rPr>
        <w:t>«</w:t>
      </w:r>
      <w:r w:rsidR="00037FE8"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يامبري</w:t>
      </w:r>
      <w:r w:rsidRPr="00ED74BA">
        <w:rPr>
          <w:rFonts w:hint="cs"/>
          <w:b/>
          <w:sz w:val="27"/>
          <w:rtl/>
        </w:rPr>
        <w:t xml:space="preserve"> وجهاد</w:t>
      </w:r>
      <w:r w:rsidRPr="00ED74BA">
        <w:rPr>
          <w:rFonts w:hint="eastAsia"/>
          <w:b/>
          <w:sz w:val="24"/>
          <w:szCs w:val="24"/>
          <w:rtl/>
        </w:rPr>
        <w:t>»</w:t>
      </w:r>
      <w:r w:rsidRPr="00ED74BA">
        <w:rPr>
          <w:rFonts w:hint="cs"/>
          <w:b/>
          <w:sz w:val="27"/>
          <w:rtl/>
        </w:rPr>
        <w:t>، و</w:t>
      </w:r>
      <w:r w:rsidRPr="00ED74BA">
        <w:rPr>
          <w:rFonts w:hint="eastAsia"/>
          <w:b/>
          <w:sz w:val="24"/>
          <w:szCs w:val="24"/>
          <w:rtl/>
        </w:rPr>
        <w:t>«</w:t>
      </w:r>
      <w:r w:rsidR="00037FE8" w:rsidRPr="00ED74BA">
        <w:rPr>
          <w:rFonts w:ascii="Mosawi" w:eastAsiaTheme="minorHAnsi" w:hAnsi="Mosawi" w:cs="Abz-3 (Yagut)"/>
          <w:sz w:val="24"/>
          <w:szCs w:val="24"/>
          <w:rtl/>
        </w:rPr>
        <w:t>پ</w:t>
      </w:r>
      <w:r w:rsidRPr="00ED74BA">
        <w:rPr>
          <w:rFonts w:ascii="Mosawi" w:eastAsiaTheme="minorHAnsi" w:hAnsi="Mosawi" w:cs="Abz-3 (Yagut)" w:hint="cs"/>
          <w:sz w:val="24"/>
          <w:szCs w:val="24"/>
          <w:rtl/>
        </w:rPr>
        <w:t>يامبر</w:t>
      </w:r>
      <w:r w:rsidRPr="00ED74BA">
        <w:rPr>
          <w:rFonts w:hint="cs"/>
          <w:b/>
          <w:sz w:val="27"/>
          <w:rtl/>
        </w:rPr>
        <w:t xml:space="preserve"> وحكومت</w:t>
      </w:r>
      <w:r w:rsidRPr="00ED74BA">
        <w:rPr>
          <w:rFonts w:hint="eastAsia"/>
          <w:b/>
          <w:sz w:val="24"/>
          <w:szCs w:val="24"/>
          <w:rtl/>
        </w:rPr>
        <w:t>»</w:t>
      </w:r>
      <w:r w:rsidRPr="00ED74BA">
        <w:rPr>
          <w:rFonts w:hint="cs"/>
          <w:b/>
          <w:sz w:val="27"/>
          <w:rtl/>
        </w:rPr>
        <w:t xml:space="preserve">. وهو </w:t>
      </w:r>
      <w:r w:rsidR="00037FE8" w:rsidRPr="00ED74BA">
        <w:rPr>
          <w:rFonts w:hint="cs"/>
          <w:b/>
          <w:sz w:val="27"/>
          <w:rtl/>
        </w:rPr>
        <w:t xml:space="preserve">ـ </w:t>
      </w:r>
      <w:r w:rsidRPr="00ED74BA">
        <w:rPr>
          <w:rFonts w:hint="cs"/>
          <w:b/>
          <w:sz w:val="27"/>
          <w:rtl/>
        </w:rPr>
        <w:t xml:space="preserve">مثل الأستاذ دروزة </w:t>
      </w:r>
      <w:r w:rsidR="00037FE8" w:rsidRPr="00ED74BA">
        <w:rPr>
          <w:rFonts w:hint="cs"/>
          <w:b/>
          <w:sz w:val="27"/>
          <w:rtl/>
        </w:rPr>
        <w:t xml:space="preserve">ـ </w:t>
      </w:r>
      <w:r w:rsidRPr="00ED74BA">
        <w:rPr>
          <w:rFonts w:hint="cs"/>
          <w:b/>
          <w:sz w:val="27"/>
          <w:rtl/>
        </w:rPr>
        <w:t>لم يقدّ</w:t>
      </w:r>
      <w:r w:rsidR="00037FE8" w:rsidRPr="00ED74BA">
        <w:rPr>
          <w:rFonts w:hint="cs"/>
          <w:b/>
          <w:sz w:val="27"/>
          <w:rtl/>
        </w:rPr>
        <w:t>ِ</w:t>
      </w:r>
      <w:r w:rsidRPr="00ED74BA">
        <w:rPr>
          <w:rFonts w:hint="cs"/>
          <w:b/>
          <w:sz w:val="27"/>
          <w:rtl/>
        </w:rPr>
        <w:t>م في كتبه تفسيراً موضوعياً ـ تاريخياً عن موضوعات السيرة النبوية، وإنما عمد إلى ترجمة السور القرآنية على ترتيب النزول، وأضاف إليها روايات أسباب النزول والسيرة النبوية، وبذلك أعدّ تفسيراً ترتيبياً ـ تاريخياً. كما قام ـ مثل الأستاذ دروزة ـ بتغيير ترتيب السور المدنية</w:t>
      </w:r>
      <w:r w:rsidR="00037FE8" w:rsidRPr="00ED74BA">
        <w:rPr>
          <w:rFonts w:hint="cs"/>
          <w:b/>
          <w:sz w:val="27"/>
          <w:rtl/>
        </w:rPr>
        <w:t>،</w:t>
      </w:r>
      <w:r w:rsidRPr="00ED74BA">
        <w:rPr>
          <w:rFonts w:hint="cs"/>
          <w:b/>
          <w:sz w:val="27"/>
          <w:rtl/>
        </w:rPr>
        <w:t xml:space="preserve"> فقد</w:t>
      </w:r>
      <w:r w:rsidR="00037FE8" w:rsidRPr="00ED74BA">
        <w:rPr>
          <w:rFonts w:hint="cs"/>
          <w:b/>
          <w:sz w:val="27"/>
          <w:rtl/>
        </w:rPr>
        <w:t>َّ</w:t>
      </w:r>
      <w:r w:rsidRPr="00ED74BA">
        <w:rPr>
          <w:rFonts w:hint="cs"/>
          <w:b/>
          <w:sz w:val="27"/>
          <w:rtl/>
        </w:rPr>
        <w:t>م سور الحشر والمنافقون والنور على سورة الأحزاب، ووضع سور النساء والممتحنة والفتح والزلزلة على التوالي بعدها، ووضع سورتي الحج</w:t>
      </w:r>
      <w:r w:rsidR="005F0F0A" w:rsidRPr="00ED74BA">
        <w:rPr>
          <w:rFonts w:hint="cs"/>
          <w:b/>
          <w:sz w:val="27"/>
          <w:rtl/>
        </w:rPr>
        <w:t>ّ</w:t>
      </w:r>
      <w:r w:rsidRPr="00ED74BA">
        <w:rPr>
          <w:rFonts w:hint="cs"/>
          <w:b/>
          <w:sz w:val="27"/>
          <w:rtl/>
        </w:rPr>
        <w:t xml:space="preserve"> والمجادلة على التوالي بعد سورة البيّنة. ولكنه ـ خلافاً للأستاذ دروزة</w:t>
      </w:r>
      <w:r w:rsidR="005F0F0A" w:rsidRPr="00ED74BA">
        <w:rPr>
          <w:rFonts w:hint="cs"/>
          <w:b/>
          <w:sz w:val="27"/>
          <w:rtl/>
        </w:rPr>
        <w:t>،</w:t>
      </w:r>
      <w:r w:rsidRPr="00ED74BA">
        <w:rPr>
          <w:rFonts w:hint="cs"/>
          <w:b/>
          <w:sz w:val="27"/>
          <w:rtl/>
        </w:rPr>
        <w:t xml:space="preserve"> الذي وضع سورة الفاتحة في بداية السورة المكية ـ عمد إلى وضع سورة الفاتحة في بداية السور المدنية. </w:t>
      </w:r>
    </w:p>
    <w:p w:rsidR="00542C42" w:rsidRPr="00ED74BA" w:rsidRDefault="00542C42" w:rsidP="00ED74BA">
      <w:pPr>
        <w:spacing w:line="410" w:lineRule="exact"/>
        <w:rPr>
          <w:b/>
          <w:bCs/>
          <w:sz w:val="27"/>
          <w:rtl/>
        </w:rPr>
      </w:pPr>
      <w:r w:rsidRPr="00ED74BA">
        <w:rPr>
          <w:rFonts w:hint="cs"/>
          <w:b/>
          <w:sz w:val="27"/>
          <w:rtl/>
        </w:rPr>
        <w:t>والإشكال الهام</w:t>
      </w:r>
      <w:r w:rsidR="005F0F0A" w:rsidRPr="00ED74BA">
        <w:rPr>
          <w:rFonts w:hint="cs"/>
          <w:b/>
          <w:sz w:val="27"/>
          <w:rtl/>
        </w:rPr>
        <w:t>ّ</w:t>
      </w:r>
      <w:r w:rsidRPr="00ED74BA">
        <w:rPr>
          <w:rFonts w:hint="cs"/>
          <w:b/>
          <w:sz w:val="27"/>
          <w:rtl/>
        </w:rPr>
        <w:t xml:space="preserve"> الذ</w:t>
      </w:r>
      <w:r w:rsidR="00554D4C">
        <w:rPr>
          <w:rFonts w:hint="cs"/>
          <w:b/>
          <w:sz w:val="27"/>
          <w:rtl/>
        </w:rPr>
        <w:t>ي يرد على هؤلاء العلماء الثلاثة</w:t>
      </w:r>
      <w:r w:rsidRPr="00ED74BA">
        <w:rPr>
          <w:rFonts w:hint="cs"/>
          <w:b/>
          <w:sz w:val="27"/>
          <w:rtl/>
        </w:rPr>
        <w:t xml:space="preserve"> هو إيلاؤهم الأهمية المفرطة لروايات أسباب النزول. فقد استند الأستاذ دروزة شيئاً ما إلى هذه الروايات، أما الأستاذ عبد القادر وجلال الدين الفارسي فقد ذهبا أكثر منه في الاستناد إلى هذه الروايات، وعلى أساسها قاما بشرذمة الكثير من الآيات المتصلة في السور، ونسباها إلى تواريخ متنوّعة ومتباعدة. </w:t>
      </w:r>
    </w:p>
    <w:p w:rsidR="00542C42" w:rsidRPr="00ED74BA" w:rsidRDefault="00542C42" w:rsidP="00A221B5">
      <w:pPr>
        <w:rPr>
          <w:b/>
          <w:bCs/>
          <w:sz w:val="27"/>
          <w:rtl/>
        </w:rPr>
      </w:pPr>
      <w:r w:rsidRPr="00ED74BA">
        <w:rPr>
          <w:rFonts w:hint="cs"/>
          <w:b/>
          <w:sz w:val="27"/>
          <w:rtl/>
        </w:rPr>
        <w:t xml:space="preserve">ومن المناسب هنا التعريف بمجهود المهندس مهدي </w:t>
      </w:r>
      <w:r w:rsidRPr="00ED74BA">
        <w:rPr>
          <w:rFonts w:ascii="Mosawi" w:eastAsiaTheme="minorHAnsi" w:hAnsi="Mosawi" w:cs="Abz-3 (Yagut)" w:hint="cs"/>
          <w:sz w:val="24"/>
          <w:szCs w:val="24"/>
          <w:rtl/>
        </w:rPr>
        <w:t>بازر</w:t>
      </w:r>
      <w:r w:rsidR="005F0F0A" w:rsidRPr="00ED74BA">
        <w:rPr>
          <w:rFonts w:ascii="Mosawi" w:eastAsiaTheme="minorHAnsi" w:hAnsi="Mosawi" w:cs="Abz-3 (Yagut)"/>
          <w:sz w:val="24"/>
          <w:szCs w:val="24"/>
          <w:rtl/>
        </w:rPr>
        <w:t>گ</w:t>
      </w:r>
      <w:r w:rsidRPr="00ED74BA">
        <w:rPr>
          <w:rFonts w:ascii="Mosawi" w:eastAsiaTheme="minorHAnsi" w:hAnsi="Mosawi" w:cs="Abz-3 (Yagut)" w:hint="cs"/>
          <w:sz w:val="24"/>
          <w:szCs w:val="24"/>
          <w:rtl/>
        </w:rPr>
        <w:t>ان</w:t>
      </w:r>
      <w:r w:rsidRPr="00ED74BA">
        <w:rPr>
          <w:rFonts w:hint="cs"/>
          <w:b/>
          <w:sz w:val="27"/>
          <w:rtl/>
        </w:rPr>
        <w:t xml:space="preserve"> حول تأريخ القرآن في كتاب</w:t>
      </w:r>
      <w:r w:rsidR="005F0F0A" w:rsidRPr="00ED74BA">
        <w:rPr>
          <w:rFonts w:hint="cs"/>
          <w:b/>
          <w:sz w:val="27"/>
          <w:rtl/>
        </w:rPr>
        <w:t>ٍ</w:t>
      </w:r>
      <w:r w:rsidRPr="00ED74BA">
        <w:rPr>
          <w:rFonts w:hint="cs"/>
          <w:b/>
          <w:sz w:val="27"/>
          <w:rtl/>
        </w:rPr>
        <w:t xml:space="preserve"> له تحت عنوان </w:t>
      </w:r>
      <w:r w:rsidRPr="00ED74BA">
        <w:rPr>
          <w:rFonts w:hint="eastAsia"/>
          <w:b/>
          <w:sz w:val="24"/>
          <w:szCs w:val="24"/>
          <w:rtl/>
        </w:rPr>
        <w:t>«</w:t>
      </w:r>
      <w:r w:rsidRPr="00ED74BA">
        <w:rPr>
          <w:rFonts w:hint="cs"/>
          <w:b/>
          <w:sz w:val="27"/>
          <w:rtl/>
        </w:rPr>
        <w:t>سير تحوّل قرآن</w:t>
      </w:r>
      <w:r w:rsidRPr="00ED74BA">
        <w:rPr>
          <w:rFonts w:hint="eastAsia"/>
          <w:b/>
          <w:sz w:val="24"/>
          <w:szCs w:val="24"/>
          <w:rtl/>
        </w:rPr>
        <w:t>»</w:t>
      </w:r>
      <w:r w:rsidRPr="00ED74BA">
        <w:rPr>
          <w:rFonts w:hint="cs"/>
          <w:b/>
          <w:sz w:val="27"/>
          <w:rtl/>
        </w:rPr>
        <w:t>، ونقده. فقد عمد في كتابه هذا إلى تجاهل روايات ترتيب النزول، وأسباب النزول، والسيرة، بل وتجاهل حت</w:t>
      </w:r>
      <w:r w:rsidR="005F0F0A" w:rsidRPr="00ED74BA">
        <w:rPr>
          <w:rFonts w:hint="cs"/>
          <w:b/>
          <w:sz w:val="27"/>
          <w:rtl/>
        </w:rPr>
        <w:t>ّ</w:t>
      </w:r>
      <w:r w:rsidRPr="00ED74BA">
        <w:rPr>
          <w:rFonts w:hint="cs"/>
          <w:b/>
          <w:sz w:val="27"/>
          <w:rtl/>
        </w:rPr>
        <w:t>ى المعايير القرآنية المعتبر والمصادر المعتمدة جد</w:t>
      </w:r>
      <w:r w:rsidR="005F0F0A" w:rsidRPr="00ED74BA">
        <w:rPr>
          <w:rFonts w:hint="cs"/>
          <w:b/>
          <w:sz w:val="27"/>
          <w:rtl/>
        </w:rPr>
        <w:t>ّ</w:t>
      </w:r>
      <w:r w:rsidRPr="00ED74BA">
        <w:rPr>
          <w:rFonts w:hint="cs"/>
          <w:b/>
          <w:sz w:val="27"/>
          <w:rtl/>
        </w:rPr>
        <w:t xml:space="preserve">اً في تأريخ القرآن. وقد كانت حجته في ذلك أن الروايات </w:t>
      </w:r>
      <w:r w:rsidRPr="00ED74BA">
        <w:rPr>
          <w:rFonts w:hint="cs"/>
          <w:b/>
          <w:sz w:val="27"/>
          <w:rtl/>
        </w:rPr>
        <w:lastRenderedPageBreak/>
        <w:t>ليست إجماعية</w:t>
      </w:r>
      <w:r w:rsidR="005F0F0A" w:rsidRPr="00ED74BA">
        <w:rPr>
          <w:rFonts w:hint="cs"/>
          <w:b/>
          <w:sz w:val="27"/>
          <w:rtl/>
        </w:rPr>
        <w:t>،</w:t>
      </w:r>
      <w:r w:rsidRPr="00ED74BA">
        <w:rPr>
          <w:rFonts w:hint="cs"/>
          <w:b/>
          <w:sz w:val="27"/>
          <w:rtl/>
        </w:rPr>
        <w:t xml:space="preserve"> ولا يركن إليها كثيراً، ثم إنها لم تستوعب جميع آيات القرآن. من هنا فقد اعتمد معياراً واحداً فقط، وقد اصطلح عليه </w:t>
      </w:r>
      <w:r w:rsidRPr="00ED74BA">
        <w:rPr>
          <w:rFonts w:hint="eastAsia"/>
          <w:b/>
          <w:sz w:val="24"/>
          <w:szCs w:val="24"/>
          <w:rtl/>
        </w:rPr>
        <w:t>«</w:t>
      </w:r>
      <w:r w:rsidRPr="00ED74BA">
        <w:rPr>
          <w:rFonts w:hint="cs"/>
          <w:b/>
          <w:sz w:val="27"/>
          <w:rtl/>
        </w:rPr>
        <w:t>الطول المتوس</w:t>
      </w:r>
      <w:r w:rsidR="005F0F0A" w:rsidRPr="00ED74BA">
        <w:rPr>
          <w:rFonts w:hint="cs"/>
          <w:b/>
          <w:sz w:val="27"/>
          <w:rtl/>
        </w:rPr>
        <w:t>ّ</w:t>
      </w:r>
      <w:r w:rsidRPr="00ED74BA">
        <w:rPr>
          <w:rFonts w:hint="cs"/>
          <w:b/>
          <w:sz w:val="27"/>
          <w:rtl/>
        </w:rPr>
        <w:t>ط للآيات</w:t>
      </w:r>
      <w:r w:rsidRPr="00ED74BA">
        <w:rPr>
          <w:rFonts w:hint="eastAsia"/>
          <w:b/>
          <w:sz w:val="24"/>
          <w:szCs w:val="24"/>
          <w:rtl/>
        </w:rPr>
        <w:t>»</w:t>
      </w:r>
      <w:r w:rsidR="005F0F0A" w:rsidRPr="00ED74BA">
        <w:rPr>
          <w:rFonts w:hint="cs"/>
          <w:b/>
          <w:sz w:val="27"/>
          <w:rtl/>
        </w:rPr>
        <w:t>،</w:t>
      </w:r>
      <w:r w:rsidRPr="00ED74BA">
        <w:rPr>
          <w:rFonts w:hint="cs"/>
          <w:b/>
          <w:sz w:val="27"/>
          <w:rtl/>
        </w:rPr>
        <w:t xml:space="preserve"> بوصفه المعيار الأساس في الوصول إلى تأريخ القرآن. وقد ذهب في فهمه إلى القول بأن الطول المتوسط للآيات ات</w:t>
      </w:r>
      <w:r w:rsidR="005F0F0A" w:rsidRPr="00ED74BA">
        <w:rPr>
          <w:rFonts w:hint="cs"/>
          <w:b/>
          <w:sz w:val="27"/>
          <w:rtl/>
        </w:rPr>
        <w:t>ّ</w:t>
      </w:r>
      <w:r w:rsidRPr="00ED74BA">
        <w:rPr>
          <w:rFonts w:hint="cs"/>
          <w:b/>
          <w:sz w:val="27"/>
          <w:rtl/>
        </w:rPr>
        <w:t>خذ بالتزامن مع تطور رسالة النبي الأكرم</w:t>
      </w:r>
      <w:r w:rsidR="0019627F" w:rsidRPr="0019627F">
        <w:rPr>
          <w:rFonts w:ascii="Mosawi" w:hAnsi="Mosawi" w:cs="Mosawi"/>
          <w:szCs w:val="22"/>
          <w:rtl/>
          <w:lang w:bidi="ar-IQ"/>
        </w:rPr>
        <w:t>‘</w:t>
      </w:r>
      <w:r w:rsidRPr="00ED74BA">
        <w:rPr>
          <w:rFonts w:hint="cs"/>
          <w:b/>
          <w:sz w:val="27"/>
          <w:rtl/>
        </w:rPr>
        <w:t xml:space="preserve"> مساراً تصاعدياً</w:t>
      </w:r>
      <w:r w:rsidRPr="00ED74BA">
        <w:rPr>
          <w:b/>
          <w:sz w:val="27"/>
          <w:vertAlign w:val="superscript"/>
          <w:rtl/>
        </w:rPr>
        <w:t>(</w:t>
      </w:r>
      <w:r w:rsidRPr="00ED74BA">
        <w:rPr>
          <w:rStyle w:val="ac"/>
          <w:b/>
          <w:sz w:val="27"/>
          <w:rtl/>
        </w:rPr>
        <w:endnoteReference w:id="158"/>
      </w:r>
      <w:r w:rsidRPr="00ED74BA">
        <w:rPr>
          <w:b/>
          <w:sz w:val="27"/>
          <w:vertAlign w:val="superscript"/>
          <w:rtl/>
        </w:rPr>
        <w:t>)</w:t>
      </w:r>
      <w:r w:rsidRPr="00ED74BA">
        <w:rPr>
          <w:rFonts w:hint="cs"/>
          <w:b/>
          <w:sz w:val="27"/>
          <w:rtl/>
        </w:rPr>
        <w:t>. وبطبيعة الحال فإن هذا الفهم تؤيده الروايات من الناحية العامة، ويمكن القول</w:t>
      </w:r>
      <w:r w:rsidR="005F0F0A" w:rsidRPr="00ED74BA">
        <w:rPr>
          <w:rFonts w:hint="cs"/>
          <w:b/>
          <w:sz w:val="27"/>
          <w:rtl/>
        </w:rPr>
        <w:t>:</w:t>
      </w:r>
      <w:r w:rsidRPr="00ED74BA">
        <w:rPr>
          <w:rFonts w:hint="cs"/>
          <w:b/>
          <w:sz w:val="27"/>
          <w:rtl/>
        </w:rPr>
        <w:t xml:space="preserve"> إن الطول المتوسط لآيات السور الأولى أطول من السور اللاحقة تقريباً، وأما القول بأن الطول المتوسط لآيات السور قد تطوّر على نحو المليمتر فلا دليل عليه؛ إذ لا العقل يحكم به، ولا الروايات والآيات تساعد عليه. ولا يخفى أن مبنى العلماء من المسلمين في</w:t>
      </w:r>
      <w:r w:rsidR="005F0F0A" w:rsidRPr="00ED74BA">
        <w:rPr>
          <w:rFonts w:hint="cs"/>
          <w:b/>
          <w:sz w:val="27"/>
          <w:rtl/>
        </w:rPr>
        <w:t xml:space="preserve"> </w:t>
      </w:r>
      <w:r w:rsidRPr="00ED74BA">
        <w:rPr>
          <w:rFonts w:hint="cs"/>
          <w:b/>
          <w:sz w:val="27"/>
          <w:rtl/>
        </w:rPr>
        <w:t>ما يتعلق بزيادة طول الآيات في السور هو ملاحظة مضامين الآيات بضمّ روايات النزول وأسباب النزول. و</w:t>
      </w:r>
      <w:r w:rsidR="002C35F1" w:rsidRPr="00ED74BA">
        <w:rPr>
          <w:rFonts w:hint="cs"/>
          <w:b/>
          <w:sz w:val="27"/>
          <w:rtl/>
        </w:rPr>
        <w:t>لا شَكَّ</w:t>
      </w:r>
      <w:r w:rsidRPr="00ED74BA">
        <w:rPr>
          <w:rFonts w:hint="cs"/>
          <w:b/>
          <w:sz w:val="27"/>
          <w:rtl/>
        </w:rPr>
        <w:t xml:space="preserve"> في أنه لولا هذه المستندات لما تم</w:t>
      </w:r>
      <w:r w:rsidR="005F0F0A" w:rsidRPr="00ED74BA">
        <w:rPr>
          <w:rFonts w:hint="cs"/>
          <w:b/>
          <w:sz w:val="27"/>
          <w:rtl/>
        </w:rPr>
        <w:t>ّ</w:t>
      </w:r>
      <w:r w:rsidRPr="00ED74BA">
        <w:rPr>
          <w:rFonts w:hint="cs"/>
          <w:b/>
          <w:sz w:val="27"/>
          <w:rtl/>
        </w:rPr>
        <w:t xml:space="preserve"> اختيار مثل هذا المبنى من قبل المفك</w:t>
      </w:r>
      <w:r w:rsidR="005F0F0A" w:rsidRPr="00ED74BA">
        <w:rPr>
          <w:rFonts w:hint="cs"/>
          <w:b/>
          <w:sz w:val="27"/>
          <w:rtl/>
        </w:rPr>
        <w:t>ّ</w:t>
      </w:r>
      <w:r w:rsidRPr="00ED74BA">
        <w:rPr>
          <w:rFonts w:hint="cs"/>
          <w:b/>
          <w:sz w:val="27"/>
          <w:rtl/>
        </w:rPr>
        <w:t>رين المسلمين. إن هذه المستندات ـ و</w:t>
      </w:r>
      <w:r w:rsidR="002C35F1" w:rsidRPr="00ED74BA">
        <w:rPr>
          <w:rFonts w:hint="cs"/>
          <w:b/>
          <w:sz w:val="27"/>
          <w:rtl/>
        </w:rPr>
        <w:t>لا سيَّما</w:t>
      </w:r>
      <w:r w:rsidRPr="00ED74BA">
        <w:rPr>
          <w:rFonts w:hint="cs"/>
          <w:b/>
          <w:sz w:val="27"/>
          <w:rtl/>
        </w:rPr>
        <w:t xml:space="preserve"> روايات ترتيب النزول ـ لا تساعد على هذا المعنى، ولا تؤي</w:t>
      </w:r>
      <w:r w:rsidR="005F0F0A" w:rsidRPr="00ED74BA">
        <w:rPr>
          <w:rFonts w:hint="cs"/>
          <w:b/>
          <w:sz w:val="27"/>
          <w:rtl/>
        </w:rPr>
        <w:t>ِّ</w:t>
      </w:r>
      <w:r w:rsidRPr="00ED74BA">
        <w:rPr>
          <w:rFonts w:hint="cs"/>
          <w:b/>
          <w:sz w:val="27"/>
          <w:rtl/>
        </w:rPr>
        <w:t>د القول بأن الطول المتوسّط للآيات كان يسلك مساراً صعودياً على وتيرة</w:t>
      </w:r>
      <w:r w:rsidR="005F0F0A" w:rsidRPr="00ED74BA">
        <w:rPr>
          <w:rFonts w:hint="cs"/>
          <w:b/>
          <w:sz w:val="27"/>
          <w:rtl/>
        </w:rPr>
        <w:t>ٍ</w:t>
      </w:r>
      <w:r w:rsidRPr="00ED74BA">
        <w:rPr>
          <w:rFonts w:hint="cs"/>
          <w:b/>
          <w:sz w:val="27"/>
          <w:rtl/>
        </w:rPr>
        <w:t xml:space="preserve"> واحدة</w:t>
      </w:r>
      <w:r w:rsidR="005F0F0A" w:rsidRPr="00ED74BA">
        <w:rPr>
          <w:rFonts w:hint="cs"/>
          <w:b/>
          <w:sz w:val="27"/>
          <w:rtl/>
        </w:rPr>
        <w:t>،</w:t>
      </w:r>
      <w:r w:rsidRPr="00ED74BA">
        <w:rPr>
          <w:rFonts w:hint="cs"/>
          <w:b/>
          <w:sz w:val="27"/>
          <w:rtl/>
        </w:rPr>
        <w:t xml:space="preserve"> وعلى نحو المليمتر</w:t>
      </w:r>
      <w:r w:rsidR="005F0F0A" w:rsidRPr="00ED74BA">
        <w:rPr>
          <w:rFonts w:hint="cs"/>
          <w:b/>
          <w:sz w:val="27"/>
          <w:rtl/>
        </w:rPr>
        <w:t>،</w:t>
      </w:r>
      <w:r w:rsidRPr="00ED74BA">
        <w:rPr>
          <w:rFonts w:hint="cs"/>
          <w:b/>
          <w:sz w:val="27"/>
          <w:rtl/>
        </w:rPr>
        <w:t xml:space="preserve"> منذ بداية البعثة إلى آخر القرآن نزولاً. </w:t>
      </w:r>
    </w:p>
    <w:p w:rsidR="00542C42" w:rsidRPr="00ED74BA" w:rsidRDefault="00542C42" w:rsidP="00A221B5">
      <w:pPr>
        <w:rPr>
          <w:b/>
          <w:bCs/>
          <w:sz w:val="27"/>
          <w:rtl/>
        </w:rPr>
      </w:pPr>
      <w:r w:rsidRPr="00ED74BA">
        <w:rPr>
          <w:rFonts w:hint="cs"/>
          <w:b/>
          <w:sz w:val="27"/>
          <w:rtl/>
        </w:rPr>
        <w:t xml:space="preserve">كما أن النتائج التي توصل لها </w:t>
      </w:r>
      <w:r w:rsidRPr="00ED74BA">
        <w:rPr>
          <w:rFonts w:ascii="Mosawi" w:eastAsiaTheme="minorHAnsi" w:hAnsi="Mosawi" w:cs="Abz-3 (Yagut)" w:hint="cs"/>
          <w:sz w:val="24"/>
          <w:szCs w:val="24"/>
          <w:rtl/>
        </w:rPr>
        <w:t>بازر</w:t>
      </w:r>
      <w:r w:rsidR="005F0F0A" w:rsidRPr="00ED74BA">
        <w:rPr>
          <w:rFonts w:ascii="Mosawi" w:eastAsiaTheme="minorHAnsi" w:hAnsi="Mosawi" w:cs="Abz-3 (Yagut)"/>
          <w:sz w:val="24"/>
          <w:szCs w:val="24"/>
          <w:rtl/>
        </w:rPr>
        <w:t>گ</w:t>
      </w:r>
      <w:r w:rsidRPr="00ED74BA">
        <w:rPr>
          <w:rFonts w:ascii="Mosawi" w:eastAsiaTheme="minorHAnsi" w:hAnsi="Mosawi" w:cs="Abz-3 (Yagut)" w:hint="cs"/>
          <w:sz w:val="24"/>
          <w:szCs w:val="24"/>
          <w:rtl/>
        </w:rPr>
        <w:t>ان</w:t>
      </w:r>
      <w:r w:rsidRPr="00ED74BA">
        <w:rPr>
          <w:rFonts w:hint="cs"/>
          <w:b/>
          <w:sz w:val="27"/>
          <w:rtl/>
        </w:rPr>
        <w:t xml:space="preserve"> لا تنسجم مع الأدلة العقلية والنقلية المعتبرة. فعلى سبيل المثال: نجده يذهب ـ خلافاً للمشهور ـ إلى اعتبار الآيات الخمسة الأولى من سورة العلق عشر آيات، ويعتبر سورة النصر بأجمعها</w:t>
      </w:r>
      <w:r w:rsidR="008A198B" w:rsidRPr="00ED74BA">
        <w:rPr>
          <w:rFonts w:hint="cs"/>
          <w:b/>
          <w:sz w:val="27"/>
          <w:rtl/>
        </w:rPr>
        <w:t>،</w:t>
      </w:r>
      <w:r w:rsidRPr="00ED74BA">
        <w:rPr>
          <w:rFonts w:hint="cs"/>
          <w:b/>
          <w:sz w:val="27"/>
          <w:rtl/>
        </w:rPr>
        <w:t xml:space="preserve"> بآياتها الثلاث، آية واحدة. كما أنه لم يهتم</w:t>
      </w:r>
      <w:r w:rsidR="008A198B" w:rsidRPr="00ED74BA">
        <w:rPr>
          <w:rFonts w:hint="cs"/>
          <w:b/>
          <w:sz w:val="27"/>
          <w:rtl/>
        </w:rPr>
        <w:t>ّ</w:t>
      </w:r>
      <w:r w:rsidRPr="00ED74BA">
        <w:rPr>
          <w:rFonts w:hint="cs"/>
          <w:b/>
          <w:sz w:val="27"/>
          <w:rtl/>
        </w:rPr>
        <w:t xml:space="preserve"> بتعيين حدود أنحاء الوحي القرآني النازل على النبي الأكرم</w:t>
      </w:r>
      <w:r w:rsidR="0019627F" w:rsidRPr="0019627F">
        <w:rPr>
          <w:rFonts w:ascii="Mosawi" w:hAnsi="Mosawi" w:cs="Mosawi"/>
          <w:szCs w:val="22"/>
          <w:rtl/>
          <w:lang w:bidi="ar-IQ"/>
        </w:rPr>
        <w:t>‘</w:t>
      </w:r>
      <w:r w:rsidRPr="00ED74BA">
        <w:rPr>
          <w:rFonts w:hint="cs"/>
          <w:b/>
          <w:sz w:val="27"/>
          <w:rtl/>
        </w:rPr>
        <w:t xml:space="preserve"> باتصال آيات القرآن. فعلى سبيل المثال: إنه ـ وخلافاً لجميع القواعد اللغوية والخصائص النحوية في اللغة العربية ـ يعتبر الآيات 8 ـ 10 من سورة المدثر التي تبدأ بحرف الفاء، والآيات 31 ـ 34 التي تبدأ بحرف العطف </w:t>
      </w:r>
      <w:r w:rsidRPr="00ED74BA">
        <w:rPr>
          <w:rFonts w:hint="eastAsia"/>
          <w:b/>
          <w:sz w:val="24"/>
          <w:szCs w:val="24"/>
          <w:rtl/>
        </w:rPr>
        <w:t>«</w:t>
      </w:r>
      <w:r w:rsidRPr="00ED74BA">
        <w:rPr>
          <w:rFonts w:hint="cs"/>
          <w:b/>
          <w:sz w:val="27"/>
          <w:rtl/>
        </w:rPr>
        <w:t>الواو</w:t>
      </w:r>
      <w:r w:rsidRPr="00ED74BA">
        <w:rPr>
          <w:rFonts w:hint="eastAsia"/>
          <w:b/>
          <w:sz w:val="24"/>
          <w:szCs w:val="24"/>
          <w:rtl/>
        </w:rPr>
        <w:t>»</w:t>
      </w:r>
      <w:r w:rsidRPr="00ED74BA">
        <w:rPr>
          <w:rFonts w:hint="cs"/>
          <w:b/>
          <w:sz w:val="27"/>
          <w:rtl/>
        </w:rPr>
        <w:t>، والتي تحكي عن اتصال تلك الآيات بما قبلها، وحياً مستقلاًّ</w:t>
      </w:r>
      <w:r w:rsidRPr="00ED74BA">
        <w:rPr>
          <w:b/>
          <w:sz w:val="27"/>
          <w:vertAlign w:val="superscript"/>
          <w:rtl/>
        </w:rPr>
        <w:t>(</w:t>
      </w:r>
      <w:r w:rsidRPr="00ED74BA">
        <w:rPr>
          <w:rStyle w:val="ac"/>
          <w:b/>
          <w:sz w:val="27"/>
          <w:rtl/>
        </w:rPr>
        <w:endnoteReference w:id="159"/>
      </w:r>
      <w:r w:rsidRPr="00ED74BA">
        <w:rPr>
          <w:b/>
          <w:sz w:val="27"/>
          <w:vertAlign w:val="superscript"/>
          <w:rtl/>
        </w:rPr>
        <w:t>)</w:t>
      </w:r>
      <w:r w:rsidRPr="00ED74BA">
        <w:rPr>
          <w:rFonts w:hint="cs"/>
          <w:b/>
          <w:sz w:val="27"/>
          <w:rtl/>
        </w:rPr>
        <w:t xml:space="preserve">. </w:t>
      </w:r>
    </w:p>
    <w:p w:rsidR="00542C42" w:rsidRPr="00ED74BA" w:rsidRDefault="00542C42" w:rsidP="00823027">
      <w:pPr>
        <w:spacing w:line="340" w:lineRule="exact"/>
        <w:rPr>
          <w:b/>
          <w:bCs/>
          <w:sz w:val="27"/>
          <w:rtl/>
        </w:rPr>
      </w:pPr>
    </w:p>
    <w:p w:rsidR="00542C42" w:rsidRPr="00ED74BA" w:rsidRDefault="00542C42" w:rsidP="00E37E45">
      <w:pPr>
        <w:pStyle w:val="31"/>
        <w:rPr>
          <w:color w:val="auto"/>
          <w:rtl/>
        </w:rPr>
      </w:pPr>
      <w:r w:rsidRPr="00ED74BA">
        <w:rPr>
          <w:rFonts w:hint="cs"/>
          <w:color w:val="auto"/>
          <w:rtl/>
        </w:rPr>
        <w:t>المستشرقون وتأريخ القرآن</w:t>
      </w:r>
      <w:r w:rsidR="00E37E45" w:rsidRPr="00ED74BA">
        <w:rPr>
          <w:rFonts w:hint="cs"/>
          <w:color w:val="auto"/>
          <w:rtl/>
          <w:lang w:val="en-US"/>
        </w:rPr>
        <w:t xml:space="preserve"> ــــــ</w:t>
      </w:r>
    </w:p>
    <w:p w:rsidR="008A198B" w:rsidRPr="00ED74BA" w:rsidRDefault="008A198B" w:rsidP="00823027">
      <w:pPr>
        <w:rPr>
          <w:b/>
          <w:sz w:val="27"/>
          <w:rtl/>
        </w:rPr>
      </w:pPr>
      <w:r w:rsidRPr="00ED74BA">
        <w:rPr>
          <w:rFonts w:hint="cs"/>
          <w:b/>
          <w:sz w:val="27"/>
          <w:rtl/>
        </w:rPr>
        <w:t>لقد سبق المستشرقون كلاًّ</w:t>
      </w:r>
      <w:r w:rsidR="00542C42" w:rsidRPr="00ED74BA">
        <w:rPr>
          <w:rFonts w:hint="cs"/>
          <w:b/>
          <w:sz w:val="27"/>
          <w:rtl/>
        </w:rPr>
        <w:t xml:space="preserve"> من</w:t>
      </w:r>
      <w:r w:rsidRPr="00ED74BA">
        <w:rPr>
          <w:rFonts w:hint="cs"/>
          <w:b/>
          <w:sz w:val="27"/>
          <w:rtl/>
        </w:rPr>
        <w:t>:</w:t>
      </w:r>
      <w:r w:rsidR="00542C42" w:rsidRPr="00ED74BA">
        <w:rPr>
          <w:rFonts w:hint="cs"/>
          <w:b/>
          <w:sz w:val="27"/>
          <w:rtl/>
        </w:rPr>
        <w:t xml:space="preserve"> العلامة عبد القادر ملا حويش والأستاذ محمد </w:t>
      </w:r>
      <w:r w:rsidR="00542C42" w:rsidRPr="00ED74BA">
        <w:rPr>
          <w:rFonts w:hint="cs"/>
          <w:b/>
          <w:sz w:val="27"/>
          <w:rtl/>
        </w:rPr>
        <w:lastRenderedPageBreak/>
        <w:t>عزة دروزة بحوالي قرن</w:t>
      </w:r>
      <w:r w:rsidRPr="00ED74BA">
        <w:rPr>
          <w:rFonts w:hint="cs"/>
          <w:b/>
          <w:sz w:val="27"/>
          <w:rtl/>
        </w:rPr>
        <w:t>ٍ</w:t>
      </w:r>
      <w:r w:rsidR="00542C42" w:rsidRPr="00ED74BA">
        <w:rPr>
          <w:rFonts w:hint="cs"/>
          <w:b/>
          <w:sz w:val="27"/>
          <w:rtl/>
        </w:rPr>
        <w:t xml:space="preserve"> من الزمن في الاهتمام بترتيب نزول سور القرآن وتأريخه. وقد كان هدفهم من وراء ذلك هو تعريف المخاطب الغربي بالقرآن ونبي</w:t>
      </w:r>
      <w:r w:rsidRPr="00ED74BA">
        <w:rPr>
          <w:rFonts w:hint="cs"/>
          <w:b/>
          <w:sz w:val="27"/>
          <w:rtl/>
        </w:rPr>
        <w:t>ّ</w:t>
      </w:r>
      <w:r w:rsidR="00542C42" w:rsidRPr="00ED74BA">
        <w:rPr>
          <w:rFonts w:hint="cs"/>
          <w:b/>
          <w:sz w:val="27"/>
          <w:rtl/>
        </w:rPr>
        <w:t xml:space="preserve"> الإسلام</w:t>
      </w:r>
      <w:r w:rsidR="0019627F" w:rsidRPr="0019627F">
        <w:rPr>
          <w:rFonts w:ascii="Mosawi" w:hAnsi="Mosawi" w:cs="Mosawi"/>
          <w:szCs w:val="22"/>
          <w:rtl/>
          <w:lang w:bidi="ar-IQ"/>
        </w:rPr>
        <w:t>‘</w:t>
      </w:r>
      <w:r w:rsidR="00542C42" w:rsidRPr="00ED74BA">
        <w:rPr>
          <w:rFonts w:hint="cs"/>
          <w:b/>
          <w:sz w:val="27"/>
          <w:rtl/>
        </w:rPr>
        <w:t xml:space="preserve">، من خلال الكتب التي ألفوها في </w:t>
      </w:r>
      <w:r w:rsidR="007A13B0" w:rsidRPr="00ED74BA">
        <w:rPr>
          <w:rFonts w:hint="cs"/>
          <w:b/>
          <w:sz w:val="27"/>
          <w:rtl/>
        </w:rPr>
        <w:t>مجال</w:t>
      </w:r>
      <w:r w:rsidR="00542C42" w:rsidRPr="00ED74BA">
        <w:rPr>
          <w:rFonts w:hint="cs"/>
          <w:b/>
          <w:sz w:val="27"/>
          <w:rtl/>
        </w:rPr>
        <w:t xml:space="preserve"> القرآن أو النبي الأكرم. ومن هنا نلاحظ أنهم كتبوا بحوثهم في كتب تحمل عنوان</w:t>
      </w:r>
      <w:r w:rsidRPr="00ED74BA">
        <w:rPr>
          <w:rFonts w:hint="cs"/>
          <w:b/>
          <w:sz w:val="27"/>
          <w:rtl/>
        </w:rPr>
        <w:t>:</w:t>
      </w:r>
      <w:r w:rsidR="00542C42" w:rsidRPr="00ED74BA">
        <w:rPr>
          <w:rFonts w:hint="cs"/>
          <w:b/>
          <w:sz w:val="27"/>
          <w:rtl/>
        </w:rPr>
        <w:t xml:space="preserve"> </w:t>
      </w:r>
      <w:r w:rsidR="00542C42" w:rsidRPr="00ED74BA">
        <w:rPr>
          <w:rFonts w:hint="eastAsia"/>
          <w:b/>
          <w:sz w:val="24"/>
          <w:szCs w:val="24"/>
          <w:rtl/>
        </w:rPr>
        <w:t>«</w:t>
      </w:r>
      <w:r w:rsidR="00542C42" w:rsidRPr="00ED74BA">
        <w:rPr>
          <w:rFonts w:hint="cs"/>
          <w:b/>
          <w:sz w:val="27"/>
          <w:rtl/>
        </w:rPr>
        <w:t>حياة محمد</w:t>
      </w:r>
      <w:r w:rsidR="00542C42" w:rsidRPr="00ED74BA">
        <w:rPr>
          <w:rFonts w:hint="eastAsia"/>
          <w:b/>
          <w:sz w:val="24"/>
          <w:szCs w:val="24"/>
          <w:rtl/>
        </w:rPr>
        <w:t>»</w:t>
      </w:r>
      <w:r w:rsidRPr="00ED74BA">
        <w:rPr>
          <w:rFonts w:hint="cs"/>
          <w:b/>
          <w:sz w:val="27"/>
          <w:rtl/>
        </w:rPr>
        <w:t>؛</w:t>
      </w:r>
      <w:r w:rsidR="00542C42" w:rsidRPr="00ED74BA">
        <w:rPr>
          <w:rFonts w:hint="cs"/>
          <w:b/>
          <w:sz w:val="27"/>
          <w:rtl/>
        </w:rPr>
        <w:t xml:space="preserve"> و</w:t>
      </w:r>
      <w:r w:rsidR="00542C42" w:rsidRPr="00ED74BA">
        <w:rPr>
          <w:rFonts w:hint="eastAsia"/>
          <w:b/>
          <w:sz w:val="24"/>
          <w:szCs w:val="24"/>
          <w:rtl/>
        </w:rPr>
        <w:t>«</w:t>
      </w:r>
      <w:r w:rsidR="00542C42" w:rsidRPr="00ED74BA">
        <w:rPr>
          <w:rFonts w:hint="cs"/>
          <w:b/>
          <w:sz w:val="27"/>
          <w:rtl/>
        </w:rPr>
        <w:t>تاريخ القرآن</w:t>
      </w:r>
      <w:r w:rsidR="00542C42" w:rsidRPr="00ED74BA">
        <w:rPr>
          <w:rFonts w:hint="eastAsia"/>
          <w:b/>
          <w:sz w:val="24"/>
          <w:szCs w:val="24"/>
          <w:rtl/>
        </w:rPr>
        <w:t>»</w:t>
      </w:r>
      <w:r w:rsidRPr="00ED74BA">
        <w:rPr>
          <w:rFonts w:hint="cs"/>
          <w:b/>
          <w:sz w:val="27"/>
          <w:rtl/>
        </w:rPr>
        <w:t>،</w:t>
      </w:r>
      <w:r w:rsidR="00542C42" w:rsidRPr="00ED74BA">
        <w:rPr>
          <w:rFonts w:hint="cs"/>
          <w:b/>
          <w:sz w:val="27"/>
          <w:rtl/>
        </w:rPr>
        <w:t xml:space="preserve"> أو مقدمات لتراجم القرآن</w:t>
      </w:r>
      <w:r w:rsidRPr="00ED74BA">
        <w:rPr>
          <w:rFonts w:hint="cs"/>
          <w:b/>
          <w:sz w:val="27"/>
          <w:rtl/>
        </w:rPr>
        <w:t>.</w:t>
      </w:r>
    </w:p>
    <w:p w:rsidR="00542C42" w:rsidRPr="00ED74BA" w:rsidRDefault="00542C42" w:rsidP="00823027">
      <w:pPr>
        <w:rPr>
          <w:b/>
          <w:bCs/>
          <w:sz w:val="27"/>
          <w:rtl/>
        </w:rPr>
      </w:pPr>
      <w:r w:rsidRPr="00ED74BA">
        <w:rPr>
          <w:rFonts w:hint="cs"/>
          <w:b/>
          <w:sz w:val="27"/>
          <w:rtl/>
        </w:rPr>
        <w:t>لم يستند المستشرقون إلى روايات ترتيب النزول وأسباب النزول والسيرة كثيراً</w:t>
      </w:r>
      <w:r w:rsidR="008A198B" w:rsidRPr="00ED74BA">
        <w:rPr>
          <w:rFonts w:hint="cs"/>
          <w:b/>
          <w:sz w:val="27"/>
          <w:rtl/>
        </w:rPr>
        <w:t>،</w:t>
      </w:r>
      <w:r w:rsidRPr="00ED74BA">
        <w:rPr>
          <w:rFonts w:hint="cs"/>
          <w:b/>
          <w:sz w:val="27"/>
          <w:rtl/>
        </w:rPr>
        <w:t xml:space="preserve"> فقد كان منهجهم في تأريخ القرآن يعتمد في الغالب على أساس أسلوب ومضمون سور القرآن، مع الاعتماد إلى حد</w:t>
      </w:r>
      <w:r w:rsidR="008A198B" w:rsidRPr="00ED74BA">
        <w:rPr>
          <w:rFonts w:hint="cs"/>
          <w:b/>
          <w:sz w:val="27"/>
          <w:rtl/>
        </w:rPr>
        <w:t>ٍّ</w:t>
      </w:r>
      <w:r w:rsidRPr="00ED74BA">
        <w:rPr>
          <w:rFonts w:hint="cs"/>
          <w:b/>
          <w:sz w:val="27"/>
          <w:rtl/>
        </w:rPr>
        <w:t xml:space="preserve"> ما على روايات السيرة وأسباب النزول، وشيء من روايات ترتيب النزول</w:t>
      </w:r>
      <w:r w:rsidRPr="00ED74BA">
        <w:rPr>
          <w:b/>
          <w:sz w:val="27"/>
          <w:vertAlign w:val="superscript"/>
          <w:rtl/>
        </w:rPr>
        <w:t>(</w:t>
      </w:r>
      <w:r w:rsidRPr="00ED74BA">
        <w:rPr>
          <w:rStyle w:val="ac"/>
          <w:b/>
          <w:sz w:val="27"/>
          <w:rtl/>
        </w:rPr>
        <w:endnoteReference w:id="160"/>
      </w:r>
      <w:r w:rsidRPr="00ED74BA">
        <w:rPr>
          <w:b/>
          <w:sz w:val="27"/>
          <w:vertAlign w:val="superscript"/>
          <w:rtl/>
        </w:rPr>
        <w:t>)</w:t>
      </w:r>
      <w:r w:rsidRPr="00ED74BA">
        <w:rPr>
          <w:rFonts w:hint="cs"/>
          <w:b/>
          <w:sz w:val="27"/>
          <w:rtl/>
        </w:rPr>
        <w:t>. وقد أد</w:t>
      </w:r>
      <w:r w:rsidR="008A198B" w:rsidRPr="00ED74BA">
        <w:rPr>
          <w:rFonts w:hint="cs"/>
          <w:b/>
          <w:sz w:val="27"/>
          <w:rtl/>
        </w:rPr>
        <w:t>ّ</w:t>
      </w:r>
      <w:r w:rsidRPr="00ED74BA">
        <w:rPr>
          <w:rFonts w:hint="cs"/>
          <w:b/>
          <w:sz w:val="27"/>
          <w:rtl/>
        </w:rPr>
        <w:t>ى بهم الإعراض عن روايات ترتيب النزول، والاستناد إلى أساليب ومضامين السور، إلى غض</w:t>
      </w:r>
      <w:r w:rsidR="008A198B" w:rsidRPr="00ED74BA">
        <w:rPr>
          <w:rFonts w:hint="cs"/>
          <w:b/>
          <w:sz w:val="27"/>
          <w:rtl/>
        </w:rPr>
        <w:t>ّ</w:t>
      </w:r>
      <w:r w:rsidRPr="00ED74BA">
        <w:rPr>
          <w:rFonts w:hint="cs"/>
          <w:b/>
          <w:sz w:val="27"/>
          <w:rtl/>
        </w:rPr>
        <w:t xml:space="preserve"> الطرف عن تعيين ترتيب آحاد السور، والاكتفاء بمجرد تصنيف وتبويب سور القرآن ضمن أربع أو خمس أو ست مراحل فقط. </w:t>
      </w:r>
    </w:p>
    <w:p w:rsidR="00542C42" w:rsidRPr="00ED74BA" w:rsidRDefault="00542C42" w:rsidP="00823027">
      <w:pPr>
        <w:rPr>
          <w:b/>
          <w:bCs/>
          <w:sz w:val="27"/>
          <w:rtl/>
        </w:rPr>
      </w:pPr>
      <w:r w:rsidRPr="00ED74BA">
        <w:rPr>
          <w:rFonts w:hint="cs"/>
          <w:b/>
          <w:sz w:val="27"/>
          <w:rtl/>
        </w:rPr>
        <w:t>وقد ذهب أكثر المستشرقين إلى اختيار تصنيف سور القرآن وتبويبها ضمن أربع مراحل</w:t>
      </w:r>
      <w:r w:rsidR="008A198B" w:rsidRPr="00ED74BA">
        <w:rPr>
          <w:rFonts w:hint="cs"/>
          <w:b/>
          <w:sz w:val="27"/>
          <w:rtl/>
        </w:rPr>
        <w:t>.</w:t>
      </w:r>
      <w:r w:rsidRPr="00ED74BA">
        <w:rPr>
          <w:rFonts w:hint="cs"/>
          <w:b/>
          <w:sz w:val="27"/>
          <w:rtl/>
        </w:rPr>
        <w:t xml:space="preserve"> وقد كان أول م</w:t>
      </w:r>
      <w:r w:rsidR="008A198B" w:rsidRPr="00ED74BA">
        <w:rPr>
          <w:rFonts w:hint="cs"/>
          <w:b/>
          <w:sz w:val="27"/>
          <w:rtl/>
        </w:rPr>
        <w:t>َ</w:t>
      </w:r>
      <w:r w:rsidRPr="00ED74BA">
        <w:rPr>
          <w:rFonts w:hint="cs"/>
          <w:b/>
          <w:sz w:val="27"/>
          <w:rtl/>
        </w:rPr>
        <w:t>ن</w:t>
      </w:r>
      <w:r w:rsidR="008A198B" w:rsidRPr="00ED74BA">
        <w:rPr>
          <w:rFonts w:hint="cs"/>
          <w:b/>
          <w:sz w:val="27"/>
          <w:rtl/>
        </w:rPr>
        <w:t>ْ</w:t>
      </w:r>
      <w:r w:rsidRPr="00ED74BA">
        <w:rPr>
          <w:rFonts w:hint="cs"/>
          <w:b/>
          <w:sz w:val="27"/>
          <w:rtl/>
        </w:rPr>
        <w:t xml:space="preserve"> قام بهذه العملية كل</w:t>
      </w:r>
      <w:r w:rsidR="008A198B" w:rsidRPr="00ED74BA">
        <w:rPr>
          <w:rFonts w:hint="cs"/>
          <w:b/>
          <w:sz w:val="27"/>
          <w:rtl/>
        </w:rPr>
        <w:t>ٌّ</w:t>
      </w:r>
      <w:r w:rsidRPr="00ED74BA">
        <w:rPr>
          <w:rFonts w:hint="cs"/>
          <w:b/>
          <w:sz w:val="27"/>
          <w:rtl/>
        </w:rPr>
        <w:t xml:space="preserve"> من: جوستاف فايل</w:t>
      </w:r>
      <w:r w:rsidRPr="00ED74BA">
        <w:rPr>
          <w:b/>
          <w:sz w:val="27"/>
          <w:vertAlign w:val="superscript"/>
          <w:rtl/>
        </w:rPr>
        <w:t>(</w:t>
      </w:r>
      <w:r w:rsidRPr="00ED74BA">
        <w:rPr>
          <w:rStyle w:val="ac"/>
          <w:b/>
          <w:sz w:val="27"/>
          <w:rtl/>
        </w:rPr>
        <w:endnoteReference w:id="161"/>
      </w:r>
      <w:r w:rsidRPr="00ED74BA">
        <w:rPr>
          <w:b/>
          <w:sz w:val="27"/>
          <w:vertAlign w:val="superscript"/>
          <w:rtl/>
        </w:rPr>
        <w:t>)</w:t>
      </w:r>
      <w:r w:rsidRPr="00ED74BA">
        <w:rPr>
          <w:rFonts w:hint="cs"/>
          <w:b/>
          <w:sz w:val="27"/>
          <w:rtl/>
        </w:rPr>
        <w:t>، ثم تلاه ثيودور نولدكه</w:t>
      </w:r>
      <w:r w:rsidRPr="00ED74BA">
        <w:rPr>
          <w:b/>
          <w:sz w:val="27"/>
          <w:vertAlign w:val="superscript"/>
          <w:rtl/>
        </w:rPr>
        <w:t>(</w:t>
      </w:r>
      <w:r w:rsidRPr="00ED74BA">
        <w:rPr>
          <w:rStyle w:val="ac"/>
          <w:b/>
          <w:sz w:val="27"/>
          <w:rtl/>
        </w:rPr>
        <w:endnoteReference w:id="162"/>
      </w:r>
      <w:r w:rsidRPr="00ED74BA">
        <w:rPr>
          <w:b/>
          <w:sz w:val="27"/>
          <w:vertAlign w:val="superscript"/>
          <w:rtl/>
        </w:rPr>
        <w:t>)</w:t>
      </w:r>
      <w:r w:rsidRPr="00ED74BA">
        <w:rPr>
          <w:rFonts w:hint="cs"/>
          <w:b/>
          <w:sz w:val="27"/>
          <w:rtl/>
        </w:rPr>
        <w:t>، وفريدريش شيفالي</w:t>
      </w:r>
      <w:r w:rsidRPr="00ED74BA">
        <w:rPr>
          <w:b/>
          <w:sz w:val="27"/>
          <w:vertAlign w:val="superscript"/>
          <w:rtl/>
        </w:rPr>
        <w:t>(</w:t>
      </w:r>
      <w:r w:rsidRPr="00ED74BA">
        <w:rPr>
          <w:rStyle w:val="ac"/>
          <w:b/>
          <w:sz w:val="27"/>
          <w:rtl/>
        </w:rPr>
        <w:endnoteReference w:id="163"/>
      </w:r>
      <w:r w:rsidRPr="00ED74BA">
        <w:rPr>
          <w:b/>
          <w:sz w:val="27"/>
          <w:vertAlign w:val="superscript"/>
          <w:rtl/>
        </w:rPr>
        <w:t>)</w:t>
      </w:r>
      <w:r w:rsidRPr="00ED74BA">
        <w:rPr>
          <w:rFonts w:hint="cs"/>
          <w:b/>
          <w:sz w:val="27"/>
          <w:rtl/>
        </w:rPr>
        <w:t>، ورودفيل</w:t>
      </w:r>
      <w:r w:rsidRPr="00ED74BA">
        <w:rPr>
          <w:b/>
          <w:sz w:val="27"/>
          <w:vertAlign w:val="superscript"/>
          <w:rtl/>
        </w:rPr>
        <w:t>(</w:t>
      </w:r>
      <w:r w:rsidRPr="00ED74BA">
        <w:rPr>
          <w:rStyle w:val="ac"/>
          <w:b/>
          <w:sz w:val="27"/>
          <w:rtl/>
        </w:rPr>
        <w:endnoteReference w:id="164"/>
      </w:r>
      <w:r w:rsidRPr="00ED74BA">
        <w:rPr>
          <w:b/>
          <w:sz w:val="27"/>
          <w:vertAlign w:val="superscript"/>
          <w:rtl/>
        </w:rPr>
        <w:t>)</w:t>
      </w:r>
      <w:r w:rsidRPr="00ED74BA">
        <w:rPr>
          <w:rFonts w:hint="cs"/>
          <w:b/>
          <w:sz w:val="27"/>
          <w:rtl/>
        </w:rPr>
        <w:t>، ودرنبورغ</w:t>
      </w:r>
      <w:r w:rsidRPr="00ED74BA">
        <w:rPr>
          <w:b/>
          <w:sz w:val="27"/>
          <w:vertAlign w:val="superscript"/>
          <w:rtl/>
        </w:rPr>
        <w:t>(</w:t>
      </w:r>
      <w:r w:rsidRPr="00ED74BA">
        <w:rPr>
          <w:rStyle w:val="ac"/>
          <w:b/>
          <w:sz w:val="27"/>
          <w:rtl/>
        </w:rPr>
        <w:endnoteReference w:id="165"/>
      </w:r>
      <w:r w:rsidRPr="00ED74BA">
        <w:rPr>
          <w:b/>
          <w:sz w:val="27"/>
          <w:vertAlign w:val="superscript"/>
          <w:rtl/>
        </w:rPr>
        <w:t>)</w:t>
      </w:r>
      <w:r w:rsidRPr="00ED74BA">
        <w:rPr>
          <w:rFonts w:hint="cs"/>
          <w:b/>
          <w:sz w:val="27"/>
          <w:rtl/>
        </w:rPr>
        <w:t>، وبلاشير</w:t>
      </w:r>
      <w:r w:rsidRPr="00ED74BA">
        <w:rPr>
          <w:b/>
          <w:sz w:val="27"/>
          <w:vertAlign w:val="superscript"/>
          <w:rtl/>
        </w:rPr>
        <w:t>(</w:t>
      </w:r>
      <w:r w:rsidRPr="00ED74BA">
        <w:rPr>
          <w:rStyle w:val="ac"/>
          <w:b/>
          <w:sz w:val="27"/>
          <w:rtl/>
        </w:rPr>
        <w:endnoteReference w:id="166"/>
      </w:r>
      <w:r w:rsidRPr="00ED74BA">
        <w:rPr>
          <w:b/>
          <w:sz w:val="27"/>
          <w:vertAlign w:val="superscript"/>
          <w:rtl/>
        </w:rPr>
        <w:t>)</w:t>
      </w:r>
      <w:r w:rsidR="008A198B" w:rsidRPr="00ED74BA">
        <w:rPr>
          <w:b/>
          <w:sz w:val="27"/>
          <w:vertAlign w:val="superscript"/>
          <w:rtl/>
        </w:rPr>
        <w:t>(</w:t>
      </w:r>
      <w:r w:rsidR="008A198B" w:rsidRPr="00ED74BA">
        <w:rPr>
          <w:rStyle w:val="ac"/>
          <w:b/>
          <w:sz w:val="27"/>
          <w:rtl/>
        </w:rPr>
        <w:endnoteReference w:id="167"/>
      </w:r>
      <w:r w:rsidR="008A198B" w:rsidRPr="00ED74BA">
        <w:rPr>
          <w:b/>
          <w:sz w:val="27"/>
          <w:vertAlign w:val="superscript"/>
          <w:rtl/>
        </w:rPr>
        <w:t>)</w:t>
      </w:r>
      <w:r w:rsidRPr="00ED74BA">
        <w:rPr>
          <w:rFonts w:hint="cs"/>
          <w:b/>
          <w:sz w:val="27"/>
          <w:rtl/>
        </w:rPr>
        <w:t xml:space="preserve">. </w:t>
      </w:r>
    </w:p>
    <w:p w:rsidR="00542C42" w:rsidRPr="00ED74BA" w:rsidRDefault="00542C42" w:rsidP="00823027">
      <w:pPr>
        <w:rPr>
          <w:b/>
          <w:bCs/>
          <w:sz w:val="27"/>
          <w:rtl/>
        </w:rPr>
      </w:pPr>
      <w:r w:rsidRPr="00ED74BA">
        <w:rPr>
          <w:rFonts w:hint="cs"/>
          <w:b/>
          <w:sz w:val="27"/>
          <w:rtl/>
        </w:rPr>
        <w:t xml:space="preserve">لقد ألف المستشرق الألماني (جوستاف فايل) كتاباً بعنوان </w:t>
      </w:r>
      <w:r w:rsidRPr="00ED74BA">
        <w:rPr>
          <w:rFonts w:hint="eastAsia"/>
          <w:b/>
          <w:sz w:val="24"/>
          <w:szCs w:val="24"/>
          <w:rtl/>
        </w:rPr>
        <w:t>«</w:t>
      </w:r>
      <w:r w:rsidRPr="00ED74BA">
        <w:rPr>
          <w:rFonts w:hint="cs"/>
          <w:b/>
          <w:sz w:val="27"/>
          <w:rtl/>
        </w:rPr>
        <w:t>مقدمة تاريخية ـ نقدية على القرآن</w:t>
      </w:r>
      <w:r w:rsidRPr="00ED74BA">
        <w:rPr>
          <w:rFonts w:hint="eastAsia"/>
          <w:b/>
          <w:sz w:val="24"/>
          <w:szCs w:val="24"/>
          <w:rtl/>
        </w:rPr>
        <w:t>»</w:t>
      </w:r>
      <w:r w:rsidRPr="00ED74BA">
        <w:rPr>
          <w:b/>
          <w:sz w:val="27"/>
          <w:vertAlign w:val="superscript"/>
          <w:rtl/>
        </w:rPr>
        <w:t>(</w:t>
      </w:r>
      <w:r w:rsidRPr="00ED74BA">
        <w:rPr>
          <w:rStyle w:val="ac"/>
          <w:b/>
          <w:sz w:val="27"/>
          <w:rtl/>
        </w:rPr>
        <w:endnoteReference w:id="168"/>
      </w:r>
      <w:r w:rsidRPr="00ED74BA">
        <w:rPr>
          <w:b/>
          <w:sz w:val="27"/>
          <w:vertAlign w:val="superscript"/>
          <w:rtl/>
        </w:rPr>
        <w:t>)</w:t>
      </w:r>
      <w:r w:rsidRPr="00ED74BA">
        <w:rPr>
          <w:rFonts w:hint="cs"/>
          <w:b/>
          <w:sz w:val="27"/>
          <w:rtl/>
        </w:rPr>
        <w:t xml:space="preserve">، عرض فيه آراءه، وقسّم فيه سور الحقبة المكية إلى ثلاثة أقسام، وأبقى سور الحقبة المدنية ضمن مجموعة واحدة. وذلك حيث قسم الحقبة المكية إلى الفترات </w:t>
      </w:r>
      <w:r w:rsidR="008138C5" w:rsidRPr="00ED74BA">
        <w:rPr>
          <w:rFonts w:hint="cs"/>
          <w:b/>
          <w:sz w:val="27"/>
          <w:rtl/>
        </w:rPr>
        <w:t>التالية</w:t>
      </w:r>
      <w:r w:rsidRPr="00ED74BA">
        <w:rPr>
          <w:rFonts w:hint="cs"/>
          <w:b/>
          <w:sz w:val="27"/>
          <w:rtl/>
        </w:rPr>
        <w:t xml:space="preserve">: </w:t>
      </w:r>
    </w:p>
    <w:p w:rsidR="00542C42" w:rsidRPr="00ED74BA" w:rsidRDefault="00542C42" w:rsidP="00823027">
      <w:pPr>
        <w:rPr>
          <w:b/>
          <w:bCs/>
          <w:sz w:val="27"/>
          <w:rtl/>
        </w:rPr>
      </w:pPr>
      <w:r w:rsidRPr="00ED74BA">
        <w:rPr>
          <w:rFonts w:hint="cs"/>
          <w:b/>
          <w:sz w:val="27"/>
          <w:rtl/>
        </w:rPr>
        <w:t xml:space="preserve">1ـ من بداية البعثة إلى هجرة بعض المسلمين إلى الحبشة (1 ـ 5 من البعثة). </w:t>
      </w:r>
    </w:p>
    <w:p w:rsidR="00542C42" w:rsidRPr="00ED74BA" w:rsidRDefault="00542C42" w:rsidP="00823027">
      <w:pPr>
        <w:rPr>
          <w:b/>
          <w:bCs/>
          <w:sz w:val="27"/>
          <w:rtl/>
        </w:rPr>
      </w:pPr>
      <w:r w:rsidRPr="00ED74BA">
        <w:rPr>
          <w:rFonts w:hint="cs"/>
          <w:b/>
          <w:sz w:val="27"/>
          <w:rtl/>
        </w:rPr>
        <w:t>2ـ من بداية الهجرة للحبشة إلى حين عودة النبي</w:t>
      </w:r>
      <w:r w:rsidR="008138C5" w:rsidRPr="00ED74BA">
        <w:rPr>
          <w:rFonts w:hint="cs"/>
          <w:b/>
          <w:sz w:val="27"/>
          <w:rtl/>
        </w:rPr>
        <w:t>ّ</w:t>
      </w:r>
      <w:r w:rsidRPr="00ED74BA">
        <w:rPr>
          <w:rFonts w:hint="cs"/>
          <w:b/>
          <w:sz w:val="27"/>
          <w:rtl/>
        </w:rPr>
        <w:t xml:space="preserve"> الأكرم من الطائف (5 ـ 10 من البعثة). </w:t>
      </w:r>
    </w:p>
    <w:p w:rsidR="00542C42" w:rsidRPr="00ED74BA" w:rsidRDefault="00542C42" w:rsidP="00823027">
      <w:pPr>
        <w:rPr>
          <w:b/>
          <w:bCs/>
          <w:sz w:val="27"/>
          <w:rtl/>
        </w:rPr>
      </w:pPr>
      <w:r w:rsidRPr="00ED74BA">
        <w:rPr>
          <w:rFonts w:hint="cs"/>
          <w:b/>
          <w:sz w:val="27"/>
          <w:rtl/>
        </w:rPr>
        <w:t xml:space="preserve">3ـ من بداية عودة النبي من الطائف إلى هجرته منها إلى المدينة المنورة (10 ـ 13 من البعثة). </w:t>
      </w:r>
    </w:p>
    <w:p w:rsidR="00542C42" w:rsidRPr="00ED74BA" w:rsidRDefault="00542C42" w:rsidP="00823027">
      <w:pPr>
        <w:rPr>
          <w:b/>
          <w:bCs/>
          <w:sz w:val="27"/>
          <w:rtl/>
        </w:rPr>
      </w:pPr>
      <w:r w:rsidRPr="00ED74BA">
        <w:rPr>
          <w:rFonts w:hint="cs"/>
          <w:b/>
          <w:sz w:val="27"/>
          <w:rtl/>
        </w:rPr>
        <w:t>وبذلك ننتقل إلى الحقبة المدنية</w:t>
      </w:r>
      <w:r w:rsidR="008138C5" w:rsidRPr="00ED74BA">
        <w:rPr>
          <w:rFonts w:hint="cs"/>
          <w:b/>
          <w:sz w:val="27"/>
          <w:rtl/>
        </w:rPr>
        <w:t>،</w:t>
      </w:r>
      <w:r w:rsidRPr="00ED74BA">
        <w:rPr>
          <w:rFonts w:hint="cs"/>
          <w:b/>
          <w:sz w:val="27"/>
          <w:rtl/>
        </w:rPr>
        <w:t xml:space="preserve"> والتي تبدأ من هجرة النبي الأكرم إلى يثرب </w:t>
      </w:r>
      <w:r w:rsidRPr="00ED74BA">
        <w:rPr>
          <w:rFonts w:hint="cs"/>
          <w:b/>
          <w:sz w:val="27"/>
          <w:rtl/>
        </w:rPr>
        <w:lastRenderedPageBreak/>
        <w:t>إلى اللحظة الأخيرة من حياته الشريفة (من السنة الأولى للهجرة وحت</w:t>
      </w:r>
      <w:r w:rsidR="008138C5" w:rsidRPr="00ED74BA">
        <w:rPr>
          <w:rFonts w:hint="cs"/>
          <w:b/>
          <w:sz w:val="27"/>
          <w:rtl/>
        </w:rPr>
        <w:t>ّ</w:t>
      </w:r>
      <w:r w:rsidRPr="00ED74BA">
        <w:rPr>
          <w:rFonts w:hint="cs"/>
          <w:b/>
          <w:sz w:val="27"/>
          <w:rtl/>
        </w:rPr>
        <w:t xml:space="preserve">ى السنة العاشرة منها). </w:t>
      </w:r>
    </w:p>
    <w:p w:rsidR="00542C42" w:rsidRPr="00ED74BA" w:rsidRDefault="00542C42" w:rsidP="008510F2">
      <w:pPr>
        <w:rPr>
          <w:b/>
          <w:bCs/>
          <w:sz w:val="27"/>
          <w:rtl/>
        </w:rPr>
      </w:pPr>
      <w:r w:rsidRPr="00ED74BA">
        <w:rPr>
          <w:rFonts w:hint="cs"/>
          <w:b/>
          <w:sz w:val="27"/>
          <w:rtl/>
        </w:rPr>
        <w:t>وقد حدّ</w:t>
      </w:r>
      <w:r w:rsidR="008138C5" w:rsidRPr="00ED74BA">
        <w:rPr>
          <w:rFonts w:hint="cs"/>
          <w:b/>
          <w:sz w:val="27"/>
          <w:rtl/>
        </w:rPr>
        <w:t>َ</w:t>
      </w:r>
      <w:r w:rsidRPr="00ED74BA">
        <w:rPr>
          <w:rFonts w:hint="cs"/>
          <w:b/>
          <w:sz w:val="27"/>
          <w:rtl/>
        </w:rPr>
        <w:t xml:space="preserve">د (جوستاف فايل) لمراحله الأربعة هذه الخصائص </w:t>
      </w:r>
      <w:r w:rsidR="008138C5" w:rsidRPr="00ED74BA">
        <w:rPr>
          <w:rFonts w:hint="cs"/>
          <w:b/>
          <w:sz w:val="27"/>
          <w:rtl/>
        </w:rPr>
        <w:t>التالية</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ـ أغلب سور المرحلة الأولى ذات آيات قصيرة ومسجّعة وذات طابع شعري، يشتمل على التشبيه والتمثيل المقرون بالتهديد، وأغبلها يبدأ بالق</w:t>
      </w:r>
      <w:r w:rsidR="008138C5" w:rsidRPr="00ED74BA">
        <w:rPr>
          <w:rFonts w:hint="cs"/>
          <w:b/>
          <w:sz w:val="27"/>
          <w:rtl/>
        </w:rPr>
        <w:t>َ</w:t>
      </w:r>
      <w:r w:rsidRPr="00ED74BA">
        <w:rPr>
          <w:rFonts w:hint="cs"/>
          <w:b/>
          <w:sz w:val="27"/>
          <w:rtl/>
        </w:rPr>
        <w:t>س</w:t>
      </w:r>
      <w:r w:rsidR="008138C5" w:rsidRPr="00ED74BA">
        <w:rPr>
          <w:rFonts w:hint="cs"/>
          <w:b/>
          <w:sz w:val="27"/>
          <w:rtl/>
        </w:rPr>
        <w:t>َ</w:t>
      </w:r>
      <w:r w:rsidRPr="00ED74BA">
        <w:rPr>
          <w:rFonts w:hint="cs"/>
          <w:b/>
          <w:sz w:val="27"/>
          <w:rtl/>
        </w:rPr>
        <w:t xml:space="preserve">م. </w:t>
      </w:r>
    </w:p>
    <w:p w:rsidR="00542C42" w:rsidRPr="00ED74BA" w:rsidRDefault="00542C42" w:rsidP="008510F2">
      <w:pPr>
        <w:rPr>
          <w:b/>
          <w:bCs/>
          <w:sz w:val="27"/>
          <w:rtl/>
        </w:rPr>
      </w:pPr>
      <w:r w:rsidRPr="00ED74BA">
        <w:rPr>
          <w:rFonts w:hint="cs"/>
          <w:b/>
          <w:sz w:val="27"/>
          <w:rtl/>
        </w:rPr>
        <w:t>ـ سور المرحلة الثانية تمتاز بالطول، وقلة السجع</w:t>
      </w:r>
      <w:r w:rsidR="008138C5" w:rsidRPr="00ED74BA">
        <w:rPr>
          <w:rFonts w:hint="cs"/>
          <w:b/>
          <w:sz w:val="27"/>
          <w:rtl/>
        </w:rPr>
        <w:t>،</w:t>
      </w:r>
      <w:r w:rsidRPr="00ED74BA">
        <w:rPr>
          <w:rFonts w:hint="cs"/>
          <w:b/>
          <w:sz w:val="27"/>
          <w:rtl/>
        </w:rPr>
        <w:t xml:space="preserve"> مع الإبقاء على الصورة الشعرية المقرونة بالتهديد، مع ذكرها لصفات الله في الطبيعة، واسم </w:t>
      </w:r>
      <w:r w:rsidRPr="00ED74BA">
        <w:rPr>
          <w:rFonts w:hint="eastAsia"/>
          <w:b/>
          <w:sz w:val="24"/>
          <w:szCs w:val="24"/>
          <w:rtl/>
        </w:rPr>
        <w:t>«</w:t>
      </w:r>
      <w:r w:rsidRPr="00ED74BA">
        <w:rPr>
          <w:rFonts w:hint="cs"/>
          <w:b/>
          <w:sz w:val="27"/>
          <w:rtl/>
        </w:rPr>
        <w:t>الرحمن</w:t>
      </w:r>
      <w:r w:rsidRPr="00ED74BA">
        <w:rPr>
          <w:rFonts w:hint="eastAsia"/>
          <w:b/>
          <w:sz w:val="24"/>
          <w:szCs w:val="24"/>
          <w:rtl/>
        </w:rPr>
        <w:t>»</w:t>
      </w:r>
      <w:r w:rsidRPr="00ED74BA">
        <w:rPr>
          <w:rFonts w:hint="cs"/>
          <w:b/>
          <w:sz w:val="27"/>
          <w:rtl/>
        </w:rPr>
        <w:t xml:space="preserve">، مع بيان صفات الجنة والجحيم. </w:t>
      </w:r>
    </w:p>
    <w:p w:rsidR="00542C42" w:rsidRPr="00ED74BA" w:rsidRDefault="00542C42" w:rsidP="008510F2">
      <w:pPr>
        <w:rPr>
          <w:b/>
          <w:bCs/>
          <w:sz w:val="27"/>
          <w:rtl/>
        </w:rPr>
      </w:pPr>
      <w:r w:rsidRPr="00ED74BA">
        <w:rPr>
          <w:rFonts w:hint="cs"/>
          <w:b/>
          <w:sz w:val="27"/>
          <w:rtl/>
        </w:rPr>
        <w:t>ـ سور المرحلة الثالثة تشتمل على آيات أطول من آيات المرحلة الثانية، وأقل</w:t>
      </w:r>
      <w:r w:rsidR="008138C5" w:rsidRPr="00ED74BA">
        <w:rPr>
          <w:rFonts w:hint="cs"/>
          <w:b/>
          <w:sz w:val="27"/>
          <w:rtl/>
        </w:rPr>
        <w:t>ّ</w:t>
      </w:r>
      <w:r w:rsidRPr="00ED74BA">
        <w:rPr>
          <w:rFonts w:hint="cs"/>
          <w:b/>
          <w:sz w:val="27"/>
          <w:rtl/>
        </w:rPr>
        <w:t xml:space="preserve"> منها اشتمالاً على السجع، </w:t>
      </w:r>
      <w:r w:rsidR="00D45731" w:rsidRPr="00ED74BA">
        <w:rPr>
          <w:rFonts w:hint="cs"/>
          <w:b/>
          <w:sz w:val="27"/>
          <w:rtl/>
        </w:rPr>
        <w:t>بَيْدَ</w:t>
      </w:r>
      <w:r w:rsidRPr="00ED74BA">
        <w:rPr>
          <w:rFonts w:hint="cs"/>
          <w:b/>
          <w:sz w:val="27"/>
          <w:rtl/>
        </w:rPr>
        <w:t xml:space="preserve"> أنها تخل</w:t>
      </w:r>
      <w:r w:rsidR="008138C5" w:rsidRPr="00ED74BA">
        <w:rPr>
          <w:rFonts w:hint="cs"/>
          <w:b/>
          <w:sz w:val="27"/>
          <w:rtl/>
        </w:rPr>
        <w:t>َّ</w:t>
      </w:r>
      <w:r w:rsidRPr="00ED74BA">
        <w:rPr>
          <w:rFonts w:hint="cs"/>
          <w:b/>
          <w:sz w:val="27"/>
          <w:rtl/>
        </w:rPr>
        <w:t>ت عن تلك الصورة الشعرية المفعمة بالتهديد، ولكنها حافظت على بيان أوصاف الجنة والنار، مع إضافة أخبار الأنبياء السابقين بتفصيل</w:t>
      </w:r>
      <w:r w:rsidR="008138C5" w:rsidRPr="00ED74BA">
        <w:rPr>
          <w:rFonts w:hint="cs"/>
          <w:b/>
          <w:sz w:val="27"/>
          <w:rtl/>
        </w:rPr>
        <w:t>ٍ</w:t>
      </w:r>
      <w:r w:rsidRPr="00ED74BA">
        <w:rPr>
          <w:rFonts w:hint="cs"/>
          <w:b/>
          <w:sz w:val="27"/>
          <w:rtl/>
        </w:rPr>
        <w:t xml:space="preserve"> أكبر. </w:t>
      </w:r>
    </w:p>
    <w:p w:rsidR="00542C42" w:rsidRPr="00ED74BA" w:rsidRDefault="00542C42" w:rsidP="00554D4C">
      <w:pPr>
        <w:rPr>
          <w:b/>
          <w:bCs/>
          <w:sz w:val="27"/>
          <w:rtl/>
        </w:rPr>
      </w:pPr>
      <w:r w:rsidRPr="00ED74BA">
        <w:rPr>
          <w:rFonts w:hint="cs"/>
          <w:b/>
          <w:sz w:val="27"/>
          <w:rtl/>
        </w:rPr>
        <w:t>ـ سور المرحلة الرابعة (الحقبة المدنية) تمتاز في تأكيدها على أحداث ما بعد الهجرة، والسلطة السياسية المتزايدة بزعامة النبي</w:t>
      </w:r>
      <w:r w:rsidR="008138C5" w:rsidRPr="00ED74BA">
        <w:rPr>
          <w:rFonts w:hint="cs"/>
          <w:b/>
          <w:sz w:val="27"/>
          <w:rtl/>
        </w:rPr>
        <w:t>ّ</w:t>
      </w:r>
      <w:r w:rsidR="0019627F" w:rsidRPr="0019627F">
        <w:rPr>
          <w:rFonts w:ascii="Mosawi" w:hAnsi="Mosawi" w:cs="Mosawi"/>
          <w:szCs w:val="22"/>
          <w:rtl/>
          <w:lang w:bidi="ar-IQ"/>
        </w:rPr>
        <w:t>‘</w:t>
      </w:r>
      <w:r w:rsidRPr="00ED74BA">
        <w:rPr>
          <w:rFonts w:hint="cs"/>
          <w:b/>
          <w:sz w:val="27"/>
          <w:rtl/>
        </w:rPr>
        <w:t>. كما تمتاز آيات هذه المرحلة بأنها هي الأطول على ال</w:t>
      </w:r>
      <w:r w:rsidR="00554D4C">
        <w:rPr>
          <w:rFonts w:hint="cs"/>
          <w:b/>
          <w:sz w:val="27"/>
          <w:rtl/>
        </w:rPr>
        <w:t>إ</w:t>
      </w:r>
      <w:r w:rsidRPr="00ED74BA">
        <w:rPr>
          <w:rFonts w:hint="cs"/>
          <w:b/>
          <w:sz w:val="27"/>
          <w:rtl/>
        </w:rPr>
        <w:t xml:space="preserve">طلاق. </w:t>
      </w:r>
    </w:p>
    <w:p w:rsidR="00542C42" w:rsidRPr="00ED74BA" w:rsidRDefault="00542C42" w:rsidP="008510F2">
      <w:pPr>
        <w:rPr>
          <w:b/>
          <w:bCs/>
          <w:sz w:val="27"/>
          <w:rtl/>
        </w:rPr>
      </w:pPr>
      <w:r w:rsidRPr="00ED74BA">
        <w:rPr>
          <w:rFonts w:hint="cs"/>
          <w:b/>
          <w:sz w:val="27"/>
          <w:rtl/>
        </w:rPr>
        <w:t>لم يعوّل (جوستاف فايل) في تبويبه لهذه المراحل على الروايات</w:t>
      </w:r>
      <w:r w:rsidR="008138C5" w:rsidRPr="00ED74BA">
        <w:rPr>
          <w:rFonts w:hint="cs"/>
          <w:b/>
          <w:sz w:val="27"/>
          <w:rtl/>
        </w:rPr>
        <w:t>،</w:t>
      </w:r>
      <w:r w:rsidRPr="00ED74BA">
        <w:rPr>
          <w:rFonts w:hint="cs"/>
          <w:b/>
          <w:sz w:val="27"/>
          <w:rtl/>
        </w:rPr>
        <w:t xml:space="preserve"> فإننا ـ على سبيل المثال ـ إذا استثنينا سور المرحلة المكية الأولى ـ حيث عمد إلى توظيف روايات ترتيب النزول إلى حدٍّ ما ـ نجده لا يهتم</w:t>
      </w:r>
      <w:r w:rsidR="008138C5" w:rsidRPr="00ED74BA">
        <w:rPr>
          <w:rFonts w:hint="cs"/>
          <w:b/>
          <w:sz w:val="27"/>
          <w:rtl/>
        </w:rPr>
        <w:t>ّ</w:t>
      </w:r>
      <w:r w:rsidRPr="00ED74BA">
        <w:rPr>
          <w:rFonts w:hint="cs"/>
          <w:b/>
          <w:sz w:val="27"/>
          <w:rtl/>
        </w:rPr>
        <w:t xml:space="preserve"> بما تقوله الروايات بالنسبة إلى سائر المراحل الأخرى. </w:t>
      </w:r>
    </w:p>
    <w:p w:rsidR="00542C42" w:rsidRPr="00ED74BA" w:rsidRDefault="00542C42" w:rsidP="008510F2">
      <w:pPr>
        <w:rPr>
          <w:b/>
          <w:bCs/>
          <w:sz w:val="27"/>
          <w:rtl/>
        </w:rPr>
      </w:pPr>
      <w:r w:rsidRPr="00ED74BA">
        <w:rPr>
          <w:rFonts w:hint="cs"/>
          <w:b/>
          <w:sz w:val="27"/>
          <w:rtl/>
        </w:rPr>
        <w:t>وإن المعايير التي اتبعها (جوستاف فايل) بشكل</w:t>
      </w:r>
      <w:r w:rsidR="008138C5" w:rsidRPr="00ED74BA">
        <w:rPr>
          <w:rFonts w:hint="cs"/>
          <w:b/>
          <w:sz w:val="27"/>
          <w:rtl/>
        </w:rPr>
        <w:t>ٍ</w:t>
      </w:r>
      <w:r w:rsidRPr="00ED74BA">
        <w:rPr>
          <w:rFonts w:hint="cs"/>
          <w:b/>
          <w:sz w:val="27"/>
          <w:rtl/>
        </w:rPr>
        <w:t xml:space="preserve"> رئيس ثلاثة: </w:t>
      </w:r>
    </w:p>
    <w:p w:rsidR="00542C42" w:rsidRPr="00ED74BA" w:rsidRDefault="00542C42" w:rsidP="008510F2">
      <w:pPr>
        <w:rPr>
          <w:b/>
          <w:bCs/>
          <w:sz w:val="27"/>
          <w:rtl/>
        </w:rPr>
      </w:pPr>
      <w:r w:rsidRPr="00ED74BA">
        <w:rPr>
          <w:rFonts w:hint="cs"/>
          <w:b/>
          <w:sz w:val="27"/>
          <w:rtl/>
        </w:rPr>
        <w:t xml:space="preserve">أـ أسلوب السور، من قبيل: قصر وطول الآيات، واعتمادها على السجع والنثر، وكذلك مقدار ما تلجأ إليه من أنواع التشبيه والتمثيل والاستعارة، والشدّة واللين. </w:t>
      </w:r>
    </w:p>
    <w:p w:rsidR="00542C42" w:rsidRPr="00ED74BA" w:rsidRDefault="00542C42" w:rsidP="008510F2">
      <w:pPr>
        <w:rPr>
          <w:b/>
          <w:bCs/>
          <w:sz w:val="27"/>
          <w:rtl/>
        </w:rPr>
      </w:pPr>
      <w:r w:rsidRPr="00ED74BA">
        <w:rPr>
          <w:rFonts w:hint="cs"/>
          <w:b/>
          <w:sz w:val="27"/>
          <w:rtl/>
        </w:rPr>
        <w:t xml:space="preserve">ب ـ مضامين السور، من قبيل: أوصاف الجنة والنار، وآيات الله في الطبيعة، وقصص الأنبياء، وأحداث ما بعد الهجرة. </w:t>
      </w:r>
    </w:p>
    <w:p w:rsidR="00542C42" w:rsidRPr="00ED74BA" w:rsidRDefault="00542C42" w:rsidP="008510F2">
      <w:pPr>
        <w:rPr>
          <w:b/>
          <w:bCs/>
          <w:sz w:val="27"/>
          <w:rtl/>
        </w:rPr>
      </w:pPr>
      <w:r w:rsidRPr="00ED74BA">
        <w:rPr>
          <w:rFonts w:hint="cs"/>
          <w:b/>
          <w:sz w:val="27"/>
          <w:rtl/>
        </w:rPr>
        <w:t xml:space="preserve">ج ـ إشارات القرآن الكريم إلى الأحداث التاريخية، حيث نجد السور المكية </w:t>
      </w:r>
      <w:r w:rsidRPr="00ED74BA">
        <w:rPr>
          <w:rFonts w:hint="cs"/>
          <w:b/>
          <w:sz w:val="27"/>
          <w:rtl/>
        </w:rPr>
        <w:lastRenderedPageBreak/>
        <w:t xml:space="preserve">نادراً ما تشتمل على بيان هذه الأحداث التاريخية، وإنما نجد لها حضوراً صارخاً في سور الحقبة المدنية. </w:t>
      </w:r>
    </w:p>
    <w:p w:rsidR="00542C42" w:rsidRPr="00ED74BA" w:rsidRDefault="00542C42" w:rsidP="008510F2">
      <w:pPr>
        <w:rPr>
          <w:b/>
          <w:bCs/>
          <w:sz w:val="27"/>
          <w:rtl/>
        </w:rPr>
      </w:pPr>
      <w:r w:rsidRPr="00ED74BA">
        <w:rPr>
          <w:rFonts w:hint="cs"/>
          <w:b/>
          <w:sz w:val="27"/>
          <w:rtl/>
        </w:rPr>
        <w:t>وعليه يجب القول: إن معياره في تبويب وتقسيم السور يعتمد بشكل</w:t>
      </w:r>
      <w:r w:rsidR="00A11EB3" w:rsidRPr="00ED74BA">
        <w:rPr>
          <w:rFonts w:hint="cs"/>
          <w:b/>
          <w:sz w:val="27"/>
          <w:rtl/>
        </w:rPr>
        <w:t>ٍ</w:t>
      </w:r>
      <w:r w:rsidRPr="00ED74BA">
        <w:rPr>
          <w:rFonts w:hint="cs"/>
          <w:b/>
          <w:sz w:val="27"/>
          <w:rtl/>
        </w:rPr>
        <w:t xml:space="preserve"> رئيس على أساليب ومضامين سور القرآن</w:t>
      </w:r>
      <w:r w:rsidRPr="00ED74BA">
        <w:rPr>
          <w:b/>
          <w:sz w:val="27"/>
          <w:vertAlign w:val="superscript"/>
          <w:rtl/>
        </w:rPr>
        <w:t>(</w:t>
      </w:r>
      <w:r w:rsidRPr="00ED74BA">
        <w:rPr>
          <w:rStyle w:val="ac"/>
          <w:b/>
          <w:sz w:val="27"/>
          <w:rtl/>
        </w:rPr>
        <w:endnoteReference w:id="169"/>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وقد تركت جهود (جوستاف فايل) تأثيرها على مستشرقين آخرين</w:t>
      </w:r>
      <w:r w:rsidR="00A11EB3" w:rsidRPr="00ED74BA">
        <w:rPr>
          <w:rFonts w:hint="cs"/>
          <w:b/>
          <w:sz w:val="27"/>
          <w:rtl/>
        </w:rPr>
        <w:t>،</w:t>
      </w:r>
      <w:r w:rsidRPr="00ED74BA">
        <w:rPr>
          <w:rFonts w:hint="cs"/>
          <w:b/>
          <w:sz w:val="27"/>
          <w:rtl/>
        </w:rPr>
        <w:t xml:space="preserve"> من أمثال: ثيودور نولدكه، وفريدريش شيفاللي، ورودفيل، ودرنبورغ، وريجيس بلاشير</w:t>
      </w:r>
      <w:r w:rsidR="00A11EB3" w:rsidRPr="00ED74BA">
        <w:rPr>
          <w:rFonts w:hint="cs"/>
          <w:b/>
          <w:sz w:val="27"/>
          <w:rtl/>
        </w:rPr>
        <w:t>،</w:t>
      </w:r>
      <w:r w:rsidRPr="00ED74BA">
        <w:rPr>
          <w:rFonts w:hint="cs"/>
          <w:b/>
          <w:sz w:val="27"/>
          <w:rtl/>
        </w:rPr>
        <w:t xml:space="preserve"> حيث أقر</w:t>
      </w:r>
      <w:r w:rsidR="00A11EB3" w:rsidRPr="00ED74BA">
        <w:rPr>
          <w:rFonts w:hint="cs"/>
          <w:b/>
          <w:sz w:val="27"/>
          <w:rtl/>
        </w:rPr>
        <w:t>ّ</w:t>
      </w:r>
      <w:r w:rsidRPr="00ED74BA">
        <w:rPr>
          <w:rFonts w:hint="cs"/>
          <w:b/>
          <w:sz w:val="27"/>
          <w:rtl/>
        </w:rPr>
        <w:t>وا معاييره الثلاثة</w:t>
      </w:r>
      <w:r w:rsidR="00A11EB3" w:rsidRPr="00ED74BA">
        <w:rPr>
          <w:rFonts w:hint="cs"/>
          <w:b/>
          <w:sz w:val="27"/>
          <w:rtl/>
        </w:rPr>
        <w:t>،</w:t>
      </w:r>
      <w:r w:rsidRPr="00ED74BA">
        <w:rPr>
          <w:rFonts w:hint="cs"/>
          <w:b/>
          <w:sz w:val="27"/>
          <w:rtl/>
        </w:rPr>
        <w:t xml:space="preserve"> وتقسيمه الرباعي لمراحل القرآن، ولكن</w:t>
      </w:r>
      <w:r w:rsidR="00A11EB3" w:rsidRPr="00ED74BA">
        <w:rPr>
          <w:rFonts w:hint="cs"/>
          <w:b/>
          <w:sz w:val="27"/>
          <w:rtl/>
        </w:rPr>
        <w:t>ّ</w:t>
      </w:r>
      <w:r w:rsidRPr="00ED74BA">
        <w:rPr>
          <w:rFonts w:hint="cs"/>
          <w:b/>
          <w:sz w:val="27"/>
          <w:rtl/>
        </w:rPr>
        <w:t xml:space="preserve">هم خالفوه في ترتيب السور ضمن هذه المراحل في الكثير من الموارد. </w:t>
      </w:r>
    </w:p>
    <w:p w:rsidR="00542C42" w:rsidRPr="00ED74BA" w:rsidRDefault="00542C42" w:rsidP="008510F2">
      <w:pPr>
        <w:rPr>
          <w:b/>
          <w:bCs/>
          <w:sz w:val="27"/>
          <w:rtl/>
        </w:rPr>
      </w:pPr>
      <w:r w:rsidRPr="00ED74BA">
        <w:rPr>
          <w:rFonts w:hint="cs"/>
          <w:b/>
          <w:sz w:val="27"/>
          <w:rtl/>
        </w:rPr>
        <w:t>وقد عمد ثيودور نولدكه ـ وهو ألماني</w:t>
      </w:r>
      <w:r w:rsidR="00A11EB3" w:rsidRPr="00ED74BA">
        <w:rPr>
          <w:rFonts w:hint="cs"/>
          <w:b/>
          <w:sz w:val="27"/>
          <w:rtl/>
        </w:rPr>
        <w:t>،</w:t>
      </w:r>
      <w:r w:rsidRPr="00ED74BA">
        <w:rPr>
          <w:rFonts w:hint="cs"/>
          <w:b/>
          <w:sz w:val="27"/>
          <w:rtl/>
        </w:rPr>
        <w:t xml:space="preserve"> مثل</w:t>
      </w:r>
      <w:r w:rsidR="00A11EB3" w:rsidRPr="00ED74BA">
        <w:rPr>
          <w:rFonts w:hint="cs"/>
          <w:b/>
          <w:sz w:val="27"/>
          <w:rtl/>
        </w:rPr>
        <w:t>:</w:t>
      </w:r>
      <w:r w:rsidRPr="00ED74BA">
        <w:rPr>
          <w:rFonts w:hint="cs"/>
          <w:b/>
          <w:sz w:val="27"/>
          <w:rtl/>
        </w:rPr>
        <w:t xml:space="preserve"> جوستاف فايل ـ إلى بيان تبويبه لمراحل القرآن في كتاب</w:t>
      </w:r>
      <w:r w:rsidR="00A11EB3" w:rsidRPr="00ED74BA">
        <w:rPr>
          <w:rFonts w:hint="cs"/>
          <w:b/>
          <w:sz w:val="27"/>
          <w:rtl/>
        </w:rPr>
        <w:t>ٍ</w:t>
      </w:r>
      <w:r w:rsidRPr="00ED74BA">
        <w:rPr>
          <w:rFonts w:hint="cs"/>
          <w:b/>
          <w:sz w:val="27"/>
          <w:rtl/>
        </w:rPr>
        <w:t xml:space="preserve"> له بعنوان</w:t>
      </w:r>
      <w:r w:rsidR="00A11EB3" w:rsidRPr="00ED74BA">
        <w:rPr>
          <w:rFonts w:hint="cs"/>
          <w:b/>
          <w:sz w:val="27"/>
          <w:rtl/>
        </w:rPr>
        <w:t>:</w:t>
      </w:r>
      <w:r w:rsidRPr="00ED74BA">
        <w:rPr>
          <w:rFonts w:hint="cs"/>
          <w:b/>
          <w:sz w:val="27"/>
          <w:rtl/>
        </w:rPr>
        <w:t xml:space="preserve"> </w:t>
      </w:r>
      <w:r w:rsidRPr="00ED74BA">
        <w:rPr>
          <w:rFonts w:hint="eastAsia"/>
          <w:b/>
          <w:sz w:val="24"/>
          <w:szCs w:val="24"/>
          <w:rtl/>
        </w:rPr>
        <w:t>«</w:t>
      </w:r>
      <w:r w:rsidRPr="00ED74BA">
        <w:rPr>
          <w:rFonts w:hint="cs"/>
          <w:b/>
          <w:sz w:val="27"/>
          <w:rtl/>
        </w:rPr>
        <w:t>تاريخ القرآن</w:t>
      </w:r>
      <w:r w:rsidRPr="00ED74BA">
        <w:rPr>
          <w:rFonts w:hint="eastAsia"/>
          <w:b/>
          <w:sz w:val="24"/>
          <w:szCs w:val="24"/>
          <w:rtl/>
        </w:rPr>
        <w:t>»</w:t>
      </w:r>
      <w:r w:rsidRPr="00ED74BA">
        <w:rPr>
          <w:b/>
          <w:sz w:val="27"/>
          <w:vertAlign w:val="superscript"/>
          <w:rtl/>
        </w:rPr>
        <w:t>(</w:t>
      </w:r>
      <w:r w:rsidRPr="00ED74BA">
        <w:rPr>
          <w:rStyle w:val="ac"/>
          <w:b/>
          <w:sz w:val="27"/>
          <w:rtl/>
        </w:rPr>
        <w:endnoteReference w:id="170"/>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أما </w:t>
      </w:r>
      <w:r w:rsidR="00890F6E" w:rsidRPr="00ED74BA">
        <w:rPr>
          <w:rFonts w:hint="cs"/>
          <w:b/>
          <w:sz w:val="27"/>
          <w:rtl/>
        </w:rPr>
        <w:t xml:space="preserve">المستشرق الإنجليزي </w:t>
      </w:r>
      <w:r w:rsidRPr="00ED74BA">
        <w:rPr>
          <w:rFonts w:hint="cs"/>
          <w:b/>
          <w:sz w:val="27"/>
          <w:rtl/>
        </w:rPr>
        <w:t>رودفيل فقد ذكر تبويبه الخاص في ترجمته للقرآن الكريم</w:t>
      </w:r>
      <w:r w:rsidRPr="00ED74BA">
        <w:rPr>
          <w:b/>
          <w:sz w:val="27"/>
          <w:vertAlign w:val="superscript"/>
          <w:rtl/>
        </w:rPr>
        <w:t>(</w:t>
      </w:r>
      <w:r w:rsidRPr="00ED74BA">
        <w:rPr>
          <w:rStyle w:val="ac"/>
          <w:b/>
          <w:sz w:val="27"/>
          <w:rtl/>
        </w:rPr>
        <w:endnoteReference w:id="171"/>
      </w:r>
      <w:r w:rsidRPr="00ED74BA">
        <w:rPr>
          <w:b/>
          <w:sz w:val="27"/>
          <w:vertAlign w:val="superscript"/>
          <w:rtl/>
        </w:rPr>
        <w:t>)</w:t>
      </w:r>
      <w:r w:rsidRPr="00ED74BA">
        <w:rPr>
          <w:rFonts w:hint="cs"/>
          <w:b/>
          <w:sz w:val="27"/>
          <w:rtl/>
        </w:rPr>
        <w:t xml:space="preserve">، حيث شرح هذا التبويب ضمن مقدمته على هذه الترجمة. </w:t>
      </w:r>
    </w:p>
    <w:p w:rsidR="00542C42" w:rsidRPr="00ED74BA" w:rsidRDefault="00542C42" w:rsidP="00A221B5">
      <w:pPr>
        <w:rPr>
          <w:b/>
          <w:bCs/>
          <w:sz w:val="27"/>
          <w:rtl/>
        </w:rPr>
      </w:pPr>
      <w:r w:rsidRPr="00ED74BA">
        <w:rPr>
          <w:rFonts w:hint="cs"/>
          <w:b/>
          <w:sz w:val="27"/>
          <w:rtl/>
        </w:rPr>
        <w:t xml:space="preserve">وأما </w:t>
      </w:r>
      <w:r w:rsidR="00890F6E" w:rsidRPr="00ED74BA">
        <w:rPr>
          <w:rFonts w:hint="cs"/>
          <w:b/>
          <w:sz w:val="27"/>
          <w:rtl/>
        </w:rPr>
        <w:t xml:space="preserve">المستشرق السويدي </w:t>
      </w:r>
      <w:r w:rsidRPr="00ED74BA">
        <w:rPr>
          <w:rFonts w:hint="cs"/>
          <w:b/>
          <w:sz w:val="27"/>
          <w:rtl/>
        </w:rPr>
        <w:t>ديرنبورغ فقد ذكر تبويبه في كتاب له بعنوان</w:t>
      </w:r>
      <w:r w:rsidR="00A11EB3" w:rsidRPr="00ED74BA">
        <w:rPr>
          <w:rFonts w:hint="cs"/>
          <w:b/>
          <w:sz w:val="27"/>
          <w:rtl/>
        </w:rPr>
        <w:t>:</w:t>
      </w:r>
      <w:r w:rsidRPr="00ED74BA">
        <w:rPr>
          <w:rFonts w:hint="cs"/>
          <w:b/>
          <w:sz w:val="27"/>
          <w:rtl/>
        </w:rPr>
        <w:t xml:space="preserve"> </w:t>
      </w:r>
      <w:r w:rsidRPr="00ED74BA">
        <w:rPr>
          <w:rFonts w:hint="eastAsia"/>
          <w:b/>
          <w:sz w:val="24"/>
          <w:szCs w:val="24"/>
          <w:rtl/>
        </w:rPr>
        <w:t>«</w:t>
      </w:r>
      <w:r w:rsidRPr="00ED74BA">
        <w:rPr>
          <w:rFonts w:hint="cs"/>
          <w:b/>
          <w:sz w:val="27"/>
          <w:rtl/>
        </w:rPr>
        <w:t>العلوم الدينية والإسلام</w:t>
      </w:r>
      <w:r w:rsidRPr="00ED74BA">
        <w:rPr>
          <w:rFonts w:hint="eastAsia"/>
          <w:b/>
          <w:sz w:val="24"/>
          <w:szCs w:val="24"/>
          <w:rtl/>
        </w:rPr>
        <w:t>»</w:t>
      </w:r>
      <w:r w:rsidRPr="00ED74BA">
        <w:rPr>
          <w:b/>
          <w:sz w:val="27"/>
          <w:vertAlign w:val="superscript"/>
          <w:rtl/>
        </w:rPr>
        <w:t>(</w:t>
      </w:r>
      <w:r w:rsidRPr="00ED74BA">
        <w:rPr>
          <w:rStyle w:val="ac"/>
          <w:b/>
          <w:sz w:val="27"/>
          <w:rtl/>
        </w:rPr>
        <w:endnoteReference w:id="172"/>
      </w:r>
      <w:r w:rsidRPr="00ED74BA">
        <w:rPr>
          <w:b/>
          <w:sz w:val="27"/>
          <w:vertAlign w:val="superscript"/>
          <w:rtl/>
        </w:rPr>
        <w:t>)</w:t>
      </w:r>
      <w:r w:rsidRPr="00ED74BA">
        <w:rPr>
          <w:rFonts w:hint="cs"/>
          <w:b/>
          <w:sz w:val="27"/>
          <w:rtl/>
        </w:rPr>
        <w:t>. وقد عمد إلى وضع السور التي تتحدّث عن ا</w:t>
      </w:r>
      <w:r w:rsidR="00A11EB3" w:rsidRPr="00ED74BA">
        <w:rPr>
          <w:rFonts w:hint="cs"/>
          <w:b/>
          <w:sz w:val="27"/>
          <w:rtl/>
        </w:rPr>
        <w:t>ح</w:t>
      </w:r>
      <w:r w:rsidRPr="00ED74BA">
        <w:rPr>
          <w:rFonts w:hint="cs"/>
          <w:b/>
          <w:sz w:val="27"/>
          <w:rtl/>
        </w:rPr>
        <w:t>تجاج النبي الأكرم</w:t>
      </w:r>
      <w:r w:rsidR="0019627F" w:rsidRPr="0019627F">
        <w:rPr>
          <w:rFonts w:ascii="Mosawi" w:hAnsi="Mosawi" w:cs="Mosawi"/>
          <w:szCs w:val="22"/>
          <w:rtl/>
          <w:lang w:bidi="ar-IQ"/>
        </w:rPr>
        <w:t>‘</w:t>
      </w:r>
      <w:r w:rsidRPr="00ED74BA">
        <w:rPr>
          <w:rFonts w:hint="cs"/>
          <w:b/>
          <w:sz w:val="27"/>
          <w:rtl/>
        </w:rPr>
        <w:t xml:space="preserve"> مع مشركي مك</w:t>
      </w:r>
      <w:r w:rsidR="00A11EB3" w:rsidRPr="00ED74BA">
        <w:rPr>
          <w:rFonts w:hint="cs"/>
          <w:b/>
          <w:sz w:val="27"/>
          <w:rtl/>
        </w:rPr>
        <w:t>ّ</w:t>
      </w:r>
      <w:r w:rsidRPr="00ED74BA">
        <w:rPr>
          <w:rFonts w:hint="cs"/>
          <w:b/>
          <w:sz w:val="27"/>
          <w:rtl/>
        </w:rPr>
        <w:t xml:space="preserve">ة ضمن المرحلة الثانية. </w:t>
      </w:r>
    </w:p>
    <w:p w:rsidR="00542C42" w:rsidRPr="00ED74BA" w:rsidRDefault="00542C42" w:rsidP="008510F2">
      <w:pPr>
        <w:rPr>
          <w:b/>
          <w:bCs/>
          <w:sz w:val="27"/>
          <w:rtl/>
        </w:rPr>
      </w:pPr>
      <w:r w:rsidRPr="00ED74BA">
        <w:rPr>
          <w:rFonts w:hint="cs"/>
          <w:b/>
          <w:sz w:val="27"/>
          <w:rtl/>
        </w:rPr>
        <w:t xml:space="preserve">هذا وقد ذكر </w:t>
      </w:r>
      <w:r w:rsidR="00890F6E" w:rsidRPr="00ED74BA">
        <w:rPr>
          <w:rFonts w:hint="cs"/>
          <w:b/>
          <w:sz w:val="27"/>
          <w:rtl/>
        </w:rPr>
        <w:t xml:space="preserve">المستشرق الفرنسي ريجيس بلاشير </w:t>
      </w:r>
      <w:r w:rsidRPr="00ED74BA">
        <w:rPr>
          <w:rFonts w:hint="cs"/>
          <w:b/>
          <w:sz w:val="27"/>
          <w:rtl/>
        </w:rPr>
        <w:t>تبويبه في ترجمته للقرآن الكريم، حيث شرح هذا التبويب ضمن مقد</w:t>
      </w:r>
      <w:r w:rsidR="00A11EB3" w:rsidRPr="00ED74BA">
        <w:rPr>
          <w:rFonts w:hint="cs"/>
          <w:b/>
          <w:sz w:val="27"/>
          <w:rtl/>
        </w:rPr>
        <w:t>ّ</w:t>
      </w:r>
      <w:r w:rsidRPr="00ED74BA">
        <w:rPr>
          <w:rFonts w:hint="cs"/>
          <w:b/>
          <w:sz w:val="27"/>
          <w:rtl/>
        </w:rPr>
        <w:t>مته على هذه الترجمة</w:t>
      </w:r>
      <w:r w:rsidRPr="00ED74BA">
        <w:rPr>
          <w:b/>
          <w:sz w:val="27"/>
          <w:vertAlign w:val="superscript"/>
          <w:rtl/>
        </w:rPr>
        <w:t>(</w:t>
      </w:r>
      <w:r w:rsidRPr="00ED74BA">
        <w:rPr>
          <w:rStyle w:val="ac"/>
          <w:b/>
          <w:sz w:val="27"/>
          <w:rtl/>
        </w:rPr>
        <w:endnoteReference w:id="173"/>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 xml:space="preserve">وأما </w:t>
      </w:r>
      <w:r w:rsidR="00890F6E" w:rsidRPr="00ED74BA">
        <w:rPr>
          <w:rFonts w:hint="cs"/>
          <w:b/>
          <w:sz w:val="27"/>
          <w:rtl/>
        </w:rPr>
        <w:t>المستشرق الإنجليزي وليم مويير،</w:t>
      </w:r>
      <w:r w:rsidRPr="00ED74BA">
        <w:rPr>
          <w:rFonts w:hint="cs"/>
          <w:b/>
          <w:sz w:val="27"/>
          <w:rtl/>
        </w:rPr>
        <w:t xml:space="preserve"> الذي سبق جميع هؤلاء المستشرقين، فقد عمد ـ خلافاً لهؤلاء ـ إلى تقسيم سور الحقبة المكية إلى خمس مراحل، وعمل على تبويب سور القرآن الكريم ضمن ست</w:t>
      </w:r>
      <w:r w:rsidR="00A11EB3" w:rsidRPr="00ED74BA">
        <w:rPr>
          <w:rFonts w:hint="cs"/>
          <w:b/>
          <w:sz w:val="27"/>
          <w:rtl/>
        </w:rPr>
        <w:t>ّ</w:t>
      </w:r>
      <w:r w:rsidRPr="00ED74BA">
        <w:rPr>
          <w:rFonts w:hint="cs"/>
          <w:b/>
          <w:sz w:val="27"/>
          <w:rtl/>
        </w:rPr>
        <w:t xml:space="preserve"> طبقات. وعلى الرغم من أنه لم يعتمد على روايات ترتيب النزول، إلا أنه قد استعان إلى حد</w:t>
      </w:r>
      <w:r w:rsidR="00890F6E" w:rsidRPr="00ED74BA">
        <w:rPr>
          <w:rFonts w:hint="cs"/>
          <w:b/>
          <w:sz w:val="27"/>
          <w:rtl/>
        </w:rPr>
        <w:t>ٍّ</w:t>
      </w:r>
      <w:r w:rsidRPr="00ED74BA">
        <w:rPr>
          <w:rFonts w:hint="cs"/>
          <w:b/>
          <w:sz w:val="27"/>
          <w:rtl/>
        </w:rPr>
        <w:t xml:space="preserve"> ما بروايات السيرة</w:t>
      </w:r>
      <w:r w:rsidR="00890F6E" w:rsidRPr="00ED74BA">
        <w:rPr>
          <w:rFonts w:hint="cs"/>
          <w:b/>
          <w:sz w:val="27"/>
          <w:rtl/>
        </w:rPr>
        <w:t>،</w:t>
      </w:r>
      <w:r w:rsidRPr="00ED74BA">
        <w:rPr>
          <w:rFonts w:hint="cs"/>
          <w:b/>
          <w:sz w:val="27"/>
          <w:rtl/>
        </w:rPr>
        <w:t xml:space="preserve"> حيث عرض جهوده ضمن كتابين له بعنوان: </w:t>
      </w:r>
      <w:r w:rsidRPr="00ED74BA">
        <w:rPr>
          <w:rFonts w:hint="eastAsia"/>
          <w:b/>
          <w:sz w:val="24"/>
          <w:szCs w:val="24"/>
          <w:rtl/>
        </w:rPr>
        <w:t>«</w:t>
      </w:r>
      <w:r w:rsidRPr="00ED74BA">
        <w:rPr>
          <w:rFonts w:hint="cs"/>
          <w:b/>
          <w:sz w:val="27"/>
          <w:rtl/>
        </w:rPr>
        <w:t>حياة محمد</w:t>
      </w:r>
      <w:r w:rsidR="0019627F" w:rsidRPr="0019627F">
        <w:rPr>
          <w:rFonts w:ascii="Mosawi" w:hAnsi="Mosawi" w:cs="Mosawi"/>
          <w:szCs w:val="22"/>
          <w:rtl/>
          <w:lang w:bidi="ar-IQ"/>
        </w:rPr>
        <w:t>‘</w:t>
      </w:r>
      <w:r w:rsidRPr="00ED74BA">
        <w:rPr>
          <w:rFonts w:hint="eastAsia"/>
          <w:b/>
          <w:sz w:val="24"/>
          <w:szCs w:val="24"/>
          <w:rtl/>
        </w:rPr>
        <w:t>»</w:t>
      </w:r>
      <w:r w:rsidRPr="00ED74BA">
        <w:rPr>
          <w:b/>
          <w:sz w:val="27"/>
          <w:vertAlign w:val="superscript"/>
          <w:rtl/>
        </w:rPr>
        <w:t>(</w:t>
      </w:r>
      <w:r w:rsidRPr="00ED74BA">
        <w:rPr>
          <w:rStyle w:val="ac"/>
          <w:b/>
          <w:sz w:val="27"/>
          <w:rtl/>
        </w:rPr>
        <w:endnoteReference w:id="174"/>
      </w:r>
      <w:r w:rsidRPr="00ED74BA">
        <w:rPr>
          <w:b/>
          <w:sz w:val="27"/>
          <w:vertAlign w:val="superscript"/>
          <w:rtl/>
        </w:rPr>
        <w:t>)</w:t>
      </w:r>
      <w:r w:rsidR="00890F6E" w:rsidRPr="00ED74BA">
        <w:rPr>
          <w:rFonts w:hint="cs"/>
          <w:b/>
          <w:sz w:val="27"/>
          <w:rtl/>
        </w:rPr>
        <w:t>؛</w:t>
      </w:r>
      <w:r w:rsidRPr="00ED74BA">
        <w:rPr>
          <w:rFonts w:hint="cs"/>
          <w:b/>
          <w:sz w:val="27"/>
          <w:rtl/>
        </w:rPr>
        <w:t xml:space="preserve"> و</w:t>
      </w:r>
      <w:r w:rsidRPr="00ED74BA">
        <w:rPr>
          <w:rFonts w:hint="eastAsia"/>
          <w:b/>
          <w:sz w:val="24"/>
          <w:szCs w:val="24"/>
          <w:rtl/>
        </w:rPr>
        <w:t>«</w:t>
      </w:r>
      <w:r w:rsidRPr="00ED74BA">
        <w:rPr>
          <w:rFonts w:hint="cs"/>
          <w:b/>
          <w:sz w:val="27"/>
          <w:rtl/>
        </w:rPr>
        <w:t>القرآن، التأليف والتعليم</w:t>
      </w:r>
      <w:r w:rsidRPr="00ED74BA">
        <w:rPr>
          <w:rFonts w:hint="eastAsia"/>
          <w:b/>
          <w:sz w:val="24"/>
          <w:szCs w:val="24"/>
          <w:rtl/>
        </w:rPr>
        <w:t>»</w:t>
      </w:r>
      <w:r w:rsidRPr="00ED74BA">
        <w:rPr>
          <w:b/>
          <w:sz w:val="27"/>
          <w:vertAlign w:val="superscript"/>
          <w:rtl/>
        </w:rPr>
        <w:t>(</w:t>
      </w:r>
      <w:r w:rsidRPr="00ED74BA">
        <w:rPr>
          <w:rStyle w:val="ac"/>
          <w:b/>
          <w:sz w:val="27"/>
          <w:rtl/>
        </w:rPr>
        <w:endnoteReference w:id="175"/>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كما عمد هيرشفيلد</w:t>
      </w:r>
      <w:r w:rsidRPr="00ED74BA">
        <w:rPr>
          <w:b/>
          <w:sz w:val="27"/>
          <w:vertAlign w:val="superscript"/>
          <w:rtl/>
        </w:rPr>
        <w:t>(</w:t>
      </w:r>
      <w:r w:rsidRPr="00ED74BA">
        <w:rPr>
          <w:rStyle w:val="ac"/>
          <w:b/>
          <w:sz w:val="27"/>
          <w:rtl/>
        </w:rPr>
        <w:endnoteReference w:id="176"/>
      </w:r>
      <w:r w:rsidRPr="00ED74BA">
        <w:rPr>
          <w:b/>
          <w:sz w:val="27"/>
          <w:vertAlign w:val="superscript"/>
          <w:rtl/>
        </w:rPr>
        <w:t>)</w:t>
      </w:r>
      <w:r w:rsidRPr="00ED74BA">
        <w:rPr>
          <w:rFonts w:hint="cs"/>
          <w:b/>
          <w:sz w:val="27"/>
          <w:rtl/>
        </w:rPr>
        <w:t xml:space="preserve"> ـ وهو مستشرق إنجليزي أيضا</w:t>
      </w:r>
      <w:r w:rsidR="00890F6E" w:rsidRPr="00ED74BA">
        <w:rPr>
          <w:rFonts w:hint="cs"/>
          <w:b/>
          <w:sz w:val="27"/>
          <w:rtl/>
        </w:rPr>
        <w:t xml:space="preserve">ً </w:t>
      </w:r>
      <w:r w:rsidRPr="00ED74BA">
        <w:rPr>
          <w:rFonts w:hint="cs"/>
          <w:b/>
          <w:sz w:val="27"/>
          <w:rtl/>
        </w:rPr>
        <w:t>ـ إلى تقسيم سور الحقبة المكية إلى ست</w:t>
      </w:r>
      <w:r w:rsidR="00890F6E" w:rsidRPr="00ED74BA">
        <w:rPr>
          <w:rFonts w:hint="cs"/>
          <w:b/>
          <w:sz w:val="27"/>
          <w:rtl/>
        </w:rPr>
        <w:t>ّ</w:t>
      </w:r>
      <w:r w:rsidRPr="00ED74BA">
        <w:rPr>
          <w:rFonts w:hint="cs"/>
          <w:b/>
          <w:sz w:val="27"/>
          <w:rtl/>
        </w:rPr>
        <w:t xml:space="preserve"> مراحل أيضاً</w:t>
      </w:r>
      <w:r w:rsidR="00890F6E" w:rsidRPr="00ED74BA">
        <w:rPr>
          <w:rFonts w:hint="cs"/>
          <w:b/>
          <w:sz w:val="27"/>
          <w:rtl/>
        </w:rPr>
        <w:t>،</w:t>
      </w:r>
      <w:r w:rsidRPr="00ED74BA">
        <w:rPr>
          <w:rFonts w:hint="cs"/>
          <w:b/>
          <w:sz w:val="27"/>
          <w:rtl/>
        </w:rPr>
        <w:t xml:space="preserve"> كما صنع مواطنه </w:t>
      </w:r>
      <w:r w:rsidRPr="00ED74BA">
        <w:rPr>
          <w:rFonts w:hint="eastAsia"/>
          <w:b/>
          <w:sz w:val="24"/>
          <w:szCs w:val="24"/>
          <w:rtl/>
        </w:rPr>
        <w:t>«</w:t>
      </w:r>
      <w:r w:rsidRPr="00ED74BA">
        <w:rPr>
          <w:rFonts w:hint="cs"/>
          <w:b/>
          <w:sz w:val="27"/>
          <w:rtl/>
        </w:rPr>
        <w:t>وليم مويير</w:t>
      </w:r>
      <w:r w:rsidRPr="00ED74BA">
        <w:rPr>
          <w:rFonts w:hint="eastAsia"/>
          <w:b/>
          <w:sz w:val="24"/>
          <w:szCs w:val="24"/>
          <w:rtl/>
        </w:rPr>
        <w:t>»</w:t>
      </w:r>
      <w:r w:rsidR="00890F6E" w:rsidRPr="00ED74BA">
        <w:rPr>
          <w:rFonts w:hint="cs"/>
          <w:b/>
          <w:sz w:val="27"/>
          <w:rtl/>
        </w:rPr>
        <w:t>،</w:t>
      </w:r>
      <w:r w:rsidRPr="00ED74BA">
        <w:rPr>
          <w:rFonts w:hint="cs"/>
          <w:b/>
          <w:sz w:val="27"/>
          <w:rtl/>
        </w:rPr>
        <w:t xml:space="preserve"> حيث قسّم سور القرآن على أساس مضامينها، فخرج بخمس مراحل للحقبة المكية</w:t>
      </w:r>
      <w:r w:rsidR="00890F6E" w:rsidRPr="00ED74BA">
        <w:rPr>
          <w:rFonts w:hint="cs"/>
          <w:b/>
          <w:sz w:val="27"/>
          <w:rtl/>
        </w:rPr>
        <w:t>،</w:t>
      </w:r>
      <w:r w:rsidRPr="00ED74BA">
        <w:rPr>
          <w:rFonts w:hint="cs"/>
          <w:b/>
          <w:sz w:val="27"/>
          <w:rtl/>
        </w:rPr>
        <w:t xml:space="preserve"> ومرحلة واحدة </w:t>
      </w:r>
      <w:r w:rsidRPr="00ED74BA">
        <w:rPr>
          <w:rFonts w:hint="cs"/>
          <w:b/>
          <w:sz w:val="27"/>
          <w:rtl/>
        </w:rPr>
        <w:lastRenderedPageBreak/>
        <w:t xml:space="preserve">للحقبة المدنية، وذلك على الترتيب والعناوين </w:t>
      </w:r>
      <w:r w:rsidR="00890F6E" w:rsidRPr="00ED74BA">
        <w:rPr>
          <w:rFonts w:hint="cs"/>
          <w:b/>
          <w:sz w:val="27"/>
          <w:rtl/>
        </w:rPr>
        <w:t>التالية</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1ـ السور الإثباتية (إثبات الربوبية لله، وإثبات النبوّة لرسول الله)، من قبيل</w:t>
      </w:r>
      <w:r w:rsidR="00890F6E" w:rsidRPr="00ED74BA">
        <w:rPr>
          <w:rFonts w:hint="cs"/>
          <w:b/>
          <w:sz w:val="27"/>
          <w:rtl/>
        </w:rPr>
        <w:t>:</w:t>
      </w:r>
      <w:r w:rsidRPr="00ED74BA">
        <w:rPr>
          <w:rFonts w:hint="cs"/>
          <w:b/>
          <w:sz w:val="27"/>
          <w:rtl/>
        </w:rPr>
        <w:t xml:space="preserve"> سورة الأعلى. </w:t>
      </w:r>
    </w:p>
    <w:p w:rsidR="00542C42" w:rsidRPr="00ED74BA" w:rsidRDefault="00542C42" w:rsidP="008510F2">
      <w:pPr>
        <w:rPr>
          <w:b/>
          <w:bCs/>
          <w:sz w:val="27"/>
          <w:rtl/>
        </w:rPr>
      </w:pPr>
      <w:r w:rsidRPr="00ED74BA">
        <w:rPr>
          <w:rFonts w:hint="cs"/>
          <w:b/>
          <w:sz w:val="27"/>
          <w:rtl/>
        </w:rPr>
        <w:t>2ـ سور الوعظ والإرشاد (الإنذار والتبشير والحديث عن يوم القيامة والجنة والنار)، من قبيل</w:t>
      </w:r>
      <w:r w:rsidR="00890F6E" w:rsidRPr="00ED74BA">
        <w:rPr>
          <w:rFonts w:hint="cs"/>
          <w:b/>
          <w:sz w:val="27"/>
          <w:rtl/>
        </w:rPr>
        <w:t>:</w:t>
      </w:r>
      <w:r w:rsidRPr="00ED74BA">
        <w:rPr>
          <w:rFonts w:hint="cs"/>
          <w:b/>
          <w:sz w:val="27"/>
          <w:rtl/>
        </w:rPr>
        <w:t xml:space="preserve"> سورة التكوير. </w:t>
      </w:r>
    </w:p>
    <w:p w:rsidR="00542C42" w:rsidRPr="00ED74BA" w:rsidRDefault="00542C42" w:rsidP="008215B5">
      <w:pPr>
        <w:rPr>
          <w:b/>
          <w:bCs/>
          <w:sz w:val="27"/>
          <w:rtl/>
        </w:rPr>
      </w:pPr>
      <w:r w:rsidRPr="00ED74BA">
        <w:rPr>
          <w:rFonts w:hint="cs"/>
          <w:b/>
          <w:sz w:val="27"/>
          <w:rtl/>
        </w:rPr>
        <w:t>3</w:t>
      </w:r>
      <w:r w:rsidR="00890F6E" w:rsidRPr="00ED74BA">
        <w:rPr>
          <w:rFonts w:hint="cs"/>
          <w:b/>
          <w:sz w:val="27"/>
          <w:rtl/>
        </w:rPr>
        <w:t>ـ سور القصص (قصص الأنبياء</w:t>
      </w:r>
      <w:r w:rsidR="00DD09F6" w:rsidRPr="00DD09F6">
        <w:rPr>
          <w:rFonts w:ascii="Mosawi" w:hAnsi="Mosawi" w:cs="Mosawi"/>
          <w:b/>
          <w:szCs w:val="22"/>
          <w:rtl/>
        </w:rPr>
        <w:t>^</w:t>
      </w:r>
      <w:r w:rsidRPr="00ED74BA">
        <w:rPr>
          <w:rFonts w:hint="cs"/>
          <w:b/>
          <w:sz w:val="27"/>
          <w:rtl/>
        </w:rPr>
        <w:t>، والأمم السابقة)، من قبيل</w:t>
      </w:r>
      <w:r w:rsidR="00890F6E" w:rsidRPr="00ED74BA">
        <w:rPr>
          <w:rFonts w:hint="cs"/>
          <w:b/>
          <w:sz w:val="27"/>
          <w:rtl/>
        </w:rPr>
        <w:t>:</w:t>
      </w:r>
      <w:r w:rsidRPr="00ED74BA">
        <w:rPr>
          <w:rFonts w:hint="cs"/>
          <w:b/>
          <w:sz w:val="27"/>
          <w:rtl/>
        </w:rPr>
        <w:t xml:space="preserve"> سورة الذاريات. </w:t>
      </w:r>
    </w:p>
    <w:p w:rsidR="00542C42" w:rsidRPr="00ED74BA" w:rsidRDefault="00542C42" w:rsidP="008510F2">
      <w:pPr>
        <w:rPr>
          <w:b/>
          <w:bCs/>
          <w:sz w:val="27"/>
          <w:rtl/>
        </w:rPr>
      </w:pPr>
      <w:r w:rsidRPr="00ED74BA">
        <w:rPr>
          <w:rFonts w:hint="cs"/>
          <w:b/>
          <w:sz w:val="27"/>
          <w:rtl/>
        </w:rPr>
        <w:t>4ـ السور التوصيفية (وصف الآيات الإلهية في الطبيعة ونعمها)، من قبيل</w:t>
      </w:r>
      <w:r w:rsidR="00890F6E" w:rsidRPr="00ED74BA">
        <w:rPr>
          <w:rFonts w:hint="cs"/>
          <w:b/>
          <w:sz w:val="27"/>
          <w:rtl/>
        </w:rPr>
        <w:t>:</w:t>
      </w:r>
      <w:r w:rsidRPr="00ED74BA">
        <w:rPr>
          <w:rFonts w:hint="cs"/>
          <w:b/>
          <w:sz w:val="27"/>
          <w:rtl/>
        </w:rPr>
        <w:t xml:space="preserve"> سورة الرحمن. </w:t>
      </w:r>
    </w:p>
    <w:p w:rsidR="00542C42" w:rsidRPr="00ED74BA" w:rsidRDefault="00542C42" w:rsidP="008510F2">
      <w:pPr>
        <w:rPr>
          <w:b/>
          <w:bCs/>
          <w:sz w:val="27"/>
          <w:rtl/>
        </w:rPr>
      </w:pPr>
      <w:r w:rsidRPr="00ED74BA">
        <w:rPr>
          <w:rFonts w:hint="cs"/>
          <w:b/>
          <w:sz w:val="27"/>
          <w:rtl/>
        </w:rPr>
        <w:t>5ـ السور التشريعية (تشريع الأحكام العبادية والقضائية والحقوقية)، من قبيل</w:t>
      </w:r>
      <w:r w:rsidR="00890F6E" w:rsidRPr="00ED74BA">
        <w:rPr>
          <w:rFonts w:hint="cs"/>
          <w:b/>
          <w:sz w:val="27"/>
          <w:rtl/>
        </w:rPr>
        <w:t>:</w:t>
      </w:r>
      <w:r w:rsidRPr="00ED74BA">
        <w:rPr>
          <w:rFonts w:hint="cs"/>
          <w:b/>
          <w:sz w:val="27"/>
          <w:rtl/>
        </w:rPr>
        <w:t xml:space="preserve"> سورة الأنعام. </w:t>
      </w:r>
    </w:p>
    <w:p w:rsidR="00542C42" w:rsidRPr="00ED74BA" w:rsidRDefault="00542C42" w:rsidP="008510F2">
      <w:pPr>
        <w:rPr>
          <w:b/>
          <w:bCs/>
          <w:sz w:val="27"/>
          <w:rtl/>
        </w:rPr>
      </w:pPr>
      <w:r w:rsidRPr="00ED74BA">
        <w:rPr>
          <w:rFonts w:hint="cs"/>
          <w:b/>
          <w:sz w:val="27"/>
          <w:rtl/>
        </w:rPr>
        <w:t>وقد استعرض تبويبه لسور القرآن ضمن كتاب</w:t>
      </w:r>
      <w:r w:rsidR="00890F6E" w:rsidRPr="00ED74BA">
        <w:rPr>
          <w:rFonts w:hint="cs"/>
          <w:b/>
          <w:sz w:val="27"/>
          <w:rtl/>
        </w:rPr>
        <w:t>ٍ</w:t>
      </w:r>
      <w:r w:rsidRPr="00ED74BA">
        <w:rPr>
          <w:rFonts w:hint="cs"/>
          <w:b/>
          <w:sz w:val="27"/>
          <w:rtl/>
        </w:rPr>
        <w:t xml:space="preserve"> له بعنوان</w:t>
      </w:r>
      <w:r w:rsidR="00890F6E" w:rsidRPr="00ED74BA">
        <w:rPr>
          <w:rFonts w:hint="cs"/>
          <w:b/>
          <w:sz w:val="27"/>
          <w:rtl/>
        </w:rPr>
        <w:t>:</w:t>
      </w:r>
      <w:r w:rsidRPr="00ED74BA">
        <w:rPr>
          <w:rFonts w:hint="cs"/>
          <w:b/>
          <w:sz w:val="27"/>
          <w:rtl/>
        </w:rPr>
        <w:t xml:space="preserve"> </w:t>
      </w:r>
      <w:r w:rsidRPr="00ED74BA">
        <w:rPr>
          <w:rFonts w:hint="eastAsia"/>
          <w:b/>
          <w:sz w:val="24"/>
          <w:szCs w:val="24"/>
          <w:rtl/>
        </w:rPr>
        <w:t>«</w:t>
      </w:r>
      <w:r w:rsidRPr="00ED74BA">
        <w:rPr>
          <w:rFonts w:hint="cs"/>
          <w:b/>
          <w:sz w:val="27"/>
          <w:rtl/>
        </w:rPr>
        <w:t>تحقيق جديد حول تأليف وتفسير القرآن</w:t>
      </w:r>
      <w:r w:rsidRPr="00ED74BA">
        <w:rPr>
          <w:rFonts w:hint="eastAsia"/>
          <w:b/>
          <w:sz w:val="24"/>
          <w:szCs w:val="24"/>
          <w:rtl/>
        </w:rPr>
        <w:t>»</w:t>
      </w:r>
      <w:r w:rsidRPr="00ED74BA">
        <w:rPr>
          <w:b/>
          <w:sz w:val="27"/>
          <w:vertAlign w:val="superscript"/>
          <w:rtl/>
        </w:rPr>
        <w:t>(</w:t>
      </w:r>
      <w:r w:rsidRPr="00ED74BA">
        <w:rPr>
          <w:rStyle w:val="ac"/>
          <w:b/>
          <w:sz w:val="27"/>
          <w:rtl/>
        </w:rPr>
        <w:endnoteReference w:id="177"/>
      </w:r>
      <w:r w:rsidRPr="00ED74BA">
        <w:rPr>
          <w:b/>
          <w:sz w:val="27"/>
          <w:vertAlign w:val="superscript"/>
          <w:rtl/>
        </w:rPr>
        <w:t>)</w:t>
      </w:r>
      <w:r w:rsidR="00890F6E" w:rsidRPr="00ED74BA">
        <w:rPr>
          <w:b/>
          <w:sz w:val="27"/>
          <w:vertAlign w:val="superscript"/>
          <w:rtl/>
        </w:rPr>
        <w:t>(</w:t>
      </w:r>
      <w:r w:rsidR="00890F6E" w:rsidRPr="00ED74BA">
        <w:rPr>
          <w:rStyle w:val="ac"/>
          <w:b/>
          <w:sz w:val="27"/>
          <w:rtl/>
        </w:rPr>
        <w:endnoteReference w:id="178"/>
      </w:r>
      <w:r w:rsidR="00890F6E"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أما </w:t>
      </w:r>
      <w:r w:rsidR="00890F6E" w:rsidRPr="00ED74BA">
        <w:rPr>
          <w:rFonts w:hint="cs"/>
          <w:b/>
          <w:sz w:val="27"/>
          <w:rtl/>
        </w:rPr>
        <w:t xml:space="preserve">المستشرق الألماني </w:t>
      </w:r>
      <w:r w:rsidRPr="00ED74BA">
        <w:rPr>
          <w:rFonts w:hint="cs"/>
          <w:b/>
          <w:sz w:val="27"/>
          <w:rtl/>
        </w:rPr>
        <w:t>جريميه</w:t>
      </w:r>
      <w:r w:rsidRPr="00ED74BA">
        <w:rPr>
          <w:b/>
          <w:sz w:val="27"/>
          <w:vertAlign w:val="superscript"/>
          <w:rtl/>
        </w:rPr>
        <w:t>(</w:t>
      </w:r>
      <w:r w:rsidRPr="00ED74BA">
        <w:rPr>
          <w:rStyle w:val="ac"/>
          <w:b/>
          <w:sz w:val="27"/>
          <w:rtl/>
        </w:rPr>
        <w:endnoteReference w:id="179"/>
      </w:r>
      <w:r w:rsidRPr="00ED74BA">
        <w:rPr>
          <w:b/>
          <w:sz w:val="27"/>
          <w:vertAlign w:val="superscript"/>
          <w:rtl/>
        </w:rPr>
        <w:t>)</w:t>
      </w:r>
      <w:r w:rsidR="00890F6E" w:rsidRPr="00ED74BA">
        <w:rPr>
          <w:rFonts w:hint="cs"/>
          <w:b/>
          <w:sz w:val="27"/>
          <w:rtl/>
        </w:rPr>
        <w:t xml:space="preserve"> </w:t>
      </w:r>
      <w:r w:rsidRPr="00ED74BA">
        <w:rPr>
          <w:rFonts w:hint="cs"/>
          <w:b/>
          <w:sz w:val="27"/>
          <w:rtl/>
        </w:rPr>
        <w:t xml:space="preserve">فقد ذهب </w:t>
      </w:r>
      <w:r w:rsidR="00890F6E" w:rsidRPr="00ED74BA">
        <w:rPr>
          <w:rFonts w:hint="cs"/>
          <w:b/>
          <w:sz w:val="27"/>
          <w:rtl/>
        </w:rPr>
        <w:t xml:space="preserve">ـ </w:t>
      </w:r>
      <w:r w:rsidRPr="00ED74BA">
        <w:rPr>
          <w:rFonts w:hint="cs"/>
          <w:b/>
          <w:sz w:val="27"/>
          <w:rtl/>
        </w:rPr>
        <w:t xml:space="preserve">خلافاً لـ (وليم مويير) </w:t>
      </w:r>
      <w:r w:rsidR="00890F6E" w:rsidRPr="00ED74BA">
        <w:rPr>
          <w:rFonts w:hint="cs"/>
          <w:b/>
          <w:sz w:val="27"/>
          <w:rtl/>
        </w:rPr>
        <w:t xml:space="preserve">ـ </w:t>
      </w:r>
      <w:r w:rsidRPr="00ED74BA">
        <w:rPr>
          <w:rFonts w:hint="cs"/>
          <w:b/>
          <w:sz w:val="27"/>
          <w:rtl/>
        </w:rPr>
        <w:t>إلى تقسيم الحقبة المكية وسورها إلى مرحلتين. وقد عمد إلى تنظيم تبويبه على نحو</w:t>
      </w:r>
      <w:r w:rsidR="00890F6E" w:rsidRPr="00ED74BA">
        <w:rPr>
          <w:rFonts w:hint="cs"/>
          <w:b/>
          <w:sz w:val="27"/>
          <w:rtl/>
        </w:rPr>
        <w:t>ٍ</w:t>
      </w:r>
      <w:r w:rsidRPr="00ED74BA">
        <w:rPr>
          <w:rFonts w:hint="cs"/>
          <w:b/>
          <w:sz w:val="27"/>
          <w:rtl/>
        </w:rPr>
        <w:t xml:space="preserve"> مشابه تقريباً لمعايير تقسيم (جوستاف) فايل وأتباعه في تقسيمهم الثلاثي للحقبة المكية</w:t>
      </w:r>
      <w:r w:rsidR="00890F6E" w:rsidRPr="00ED74BA">
        <w:rPr>
          <w:rFonts w:hint="cs"/>
          <w:b/>
          <w:sz w:val="27"/>
          <w:rtl/>
        </w:rPr>
        <w:t>؛</w:t>
      </w:r>
      <w:r w:rsidRPr="00ED74BA">
        <w:rPr>
          <w:rFonts w:hint="cs"/>
          <w:b/>
          <w:sz w:val="27"/>
          <w:rtl/>
        </w:rPr>
        <w:t xml:space="preserve"> فأدرج السور المسجّعة ذات المضامين التوحيدية والأخروية ضمن الطبقة الأولى</w:t>
      </w:r>
      <w:r w:rsidR="00890F6E" w:rsidRPr="00ED74BA">
        <w:rPr>
          <w:rFonts w:hint="cs"/>
          <w:b/>
          <w:sz w:val="27"/>
          <w:rtl/>
        </w:rPr>
        <w:t>؛</w:t>
      </w:r>
      <w:r w:rsidRPr="00ED74BA">
        <w:rPr>
          <w:rFonts w:hint="cs"/>
          <w:b/>
          <w:sz w:val="27"/>
          <w:rtl/>
        </w:rPr>
        <w:t xml:space="preserve"> وأدرج السور التي تخلو من السجع</w:t>
      </w:r>
      <w:r w:rsidR="00890F6E" w:rsidRPr="00ED74BA">
        <w:rPr>
          <w:rFonts w:hint="cs"/>
          <w:b/>
          <w:sz w:val="27"/>
          <w:rtl/>
        </w:rPr>
        <w:t>،</w:t>
      </w:r>
      <w:r w:rsidRPr="00ED74BA">
        <w:rPr>
          <w:rFonts w:hint="cs"/>
          <w:b/>
          <w:sz w:val="27"/>
          <w:rtl/>
        </w:rPr>
        <w:t xml:space="preserve"> والتي تحتوي على مضامين بشأن العلامات والآيات الإلهية في الطبيعة، وقصص الأنبياء</w:t>
      </w:r>
      <w:r w:rsidR="00890F6E" w:rsidRPr="00ED74BA">
        <w:rPr>
          <w:rFonts w:hint="cs"/>
          <w:b/>
          <w:sz w:val="27"/>
          <w:rtl/>
        </w:rPr>
        <w:t>،</w:t>
      </w:r>
      <w:r w:rsidRPr="00ED74BA">
        <w:rPr>
          <w:rFonts w:hint="cs"/>
          <w:b/>
          <w:sz w:val="27"/>
          <w:rtl/>
        </w:rPr>
        <w:t xml:space="preserve"> ضمن الطبقة الثانية. وقد استعرض جهوده ضمن كتاب</w:t>
      </w:r>
      <w:r w:rsidR="00890F6E" w:rsidRPr="00ED74BA">
        <w:rPr>
          <w:rFonts w:hint="cs"/>
          <w:b/>
          <w:sz w:val="27"/>
          <w:rtl/>
        </w:rPr>
        <w:t>ٍ</w:t>
      </w:r>
      <w:r w:rsidRPr="00ED74BA">
        <w:rPr>
          <w:rFonts w:hint="cs"/>
          <w:b/>
          <w:sz w:val="27"/>
          <w:rtl/>
        </w:rPr>
        <w:t xml:space="preserve"> له بعنوان</w:t>
      </w:r>
      <w:r w:rsidR="00890F6E" w:rsidRPr="00ED74BA">
        <w:rPr>
          <w:rFonts w:hint="cs"/>
          <w:b/>
          <w:sz w:val="27"/>
          <w:rtl/>
        </w:rPr>
        <w:t>:</w:t>
      </w:r>
      <w:r w:rsidRPr="00ED74BA">
        <w:rPr>
          <w:rFonts w:hint="cs"/>
          <w:b/>
          <w:sz w:val="27"/>
          <w:rtl/>
        </w:rPr>
        <w:t xml:space="preserve"> </w:t>
      </w:r>
      <w:r w:rsidRPr="00ED74BA">
        <w:rPr>
          <w:rFonts w:hint="eastAsia"/>
          <w:b/>
          <w:sz w:val="24"/>
          <w:szCs w:val="24"/>
          <w:rtl/>
        </w:rPr>
        <w:t>«</w:t>
      </w:r>
      <w:r w:rsidRPr="00ED74BA">
        <w:rPr>
          <w:rFonts w:hint="cs"/>
          <w:b/>
          <w:sz w:val="27"/>
          <w:rtl/>
        </w:rPr>
        <w:t>محمد</w:t>
      </w:r>
      <w:r w:rsidRPr="00ED74BA">
        <w:rPr>
          <w:rFonts w:hint="eastAsia"/>
          <w:b/>
          <w:sz w:val="24"/>
          <w:szCs w:val="24"/>
          <w:rtl/>
        </w:rPr>
        <w:t>»</w:t>
      </w:r>
      <w:r w:rsidRPr="00ED74BA">
        <w:rPr>
          <w:b/>
          <w:sz w:val="27"/>
          <w:vertAlign w:val="superscript"/>
          <w:rtl/>
        </w:rPr>
        <w:t>(</w:t>
      </w:r>
      <w:r w:rsidRPr="00ED74BA">
        <w:rPr>
          <w:rStyle w:val="ac"/>
          <w:b/>
          <w:sz w:val="27"/>
          <w:rtl/>
        </w:rPr>
        <w:endnoteReference w:id="180"/>
      </w:r>
      <w:r w:rsidRPr="00ED74BA">
        <w:rPr>
          <w:b/>
          <w:sz w:val="27"/>
          <w:vertAlign w:val="superscript"/>
          <w:rtl/>
        </w:rPr>
        <w:t>)(</w:t>
      </w:r>
      <w:r w:rsidRPr="00ED74BA">
        <w:rPr>
          <w:rStyle w:val="ac"/>
          <w:b/>
          <w:sz w:val="27"/>
          <w:rtl/>
        </w:rPr>
        <w:endnoteReference w:id="181"/>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وأما </w:t>
      </w:r>
      <w:r w:rsidR="00890F6E" w:rsidRPr="00ED74BA">
        <w:rPr>
          <w:rFonts w:hint="cs"/>
          <w:b/>
          <w:sz w:val="27"/>
          <w:rtl/>
        </w:rPr>
        <w:t xml:space="preserve">المستشرق الإنجليزي </w:t>
      </w:r>
      <w:r w:rsidRPr="00ED74BA">
        <w:rPr>
          <w:rFonts w:hint="cs"/>
          <w:b/>
          <w:sz w:val="27"/>
          <w:rtl/>
        </w:rPr>
        <w:t>ريتشارد بيل</w:t>
      </w:r>
      <w:r w:rsidRPr="00ED74BA">
        <w:rPr>
          <w:b/>
          <w:sz w:val="27"/>
          <w:vertAlign w:val="superscript"/>
          <w:rtl/>
        </w:rPr>
        <w:t>(</w:t>
      </w:r>
      <w:r w:rsidRPr="00ED74BA">
        <w:rPr>
          <w:rStyle w:val="ac"/>
          <w:b/>
          <w:sz w:val="27"/>
          <w:rtl/>
        </w:rPr>
        <w:endnoteReference w:id="182"/>
      </w:r>
      <w:r w:rsidRPr="00ED74BA">
        <w:rPr>
          <w:b/>
          <w:sz w:val="27"/>
          <w:vertAlign w:val="superscript"/>
          <w:rtl/>
        </w:rPr>
        <w:t>)</w:t>
      </w:r>
      <w:r w:rsidR="00890F6E" w:rsidRPr="00ED74BA">
        <w:rPr>
          <w:rFonts w:hint="cs"/>
          <w:b/>
          <w:sz w:val="27"/>
          <w:rtl/>
        </w:rPr>
        <w:t xml:space="preserve"> </w:t>
      </w:r>
      <w:r w:rsidRPr="00ED74BA">
        <w:rPr>
          <w:rFonts w:hint="cs"/>
          <w:b/>
          <w:sz w:val="27"/>
          <w:rtl/>
        </w:rPr>
        <w:t>فقد استند من بين المعايير الثلاثة إلى مضامين السور فقط، إلا أنه لم يقدّم تبويباً خاصاً عن سور القرآن</w:t>
      </w:r>
      <w:r w:rsidR="002800F8" w:rsidRPr="00ED74BA">
        <w:rPr>
          <w:rFonts w:hint="cs"/>
          <w:b/>
          <w:sz w:val="27"/>
          <w:rtl/>
        </w:rPr>
        <w:t>،</w:t>
      </w:r>
      <w:r w:rsidRPr="00ED74BA">
        <w:rPr>
          <w:rFonts w:hint="cs"/>
          <w:b/>
          <w:sz w:val="27"/>
          <w:rtl/>
        </w:rPr>
        <w:t xml:space="preserve"> وإنما اكتفى ببيان تبلور القرآن عبر ثلاث مراحل، وأطلق عليها على التوالي تسمية: </w:t>
      </w:r>
      <w:r w:rsidRPr="00ED74BA">
        <w:rPr>
          <w:rFonts w:hint="eastAsia"/>
          <w:b/>
          <w:sz w:val="24"/>
          <w:szCs w:val="24"/>
          <w:rtl/>
        </w:rPr>
        <w:t>«</w:t>
      </w:r>
      <w:r w:rsidRPr="00ED74BA">
        <w:rPr>
          <w:rFonts w:hint="cs"/>
          <w:b/>
          <w:sz w:val="27"/>
          <w:rtl/>
        </w:rPr>
        <w:t>الآية</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القرآن</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الكتاب</w:t>
      </w:r>
      <w:r w:rsidRPr="00ED74BA">
        <w:rPr>
          <w:rFonts w:hint="eastAsia"/>
          <w:b/>
          <w:sz w:val="24"/>
          <w:szCs w:val="24"/>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أما مرحلة الآية فترتبط بالمرحلة المكية</w:t>
      </w:r>
      <w:r w:rsidR="002800F8" w:rsidRPr="00ED74BA">
        <w:rPr>
          <w:rFonts w:hint="cs"/>
          <w:b/>
          <w:sz w:val="27"/>
          <w:rtl/>
        </w:rPr>
        <w:t>،</w:t>
      </w:r>
      <w:r w:rsidRPr="00ED74BA">
        <w:rPr>
          <w:rFonts w:hint="cs"/>
          <w:b/>
          <w:sz w:val="27"/>
          <w:rtl/>
        </w:rPr>
        <w:t xml:space="preserve"> من بداية البعثة إلى ما يقرب من </w:t>
      </w:r>
      <w:r w:rsidRPr="00ED74BA">
        <w:rPr>
          <w:rFonts w:hint="cs"/>
          <w:b/>
          <w:sz w:val="27"/>
          <w:rtl/>
        </w:rPr>
        <w:lastRenderedPageBreak/>
        <w:t xml:space="preserve">نهايتها، وهي تشتمل ـ من وجهة نظره ـ على النصوص الخاصة بالتوصية في مجال العبودية لله. </w:t>
      </w:r>
    </w:p>
    <w:p w:rsidR="00542C42" w:rsidRPr="00ED74BA" w:rsidRDefault="00542C42" w:rsidP="008510F2">
      <w:pPr>
        <w:rPr>
          <w:b/>
          <w:bCs/>
          <w:sz w:val="27"/>
          <w:rtl/>
        </w:rPr>
      </w:pPr>
      <w:r w:rsidRPr="00ED74BA">
        <w:rPr>
          <w:rFonts w:hint="cs"/>
          <w:b/>
          <w:sz w:val="27"/>
          <w:rtl/>
        </w:rPr>
        <w:t>وأما مرحلة القرآن فقال: إنها تعود إلى نهاية الحقبة المكية إلى نهاية السنة الثانية من الهجرة</w:t>
      </w:r>
      <w:r w:rsidR="002800F8" w:rsidRPr="00ED74BA">
        <w:rPr>
          <w:rFonts w:hint="cs"/>
          <w:b/>
          <w:sz w:val="27"/>
          <w:rtl/>
        </w:rPr>
        <w:t>،</w:t>
      </w:r>
      <w:r w:rsidRPr="00ED74BA">
        <w:rPr>
          <w:rFonts w:hint="cs"/>
          <w:b/>
          <w:sz w:val="27"/>
          <w:rtl/>
        </w:rPr>
        <w:t xml:space="preserve"> وهي من وجهة نظره تشتمل على النصوص الخاص</w:t>
      </w:r>
      <w:r w:rsidR="002800F8" w:rsidRPr="00ED74BA">
        <w:rPr>
          <w:rFonts w:hint="cs"/>
          <w:b/>
          <w:sz w:val="27"/>
          <w:rtl/>
        </w:rPr>
        <w:t>ّ</w:t>
      </w:r>
      <w:r w:rsidRPr="00ED74BA">
        <w:rPr>
          <w:rFonts w:hint="cs"/>
          <w:b/>
          <w:sz w:val="27"/>
          <w:rtl/>
        </w:rPr>
        <w:t xml:space="preserve">ة بالعبادات. </w:t>
      </w:r>
    </w:p>
    <w:p w:rsidR="00542C42" w:rsidRPr="00ED74BA" w:rsidRDefault="00542C42" w:rsidP="008510F2">
      <w:pPr>
        <w:rPr>
          <w:b/>
          <w:bCs/>
          <w:sz w:val="27"/>
          <w:rtl/>
        </w:rPr>
      </w:pPr>
      <w:r w:rsidRPr="00ED74BA">
        <w:rPr>
          <w:rFonts w:hint="cs"/>
          <w:b/>
          <w:sz w:val="27"/>
          <w:rtl/>
        </w:rPr>
        <w:t>وأما مرحلة الكتاب فتبدأ ـ عنده ـ من السنة الثالثة للهجرة إلى نهاية الحقبة المدنية</w:t>
      </w:r>
      <w:r w:rsidR="002800F8" w:rsidRPr="00ED74BA">
        <w:rPr>
          <w:rFonts w:hint="cs"/>
          <w:b/>
          <w:sz w:val="27"/>
          <w:rtl/>
        </w:rPr>
        <w:t>،</w:t>
      </w:r>
      <w:r w:rsidRPr="00ED74BA">
        <w:rPr>
          <w:rFonts w:hint="cs"/>
          <w:b/>
          <w:sz w:val="27"/>
          <w:rtl/>
        </w:rPr>
        <w:t xml:space="preserve"> حيث ذهب به الو</w:t>
      </w:r>
      <w:r w:rsidR="002800F8" w:rsidRPr="00ED74BA">
        <w:rPr>
          <w:rFonts w:hint="cs"/>
          <w:b/>
          <w:sz w:val="27"/>
          <w:rtl/>
        </w:rPr>
        <w:t>َ</w:t>
      </w:r>
      <w:r w:rsidRPr="00ED74BA">
        <w:rPr>
          <w:rFonts w:hint="cs"/>
          <w:b/>
          <w:sz w:val="27"/>
          <w:rtl/>
        </w:rPr>
        <w:t>ه</w:t>
      </w:r>
      <w:r w:rsidR="002800F8" w:rsidRPr="00ED74BA">
        <w:rPr>
          <w:rFonts w:hint="cs"/>
          <w:b/>
          <w:sz w:val="27"/>
          <w:rtl/>
        </w:rPr>
        <w:t>ْ</w:t>
      </w:r>
      <w:r w:rsidRPr="00ED74BA">
        <w:rPr>
          <w:rFonts w:hint="cs"/>
          <w:b/>
          <w:sz w:val="27"/>
          <w:rtl/>
        </w:rPr>
        <w:t>م إلى أن النبي قد أل</w:t>
      </w:r>
      <w:r w:rsidR="002800F8" w:rsidRPr="00ED74BA">
        <w:rPr>
          <w:rFonts w:hint="cs"/>
          <w:b/>
          <w:sz w:val="27"/>
          <w:rtl/>
        </w:rPr>
        <w:t>َّ</w:t>
      </w:r>
      <w:r w:rsidRPr="00ED74BA">
        <w:rPr>
          <w:rFonts w:hint="cs"/>
          <w:b/>
          <w:sz w:val="27"/>
          <w:rtl/>
        </w:rPr>
        <w:t>ف القرآن بعد معركة بدر، وأنه في هذه المرحلة عمد إلى تغيير موضع الكثير من آيات القرآن</w:t>
      </w:r>
      <w:r w:rsidR="002800F8" w:rsidRPr="00ED74BA">
        <w:rPr>
          <w:rFonts w:hint="cs"/>
          <w:b/>
          <w:sz w:val="27"/>
          <w:rtl/>
        </w:rPr>
        <w:t>،</w:t>
      </w:r>
      <w:r w:rsidRPr="00ED74BA">
        <w:rPr>
          <w:rFonts w:hint="cs"/>
          <w:b/>
          <w:sz w:val="27"/>
          <w:rtl/>
        </w:rPr>
        <w:t xml:space="preserve"> وأعاد النظر فيها. وقد ذكر هذه الآراء في ترجمته</w:t>
      </w:r>
      <w:r w:rsidRPr="00ED74BA">
        <w:rPr>
          <w:b/>
          <w:sz w:val="27"/>
          <w:vertAlign w:val="superscript"/>
          <w:rtl/>
        </w:rPr>
        <w:t>(</w:t>
      </w:r>
      <w:r w:rsidRPr="00ED74BA">
        <w:rPr>
          <w:b/>
          <w:sz w:val="27"/>
          <w:vertAlign w:val="superscript"/>
          <w:rtl/>
        </w:rPr>
        <w:endnoteReference w:id="183"/>
      </w:r>
      <w:r w:rsidRPr="00ED74BA">
        <w:rPr>
          <w:b/>
          <w:sz w:val="27"/>
          <w:vertAlign w:val="superscript"/>
          <w:rtl/>
        </w:rPr>
        <w:t>)</w:t>
      </w:r>
      <w:r w:rsidRPr="00ED74BA">
        <w:rPr>
          <w:rFonts w:hint="cs"/>
          <w:b/>
          <w:sz w:val="27"/>
          <w:rtl/>
        </w:rPr>
        <w:t xml:space="preserve"> الإنجليزية للقرآن</w:t>
      </w:r>
      <w:r w:rsidRPr="00ED74BA">
        <w:rPr>
          <w:b/>
          <w:sz w:val="27"/>
          <w:vertAlign w:val="superscript"/>
          <w:rtl/>
        </w:rPr>
        <w:t>(</w:t>
      </w:r>
      <w:r w:rsidRPr="00ED74BA">
        <w:rPr>
          <w:b/>
          <w:sz w:val="27"/>
          <w:vertAlign w:val="superscript"/>
          <w:rtl/>
        </w:rPr>
        <w:endnoteReference w:id="184"/>
      </w:r>
      <w:r w:rsidRPr="00ED74BA">
        <w:rPr>
          <w:b/>
          <w:sz w:val="27"/>
          <w:vertAlign w:val="superscript"/>
          <w:rtl/>
        </w:rPr>
        <w:t>)</w:t>
      </w:r>
      <w:r w:rsidRPr="00ED74BA">
        <w:rPr>
          <w:rFonts w:hint="cs"/>
          <w:b/>
          <w:sz w:val="27"/>
          <w:rtl/>
        </w:rPr>
        <w:t xml:space="preserve">. </w:t>
      </w:r>
    </w:p>
    <w:p w:rsidR="002800F8" w:rsidRPr="00ED74BA" w:rsidRDefault="00542C42" w:rsidP="008510F2">
      <w:pPr>
        <w:rPr>
          <w:b/>
          <w:sz w:val="27"/>
          <w:rtl/>
        </w:rPr>
      </w:pPr>
      <w:r w:rsidRPr="00ED74BA">
        <w:rPr>
          <w:rFonts w:hint="cs"/>
          <w:b/>
          <w:sz w:val="27"/>
          <w:rtl/>
        </w:rPr>
        <w:t>وعليه كما نلاحظ فإن المستشرقين لم يعتمدوا على الروايات في بيان تأريخ القرآن، وإنما اكتفوا في ذلك بتوظيف أساليب ومضامين القرآن نفسه. وقد كان سبب إعراضهم عن الروايات هو اشتمال الروايات على الكثير من المشاكل، ومن أبرزها</w:t>
      </w:r>
      <w:r w:rsidR="002800F8" w:rsidRPr="00ED74BA">
        <w:rPr>
          <w:rFonts w:hint="cs"/>
          <w:b/>
          <w:sz w:val="27"/>
          <w:rtl/>
        </w:rPr>
        <w:t>:</w:t>
      </w:r>
      <w:r w:rsidRPr="00ED74BA">
        <w:rPr>
          <w:rFonts w:hint="cs"/>
          <w:b/>
          <w:sz w:val="27"/>
          <w:rtl/>
        </w:rPr>
        <w:t xml:space="preserve"> عدم انسجام الكثير منها</w:t>
      </w:r>
      <w:r w:rsidR="002800F8" w:rsidRPr="00ED74BA">
        <w:rPr>
          <w:rFonts w:hint="cs"/>
          <w:b/>
          <w:sz w:val="27"/>
          <w:rtl/>
        </w:rPr>
        <w:t>؛</w:t>
      </w:r>
      <w:r w:rsidRPr="00ED74BA">
        <w:rPr>
          <w:rFonts w:hint="cs"/>
          <w:b/>
          <w:sz w:val="27"/>
          <w:rtl/>
        </w:rPr>
        <w:t xml:space="preserve"> وتعارضها فيما بينها</w:t>
      </w:r>
      <w:r w:rsidR="002800F8" w:rsidRPr="00ED74BA">
        <w:rPr>
          <w:rFonts w:hint="cs"/>
          <w:b/>
          <w:sz w:val="27"/>
          <w:rtl/>
        </w:rPr>
        <w:t>؛</w:t>
      </w:r>
      <w:r w:rsidRPr="00ED74BA">
        <w:rPr>
          <w:rFonts w:hint="cs"/>
          <w:b/>
          <w:sz w:val="27"/>
          <w:rtl/>
        </w:rPr>
        <w:t xml:space="preserve"> مضافاً إلى عدم تصريح أكثرها بالتاريخ الدقيق لنزول الوحي القرآني</w:t>
      </w:r>
      <w:r w:rsidR="002800F8" w:rsidRPr="00ED74BA">
        <w:rPr>
          <w:rFonts w:hint="cs"/>
          <w:b/>
          <w:sz w:val="27"/>
          <w:rtl/>
        </w:rPr>
        <w:t>.</w:t>
      </w:r>
    </w:p>
    <w:p w:rsidR="00542C42" w:rsidRPr="00ED74BA" w:rsidRDefault="00D45731" w:rsidP="00A221B5">
      <w:pPr>
        <w:rPr>
          <w:b/>
          <w:bCs/>
          <w:sz w:val="27"/>
          <w:rtl/>
        </w:rPr>
      </w:pPr>
      <w:r w:rsidRPr="00ED74BA">
        <w:rPr>
          <w:rFonts w:hint="cs"/>
          <w:b/>
          <w:sz w:val="27"/>
          <w:rtl/>
        </w:rPr>
        <w:t>بَيْدَ</w:t>
      </w:r>
      <w:r w:rsidR="00542C42" w:rsidRPr="00ED74BA">
        <w:rPr>
          <w:rFonts w:hint="cs"/>
          <w:b/>
          <w:sz w:val="27"/>
          <w:rtl/>
        </w:rPr>
        <w:t xml:space="preserve"> أن المعايير التي اختاروها لأنفسهم، والتي تتمثل بأساليب ومضامين القرآن نفسه</w:t>
      </w:r>
      <w:r w:rsidR="002800F8" w:rsidRPr="00ED74BA">
        <w:rPr>
          <w:rFonts w:hint="cs"/>
          <w:b/>
          <w:sz w:val="27"/>
          <w:rtl/>
        </w:rPr>
        <w:t>،</w:t>
      </w:r>
      <w:r w:rsidR="00542C42" w:rsidRPr="00ED74BA">
        <w:rPr>
          <w:rFonts w:hint="cs"/>
          <w:b/>
          <w:sz w:val="27"/>
          <w:rtl/>
        </w:rPr>
        <w:t xml:space="preserve"> لم تسعفهم كثيراً في بيان تاريخ القرآن</w:t>
      </w:r>
      <w:r w:rsidR="002800F8" w:rsidRPr="00ED74BA">
        <w:rPr>
          <w:rFonts w:hint="cs"/>
          <w:b/>
          <w:sz w:val="27"/>
          <w:rtl/>
        </w:rPr>
        <w:t>.</w:t>
      </w:r>
      <w:r w:rsidR="00542C42" w:rsidRPr="00ED74BA">
        <w:rPr>
          <w:rFonts w:hint="cs"/>
          <w:b/>
          <w:sz w:val="27"/>
          <w:rtl/>
        </w:rPr>
        <w:t xml:space="preserve"> </w:t>
      </w:r>
      <w:r w:rsidR="002800F8" w:rsidRPr="00ED74BA">
        <w:rPr>
          <w:rFonts w:hint="cs"/>
          <w:b/>
          <w:sz w:val="27"/>
          <w:rtl/>
        </w:rPr>
        <w:t>و</w:t>
      </w:r>
      <w:r w:rsidR="00542C42" w:rsidRPr="00ED74BA">
        <w:rPr>
          <w:rFonts w:hint="cs"/>
          <w:b/>
          <w:sz w:val="27"/>
          <w:rtl/>
        </w:rPr>
        <w:t>من هنا فقد عمد كل</w:t>
      </w:r>
      <w:r w:rsidR="002800F8" w:rsidRPr="00ED74BA">
        <w:rPr>
          <w:rFonts w:hint="cs"/>
          <w:b/>
          <w:sz w:val="27"/>
          <w:rtl/>
        </w:rPr>
        <w:t>ُّ</w:t>
      </w:r>
      <w:r w:rsidR="00542C42" w:rsidRPr="00ED74BA">
        <w:rPr>
          <w:rFonts w:hint="cs"/>
          <w:b/>
          <w:sz w:val="27"/>
          <w:rtl/>
        </w:rPr>
        <w:t xml:space="preserve"> واحد من هؤلاء المستشرقين إلى تقديم تبويب مختلف عن تبويبات الآخرين. يضاف إلى ذلك أن الخصائص التي ذكرها كل واحد منهم في تمييز الطبقات والمراحل من غيرها تقوم في الغالب على أساس المسائل والأمور الذوقية، التي لا تستند إلى دليل</w:t>
      </w:r>
      <w:r w:rsidR="002800F8" w:rsidRPr="00ED74BA">
        <w:rPr>
          <w:rFonts w:hint="cs"/>
          <w:b/>
          <w:sz w:val="27"/>
          <w:rtl/>
        </w:rPr>
        <w:t>ٍ</w:t>
      </w:r>
      <w:r w:rsidR="00542C42" w:rsidRPr="00ED74BA">
        <w:rPr>
          <w:rFonts w:hint="cs"/>
          <w:b/>
          <w:sz w:val="27"/>
          <w:rtl/>
        </w:rPr>
        <w:t xml:space="preserve"> نقلي. وعليه نقول: ما هو السبب الذي يدعو إلى تغيّ</w:t>
      </w:r>
      <w:r w:rsidR="002800F8" w:rsidRPr="00ED74BA">
        <w:rPr>
          <w:rFonts w:hint="cs"/>
          <w:b/>
          <w:sz w:val="27"/>
          <w:rtl/>
        </w:rPr>
        <w:t>ُ</w:t>
      </w:r>
      <w:r w:rsidR="00542C42" w:rsidRPr="00ED74BA">
        <w:rPr>
          <w:rFonts w:hint="cs"/>
          <w:b/>
          <w:sz w:val="27"/>
          <w:rtl/>
        </w:rPr>
        <w:t>ر سور القرآن كلما ابتعدنا عن بداية البعثة</w:t>
      </w:r>
      <w:r w:rsidR="002800F8" w:rsidRPr="00ED74BA">
        <w:rPr>
          <w:rFonts w:hint="cs"/>
          <w:b/>
          <w:sz w:val="27"/>
          <w:rtl/>
        </w:rPr>
        <w:t>،</w:t>
      </w:r>
      <w:r w:rsidR="00542C42" w:rsidRPr="00ED74BA">
        <w:rPr>
          <w:rFonts w:hint="cs"/>
          <w:b/>
          <w:sz w:val="27"/>
          <w:rtl/>
        </w:rPr>
        <w:t xml:space="preserve"> لتغدو آياتها أكثر طولاً</w:t>
      </w:r>
      <w:r w:rsidR="002800F8" w:rsidRPr="00ED74BA">
        <w:rPr>
          <w:rFonts w:hint="cs"/>
          <w:b/>
          <w:sz w:val="27"/>
          <w:rtl/>
        </w:rPr>
        <w:t>،</w:t>
      </w:r>
      <w:r w:rsidR="00542C42" w:rsidRPr="00ED74BA">
        <w:rPr>
          <w:rFonts w:hint="cs"/>
          <w:b/>
          <w:sz w:val="27"/>
          <w:rtl/>
        </w:rPr>
        <w:t xml:space="preserve"> وأهدأ لحناً</w:t>
      </w:r>
      <w:r w:rsidR="002800F8" w:rsidRPr="00ED74BA">
        <w:rPr>
          <w:rFonts w:hint="cs"/>
          <w:b/>
          <w:sz w:val="27"/>
          <w:rtl/>
        </w:rPr>
        <w:t>،</w:t>
      </w:r>
      <w:r w:rsidR="00542C42" w:rsidRPr="00ED74BA">
        <w:rPr>
          <w:rFonts w:hint="cs"/>
          <w:b/>
          <w:sz w:val="27"/>
          <w:rtl/>
        </w:rPr>
        <w:t xml:space="preserve"> وأقل سجعاً؟ ولماذ</w:t>
      </w:r>
      <w:r w:rsidR="002800F8" w:rsidRPr="00ED74BA">
        <w:rPr>
          <w:rFonts w:hint="cs"/>
          <w:b/>
          <w:sz w:val="27"/>
          <w:rtl/>
        </w:rPr>
        <w:t>ا</w:t>
      </w:r>
      <w:r w:rsidR="00542C42" w:rsidRPr="00ED74BA">
        <w:rPr>
          <w:rFonts w:hint="cs"/>
          <w:b/>
          <w:sz w:val="27"/>
          <w:rtl/>
        </w:rPr>
        <w:t xml:space="preserve"> يجب اشتمال بدايات أكثر السور في المرحلة المكية الأولى على الأقسام؟ وأن تشتمل سور المرحلة المكية الثانية على آيات الله في الطبيعة واسم </w:t>
      </w:r>
      <w:r w:rsidR="00542C42" w:rsidRPr="00ED74BA">
        <w:rPr>
          <w:rFonts w:hint="eastAsia"/>
          <w:b/>
          <w:sz w:val="24"/>
          <w:szCs w:val="24"/>
          <w:rtl/>
        </w:rPr>
        <w:t>«</w:t>
      </w:r>
      <w:r w:rsidR="00542C42" w:rsidRPr="00ED74BA">
        <w:rPr>
          <w:rFonts w:hint="cs"/>
          <w:b/>
          <w:sz w:val="27"/>
          <w:rtl/>
        </w:rPr>
        <w:t>الرحمن</w:t>
      </w:r>
      <w:r w:rsidR="00542C42" w:rsidRPr="00ED74BA">
        <w:rPr>
          <w:rFonts w:hint="eastAsia"/>
          <w:b/>
          <w:sz w:val="24"/>
          <w:szCs w:val="24"/>
          <w:rtl/>
        </w:rPr>
        <w:t>»</w:t>
      </w:r>
      <w:r w:rsidR="00542C42" w:rsidRPr="00ED74BA">
        <w:rPr>
          <w:rFonts w:hint="cs"/>
          <w:b/>
          <w:sz w:val="27"/>
          <w:rtl/>
        </w:rPr>
        <w:t>، وأوصاف الجنة والنار؟ وأن يتم بيان أوصاف الجنة والجحيم، وكذلك أخبار الأنبياء في المرحلة المكية الثالثة بتفصيل</w:t>
      </w:r>
      <w:r w:rsidR="00277122" w:rsidRPr="00ED74BA">
        <w:rPr>
          <w:rFonts w:hint="cs"/>
          <w:b/>
          <w:sz w:val="27"/>
          <w:rtl/>
        </w:rPr>
        <w:t>ٍ</w:t>
      </w:r>
      <w:r w:rsidR="00542C42" w:rsidRPr="00ED74BA">
        <w:rPr>
          <w:rFonts w:hint="cs"/>
          <w:b/>
          <w:sz w:val="27"/>
          <w:rtl/>
        </w:rPr>
        <w:t xml:space="preserve"> أكبر؟ فليس هناك حديث</w:t>
      </w:r>
      <w:r w:rsidR="00277122" w:rsidRPr="00ED74BA">
        <w:rPr>
          <w:rFonts w:hint="cs"/>
          <w:b/>
          <w:sz w:val="27"/>
          <w:rtl/>
        </w:rPr>
        <w:t>ٌ</w:t>
      </w:r>
      <w:r w:rsidR="00542C42" w:rsidRPr="00ED74BA">
        <w:rPr>
          <w:rFonts w:hint="cs"/>
          <w:b/>
          <w:sz w:val="27"/>
          <w:rtl/>
        </w:rPr>
        <w:t xml:space="preserve"> مأثور عن النبي الأكرم</w:t>
      </w:r>
      <w:r w:rsidR="0019627F" w:rsidRPr="0019627F">
        <w:rPr>
          <w:rFonts w:ascii="Mosawi" w:hAnsi="Mosawi" w:cs="Mosawi"/>
          <w:szCs w:val="22"/>
          <w:rtl/>
          <w:lang w:bidi="ar-IQ"/>
        </w:rPr>
        <w:t>‘</w:t>
      </w:r>
      <w:r w:rsidR="00542C42" w:rsidRPr="00ED74BA">
        <w:rPr>
          <w:rFonts w:hint="cs"/>
          <w:b/>
          <w:sz w:val="27"/>
          <w:rtl/>
        </w:rPr>
        <w:t xml:space="preserve"> في هذا الشأن، ولا توجد آية من القرآن تدلّ على ذلك، بل ليس هناك من العقل ما يؤيّده أيضاً. </w:t>
      </w:r>
    </w:p>
    <w:p w:rsidR="00277122" w:rsidRPr="00ED74BA" w:rsidRDefault="00542C42" w:rsidP="008510F2">
      <w:pPr>
        <w:rPr>
          <w:b/>
          <w:sz w:val="27"/>
          <w:rtl/>
        </w:rPr>
      </w:pPr>
      <w:r w:rsidRPr="00ED74BA">
        <w:rPr>
          <w:rFonts w:hint="cs"/>
          <w:b/>
          <w:sz w:val="27"/>
          <w:rtl/>
        </w:rPr>
        <w:lastRenderedPageBreak/>
        <w:t>إن الشيخ معرفت ـ كما سيت</w:t>
      </w:r>
      <w:r w:rsidR="00277122" w:rsidRPr="00ED74BA">
        <w:rPr>
          <w:rFonts w:hint="cs"/>
          <w:b/>
          <w:sz w:val="27"/>
          <w:rtl/>
        </w:rPr>
        <w:t>ّ</w:t>
      </w:r>
      <w:r w:rsidRPr="00ED74BA">
        <w:rPr>
          <w:rFonts w:hint="cs"/>
          <w:b/>
          <w:sz w:val="27"/>
          <w:rtl/>
        </w:rPr>
        <w:t>ضح ـ لم ي</w:t>
      </w:r>
      <w:r w:rsidR="00277122" w:rsidRPr="00ED74BA">
        <w:rPr>
          <w:rFonts w:hint="cs"/>
          <w:b/>
          <w:sz w:val="27"/>
          <w:rtl/>
        </w:rPr>
        <w:t>ُ</w:t>
      </w:r>
      <w:r w:rsidRPr="00ED74BA">
        <w:rPr>
          <w:rFonts w:hint="cs"/>
          <w:b/>
          <w:sz w:val="27"/>
          <w:rtl/>
        </w:rPr>
        <w:t>ب</w:t>
      </w:r>
      <w:r w:rsidR="00277122" w:rsidRPr="00ED74BA">
        <w:rPr>
          <w:rFonts w:hint="cs"/>
          <w:b/>
          <w:sz w:val="27"/>
          <w:rtl/>
        </w:rPr>
        <w:t>ْ</w:t>
      </w:r>
      <w:r w:rsidRPr="00ED74BA">
        <w:rPr>
          <w:rFonts w:hint="cs"/>
          <w:b/>
          <w:sz w:val="27"/>
          <w:rtl/>
        </w:rPr>
        <w:t>د</w:t>
      </w:r>
      <w:r w:rsidR="00277122" w:rsidRPr="00ED74BA">
        <w:rPr>
          <w:rFonts w:hint="cs"/>
          <w:b/>
          <w:sz w:val="27"/>
          <w:rtl/>
        </w:rPr>
        <w:t>ِ</w:t>
      </w:r>
      <w:r w:rsidRPr="00ED74BA">
        <w:rPr>
          <w:rFonts w:hint="cs"/>
          <w:b/>
          <w:sz w:val="27"/>
          <w:rtl/>
        </w:rPr>
        <w:t xml:space="preserve"> اعتماداً كبيراً على روايات أسباب النزول، ولكنه أبدى اهتماماً كبيراً بروايات ترتيب النزول. وعمد لذلك إلى تقديم روايات ترتيب النزول على روايات أسباب النزول في جميع الموارد التي حصل التعارض فيها بينهما</w:t>
      </w:r>
      <w:r w:rsidR="00277122" w:rsidRPr="00ED74BA">
        <w:rPr>
          <w:rFonts w:hint="cs"/>
          <w:b/>
          <w:sz w:val="27"/>
          <w:rtl/>
        </w:rPr>
        <w:t>.</w:t>
      </w:r>
    </w:p>
    <w:p w:rsidR="00277122" w:rsidRPr="00ED74BA" w:rsidRDefault="00542C42" w:rsidP="008510F2">
      <w:pPr>
        <w:rPr>
          <w:b/>
          <w:sz w:val="27"/>
          <w:rtl/>
        </w:rPr>
      </w:pPr>
      <w:r w:rsidRPr="00ED74BA">
        <w:rPr>
          <w:rFonts w:hint="cs"/>
          <w:b/>
          <w:sz w:val="27"/>
          <w:rtl/>
        </w:rPr>
        <w:t>كما اهتم</w:t>
      </w:r>
      <w:r w:rsidR="00277122" w:rsidRPr="00ED74BA">
        <w:rPr>
          <w:rFonts w:hint="cs"/>
          <w:b/>
          <w:sz w:val="27"/>
          <w:rtl/>
        </w:rPr>
        <w:t>ّ</w:t>
      </w:r>
      <w:r w:rsidRPr="00ED74BA">
        <w:rPr>
          <w:rFonts w:hint="cs"/>
          <w:b/>
          <w:sz w:val="27"/>
          <w:rtl/>
        </w:rPr>
        <w:t xml:space="preserve"> كثيراً بسياق الآيات</w:t>
      </w:r>
      <w:r w:rsidR="00277122" w:rsidRPr="00ED74BA">
        <w:rPr>
          <w:rFonts w:hint="cs"/>
          <w:b/>
          <w:sz w:val="27"/>
          <w:rtl/>
        </w:rPr>
        <w:t>،</w:t>
      </w:r>
      <w:r w:rsidRPr="00ED74BA">
        <w:rPr>
          <w:rFonts w:hint="cs"/>
          <w:b/>
          <w:sz w:val="27"/>
          <w:rtl/>
        </w:rPr>
        <w:t xml:space="preserve"> فكان إذا وقع التعارض في بعض الموارد بين سياق الآيات </w:t>
      </w:r>
      <w:r w:rsidR="00277122" w:rsidRPr="00ED74BA">
        <w:rPr>
          <w:rFonts w:hint="cs"/>
          <w:b/>
          <w:sz w:val="27"/>
          <w:rtl/>
        </w:rPr>
        <w:t xml:space="preserve">وبين </w:t>
      </w:r>
      <w:r w:rsidRPr="00ED74BA">
        <w:rPr>
          <w:rFonts w:hint="cs"/>
          <w:b/>
          <w:sz w:val="27"/>
          <w:rtl/>
        </w:rPr>
        <w:t>رواية</w:t>
      </w:r>
      <w:r w:rsidR="00277122" w:rsidRPr="00ED74BA">
        <w:rPr>
          <w:rFonts w:hint="cs"/>
          <w:b/>
          <w:sz w:val="27"/>
          <w:rtl/>
        </w:rPr>
        <w:t>ٍ</w:t>
      </w:r>
      <w:r w:rsidRPr="00ED74BA">
        <w:rPr>
          <w:rFonts w:hint="cs"/>
          <w:b/>
          <w:sz w:val="27"/>
          <w:rtl/>
        </w:rPr>
        <w:t xml:space="preserve"> في سبب النزول أو المكي والمدني قدّ</w:t>
      </w:r>
      <w:r w:rsidR="00277122" w:rsidRPr="00ED74BA">
        <w:rPr>
          <w:rFonts w:hint="cs"/>
          <w:b/>
          <w:sz w:val="27"/>
          <w:rtl/>
        </w:rPr>
        <w:t>َ</w:t>
      </w:r>
      <w:r w:rsidRPr="00ED74BA">
        <w:rPr>
          <w:rFonts w:hint="cs"/>
          <w:b/>
          <w:sz w:val="27"/>
          <w:rtl/>
        </w:rPr>
        <w:t>م السياق على تلك الرواية</w:t>
      </w:r>
      <w:r w:rsidR="00277122" w:rsidRPr="00ED74BA">
        <w:rPr>
          <w:rFonts w:hint="cs"/>
          <w:b/>
          <w:sz w:val="27"/>
          <w:rtl/>
        </w:rPr>
        <w:t>.</w:t>
      </w:r>
    </w:p>
    <w:p w:rsidR="00542C42" w:rsidRPr="00ED74BA" w:rsidRDefault="00542C42" w:rsidP="008510F2">
      <w:pPr>
        <w:rPr>
          <w:b/>
          <w:bCs/>
          <w:sz w:val="27"/>
          <w:rtl/>
        </w:rPr>
      </w:pPr>
      <w:r w:rsidRPr="00ED74BA">
        <w:rPr>
          <w:rFonts w:hint="cs"/>
          <w:b/>
          <w:sz w:val="27"/>
          <w:rtl/>
        </w:rPr>
        <w:t>إن الأستاذ معرفت لا يعتبر الخصائص الأسلوبية والمضمونية للقرآن، من قبيل</w:t>
      </w:r>
      <w:r w:rsidR="00277122" w:rsidRPr="00ED74BA">
        <w:rPr>
          <w:rFonts w:hint="cs"/>
          <w:b/>
          <w:sz w:val="27"/>
          <w:rtl/>
        </w:rPr>
        <w:t>:</w:t>
      </w:r>
      <w:r w:rsidRPr="00ED74BA">
        <w:rPr>
          <w:rFonts w:hint="cs"/>
          <w:b/>
          <w:sz w:val="27"/>
          <w:rtl/>
        </w:rPr>
        <w:t xml:space="preserve"> اللحن والنبرة والمفاهيم</w:t>
      </w:r>
      <w:r w:rsidR="00277122" w:rsidRPr="00ED74BA">
        <w:rPr>
          <w:rFonts w:hint="cs"/>
          <w:b/>
          <w:sz w:val="27"/>
          <w:rtl/>
        </w:rPr>
        <w:t>،</w:t>
      </w:r>
      <w:r w:rsidRPr="00ED74BA">
        <w:rPr>
          <w:rFonts w:hint="cs"/>
          <w:b/>
          <w:sz w:val="27"/>
          <w:rtl/>
        </w:rPr>
        <w:t xml:space="preserve"> معياراً حاسماً وقاطعاً لتحديد تاريخ الآية أو السورة، إلا في بعض الموارد التي تكون فيه تلك الخصوصية مرتبطة بمرحلة زمنية خاصة. </w:t>
      </w:r>
    </w:p>
    <w:p w:rsidR="00542C42" w:rsidRPr="00ED74BA" w:rsidRDefault="00A96F3F" w:rsidP="008510F2">
      <w:pPr>
        <w:rPr>
          <w:b/>
          <w:bCs/>
          <w:sz w:val="27"/>
          <w:rtl/>
        </w:rPr>
      </w:pPr>
      <w:r>
        <w:rPr>
          <w:rFonts w:hint="cs"/>
          <w:b/>
          <w:sz w:val="27"/>
          <w:rtl/>
        </w:rPr>
        <w:t>والن</w:t>
      </w:r>
      <w:r w:rsidR="00542C42" w:rsidRPr="00ED74BA">
        <w:rPr>
          <w:rFonts w:hint="cs"/>
          <w:b/>
          <w:sz w:val="27"/>
          <w:rtl/>
        </w:rPr>
        <w:t>تيجة أن الاستفادة من الروايات في بيان تأريخ القرآن وإن</w:t>
      </w:r>
      <w:r w:rsidR="00277122" w:rsidRPr="00ED74BA">
        <w:rPr>
          <w:rFonts w:hint="cs"/>
          <w:b/>
          <w:sz w:val="27"/>
          <w:rtl/>
        </w:rPr>
        <w:t>ْ</w:t>
      </w:r>
      <w:r w:rsidR="00542C42" w:rsidRPr="00ED74BA">
        <w:rPr>
          <w:rFonts w:hint="cs"/>
          <w:b/>
          <w:sz w:val="27"/>
          <w:rtl/>
        </w:rPr>
        <w:t xml:space="preserve"> كانت تنطوي على بعض المشاكل، إلا أنها تبقى ـ بعد تنقيحها وضمّها إلى آيات القرآن ـ من أكثر أساليب عملية التأريخ علمي</w:t>
      </w:r>
      <w:r w:rsidR="00277122" w:rsidRPr="00ED74BA">
        <w:rPr>
          <w:rFonts w:hint="cs"/>
          <w:b/>
          <w:sz w:val="27"/>
          <w:rtl/>
        </w:rPr>
        <w:t>ّ</w:t>
      </w:r>
      <w:r w:rsidR="00542C42" w:rsidRPr="00ED74BA">
        <w:rPr>
          <w:rFonts w:hint="cs"/>
          <w:b/>
          <w:sz w:val="27"/>
          <w:rtl/>
        </w:rPr>
        <w:t>ة</w:t>
      </w:r>
      <w:r w:rsidR="00277122" w:rsidRPr="00ED74BA">
        <w:rPr>
          <w:rFonts w:hint="cs"/>
          <w:b/>
          <w:sz w:val="27"/>
          <w:rtl/>
        </w:rPr>
        <w:t>ً</w:t>
      </w:r>
      <w:r w:rsidR="00542C42" w:rsidRPr="00ED74BA">
        <w:rPr>
          <w:rFonts w:hint="cs"/>
          <w:b/>
          <w:sz w:val="27"/>
          <w:rtl/>
        </w:rPr>
        <w:t xml:space="preserve"> واعتباراً. ومن المناسب في عملية تأريخ القرآن العمل على اعتماد الترتيب الذي تثبته روايات ترتيب النزول لسور القرآن، وجعل ذلك هو الأساس في إثبات تأريخ القرآن، ما دام ذلك لا يتعارض مع القطعيات النقلية، والعمل على تقييم سائر الروايات الأخرى على أساسها، والعمل على توظيفها في تأريخ القرآن. وهذه الطريقة هي التي ات</w:t>
      </w:r>
      <w:r w:rsidR="00277122" w:rsidRPr="00ED74BA">
        <w:rPr>
          <w:rFonts w:hint="cs"/>
          <w:b/>
          <w:sz w:val="27"/>
          <w:rtl/>
        </w:rPr>
        <w:t>َّ</w:t>
      </w:r>
      <w:r w:rsidR="00542C42" w:rsidRPr="00ED74BA">
        <w:rPr>
          <w:rFonts w:hint="cs"/>
          <w:b/>
          <w:sz w:val="27"/>
          <w:rtl/>
        </w:rPr>
        <w:t xml:space="preserve">بعها الشيخ معرفت تقريباً في مبحث المكي والمدني، وأسباب النزول، والناسخ والمنسوخ أيضاً. </w:t>
      </w:r>
    </w:p>
    <w:p w:rsidR="00542C42" w:rsidRPr="00ED74BA" w:rsidRDefault="00542C42" w:rsidP="00A96F3F">
      <w:pPr>
        <w:rPr>
          <w:b/>
          <w:bCs/>
          <w:sz w:val="27"/>
          <w:rtl/>
        </w:rPr>
      </w:pPr>
    </w:p>
    <w:p w:rsidR="00542C42" w:rsidRPr="00ED74BA" w:rsidRDefault="00542C42" w:rsidP="00E37E45">
      <w:pPr>
        <w:pStyle w:val="31"/>
        <w:rPr>
          <w:color w:val="auto"/>
          <w:rtl/>
        </w:rPr>
      </w:pPr>
      <w:r w:rsidRPr="00ED74BA">
        <w:rPr>
          <w:rFonts w:hint="cs"/>
          <w:color w:val="auto"/>
          <w:rtl/>
        </w:rPr>
        <w:t>خصائص الوحي القرآني المستقلّ</w:t>
      </w:r>
      <w:r w:rsidR="00E37E45" w:rsidRPr="00ED74BA">
        <w:rPr>
          <w:rFonts w:hint="cs"/>
          <w:color w:val="auto"/>
          <w:rtl/>
          <w:lang w:val="en-US"/>
        </w:rPr>
        <w:t xml:space="preserve"> ــــــ</w:t>
      </w:r>
    </w:p>
    <w:p w:rsidR="00542C42" w:rsidRPr="00ED74BA" w:rsidRDefault="00542C42" w:rsidP="008510F2">
      <w:pPr>
        <w:rPr>
          <w:b/>
          <w:bCs/>
          <w:sz w:val="27"/>
          <w:rtl/>
        </w:rPr>
      </w:pPr>
      <w:r w:rsidRPr="00ED74BA">
        <w:rPr>
          <w:rFonts w:hint="cs"/>
          <w:b/>
          <w:sz w:val="27"/>
          <w:rtl/>
        </w:rPr>
        <w:t xml:space="preserve">من الواضح أن القرآن الكريم قد نزل باللغة العربية، وهذا يقتضي منه ـ بطبيعة الحال ـ أن يراعي قواعد هذه اللغة، ولا يصحّ أبداً أن نحمل على القرآن آراء من عندنا نتجاهل من خلالها جميع قواعد اللغة العربية. </w:t>
      </w:r>
    </w:p>
    <w:p w:rsidR="00542C42" w:rsidRPr="00ED74BA" w:rsidRDefault="00542C42" w:rsidP="008510F2">
      <w:pPr>
        <w:rPr>
          <w:b/>
          <w:bCs/>
          <w:sz w:val="27"/>
          <w:rtl/>
        </w:rPr>
      </w:pPr>
      <w:r w:rsidRPr="00ED74BA">
        <w:rPr>
          <w:rFonts w:hint="cs"/>
          <w:b/>
          <w:sz w:val="27"/>
          <w:rtl/>
        </w:rPr>
        <w:t>ويبدو أن كل</w:t>
      </w:r>
      <w:r w:rsidR="00277122" w:rsidRPr="00ED74BA">
        <w:rPr>
          <w:rFonts w:hint="cs"/>
          <w:b/>
          <w:sz w:val="27"/>
          <w:rtl/>
        </w:rPr>
        <w:t>ّ</w:t>
      </w:r>
      <w:r w:rsidRPr="00ED74BA">
        <w:rPr>
          <w:rFonts w:hint="cs"/>
          <w:b/>
          <w:sz w:val="27"/>
          <w:rtl/>
        </w:rPr>
        <w:t xml:space="preserve"> وحي يجب أن يشتمل من الناحية اللغوية على ميزتين في الحدّ الأدنى</w:t>
      </w:r>
      <w:r w:rsidR="00277122" w:rsidRPr="00ED74BA">
        <w:rPr>
          <w:rFonts w:hint="cs"/>
          <w:b/>
          <w:sz w:val="27"/>
          <w:rtl/>
        </w:rPr>
        <w:t>؛</w:t>
      </w:r>
      <w:r w:rsidRPr="00ED74BA">
        <w:rPr>
          <w:rFonts w:hint="cs"/>
          <w:b/>
          <w:sz w:val="27"/>
          <w:rtl/>
        </w:rPr>
        <w:t xml:space="preserve"> كي نؤمن بنزوله المستقل</w:t>
      </w:r>
      <w:r w:rsidR="00277122" w:rsidRPr="00ED74BA">
        <w:rPr>
          <w:rFonts w:hint="cs"/>
          <w:b/>
          <w:sz w:val="27"/>
          <w:rtl/>
        </w:rPr>
        <w:t>ّ</w:t>
      </w:r>
      <w:r w:rsidRPr="00ED74BA">
        <w:rPr>
          <w:rFonts w:hint="cs"/>
          <w:b/>
          <w:sz w:val="27"/>
          <w:rtl/>
        </w:rPr>
        <w:t xml:space="preserve">: </w:t>
      </w:r>
    </w:p>
    <w:p w:rsidR="00542C42" w:rsidRPr="00ED74BA" w:rsidRDefault="00542C42" w:rsidP="00823027">
      <w:pPr>
        <w:rPr>
          <w:b/>
          <w:bCs/>
          <w:sz w:val="27"/>
          <w:rtl/>
        </w:rPr>
      </w:pPr>
      <w:r w:rsidRPr="00ED74BA">
        <w:rPr>
          <w:rFonts w:hint="cs"/>
          <w:bCs/>
          <w:sz w:val="27"/>
          <w:rtl/>
        </w:rPr>
        <w:t>الأولى</w:t>
      </w:r>
      <w:r w:rsidRPr="00ED74BA">
        <w:rPr>
          <w:rFonts w:hint="cs"/>
          <w:b/>
          <w:sz w:val="27"/>
          <w:rtl/>
        </w:rPr>
        <w:t>: أن يبدأ بحروف أو كلمات يبدأ فصحاء العرب كلامهم المستقل</w:t>
      </w:r>
      <w:r w:rsidR="00277122" w:rsidRPr="00ED74BA">
        <w:rPr>
          <w:rFonts w:hint="cs"/>
          <w:b/>
          <w:sz w:val="27"/>
          <w:rtl/>
        </w:rPr>
        <w:t>ّ</w:t>
      </w:r>
      <w:r w:rsidRPr="00ED74BA">
        <w:rPr>
          <w:rFonts w:hint="cs"/>
          <w:b/>
          <w:sz w:val="27"/>
          <w:rtl/>
        </w:rPr>
        <w:t xml:space="preserve"> بها</w:t>
      </w:r>
      <w:r w:rsidR="00277122" w:rsidRPr="00ED74BA">
        <w:rPr>
          <w:rFonts w:hint="cs"/>
          <w:b/>
          <w:sz w:val="27"/>
          <w:rtl/>
        </w:rPr>
        <w:t>.</w:t>
      </w:r>
      <w:r w:rsidRPr="00ED74BA">
        <w:rPr>
          <w:rFonts w:hint="cs"/>
          <w:b/>
          <w:sz w:val="27"/>
          <w:rtl/>
        </w:rPr>
        <w:t xml:space="preserve"> </w:t>
      </w:r>
      <w:r w:rsidRPr="00ED74BA">
        <w:rPr>
          <w:rFonts w:hint="cs"/>
          <w:b/>
          <w:sz w:val="27"/>
          <w:rtl/>
        </w:rPr>
        <w:lastRenderedPageBreak/>
        <w:t xml:space="preserve">وعليه فإن الآيات التي لا تبدأ بهذه الحروف والكلمات </w:t>
      </w:r>
      <w:r w:rsidR="00277122" w:rsidRPr="00ED74BA">
        <w:rPr>
          <w:rFonts w:hint="cs"/>
          <w:b/>
          <w:sz w:val="27"/>
          <w:rtl/>
        </w:rPr>
        <w:t>لا يمكن أن تكون وحياً مستقلاًّ</w:t>
      </w:r>
      <w:r w:rsidRPr="00ED74BA">
        <w:rPr>
          <w:rFonts w:hint="cs"/>
          <w:b/>
          <w:sz w:val="27"/>
          <w:rtl/>
        </w:rPr>
        <w:t xml:space="preserve">. فعلى سبيل المثال: لا يمكن لقوله تعالى: </w:t>
      </w:r>
      <w:r w:rsidRPr="00ED74BA">
        <w:rPr>
          <w:rFonts w:ascii="Mosawi" w:hAnsi="Mosawi" w:cs="Mosawi"/>
          <w:sz w:val="24"/>
          <w:szCs w:val="24"/>
          <w:rtl/>
        </w:rPr>
        <w:t>﴿</w:t>
      </w:r>
      <w:r w:rsidRPr="00ED74BA">
        <w:rPr>
          <w:b/>
          <w:bCs/>
          <w:sz w:val="27"/>
          <w:rtl/>
        </w:rPr>
        <w:t>وَاتَّقُوا يَوْماً تُرْجَعُونَ فِيهِ إِلَى اللهِ</w:t>
      </w:r>
      <w:r w:rsidRPr="00ED74BA">
        <w:rPr>
          <w:rFonts w:ascii="Mosawi" w:hAnsi="Mosawi" w:cs="Mosawi"/>
          <w:sz w:val="24"/>
          <w:szCs w:val="24"/>
          <w:rtl/>
        </w:rPr>
        <w:t>﴾</w:t>
      </w:r>
      <w:r w:rsidRPr="00ED74BA">
        <w:rPr>
          <w:rFonts w:hint="cs"/>
          <w:sz w:val="27"/>
          <w:rtl/>
        </w:rPr>
        <w:t xml:space="preserve"> (البقرة: 281)</w:t>
      </w:r>
      <w:r w:rsidR="00277122" w:rsidRPr="00ED74BA">
        <w:rPr>
          <w:rFonts w:hint="cs"/>
          <w:b/>
          <w:sz w:val="27"/>
          <w:rtl/>
        </w:rPr>
        <w:t xml:space="preserve"> أن يكون وحياً مستقلاًّ</w:t>
      </w:r>
      <w:r w:rsidRPr="00ED74BA">
        <w:rPr>
          <w:b/>
          <w:sz w:val="27"/>
          <w:vertAlign w:val="superscript"/>
          <w:rtl/>
        </w:rPr>
        <w:t>(</w:t>
      </w:r>
      <w:r w:rsidRPr="00ED74BA">
        <w:rPr>
          <w:rStyle w:val="ac"/>
          <w:b/>
          <w:sz w:val="27"/>
          <w:rtl/>
        </w:rPr>
        <w:endnoteReference w:id="185"/>
      </w:r>
      <w:r w:rsidRPr="00ED74BA">
        <w:rPr>
          <w:b/>
          <w:sz w:val="27"/>
          <w:vertAlign w:val="superscript"/>
          <w:rtl/>
        </w:rPr>
        <w:t>)</w:t>
      </w:r>
      <w:r w:rsidRPr="00ED74BA">
        <w:rPr>
          <w:rFonts w:hint="cs"/>
          <w:b/>
          <w:sz w:val="27"/>
          <w:rtl/>
        </w:rPr>
        <w:t xml:space="preserve">؛ وذلك لكونه يبدأ بـ </w:t>
      </w:r>
      <w:r w:rsidRPr="00ED74BA">
        <w:rPr>
          <w:rFonts w:hint="eastAsia"/>
          <w:b/>
          <w:sz w:val="24"/>
          <w:szCs w:val="24"/>
          <w:rtl/>
        </w:rPr>
        <w:t>«</w:t>
      </w:r>
      <w:r w:rsidRPr="00ED74BA">
        <w:rPr>
          <w:rFonts w:hint="cs"/>
          <w:b/>
          <w:sz w:val="27"/>
          <w:rtl/>
        </w:rPr>
        <w:t>واو العطف</w:t>
      </w:r>
      <w:r w:rsidRPr="00ED74BA">
        <w:rPr>
          <w:rFonts w:hint="eastAsia"/>
          <w:b/>
          <w:sz w:val="24"/>
          <w:szCs w:val="24"/>
          <w:rtl/>
        </w:rPr>
        <w:t>»</w:t>
      </w:r>
      <w:r w:rsidRPr="00ED74BA">
        <w:rPr>
          <w:rFonts w:hint="cs"/>
          <w:b/>
          <w:sz w:val="27"/>
          <w:rtl/>
        </w:rPr>
        <w:t>، وليس بأيدينا من بين جميع النصوص المأثورة عن فصحاء العرب ـ الأعم</w:t>
      </w:r>
      <w:r w:rsidR="00277122" w:rsidRPr="00ED74BA">
        <w:rPr>
          <w:rFonts w:hint="cs"/>
          <w:b/>
          <w:sz w:val="27"/>
          <w:rtl/>
        </w:rPr>
        <w:t>ّ</w:t>
      </w:r>
      <w:r w:rsidRPr="00ED74BA">
        <w:rPr>
          <w:rFonts w:hint="cs"/>
          <w:b/>
          <w:sz w:val="27"/>
          <w:rtl/>
        </w:rPr>
        <w:t xml:space="preserve"> من الشعر والنثر ـ كلام</w:t>
      </w:r>
      <w:r w:rsidR="00277122" w:rsidRPr="00ED74BA">
        <w:rPr>
          <w:rFonts w:hint="cs"/>
          <w:b/>
          <w:sz w:val="27"/>
          <w:rtl/>
        </w:rPr>
        <w:t>ٌ</w:t>
      </w:r>
      <w:r w:rsidRPr="00ED74BA">
        <w:rPr>
          <w:rFonts w:hint="cs"/>
          <w:b/>
          <w:sz w:val="27"/>
          <w:rtl/>
        </w:rPr>
        <w:t xml:space="preserve"> مستقل</w:t>
      </w:r>
      <w:r w:rsidR="00277122" w:rsidRPr="00ED74BA">
        <w:rPr>
          <w:rFonts w:hint="cs"/>
          <w:b/>
          <w:sz w:val="27"/>
          <w:rtl/>
        </w:rPr>
        <w:t>ّ</w:t>
      </w:r>
      <w:r w:rsidRPr="00ED74BA">
        <w:rPr>
          <w:rFonts w:hint="cs"/>
          <w:b/>
          <w:sz w:val="27"/>
          <w:rtl/>
        </w:rPr>
        <w:t xml:space="preserve"> يبدأ بحرف العطف أبداً. كما أن افتراض كون الواو في بداية هذه الآية استئنافية ـ لتبرير ا</w:t>
      </w:r>
      <w:r w:rsidR="00277122" w:rsidRPr="00ED74BA">
        <w:rPr>
          <w:rFonts w:hint="cs"/>
          <w:b/>
          <w:sz w:val="27"/>
          <w:rtl/>
        </w:rPr>
        <w:t>عتبارها كلاماً مستقلاًّ</w:t>
      </w:r>
      <w:r w:rsidRPr="00ED74BA">
        <w:rPr>
          <w:rFonts w:hint="cs"/>
          <w:b/>
          <w:sz w:val="27"/>
          <w:rtl/>
        </w:rPr>
        <w:t xml:space="preserve"> ـ لا يصحّ أيضاً</w:t>
      </w:r>
      <w:r w:rsidR="00277122" w:rsidRPr="00ED74BA">
        <w:rPr>
          <w:rFonts w:hint="cs"/>
          <w:b/>
          <w:sz w:val="27"/>
          <w:rtl/>
        </w:rPr>
        <w:t>؛</w:t>
      </w:r>
      <w:r w:rsidRPr="00ED74BA">
        <w:rPr>
          <w:rFonts w:hint="cs"/>
          <w:b/>
          <w:sz w:val="27"/>
          <w:rtl/>
        </w:rPr>
        <w:t xml:space="preserve"> لعدم وجود نص</w:t>
      </w:r>
      <w:r w:rsidR="00277122" w:rsidRPr="00ED74BA">
        <w:rPr>
          <w:rFonts w:hint="cs"/>
          <w:b/>
          <w:sz w:val="27"/>
          <w:rtl/>
        </w:rPr>
        <w:t>ٍّ</w:t>
      </w:r>
      <w:r w:rsidRPr="00ED74BA">
        <w:rPr>
          <w:rFonts w:hint="cs"/>
          <w:b/>
          <w:sz w:val="27"/>
          <w:rtl/>
        </w:rPr>
        <w:t xml:space="preserve"> عربي مستقل</w:t>
      </w:r>
      <w:r w:rsidR="00277122" w:rsidRPr="00ED74BA">
        <w:rPr>
          <w:rFonts w:hint="cs"/>
          <w:b/>
          <w:sz w:val="27"/>
          <w:rtl/>
        </w:rPr>
        <w:t>ّ</w:t>
      </w:r>
      <w:r w:rsidRPr="00ED74BA">
        <w:rPr>
          <w:rFonts w:hint="cs"/>
          <w:b/>
          <w:sz w:val="27"/>
          <w:rtl/>
        </w:rPr>
        <w:t xml:space="preserve"> يبدأ بـ </w:t>
      </w:r>
      <w:r w:rsidRPr="00ED74BA">
        <w:rPr>
          <w:rFonts w:hint="eastAsia"/>
          <w:b/>
          <w:sz w:val="24"/>
          <w:szCs w:val="24"/>
          <w:rtl/>
        </w:rPr>
        <w:t>«</w:t>
      </w:r>
      <w:r w:rsidRPr="00ED74BA">
        <w:rPr>
          <w:rFonts w:hint="cs"/>
          <w:b/>
          <w:sz w:val="27"/>
          <w:rtl/>
        </w:rPr>
        <w:t>واو الاستئناف</w:t>
      </w:r>
      <w:r w:rsidRPr="00ED74BA">
        <w:rPr>
          <w:rFonts w:hint="eastAsia"/>
          <w:b/>
          <w:sz w:val="24"/>
          <w:szCs w:val="24"/>
          <w:rtl/>
        </w:rPr>
        <w:t>»</w:t>
      </w:r>
      <w:r w:rsidRPr="00ED74BA">
        <w:rPr>
          <w:rFonts w:hint="cs"/>
          <w:b/>
          <w:sz w:val="27"/>
          <w:rtl/>
        </w:rPr>
        <w:t xml:space="preserve"> أيضاً. </w:t>
      </w:r>
    </w:p>
    <w:p w:rsidR="00542C42" w:rsidRPr="00ED74BA" w:rsidRDefault="00542C42" w:rsidP="00823027">
      <w:pPr>
        <w:rPr>
          <w:b/>
          <w:bCs/>
          <w:sz w:val="27"/>
          <w:rtl/>
        </w:rPr>
      </w:pPr>
      <w:r w:rsidRPr="00ED74BA">
        <w:rPr>
          <w:rFonts w:hint="cs"/>
          <w:bCs/>
          <w:sz w:val="27"/>
          <w:rtl/>
        </w:rPr>
        <w:t>الثانية</w:t>
      </w:r>
      <w:r w:rsidRPr="00ED74BA">
        <w:rPr>
          <w:rFonts w:hint="cs"/>
          <w:b/>
          <w:sz w:val="27"/>
          <w:rtl/>
        </w:rPr>
        <w:t xml:space="preserve">: أن يكون الكلام مستوفياً معناه بشكل كامل، بحيث لا يبقى السامع بعد سماعه لهذا النص حائراً في فهم المعنى الذي يريده المتكلم منه. وعلى هذا الأساس لا يمكن ـ مثلاً ـ القبول بأن تكون الآيات الخمسة الأولى من سورة العلق </w:t>
      </w:r>
      <w:r w:rsidR="000A601C" w:rsidRPr="00ED74BA">
        <w:rPr>
          <w:rFonts w:hint="cs"/>
          <w:b/>
          <w:sz w:val="27"/>
          <w:rtl/>
        </w:rPr>
        <w:t>وحياً مستقلاًّ</w:t>
      </w:r>
      <w:r w:rsidRPr="00ED74BA">
        <w:rPr>
          <w:rFonts w:hint="cs"/>
          <w:b/>
          <w:sz w:val="27"/>
          <w:rtl/>
        </w:rPr>
        <w:t>؛ إذ لا نلاحظ فيها المعنى والمفهوم الكامل الذي يقنع السامع ولا يرتبك في فهم المراد منه. ففي هذه الآيات لا نرى سوى الأمر بالقراءة باسم الربّ وأوصاف الربّ، وهذا لوحده لا يوصل إلى السامع معنى كاملاً؛ إذ لا يفهم السامع منه ما هو المعنى الذي يريد المتكلم إيصاله إليه، ولا يدرك ما الذي يتعيّن عليه أن يفهمه. لا يخفى أن الأمر بالقراءة إنما يكون مفهوماً إذا كان المخاطب محتفظاً بنص</w:t>
      </w:r>
      <w:r w:rsidR="000A601C" w:rsidRPr="00ED74BA">
        <w:rPr>
          <w:rFonts w:hint="cs"/>
          <w:b/>
          <w:sz w:val="27"/>
          <w:rtl/>
        </w:rPr>
        <w:t>ٍّ</w:t>
      </w:r>
      <w:r w:rsidRPr="00ED74BA">
        <w:rPr>
          <w:rFonts w:hint="cs"/>
          <w:b/>
          <w:sz w:val="27"/>
          <w:rtl/>
        </w:rPr>
        <w:t xml:space="preserve"> مكتوب يطلب منه قراءته</w:t>
      </w:r>
      <w:r w:rsidR="000A601C" w:rsidRPr="00ED74BA">
        <w:rPr>
          <w:rFonts w:hint="cs"/>
          <w:b/>
          <w:sz w:val="27"/>
          <w:rtl/>
        </w:rPr>
        <w:t>،</w:t>
      </w:r>
      <w:r w:rsidRPr="00ED74BA">
        <w:rPr>
          <w:rFonts w:hint="cs"/>
          <w:b/>
          <w:sz w:val="27"/>
          <w:rtl/>
        </w:rPr>
        <w:t xml:space="preserve"> وعليه مع افتراض نزول الآيات الخمسة الأولى من سورة العلق مشافهة</w:t>
      </w:r>
      <w:r w:rsidR="000A601C" w:rsidRPr="00ED74BA">
        <w:rPr>
          <w:rFonts w:hint="cs"/>
          <w:b/>
          <w:sz w:val="27"/>
          <w:rtl/>
        </w:rPr>
        <w:t>ً</w:t>
      </w:r>
      <w:r w:rsidRPr="00ED74BA">
        <w:rPr>
          <w:rFonts w:hint="cs"/>
          <w:b/>
          <w:sz w:val="27"/>
          <w:rtl/>
        </w:rPr>
        <w:t xml:space="preserve"> إذا افترضنا عدم نزول نص</w:t>
      </w:r>
      <w:r w:rsidR="000A601C" w:rsidRPr="00ED74BA">
        <w:rPr>
          <w:rFonts w:hint="cs"/>
          <w:b/>
          <w:sz w:val="27"/>
          <w:rtl/>
        </w:rPr>
        <w:t>ّ</w:t>
      </w:r>
      <w:r w:rsidRPr="00ED74BA">
        <w:rPr>
          <w:rFonts w:hint="cs"/>
          <w:b/>
          <w:sz w:val="27"/>
          <w:rtl/>
        </w:rPr>
        <w:t xml:space="preserve"> على النبي الأكرم</w:t>
      </w:r>
      <w:r w:rsidR="0019627F" w:rsidRPr="0019627F">
        <w:rPr>
          <w:rFonts w:ascii="Mosawi" w:hAnsi="Mosawi" w:cs="Mosawi"/>
          <w:szCs w:val="22"/>
          <w:rtl/>
          <w:lang w:bidi="ar-IQ"/>
        </w:rPr>
        <w:t>‘</w:t>
      </w:r>
      <w:r w:rsidRPr="00ED74BA">
        <w:rPr>
          <w:rFonts w:hint="cs"/>
          <w:b/>
          <w:sz w:val="27"/>
          <w:rtl/>
        </w:rPr>
        <w:t xml:space="preserve"> قبل ذلك </w:t>
      </w:r>
      <w:r w:rsidR="000A601C" w:rsidRPr="00ED74BA">
        <w:rPr>
          <w:rFonts w:hint="cs"/>
          <w:b/>
          <w:sz w:val="27"/>
          <w:rtl/>
        </w:rPr>
        <w:t>ف</w:t>
      </w:r>
      <w:r w:rsidRPr="00ED74BA">
        <w:rPr>
          <w:rFonts w:hint="cs"/>
          <w:b/>
          <w:sz w:val="27"/>
          <w:rtl/>
        </w:rPr>
        <w:t>لن يكون هناك معنى</w:t>
      </w:r>
      <w:r w:rsidR="000A601C" w:rsidRPr="00ED74BA">
        <w:rPr>
          <w:rFonts w:hint="cs"/>
          <w:b/>
          <w:sz w:val="27"/>
          <w:rtl/>
        </w:rPr>
        <w:t>ً</w:t>
      </w:r>
      <w:r w:rsidRPr="00ED74BA">
        <w:rPr>
          <w:rFonts w:hint="cs"/>
          <w:b/>
          <w:sz w:val="27"/>
          <w:rtl/>
        </w:rPr>
        <w:t xml:space="preserve"> واضح للأمر بالقراءة، وإن تكرار هذا الطلب لن يقنع أي مخاطب باستقلال هذه الآيات الخمس</w:t>
      </w:r>
      <w:r w:rsidR="000A601C" w:rsidRPr="00ED74BA">
        <w:rPr>
          <w:rFonts w:hint="cs"/>
          <w:b/>
          <w:sz w:val="27"/>
          <w:rtl/>
        </w:rPr>
        <w:t>؛</w:t>
      </w:r>
      <w:r w:rsidRPr="00ED74BA">
        <w:rPr>
          <w:rFonts w:hint="cs"/>
          <w:b/>
          <w:sz w:val="27"/>
          <w:rtl/>
        </w:rPr>
        <w:t xml:space="preserve"> فإنه حت</w:t>
      </w:r>
      <w:r w:rsidR="000A601C" w:rsidRPr="00ED74BA">
        <w:rPr>
          <w:rFonts w:hint="cs"/>
          <w:b/>
          <w:sz w:val="27"/>
          <w:rtl/>
        </w:rPr>
        <w:t>ّ</w:t>
      </w:r>
      <w:r w:rsidRPr="00ED74BA">
        <w:rPr>
          <w:rFonts w:hint="cs"/>
          <w:b/>
          <w:sz w:val="27"/>
          <w:rtl/>
        </w:rPr>
        <w:t>ى في مثل هذه الحالة لا يستطيع أن يدرك المغزى الواضح المطلوب منه فهمه واستيعابه بعد سماعه لها بشكل</w:t>
      </w:r>
      <w:r w:rsidR="000A601C" w:rsidRPr="00ED74BA">
        <w:rPr>
          <w:rFonts w:hint="cs"/>
          <w:b/>
          <w:sz w:val="27"/>
          <w:rtl/>
        </w:rPr>
        <w:t>ٍ</w:t>
      </w:r>
      <w:r w:rsidRPr="00ED74BA">
        <w:rPr>
          <w:rFonts w:hint="cs"/>
          <w:b/>
          <w:sz w:val="27"/>
          <w:rtl/>
        </w:rPr>
        <w:t xml:space="preserve"> كامل. ولا يبدو من المنطقي ـ بالنسبة إلى م</w:t>
      </w:r>
      <w:r w:rsidR="000A601C" w:rsidRPr="00ED74BA">
        <w:rPr>
          <w:rFonts w:hint="cs"/>
          <w:b/>
          <w:sz w:val="27"/>
          <w:rtl/>
        </w:rPr>
        <w:t>َ</w:t>
      </w:r>
      <w:r w:rsidRPr="00ED74BA">
        <w:rPr>
          <w:rFonts w:hint="cs"/>
          <w:b/>
          <w:sz w:val="27"/>
          <w:rtl/>
        </w:rPr>
        <w:t>ن</w:t>
      </w:r>
      <w:r w:rsidR="000A601C" w:rsidRPr="00ED74BA">
        <w:rPr>
          <w:rFonts w:hint="cs"/>
          <w:b/>
          <w:sz w:val="27"/>
          <w:rtl/>
        </w:rPr>
        <w:t>ْ</w:t>
      </w:r>
      <w:r w:rsidRPr="00ED74BA">
        <w:rPr>
          <w:rFonts w:hint="cs"/>
          <w:b/>
          <w:sz w:val="27"/>
          <w:rtl/>
        </w:rPr>
        <w:t xml:space="preserve"> ب</w:t>
      </w:r>
      <w:r w:rsidR="000A601C" w:rsidRPr="00ED74BA">
        <w:rPr>
          <w:rFonts w:hint="cs"/>
          <w:b/>
          <w:sz w:val="27"/>
          <w:rtl/>
        </w:rPr>
        <w:t>ُ</w:t>
      </w:r>
      <w:r w:rsidRPr="00ED74BA">
        <w:rPr>
          <w:rFonts w:hint="cs"/>
          <w:b/>
          <w:sz w:val="27"/>
          <w:rtl/>
        </w:rPr>
        <w:t>عث إلى قوم بالنبوّة والرسالة، والذي ينبغي له أن يحمل لهم خطاباً واضحاً وهادياً ـ أن ينزل عليه مثل هذا النص</w:t>
      </w:r>
      <w:r w:rsidR="000A601C" w:rsidRPr="00ED74BA">
        <w:rPr>
          <w:rFonts w:hint="cs"/>
          <w:b/>
          <w:sz w:val="27"/>
          <w:rtl/>
        </w:rPr>
        <w:t>ّ</w:t>
      </w:r>
      <w:r w:rsidRPr="00ED74BA">
        <w:rPr>
          <w:rFonts w:hint="cs"/>
          <w:b/>
          <w:sz w:val="27"/>
          <w:rtl/>
        </w:rPr>
        <w:t xml:space="preserve"> المبتور وغير المكتمل. </w:t>
      </w:r>
    </w:p>
    <w:p w:rsidR="00542C42" w:rsidRPr="00ED74BA" w:rsidRDefault="00542C42" w:rsidP="00823027">
      <w:pPr>
        <w:rPr>
          <w:b/>
          <w:bCs/>
          <w:sz w:val="27"/>
          <w:rtl/>
        </w:rPr>
      </w:pPr>
      <w:r w:rsidRPr="00ED74BA">
        <w:rPr>
          <w:rFonts w:hint="cs"/>
          <w:b/>
          <w:sz w:val="27"/>
          <w:rtl/>
        </w:rPr>
        <w:t>لقد اهتم</w:t>
      </w:r>
      <w:r w:rsidR="000A601C" w:rsidRPr="00ED74BA">
        <w:rPr>
          <w:rFonts w:hint="cs"/>
          <w:b/>
          <w:sz w:val="27"/>
          <w:rtl/>
        </w:rPr>
        <w:t>ّ</w:t>
      </w:r>
      <w:r w:rsidRPr="00ED74BA">
        <w:rPr>
          <w:rFonts w:hint="cs"/>
          <w:b/>
          <w:sz w:val="27"/>
          <w:rtl/>
        </w:rPr>
        <w:t xml:space="preserve"> الشيخ معرفت بقواعد اللغة العربية، ومن بينها</w:t>
      </w:r>
      <w:r w:rsidR="000A601C" w:rsidRPr="00ED74BA">
        <w:rPr>
          <w:rFonts w:hint="cs"/>
          <w:b/>
          <w:sz w:val="27"/>
          <w:rtl/>
        </w:rPr>
        <w:t>:</w:t>
      </w:r>
      <w:r w:rsidRPr="00ED74BA">
        <w:rPr>
          <w:rFonts w:hint="cs"/>
          <w:b/>
          <w:sz w:val="27"/>
          <w:rtl/>
        </w:rPr>
        <w:t xml:space="preserve"> وحدة السياق</w:t>
      </w:r>
      <w:r w:rsidR="000A601C" w:rsidRPr="00ED74BA">
        <w:rPr>
          <w:rFonts w:hint="cs"/>
          <w:b/>
          <w:sz w:val="27"/>
          <w:rtl/>
        </w:rPr>
        <w:t>،</w:t>
      </w:r>
      <w:r w:rsidRPr="00ED74BA">
        <w:rPr>
          <w:rFonts w:hint="cs"/>
          <w:b/>
          <w:sz w:val="27"/>
          <w:rtl/>
        </w:rPr>
        <w:t xml:space="preserve"> والانسجام والتناغم بين آيات السور إلى حدّ</w:t>
      </w:r>
      <w:r w:rsidR="000A601C" w:rsidRPr="00ED74BA">
        <w:rPr>
          <w:rFonts w:hint="cs"/>
          <w:b/>
          <w:sz w:val="27"/>
          <w:rtl/>
        </w:rPr>
        <w:t>ٍ</w:t>
      </w:r>
      <w:r w:rsidRPr="00ED74BA">
        <w:rPr>
          <w:rFonts w:hint="cs"/>
          <w:b/>
          <w:sz w:val="27"/>
          <w:rtl/>
        </w:rPr>
        <w:t xml:space="preserve"> كبير</w:t>
      </w:r>
      <w:r w:rsidR="000A601C" w:rsidRPr="00ED74BA">
        <w:rPr>
          <w:rFonts w:hint="cs"/>
          <w:b/>
          <w:sz w:val="27"/>
          <w:rtl/>
        </w:rPr>
        <w:t>.</w:t>
      </w:r>
      <w:r w:rsidRPr="00ED74BA">
        <w:rPr>
          <w:rFonts w:hint="cs"/>
          <w:b/>
          <w:sz w:val="27"/>
          <w:rtl/>
        </w:rPr>
        <w:t xml:space="preserve"> وقد اعتمد على هذه القاعدة في ردّ الكثير من روايات أسباب النزول ذات المضمون المخالف للسياق، وهو ما سنأتي على </w:t>
      </w:r>
      <w:r w:rsidRPr="00ED74BA">
        <w:rPr>
          <w:rFonts w:hint="cs"/>
          <w:b/>
          <w:sz w:val="27"/>
          <w:rtl/>
        </w:rPr>
        <w:lastRenderedPageBreak/>
        <w:t>ذكر بعض نماذجه لاحقاً. إلا</w:t>
      </w:r>
      <w:r w:rsidR="000A601C" w:rsidRPr="00ED74BA">
        <w:rPr>
          <w:rFonts w:hint="cs"/>
          <w:b/>
          <w:sz w:val="27"/>
          <w:rtl/>
        </w:rPr>
        <w:t>ّ</w:t>
      </w:r>
      <w:r w:rsidRPr="00ED74BA">
        <w:rPr>
          <w:rFonts w:hint="cs"/>
          <w:b/>
          <w:sz w:val="27"/>
          <w:rtl/>
        </w:rPr>
        <w:t xml:space="preserve"> أنه في بعض الموارد وقع أيضاً تحت تأثير روايات أسباب النزول، فتجاهل لذلك وحدة سياق الآيات وانسجامها</w:t>
      </w:r>
      <w:r w:rsidR="000A601C" w:rsidRPr="00ED74BA">
        <w:rPr>
          <w:rFonts w:hint="cs"/>
          <w:b/>
          <w:sz w:val="27"/>
          <w:rtl/>
        </w:rPr>
        <w:t>.</w:t>
      </w:r>
      <w:r w:rsidRPr="00ED74BA">
        <w:rPr>
          <w:rFonts w:hint="cs"/>
          <w:b/>
          <w:sz w:val="27"/>
          <w:rtl/>
        </w:rPr>
        <w:t xml:space="preserve"> ومن ذلك الموردين </w:t>
      </w:r>
      <w:r w:rsidR="000A601C" w:rsidRPr="00ED74BA">
        <w:rPr>
          <w:rFonts w:hint="cs"/>
          <w:b/>
          <w:sz w:val="27"/>
          <w:rtl/>
        </w:rPr>
        <w:t>المتقدّمين،</w:t>
      </w:r>
      <w:r w:rsidRPr="00ED74BA">
        <w:rPr>
          <w:rFonts w:hint="cs"/>
          <w:b/>
          <w:sz w:val="27"/>
          <w:rtl/>
        </w:rPr>
        <w:t xml:space="preserve"> حيث اعتبر الآيات الخمسة الأولى من سورة العلق قد نزلت أو</w:t>
      </w:r>
      <w:r w:rsidR="000A601C" w:rsidRPr="00ED74BA">
        <w:rPr>
          <w:rFonts w:hint="cs"/>
          <w:b/>
          <w:sz w:val="27"/>
          <w:rtl/>
        </w:rPr>
        <w:t>ّ</w:t>
      </w:r>
      <w:r w:rsidRPr="00ED74BA">
        <w:rPr>
          <w:rFonts w:hint="cs"/>
          <w:b/>
          <w:sz w:val="27"/>
          <w:rtl/>
        </w:rPr>
        <w:t>لاً، ثم اكتملت آياتها بعد ذلك بنزول سائر آياتها الأخرى</w:t>
      </w:r>
      <w:r w:rsidRPr="00ED74BA">
        <w:rPr>
          <w:b/>
          <w:sz w:val="27"/>
          <w:vertAlign w:val="superscript"/>
          <w:rtl/>
        </w:rPr>
        <w:t>(</w:t>
      </w:r>
      <w:r w:rsidRPr="00ED74BA">
        <w:rPr>
          <w:rStyle w:val="ac"/>
          <w:b/>
          <w:sz w:val="27"/>
          <w:rtl/>
        </w:rPr>
        <w:endnoteReference w:id="186"/>
      </w:r>
      <w:r w:rsidRPr="00ED74BA">
        <w:rPr>
          <w:b/>
          <w:sz w:val="27"/>
          <w:vertAlign w:val="superscript"/>
          <w:rtl/>
        </w:rPr>
        <w:t>)</w:t>
      </w:r>
      <w:r w:rsidR="000A601C" w:rsidRPr="00ED74BA">
        <w:rPr>
          <w:rFonts w:hint="cs"/>
          <w:b/>
          <w:sz w:val="27"/>
          <w:rtl/>
        </w:rPr>
        <w:t>؛</w:t>
      </w:r>
      <w:r w:rsidRPr="00ED74BA">
        <w:rPr>
          <w:rFonts w:hint="cs"/>
          <w:b/>
          <w:sz w:val="27"/>
          <w:rtl/>
        </w:rPr>
        <w:t xml:space="preserve"> كما قبل بأن يكون قوله تعالى: </w:t>
      </w:r>
      <w:r w:rsidRPr="00ED74BA">
        <w:rPr>
          <w:rFonts w:ascii="Mosawi" w:hAnsi="Mosawi" w:cs="Mosawi"/>
          <w:sz w:val="24"/>
          <w:szCs w:val="24"/>
          <w:rtl/>
        </w:rPr>
        <w:t>﴿</w:t>
      </w:r>
      <w:r w:rsidRPr="00ED74BA">
        <w:rPr>
          <w:b/>
          <w:bCs/>
          <w:sz w:val="27"/>
          <w:rtl/>
        </w:rPr>
        <w:t>وَاتَّقُوا يَوْماً تُرْجَعُونَ فِيهِ إِلَى اللهِ</w:t>
      </w:r>
      <w:r w:rsidRPr="00ED74BA">
        <w:rPr>
          <w:rFonts w:ascii="Mosawi" w:hAnsi="Mosawi" w:cs="Mosawi"/>
          <w:sz w:val="24"/>
          <w:szCs w:val="24"/>
          <w:rtl/>
        </w:rPr>
        <w:t>﴾</w:t>
      </w:r>
      <w:r w:rsidRPr="00ED74BA">
        <w:rPr>
          <w:rFonts w:hint="cs"/>
          <w:sz w:val="27"/>
          <w:rtl/>
        </w:rPr>
        <w:t xml:space="preserve"> (البقرة: 281)</w:t>
      </w:r>
      <w:r w:rsidRPr="00ED74BA">
        <w:rPr>
          <w:rFonts w:hint="cs"/>
          <w:b/>
          <w:sz w:val="27"/>
          <w:rtl/>
        </w:rPr>
        <w:t xml:space="preserve"> آخر ما نزل من الآيات على رسول الله</w:t>
      </w:r>
      <w:r w:rsidR="0019627F" w:rsidRPr="0019627F">
        <w:rPr>
          <w:rFonts w:ascii="Mosawi" w:hAnsi="Mosawi" w:cs="Mosawi"/>
          <w:szCs w:val="22"/>
          <w:rtl/>
          <w:lang w:bidi="ar-IQ"/>
        </w:rPr>
        <w:t>‘</w:t>
      </w:r>
      <w:r w:rsidR="00A221B5" w:rsidRPr="00ED74BA">
        <w:rPr>
          <w:b/>
          <w:sz w:val="27"/>
          <w:vertAlign w:val="superscript"/>
          <w:rtl/>
        </w:rPr>
        <w:t xml:space="preserve"> </w:t>
      </w:r>
      <w:r w:rsidRPr="00ED74BA">
        <w:rPr>
          <w:b/>
          <w:sz w:val="27"/>
          <w:vertAlign w:val="superscript"/>
          <w:rtl/>
        </w:rPr>
        <w:t>(</w:t>
      </w:r>
      <w:r w:rsidRPr="00ED74BA">
        <w:rPr>
          <w:rStyle w:val="ac"/>
          <w:b/>
          <w:sz w:val="27"/>
          <w:rtl/>
        </w:rPr>
        <w:endnoteReference w:id="187"/>
      </w:r>
      <w:r w:rsidRPr="00ED74BA">
        <w:rPr>
          <w:b/>
          <w:sz w:val="27"/>
          <w:vertAlign w:val="superscript"/>
          <w:rtl/>
        </w:rPr>
        <w:t>)</w:t>
      </w:r>
      <w:r w:rsidRPr="00ED74BA">
        <w:rPr>
          <w:rFonts w:hint="cs"/>
          <w:b/>
          <w:sz w:val="27"/>
          <w:rtl/>
        </w:rPr>
        <w:t xml:space="preserve">. </w:t>
      </w:r>
    </w:p>
    <w:p w:rsidR="00542C42" w:rsidRPr="00ED74BA" w:rsidRDefault="00542C42" w:rsidP="00823027">
      <w:pPr>
        <w:rPr>
          <w:b/>
          <w:bCs/>
          <w:sz w:val="27"/>
          <w:rtl/>
        </w:rPr>
      </w:pPr>
      <w:r w:rsidRPr="00ED74BA">
        <w:rPr>
          <w:rFonts w:hint="cs"/>
          <w:b/>
          <w:sz w:val="27"/>
          <w:rtl/>
        </w:rPr>
        <w:t xml:space="preserve">إن دراسة أبحاثه في </w:t>
      </w:r>
      <w:r w:rsidR="007A13B0" w:rsidRPr="00ED74BA">
        <w:rPr>
          <w:rFonts w:hint="cs"/>
          <w:b/>
          <w:sz w:val="27"/>
          <w:rtl/>
        </w:rPr>
        <w:t>مجال</w:t>
      </w:r>
      <w:r w:rsidRPr="00ED74BA">
        <w:rPr>
          <w:rFonts w:hint="cs"/>
          <w:b/>
          <w:sz w:val="27"/>
          <w:rtl/>
        </w:rPr>
        <w:t xml:space="preserve"> السياق تثبت أن مراده من وحدة السياق هو الآيات التي تتحدّث عن موضوع</w:t>
      </w:r>
      <w:r w:rsidR="000A601C" w:rsidRPr="00ED74BA">
        <w:rPr>
          <w:rFonts w:hint="cs"/>
          <w:b/>
          <w:sz w:val="27"/>
          <w:rtl/>
        </w:rPr>
        <w:t>ٍ</w:t>
      </w:r>
      <w:r w:rsidRPr="00ED74BA">
        <w:rPr>
          <w:rFonts w:hint="cs"/>
          <w:b/>
          <w:sz w:val="27"/>
          <w:rtl/>
        </w:rPr>
        <w:t xml:space="preserve"> ومضمون واحد. ولكنه يرى في الوقت نفسه أن السورة أو النزول الواحد قد لا يشتمل على سياق</w:t>
      </w:r>
      <w:r w:rsidR="000A601C" w:rsidRPr="00ED74BA">
        <w:rPr>
          <w:rFonts w:hint="cs"/>
          <w:b/>
          <w:sz w:val="27"/>
          <w:rtl/>
        </w:rPr>
        <w:t>ٍ</w:t>
      </w:r>
      <w:r w:rsidRPr="00ED74BA">
        <w:rPr>
          <w:rFonts w:hint="cs"/>
          <w:b/>
          <w:sz w:val="27"/>
          <w:rtl/>
        </w:rPr>
        <w:t xml:space="preserve"> واحد بالضرورة</w:t>
      </w:r>
      <w:r w:rsidR="000A601C" w:rsidRPr="00ED74BA">
        <w:rPr>
          <w:rFonts w:hint="cs"/>
          <w:b/>
          <w:sz w:val="27"/>
          <w:rtl/>
        </w:rPr>
        <w:t>.</w:t>
      </w:r>
      <w:r w:rsidRPr="00ED74BA">
        <w:rPr>
          <w:rFonts w:hint="cs"/>
          <w:b/>
          <w:sz w:val="27"/>
          <w:rtl/>
        </w:rPr>
        <w:t xml:space="preserve"> ومن هنا لا يمكن اعتبار سورة القيامة ذات سياق واحد؛ لأنها تتحدّث عن موضوعين مختلفين، وهما: موضوع القيامة، وموضوع تعجّ</w:t>
      </w:r>
      <w:r w:rsidR="00B205A2" w:rsidRPr="00ED74BA">
        <w:rPr>
          <w:rFonts w:hint="cs"/>
          <w:b/>
          <w:sz w:val="27"/>
          <w:rtl/>
        </w:rPr>
        <w:t>ُ</w:t>
      </w:r>
      <w:r w:rsidRPr="00ED74BA">
        <w:rPr>
          <w:rFonts w:hint="cs"/>
          <w:b/>
          <w:sz w:val="27"/>
          <w:rtl/>
        </w:rPr>
        <w:t>ل النبي</w:t>
      </w:r>
      <w:r w:rsidR="00B205A2" w:rsidRPr="00ED74BA">
        <w:rPr>
          <w:rFonts w:hint="cs"/>
          <w:b/>
          <w:sz w:val="27"/>
          <w:rtl/>
        </w:rPr>
        <w:t>ّ</w:t>
      </w:r>
      <w:r w:rsidR="0019627F" w:rsidRPr="0019627F">
        <w:rPr>
          <w:rFonts w:ascii="Mosawi" w:hAnsi="Mosawi" w:cs="Mosawi"/>
          <w:szCs w:val="22"/>
          <w:rtl/>
          <w:lang w:bidi="ar-IQ"/>
        </w:rPr>
        <w:t>‘</w:t>
      </w:r>
      <w:r w:rsidRPr="00ED74BA">
        <w:rPr>
          <w:rFonts w:hint="cs"/>
          <w:b/>
          <w:sz w:val="27"/>
          <w:rtl/>
        </w:rPr>
        <w:t xml:space="preserve"> في قراءة القرآن</w:t>
      </w:r>
      <w:r w:rsidRPr="00ED74BA">
        <w:rPr>
          <w:b/>
          <w:sz w:val="27"/>
          <w:vertAlign w:val="superscript"/>
          <w:rtl/>
        </w:rPr>
        <w:t>(</w:t>
      </w:r>
      <w:r w:rsidRPr="00ED74BA">
        <w:rPr>
          <w:rStyle w:val="ac"/>
          <w:b/>
          <w:sz w:val="27"/>
          <w:rtl/>
        </w:rPr>
        <w:endnoteReference w:id="188"/>
      </w:r>
      <w:r w:rsidRPr="00ED74BA">
        <w:rPr>
          <w:b/>
          <w:sz w:val="27"/>
          <w:vertAlign w:val="superscript"/>
          <w:rtl/>
        </w:rPr>
        <w:t>)</w:t>
      </w:r>
      <w:r w:rsidRPr="00ED74BA">
        <w:rPr>
          <w:rFonts w:hint="cs"/>
          <w:b/>
          <w:sz w:val="27"/>
          <w:rtl/>
        </w:rPr>
        <w:t xml:space="preserve">. </w:t>
      </w:r>
    </w:p>
    <w:p w:rsidR="00B205A2" w:rsidRPr="00ED74BA" w:rsidRDefault="00542C42" w:rsidP="00823027">
      <w:pPr>
        <w:rPr>
          <w:b/>
          <w:sz w:val="27"/>
          <w:rtl/>
        </w:rPr>
      </w:pPr>
      <w:r w:rsidRPr="00ED74BA">
        <w:rPr>
          <w:rFonts w:hint="cs"/>
          <w:b/>
          <w:sz w:val="27"/>
          <w:rtl/>
        </w:rPr>
        <w:t>وقد ذهب سماحته إلى اعتبار الآيات التي تتحدّث عن تعجّل النبي</w:t>
      </w:r>
      <w:r w:rsidR="0019627F" w:rsidRPr="0019627F">
        <w:rPr>
          <w:rFonts w:ascii="Mosawi" w:hAnsi="Mosawi" w:cs="Mosawi"/>
          <w:szCs w:val="22"/>
          <w:rtl/>
          <w:lang w:bidi="ar-IQ"/>
        </w:rPr>
        <w:t>‘</w:t>
      </w:r>
      <w:r w:rsidRPr="00ED74BA">
        <w:rPr>
          <w:rFonts w:hint="cs"/>
          <w:b/>
          <w:sz w:val="27"/>
          <w:rtl/>
        </w:rPr>
        <w:t xml:space="preserve"> في قراءة القرآن في سورة القيامة أمراً استطرادياً</w:t>
      </w:r>
      <w:r w:rsidRPr="00ED74BA">
        <w:rPr>
          <w:b/>
          <w:sz w:val="27"/>
          <w:vertAlign w:val="superscript"/>
          <w:rtl/>
        </w:rPr>
        <w:t>(</w:t>
      </w:r>
      <w:r w:rsidRPr="00ED74BA">
        <w:rPr>
          <w:rStyle w:val="ac"/>
          <w:b/>
          <w:sz w:val="27"/>
          <w:rtl/>
        </w:rPr>
        <w:endnoteReference w:id="189"/>
      </w:r>
      <w:r w:rsidRPr="00ED74BA">
        <w:rPr>
          <w:b/>
          <w:sz w:val="27"/>
          <w:vertAlign w:val="superscript"/>
          <w:rtl/>
        </w:rPr>
        <w:t>)</w:t>
      </w:r>
      <w:r w:rsidR="00B205A2" w:rsidRPr="00ED74BA">
        <w:rPr>
          <w:rFonts w:hint="cs"/>
          <w:b/>
          <w:sz w:val="27"/>
          <w:rtl/>
        </w:rPr>
        <w:t>.</w:t>
      </w:r>
    </w:p>
    <w:p w:rsidR="00B205A2" w:rsidRPr="00ED74BA" w:rsidRDefault="00542C42" w:rsidP="00823027">
      <w:pPr>
        <w:rPr>
          <w:b/>
          <w:sz w:val="27"/>
          <w:rtl/>
        </w:rPr>
      </w:pPr>
      <w:r w:rsidRPr="00ED74BA">
        <w:rPr>
          <w:rFonts w:hint="cs"/>
          <w:b/>
          <w:sz w:val="27"/>
          <w:rtl/>
        </w:rPr>
        <w:t xml:space="preserve">كما أنه يؤمن بوحدة موضوع السور، </w:t>
      </w:r>
      <w:r w:rsidR="00D45731" w:rsidRPr="00ED74BA">
        <w:rPr>
          <w:rFonts w:hint="cs"/>
          <w:b/>
          <w:sz w:val="27"/>
          <w:rtl/>
        </w:rPr>
        <w:t>بَيْدَ</w:t>
      </w:r>
      <w:r w:rsidRPr="00ED74BA">
        <w:rPr>
          <w:rFonts w:hint="cs"/>
          <w:b/>
          <w:sz w:val="27"/>
          <w:rtl/>
        </w:rPr>
        <w:t xml:space="preserve"> أن الوحدة الموضوعية للسور لا تكون بالضرورة دليلاً على وحدة نزول السورة؛ وذلك لاعتقاده أن الآيات في السور </w:t>
      </w:r>
      <w:r w:rsidR="00B205A2" w:rsidRPr="00ED74BA">
        <w:rPr>
          <w:rFonts w:hint="cs"/>
          <w:b/>
          <w:sz w:val="27"/>
          <w:rtl/>
        </w:rPr>
        <w:t>التي نزولت تدريجاً</w:t>
      </w:r>
      <w:r w:rsidRPr="00ED74BA">
        <w:rPr>
          <w:rFonts w:hint="cs"/>
          <w:b/>
          <w:sz w:val="27"/>
          <w:rtl/>
        </w:rPr>
        <w:t xml:space="preserve"> تنتمي إلى أزمنة مختلفة، وإن النبي الأكرم</w:t>
      </w:r>
      <w:r w:rsidR="0019627F" w:rsidRPr="0019627F">
        <w:rPr>
          <w:rFonts w:ascii="Mosawi" w:hAnsi="Mosawi" w:cs="Mosawi"/>
          <w:szCs w:val="22"/>
          <w:rtl/>
          <w:lang w:bidi="ar-IQ"/>
        </w:rPr>
        <w:t>‘</w:t>
      </w:r>
      <w:r w:rsidRPr="00ED74BA">
        <w:rPr>
          <w:rFonts w:hint="cs"/>
          <w:b/>
          <w:sz w:val="27"/>
          <w:rtl/>
        </w:rPr>
        <w:t xml:space="preserve"> إنما يُلحقها بتلك السورة بملاحظة مناسبة</w:t>
      </w:r>
      <w:r w:rsidR="00B205A2" w:rsidRPr="00ED74BA">
        <w:rPr>
          <w:rFonts w:hint="cs"/>
          <w:b/>
          <w:sz w:val="27"/>
          <w:rtl/>
        </w:rPr>
        <w:t>ٍ</w:t>
      </w:r>
      <w:r w:rsidRPr="00ED74BA">
        <w:rPr>
          <w:rFonts w:hint="cs"/>
          <w:b/>
          <w:sz w:val="27"/>
          <w:rtl/>
        </w:rPr>
        <w:t xml:space="preserve"> ما</w:t>
      </w:r>
      <w:r w:rsidRPr="00ED74BA">
        <w:rPr>
          <w:b/>
          <w:sz w:val="27"/>
          <w:vertAlign w:val="superscript"/>
          <w:rtl/>
        </w:rPr>
        <w:t>(</w:t>
      </w:r>
      <w:r w:rsidRPr="00ED74BA">
        <w:rPr>
          <w:rStyle w:val="ac"/>
          <w:b/>
          <w:sz w:val="27"/>
          <w:rtl/>
        </w:rPr>
        <w:endnoteReference w:id="190"/>
      </w:r>
      <w:r w:rsidRPr="00ED74BA">
        <w:rPr>
          <w:b/>
          <w:sz w:val="27"/>
          <w:vertAlign w:val="superscript"/>
          <w:rtl/>
        </w:rPr>
        <w:t>)</w:t>
      </w:r>
      <w:r w:rsidR="00B205A2" w:rsidRPr="00ED74BA">
        <w:rPr>
          <w:rFonts w:hint="cs"/>
          <w:b/>
          <w:sz w:val="27"/>
          <w:rtl/>
        </w:rPr>
        <w:t>.</w:t>
      </w:r>
    </w:p>
    <w:p w:rsidR="00542C42" w:rsidRPr="00ED74BA" w:rsidRDefault="00542C42" w:rsidP="00823027">
      <w:pPr>
        <w:rPr>
          <w:b/>
          <w:bCs/>
          <w:sz w:val="27"/>
          <w:rtl/>
        </w:rPr>
      </w:pPr>
      <w:r w:rsidRPr="00ED74BA">
        <w:rPr>
          <w:rFonts w:hint="cs"/>
          <w:b/>
          <w:sz w:val="27"/>
          <w:rtl/>
        </w:rPr>
        <w:t xml:space="preserve">كما أنه </w:t>
      </w:r>
      <w:r w:rsidR="00B205A2" w:rsidRPr="00ED74BA">
        <w:rPr>
          <w:rFonts w:hint="cs"/>
          <w:b/>
          <w:sz w:val="27"/>
          <w:rtl/>
        </w:rPr>
        <w:t xml:space="preserve">ـ </w:t>
      </w:r>
      <w:r w:rsidRPr="00ED74BA">
        <w:rPr>
          <w:rFonts w:hint="cs"/>
          <w:b/>
          <w:sz w:val="27"/>
          <w:rtl/>
        </w:rPr>
        <w:t>مثل سائر المفس</w:t>
      </w:r>
      <w:r w:rsidR="00B205A2" w:rsidRPr="00ED74BA">
        <w:rPr>
          <w:rFonts w:hint="cs"/>
          <w:b/>
          <w:sz w:val="27"/>
          <w:rtl/>
        </w:rPr>
        <w:t>ِّ</w:t>
      </w:r>
      <w:r w:rsidRPr="00ED74BA">
        <w:rPr>
          <w:rFonts w:hint="cs"/>
          <w:b/>
          <w:sz w:val="27"/>
          <w:rtl/>
        </w:rPr>
        <w:t xml:space="preserve">رين </w:t>
      </w:r>
      <w:r w:rsidR="00B205A2" w:rsidRPr="00ED74BA">
        <w:rPr>
          <w:rFonts w:hint="cs"/>
          <w:b/>
          <w:sz w:val="27"/>
          <w:rtl/>
        </w:rPr>
        <w:t xml:space="preserve">ـ </w:t>
      </w:r>
      <w:r w:rsidRPr="00ED74BA">
        <w:rPr>
          <w:rFonts w:hint="cs"/>
          <w:b/>
          <w:sz w:val="27"/>
          <w:rtl/>
        </w:rPr>
        <w:t>يرى السياق وسيلة</w:t>
      </w:r>
      <w:r w:rsidR="00B205A2" w:rsidRPr="00ED74BA">
        <w:rPr>
          <w:rFonts w:hint="cs"/>
          <w:b/>
          <w:sz w:val="27"/>
          <w:rtl/>
        </w:rPr>
        <w:t>ً</w:t>
      </w:r>
      <w:r w:rsidRPr="00ED74BA">
        <w:rPr>
          <w:rFonts w:hint="cs"/>
          <w:b/>
          <w:sz w:val="27"/>
          <w:rtl/>
        </w:rPr>
        <w:t xml:space="preserve"> إلى تفسير القرآن بالقرآن، ومن هنا كان يهتم</w:t>
      </w:r>
      <w:r w:rsidR="00B205A2" w:rsidRPr="00ED74BA">
        <w:rPr>
          <w:rFonts w:hint="cs"/>
          <w:b/>
          <w:sz w:val="27"/>
          <w:rtl/>
        </w:rPr>
        <w:t>ّ</w:t>
      </w:r>
      <w:r w:rsidRPr="00ED74BA">
        <w:rPr>
          <w:rFonts w:hint="cs"/>
          <w:b/>
          <w:sz w:val="27"/>
          <w:rtl/>
        </w:rPr>
        <w:t xml:space="preserve"> بمضمون الآيات كثيراً</w:t>
      </w:r>
      <w:r w:rsidRPr="00ED74BA">
        <w:rPr>
          <w:b/>
          <w:sz w:val="27"/>
          <w:vertAlign w:val="superscript"/>
          <w:rtl/>
        </w:rPr>
        <w:t>(</w:t>
      </w:r>
      <w:r w:rsidRPr="00ED74BA">
        <w:rPr>
          <w:rStyle w:val="ac"/>
          <w:b/>
          <w:sz w:val="27"/>
          <w:rtl/>
        </w:rPr>
        <w:endnoteReference w:id="191"/>
      </w:r>
      <w:r w:rsidRPr="00ED74BA">
        <w:rPr>
          <w:b/>
          <w:sz w:val="27"/>
          <w:vertAlign w:val="superscript"/>
          <w:rtl/>
        </w:rPr>
        <w:t>)</w:t>
      </w:r>
      <w:r w:rsidRPr="00ED74BA">
        <w:rPr>
          <w:rFonts w:hint="cs"/>
          <w:b/>
          <w:sz w:val="27"/>
          <w:rtl/>
        </w:rPr>
        <w:t xml:space="preserve">. </w:t>
      </w:r>
    </w:p>
    <w:p w:rsidR="00542C42" w:rsidRPr="00ED74BA" w:rsidRDefault="00542C42" w:rsidP="00823027">
      <w:pPr>
        <w:rPr>
          <w:b/>
          <w:bCs/>
          <w:sz w:val="27"/>
          <w:rtl/>
        </w:rPr>
      </w:pPr>
      <w:r w:rsidRPr="00ED74BA">
        <w:rPr>
          <w:rFonts w:hint="cs"/>
          <w:b/>
          <w:sz w:val="27"/>
          <w:rtl/>
        </w:rPr>
        <w:t>إن سماحته ـ وسائر المفس</w:t>
      </w:r>
      <w:r w:rsidR="00B205A2" w:rsidRPr="00ED74BA">
        <w:rPr>
          <w:rFonts w:hint="cs"/>
          <w:b/>
          <w:sz w:val="27"/>
          <w:rtl/>
        </w:rPr>
        <w:t>ِّ</w:t>
      </w:r>
      <w:r w:rsidRPr="00ED74BA">
        <w:rPr>
          <w:rFonts w:hint="cs"/>
          <w:b/>
          <w:sz w:val="27"/>
          <w:rtl/>
        </w:rPr>
        <w:t>رين ـ لم يلتفتوا إلى هذه المسألة، وهي: هل يمكن للآيات التي لا تحمل مضموناً كاملاً</w:t>
      </w:r>
      <w:r w:rsidR="00B205A2" w:rsidRPr="00ED74BA">
        <w:rPr>
          <w:rFonts w:hint="cs"/>
          <w:b/>
          <w:sz w:val="27"/>
          <w:rtl/>
        </w:rPr>
        <w:t>،</w:t>
      </w:r>
      <w:r w:rsidRPr="00ED74BA">
        <w:rPr>
          <w:rFonts w:hint="cs"/>
          <w:b/>
          <w:sz w:val="27"/>
          <w:rtl/>
        </w:rPr>
        <w:t xml:space="preserve"> أو التي لا ترتبط بالآيات الأخرى من الناحية اللفظية، أن يكون لها نزول</w:t>
      </w:r>
      <w:r w:rsidR="00B205A2" w:rsidRPr="00ED74BA">
        <w:rPr>
          <w:rFonts w:hint="cs"/>
          <w:b/>
          <w:sz w:val="27"/>
          <w:rtl/>
        </w:rPr>
        <w:t>ٌ</w:t>
      </w:r>
      <w:r w:rsidRPr="00ED74BA">
        <w:rPr>
          <w:rFonts w:hint="cs"/>
          <w:b/>
          <w:sz w:val="27"/>
          <w:rtl/>
        </w:rPr>
        <w:t xml:space="preserve"> مستقل</w:t>
      </w:r>
      <w:r w:rsidR="00B205A2" w:rsidRPr="00ED74BA">
        <w:rPr>
          <w:rFonts w:hint="cs"/>
          <w:b/>
          <w:sz w:val="27"/>
          <w:rtl/>
        </w:rPr>
        <w:t>ّ</w:t>
      </w:r>
      <w:r w:rsidRPr="00ED74BA">
        <w:rPr>
          <w:rFonts w:hint="cs"/>
          <w:b/>
          <w:sz w:val="27"/>
          <w:rtl/>
        </w:rPr>
        <w:t xml:space="preserve">؟ </w:t>
      </w:r>
      <w:r w:rsidR="00B205A2" w:rsidRPr="00ED74BA">
        <w:rPr>
          <w:rFonts w:hint="cs"/>
          <w:b/>
          <w:sz w:val="27"/>
          <w:rtl/>
        </w:rPr>
        <w:t xml:space="preserve">وربما </w:t>
      </w:r>
      <w:r w:rsidRPr="00ED74BA">
        <w:rPr>
          <w:rFonts w:hint="cs"/>
          <w:b/>
          <w:sz w:val="27"/>
          <w:rtl/>
        </w:rPr>
        <w:t>لو أنهم التفتوا إلى هذه الناحية لما قالوا بالنزول المستقل</w:t>
      </w:r>
      <w:r w:rsidR="00B205A2" w:rsidRPr="00ED74BA">
        <w:rPr>
          <w:rFonts w:hint="cs"/>
          <w:b/>
          <w:sz w:val="27"/>
          <w:rtl/>
        </w:rPr>
        <w:t>ّ</w:t>
      </w:r>
      <w:r w:rsidRPr="00ED74BA">
        <w:rPr>
          <w:rFonts w:hint="cs"/>
          <w:b/>
          <w:sz w:val="27"/>
          <w:rtl/>
        </w:rPr>
        <w:t xml:space="preserve"> لهذه الآيات. </w:t>
      </w:r>
    </w:p>
    <w:p w:rsidR="00542C42" w:rsidRPr="00ED74BA" w:rsidRDefault="00542C42" w:rsidP="00212F6C">
      <w:pPr>
        <w:spacing w:line="380" w:lineRule="exact"/>
        <w:rPr>
          <w:b/>
          <w:bCs/>
          <w:sz w:val="27"/>
          <w:rtl/>
        </w:rPr>
      </w:pPr>
    </w:p>
    <w:p w:rsidR="00542C42" w:rsidRPr="00ED74BA" w:rsidRDefault="00542C42" w:rsidP="00E37E45">
      <w:pPr>
        <w:pStyle w:val="31"/>
        <w:rPr>
          <w:color w:val="auto"/>
          <w:rtl/>
        </w:rPr>
      </w:pPr>
      <w:r w:rsidRPr="00ED74BA">
        <w:rPr>
          <w:rFonts w:hint="cs"/>
          <w:color w:val="auto"/>
          <w:rtl/>
        </w:rPr>
        <w:t>التقويم الجاهلي وتأثيره في تأريخ القرآن الكريم</w:t>
      </w:r>
      <w:r w:rsidR="00E37E45" w:rsidRPr="00ED74BA">
        <w:rPr>
          <w:rFonts w:hint="cs"/>
          <w:color w:val="auto"/>
          <w:rtl/>
          <w:lang w:val="en-US"/>
        </w:rPr>
        <w:t xml:space="preserve"> ــــــ</w:t>
      </w:r>
    </w:p>
    <w:p w:rsidR="00DB3E0F" w:rsidRPr="00ED74BA" w:rsidRDefault="00542C42" w:rsidP="00212F6C">
      <w:pPr>
        <w:rPr>
          <w:b/>
          <w:sz w:val="27"/>
          <w:rtl/>
        </w:rPr>
      </w:pPr>
      <w:r w:rsidRPr="00ED74BA">
        <w:rPr>
          <w:rFonts w:hint="cs"/>
          <w:b/>
          <w:sz w:val="27"/>
          <w:rtl/>
        </w:rPr>
        <w:t xml:space="preserve">لقد كان التقويم المتّبع في العصر الجاهلي هو التقويم القمري، </w:t>
      </w:r>
      <w:r w:rsidR="00D45731" w:rsidRPr="00ED74BA">
        <w:rPr>
          <w:rFonts w:hint="cs"/>
          <w:b/>
          <w:sz w:val="27"/>
          <w:rtl/>
        </w:rPr>
        <w:t>بَيْدَ</w:t>
      </w:r>
      <w:r w:rsidRPr="00ED74BA">
        <w:rPr>
          <w:rFonts w:hint="cs"/>
          <w:b/>
          <w:sz w:val="27"/>
          <w:rtl/>
        </w:rPr>
        <w:t xml:space="preserve"> أن تغير </w:t>
      </w:r>
      <w:r w:rsidRPr="00ED74BA">
        <w:rPr>
          <w:rFonts w:hint="cs"/>
          <w:b/>
          <w:sz w:val="27"/>
          <w:rtl/>
        </w:rPr>
        <w:lastRenderedPageBreak/>
        <w:t xml:space="preserve">الأشهر القمرية بحسب الفصول قد دعا البعض إلى الإقبال على التقويم الشمسي أيضاً. </w:t>
      </w:r>
      <w:r w:rsidR="002C35F1" w:rsidRPr="00ED74BA">
        <w:rPr>
          <w:rFonts w:hint="cs"/>
          <w:b/>
          <w:sz w:val="27"/>
          <w:rtl/>
        </w:rPr>
        <w:t>لا شَكَّ</w:t>
      </w:r>
      <w:r w:rsidRPr="00ED74BA">
        <w:rPr>
          <w:rFonts w:hint="cs"/>
          <w:b/>
          <w:sz w:val="27"/>
          <w:rtl/>
        </w:rPr>
        <w:t xml:space="preserve"> في أن هذين النوعين من التقويم قد أد</w:t>
      </w:r>
      <w:r w:rsidR="00DB3E0F" w:rsidRPr="00ED74BA">
        <w:rPr>
          <w:rFonts w:hint="cs"/>
          <w:b/>
          <w:sz w:val="27"/>
          <w:rtl/>
        </w:rPr>
        <w:t>ّ</w:t>
      </w:r>
      <w:r w:rsidRPr="00ED74BA">
        <w:rPr>
          <w:rFonts w:hint="cs"/>
          <w:b/>
          <w:sz w:val="27"/>
          <w:rtl/>
        </w:rPr>
        <w:t>يا إلى حدوث تواريخ مختلفة</w:t>
      </w:r>
      <w:r w:rsidR="00DB3E0F" w:rsidRPr="00ED74BA">
        <w:rPr>
          <w:rFonts w:hint="cs"/>
          <w:b/>
          <w:sz w:val="27"/>
          <w:rtl/>
        </w:rPr>
        <w:t>.</w:t>
      </w:r>
      <w:r w:rsidRPr="00ED74BA">
        <w:rPr>
          <w:rFonts w:hint="cs"/>
          <w:b/>
          <w:sz w:val="27"/>
          <w:rtl/>
        </w:rPr>
        <w:t xml:space="preserve"> </w:t>
      </w:r>
      <w:r w:rsidR="00DB3E0F" w:rsidRPr="00ED74BA">
        <w:rPr>
          <w:rFonts w:hint="cs"/>
          <w:b/>
          <w:sz w:val="27"/>
          <w:rtl/>
        </w:rPr>
        <w:t>و</w:t>
      </w:r>
      <w:r w:rsidRPr="00ED74BA">
        <w:rPr>
          <w:rFonts w:hint="cs"/>
          <w:b/>
          <w:sz w:val="27"/>
          <w:rtl/>
        </w:rPr>
        <w:t>من هنا يتعيّن علينا أن ندرس حقيقة ظاهرة الإنساء في العصر الجاهلي وماهيته</w:t>
      </w:r>
      <w:r w:rsidR="00DB3E0F" w:rsidRPr="00ED74BA">
        <w:rPr>
          <w:rFonts w:hint="cs"/>
          <w:b/>
          <w:sz w:val="27"/>
          <w:rtl/>
        </w:rPr>
        <w:t>،</w:t>
      </w:r>
      <w:r w:rsidRPr="00ED74BA">
        <w:rPr>
          <w:rFonts w:hint="cs"/>
          <w:b/>
          <w:sz w:val="27"/>
          <w:rtl/>
        </w:rPr>
        <w:t xml:space="preserve"> فهل </w:t>
      </w:r>
      <w:r w:rsidR="00DB3E0F" w:rsidRPr="00ED74BA">
        <w:rPr>
          <w:rFonts w:hint="cs"/>
          <w:b/>
          <w:sz w:val="27"/>
          <w:rtl/>
        </w:rPr>
        <w:t xml:space="preserve">كان </w:t>
      </w:r>
      <w:r w:rsidRPr="00ED74BA">
        <w:rPr>
          <w:rFonts w:hint="cs"/>
          <w:b/>
          <w:sz w:val="27"/>
          <w:rtl/>
        </w:rPr>
        <w:t xml:space="preserve">الأمر </w:t>
      </w:r>
      <w:r w:rsidR="00DB3E0F" w:rsidRPr="00ED74BA">
        <w:rPr>
          <w:rFonts w:hint="cs"/>
          <w:b/>
          <w:sz w:val="27"/>
          <w:rtl/>
        </w:rPr>
        <w:t xml:space="preserve">ـ </w:t>
      </w:r>
      <w:r w:rsidRPr="00ED74BA">
        <w:rPr>
          <w:rFonts w:hint="cs"/>
          <w:b/>
          <w:sz w:val="27"/>
          <w:rtl/>
        </w:rPr>
        <w:t>كما يقول المؤر</w:t>
      </w:r>
      <w:r w:rsidR="00DB3E0F" w:rsidRPr="00ED74BA">
        <w:rPr>
          <w:rFonts w:hint="cs"/>
          <w:b/>
          <w:sz w:val="27"/>
          <w:rtl/>
        </w:rPr>
        <w:t>ِّ</w:t>
      </w:r>
      <w:r w:rsidRPr="00ED74BA">
        <w:rPr>
          <w:rFonts w:hint="cs"/>
          <w:b/>
          <w:sz w:val="27"/>
          <w:rtl/>
        </w:rPr>
        <w:t xml:space="preserve">خون </w:t>
      </w:r>
      <w:r w:rsidR="00DB3E0F" w:rsidRPr="00ED74BA">
        <w:rPr>
          <w:rFonts w:hint="cs"/>
          <w:b/>
          <w:sz w:val="27"/>
          <w:rtl/>
        </w:rPr>
        <w:t xml:space="preserve">ـ </w:t>
      </w:r>
      <w:r w:rsidRPr="00ED74BA">
        <w:rPr>
          <w:rFonts w:hint="cs"/>
          <w:b/>
          <w:sz w:val="27"/>
          <w:rtl/>
        </w:rPr>
        <w:t>أن مشركي مكة كانوا يقومون بعملية الإنساء التي كانوا يمارسونها في أيام الحج</w:t>
      </w:r>
      <w:r w:rsidR="00DB3E0F" w:rsidRPr="00ED74BA">
        <w:rPr>
          <w:rFonts w:hint="cs"/>
          <w:b/>
          <w:sz w:val="27"/>
          <w:rtl/>
        </w:rPr>
        <w:t>ّ؛</w:t>
      </w:r>
      <w:r w:rsidRPr="00ED74BA">
        <w:rPr>
          <w:rFonts w:hint="cs"/>
          <w:b/>
          <w:sz w:val="27"/>
          <w:rtl/>
        </w:rPr>
        <w:t xml:space="preserve"> بغية خلق البيئة والظروف الزمنية المناسبة للتجارة، فيجعلون شهر ذي الحجة يوافق فصل الخريف</w:t>
      </w:r>
      <w:r w:rsidR="00DB3E0F" w:rsidRPr="00ED74BA">
        <w:rPr>
          <w:rFonts w:hint="cs"/>
          <w:b/>
          <w:sz w:val="27"/>
          <w:rtl/>
        </w:rPr>
        <w:t>،</w:t>
      </w:r>
      <w:r w:rsidRPr="00ED74BA">
        <w:rPr>
          <w:rFonts w:hint="cs"/>
          <w:b/>
          <w:sz w:val="27"/>
          <w:rtl/>
        </w:rPr>
        <w:t xml:space="preserve"> وذلك بأن يقومو</w:t>
      </w:r>
      <w:r w:rsidR="00DB3E0F" w:rsidRPr="00ED74BA">
        <w:rPr>
          <w:rFonts w:hint="cs"/>
          <w:b/>
          <w:sz w:val="27"/>
          <w:rtl/>
        </w:rPr>
        <w:t>ا</w:t>
      </w:r>
      <w:r w:rsidRPr="00ED74BA">
        <w:rPr>
          <w:rFonts w:hint="cs"/>
          <w:b/>
          <w:sz w:val="27"/>
          <w:rtl/>
        </w:rPr>
        <w:t xml:space="preserve"> بعد كل ثلاث سنوات بإضافة شهر، بمعنى أن يزيدوا شهراً إلى آخر السنة القمرية الثالثة</w:t>
      </w:r>
      <w:r w:rsidRPr="00ED74BA">
        <w:rPr>
          <w:b/>
          <w:sz w:val="27"/>
          <w:vertAlign w:val="superscript"/>
          <w:rtl/>
        </w:rPr>
        <w:t>(</w:t>
      </w:r>
      <w:r w:rsidRPr="00ED74BA">
        <w:rPr>
          <w:rStyle w:val="ac"/>
          <w:b/>
          <w:sz w:val="27"/>
          <w:rtl/>
        </w:rPr>
        <w:endnoteReference w:id="192"/>
      </w:r>
      <w:r w:rsidRPr="00ED74BA">
        <w:rPr>
          <w:b/>
          <w:sz w:val="27"/>
          <w:vertAlign w:val="superscript"/>
          <w:rtl/>
        </w:rPr>
        <w:t>)</w:t>
      </w:r>
      <w:r w:rsidR="00DB3E0F" w:rsidRPr="00ED74BA">
        <w:rPr>
          <w:rFonts w:hint="cs"/>
          <w:b/>
          <w:sz w:val="27"/>
          <w:rtl/>
        </w:rPr>
        <w:t xml:space="preserve">، </w:t>
      </w:r>
      <w:r w:rsidRPr="00ED74BA">
        <w:rPr>
          <w:rFonts w:hint="cs"/>
          <w:b/>
          <w:sz w:val="27"/>
          <w:rtl/>
        </w:rPr>
        <w:t xml:space="preserve">أم </w:t>
      </w:r>
      <w:r w:rsidR="00DB3E0F" w:rsidRPr="00ED74BA">
        <w:rPr>
          <w:rFonts w:hint="cs"/>
          <w:b/>
          <w:sz w:val="27"/>
          <w:rtl/>
        </w:rPr>
        <w:t xml:space="preserve">كان </w:t>
      </w:r>
      <w:r w:rsidRPr="00ED74BA">
        <w:rPr>
          <w:rFonts w:hint="cs"/>
          <w:b/>
          <w:sz w:val="27"/>
          <w:rtl/>
        </w:rPr>
        <w:t xml:space="preserve">الأمر </w:t>
      </w:r>
      <w:r w:rsidR="00DB3E0F" w:rsidRPr="00ED74BA">
        <w:rPr>
          <w:rFonts w:hint="cs"/>
          <w:b/>
          <w:sz w:val="27"/>
          <w:rtl/>
        </w:rPr>
        <w:t xml:space="preserve">ـ </w:t>
      </w:r>
      <w:r w:rsidRPr="00ED74BA">
        <w:rPr>
          <w:rFonts w:hint="cs"/>
          <w:b/>
          <w:sz w:val="27"/>
          <w:rtl/>
        </w:rPr>
        <w:t>كما يقول المفس</w:t>
      </w:r>
      <w:r w:rsidR="00DB3E0F" w:rsidRPr="00ED74BA">
        <w:rPr>
          <w:rFonts w:hint="cs"/>
          <w:b/>
          <w:sz w:val="27"/>
          <w:rtl/>
        </w:rPr>
        <w:t>ِّ</w:t>
      </w:r>
      <w:r w:rsidRPr="00ED74BA">
        <w:rPr>
          <w:rFonts w:hint="cs"/>
          <w:b/>
          <w:sz w:val="27"/>
          <w:rtl/>
        </w:rPr>
        <w:t xml:space="preserve">رون </w:t>
      </w:r>
      <w:r w:rsidR="00DB3E0F" w:rsidRPr="00ED74BA">
        <w:rPr>
          <w:rFonts w:hint="cs"/>
          <w:b/>
          <w:sz w:val="27"/>
          <w:rtl/>
        </w:rPr>
        <w:t xml:space="preserve">ـ </w:t>
      </w:r>
      <w:r w:rsidRPr="00ED74BA">
        <w:rPr>
          <w:rFonts w:hint="cs"/>
          <w:b/>
          <w:sz w:val="27"/>
          <w:rtl/>
        </w:rPr>
        <w:t>أن المشركين في مك</w:t>
      </w:r>
      <w:r w:rsidR="00DB3E0F" w:rsidRPr="00ED74BA">
        <w:rPr>
          <w:rFonts w:hint="cs"/>
          <w:b/>
          <w:sz w:val="27"/>
          <w:rtl/>
        </w:rPr>
        <w:t>ّ</w:t>
      </w:r>
      <w:r w:rsidRPr="00ED74BA">
        <w:rPr>
          <w:rFonts w:hint="cs"/>
          <w:b/>
          <w:sz w:val="27"/>
          <w:rtl/>
        </w:rPr>
        <w:t>ة كانوا يبحثون عن مسوّ</w:t>
      </w:r>
      <w:r w:rsidR="00DB3E0F" w:rsidRPr="00ED74BA">
        <w:rPr>
          <w:rFonts w:hint="cs"/>
          <w:b/>
          <w:sz w:val="27"/>
          <w:rtl/>
        </w:rPr>
        <w:t>ِ</w:t>
      </w:r>
      <w:r w:rsidRPr="00ED74BA">
        <w:rPr>
          <w:rFonts w:hint="cs"/>
          <w:b/>
          <w:sz w:val="27"/>
          <w:rtl/>
        </w:rPr>
        <w:t>غ يبيح لهم القتل والغارة بعد الفراغ من مناسك الحج</w:t>
      </w:r>
      <w:r w:rsidR="00DB3E0F" w:rsidRPr="00ED74BA">
        <w:rPr>
          <w:rFonts w:hint="cs"/>
          <w:b/>
          <w:sz w:val="27"/>
          <w:rtl/>
        </w:rPr>
        <w:t>ّ</w:t>
      </w:r>
      <w:r w:rsidRPr="00ED74BA">
        <w:rPr>
          <w:rFonts w:hint="cs"/>
          <w:b/>
          <w:sz w:val="27"/>
          <w:rtl/>
        </w:rPr>
        <w:t>، دون أن يضيفوا شيئاً إلى الأشهر القمرية، فكانوا يعتبرون شهر المحرم في سنة</w:t>
      </w:r>
      <w:r w:rsidR="00DB3E0F" w:rsidRPr="00ED74BA">
        <w:rPr>
          <w:rFonts w:hint="cs"/>
          <w:b/>
          <w:sz w:val="27"/>
          <w:rtl/>
        </w:rPr>
        <w:t>ٍ</w:t>
      </w:r>
      <w:r w:rsidRPr="00ED74BA">
        <w:rPr>
          <w:rFonts w:hint="cs"/>
          <w:b/>
          <w:sz w:val="27"/>
          <w:rtl/>
        </w:rPr>
        <w:t xml:space="preserve"> من غير الأشهر الحرم، ويعوّ</w:t>
      </w:r>
      <w:r w:rsidR="00DB3E0F" w:rsidRPr="00ED74BA">
        <w:rPr>
          <w:rFonts w:hint="cs"/>
          <w:b/>
          <w:sz w:val="27"/>
          <w:rtl/>
        </w:rPr>
        <w:t>ِ</w:t>
      </w:r>
      <w:r w:rsidRPr="00ED74BA">
        <w:rPr>
          <w:rFonts w:hint="cs"/>
          <w:b/>
          <w:sz w:val="27"/>
          <w:rtl/>
        </w:rPr>
        <w:t>ضون عن ذلك بتحريم شهر صفر</w:t>
      </w:r>
      <w:r w:rsidR="00DB3E0F" w:rsidRPr="00ED74BA">
        <w:rPr>
          <w:rFonts w:hint="cs"/>
          <w:b/>
          <w:sz w:val="27"/>
          <w:rtl/>
        </w:rPr>
        <w:t>؛</w:t>
      </w:r>
      <w:r w:rsidRPr="00ED74BA">
        <w:rPr>
          <w:rFonts w:hint="cs"/>
          <w:b/>
          <w:sz w:val="27"/>
          <w:rtl/>
        </w:rPr>
        <w:t xml:space="preserve"> ليتداركوا بذلك انتهاكهم لحرمة شهر </w:t>
      </w:r>
      <w:r w:rsidR="00DB3E0F" w:rsidRPr="00ED74BA">
        <w:rPr>
          <w:rFonts w:hint="cs"/>
          <w:b/>
          <w:sz w:val="27"/>
          <w:rtl/>
        </w:rPr>
        <w:t>ال</w:t>
      </w:r>
      <w:r w:rsidRPr="00ED74BA">
        <w:rPr>
          <w:rFonts w:hint="cs"/>
          <w:b/>
          <w:sz w:val="27"/>
          <w:rtl/>
        </w:rPr>
        <w:t>محرم في السنة الماضية</w:t>
      </w:r>
      <w:r w:rsidRPr="00ED74BA">
        <w:rPr>
          <w:b/>
          <w:sz w:val="27"/>
          <w:vertAlign w:val="superscript"/>
          <w:rtl/>
        </w:rPr>
        <w:t>(</w:t>
      </w:r>
      <w:r w:rsidRPr="00ED74BA">
        <w:rPr>
          <w:rStyle w:val="ac"/>
          <w:b/>
          <w:sz w:val="27"/>
          <w:rtl/>
        </w:rPr>
        <w:endnoteReference w:id="193"/>
      </w:r>
      <w:r w:rsidRPr="00ED74BA">
        <w:rPr>
          <w:b/>
          <w:sz w:val="27"/>
          <w:vertAlign w:val="superscript"/>
          <w:rtl/>
        </w:rPr>
        <w:t>)</w:t>
      </w:r>
      <w:r w:rsidR="00DB3E0F" w:rsidRPr="00ED74BA">
        <w:rPr>
          <w:rFonts w:hint="cs"/>
          <w:b/>
          <w:sz w:val="27"/>
          <w:rtl/>
        </w:rPr>
        <w:t>.</w:t>
      </w:r>
    </w:p>
    <w:p w:rsidR="00542C42" w:rsidRPr="00ED74BA" w:rsidRDefault="00542C42" w:rsidP="00212F6C">
      <w:pPr>
        <w:rPr>
          <w:b/>
          <w:bCs/>
          <w:sz w:val="27"/>
          <w:rtl/>
        </w:rPr>
      </w:pPr>
      <w:r w:rsidRPr="00ED74BA">
        <w:rPr>
          <w:rFonts w:hint="cs"/>
          <w:b/>
          <w:sz w:val="27"/>
          <w:rtl/>
        </w:rPr>
        <w:t>وقد أشار الشيخ معرفت إلى كلا القولين</w:t>
      </w:r>
      <w:r w:rsidR="00DB3E0F" w:rsidRPr="00ED74BA">
        <w:rPr>
          <w:rFonts w:hint="cs"/>
          <w:b/>
          <w:sz w:val="27"/>
          <w:rtl/>
        </w:rPr>
        <w:t>،</w:t>
      </w:r>
      <w:r w:rsidRPr="00ED74BA">
        <w:rPr>
          <w:rFonts w:hint="cs"/>
          <w:b/>
          <w:sz w:val="27"/>
          <w:rtl/>
        </w:rPr>
        <w:t xml:space="preserve"> نقلاً عن مجمع البيان، دون أن يرجّ</w:t>
      </w:r>
      <w:r w:rsidR="00DB3E0F" w:rsidRPr="00ED74BA">
        <w:rPr>
          <w:rFonts w:hint="cs"/>
          <w:b/>
          <w:sz w:val="27"/>
          <w:rtl/>
        </w:rPr>
        <w:t>ِ</w:t>
      </w:r>
      <w:r w:rsidRPr="00ED74BA">
        <w:rPr>
          <w:rFonts w:hint="cs"/>
          <w:b/>
          <w:sz w:val="27"/>
          <w:rtl/>
        </w:rPr>
        <w:t>ح أحد المعنيين على الآخر</w:t>
      </w:r>
      <w:r w:rsidRPr="00ED74BA">
        <w:rPr>
          <w:b/>
          <w:sz w:val="27"/>
          <w:vertAlign w:val="superscript"/>
          <w:rtl/>
        </w:rPr>
        <w:t>(</w:t>
      </w:r>
      <w:r w:rsidRPr="00ED74BA">
        <w:rPr>
          <w:rStyle w:val="ac"/>
          <w:b/>
          <w:sz w:val="27"/>
          <w:rtl/>
        </w:rPr>
        <w:endnoteReference w:id="194"/>
      </w:r>
      <w:r w:rsidRPr="00ED74BA">
        <w:rPr>
          <w:b/>
          <w:sz w:val="27"/>
          <w:vertAlign w:val="superscript"/>
          <w:rtl/>
        </w:rPr>
        <w:t>)</w:t>
      </w:r>
      <w:r w:rsidRPr="00ED74BA">
        <w:rPr>
          <w:rFonts w:hint="cs"/>
          <w:b/>
          <w:sz w:val="27"/>
          <w:rtl/>
        </w:rPr>
        <w:t xml:space="preserve">. </w:t>
      </w:r>
    </w:p>
    <w:p w:rsidR="00542C42" w:rsidRPr="00ED74BA" w:rsidRDefault="00542C42" w:rsidP="00212F6C">
      <w:pPr>
        <w:spacing w:line="380" w:lineRule="exact"/>
        <w:rPr>
          <w:b/>
          <w:bCs/>
          <w:sz w:val="27"/>
          <w:rtl/>
        </w:rPr>
      </w:pPr>
      <w:r w:rsidRPr="00ED74BA">
        <w:rPr>
          <w:rFonts w:hint="cs"/>
          <w:b/>
          <w:sz w:val="27"/>
          <w:rtl/>
        </w:rPr>
        <w:t>والذي تثبته دراسة الآيات</w:t>
      </w:r>
      <w:r w:rsidRPr="00ED74BA">
        <w:rPr>
          <w:b/>
          <w:sz w:val="27"/>
          <w:vertAlign w:val="superscript"/>
          <w:rtl/>
        </w:rPr>
        <w:t>(</w:t>
      </w:r>
      <w:r w:rsidRPr="00ED74BA">
        <w:rPr>
          <w:rStyle w:val="ac"/>
          <w:b/>
          <w:sz w:val="27"/>
          <w:rtl/>
        </w:rPr>
        <w:endnoteReference w:id="195"/>
      </w:r>
      <w:r w:rsidRPr="00ED74BA">
        <w:rPr>
          <w:b/>
          <w:sz w:val="27"/>
          <w:vertAlign w:val="superscript"/>
          <w:rtl/>
        </w:rPr>
        <w:t>)</w:t>
      </w:r>
      <w:r w:rsidRPr="00ED74BA">
        <w:rPr>
          <w:rFonts w:hint="cs"/>
          <w:b/>
          <w:sz w:val="27"/>
          <w:rtl/>
        </w:rPr>
        <w:t xml:space="preserve"> والروايات</w:t>
      </w:r>
      <w:r w:rsidRPr="00ED74BA">
        <w:rPr>
          <w:b/>
          <w:sz w:val="27"/>
          <w:vertAlign w:val="superscript"/>
          <w:rtl/>
        </w:rPr>
        <w:t>(</w:t>
      </w:r>
      <w:r w:rsidRPr="00ED74BA">
        <w:rPr>
          <w:rStyle w:val="ac"/>
          <w:b/>
          <w:sz w:val="27"/>
          <w:rtl/>
        </w:rPr>
        <w:endnoteReference w:id="196"/>
      </w:r>
      <w:r w:rsidRPr="00ED74BA">
        <w:rPr>
          <w:b/>
          <w:sz w:val="27"/>
          <w:vertAlign w:val="superscript"/>
          <w:rtl/>
        </w:rPr>
        <w:t>)</w:t>
      </w:r>
      <w:r w:rsidRPr="00ED74BA">
        <w:rPr>
          <w:rFonts w:hint="cs"/>
          <w:b/>
          <w:sz w:val="27"/>
          <w:rtl/>
        </w:rPr>
        <w:t xml:space="preserve"> أن المعنى الأخير هو المقصود، بمعنى أن المشركين يعتبرون السنة هي الأشهر القمرية ال</w:t>
      </w:r>
      <w:r w:rsidR="00AA788B" w:rsidRPr="00ED74BA">
        <w:rPr>
          <w:rFonts w:hint="cs"/>
          <w:b/>
          <w:sz w:val="27"/>
          <w:rtl/>
        </w:rPr>
        <w:t>ا</w:t>
      </w:r>
      <w:r w:rsidRPr="00ED74BA">
        <w:rPr>
          <w:rFonts w:hint="cs"/>
          <w:b/>
          <w:sz w:val="27"/>
          <w:rtl/>
        </w:rPr>
        <w:t>ثني عشر، دون أن يضيفوا عليها شيئاً، وإنهم إنما كانوا في كل</w:t>
      </w:r>
      <w:r w:rsidR="00AA788B" w:rsidRPr="00ED74BA">
        <w:rPr>
          <w:rFonts w:hint="cs"/>
          <w:b/>
          <w:sz w:val="27"/>
          <w:rtl/>
        </w:rPr>
        <w:t>ّ</w:t>
      </w:r>
      <w:r w:rsidRPr="00ED74BA">
        <w:rPr>
          <w:rFonts w:hint="cs"/>
          <w:b/>
          <w:sz w:val="27"/>
          <w:rtl/>
        </w:rPr>
        <w:t xml:space="preserve"> سنتين يستحل</w:t>
      </w:r>
      <w:r w:rsidR="00AA788B" w:rsidRPr="00ED74BA">
        <w:rPr>
          <w:rFonts w:hint="cs"/>
          <w:b/>
          <w:sz w:val="27"/>
          <w:rtl/>
        </w:rPr>
        <w:t>ّ</w:t>
      </w:r>
      <w:r w:rsidRPr="00ED74BA">
        <w:rPr>
          <w:rFonts w:hint="cs"/>
          <w:b/>
          <w:sz w:val="27"/>
          <w:rtl/>
        </w:rPr>
        <w:t>ون حرمة شهر المحر</w:t>
      </w:r>
      <w:r w:rsidR="00AA788B" w:rsidRPr="00ED74BA">
        <w:rPr>
          <w:rFonts w:hint="cs"/>
          <w:b/>
          <w:sz w:val="27"/>
          <w:rtl/>
        </w:rPr>
        <w:t>َّ</w:t>
      </w:r>
      <w:r w:rsidRPr="00ED74BA">
        <w:rPr>
          <w:rFonts w:hint="cs"/>
          <w:b/>
          <w:sz w:val="27"/>
          <w:rtl/>
        </w:rPr>
        <w:t>م، ويؤخ</w:t>
      </w:r>
      <w:r w:rsidR="00AA788B" w:rsidRPr="00ED74BA">
        <w:rPr>
          <w:rFonts w:hint="cs"/>
          <w:b/>
          <w:sz w:val="27"/>
          <w:rtl/>
        </w:rPr>
        <w:t>ِّ</w:t>
      </w:r>
      <w:r w:rsidRPr="00ED74BA">
        <w:rPr>
          <w:rFonts w:hint="cs"/>
          <w:b/>
          <w:sz w:val="27"/>
          <w:rtl/>
        </w:rPr>
        <w:t xml:space="preserve">رون التحريم إلى شهر صفر في السنة التالية، وبذلك يبدلون وظائف هذين الشهرين. </w:t>
      </w:r>
    </w:p>
    <w:p w:rsidR="00542C42" w:rsidRPr="00ED74BA" w:rsidRDefault="00542C42" w:rsidP="00212F6C">
      <w:pPr>
        <w:rPr>
          <w:b/>
          <w:bCs/>
          <w:sz w:val="27"/>
          <w:rtl/>
        </w:rPr>
      </w:pPr>
    </w:p>
    <w:p w:rsidR="00542C42" w:rsidRPr="00ED74BA" w:rsidRDefault="00542C42" w:rsidP="00E37E45">
      <w:pPr>
        <w:pStyle w:val="31"/>
        <w:rPr>
          <w:color w:val="auto"/>
          <w:rtl/>
        </w:rPr>
      </w:pPr>
      <w:r w:rsidRPr="00ED74BA">
        <w:rPr>
          <w:rFonts w:hint="cs"/>
          <w:color w:val="auto"/>
          <w:rtl/>
        </w:rPr>
        <w:t>مدّة نزول القرآن الكريم</w:t>
      </w:r>
      <w:r w:rsidR="00E37E45" w:rsidRPr="00ED74BA">
        <w:rPr>
          <w:rFonts w:hint="cs"/>
          <w:color w:val="auto"/>
          <w:rtl/>
          <w:lang w:val="en-US"/>
        </w:rPr>
        <w:t xml:space="preserve"> ــــــ</w:t>
      </w:r>
    </w:p>
    <w:p w:rsidR="00542C42" w:rsidRPr="00ED74BA" w:rsidRDefault="00542C42" w:rsidP="008510F2">
      <w:pPr>
        <w:rPr>
          <w:b/>
          <w:bCs/>
          <w:sz w:val="27"/>
          <w:rtl/>
        </w:rPr>
      </w:pPr>
      <w:r w:rsidRPr="00ED74BA">
        <w:rPr>
          <w:rFonts w:hint="cs"/>
          <w:b/>
          <w:sz w:val="27"/>
          <w:rtl/>
        </w:rPr>
        <w:t>إن للعلم بالفترة الزمنية التي بدأ فيها نزول القرآن، وتلك التي انقطع فيها الوحي</w:t>
      </w:r>
      <w:r w:rsidR="00AA788B" w:rsidRPr="00ED74BA">
        <w:rPr>
          <w:rFonts w:hint="cs"/>
          <w:b/>
          <w:sz w:val="27"/>
          <w:rtl/>
        </w:rPr>
        <w:t>،</w:t>
      </w:r>
      <w:r w:rsidRPr="00ED74BA">
        <w:rPr>
          <w:rFonts w:hint="cs"/>
          <w:b/>
          <w:sz w:val="27"/>
          <w:rtl/>
        </w:rPr>
        <w:t xml:space="preserve"> أهمية في تأريخ القرآن الكريم. وإن هناك العديد من الموضوعات التي تساعد دراستها على تحديد مدّة نزول القرآن</w:t>
      </w:r>
      <w:r w:rsidR="00AA788B" w:rsidRPr="00ED74BA">
        <w:rPr>
          <w:rFonts w:hint="cs"/>
          <w:b/>
          <w:sz w:val="27"/>
          <w:rtl/>
        </w:rPr>
        <w:t>.</w:t>
      </w:r>
      <w:r w:rsidRPr="00ED74BA">
        <w:rPr>
          <w:rFonts w:hint="cs"/>
          <w:b/>
          <w:sz w:val="27"/>
          <w:rtl/>
        </w:rPr>
        <w:t xml:space="preserve"> وفي</w:t>
      </w:r>
      <w:r w:rsidR="00AA788B" w:rsidRPr="00ED74BA">
        <w:rPr>
          <w:rFonts w:hint="cs"/>
          <w:b/>
          <w:sz w:val="27"/>
          <w:rtl/>
        </w:rPr>
        <w:t xml:space="preserve"> </w:t>
      </w:r>
      <w:r w:rsidRPr="00ED74BA">
        <w:rPr>
          <w:rFonts w:hint="cs"/>
          <w:b/>
          <w:sz w:val="27"/>
          <w:rtl/>
        </w:rPr>
        <w:t xml:space="preserve">ما يلي نخوض في بحثها. </w:t>
      </w:r>
    </w:p>
    <w:p w:rsidR="00AA788B" w:rsidRPr="00ED74BA" w:rsidRDefault="00542C42" w:rsidP="008510F2">
      <w:pPr>
        <w:rPr>
          <w:b/>
          <w:sz w:val="27"/>
          <w:rtl/>
        </w:rPr>
      </w:pPr>
      <w:r w:rsidRPr="00ED74BA">
        <w:rPr>
          <w:rFonts w:hint="cs"/>
          <w:b/>
          <w:sz w:val="27"/>
          <w:rtl/>
        </w:rPr>
        <w:t xml:space="preserve">إن من بين الموضوعات التي تستحق البحث والدراسة هي مدّة نزول القرآن في المرحلة المكية. فقد أجمعت الروايات على تحديد مدّة نزول القرآن في الحقبة المدنية </w:t>
      </w:r>
      <w:r w:rsidRPr="00ED74BA">
        <w:rPr>
          <w:rFonts w:hint="cs"/>
          <w:b/>
          <w:sz w:val="27"/>
          <w:rtl/>
        </w:rPr>
        <w:lastRenderedPageBreak/>
        <w:t>بعشر سنوات، إلا أنها اختلفت في تحديد هذه المدة بالنسبة إلى الحقبة المكية</w:t>
      </w:r>
      <w:r w:rsidR="00AA788B" w:rsidRPr="00ED74BA">
        <w:rPr>
          <w:rFonts w:hint="cs"/>
          <w:b/>
          <w:sz w:val="27"/>
          <w:rtl/>
        </w:rPr>
        <w:t>؛</w:t>
      </w:r>
      <w:r w:rsidRPr="00ED74BA">
        <w:rPr>
          <w:rFonts w:hint="cs"/>
          <w:b/>
          <w:sz w:val="27"/>
          <w:rtl/>
        </w:rPr>
        <w:t xml:space="preserve"> فذهب البعض منها إلى تحديدها بثمان سنوات</w:t>
      </w:r>
      <w:r w:rsidR="00AA788B" w:rsidRPr="00ED74BA">
        <w:rPr>
          <w:rFonts w:hint="cs"/>
          <w:b/>
          <w:sz w:val="27"/>
          <w:rtl/>
        </w:rPr>
        <w:t>؛</w:t>
      </w:r>
      <w:r w:rsidRPr="00ED74BA">
        <w:rPr>
          <w:rFonts w:hint="cs"/>
          <w:b/>
          <w:sz w:val="27"/>
          <w:rtl/>
        </w:rPr>
        <w:t xml:space="preserve"> وبعضها بعشر سنوات</w:t>
      </w:r>
      <w:r w:rsidR="00AA788B" w:rsidRPr="00ED74BA">
        <w:rPr>
          <w:rFonts w:hint="cs"/>
          <w:b/>
          <w:sz w:val="27"/>
          <w:rtl/>
        </w:rPr>
        <w:t>؛</w:t>
      </w:r>
      <w:r w:rsidRPr="00ED74BA">
        <w:rPr>
          <w:rFonts w:hint="cs"/>
          <w:b/>
          <w:sz w:val="27"/>
          <w:rtl/>
        </w:rPr>
        <w:t xml:space="preserve"> وبعضها الآخر بثلاث عشرة سنة</w:t>
      </w:r>
      <w:r w:rsidR="00AA788B" w:rsidRPr="00ED74BA">
        <w:rPr>
          <w:rFonts w:hint="cs"/>
          <w:b/>
          <w:sz w:val="27"/>
          <w:rtl/>
        </w:rPr>
        <w:t>.</w:t>
      </w:r>
    </w:p>
    <w:p w:rsidR="00AA788B" w:rsidRPr="00ED74BA" w:rsidRDefault="00542C42" w:rsidP="00A221B5">
      <w:pPr>
        <w:rPr>
          <w:b/>
          <w:sz w:val="27"/>
          <w:rtl/>
        </w:rPr>
      </w:pPr>
      <w:r w:rsidRPr="00ED74BA">
        <w:rPr>
          <w:rFonts w:hint="cs"/>
          <w:b/>
          <w:sz w:val="27"/>
          <w:rtl/>
        </w:rPr>
        <w:t>وقد ذهب الشيخ الأستاذ معرفت إلى ترجيح القول بتحديد مدّة الحقبة المكية بعشر سنوات، وبذلك ذهب إلى الاعتقاد بأن مدّة نزول القرآن استغرقت في المجموع عشرين سنة، توز</w:t>
      </w:r>
      <w:r w:rsidR="00AA788B" w:rsidRPr="00ED74BA">
        <w:rPr>
          <w:rFonts w:hint="cs"/>
          <w:b/>
          <w:sz w:val="27"/>
          <w:rtl/>
        </w:rPr>
        <w:t>َّ</w:t>
      </w:r>
      <w:r w:rsidRPr="00ED74BA">
        <w:rPr>
          <w:rFonts w:hint="cs"/>
          <w:b/>
          <w:sz w:val="27"/>
          <w:rtl/>
        </w:rPr>
        <w:t>عت مناصفة بين الحقبتين، فكانت عشر سنوات للحقبة المكية، وعشر سنوات مثلها للحقبة المدنية</w:t>
      </w:r>
      <w:r w:rsidR="00AA788B" w:rsidRPr="00ED74BA">
        <w:rPr>
          <w:rFonts w:hint="cs"/>
          <w:b/>
          <w:sz w:val="27"/>
          <w:rtl/>
        </w:rPr>
        <w:t>،</w:t>
      </w:r>
      <w:r w:rsidRPr="00ED74BA">
        <w:rPr>
          <w:rFonts w:hint="cs"/>
          <w:b/>
          <w:sz w:val="27"/>
          <w:rtl/>
        </w:rPr>
        <w:t xml:space="preserve"> حيث ذهب إلى القول بأن نزول القرآن قد بدأ بعد ثلاث سنوات من البعثة، وصادف ذلك بداية المرحلة العلنية والجهر بالدعوة من قبل النبي الأكرم</w:t>
      </w:r>
      <w:r w:rsidR="0019627F" w:rsidRPr="0019627F">
        <w:rPr>
          <w:rFonts w:ascii="Mosawi" w:hAnsi="Mosawi" w:cs="Mosawi"/>
          <w:szCs w:val="22"/>
          <w:rtl/>
          <w:lang w:bidi="ar-IQ"/>
        </w:rPr>
        <w:t>‘</w:t>
      </w:r>
      <w:r w:rsidR="00A221B5" w:rsidRPr="00ED74BA">
        <w:rPr>
          <w:b/>
          <w:sz w:val="27"/>
          <w:vertAlign w:val="superscript"/>
          <w:rtl/>
        </w:rPr>
        <w:t xml:space="preserve"> </w:t>
      </w:r>
      <w:r w:rsidRPr="00ED74BA">
        <w:rPr>
          <w:b/>
          <w:sz w:val="27"/>
          <w:vertAlign w:val="superscript"/>
          <w:rtl/>
        </w:rPr>
        <w:t>(</w:t>
      </w:r>
      <w:r w:rsidRPr="00ED74BA">
        <w:rPr>
          <w:rStyle w:val="ac"/>
          <w:b/>
          <w:sz w:val="27"/>
          <w:rtl/>
        </w:rPr>
        <w:endnoteReference w:id="197"/>
      </w:r>
      <w:r w:rsidRPr="00ED74BA">
        <w:rPr>
          <w:b/>
          <w:sz w:val="27"/>
          <w:vertAlign w:val="superscript"/>
          <w:rtl/>
        </w:rPr>
        <w:t>)</w:t>
      </w:r>
      <w:r w:rsidR="00AA788B" w:rsidRPr="00ED74BA">
        <w:rPr>
          <w:rFonts w:hint="cs"/>
          <w:b/>
          <w:sz w:val="27"/>
          <w:rtl/>
        </w:rPr>
        <w:t>.</w:t>
      </w:r>
    </w:p>
    <w:p w:rsidR="00542C42" w:rsidRPr="00ED74BA" w:rsidRDefault="00542C42" w:rsidP="00A221B5">
      <w:pPr>
        <w:rPr>
          <w:b/>
          <w:bCs/>
          <w:sz w:val="27"/>
          <w:rtl/>
        </w:rPr>
      </w:pPr>
      <w:r w:rsidRPr="00ED74BA">
        <w:rPr>
          <w:rFonts w:hint="cs"/>
          <w:b/>
          <w:sz w:val="27"/>
          <w:rtl/>
        </w:rPr>
        <w:t xml:space="preserve">إلا أن هذا الرأي غير مقبول؛ إذ </w:t>
      </w:r>
      <w:r w:rsidR="00AA788B" w:rsidRPr="00ED74BA">
        <w:rPr>
          <w:rFonts w:hint="cs"/>
          <w:b/>
          <w:sz w:val="27"/>
          <w:rtl/>
        </w:rPr>
        <w:t>إ</w:t>
      </w:r>
      <w:r w:rsidRPr="00ED74BA">
        <w:rPr>
          <w:rFonts w:hint="cs"/>
          <w:b/>
          <w:sz w:val="27"/>
          <w:rtl/>
        </w:rPr>
        <w:t xml:space="preserve">نه </w:t>
      </w:r>
      <w:r w:rsidRPr="00ED74BA">
        <w:rPr>
          <w:rFonts w:hint="cs"/>
          <w:bCs/>
          <w:sz w:val="27"/>
          <w:rtl/>
        </w:rPr>
        <w:t>أو</w:t>
      </w:r>
      <w:r w:rsidR="00AA788B" w:rsidRPr="00ED74BA">
        <w:rPr>
          <w:rFonts w:hint="cs"/>
          <w:bCs/>
          <w:sz w:val="27"/>
          <w:rtl/>
        </w:rPr>
        <w:t>ّ</w:t>
      </w:r>
      <w:r w:rsidRPr="00ED74BA">
        <w:rPr>
          <w:rFonts w:hint="cs"/>
          <w:bCs/>
          <w:sz w:val="27"/>
          <w:rtl/>
        </w:rPr>
        <w:t>لاً</w:t>
      </w:r>
      <w:r w:rsidRPr="00ED74BA">
        <w:rPr>
          <w:rFonts w:hint="cs"/>
          <w:b/>
          <w:sz w:val="27"/>
          <w:rtl/>
        </w:rPr>
        <w:t xml:space="preserve">: يتعارض مع القول المشهور بأن مدّة نزول القرآن في مكة استمرّت لثلاث عشرة سنة. </w:t>
      </w:r>
      <w:r w:rsidRPr="00ED74BA">
        <w:rPr>
          <w:rFonts w:hint="cs"/>
          <w:bCs/>
          <w:sz w:val="27"/>
          <w:rtl/>
        </w:rPr>
        <w:t>وثانياً</w:t>
      </w:r>
      <w:r w:rsidRPr="00ED74BA">
        <w:rPr>
          <w:rFonts w:hint="cs"/>
          <w:b/>
          <w:sz w:val="27"/>
          <w:rtl/>
        </w:rPr>
        <w:t>: إن عدم نزول القرآن في السنوات الثلاثة الأولى من البعثة ـ مع أخذ الضغوط الكبيرة التي كان يمارسها المشركون ضد النبي</w:t>
      </w:r>
      <w:r w:rsidR="00AA788B" w:rsidRPr="00ED74BA">
        <w:rPr>
          <w:rFonts w:hint="cs"/>
          <w:b/>
          <w:sz w:val="27"/>
          <w:rtl/>
        </w:rPr>
        <w:t>ّ</w:t>
      </w:r>
      <w:r w:rsidRPr="00ED74BA">
        <w:rPr>
          <w:rFonts w:hint="cs"/>
          <w:b/>
          <w:sz w:val="27"/>
          <w:rtl/>
        </w:rPr>
        <w:t xml:space="preserve"> وأصحابه في بداية البعثة ـ يتنافى مع ظاهر آية الفرقان التي تؤك</w:t>
      </w:r>
      <w:r w:rsidR="00AA788B" w:rsidRPr="00ED74BA">
        <w:rPr>
          <w:rFonts w:hint="cs"/>
          <w:b/>
          <w:sz w:val="27"/>
          <w:rtl/>
        </w:rPr>
        <w:t>ِّ</w:t>
      </w:r>
      <w:r w:rsidRPr="00ED74BA">
        <w:rPr>
          <w:rFonts w:hint="cs"/>
          <w:b/>
          <w:sz w:val="27"/>
          <w:rtl/>
        </w:rPr>
        <w:t>د أن الفلسفة من النزول التدريجي للقرآن هي تثبيت قلب النبي</w:t>
      </w:r>
      <w:r w:rsidR="00AA788B" w:rsidRPr="00ED74BA">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Pr="00ED74BA">
        <w:rPr>
          <w:rFonts w:hint="cs"/>
          <w:b/>
          <w:sz w:val="27"/>
          <w:rtl/>
        </w:rPr>
        <w:t>. يضاف إلى ذلك أن هذا الرأي تترت</w:t>
      </w:r>
      <w:r w:rsidR="00AA788B" w:rsidRPr="00ED74BA">
        <w:rPr>
          <w:rFonts w:hint="cs"/>
          <w:b/>
          <w:sz w:val="27"/>
          <w:rtl/>
        </w:rPr>
        <w:t>َّ</w:t>
      </w:r>
      <w:r w:rsidRPr="00ED74BA">
        <w:rPr>
          <w:rFonts w:hint="cs"/>
          <w:b/>
          <w:sz w:val="27"/>
          <w:rtl/>
        </w:rPr>
        <w:t>ب عليه إشكالات أخرى</w:t>
      </w:r>
      <w:r w:rsidR="00AA788B" w:rsidRPr="00ED74BA">
        <w:rPr>
          <w:rFonts w:hint="cs"/>
          <w:b/>
          <w:sz w:val="27"/>
          <w:rtl/>
        </w:rPr>
        <w:t>،</w:t>
      </w:r>
      <w:r w:rsidRPr="00ED74BA">
        <w:rPr>
          <w:rFonts w:hint="cs"/>
          <w:b/>
          <w:sz w:val="27"/>
          <w:rtl/>
        </w:rPr>
        <w:t xml:space="preserve"> سنأتي عليها في طيات الأبحاث القادمة. والرأي الصحيح هو القول بأن الوحي القرآني قد بدأ نزوله منذ بداية البعثة، وبذلك يكون مجموع مدّة نزول القرآن ثلاث</w:t>
      </w:r>
      <w:r w:rsidR="00803960" w:rsidRPr="00ED74BA">
        <w:rPr>
          <w:rFonts w:hint="cs"/>
          <w:b/>
          <w:sz w:val="27"/>
          <w:rtl/>
        </w:rPr>
        <w:t>اً</w:t>
      </w:r>
      <w:r w:rsidRPr="00ED74BA">
        <w:rPr>
          <w:rFonts w:hint="cs"/>
          <w:b/>
          <w:sz w:val="27"/>
          <w:rtl/>
        </w:rPr>
        <w:t xml:space="preserve"> وعشرين سنة</w:t>
      </w:r>
      <w:r w:rsidR="00803960" w:rsidRPr="00ED74BA">
        <w:rPr>
          <w:rFonts w:hint="cs"/>
          <w:b/>
          <w:sz w:val="27"/>
          <w:rtl/>
        </w:rPr>
        <w:t>ً</w:t>
      </w:r>
      <w:r w:rsidRPr="00ED74BA">
        <w:rPr>
          <w:rFonts w:hint="cs"/>
          <w:b/>
          <w:sz w:val="27"/>
          <w:rtl/>
        </w:rPr>
        <w:t xml:space="preserve"> تقريباً. </w:t>
      </w:r>
    </w:p>
    <w:p w:rsidR="00803960" w:rsidRPr="00ED74BA" w:rsidRDefault="00542C42" w:rsidP="00A221B5">
      <w:pPr>
        <w:rPr>
          <w:b/>
          <w:sz w:val="27"/>
          <w:rtl/>
        </w:rPr>
      </w:pPr>
      <w:r w:rsidRPr="00ED74BA">
        <w:rPr>
          <w:rFonts w:hint="cs"/>
          <w:b/>
          <w:sz w:val="27"/>
          <w:rtl/>
        </w:rPr>
        <w:t>ومن بين المسائل التي تستحق البحث هو تحديد عمر النبي الأكرم</w:t>
      </w:r>
      <w:r w:rsidR="0019627F" w:rsidRPr="0019627F">
        <w:rPr>
          <w:rFonts w:ascii="Mosawi" w:hAnsi="Mosawi" w:cs="Mosawi"/>
          <w:szCs w:val="22"/>
          <w:rtl/>
          <w:lang w:bidi="ar-IQ"/>
        </w:rPr>
        <w:t>‘</w:t>
      </w:r>
      <w:r w:rsidRPr="00ED74BA">
        <w:rPr>
          <w:rFonts w:hint="cs"/>
          <w:b/>
          <w:sz w:val="27"/>
          <w:rtl/>
        </w:rPr>
        <w:t xml:space="preserve"> عند البعثة، وكذلك عند رحيله عن هذه الدنيا؛ إذ من خلال ذلك يمكن تحديد المدة التي نزل فيها الوحي على قلبه الشريف</w:t>
      </w:r>
      <w:r w:rsidR="00803960" w:rsidRPr="00ED74BA">
        <w:rPr>
          <w:rFonts w:hint="cs"/>
          <w:b/>
          <w:sz w:val="27"/>
          <w:rtl/>
        </w:rPr>
        <w:t>.</w:t>
      </w:r>
    </w:p>
    <w:p w:rsidR="00803960" w:rsidRPr="00ED74BA" w:rsidRDefault="00542C42" w:rsidP="008510F2">
      <w:pPr>
        <w:rPr>
          <w:b/>
          <w:sz w:val="27"/>
          <w:rtl/>
        </w:rPr>
      </w:pPr>
      <w:r w:rsidRPr="00ED74BA">
        <w:rPr>
          <w:rFonts w:hint="cs"/>
          <w:b/>
          <w:sz w:val="27"/>
          <w:rtl/>
        </w:rPr>
        <w:t>وفي</w:t>
      </w:r>
      <w:r w:rsidR="00803960" w:rsidRPr="00ED74BA">
        <w:rPr>
          <w:rFonts w:hint="cs"/>
          <w:b/>
          <w:sz w:val="27"/>
          <w:rtl/>
        </w:rPr>
        <w:t xml:space="preserve"> </w:t>
      </w:r>
      <w:r w:rsidRPr="00ED74BA">
        <w:rPr>
          <w:rFonts w:hint="cs"/>
          <w:b/>
          <w:sz w:val="27"/>
          <w:rtl/>
        </w:rPr>
        <w:t xml:space="preserve">ما يتعلق بتحديد عمره الشريف عند البعثة هناك قولان: </w:t>
      </w:r>
      <w:r w:rsidRPr="00ED74BA">
        <w:rPr>
          <w:rFonts w:hint="cs"/>
          <w:bCs/>
          <w:sz w:val="27"/>
          <w:rtl/>
        </w:rPr>
        <w:t>الأول</w:t>
      </w:r>
      <w:r w:rsidR="00803960" w:rsidRPr="00ED74BA">
        <w:rPr>
          <w:rFonts w:hint="cs"/>
          <w:b/>
          <w:sz w:val="27"/>
          <w:rtl/>
        </w:rPr>
        <w:t>:</w:t>
      </w:r>
      <w:r w:rsidRPr="00ED74BA">
        <w:rPr>
          <w:rFonts w:hint="cs"/>
          <w:b/>
          <w:sz w:val="27"/>
          <w:rtl/>
        </w:rPr>
        <w:t xml:space="preserve"> يحد</w:t>
      </w:r>
      <w:r w:rsidR="00803960" w:rsidRPr="00ED74BA">
        <w:rPr>
          <w:rFonts w:hint="cs"/>
          <w:b/>
          <w:sz w:val="27"/>
          <w:rtl/>
        </w:rPr>
        <w:t>ّ</w:t>
      </w:r>
      <w:r w:rsidRPr="00ED74BA">
        <w:rPr>
          <w:rFonts w:hint="cs"/>
          <w:b/>
          <w:sz w:val="27"/>
          <w:rtl/>
        </w:rPr>
        <w:t>د عمر النبي حينها بأربعين سنة</w:t>
      </w:r>
      <w:r w:rsidR="00803960" w:rsidRPr="00ED74BA">
        <w:rPr>
          <w:rFonts w:hint="cs"/>
          <w:b/>
          <w:sz w:val="27"/>
          <w:rtl/>
        </w:rPr>
        <w:t>؛</w:t>
      </w:r>
      <w:r w:rsidRPr="00ED74BA">
        <w:rPr>
          <w:rFonts w:hint="cs"/>
          <w:b/>
          <w:sz w:val="27"/>
          <w:rtl/>
        </w:rPr>
        <w:t xml:space="preserve"> </w:t>
      </w:r>
      <w:r w:rsidRPr="00ED74BA">
        <w:rPr>
          <w:rFonts w:hint="cs"/>
          <w:bCs/>
          <w:sz w:val="27"/>
          <w:rtl/>
        </w:rPr>
        <w:t>والآخر</w:t>
      </w:r>
      <w:r w:rsidR="00803960" w:rsidRPr="00ED74BA">
        <w:rPr>
          <w:rFonts w:hint="cs"/>
          <w:b/>
          <w:sz w:val="27"/>
          <w:rtl/>
        </w:rPr>
        <w:t>:</w:t>
      </w:r>
      <w:r w:rsidRPr="00ED74BA">
        <w:rPr>
          <w:rFonts w:hint="cs"/>
          <w:b/>
          <w:sz w:val="27"/>
          <w:rtl/>
        </w:rPr>
        <w:t xml:space="preserve"> يحد</w:t>
      </w:r>
      <w:r w:rsidR="00803960" w:rsidRPr="00ED74BA">
        <w:rPr>
          <w:rFonts w:hint="cs"/>
          <w:b/>
          <w:sz w:val="27"/>
          <w:rtl/>
        </w:rPr>
        <w:t>ّ</w:t>
      </w:r>
      <w:r w:rsidRPr="00ED74BA">
        <w:rPr>
          <w:rFonts w:hint="cs"/>
          <w:b/>
          <w:sz w:val="27"/>
          <w:rtl/>
        </w:rPr>
        <w:t>ده بثلاث وأربعين سنة</w:t>
      </w:r>
      <w:r w:rsidRPr="00ED74BA">
        <w:rPr>
          <w:b/>
          <w:sz w:val="27"/>
          <w:vertAlign w:val="superscript"/>
          <w:rtl/>
        </w:rPr>
        <w:t>(</w:t>
      </w:r>
      <w:r w:rsidRPr="00ED74BA">
        <w:rPr>
          <w:rStyle w:val="ac"/>
          <w:b/>
          <w:sz w:val="27"/>
          <w:rtl/>
        </w:rPr>
        <w:endnoteReference w:id="198"/>
      </w:r>
      <w:r w:rsidRPr="00ED74BA">
        <w:rPr>
          <w:b/>
          <w:sz w:val="27"/>
          <w:vertAlign w:val="superscript"/>
          <w:rtl/>
        </w:rPr>
        <w:t>)</w:t>
      </w:r>
      <w:r w:rsidR="00803960" w:rsidRPr="00ED74BA">
        <w:rPr>
          <w:rFonts w:hint="cs"/>
          <w:b/>
          <w:sz w:val="27"/>
          <w:rtl/>
        </w:rPr>
        <w:t>.</w:t>
      </w:r>
    </w:p>
    <w:p w:rsidR="00803960" w:rsidRPr="00ED74BA" w:rsidRDefault="00542C42" w:rsidP="008510F2">
      <w:pPr>
        <w:rPr>
          <w:b/>
          <w:sz w:val="27"/>
          <w:rtl/>
        </w:rPr>
      </w:pPr>
      <w:r w:rsidRPr="00ED74BA">
        <w:rPr>
          <w:rFonts w:hint="cs"/>
          <w:b/>
          <w:sz w:val="27"/>
          <w:rtl/>
        </w:rPr>
        <w:t>وفي</w:t>
      </w:r>
      <w:r w:rsidR="00803960" w:rsidRPr="00ED74BA">
        <w:rPr>
          <w:rFonts w:hint="cs"/>
          <w:b/>
          <w:sz w:val="27"/>
          <w:rtl/>
        </w:rPr>
        <w:t xml:space="preserve"> </w:t>
      </w:r>
      <w:r w:rsidRPr="00ED74BA">
        <w:rPr>
          <w:rFonts w:hint="cs"/>
          <w:b/>
          <w:sz w:val="27"/>
          <w:rtl/>
        </w:rPr>
        <w:t>ما يتعلق بعمر النبي</w:t>
      </w:r>
      <w:r w:rsidR="00803960" w:rsidRPr="00ED74BA">
        <w:rPr>
          <w:rFonts w:hint="cs"/>
          <w:b/>
          <w:sz w:val="27"/>
          <w:rtl/>
        </w:rPr>
        <w:t>ّ</w:t>
      </w:r>
      <w:r w:rsidRPr="00ED74BA">
        <w:rPr>
          <w:rFonts w:hint="cs"/>
          <w:b/>
          <w:sz w:val="27"/>
          <w:rtl/>
        </w:rPr>
        <w:t xml:space="preserve"> عند رحيله عن هذه الدنيا هناك ثلاثة أقوال، وهي: ستون سنة</w:t>
      </w:r>
      <w:r w:rsidR="00803960" w:rsidRPr="00ED74BA">
        <w:rPr>
          <w:rFonts w:hint="cs"/>
          <w:b/>
          <w:sz w:val="27"/>
          <w:rtl/>
        </w:rPr>
        <w:t>؛</w:t>
      </w:r>
      <w:r w:rsidRPr="00ED74BA">
        <w:rPr>
          <w:rFonts w:hint="cs"/>
          <w:b/>
          <w:sz w:val="27"/>
          <w:rtl/>
        </w:rPr>
        <w:t xml:space="preserve"> وثلاث وستون سنة</w:t>
      </w:r>
      <w:r w:rsidR="00803960" w:rsidRPr="00ED74BA">
        <w:rPr>
          <w:rFonts w:hint="cs"/>
          <w:b/>
          <w:sz w:val="27"/>
          <w:rtl/>
        </w:rPr>
        <w:t>؛</w:t>
      </w:r>
      <w:r w:rsidRPr="00ED74BA">
        <w:rPr>
          <w:rFonts w:hint="cs"/>
          <w:b/>
          <w:sz w:val="27"/>
          <w:rtl/>
        </w:rPr>
        <w:t xml:space="preserve"> وخمس وستون سنة</w:t>
      </w:r>
      <w:r w:rsidRPr="00ED74BA">
        <w:rPr>
          <w:b/>
          <w:sz w:val="27"/>
          <w:vertAlign w:val="superscript"/>
          <w:rtl/>
        </w:rPr>
        <w:t>(</w:t>
      </w:r>
      <w:r w:rsidRPr="00ED74BA">
        <w:rPr>
          <w:rStyle w:val="ac"/>
          <w:b/>
          <w:sz w:val="27"/>
          <w:rtl/>
        </w:rPr>
        <w:endnoteReference w:id="199"/>
      </w:r>
      <w:r w:rsidRPr="00ED74BA">
        <w:rPr>
          <w:b/>
          <w:sz w:val="27"/>
          <w:vertAlign w:val="superscript"/>
          <w:rtl/>
        </w:rPr>
        <w:t>)</w:t>
      </w:r>
      <w:r w:rsidR="00803960" w:rsidRPr="00ED74BA">
        <w:rPr>
          <w:rFonts w:hint="cs"/>
          <w:b/>
          <w:sz w:val="27"/>
          <w:rtl/>
        </w:rPr>
        <w:t>.</w:t>
      </w:r>
    </w:p>
    <w:p w:rsidR="00803960" w:rsidRPr="00ED74BA" w:rsidRDefault="00542C42" w:rsidP="00212F6C">
      <w:pPr>
        <w:rPr>
          <w:b/>
          <w:sz w:val="27"/>
          <w:rtl/>
        </w:rPr>
      </w:pPr>
      <w:r w:rsidRPr="00ED74BA">
        <w:rPr>
          <w:rFonts w:hint="cs"/>
          <w:b/>
          <w:sz w:val="27"/>
          <w:rtl/>
        </w:rPr>
        <w:t xml:space="preserve">والغالب هو تحديد عمره عند نزول الوحي عليه بأربعين سنة، والقول بتحديد </w:t>
      </w:r>
      <w:r w:rsidRPr="00ED74BA">
        <w:rPr>
          <w:rFonts w:hint="cs"/>
          <w:b/>
          <w:sz w:val="27"/>
          <w:rtl/>
        </w:rPr>
        <w:lastRenderedPageBreak/>
        <w:t>عمره عند رحيله عن هذه الدنيا بثلاث وستين سنة</w:t>
      </w:r>
      <w:r w:rsidR="00803960" w:rsidRPr="00ED74BA">
        <w:rPr>
          <w:rFonts w:hint="cs"/>
          <w:b/>
          <w:sz w:val="27"/>
          <w:rtl/>
        </w:rPr>
        <w:t>.</w:t>
      </w:r>
    </w:p>
    <w:p w:rsidR="00542C42" w:rsidRPr="00ED74BA" w:rsidRDefault="00542C42" w:rsidP="00212F6C">
      <w:pPr>
        <w:rPr>
          <w:b/>
          <w:bCs/>
          <w:sz w:val="27"/>
          <w:rtl/>
        </w:rPr>
      </w:pPr>
      <w:r w:rsidRPr="00ED74BA">
        <w:rPr>
          <w:rFonts w:hint="cs"/>
          <w:b/>
          <w:sz w:val="27"/>
          <w:rtl/>
        </w:rPr>
        <w:t>وقد ذهب الشيخ معرفت إلى القول بتحديد عمر النبي الأكرم</w:t>
      </w:r>
      <w:r w:rsidR="0019627F" w:rsidRPr="0019627F">
        <w:rPr>
          <w:rFonts w:ascii="Mosawi" w:hAnsi="Mosawi" w:cs="Mosawi"/>
          <w:szCs w:val="22"/>
          <w:rtl/>
          <w:lang w:bidi="ar-IQ"/>
        </w:rPr>
        <w:t>‘</w:t>
      </w:r>
      <w:r w:rsidRPr="00ED74BA">
        <w:rPr>
          <w:rFonts w:hint="cs"/>
          <w:b/>
          <w:sz w:val="27"/>
          <w:rtl/>
        </w:rPr>
        <w:t xml:space="preserve"> </w:t>
      </w:r>
      <w:r w:rsidR="00803960" w:rsidRPr="00ED74BA">
        <w:rPr>
          <w:rFonts w:hint="cs"/>
          <w:b/>
          <w:sz w:val="27"/>
          <w:rtl/>
        </w:rPr>
        <w:t>عند</w:t>
      </w:r>
      <w:r w:rsidRPr="00ED74BA">
        <w:rPr>
          <w:rFonts w:hint="cs"/>
          <w:b/>
          <w:sz w:val="27"/>
          <w:rtl/>
        </w:rPr>
        <w:t xml:space="preserve"> البعثة بأربعين سنة</w:t>
      </w:r>
      <w:r w:rsidRPr="00ED74BA">
        <w:rPr>
          <w:b/>
          <w:sz w:val="27"/>
          <w:vertAlign w:val="superscript"/>
          <w:rtl/>
        </w:rPr>
        <w:t>(</w:t>
      </w:r>
      <w:r w:rsidRPr="00ED74BA">
        <w:rPr>
          <w:rStyle w:val="ac"/>
          <w:b/>
          <w:sz w:val="27"/>
          <w:rtl/>
        </w:rPr>
        <w:endnoteReference w:id="200"/>
      </w:r>
      <w:r w:rsidRPr="00ED74BA">
        <w:rPr>
          <w:b/>
          <w:sz w:val="27"/>
          <w:vertAlign w:val="superscript"/>
          <w:rtl/>
        </w:rPr>
        <w:t>)</w:t>
      </w:r>
      <w:r w:rsidRPr="00ED74BA">
        <w:rPr>
          <w:rFonts w:hint="cs"/>
          <w:b/>
          <w:sz w:val="27"/>
          <w:rtl/>
        </w:rPr>
        <w:t xml:space="preserve">. </w:t>
      </w:r>
    </w:p>
    <w:p w:rsidR="00542C42" w:rsidRPr="00ED74BA" w:rsidRDefault="00542C42" w:rsidP="00212F6C">
      <w:pPr>
        <w:rPr>
          <w:b/>
          <w:bCs/>
          <w:sz w:val="27"/>
          <w:rtl/>
        </w:rPr>
      </w:pPr>
      <w:r w:rsidRPr="00ED74BA">
        <w:rPr>
          <w:rFonts w:hint="cs"/>
          <w:b/>
          <w:sz w:val="27"/>
          <w:rtl/>
        </w:rPr>
        <w:t>المسألة الأخرى التي تستحق</w:t>
      </w:r>
      <w:r w:rsidR="00803960" w:rsidRPr="00ED74BA">
        <w:rPr>
          <w:rFonts w:hint="cs"/>
          <w:b/>
          <w:sz w:val="27"/>
          <w:rtl/>
        </w:rPr>
        <w:t>ّ</w:t>
      </w:r>
      <w:r w:rsidRPr="00ED74BA">
        <w:rPr>
          <w:rFonts w:hint="cs"/>
          <w:b/>
          <w:sz w:val="27"/>
          <w:rtl/>
        </w:rPr>
        <w:t xml:space="preserve"> الدراسة هي تحديد الشهر الذي بُعث النبي الأكرم فيه بالرسالة. وهناك ثلاثة أقوال في هذا الشأن، وهي: ربيع الأول</w:t>
      </w:r>
      <w:r w:rsidR="00803960" w:rsidRPr="00ED74BA">
        <w:rPr>
          <w:rFonts w:hint="cs"/>
          <w:b/>
          <w:sz w:val="27"/>
          <w:rtl/>
        </w:rPr>
        <w:t>؛</w:t>
      </w:r>
      <w:r w:rsidRPr="00ED74BA">
        <w:rPr>
          <w:rFonts w:hint="cs"/>
          <w:b/>
          <w:sz w:val="27"/>
          <w:rtl/>
        </w:rPr>
        <w:t xml:space="preserve"> ورمضان</w:t>
      </w:r>
      <w:r w:rsidR="00803960" w:rsidRPr="00ED74BA">
        <w:rPr>
          <w:rFonts w:hint="cs"/>
          <w:b/>
          <w:sz w:val="27"/>
          <w:rtl/>
        </w:rPr>
        <w:t>؛</w:t>
      </w:r>
      <w:r w:rsidRPr="00ED74BA">
        <w:rPr>
          <w:rFonts w:hint="cs"/>
          <w:b/>
          <w:sz w:val="27"/>
          <w:rtl/>
        </w:rPr>
        <w:t xml:space="preserve"> ورجب. </w:t>
      </w:r>
      <w:r w:rsidR="00D45731" w:rsidRPr="00ED74BA">
        <w:rPr>
          <w:rFonts w:hint="cs"/>
          <w:b/>
          <w:sz w:val="27"/>
          <w:rtl/>
        </w:rPr>
        <w:t>بَيْدَ</w:t>
      </w:r>
      <w:r w:rsidRPr="00ED74BA">
        <w:rPr>
          <w:rFonts w:hint="cs"/>
          <w:b/>
          <w:sz w:val="27"/>
          <w:rtl/>
        </w:rPr>
        <w:t xml:space="preserve"> أن أغلب الأقوال تذهب إلى أنه</w:t>
      </w:r>
      <w:r w:rsidR="0019627F" w:rsidRPr="0019627F">
        <w:rPr>
          <w:rFonts w:ascii="Mosawi" w:hAnsi="Mosawi" w:cs="Mosawi"/>
          <w:szCs w:val="22"/>
          <w:rtl/>
          <w:lang w:bidi="ar-IQ"/>
        </w:rPr>
        <w:t>‘</w:t>
      </w:r>
      <w:r w:rsidRPr="00ED74BA">
        <w:rPr>
          <w:rFonts w:hint="cs"/>
          <w:b/>
          <w:sz w:val="27"/>
          <w:rtl/>
        </w:rPr>
        <w:t xml:space="preserve"> قد بُعث بالرسالة في شهر رجب</w:t>
      </w:r>
      <w:r w:rsidRPr="00ED74BA">
        <w:rPr>
          <w:b/>
          <w:sz w:val="27"/>
          <w:vertAlign w:val="superscript"/>
          <w:rtl/>
        </w:rPr>
        <w:t>(</w:t>
      </w:r>
      <w:r w:rsidRPr="00ED74BA">
        <w:rPr>
          <w:rStyle w:val="ac"/>
          <w:b/>
          <w:sz w:val="27"/>
          <w:rtl/>
        </w:rPr>
        <w:endnoteReference w:id="201"/>
      </w:r>
      <w:r w:rsidRPr="00ED74BA">
        <w:rPr>
          <w:b/>
          <w:sz w:val="27"/>
          <w:vertAlign w:val="superscript"/>
          <w:rtl/>
        </w:rPr>
        <w:t>)</w:t>
      </w:r>
      <w:r w:rsidRPr="00ED74BA">
        <w:rPr>
          <w:rFonts w:hint="cs"/>
          <w:b/>
          <w:sz w:val="27"/>
          <w:rtl/>
        </w:rPr>
        <w:t>. وهذا القول هو الذي ذهب إليه الشيخ معرفت أيضاً</w:t>
      </w:r>
      <w:r w:rsidRPr="00ED74BA">
        <w:rPr>
          <w:b/>
          <w:sz w:val="27"/>
          <w:vertAlign w:val="superscript"/>
          <w:rtl/>
        </w:rPr>
        <w:t>(</w:t>
      </w:r>
      <w:r w:rsidRPr="00ED74BA">
        <w:rPr>
          <w:rStyle w:val="ac"/>
          <w:b/>
          <w:sz w:val="27"/>
          <w:rtl/>
        </w:rPr>
        <w:endnoteReference w:id="202"/>
      </w:r>
      <w:r w:rsidRPr="00ED74BA">
        <w:rPr>
          <w:b/>
          <w:sz w:val="27"/>
          <w:vertAlign w:val="superscript"/>
          <w:rtl/>
        </w:rPr>
        <w:t>)</w:t>
      </w:r>
      <w:r w:rsidRPr="00ED74BA">
        <w:rPr>
          <w:rFonts w:hint="cs"/>
          <w:b/>
          <w:sz w:val="27"/>
          <w:rtl/>
        </w:rPr>
        <w:t xml:space="preserve">. </w:t>
      </w:r>
    </w:p>
    <w:p w:rsidR="00EF13D9" w:rsidRPr="00ED74BA" w:rsidRDefault="00542C42" w:rsidP="00212F6C">
      <w:pPr>
        <w:rPr>
          <w:b/>
          <w:sz w:val="27"/>
          <w:rtl/>
        </w:rPr>
      </w:pPr>
      <w:r w:rsidRPr="00ED74BA">
        <w:rPr>
          <w:rFonts w:hint="cs"/>
          <w:b/>
          <w:sz w:val="27"/>
          <w:rtl/>
        </w:rPr>
        <w:t>هل كان نزل الوحي والقرآن على رسول الله منذ بداية البعثة أم كانت هناك فترة زمنية تفصل بين بعثة النبي وبين نزول القرآن عليه؟ اختلفت الأقوال في هذا الشأن. والمشهور أن البعثة قد اقترنت بنزول القرآن، وبعبارة</w:t>
      </w:r>
      <w:r w:rsidR="00803960" w:rsidRPr="00ED74BA">
        <w:rPr>
          <w:rFonts w:hint="cs"/>
          <w:b/>
          <w:sz w:val="27"/>
          <w:rtl/>
        </w:rPr>
        <w:t>ٍ</w:t>
      </w:r>
      <w:r w:rsidRPr="00ED74BA">
        <w:rPr>
          <w:rFonts w:hint="cs"/>
          <w:b/>
          <w:sz w:val="27"/>
          <w:rtl/>
        </w:rPr>
        <w:t xml:space="preserve"> أخرى: إن نزول القرآن هو الذي دلّ على البعثة. وفي الحقيقة إن النبي الأكرم</w:t>
      </w:r>
      <w:r w:rsidR="0019627F" w:rsidRPr="0019627F">
        <w:rPr>
          <w:rFonts w:ascii="Mosawi" w:hAnsi="Mosawi" w:cs="Mosawi"/>
          <w:szCs w:val="22"/>
          <w:rtl/>
          <w:lang w:bidi="ar-IQ"/>
        </w:rPr>
        <w:t>‘</w:t>
      </w:r>
      <w:r w:rsidRPr="00ED74BA">
        <w:rPr>
          <w:rFonts w:hint="cs"/>
          <w:b/>
          <w:sz w:val="27"/>
          <w:rtl/>
        </w:rPr>
        <w:t xml:space="preserve"> بعث بالنبوّة من خلال نزول الوحي عليه بالآيات الأولى من سورة العلق</w:t>
      </w:r>
      <w:r w:rsidR="00EF13D9" w:rsidRPr="00ED74BA">
        <w:rPr>
          <w:rFonts w:hint="cs"/>
          <w:b/>
          <w:sz w:val="27"/>
          <w:rtl/>
        </w:rPr>
        <w:t>.</w:t>
      </w:r>
    </w:p>
    <w:p w:rsidR="00542C42" w:rsidRPr="00ED74BA" w:rsidRDefault="00D45731" w:rsidP="00212F6C">
      <w:pPr>
        <w:rPr>
          <w:b/>
          <w:bCs/>
          <w:sz w:val="27"/>
          <w:rtl/>
        </w:rPr>
      </w:pPr>
      <w:r w:rsidRPr="00ED74BA">
        <w:rPr>
          <w:rFonts w:hint="cs"/>
          <w:b/>
          <w:sz w:val="27"/>
          <w:rtl/>
        </w:rPr>
        <w:t>بَيْدَ</w:t>
      </w:r>
      <w:r w:rsidR="00542C42" w:rsidRPr="00ED74BA">
        <w:rPr>
          <w:rFonts w:hint="cs"/>
          <w:b/>
          <w:sz w:val="27"/>
          <w:rtl/>
        </w:rPr>
        <w:t xml:space="preserve"> أن الشيخ معرفت لم يرت</w:t>
      </w:r>
      <w:r w:rsidR="00EF13D9" w:rsidRPr="00ED74BA">
        <w:rPr>
          <w:rFonts w:hint="cs"/>
          <w:b/>
          <w:sz w:val="27"/>
          <w:rtl/>
        </w:rPr>
        <w:t>َ</w:t>
      </w:r>
      <w:r w:rsidR="00542C42" w:rsidRPr="00ED74BA">
        <w:rPr>
          <w:rFonts w:hint="cs"/>
          <w:b/>
          <w:sz w:val="27"/>
          <w:rtl/>
        </w:rPr>
        <w:t>ض</w:t>
      </w:r>
      <w:r w:rsidR="00EF13D9" w:rsidRPr="00ED74BA">
        <w:rPr>
          <w:rFonts w:hint="cs"/>
          <w:b/>
          <w:sz w:val="27"/>
          <w:rtl/>
        </w:rPr>
        <w:t>ِ</w:t>
      </w:r>
      <w:r w:rsidR="00542C42" w:rsidRPr="00ED74BA">
        <w:rPr>
          <w:rFonts w:hint="cs"/>
          <w:b/>
          <w:sz w:val="27"/>
          <w:rtl/>
        </w:rPr>
        <w:t xml:space="preserve"> هذا القول، وذهب في المقابل إلى الاعتقاد بأن مبدأ نزول القرآن ـ بوصفه كتاباً سماوياً ـ قد حدث في فترة</w:t>
      </w:r>
      <w:r w:rsidR="00EF13D9" w:rsidRPr="00ED74BA">
        <w:rPr>
          <w:rFonts w:hint="cs"/>
          <w:b/>
          <w:sz w:val="27"/>
          <w:rtl/>
        </w:rPr>
        <w:t>ٍ</w:t>
      </w:r>
      <w:r w:rsidR="00542C42" w:rsidRPr="00ED74BA">
        <w:rPr>
          <w:rFonts w:hint="cs"/>
          <w:b/>
          <w:sz w:val="27"/>
          <w:rtl/>
        </w:rPr>
        <w:t xml:space="preserve"> متأخ</w:t>
      </w:r>
      <w:r w:rsidR="00EF13D9" w:rsidRPr="00ED74BA">
        <w:rPr>
          <w:rFonts w:hint="cs"/>
          <w:b/>
          <w:sz w:val="27"/>
          <w:rtl/>
        </w:rPr>
        <w:t>ّ</w:t>
      </w:r>
      <w:r w:rsidR="00542C42" w:rsidRPr="00ED74BA">
        <w:rPr>
          <w:rFonts w:hint="cs"/>
          <w:b/>
          <w:sz w:val="27"/>
          <w:rtl/>
        </w:rPr>
        <w:t>رة عن بداية البعثة. ومن هنا فقد ذهب به الاعتقاد إلى أنه قد بُعث بالرسالة في السابع والعشرين من شهر رجب، بينما نزل عليه القرآن بعد ذلك بثلاث سنوات في ليلة القدر من شهر رمضان المبارك</w:t>
      </w:r>
      <w:r w:rsidR="00542C42" w:rsidRPr="00ED74BA">
        <w:rPr>
          <w:b/>
          <w:sz w:val="27"/>
          <w:vertAlign w:val="superscript"/>
          <w:rtl/>
        </w:rPr>
        <w:t>(</w:t>
      </w:r>
      <w:r w:rsidR="00542C42" w:rsidRPr="00ED74BA">
        <w:rPr>
          <w:rStyle w:val="ac"/>
          <w:b/>
          <w:sz w:val="27"/>
          <w:rtl/>
        </w:rPr>
        <w:endnoteReference w:id="203"/>
      </w:r>
      <w:r w:rsidR="00542C42" w:rsidRPr="00ED74BA">
        <w:rPr>
          <w:b/>
          <w:sz w:val="27"/>
          <w:vertAlign w:val="superscript"/>
          <w:rtl/>
        </w:rPr>
        <w:t>)</w:t>
      </w:r>
      <w:r w:rsidR="00542C42" w:rsidRPr="00ED74BA">
        <w:rPr>
          <w:rFonts w:hint="cs"/>
          <w:b/>
          <w:sz w:val="27"/>
          <w:rtl/>
        </w:rPr>
        <w:t xml:space="preserve">. </w:t>
      </w:r>
    </w:p>
    <w:p w:rsidR="00542C42" w:rsidRPr="00ED74BA" w:rsidRDefault="00542C42" w:rsidP="00212F6C">
      <w:pPr>
        <w:rPr>
          <w:b/>
          <w:bCs/>
          <w:sz w:val="27"/>
          <w:rtl/>
        </w:rPr>
      </w:pPr>
      <w:r w:rsidRPr="00ED74BA">
        <w:rPr>
          <w:rFonts w:hint="cs"/>
          <w:b/>
          <w:sz w:val="27"/>
          <w:rtl/>
        </w:rPr>
        <w:t xml:space="preserve">وقد قال سماحته في هذا الشأن: </w:t>
      </w:r>
      <w:r w:rsidRPr="00ED74BA">
        <w:rPr>
          <w:rFonts w:hint="eastAsia"/>
          <w:b/>
          <w:sz w:val="24"/>
          <w:szCs w:val="24"/>
          <w:rtl/>
        </w:rPr>
        <w:t>«</w:t>
      </w:r>
      <w:r w:rsidRPr="00ED74BA">
        <w:rPr>
          <w:rFonts w:hint="cs"/>
          <w:b/>
          <w:sz w:val="27"/>
          <w:rtl/>
        </w:rPr>
        <w:t>إن أكثرية القائلين ببعثته</w:t>
      </w:r>
      <w:r w:rsidR="0019627F" w:rsidRPr="0019627F">
        <w:rPr>
          <w:rFonts w:ascii="Mosawi" w:hAnsi="Mosawi" w:cs="Mosawi"/>
          <w:szCs w:val="22"/>
          <w:rtl/>
          <w:lang w:bidi="ar-IQ"/>
        </w:rPr>
        <w:t>‘</w:t>
      </w:r>
      <w:r w:rsidRPr="00ED74BA">
        <w:rPr>
          <w:rFonts w:hint="cs"/>
          <w:b/>
          <w:sz w:val="27"/>
          <w:rtl/>
        </w:rPr>
        <w:t xml:space="preserve"> في شهر رمضان لعله قد اشتبه عليهم مبدأ حادث النبوّة بمبدأ حادث نزول القرآن كتاباً فيه تبيان كل</w:t>
      </w:r>
      <w:r w:rsidR="00EF13D9" w:rsidRPr="00ED74BA">
        <w:rPr>
          <w:rFonts w:hint="cs"/>
          <w:b/>
          <w:sz w:val="27"/>
          <w:rtl/>
        </w:rPr>
        <w:t>ّ</w:t>
      </w:r>
      <w:r w:rsidRPr="00ED74BA">
        <w:rPr>
          <w:rFonts w:hint="cs"/>
          <w:b/>
          <w:sz w:val="27"/>
          <w:rtl/>
        </w:rPr>
        <w:t xml:space="preserve"> شيء</w:t>
      </w:r>
      <w:r w:rsidR="00EF13D9" w:rsidRPr="00ED74BA">
        <w:rPr>
          <w:rFonts w:hint="cs"/>
          <w:b/>
          <w:sz w:val="27"/>
          <w:rtl/>
        </w:rPr>
        <w:t>.</w:t>
      </w:r>
      <w:r w:rsidRPr="00ED74BA">
        <w:rPr>
          <w:rFonts w:hint="cs"/>
          <w:b/>
          <w:sz w:val="27"/>
          <w:rtl/>
        </w:rPr>
        <w:t xml:space="preserve"> وهذا الاشتباه يبدو من استدلالهم على تعيين يوم البعثة بما دلّ على أن القرآن نزل في ليلة القدر</w:t>
      </w:r>
      <w:r w:rsidR="00EF13D9" w:rsidRPr="00ED74BA">
        <w:rPr>
          <w:rFonts w:hint="cs"/>
          <w:b/>
          <w:sz w:val="27"/>
          <w:rtl/>
        </w:rPr>
        <w:t>.</w:t>
      </w:r>
      <w:r w:rsidRPr="00ED74BA">
        <w:rPr>
          <w:rFonts w:hint="cs"/>
          <w:b/>
          <w:sz w:val="27"/>
          <w:rtl/>
        </w:rPr>
        <w:t xml:space="preserve"> وسنتحق</w:t>
      </w:r>
      <w:r w:rsidR="00EF13D9" w:rsidRPr="00ED74BA">
        <w:rPr>
          <w:rFonts w:hint="cs"/>
          <w:b/>
          <w:sz w:val="27"/>
          <w:rtl/>
        </w:rPr>
        <w:t>ّ</w:t>
      </w:r>
      <w:r w:rsidRPr="00ED74BA">
        <w:rPr>
          <w:rFonts w:hint="cs"/>
          <w:b/>
          <w:sz w:val="27"/>
          <w:rtl/>
        </w:rPr>
        <w:t>ق أن لا صلة بين الحادثين؛ فقد بعث</w:t>
      </w:r>
      <w:r w:rsidR="0019627F" w:rsidRPr="0019627F">
        <w:rPr>
          <w:rFonts w:ascii="Mosawi" w:hAnsi="Mosawi" w:cs="Mosawi"/>
          <w:szCs w:val="22"/>
          <w:rtl/>
          <w:lang w:bidi="ar-IQ"/>
        </w:rPr>
        <w:t>‘</w:t>
      </w:r>
      <w:r w:rsidRPr="00ED74BA">
        <w:rPr>
          <w:rFonts w:hint="cs"/>
          <w:b/>
          <w:sz w:val="27"/>
          <w:rtl/>
        </w:rPr>
        <w:t xml:space="preserve"> في السابع والعشرين رجب، ولكن</w:t>
      </w:r>
      <w:r w:rsidR="00EF13D9" w:rsidRPr="00ED74BA">
        <w:rPr>
          <w:rFonts w:hint="cs"/>
          <w:b/>
          <w:sz w:val="27"/>
          <w:rtl/>
        </w:rPr>
        <w:t>ّ</w:t>
      </w:r>
      <w:r w:rsidRPr="00ED74BA">
        <w:rPr>
          <w:rFonts w:hint="cs"/>
          <w:b/>
          <w:sz w:val="27"/>
          <w:rtl/>
        </w:rPr>
        <w:t xml:space="preserve"> القرآن بسمته كتاباً مفصلاً بدأ نزوله على النبي</w:t>
      </w:r>
      <w:r w:rsidR="0019627F" w:rsidRPr="0019627F">
        <w:rPr>
          <w:rFonts w:ascii="Mosawi" w:hAnsi="Mosawi" w:cs="Mosawi"/>
          <w:szCs w:val="22"/>
          <w:rtl/>
          <w:lang w:bidi="ar-IQ"/>
        </w:rPr>
        <w:t>‘</w:t>
      </w:r>
      <w:r w:rsidRPr="00ED74BA">
        <w:rPr>
          <w:rFonts w:hint="cs"/>
          <w:b/>
          <w:sz w:val="27"/>
          <w:rtl/>
        </w:rPr>
        <w:t xml:space="preserve"> في شهر رمضان وفي ليلة القدر، بعد ثلاث سنين من نبوّته، فكانت مدّة نبوّته</w:t>
      </w:r>
      <w:r w:rsidR="0019627F" w:rsidRPr="0019627F">
        <w:rPr>
          <w:rFonts w:ascii="Mosawi" w:hAnsi="Mosawi" w:cs="Mosawi"/>
          <w:szCs w:val="22"/>
          <w:rtl/>
          <w:lang w:bidi="ar-IQ"/>
        </w:rPr>
        <w:t>‘</w:t>
      </w:r>
      <w:r w:rsidRPr="00ED74BA">
        <w:rPr>
          <w:rFonts w:hint="cs"/>
          <w:b/>
          <w:sz w:val="27"/>
          <w:rtl/>
        </w:rPr>
        <w:t xml:space="preserve"> ثلاثاً وعشرين سنة. ولكن</w:t>
      </w:r>
      <w:r w:rsidR="00EF13D9" w:rsidRPr="00ED74BA">
        <w:rPr>
          <w:rFonts w:hint="cs"/>
          <w:b/>
          <w:sz w:val="27"/>
          <w:rtl/>
        </w:rPr>
        <w:t>ّ</w:t>
      </w:r>
      <w:r w:rsidRPr="00ED74BA">
        <w:rPr>
          <w:rFonts w:hint="cs"/>
          <w:b/>
          <w:sz w:val="27"/>
          <w:rtl/>
        </w:rPr>
        <w:t xml:space="preserve"> فترة نزول القرآن مفرّقاً استغرقت عشرين عاماً، بدأت بدخول السنة الرابعة من البعثة، وختمت في عاشر الهجرة بوفاته</w:t>
      </w:r>
      <w:r w:rsidR="0019627F" w:rsidRPr="0019627F">
        <w:rPr>
          <w:rFonts w:ascii="Mosawi" w:hAnsi="Mosawi" w:cs="Mosawi"/>
          <w:szCs w:val="22"/>
          <w:rtl/>
          <w:lang w:bidi="ar-IQ"/>
        </w:rPr>
        <w:t>‘</w:t>
      </w:r>
      <w:r w:rsidRPr="00ED74BA">
        <w:rPr>
          <w:rFonts w:hint="eastAsia"/>
          <w:b/>
          <w:sz w:val="24"/>
          <w:szCs w:val="24"/>
          <w:rtl/>
        </w:rPr>
        <w:t>»</w:t>
      </w:r>
      <w:r w:rsidRPr="00ED74BA">
        <w:rPr>
          <w:b/>
          <w:sz w:val="27"/>
          <w:vertAlign w:val="superscript"/>
          <w:rtl/>
        </w:rPr>
        <w:t>(</w:t>
      </w:r>
      <w:r w:rsidRPr="00ED74BA">
        <w:rPr>
          <w:rStyle w:val="ac"/>
          <w:b/>
          <w:sz w:val="27"/>
          <w:rtl/>
        </w:rPr>
        <w:endnoteReference w:id="204"/>
      </w:r>
      <w:r w:rsidRPr="00ED74BA">
        <w:rPr>
          <w:b/>
          <w:sz w:val="27"/>
          <w:vertAlign w:val="superscript"/>
          <w:rtl/>
        </w:rPr>
        <w:t>)</w:t>
      </w:r>
      <w:r w:rsidRPr="00ED74BA">
        <w:rPr>
          <w:rFonts w:hint="cs"/>
          <w:b/>
          <w:sz w:val="27"/>
          <w:rtl/>
        </w:rPr>
        <w:t xml:space="preserve">. </w:t>
      </w:r>
    </w:p>
    <w:p w:rsidR="00EF13D9" w:rsidRPr="00ED74BA" w:rsidRDefault="00542C42" w:rsidP="008510F2">
      <w:pPr>
        <w:rPr>
          <w:b/>
          <w:sz w:val="27"/>
          <w:rtl/>
        </w:rPr>
      </w:pPr>
      <w:r w:rsidRPr="00ED74BA">
        <w:rPr>
          <w:rFonts w:hint="cs"/>
          <w:b/>
          <w:sz w:val="27"/>
          <w:rtl/>
        </w:rPr>
        <w:lastRenderedPageBreak/>
        <w:t>وقد استنبط سماحته وجود فترة تفصل بين البعثة وبين بداية نزول القرآن الكريم بشكل</w:t>
      </w:r>
      <w:r w:rsidR="00EF13D9" w:rsidRPr="00ED74BA">
        <w:rPr>
          <w:rFonts w:hint="cs"/>
          <w:b/>
          <w:sz w:val="27"/>
          <w:rtl/>
        </w:rPr>
        <w:t>ٍ</w:t>
      </w:r>
      <w:r w:rsidRPr="00ED74BA">
        <w:rPr>
          <w:rFonts w:hint="cs"/>
          <w:b/>
          <w:sz w:val="27"/>
          <w:rtl/>
        </w:rPr>
        <w:t xml:space="preserve"> رئيس من خلال جمعه بين الروايات التي تحدّ</w:t>
      </w:r>
      <w:r w:rsidR="00EF13D9" w:rsidRPr="00ED74BA">
        <w:rPr>
          <w:rFonts w:hint="cs"/>
          <w:b/>
          <w:sz w:val="27"/>
          <w:rtl/>
        </w:rPr>
        <w:t>ِ</w:t>
      </w:r>
      <w:r w:rsidRPr="00ED74BA">
        <w:rPr>
          <w:rFonts w:hint="cs"/>
          <w:b/>
          <w:sz w:val="27"/>
          <w:rtl/>
        </w:rPr>
        <w:t>د بداية البعثة بالسابع والعشرين من شهر رجب، والآيات والروايات التي تحد</w:t>
      </w:r>
      <w:r w:rsidR="00EF13D9" w:rsidRPr="00ED74BA">
        <w:rPr>
          <w:rFonts w:hint="cs"/>
          <w:b/>
          <w:sz w:val="27"/>
          <w:rtl/>
        </w:rPr>
        <w:t>ِّ</w:t>
      </w:r>
      <w:r w:rsidRPr="00ED74BA">
        <w:rPr>
          <w:rFonts w:hint="cs"/>
          <w:b/>
          <w:sz w:val="27"/>
          <w:rtl/>
        </w:rPr>
        <w:t>د زمن نزول القرآن بليلة القدر من شهر رمضان</w:t>
      </w:r>
      <w:r w:rsidRPr="00ED74BA">
        <w:rPr>
          <w:b/>
          <w:sz w:val="27"/>
          <w:vertAlign w:val="superscript"/>
          <w:rtl/>
        </w:rPr>
        <w:t>(</w:t>
      </w:r>
      <w:r w:rsidRPr="00ED74BA">
        <w:rPr>
          <w:rStyle w:val="ac"/>
          <w:b/>
          <w:sz w:val="27"/>
          <w:rtl/>
        </w:rPr>
        <w:endnoteReference w:id="205"/>
      </w:r>
      <w:r w:rsidRPr="00ED74BA">
        <w:rPr>
          <w:b/>
          <w:sz w:val="27"/>
          <w:vertAlign w:val="superscript"/>
          <w:rtl/>
        </w:rPr>
        <w:t>)</w:t>
      </w:r>
      <w:r w:rsidRPr="00ED74BA">
        <w:rPr>
          <w:rFonts w:hint="cs"/>
          <w:b/>
          <w:sz w:val="27"/>
          <w:rtl/>
        </w:rPr>
        <w:t>، فتوص</w:t>
      </w:r>
      <w:r w:rsidR="00EF13D9" w:rsidRPr="00ED74BA">
        <w:rPr>
          <w:rFonts w:hint="cs"/>
          <w:b/>
          <w:sz w:val="27"/>
          <w:rtl/>
        </w:rPr>
        <w:t>َّ</w:t>
      </w:r>
      <w:r w:rsidRPr="00ED74BA">
        <w:rPr>
          <w:rFonts w:hint="cs"/>
          <w:b/>
          <w:sz w:val="27"/>
          <w:rtl/>
        </w:rPr>
        <w:t xml:space="preserve">ل بذلك إلى النتيجة </w:t>
      </w:r>
      <w:r w:rsidR="00EF13D9" w:rsidRPr="00ED74BA">
        <w:rPr>
          <w:rFonts w:hint="cs"/>
          <w:b/>
          <w:sz w:val="27"/>
          <w:rtl/>
        </w:rPr>
        <w:t>المتقدِّمة</w:t>
      </w:r>
      <w:r w:rsidRPr="00ED74BA">
        <w:rPr>
          <w:b/>
          <w:sz w:val="27"/>
          <w:vertAlign w:val="superscript"/>
          <w:rtl/>
        </w:rPr>
        <w:t>(</w:t>
      </w:r>
      <w:r w:rsidRPr="00ED74BA">
        <w:rPr>
          <w:rStyle w:val="ac"/>
          <w:b/>
          <w:sz w:val="27"/>
          <w:rtl/>
        </w:rPr>
        <w:endnoteReference w:id="206"/>
      </w:r>
      <w:r w:rsidRPr="00ED74BA">
        <w:rPr>
          <w:b/>
          <w:sz w:val="27"/>
          <w:vertAlign w:val="superscript"/>
          <w:rtl/>
        </w:rPr>
        <w:t>)</w:t>
      </w:r>
      <w:r w:rsidR="00EF13D9" w:rsidRPr="00ED74BA">
        <w:rPr>
          <w:rFonts w:hint="cs"/>
          <w:b/>
          <w:sz w:val="27"/>
          <w:rtl/>
        </w:rPr>
        <w:t>.</w:t>
      </w:r>
    </w:p>
    <w:p w:rsidR="00856B27" w:rsidRPr="00ED74BA" w:rsidRDefault="00D45731" w:rsidP="008510F2">
      <w:pPr>
        <w:rPr>
          <w:b/>
          <w:sz w:val="27"/>
          <w:rtl/>
        </w:rPr>
      </w:pPr>
      <w:r w:rsidRPr="00ED74BA">
        <w:rPr>
          <w:rFonts w:hint="cs"/>
          <w:b/>
          <w:sz w:val="27"/>
          <w:rtl/>
        </w:rPr>
        <w:t>بَيْدَ</w:t>
      </w:r>
      <w:r w:rsidR="00542C42" w:rsidRPr="00ED74BA">
        <w:rPr>
          <w:rFonts w:hint="cs"/>
          <w:b/>
          <w:sz w:val="27"/>
          <w:rtl/>
        </w:rPr>
        <w:t xml:space="preserve"> أنه من المستبعد جد</w:t>
      </w:r>
      <w:r w:rsidR="00EF13D9" w:rsidRPr="00ED74BA">
        <w:rPr>
          <w:rFonts w:hint="cs"/>
          <w:b/>
          <w:sz w:val="27"/>
          <w:rtl/>
        </w:rPr>
        <w:t>ّ</w:t>
      </w:r>
      <w:r w:rsidR="00542C42" w:rsidRPr="00ED74BA">
        <w:rPr>
          <w:rFonts w:hint="cs"/>
          <w:b/>
          <w:sz w:val="27"/>
          <w:rtl/>
        </w:rPr>
        <w:t xml:space="preserve">اً أن تستمر هذه الفاصلة لأكثر من شهرين، ناهيك عن استمرارها لثلاث سنوات؛ وذلك </w:t>
      </w:r>
      <w:r w:rsidR="00542C42" w:rsidRPr="00ED74BA">
        <w:rPr>
          <w:rFonts w:hint="cs"/>
          <w:bCs/>
          <w:sz w:val="27"/>
          <w:rtl/>
        </w:rPr>
        <w:t>أو</w:t>
      </w:r>
      <w:r w:rsidR="00EF13D9" w:rsidRPr="00ED74BA">
        <w:rPr>
          <w:rFonts w:hint="cs"/>
          <w:bCs/>
          <w:sz w:val="27"/>
          <w:rtl/>
        </w:rPr>
        <w:t>ّ</w:t>
      </w:r>
      <w:r w:rsidR="00542C42" w:rsidRPr="00ED74BA">
        <w:rPr>
          <w:rFonts w:hint="cs"/>
          <w:bCs/>
          <w:sz w:val="27"/>
          <w:rtl/>
        </w:rPr>
        <w:t>لاً</w:t>
      </w:r>
      <w:r w:rsidR="00542C42" w:rsidRPr="00ED74BA">
        <w:rPr>
          <w:rFonts w:hint="cs"/>
          <w:b/>
          <w:sz w:val="27"/>
          <w:rtl/>
        </w:rPr>
        <w:t xml:space="preserve">: لأن سورة الحجر المشتملة على قوله تعالى: </w:t>
      </w:r>
      <w:r w:rsidR="00542C42" w:rsidRPr="00ED74BA">
        <w:rPr>
          <w:rFonts w:ascii="Mosawi" w:hAnsi="Mosawi" w:cs="Mosawi"/>
          <w:sz w:val="24"/>
          <w:szCs w:val="24"/>
          <w:rtl/>
        </w:rPr>
        <w:t>﴿</w:t>
      </w:r>
      <w:r w:rsidR="00542C42" w:rsidRPr="00ED74BA">
        <w:rPr>
          <w:b/>
          <w:bCs/>
          <w:sz w:val="27"/>
          <w:rtl/>
        </w:rPr>
        <w:t>فَاصْدَعْ بِمَا تُؤْمَرُ وَأَعْرِضْ عَنِ الْمُشْرِكِينَ</w:t>
      </w:r>
      <w:r w:rsidR="00542C42" w:rsidRPr="00ED74BA">
        <w:rPr>
          <w:rFonts w:ascii="Mosawi" w:hAnsi="Mosawi" w:cs="Mosawi"/>
          <w:sz w:val="24"/>
          <w:szCs w:val="24"/>
          <w:rtl/>
        </w:rPr>
        <w:t>﴾</w:t>
      </w:r>
      <w:r w:rsidR="00542C42" w:rsidRPr="00ED74BA">
        <w:rPr>
          <w:rFonts w:hint="cs"/>
          <w:sz w:val="27"/>
          <w:rtl/>
        </w:rPr>
        <w:t xml:space="preserve"> (الحجر: 94)</w:t>
      </w:r>
      <w:r w:rsidR="00542C42" w:rsidRPr="00ED74BA">
        <w:rPr>
          <w:rFonts w:hint="cs"/>
          <w:b/>
          <w:sz w:val="27"/>
          <w:rtl/>
        </w:rPr>
        <w:t xml:space="preserve"> قد نزلت طبقاً لروايات أسباب النزول بعد ثلاث سنوات من الدعوة السر</w:t>
      </w:r>
      <w:r w:rsidR="00EF13D9" w:rsidRPr="00ED74BA">
        <w:rPr>
          <w:rFonts w:hint="cs"/>
          <w:b/>
          <w:sz w:val="27"/>
          <w:rtl/>
        </w:rPr>
        <w:t>ّ</w:t>
      </w:r>
      <w:r w:rsidR="00542C42" w:rsidRPr="00ED74BA">
        <w:rPr>
          <w:rFonts w:hint="cs"/>
          <w:b/>
          <w:sz w:val="27"/>
          <w:rtl/>
        </w:rPr>
        <w:t>ية، أي في بداية السنة الرابعة من البعثة</w:t>
      </w:r>
      <w:r w:rsidR="00856B27" w:rsidRPr="00ED74BA">
        <w:rPr>
          <w:rFonts w:hint="cs"/>
          <w:b/>
          <w:sz w:val="27"/>
          <w:rtl/>
        </w:rPr>
        <w:t>.</w:t>
      </w:r>
      <w:r w:rsidR="00542C42" w:rsidRPr="00ED74BA">
        <w:rPr>
          <w:rFonts w:hint="cs"/>
          <w:b/>
          <w:sz w:val="27"/>
          <w:rtl/>
        </w:rPr>
        <w:t xml:space="preserve"> وإن هذه السورة</w:t>
      </w:r>
      <w:r w:rsidR="00856B27" w:rsidRPr="00ED74BA">
        <w:rPr>
          <w:rFonts w:hint="cs"/>
          <w:b/>
          <w:sz w:val="27"/>
          <w:rtl/>
        </w:rPr>
        <w:t>،</w:t>
      </w:r>
      <w:r w:rsidR="00542C42" w:rsidRPr="00ED74BA">
        <w:rPr>
          <w:rFonts w:hint="cs"/>
          <w:b/>
          <w:sz w:val="27"/>
          <w:rtl/>
        </w:rPr>
        <w:t xml:space="preserve"> طبقاً لروايات ترتيب النزول</w:t>
      </w:r>
      <w:r w:rsidR="00856B27" w:rsidRPr="00ED74BA">
        <w:rPr>
          <w:rFonts w:hint="cs"/>
          <w:b/>
          <w:sz w:val="27"/>
          <w:rtl/>
        </w:rPr>
        <w:t>،</w:t>
      </w:r>
      <w:r w:rsidR="00542C42" w:rsidRPr="00ED74BA">
        <w:rPr>
          <w:rFonts w:hint="cs"/>
          <w:b/>
          <w:sz w:val="27"/>
          <w:rtl/>
        </w:rPr>
        <w:t xml:space="preserve"> تحمل التسلسل الرابع والخمسين من مجموع السور الست</w:t>
      </w:r>
      <w:r w:rsidR="00856B27" w:rsidRPr="00ED74BA">
        <w:rPr>
          <w:rFonts w:hint="cs"/>
          <w:b/>
          <w:sz w:val="27"/>
          <w:rtl/>
        </w:rPr>
        <w:t>ّ</w:t>
      </w:r>
      <w:r w:rsidR="00542C42" w:rsidRPr="00ED74BA">
        <w:rPr>
          <w:rFonts w:hint="cs"/>
          <w:b/>
          <w:sz w:val="27"/>
          <w:rtl/>
        </w:rPr>
        <w:t xml:space="preserve"> والثمانين النازلة في الحقبة المكية، ويبعد أن يكون هذا الكم</w:t>
      </w:r>
      <w:r w:rsidR="00856B27" w:rsidRPr="00ED74BA">
        <w:rPr>
          <w:rFonts w:hint="cs"/>
          <w:b/>
          <w:sz w:val="27"/>
          <w:rtl/>
        </w:rPr>
        <w:t>ّ</w:t>
      </w:r>
      <w:r w:rsidR="00542C42" w:rsidRPr="00ED74BA">
        <w:rPr>
          <w:rFonts w:hint="cs"/>
          <w:b/>
          <w:sz w:val="27"/>
          <w:rtl/>
        </w:rPr>
        <w:t xml:space="preserve"> الكبير من السور</w:t>
      </w:r>
      <w:r w:rsidR="00856B27" w:rsidRPr="00ED74BA">
        <w:rPr>
          <w:rFonts w:hint="cs"/>
          <w:b/>
          <w:sz w:val="27"/>
          <w:rtl/>
        </w:rPr>
        <w:t>،</w:t>
      </w:r>
      <w:r w:rsidR="00542C42" w:rsidRPr="00ED74BA">
        <w:rPr>
          <w:rFonts w:hint="cs"/>
          <w:b/>
          <w:sz w:val="27"/>
          <w:rtl/>
        </w:rPr>
        <w:t xml:space="preserve"> والبالغ عددها أربعاً وخمسين سورة</w:t>
      </w:r>
      <w:r w:rsidR="00856B27" w:rsidRPr="00ED74BA">
        <w:rPr>
          <w:rFonts w:hint="cs"/>
          <w:b/>
          <w:sz w:val="27"/>
          <w:rtl/>
        </w:rPr>
        <w:t>،</w:t>
      </w:r>
      <w:r w:rsidR="00542C42" w:rsidRPr="00ED74BA">
        <w:rPr>
          <w:rFonts w:hint="cs"/>
          <w:b/>
          <w:sz w:val="27"/>
          <w:rtl/>
        </w:rPr>
        <w:t xml:space="preserve"> قد نزلت بأجمعها في سنة واحدة أو سنتين، وأن </w:t>
      </w:r>
      <w:r w:rsidR="00856B27" w:rsidRPr="00ED74BA">
        <w:rPr>
          <w:rFonts w:hint="cs"/>
          <w:b/>
          <w:sz w:val="27"/>
          <w:rtl/>
        </w:rPr>
        <w:t xml:space="preserve">تكون </w:t>
      </w:r>
      <w:r w:rsidR="00542C42" w:rsidRPr="00ED74BA">
        <w:rPr>
          <w:rFonts w:hint="cs"/>
          <w:b/>
          <w:sz w:val="27"/>
          <w:rtl/>
        </w:rPr>
        <w:t>السور الباقيات</w:t>
      </w:r>
      <w:r w:rsidR="00856B27" w:rsidRPr="00ED74BA">
        <w:rPr>
          <w:rFonts w:hint="cs"/>
          <w:b/>
          <w:sz w:val="27"/>
          <w:rtl/>
        </w:rPr>
        <w:t>،</w:t>
      </w:r>
      <w:r w:rsidR="00542C42" w:rsidRPr="00ED74BA">
        <w:rPr>
          <w:rFonts w:hint="cs"/>
          <w:b/>
          <w:sz w:val="27"/>
          <w:rtl/>
        </w:rPr>
        <w:t xml:space="preserve"> وعددها اثن</w:t>
      </w:r>
      <w:r w:rsidR="00856B27" w:rsidRPr="00ED74BA">
        <w:rPr>
          <w:rFonts w:hint="cs"/>
          <w:b/>
          <w:sz w:val="27"/>
          <w:rtl/>
        </w:rPr>
        <w:t>ت</w:t>
      </w:r>
      <w:r w:rsidR="00542C42" w:rsidRPr="00ED74BA">
        <w:rPr>
          <w:rFonts w:hint="cs"/>
          <w:b/>
          <w:sz w:val="27"/>
          <w:rtl/>
        </w:rPr>
        <w:t>ان وثلاثون</w:t>
      </w:r>
      <w:r w:rsidR="00856B27" w:rsidRPr="00ED74BA">
        <w:rPr>
          <w:rFonts w:hint="cs"/>
          <w:b/>
          <w:sz w:val="27"/>
          <w:rtl/>
        </w:rPr>
        <w:t>،</w:t>
      </w:r>
      <w:r w:rsidR="00542C42" w:rsidRPr="00ED74BA">
        <w:rPr>
          <w:rFonts w:hint="cs"/>
          <w:b/>
          <w:sz w:val="27"/>
          <w:rtl/>
        </w:rPr>
        <w:t xml:space="preserve"> قد توز</w:t>
      </w:r>
      <w:r w:rsidR="00856B27" w:rsidRPr="00ED74BA">
        <w:rPr>
          <w:rFonts w:hint="cs"/>
          <w:b/>
          <w:sz w:val="27"/>
          <w:rtl/>
        </w:rPr>
        <w:t>ّ</w:t>
      </w:r>
      <w:r w:rsidR="00542C42" w:rsidRPr="00ED74BA">
        <w:rPr>
          <w:rFonts w:hint="cs"/>
          <w:b/>
          <w:sz w:val="27"/>
          <w:rtl/>
        </w:rPr>
        <w:t>عت على إحدى عشر</w:t>
      </w:r>
      <w:r w:rsidR="00856B27" w:rsidRPr="00ED74BA">
        <w:rPr>
          <w:rFonts w:hint="cs"/>
          <w:b/>
          <w:sz w:val="27"/>
          <w:rtl/>
        </w:rPr>
        <w:t>ة</w:t>
      </w:r>
      <w:r w:rsidR="00542C42" w:rsidRPr="00ED74BA">
        <w:rPr>
          <w:rFonts w:hint="cs"/>
          <w:b/>
          <w:sz w:val="27"/>
          <w:rtl/>
        </w:rPr>
        <w:t xml:space="preserve"> أو </w:t>
      </w:r>
      <w:r w:rsidR="00856B27" w:rsidRPr="00ED74BA">
        <w:rPr>
          <w:rFonts w:hint="cs"/>
          <w:b/>
          <w:sz w:val="27"/>
          <w:rtl/>
        </w:rPr>
        <w:t>ا</w:t>
      </w:r>
      <w:r w:rsidR="00542C42" w:rsidRPr="00ED74BA">
        <w:rPr>
          <w:rFonts w:hint="cs"/>
          <w:b/>
          <w:sz w:val="27"/>
          <w:rtl/>
        </w:rPr>
        <w:t>ثن</w:t>
      </w:r>
      <w:r w:rsidR="00856B27" w:rsidRPr="00ED74BA">
        <w:rPr>
          <w:rFonts w:hint="cs"/>
          <w:b/>
          <w:sz w:val="27"/>
          <w:rtl/>
        </w:rPr>
        <w:t>ت</w:t>
      </w:r>
      <w:r w:rsidR="00542C42" w:rsidRPr="00ED74BA">
        <w:rPr>
          <w:rFonts w:hint="cs"/>
          <w:b/>
          <w:sz w:val="27"/>
          <w:rtl/>
        </w:rPr>
        <w:t>ي عشر</w:t>
      </w:r>
      <w:r w:rsidR="00856B27" w:rsidRPr="00ED74BA">
        <w:rPr>
          <w:rFonts w:hint="cs"/>
          <w:b/>
          <w:sz w:val="27"/>
          <w:rtl/>
        </w:rPr>
        <w:t>ة</w:t>
      </w:r>
      <w:r w:rsidR="00542C42" w:rsidRPr="00ED74BA">
        <w:rPr>
          <w:rFonts w:hint="cs"/>
          <w:b/>
          <w:sz w:val="27"/>
          <w:rtl/>
        </w:rPr>
        <w:t xml:space="preserve"> سنة أخرى. فما ظنك بما يقوله الشيخ معرفت من القول بأن جميع السورة قد نزلت في بضعة أيام أو بضعة أشهر</w:t>
      </w:r>
      <w:r w:rsidR="00856B27" w:rsidRPr="00ED74BA">
        <w:rPr>
          <w:rFonts w:hint="cs"/>
          <w:b/>
          <w:sz w:val="27"/>
          <w:rtl/>
        </w:rPr>
        <w:t>؟!</w:t>
      </w:r>
    </w:p>
    <w:p w:rsidR="00542C42" w:rsidRPr="00ED74BA" w:rsidRDefault="00542C42" w:rsidP="00A221B5">
      <w:pPr>
        <w:rPr>
          <w:b/>
          <w:bCs/>
          <w:sz w:val="27"/>
          <w:rtl/>
        </w:rPr>
      </w:pPr>
      <w:r w:rsidRPr="00ED74BA">
        <w:rPr>
          <w:rFonts w:hint="cs"/>
          <w:bCs/>
          <w:sz w:val="27"/>
          <w:rtl/>
        </w:rPr>
        <w:t>وثانياً</w:t>
      </w:r>
      <w:r w:rsidRPr="00ED74BA">
        <w:rPr>
          <w:rFonts w:hint="cs"/>
          <w:b/>
          <w:sz w:val="27"/>
          <w:rtl/>
        </w:rPr>
        <w:t>: كما سبق أن ذكرنا، فإن سبب النزول التدريجي للقرآن ـ طبقاً لصريح القرآن ـ هو تثبيت قلب النبي الأكرم</w:t>
      </w:r>
      <w:r w:rsidR="0019627F" w:rsidRPr="0019627F">
        <w:rPr>
          <w:rFonts w:ascii="Mosawi" w:hAnsi="Mosawi" w:cs="Mosawi"/>
          <w:szCs w:val="22"/>
          <w:rtl/>
          <w:lang w:bidi="ar-IQ"/>
        </w:rPr>
        <w:t>‘</w:t>
      </w:r>
      <w:r w:rsidRPr="00ED74BA">
        <w:rPr>
          <w:rFonts w:hint="cs"/>
          <w:b/>
          <w:sz w:val="27"/>
          <w:rtl/>
        </w:rPr>
        <w:t xml:space="preserve"> طوال فترة نبوّته، وكان نزول الآيات يأتي بالتدريج بما يتناسب وأسئلة المشركين، لتقد</w:t>
      </w:r>
      <w:r w:rsidR="00856B27" w:rsidRPr="00ED74BA">
        <w:rPr>
          <w:rFonts w:hint="cs"/>
          <w:b/>
          <w:sz w:val="27"/>
          <w:rtl/>
        </w:rPr>
        <w:t>ّ</w:t>
      </w:r>
      <w:r w:rsidRPr="00ED74BA">
        <w:rPr>
          <w:rFonts w:hint="cs"/>
          <w:b/>
          <w:sz w:val="27"/>
          <w:rtl/>
        </w:rPr>
        <w:t>م الجواب الشافي والواضح</w:t>
      </w:r>
      <w:r w:rsidRPr="00ED74BA">
        <w:rPr>
          <w:b/>
          <w:sz w:val="27"/>
          <w:vertAlign w:val="superscript"/>
          <w:rtl/>
        </w:rPr>
        <w:t>(</w:t>
      </w:r>
      <w:r w:rsidRPr="00ED74BA">
        <w:rPr>
          <w:rStyle w:val="ac"/>
          <w:b/>
          <w:sz w:val="27"/>
          <w:rtl/>
        </w:rPr>
        <w:endnoteReference w:id="207"/>
      </w:r>
      <w:r w:rsidRPr="00ED74BA">
        <w:rPr>
          <w:b/>
          <w:sz w:val="27"/>
          <w:vertAlign w:val="superscript"/>
          <w:rtl/>
        </w:rPr>
        <w:t>)</w:t>
      </w:r>
      <w:r w:rsidRPr="00ED74BA">
        <w:rPr>
          <w:rFonts w:hint="cs"/>
          <w:b/>
          <w:sz w:val="27"/>
          <w:rtl/>
        </w:rPr>
        <w:t>. وعليه كيف يمكن توجيه عدم حاجة النبي الأكرم</w:t>
      </w:r>
      <w:r w:rsidR="0019627F" w:rsidRPr="0019627F">
        <w:rPr>
          <w:rFonts w:ascii="Mosawi" w:hAnsi="Mosawi" w:cs="Mosawi"/>
          <w:szCs w:val="22"/>
          <w:rtl/>
          <w:lang w:bidi="ar-IQ"/>
        </w:rPr>
        <w:t>‘</w:t>
      </w:r>
      <w:r w:rsidRPr="00ED74BA">
        <w:rPr>
          <w:rFonts w:hint="cs"/>
          <w:b/>
          <w:sz w:val="27"/>
          <w:rtl/>
        </w:rPr>
        <w:t xml:space="preserve"> طوال السنوات الثلاثة الأولى من بداية دعوته إلى تثبيت قلبه، وأن المشركين في مكة طوال هذه المدّة لم يتقدموا له بأي</w:t>
      </w:r>
      <w:r w:rsidR="00856B27" w:rsidRPr="00ED74BA">
        <w:rPr>
          <w:rFonts w:hint="cs"/>
          <w:b/>
          <w:sz w:val="27"/>
          <w:rtl/>
        </w:rPr>
        <w:t>ّ</w:t>
      </w:r>
      <w:r w:rsidRPr="00ED74BA">
        <w:rPr>
          <w:rFonts w:hint="cs"/>
          <w:b/>
          <w:sz w:val="27"/>
          <w:rtl/>
        </w:rPr>
        <w:t xml:space="preserve"> أسئلة؟ إن ملاحظة مضامين السور الأولى النازلة على النبي، وهي: العلق والقلم والمزمل والمدّثر</w:t>
      </w:r>
      <w:r w:rsidR="00856B27" w:rsidRPr="00ED74BA">
        <w:rPr>
          <w:rFonts w:hint="cs"/>
          <w:b/>
          <w:sz w:val="27"/>
          <w:rtl/>
        </w:rPr>
        <w:t>، تفيد</w:t>
      </w:r>
      <w:r w:rsidRPr="00ED74BA">
        <w:rPr>
          <w:rFonts w:hint="cs"/>
          <w:b/>
          <w:sz w:val="27"/>
          <w:rtl/>
        </w:rPr>
        <w:t xml:space="preserve"> أن النبي</w:t>
      </w:r>
      <w:r w:rsidR="00856B27" w:rsidRPr="00ED74BA">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Pr="00ED74BA">
        <w:rPr>
          <w:rFonts w:hint="cs"/>
          <w:b/>
          <w:sz w:val="27"/>
          <w:rtl/>
        </w:rPr>
        <w:t xml:space="preserve"> كان في أوائل دعوته يتعرّض بشدّة إلى تكذيب المشركين في مكة له، وكانوا ينسبون إليه الت</w:t>
      </w:r>
      <w:r w:rsidR="00856B27" w:rsidRPr="00ED74BA">
        <w:rPr>
          <w:rFonts w:hint="cs"/>
          <w:b/>
          <w:sz w:val="27"/>
          <w:rtl/>
        </w:rPr>
        <w:t>ُّ</w:t>
      </w:r>
      <w:r w:rsidRPr="00ED74BA">
        <w:rPr>
          <w:rFonts w:hint="cs"/>
          <w:b/>
          <w:sz w:val="27"/>
          <w:rtl/>
        </w:rPr>
        <w:t>ه</w:t>
      </w:r>
      <w:r w:rsidR="00856B27" w:rsidRPr="00ED74BA">
        <w:rPr>
          <w:rFonts w:hint="cs"/>
          <w:b/>
          <w:sz w:val="27"/>
          <w:rtl/>
        </w:rPr>
        <w:t>َ</w:t>
      </w:r>
      <w:r w:rsidRPr="00ED74BA">
        <w:rPr>
          <w:rFonts w:hint="cs"/>
          <w:b/>
          <w:sz w:val="27"/>
          <w:rtl/>
        </w:rPr>
        <w:t>م العظيمة، من قبيل: الجنون والافتراء، بحيث كان يلازم سرير المرض ويتزمّ</w:t>
      </w:r>
      <w:r w:rsidR="00856B27" w:rsidRPr="00ED74BA">
        <w:rPr>
          <w:rFonts w:hint="cs"/>
          <w:b/>
          <w:sz w:val="27"/>
          <w:rtl/>
        </w:rPr>
        <w:t>َ</w:t>
      </w:r>
      <w:r w:rsidRPr="00ED74BA">
        <w:rPr>
          <w:rFonts w:hint="cs"/>
          <w:b/>
          <w:sz w:val="27"/>
          <w:rtl/>
        </w:rPr>
        <w:t>ل، وكان الأمر عليه من المشق</w:t>
      </w:r>
      <w:r w:rsidR="00856B27" w:rsidRPr="00ED74BA">
        <w:rPr>
          <w:rFonts w:hint="cs"/>
          <w:b/>
          <w:sz w:val="27"/>
          <w:rtl/>
        </w:rPr>
        <w:t>ّ</w:t>
      </w:r>
      <w:r w:rsidRPr="00ED74BA">
        <w:rPr>
          <w:rFonts w:hint="cs"/>
          <w:b/>
          <w:sz w:val="27"/>
          <w:rtl/>
        </w:rPr>
        <w:t>ة بحيث كان يود</w:t>
      </w:r>
      <w:r w:rsidR="00856B27" w:rsidRPr="00ED74BA">
        <w:rPr>
          <w:rFonts w:hint="cs"/>
          <w:b/>
          <w:sz w:val="27"/>
          <w:rtl/>
        </w:rPr>
        <w:t>ّ</w:t>
      </w:r>
      <w:r w:rsidRPr="00ED74BA">
        <w:rPr>
          <w:rFonts w:hint="cs"/>
          <w:b/>
          <w:sz w:val="27"/>
          <w:rtl/>
        </w:rPr>
        <w:t xml:space="preserve"> الفرار من قومه</w:t>
      </w:r>
      <w:r w:rsidR="00856B27" w:rsidRPr="00ED74BA">
        <w:rPr>
          <w:rFonts w:hint="cs"/>
          <w:b/>
          <w:sz w:val="27"/>
          <w:rtl/>
        </w:rPr>
        <w:t>،</w:t>
      </w:r>
      <w:r w:rsidRPr="00ED74BA">
        <w:rPr>
          <w:rFonts w:hint="cs"/>
          <w:b/>
          <w:sz w:val="27"/>
          <w:rtl/>
        </w:rPr>
        <w:t xml:space="preserve"> كما صنع نبي الله يونس</w:t>
      </w:r>
      <w:r w:rsidR="00D34537" w:rsidRPr="00D34537">
        <w:rPr>
          <w:rFonts w:ascii="hashemi" w:hAnsi="hashemi" w:cs="Mosawi" w:hint="cs"/>
          <w:szCs w:val="22"/>
          <w:rtl/>
        </w:rPr>
        <w:t>×</w:t>
      </w:r>
      <w:r w:rsidRPr="00ED74BA">
        <w:rPr>
          <w:b/>
          <w:sz w:val="27"/>
          <w:vertAlign w:val="superscript"/>
          <w:rtl/>
        </w:rPr>
        <w:t>(</w:t>
      </w:r>
      <w:r w:rsidRPr="00ED74BA">
        <w:rPr>
          <w:rStyle w:val="ac"/>
          <w:b/>
          <w:sz w:val="27"/>
          <w:rtl/>
        </w:rPr>
        <w:endnoteReference w:id="208"/>
      </w:r>
      <w:r w:rsidRPr="00ED74BA">
        <w:rPr>
          <w:b/>
          <w:sz w:val="27"/>
          <w:vertAlign w:val="superscript"/>
          <w:rtl/>
        </w:rPr>
        <w:t>)</w:t>
      </w:r>
      <w:r w:rsidRPr="00ED74BA">
        <w:rPr>
          <w:rFonts w:hint="cs"/>
          <w:b/>
          <w:sz w:val="27"/>
          <w:rtl/>
        </w:rPr>
        <w:t xml:space="preserve">. من هنا لا يمكن القبول بأن النبي طوال هذه الفترة ـ من بداية دعوته التي كانت المشاكل </w:t>
      </w:r>
      <w:r w:rsidRPr="00ED74BA">
        <w:rPr>
          <w:rFonts w:hint="cs"/>
          <w:b/>
          <w:sz w:val="27"/>
          <w:rtl/>
        </w:rPr>
        <w:lastRenderedPageBreak/>
        <w:t>والضغوط فيها أشد</w:t>
      </w:r>
      <w:r w:rsidR="00856B27" w:rsidRPr="00ED74BA">
        <w:rPr>
          <w:rFonts w:hint="cs"/>
          <w:b/>
          <w:sz w:val="27"/>
          <w:rtl/>
        </w:rPr>
        <w:t>ّ</w:t>
      </w:r>
      <w:r w:rsidRPr="00ED74BA">
        <w:rPr>
          <w:rFonts w:hint="cs"/>
          <w:b/>
          <w:sz w:val="27"/>
          <w:rtl/>
        </w:rPr>
        <w:t xml:space="preserve"> ـ لم يكن بحاجة</w:t>
      </w:r>
      <w:r w:rsidR="00856B27" w:rsidRPr="00ED74BA">
        <w:rPr>
          <w:rFonts w:hint="cs"/>
          <w:b/>
          <w:sz w:val="27"/>
          <w:rtl/>
        </w:rPr>
        <w:t>ٍ</w:t>
      </w:r>
      <w:r w:rsidRPr="00ED74BA">
        <w:rPr>
          <w:rFonts w:hint="cs"/>
          <w:b/>
          <w:sz w:val="27"/>
          <w:rtl/>
        </w:rPr>
        <w:t xml:space="preserve"> إلى تثبيت قلبه، وأن الناس لم يوجّ</w:t>
      </w:r>
      <w:r w:rsidR="00856B27" w:rsidRPr="00ED74BA">
        <w:rPr>
          <w:rFonts w:hint="cs"/>
          <w:b/>
          <w:sz w:val="27"/>
          <w:rtl/>
        </w:rPr>
        <w:t>ِ</w:t>
      </w:r>
      <w:r w:rsidRPr="00ED74BA">
        <w:rPr>
          <w:rFonts w:hint="cs"/>
          <w:b/>
          <w:sz w:val="27"/>
          <w:rtl/>
        </w:rPr>
        <w:t>هوا له أي</w:t>
      </w:r>
      <w:r w:rsidR="00856B27" w:rsidRPr="00ED74BA">
        <w:rPr>
          <w:rFonts w:hint="cs"/>
          <w:b/>
          <w:sz w:val="27"/>
          <w:rtl/>
        </w:rPr>
        <w:t>ّ</w:t>
      </w:r>
      <w:r w:rsidRPr="00ED74BA">
        <w:rPr>
          <w:rFonts w:hint="cs"/>
          <w:b/>
          <w:sz w:val="27"/>
          <w:rtl/>
        </w:rPr>
        <w:t xml:space="preserve"> سؤال بشأن نبوّته ودعوته. وبذلك يثبت ضعف احتمال أن تمتد</w:t>
      </w:r>
      <w:r w:rsidR="00856B27" w:rsidRPr="00ED74BA">
        <w:rPr>
          <w:rFonts w:hint="cs"/>
          <w:b/>
          <w:sz w:val="27"/>
          <w:rtl/>
        </w:rPr>
        <w:t>ّ</w:t>
      </w:r>
      <w:r w:rsidRPr="00ED74BA">
        <w:rPr>
          <w:rFonts w:hint="cs"/>
          <w:b/>
          <w:sz w:val="27"/>
          <w:rtl/>
        </w:rPr>
        <w:t xml:space="preserve"> هذه الفترة لمدة طويلة تستغرق عدّة سنوات. </w:t>
      </w:r>
    </w:p>
    <w:p w:rsidR="00542C42" w:rsidRPr="00ED74BA" w:rsidRDefault="00542C42" w:rsidP="00212F6C">
      <w:pPr>
        <w:spacing w:line="380" w:lineRule="exact"/>
        <w:rPr>
          <w:b/>
          <w:bCs/>
          <w:sz w:val="27"/>
          <w:rtl/>
        </w:rPr>
      </w:pPr>
      <w:r w:rsidRPr="00ED74BA">
        <w:rPr>
          <w:rFonts w:hint="cs"/>
          <w:b/>
          <w:sz w:val="27"/>
          <w:rtl/>
        </w:rPr>
        <w:t xml:space="preserve">وعليه </w:t>
      </w:r>
      <w:r w:rsidR="002C35F1" w:rsidRPr="00ED74BA">
        <w:rPr>
          <w:rFonts w:hint="cs"/>
          <w:b/>
          <w:sz w:val="27"/>
          <w:rtl/>
        </w:rPr>
        <w:t>لا بُدَّ</w:t>
      </w:r>
      <w:r w:rsidRPr="00ED74BA">
        <w:rPr>
          <w:rFonts w:hint="cs"/>
          <w:b/>
          <w:sz w:val="27"/>
          <w:rtl/>
        </w:rPr>
        <w:t xml:space="preserve"> ـ بالالتفات إلى ما تقدّ</w:t>
      </w:r>
      <w:r w:rsidR="00856B27" w:rsidRPr="00ED74BA">
        <w:rPr>
          <w:rFonts w:hint="cs"/>
          <w:b/>
          <w:sz w:val="27"/>
          <w:rtl/>
        </w:rPr>
        <w:t>َ</w:t>
      </w:r>
      <w:r w:rsidRPr="00ED74BA">
        <w:rPr>
          <w:rFonts w:hint="cs"/>
          <w:b/>
          <w:sz w:val="27"/>
          <w:rtl/>
        </w:rPr>
        <w:t>م ـ من القول: إن النبي</w:t>
      </w:r>
      <w:r w:rsidR="00856B27" w:rsidRPr="00ED74BA">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Pr="00ED74BA">
        <w:rPr>
          <w:rFonts w:hint="cs"/>
          <w:b/>
          <w:sz w:val="27"/>
          <w:rtl/>
        </w:rPr>
        <w:t xml:space="preserve"> قد بُعث بالنبوّة في السابع والعشرين من شهر رجب، ثم نزل عليه القرآن في ليلة القدر من شهر رمضان (في واحدة</w:t>
      </w:r>
      <w:r w:rsidR="000054FC" w:rsidRPr="00ED74BA">
        <w:rPr>
          <w:rFonts w:hint="cs"/>
          <w:b/>
          <w:sz w:val="27"/>
          <w:rtl/>
        </w:rPr>
        <w:t>ٍ</w:t>
      </w:r>
      <w:r w:rsidRPr="00ED74BA">
        <w:rPr>
          <w:rFonts w:hint="cs"/>
          <w:b/>
          <w:sz w:val="27"/>
          <w:rtl/>
        </w:rPr>
        <w:t xml:space="preserve"> من الليالي العشر الأخيرة من شهر رمضان) من تلك السنة نفسها. </w:t>
      </w:r>
    </w:p>
    <w:p w:rsidR="00542C42" w:rsidRPr="00ED74BA" w:rsidRDefault="00542C42" w:rsidP="00212F6C">
      <w:pPr>
        <w:spacing w:line="380" w:lineRule="exact"/>
        <w:rPr>
          <w:b/>
          <w:bCs/>
          <w:sz w:val="27"/>
          <w:rtl/>
        </w:rPr>
      </w:pPr>
    </w:p>
    <w:p w:rsidR="00542C42" w:rsidRPr="00ED74BA" w:rsidRDefault="00542C42" w:rsidP="00E37E45">
      <w:pPr>
        <w:pStyle w:val="31"/>
        <w:rPr>
          <w:color w:val="auto"/>
          <w:rtl/>
        </w:rPr>
      </w:pPr>
      <w:r w:rsidRPr="00ED74BA">
        <w:rPr>
          <w:rFonts w:hint="cs"/>
          <w:color w:val="auto"/>
          <w:rtl/>
        </w:rPr>
        <w:t>أوّل ما نزل من الوحي القرآني</w:t>
      </w:r>
      <w:r w:rsidR="00E37E45" w:rsidRPr="00ED74BA">
        <w:rPr>
          <w:rFonts w:hint="cs"/>
          <w:color w:val="auto"/>
          <w:rtl/>
          <w:lang w:val="en-US"/>
        </w:rPr>
        <w:t xml:space="preserve"> ــــــ</w:t>
      </w:r>
    </w:p>
    <w:p w:rsidR="000054FC" w:rsidRPr="00ED74BA" w:rsidRDefault="00542C42" w:rsidP="00A221B5">
      <w:pPr>
        <w:rPr>
          <w:b/>
          <w:sz w:val="27"/>
          <w:rtl/>
        </w:rPr>
      </w:pPr>
      <w:r w:rsidRPr="00ED74BA">
        <w:rPr>
          <w:rFonts w:hint="cs"/>
          <w:b/>
          <w:sz w:val="27"/>
          <w:rtl/>
        </w:rPr>
        <w:t>هناك اختلاف</w:t>
      </w:r>
      <w:r w:rsidR="000054FC" w:rsidRPr="00ED74BA">
        <w:rPr>
          <w:rFonts w:hint="cs"/>
          <w:b/>
          <w:sz w:val="27"/>
          <w:rtl/>
        </w:rPr>
        <w:t>ٌ</w:t>
      </w:r>
      <w:r w:rsidRPr="00ED74BA">
        <w:rPr>
          <w:rFonts w:hint="cs"/>
          <w:b/>
          <w:sz w:val="27"/>
          <w:rtl/>
        </w:rPr>
        <w:t xml:space="preserve"> في بيان أول ما نزل من القرآن الكريم وحياً على رسول الله</w:t>
      </w:r>
      <w:r w:rsidR="0019627F" w:rsidRPr="0019627F">
        <w:rPr>
          <w:rFonts w:ascii="Mosawi" w:hAnsi="Mosawi" w:cs="Mosawi"/>
          <w:szCs w:val="22"/>
          <w:rtl/>
          <w:lang w:bidi="ar-IQ"/>
        </w:rPr>
        <w:t>‘</w:t>
      </w:r>
      <w:r w:rsidR="000054FC" w:rsidRPr="00ED74BA">
        <w:rPr>
          <w:rFonts w:hint="cs"/>
          <w:b/>
          <w:sz w:val="27"/>
          <w:rtl/>
        </w:rPr>
        <w:t>.</w:t>
      </w:r>
    </w:p>
    <w:p w:rsidR="00542C42" w:rsidRPr="00ED74BA" w:rsidRDefault="00542C42" w:rsidP="0000669D">
      <w:pPr>
        <w:rPr>
          <w:b/>
          <w:bCs/>
          <w:sz w:val="27"/>
          <w:rtl/>
        </w:rPr>
      </w:pPr>
      <w:r w:rsidRPr="00ED74BA">
        <w:rPr>
          <w:rFonts w:hint="cs"/>
          <w:b/>
          <w:sz w:val="27"/>
          <w:rtl/>
        </w:rPr>
        <w:t>فقد ذهب المشهور إلى القول بأن الآيات الخمسة الأولى من سورة ال</w:t>
      </w:r>
      <w:r w:rsidR="000054FC" w:rsidRPr="00ED74BA">
        <w:rPr>
          <w:rFonts w:hint="cs"/>
          <w:b/>
          <w:sz w:val="27"/>
          <w:rtl/>
        </w:rPr>
        <w:t>ع</w:t>
      </w:r>
      <w:r w:rsidRPr="00ED74BA">
        <w:rPr>
          <w:rFonts w:hint="cs"/>
          <w:b/>
          <w:sz w:val="27"/>
          <w:rtl/>
        </w:rPr>
        <w:t>لق هي أول ما نزل من القرآن الكريم. وقد عمد الشيخ معرفت إلى إسناد هذا الرأي إلى الإمامين الصادق والعسكري</w:t>
      </w:r>
      <w:r w:rsidR="00A96F3F" w:rsidRPr="00A96F3F">
        <w:rPr>
          <w:rFonts w:ascii="Mosawi" w:hAnsi="Mosawi" w:cs="Mosawi"/>
          <w:szCs w:val="22"/>
          <w:rtl/>
        </w:rPr>
        <w:t>’</w:t>
      </w:r>
      <w:r w:rsidRPr="00ED74BA">
        <w:rPr>
          <w:b/>
          <w:sz w:val="27"/>
          <w:vertAlign w:val="superscript"/>
          <w:rtl/>
        </w:rPr>
        <w:t>(</w:t>
      </w:r>
      <w:r w:rsidRPr="00ED74BA">
        <w:rPr>
          <w:rStyle w:val="ac"/>
          <w:b/>
          <w:sz w:val="27"/>
          <w:rtl/>
        </w:rPr>
        <w:endnoteReference w:id="209"/>
      </w:r>
      <w:r w:rsidRPr="00ED74BA">
        <w:rPr>
          <w:b/>
          <w:sz w:val="27"/>
          <w:vertAlign w:val="superscript"/>
          <w:rtl/>
        </w:rPr>
        <w:t>)</w:t>
      </w:r>
      <w:r w:rsidRPr="00ED74BA">
        <w:rPr>
          <w:rFonts w:hint="cs"/>
          <w:b/>
          <w:sz w:val="27"/>
          <w:rtl/>
        </w:rPr>
        <w:t>. حيث ذكر في رواية عن الإمام العسكري أن الآيات الأولى من هذه السورة قد نزلت على رسول الله في غار حراء</w:t>
      </w:r>
      <w:r w:rsidRPr="00ED74BA">
        <w:rPr>
          <w:b/>
          <w:sz w:val="27"/>
          <w:vertAlign w:val="superscript"/>
          <w:rtl/>
        </w:rPr>
        <w:t>(</w:t>
      </w:r>
      <w:r w:rsidRPr="00ED74BA">
        <w:rPr>
          <w:rStyle w:val="ac"/>
          <w:b/>
          <w:sz w:val="27"/>
          <w:rtl/>
        </w:rPr>
        <w:endnoteReference w:id="210"/>
      </w:r>
      <w:r w:rsidRPr="00ED74BA">
        <w:rPr>
          <w:b/>
          <w:sz w:val="27"/>
          <w:vertAlign w:val="superscript"/>
          <w:rtl/>
        </w:rPr>
        <w:t>)</w:t>
      </w:r>
      <w:r w:rsidRPr="00ED74BA">
        <w:rPr>
          <w:rFonts w:hint="cs"/>
          <w:b/>
          <w:sz w:val="27"/>
          <w:rtl/>
        </w:rPr>
        <w:t xml:space="preserve">. </w:t>
      </w:r>
    </w:p>
    <w:p w:rsidR="000054FC" w:rsidRPr="00ED74BA" w:rsidRDefault="00542C42" w:rsidP="008510F2">
      <w:pPr>
        <w:rPr>
          <w:b/>
          <w:sz w:val="27"/>
          <w:rtl/>
        </w:rPr>
      </w:pPr>
      <w:r w:rsidRPr="00ED74BA">
        <w:rPr>
          <w:rFonts w:hint="cs"/>
          <w:b/>
          <w:sz w:val="27"/>
          <w:rtl/>
        </w:rPr>
        <w:t>والقول الثاني يذهب إلى أن سورة المدّثر هي أو</w:t>
      </w:r>
      <w:r w:rsidR="000054FC" w:rsidRPr="00ED74BA">
        <w:rPr>
          <w:rFonts w:hint="cs"/>
          <w:b/>
          <w:sz w:val="27"/>
          <w:rtl/>
        </w:rPr>
        <w:t>ّ</w:t>
      </w:r>
      <w:r w:rsidRPr="00ED74BA">
        <w:rPr>
          <w:rFonts w:hint="cs"/>
          <w:b/>
          <w:sz w:val="27"/>
          <w:rtl/>
        </w:rPr>
        <w:t>ل الوحي نزولاً. ومنشأ هذا القول رواية عن جابر بن عبد الله الأنصاري</w:t>
      </w:r>
      <w:r w:rsidR="000054FC" w:rsidRPr="00ED74BA">
        <w:rPr>
          <w:rFonts w:hint="cs"/>
          <w:b/>
          <w:sz w:val="27"/>
          <w:rtl/>
        </w:rPr>
        <w:t xml:space="preserve">، </w:t>
      </w:r>
      <w:r w:rsidRPr="00ED74BA">
        <w:rPr>
          <w:rFonts w:hint="cs"/>
          <w:b/>
          <w:sz w:val="27"/>
          <w:rtl/>
        </w:rPr>
        <w:t>حيث أنكر كون سورة العلق أول ما نزل من الوحي، وتحدّث عن نزول سورة المدّثر على رسول الله عند نزوله من غار حراء</w:t>
      </w:r>
      <w:r w:rsidR="000054FC" w:rsidRPr="00ED74BA">
        <w:rPr>
          <w:rFonts w:hint="cs"/>
          <w:b/>
          <w:sz w:val="27"/>
          <w:rtl/>
        </w:rPr>
        <w:t>،</w:t>
      </w:r>
      <w:r w:rsidRPr="00ED74BA">
        <w:rPr>
          <w:rFonts w:hint="cs"/>
          <w:b/>
          <w:sz w:val="27"/>
          <w:rtl/>
        </w:rPr>
        <w:t xml:space="preserve"> حيث بلغ بطن الوادي في طريقه إلى بيته</w:t>
      </w:r>
      <w:r w:rsidRPr="00ED74BA">
        <w:rPr>
          <w:b/>
          <w:sz w:val="27"/>
          <w:vertAlign w:val="superscript"/>
          <w:rtl/>
        </w:rPr>
        <w:t>(</w:t>
      </w:r>
      <w:r w:rsidRPr="00ED74BA">
        <w:rPr>
          <w:rStyle w:val="ac"/>
          <w:b/>
          <w:sz w:val="27"/>
          <w:rtl/>
        </w:rPr>
        <w:endnoteReference w:id="211"/>
      </w:r>
      <w:r w:rsidRPr="00ED74BA">
        <w:rPr>
          <w:b/>
          <w:sz w:val="27"/>
          <w:vertAlign w:val="superscript"/>
          <w:rtl/>
        </w:rPr>
        <w:t>)</w:t>
      </w:r>
      <w:r w:rsidR="000054FC" w:rsidRPr="00ED74BA">
        <w:rPr>
          <w:rFonts w:hint="cs"/>
          <w:b/>
          <w:sz w:val="27"/>
          <w:rtl/>
        </w:rPr>
        <w:t>.</w:t>
      </w:r>
    </w:p>
    <w:p w:rsidR="000054FC" w:rsidRPr="00ED74BA" w:rsidRDefault="00D45731" w:rsidP="00A221B5">
      <w:pPr>
        <w:rPr>
          <w:b/>
          <w:sz w:val="27"/>
          <w:rtl/>
        </w:rPr>
      </w:pPr>
      <w:r w:rsidRPr="00ED74BA">
        <w:rPr>
          <w:rFonts w:hint="cs"/>
          <w:b/>
          <w:sz w:val="27"/>
          <w:rtl/>
        </w:rPr>
        <w:t>بَيْدَ</w:t>
      </w:r>
      <w:r w:rsidR="00542C42" w:rsidRPr="00ED74BA">
        <w:rPr>
          <w:rFonts w:hint="cs"/>
          <w:b/>
          <w:sz w:val="27"/>
          <w:rtl/>
        </w:rPr>
        <w:t xml:space="preserve"> أن الشيخ الأستاذ معرفت قال بعد نقله لهذه الرواية: يبدو أن هذا إنما كان اجتهاداً من جابر بن عبد الله</w:t>
      </w:r>
      <w:r w:rsidR="000054FC" w:rsidRPr="00ED74BA">
        <w:rPr>
          <w:rFonts w:hint="cs"/>
          <w:b/>
          <w:sz w:val="27"/>
          <w:rtl/>
        </w:rPr>
        <w:t>؛</w:t>
      </w:r>
      <w:r w:rsidR="00542C42" w:rsidRPr="00ED74BA">
        <w:rPr>
          <w:rFonts w:hint="cs"/>
          <w:b/>
          <w:sz w:val="27"/>
          <w:rtl/>
        </w:rPr>
        <w:t xml:space="preserve"> إذ لا دلالة لما رواه عن النبي الأكرم</w:t>
      </w:r>
      <w:r w:rsidR="0019627F" w:rsidRPr="0019627F">
        <w:rPr>
          <w:rFonts w:ascii="Mosawi" w:hAnsi="Mosawi" w:cs="Mosawi"/>
          <w:szCs w:val="22"/>
          <w:rtl/>
          <w:lang w:bidi="ar-IQ"/>
        </w:rPr>
        <w:t>‘</w:t>
      </w:r>
      <w:r w:rsidR="00542C42" w:rsidRPr="00ED74BA">
        <w:rPr>
          <w:rFonts w:hint="cs"/>
          <w:b/>
          <w:sz w:val="27"/>
          <w:rtl/>
        </w:rPr>
        <w:t xml:space="preserve"> على هذا المعنى. والأرجح أن جابراً كان ناظراً في هذه الرواية إلى ما بعد الفترة [فترة انقطاع الوحي]، فتصو</w:t>
      </w:r>
      <w:r w:rsidR="000054FC" w:rsidRPr="00ED74BA">
        <w:rPr>
          <w:rFonts w:hint="cs"/>
          <w:b/>
          <w:sz w:val="27"/>
          <w:rtl/>
        </w:rPr>
        <w:t>ّ</w:t>
      </w:r>
      <w:r w:rsidR="00542C42" w:rsidRPr="00ED74BA">
        <w:rPr>
          <w:rFonts w:hint="cs"/>
          <w:b/>
          <w:sz w:val="27"/>
          <w:rtl/>
        </w:rPr>
        <w:t>ر أن ما نزل كان بداية الوحي</w:t>
      </w:r>
      <w:r w:rsidR="000054FC" w:rsidRPr="00ED74BA">
        <w:rPr>
          <w:rFonts w:hint="cs"/>
          <w:b/>
          <w:sz w:val="27"/>
          <w:rtl/>
        </w:rPr>
        <w:t>.</w:t>
      </w:r>
    </w:p>
    <w:p w:rsidR="00542C42" w:rsidRPr="00ED74BA" w:rsidRDefault="00542C42" w:rsidP="00A221B5">
      <w:pPr>
        <w:rPr>
          <w:b/>
          <w:bCs/>
          <w:sz w:val="27"/>
          <w:rtl/>
        </w:rPr>
      </w:pPr>
      <w:r w:rsidRPr="00ED74BA">
        <w:rPr>
          <w:rFonts w:hint="cs"/>
          <w:b/>
          <w:sz w:val="27"/>
          <w:rtl/>
        </w:rPr>
        <w:t>وقد أيّد الشيخ معرفت هذا الرأي برواية</w:t>
      </w:r>
      <w:r w:rsidR="000054FC" w:rsidRPr="00ED74BA">
        <w:rPr>
          <w:rFonts w:hint="cs"/>
          <w:b/>
          <w:sz w:val="27"/>
          <w:rtl/>
        </w:rPr>
        <w:t>ٍ</w:t>
      </w:r>
      <w:r w:rsidRPr="00ED74BA">
        <w:rPr>
          <w:rFonts w:hint="cs"/>
          <w:b/>
          <w:sz w:val="27"/>
          <w:rtl/>
        </w:rPr>
        <w:t xml:space="preserve"> أخرى عن جابر بن عبد الله الأنصاري بشأن الفترة، وهي قوله: </w:t>
      </w:r>
      <w:r w:rsidRPr="00ED74BA">
        <w:rPr>
          <w:rFonts w:hint="eastAsia"/>
          <w:b/>
          <w:sz w:val="24"/>
          <w:szCs w:val="24"/>
          <w:rtl/>
        </w:rPr>
        <w:t>«</w:t>
      </w:r>
      <w:r w:rsidRPr="00ED74BA">
        <w:rPr>
          <w:rFonts w:hint="cs"/>
          <w:b/>
          <w:sz w:val="27"/>
          <w:rtl/>
        </w:rPr>
        <w:t>سمعت رسول الله</w:t>
      </w:r>
      <w:r w:rsidR="0019627F" w:rsidRPr="0019627F">
        <w:rPr>
          <w:rFonts w:ascii="Mosawi" w:hAnsi="Mosawi" w:cs="Mosawi"/>
          <w:szCs w:val="22"/>
          <w:rtl/>
          <w:lang w:bidi="ar-IQ"/>
        </w:rPr>
        <w:t>‘</w:t>
      </w:r>
      <w:r w:rsidRPr="00ED74BA">
        <w:rPr>
          <w:rFonts w:hint="cs"/>
          <w:b/>
          <w:sz w:val="27"/>
          <w:rtl/>
        </w:rPr>
        <w:t xml:space="preserve"> يحدّث عن فترة الوحي، قال: فبينما أنا أمشي إذ سمعت هاتفاً..</w:t>
      </w:r>
      <w:r w:rsidR="000054FC" w:rsidRPr="00ED74BA">
        <w:rPr>
          <w:rFonts w:hint="cs"/>
          <w:b/>
          <w:sz w:val="27"/>
          <w:rtl/>
        </w:rPr>
        <w:t>.</w:t>
      </w:r>
      <w:r w:rsidRPr="00ED74BA">
        <w:rPr>
          <w:rFonts w:hint="cs"/>
          <w:b/>
          <w:sz w:val="27"/>
          <w:rtl/>
        </w:rPr>
        <w:t xml:space="preserve"> فرجعت فقلت: زملوني، زملوني؛ فدث</w:t>
      </w:r>
      <w:r w:rsidR="000054FC" w:rsidRPr="00ED74BA">
        <w:rPr>
          <w:rFonts w:hint="cs"/>
          <w:b/>
          <w:sz w:val="27"/>
          <w:rtl/>
        </w:rPr>
        <w:t>ّ</w:t>
      </w:r>
      <w:r w:rsidRPr="00ED74BA">
        <w:rPr>
          <w:rFonts w:hint="cs"/>
          <w:b/>
          <w:sz w:val="27"/>
          <w:rtl/>
        </w:rPr>
        <w:t>روني</w:t>
      </w:r>
      <w:r w:rsidRPr="00ED74BA">
        <w:rPr>
          <w:rFonts w:hint="eastAsia"/>
          <w:b/>
          <w:sz w:val="24"/>
          <w:szCs w:val="24"/>
          <w:rtl/>
        </w:rPr>
        <w:t>»</w:t>
      </w:r>
      <w:r w:rsidRPr="00ED74BA">
        <w:rPr>
          <w:rFonts w:hint="cs"/>
          <w:b/>
          <w:sz w:val="27"/>
          <w:rtl/>
        </w:rPr>
        <w:t xml:space="preserve"> وجاء في نهايتها: ثم نزل الوحي بعد ذلك تباعاً</w:t>
      </w:r>
      <w:r w:rsidRPr="00ED74BA">
        <w:rPr>
          <w:b/>
          <w:sz w:val="27"/>
          <w:vertAlign w:val="superscript"/>
          <w:rtl/>
        </w:rPr>
        <w:t>(</w:t>
      </w:r>
      <w:r w:rsidRPr="00ED74BA">
        <w:rPr>
          <w:rStyle w:val="ac"/>
          <w:b/>
          <w:sz w:val="27"/>
          <w:rtl/>
        </w:rPr>
        <w:endnoteReference w:id="212"/>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lastRenderedPageBreak/>
        <w:t>أما القول الثالث فيذهب إلى اعتبار سورة الحمد أول ما نزل من الوحي. وقد نسب الشيخ معرفت هذا القول ـ نقلاً عن الزمخشري ـ إلى أكثر المفس</w:t>
      </w:r>
      <w:r w:rsidR="005175C1" w:rsidRPr="00ED74BA">
        <w:rPr>
          <w:rFonts w:hint="cs"/>
          <w:b/>
          <w:sz w:val="27"/>
          <w:rtl/>
        </w:rPr>
        <w:t>ِّ</w:t>
      </w:r>
      <w:r w:rsidRPr="00ED74BA">
        <w:rPr>
          <w:rFonts w:hint="cs"/>
          <w:b/>
          <w:sz w:val="27"/>
          <w:rtl/>
        </w:rPr>
        <w:t>رين</w:t>
      </w:r>
      <w:r w:rsidRPr="00ED74BA">
        <w:rPr>
          <w:b/>
          <w:sz w:val="27"/>
          <w:vertAlign w:val="superscript"/>
          <w:rtl/>
        </w:rPr>
        <w:t>(</w:t>
      </w:r>
      <w:r w:rsidRPr="00ED74BA">
        <w:rPr>
          <w:rStyle w:val="ac"/>
          <w:b/>
          <w:sz w:val="27"/>
          <w:rtl/>
        </w:rPr>
        <w:endnoteReference w:id="213"/>
      </w:r>
      <w:r w:rsidRPr="00ED74BA">
        <w:rPr>
          <w:b/>
          <w:sz w:val="27"/>
          <w:vertAlign w:val="superscript"/>
          <w:rtl/>
        </w:rPr>
        <w:t>)</w:t>
      </w:r>
      <w:r w:rsidRPr="00ED74BA">
        <w:rPr>
          <w:rFonts w:hint="cs"/>
          <w:b/>
          <w:sz w:val="27"/>
          <w:rtl/>
        </w:rPr>
        <w:t>، ويسنده إلى رواية في ترتيب نزول السور عن علي</w:t>
      </w:r>
      <w:r w:rsidR="005175C1" w:rsidRPr="00ED74BA">
        <w:rPr>
          <w:rFonts w:hint="cs"/>
          <w:b/>
          <w:sz w:val="27"/>
          <w:rtl/>
        </w:rPr>
        <w:t>ّ</w:t>
      </w:r>
      <w:r w:rsidR="00D34537" w:rsidRPr="00D34537">
        <w:rPr>
          <w:rFonts w:ascii="hashemi" w:hAnsi="hashemi" w:cs="Mosawi" w:hint="cs"/>
          <w:szCs w:val="22"/>
          <w:rtl/>
        </w:rPr>
        <w:t>×</w:t>
      </w:r>
      <w:r w:rsidRPr="00ED74BA">
        <w:rPr>
          <w:b/>
          <w:sz w:val="27"/>
          <w:vertAlign w:val="superscript"/>
          <w:rtl/>
        </w:rPr>
        <w:t>(</w:t>
      </w:r>
      <w:r w:rsidRPr="00ED74BA">
        <w:rPr>
          <w:rStyle w:val="ac"/>
          <w:b/>
          <w:sz w:val="27"/>
          <w:rtl/>
        </w:rPr>
        <w:endnoteReference w:id="214"/>
      </w:r>
      <w:r w:rsidRPr="00ED74BA">
        <w:rPr>
          <w:b/>
          <w:sz w:val="27"/>
          <w:vertAlign w:val="superscript"/>
          <w:rtl/>
        </w:rPr>
        <w:t>)</w:t>
      </w:r>
      <w:r w:rsidRPr="00ED74BA">
        <w:rPr>
          <w:rFonts w:hint="cs"/>
          <w:b/>
          <w:sz w:val="27"/>
          <w:rtl/>
        </w:rPr>
        <w:t>، وكذلك رواية أبي ميسرة عن رسول الله</w:t>
      </w:r>
      <w:r w:rsidR="0019627F" w:rsidRPr="0019627F">
        <w:rPr>
          <w:rFonts w:ascii="Mosawi" w:hAnsi="Mosawi" w:cs="Mosawi"/>
          <w:szCs w:val="22"/>
          <w:rtl/>
          <w:lang w:bidi="ar-IQ"/>
        </w:rPr>
        <w:t>‘</w:t>
      </w:r>
      <w:r w:rsidR="00A221B5" w:rsidRPr="00ED74BA">
        <w:rPr>
          <w:b/>
          <w:sz w:val="27"/>
          <w:vertAlign w:val="superscript"/>
          <w:rtl/>
        </w:rPr>
        <w:t xml:space="preserve"> </w:t>
      </w:r>
      <w:r w:rsidRPr="00ED74BA">
        <w:rPr>
          <w:b/>
          <w:sz w:val="27"/>
          <w:vertAlign w:val="superscript"/>
          <w:rtl/>
        </w:rPr>
        <w:t>(</w:t>
      </w:r>
      <w:r w:rsidRPr="00ED74BA">
        <w:rPr>
          <w:rStyle w:val="ac"/>
          <w:b/>
          <w:sz w:val="27"/>
          <w:rtl/>
        </w:rPr>
        <w:endnoteReference w:id="215"/>
      </w:r>
      <w:r w:rsidRPr="00ED74BA">
        <w:rPr>
          <w:b/>
          <w:sz w:val="27"/>
          <w:vertAlign w:val="superscript"/>
          <w:rtl/>
        </w:rPr>
        <w:t>)</w:t>
      </w:r>
      <w:r w:rsidRPr="00ED74BA">
        <w:rPr>
          <w:rFonts w:hint="cs"/>
          <w:b/>
          <w:sz w:val="27"/>
          <w:rtl/>
        </w:rPr>
        <w:t xml:space="preserve">. ثم قال: </w:t>
      </w:r>
      <w:r w:rsidR="002C35F1" w:rsidRPr="00ED74BA">
        <w:rPr>
          <w:rFonts w:hint="cs"/>
          <w:b/>
          <w:sz w:val="27"/>
          <w:rtl/>
        </w:rPr>
        <w:t>لا شَكَّ</w:t>
      </w:r>
      <w:r w:rsidRPr="00ED74BA">
        <w:rPr>
          <w:rFonts w:hint="cs"/>
          <w:b/>
          <w:sz w:val="27"/>
          <w:rtl/>
        </w:rPr>
        <w:t xml:space="preserve"> في أن النبي الأكرم</w:t>
      </w:r>
      <w:r w:rsidR="0019627F" w:rsidRPr="0019627F">
        <w:rPr>
          <w:rFonts w:ascii="Mosawi" w:hAnsi="Mosawi" w:cs="Mosawi"/>
          <w:szCs w:val="22"/>
          <w:rtl/>
          <w:lang w:bidi="ar-IQ"/>
        </w:rPr>
        <w:t>‘</w:t>
      </w:r>
      <w:r w:rsidRPr="00ED74BA">
        <w:rPr>
          <w:rFonts w:hint="cs"/>
          <w:b/>
          <w:sz w:val="27"/>
          <w:rtl/>
        </w:rPr>
        <w:t xml:space="preserve"> كان يصلي منذ بداية بعثته، وكان يصلي معه الإمام علي</w:t>
      </w:r>
      <w:r w:rsidR="00D34537" w:rsidRPr="00D34537">
        <w:rPr>
          <w:rFonts w:ascii="hashemi" w:hAnsi="hashemi" w:cs="Mosawi" w:hint="cs"/>
          <w:szCs w:val="22"/>
          <w:rtl/>
        </w:rPr>
        <w:t>×</w:t>
      </w:r>
      <w:r w:rsidRPr="00ED74BA">
        <w:rPr>
          <w:rFonts w:hint="cs"/>
          <w:b/>
          <w:sz w:val="27"/>
          <w:rtl/>
        </w:rPr>
        <w:t xml:space="preserve"> وجعفر وزيد بن حارثة وخديجة بنت خويلد</w:t>
      </w:r>
      <w:r w:rsidRPr="00ED74BA">
        <w:rPr>
          <w:b/>
          <w:sz w:val="27"/>
          <w:vertAlign w:val="superscript"/>
          <w:rtl/>
        </w:rPr>
        <w:t>(</w:t>
      </w:r>
      <w:r w:rsidRPr="00ED74BA">
        <w:rPr>
          <w:rStyle w:val="ac"/>
          <w:b/>
          <w:sz w:val="27"/>
          <w:rtl/>
        </w:rPr>
        <w:endnoteReference w:id="216"/>
      </w:r>
      <w:r w:rsidRPr="00ED74BA">
        <w:rPr>
          <w:b/>
          <w:sz w:val="27"/>
          <w:vertAlign w:val="superscript"/>
          <w:rtl/>
        </w:rPr>
        <w:t>)</w:t>
      </w:r>
      <w:r w:rsidRPr="00ED74BA">
        <w:rPr>
          <w:rFonts w:hint="cs"/>
          <w:b/>
          <w:sz w:val="27"/>
          <w:rtl/>
        </w:rPr>
        <w:t>، ولا صلاة إلا</w:t>
      </w:r>
      <w:r w:rsidR="005175C1" w:rsidRPr="00ED74BA">
        <w:rPr>
          <w:rFonts w:hint="cs"/>
          <w:b/>
          <w:sz w:val="27"/>
          <w:rtl/>
        </w:rPr>
        <w:t>ّ</w:t>
      </w:r>
      <w:r w:rsidRPr="00ED74BA">
        <w:rPr>
          <w:rFonts w:hint="cs"/>
          <w:b/>
          <w:sz w:val="27"/>
          <w:rtl/>
        </w:rPr>
        <w:t xml:space="preserve"> بفاتحة الكتاب</w:t>
      </w:r>
      <w:r w:rsidRPr="00ED74BA">
        <w:rPr>
          <w:b/>
          <w:sz w:val="27"/>
          <w:vertAlign w:val="superscript"/>
          <w:rtl/>
        </w:rPr>
        <w:t>(</w:t>
      </w:r>
      <w:r w:rsidRPr="00ED74BA">
        <w:rPr>
          <w:rStyle w:val="ac"/>
          <w:b/>
          <w:sz w:val="27"/>
          <w:rtl/>
        </w:rPr>
        <w:endnoteReference w:id="217"/>
      </w:r>
      <w:r w:rsidRPr="00ED74BA">
        <w:rPr>
          <w:b/>
          <w:sz w:val="27"/>
          <w:vertAlign w:val="superscript"/>
          <w:rtl/>
        </w:rPr>
        <w:t>)</w:t>
      </w:r>
      <w:r w:rsidRPr="00ED74BA">
        <w:rPr>
          <w:rFonts w:hint="cs"/>
          <w:b/>
          <w:sz w:val="27"/>
          <w:rtl/>
        </w:rPr>
        <w:t>. وقد ر</w:t>
      </w:r>
      <w:r w:rsidR="005175C1" w:rsidRPr="00ED74BA">
        <w:rPr>
          <w:rFonts w:hint="cs"/>
          <w:b/>
          <w:sz w:val="27"/>
          <w:rtl/>
        </w:rPr>
        <w:t>ُ</w:t>
      </w:r>
      <w:r w:rsidRPr="00ED74BA">
        <w:rPr>
          <w:rFonts w:hint="cs"/>
          <w:b/>
          <w:sz w:val="27"/>
          <w:rtl/>
        </w:rPr>
        <w:t>وي أن جبرئيل أول ما علّم رسول الله الوضوء والصلاة</w:t>
      </w:r>
      <w:r w:rsidRPr="00ED74BA">
        <w:rPr>
          <w:b/>
          <w:sz w:val="27"/>
          <w:vertAlign w:val="superscript"/>
          <w:rtl/>
        </w:rPr>
        <w:t>(</w:t>
      </w:r>
      <w:r w:rsidRPr="00ED74BA">
        <w:rPr>
          <w:rStyle w:val="ac"/>
          <w:b/>
          <w:sz w:val="27"/>
          <w:rtl/>
        </w:rPr>
        <w:endnoteReference w:id="218"/>
      </w:r>
      <w:r w:rsidRPr="00ED74BA">
        <w:rPr>
          <w:b/>
          <w:sz w:val="27"/>
          <w:vertAlign w:val="superscript"/>
          <w:rtl/>
        </w:rPr>
        <w:t>)</w:t>
      </w:r>
      <w:r w:rsidRPr="00ED74BA">
        <w:rPr>
          <w:rFonts w:hint="cs"/>
          <w:b/>
          <w:sz w:val="27"/>
          <w:rtl/>
        </w:rPr>
        <w:t xml:space="preserve">. وعليه يجب أن تكون سورة الحمد أول ما نزل من القرآن بالتزامن مع بداية البعثة. وقال جلال الدين السيوطي: </w:t>
      </w:r>
      <w:r w:rsidRPr="00ED74BA">
        <w:rPr>
          <w:rFonts w:hint="eastAsia"/>
          <w:b/>
          <w:sz w:val="24"/>
          <w:szCs w:val="24"/>
          <w:rtl/>
        </w:rPr>
        <w:t>«</w:t>
      </w:r>
      <w:r w:rsidRPr="00ED74BA">
        <w:rPr>
          <w:rFonts w:hint="cs"/>
          <w:b/>
          <w:sz w:val="27"/>
          <w:rtl/>
        </w:rPr>
        <w:t>لم يُحفظ أنه كان في الإسلام صلاة</w:t>
      </w:r>
      <w:r w:rsidR="005175C1" w:rsidRPr="00ED74BA">
        <w:rPr>
          <w:rFonts w:hint="cs"/>
          <w:b/>
          <w:sz w:val="27"/>
          <w:rtl/>
        </w:rPr>
        <w:t>ٌ</w:t>
      </w:r>
      <w:r w:rsidRPr="00ED74BA">
        <w:rPr>
          <w:rFonts w:hint="cs"/>
          <w:b/>
          <w:sz w:val="27"/>
          <w:rtl/>
        </w:rPr>
        <w:t xml:space="preserve"> بغير الفاتحة</w:t>
      </w:r>
      <w:r w:rsidRPr="00ED74BA">
        <w:rPr>
          <w:rFonts w:hint="eastAsia"/>
          <w:b/>
          <w:sz w:val="24"/>
          <w:szCs w:val="24"/>
          <w:rtl/>
        </w:rPr>
        <w:t>»</w:t>
      </w:r>
      <w:r w:rsidRPr="00ED74BA">
        <w:rPr>
          <w:b/>
          <w:sz w:val="27"/>
          <w:vertAlign w:val="superscript"/>
          <w:rtl/>
        </w:rPr>
        <w:t>(</w:t>
      </w:r>
      <w:r w:rsidRPr="00ED74BA">
        <w:rPr>
          <w:rStyle w:val="ac"/>
          <w:b/>
          <w:sz w:val="27"/>
          <w:rtl/>
        </w:rPr>
        <w:endnoteReference w:id="219"/>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لا يرى الشيخ معرفت أيّ تعارض بين هذه الأقوال</w:t>
      </w:r>
      <w:r w:rsidR="005175C1" w:rsidRPr="00ED74BA">
        <w:rPr>
          <w:rFonts w:hint="cs"/>
          <w:b/>
          <w:sz w:val="27"/>
          <w:rtl/>
        </w:rPr>
        <w:t>؛</w:t>
      </w:r>
      <w:r w:rsidRPr="00ED74BA">
        <w:rPr>
          <w:rFonts w:hint="cs"/>
          <w:b/>
          <w:sz w:val="27"/>
          <w:rtl/>
        </w:rPr>
        <w:t xml:space="preserve"> حيث يذهب إلى إمكان الجمع بينها</w:t>
      </w:r>
      <w:r w:rsidR="005175C1" w:rsidRPr="00ED74BA">
        <w:rPr>
          <w:rFonts w:hint="cs"/>
          <w:b/>
          <w:sz w:val="27"/>
          <w:rtl/>
        </w:rPr>
        <w:t>،</w:t>
      </w:r>
      <w:r w:rsidRPr="00ED74BA">
        <w:rPr>
          <w:rFonts w:hint="cs"/>
          <w:b/>
          <w:sz w:val="27"/>
          <w:rtl/>
        </w:rPr>
        <w:t xml:space="preserve"> حيث قال: إن الآيات الأولى من سورة العلق ـ طبقاً لإجماع المسلمين ـ قد نزلت لغرض بشارة رسول الله</w:t>
      </w:r>
      <w:r w:rsidR="0019627F" w:rsidRPr="0019627F">
        <w:rPr>
          <w:rFonts w:ascii="Mosawi" w:hAnsi="Mosawi" w:cs="Mosawi"/>
          <w:szCs w:val="22"/>
          <w:rtl/>
          <w:lang w:bidi="ar-IQ"/>
        </w:rPr>
        <w:t>‘</w:t>
      </w:r>
      <w:r w:rsidRPr="00ED74BA">
        <w:rPr>
          <w:rFonts w:hint="cs"/>
          <w:b/>
          <w:sz w:val="27"/>
          <w:rtl/>
        </w:rPr>
        <w:t xml:space="preserve"> بالنبوّة</w:t>
      </w:r>
      <w:r w:rsidR="005175C1" w:rsidRPr="00ED74BA">
        <w:rPr>
          <w:rFonts w:hint="cs"/>
          <w:b/>
          <w:sz w:val="27"/>
          <w:rtl/>
        </w:rPr>
        <w:t>.</w:t>
      </w:r>
      <w:r w:rsidRPr="00ED74BA">
        <w:rPr>
          <w:rFonts w:hint="cs"/>
          <w:b/>
          <w:sz w:val="27"/>
          <w:rtl/>
        </w:rPr>
        <w:t xml:space="preserve"> وبعد مضي</w:t>
      </w:r>
      <w:r w:rsidR="005175C1" w:rsidRPr="00ED74BA">
        <w:rPr>
          <w:rFonts w:hint="cs"/>
          <w:b/>
          <w:sz w:val="27"/>
          <w:rtl/>
        </w:rPr>
        <w:t>ّ</w:t>
      </w:r>
      <w:r w:rsidRPr="00ED74BA">
        <w:rPr>
          <w:rFonts w:hint="cs"/>
          <w:b/>
          <w:sz w:val="27"/>
          <w:rtl/>
        </w:rPr>
        <w:t xml:space="preserve"> فترة</w:t>
      </w:r>
      <w:r w:rsidR="005175C1" w:rsidRPr="00ED74BA">
        <w:rPr>
          <w:rFonts w:hint="cs"/>
          <w:b/>
          <w:sz w:val="27"/>
          <w:rtl/>
        </w:rPr>
        <w:t>ٍ</w:t>
      </w:r>
      <w:r w:rsidRPr="00ED74BA">
        <w:rPr>
          <w:rFonts w:hint="cs"/>
          <w:b/>
          <w:sz w:val="27"/>
          <w:rtl/>
        </w:rPr>
        <w:t xml:space="preserve"> نزلت الآيات الأولى من سورة المدّثر، كما ورد في الرواية الثانية لجابر بن عبد الله الأنصاري. وأما سورة الحمد فهي أو</w:t>
      </w:r>
      <w:r w:rsidR="005175C1" w:rsidRPr="00ED74BA">
        <w:rPr>
          <w:rFonts w:hint="cs"/>
          <w:b/>
          <w:sz w:val="27"/>
          <w:rtl/>
        </w:rPr>
        <w:t>ّ</w:t>
      </w:r>
      <w:r w:rsidRPr="00ED74BA">
        <w:rPr>
          <w:rFonts w:hint="cs"/>
          <w:b/>
          <w:sz w:val="27"/>
          <w:rtl/>
        </w:rPr>
        <w:t>ل سورة نزلت كاملة بوصفها قرآناً. وأضاف الشيخ معرفت قائلاً: وبطبيعة الحال إذا أخذنا السور بحسب ترتيب نزولها ستكون سورة الحمد هي السورة الخامسة في ترتيب النزول، كما هو الوارد في رواية جابر بن زيد</w:t>
      </w:r>
      <w:r w:rsidRPr="00ED74BA">
        <w:rPr>
          <w:b/>
          <w:sz w:val="27"/>
          <w:vertAlign w:val="superscript"/>
          <w:rtl/>
        </w:rPr>
        <w:t>(</w:t>
      </w:r>
      <w:r w:rsidRPr="00ED74BA">
        <w:rPr>
          <w:rStyle w:val="ac"/>
          <w:b/>
          <w:sz w:val="27"/>
          <w:rtl/>
        </w:rPr>
        <w:endnoteReference w:id="220"/>
      </w:r>
      <w:r w:rsidRPr="00ED74BA">
        <w:rPr>
          <w:b/>
          <w:sz w:val="27"/>
          <w:vertAlign w:val="superscript"/>
          <w:rtl/>
        </w:rPr>
        <w:t>)(</w:t>
      </w:r>
      <w:r w:rsidRPr="00ED74BA">
        <w:rPr>
          <w:rStyle w:val="ac"/>
          <w:b/>
          <w:sz w:val="27"/>
          <w:rtl/>
        </w:rPr>
        <w:endnoteReference w:id="221"/>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tl/>
        </w:rPr>
      </w:pPr>
      <w:r w:rsidRPr="00ED74BA">
        <w:rPr>
          <w:rFonts w:hint="cs"/>
          <w:b/>
          <w:sz w:val="27"/>
          <w:rtl/>
        </w:rPr>
        <w:t>وعليه فإن الشيخ معرفت يذهب إلى الاعتقاد بأن الآيات الأولى من سورة العلق قد نزلت بشارة للنبي الأكرم</w:t>
      </w:r>
      <w:r w:rsidR="0019627F" w:rsidRPr="0019627F">
        <w:rPr>
          <w:rFonts w:ascii="Mosawi" w:hAnsi="Mosawi" w:cs="Mosawi"/>
          <w:szCs w:val="22"/>
          <w:rtl/>
          <w:lang w:bidi="ar-IQ"/>
        </w:rPr>
        <w:t>‘</w:t>
      </w:r>
      <w:r w:rsidRPr="00ED74BA">
        <w:rPr>
          <w:rFonts w:hint="cs"/>
          <w:b/>
          <w:sz w:val="27"/>
          <w:rtl/>
        </w:rPr>
        <w:t xml:space="preserve"> بالنبوة، ولم تنزل بوصفها كتاباً سماوياً. وأما آيات سورة القلم والمزمّل والمدّثر ـ التي نزلت بدورها قبل سورة الحمد أيضاً ـ فلم تنزل بوصفها كتاباً سماوياً. أما سورة الحمد فقد نزلت بوصفها كتاباً سماوياً. كما يذهب سماحته إلى الاعتقاد بأن سورة الحمد قد نزلت بعد ثلاث سنوات من الدعوة السرية، أي في بداية السنة الرابعة من البعثة، و</w:t>
      </w:r>
      <w:r w:rsidR="005175C1" w:rsidRPr="00ED74BA">
        <w:rPr>
          <w:rFonts w:hint="cs"/>
          <w:b/>
          <w:sz w:val="27"/>
          <w:rtl/>
        </w:rPr>
        <w:t>أ</w:t>
      </w:r>
      <w:r w:rsidRPr="00ED74BA">
        <w:rPr>
          <w:rFonts w:hint="cs"/>
          <w:b/>
          <w:sz w:val="27"/>
          <w:rtl/>
        </w:rPr>
        <w:t xml:space="preserve">ن الآيات الثلاث </w:t>
      </w:r>
      <w:r w:rsidR="005175C1" w:rsidRPr="00ED74BA">
        <w:rPr>
          <w:rFonts w:hint="cs"/>
          <w:b/>
          <w:sz w:val="27"/>
          <w:rtl/>
        </w:rPr>
        <w:t>التالية</w:t>
      </w:r>
      <w:r w:rsidRPr="00ED74BA">
        <w:rPr>
          <w:rFonts w:hint="cs"/>
          <w:b/>
          <w:sz w:val="27"/>
          <w:rtl/>
        </w:rPr>
        <w:t xml:space="preserve"> ناظرة</w:t>
      </w:r>
      <w:r w:rsidR="005175C1" w:rsidRPr="00ED74BA">
        <w:rPr>
          <w:rFonts w:hint="cs"/>
          <w:b/>
          <w:sz w:val="27"/>
          <w:rtl/>
        </w:rPr>
        <w:t>ٌ</w:t>
      </w:r>
      <w:r w:rsidRPr="00ED74BA">
        <w:rPr>
          <w:rFonts w:hint="cs"/>
          <w:b/>
          <w:sz w:val="27"/>
          <w:rtl/>
        </w:rPr>
        <w:t xml:space="preserve"> إلى نزول سورة الحمد في هذه السنة</w:t>
      </w:r>
      <w:r w:rsidRPr="00ED74BA">
        <w:rPr>
          <w:b/>
          <w:sz w:val="27"/>
          <w:vertAlign w:val="superscript"/>
          <w:rtl/>
        </w:rPr>
        <w:t>(</w:t>
      </w:r>
      <w:r w:rsidRPr="00ED74BA">
        <w:rPr>
          <w:rStyle w:val="ac"/>
          <w:b/>
          <w:sz w:val="27"/>
          <w:rtl/>
        </w:rPr>
        <w:endnoteReference w:id="222"/>
      </w:r>
      <w:r w:rsidRPr="00ED74BA">
        <w:rPr>
          <w:b/>
          <w:sz w:val="27"/>
          <w:vertAlign w:val="superscript"/>
          <w:rtl/>
        </w:rPr>
        <w:t>)</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ـ </w:t>
      </w:r>
      <w:r w:rsidRPr="00ED74BA">
        <w:rPr>
          <w:rFonts w:ascii="Mosawi" w:hAnsi="Mosawi" w:cs="Mosawi"/>
          <w:sz w:val="24"/>
          <w:szCs w:val="24"/>
          <w:rtl/>
        </w:rPr>
        <w:t>﴿</w:t>
      </w:r>
      <w:r w:rsidRPr="00ED74BA">
        <w:rPr>
          <w:b/>
          <w:bCs/>
          <w:sz w:val="27"/>
          <w:rtl/>
        </w:rPr>
        <w:t>إِنَّا أَنزَلْنَاهُ فِي لَيْلَةِ الْقَدْرِ</w:t>
      </w:r>
      <w:r w:rsidRPr="00ED74BA">
        <w:rPr>
          <w:rFonts w:ascii="Mosawi" w:hAnsi="Mosawi" w:cs="Mosawi"/>
          <w:sz w:val="24"/>
          <w:szCs w:val="24"/>
          <w:rtl/>
        </w:rPr>
        <w:t>﴾</w:t>
      </w:r>
      <w:r w:rsidRPr="00ED74BA">
        <w:rPr>
          <w:rFonts w:hint="cs"/>
          <w:sz w:val="27"/>
          <w:rtl/>
        </w:rPr>
        <w:t xml:space="preserve"> (القدر: 1)</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t xml:space="preserve">ـ </w:t>
      </w:r>
      <w:r w:rsidRPr="00ED74BA">
        <w:rPr>
          <w:rFonts w:ascii="Mosawi" w:hAnsi="Mosawi" w:cs="Mosawi"/>
          <w:sz w:val="24"/>
          <w:szCs w:val="24"/>
          <w:rtl/>
        </w:rPr>
        <w:t>﴿</w:t>
      </w:r>
      <w:r w:rsidRPr="00ED74BA">
        <w:rPr>
          <w:b/>
          <w:bCs/>
          <w:sz w:val="27"/>
          <w:rtl/>
        </w:rPr>
        <w:t>إِنَّا أَنزَلْنَاهُ فِي لَيْلَةٍ مُبَارَكَةٍ إِنَّا كُنَّا مُنذِرِينَ</w:t>
      </w:r>
      <w:r w:rsidRPr="00ED74BA">
        <w:rPr>
          <w:rFonts w:ascii="Mosawi" w:hAnsi="Mosawi" w:cs="Mosawi"/>
          <w:sz w:val="24"/>
          <w:szCs w:val="24"/>
          <w:rtl/>
        </w:rPr>
        <w:t>﴾</w:t>
      </w:r>
      <w:r w:rsidRPr="00ED74BA">
        <w:rPr>
          <w:rFonts w:hint="cs"/>
          <w:sz w:val="27"/>
          <w:rtl/>
        </w:rPr>
        <w:t xml:space="preserve"> (الدخان: 3)</w:t>
      </w:r>
      <w:r w:rsidRPr="00ED74BA">
        <w:rPr>
          <w:rFonts w:hint="cs"/>
          <w:b/>
          <w:sz w:val="27"/>
          <w:rtl/>
        </w:rPr>
        <w:t xml:space="preserve">. </w:t>
      </w:r>
    </w:p>
    <w:p w:rsidR="00542C42" w:rsidRPr="00ED74BA" w:rsidRDefault="00542C42" w:rsidP="008510F2">
      <w:pPr>
        <w:rPr>
          <w:b/>
          <w:bCs/>
          <w:sz w:val="27"/>
          <w:rtl/>
        </w:rPr>
      </w:pPr>
      <w:r w:rsidRPr="00ED74BA">
        <w:rPr>
          <w:rFonts w:hint="cs"/>
          <w:b/>
          <w:sz w:val="27"/>
          <w:rtl/>
        </w:rPr>
        <w:lastRenderedPageBreak/>
        <w:t xml:space="preserve">ـ </w:t>
      </w:r>
      <w:r w:rsidRPr="00ED74BA">
        <w:rPr>
          <w:rFonts w:ascii="Mosawi" w:hAnsi="Mosawi" w:cs="Mosawi"/>
          <w:sz w:val="24"/>
          <w:szCs w:val="24"/>
          <w:rtl/>
        </w:rPr>
        <w:t>﴿</w:t>
      </w:r>
      <w:r w:rsidRPr="00ED74BA">
        <w:rPr>
          <w:b/>
          <w:bCs/>
          <w:sz w:val="27"/>
          <w:rtl/>
        </w:rPr>
        <w:t>شَهْرُ رَمَضَانَ الَّذِي أُنزِلَ فِيهِ الْقُرْآنُ</w:t>
      </w:r>
      <w:r w:rsidRPr="00ED74BA">
        <w:rPr>
          <w:rFonts w:ascii="Mosawi" w:hAnsi="Mosawi" w:cs="Mosawi"/>
          <w:sz w:val="24"/>
          <w:szCs w:val="24"/>
          <w:rtl/>
        </w:rPr>
        <w:t>﴾</w:t>
      </w:r>
      <w:r w:rsidRPr="00ED74BA">
        <w:rPr>
          <w:rFonts w:hint="cs"/>
          <w:sz w:val="27"/>
          <w:rtl/>
        </w:rPr>
        <w:t xml:space="preserve"> (البقرة: 185)</w:t>
      </w:r>
      <w:r w:rsidRPr="00ED74BA">
        <w:rPr>
          <w:rFonts w:hint="cs"/>
          <w:b/>
          <w:sz w:val="27"/>
          <w:rtl/>
        </w:rPr>
        <w:t xml:space="preserve">. </w:t>
      </w:r>
    </w:p>
    <w:p w:rsidR="00542C42" w:rsidRPr="00ED74BA" w:rsidRDefault="00D45731" w:rsidP="008510F2">
      <w:pPr>
        <w:rPr>
          <w:b/>
          <w:bCs/>
          <w:sz w:val="27"/>
          <w:rtl/>
        </w:rPr>
      </w:pPr>
      <w:r w:rsidRPr="00ED74BA">
        <w:rPr>
          <w:rFonts w:hint="cs"/>
          <w:b/>
          <w:sz w:val="27"/>
          <w:rtl/>
        </w:rPr>
        <w:t>بَيْدَ</w:t>
      </w:r>
      <w:r w:rsidR="00542C42" w:rsidRPr="00ED74BA">
        <w:rPr>
          <w:rFonts w:hint="cs"/>
          <w:b/>
          <w:sz w:val="27"/>
          <w:rtl/>
        </w:rPr>
        <w:t xml:space="preserve"> أن هذا الرأي الذي ذهب إليه الشيخ معرفت يحتوي على العديد من الإشكالات، التي يمكن إجمالها </w:t>
      </w:r>
      <w:r w:rsidR="002C0129" w:rsidRPr="00ED74BA">
        <w:rPr>
          <w:rFonts w:hint="cs"/>
          <w:b/>
          <w:sz w:val="27"/>
          <w:rtl/>
        </w:rPr>
        <w:t>كما يلي</w:t>
      </w:r>
      <w:r w:rsidR="00542C42" w:rsidRPr="00ED74BA">
        <w:rPr>
          <w:rFonts w:hint="cs"/>
          <w:b/>
          <w:sz w:val="27"/>
          <w:rtl/>
        </w:rPr>
        <w:t xml:space="preserve">: </w:t>
      </w:r>
    </w:p>
    <w:p w:rsidR="00542C42" w:rsidRPr="00ED74BA" w:rsidRDefault="00542C42" w:rsidP="00A221B5">
      <w:pPr>
        <w:rPr>
          <w:b/>
          <w:bCs/>
          <w:sz w:val="27"/>
          <w:rtl/>
        </w:rPr>
      </w:pPr>
      <w:r w:rsidRPr="00ED74BA">
        <w:rPr>
          <w:rFonts w:hint="cs"/>
          <w:bCs/>
          <w:sz w:val="27"/>
          <w:rtl/>
        </w:rPr>
        <w:t>أولاً</w:t>
      </w:r>
      <w:r w:rsidRPr="00ED74BA">
        <w:rPr>
          <w:rFonts w:hint="cs"/>
          <w:b/>
          <w:sz w:val="27"/>
          <w:rtl/>
        </w:rPr>
        <w:t>: إن الآيات [الخمسة] الأولى من سورة العلق لا تحمل مضموناً محد</w:t>
      </w:r>
      <w:r w:rsidR="002C0129" w:rsidRPr="00ED74BA">
        <w:rPr>
          <w:rFonts w:hint="cs"/>
          <w:b/>
          <w:sz w:val="27"/>
          <w:rtl/>
        </w:rPr>
        <w:t>ّ</w:t>
      </w:r>
      <w:r w:rsidRPr="00ED74BA">
        <w:rPr>
          <w:rFonts w:hint="cs"/>
          <w:b/>
          <w:sz w:val="27"/>
          <w:rtl/>
        </w:rPr>
        <w:t>داً. ولا نعلم كيف استفاد الشيخ معرفت منها أنها تحمل بشارة للنبي الأكرم</w:t>
      </w:r>
      <w:r w:rsidR="0019627F" w:rsidRPr="0019627F">
        <w:rPr>
          <w:rFonts w:ascii="Mosawi" w:hAnsi="Mosawi" w:cs="Mosawi"/>
          <w:szCs w:val="22"/>
          <w:rtl/>
          <w:lang w:bidi="ar-IQ"/>
        </w:rPr>
        <w:t>‘</w:t>
      </w:r>
      <w:r w:rsidRPr="00ED74BA">
        <w:rPr>
          <w:rFonts w:hint="cs"/>
          <w:b/>
          <w:sz w:val="27"/>
          <w:rtl/>
        </w:rPr>
        <w:t xml:space="preserve"> بالنبوة</w:t>
      </w:r>
      <w:r w:rsidR="002C0129" w:rsidRPr="00ED74BA">
        <w:rPr>
          <w:rFonts w:hint="cs"/>
          <w:b/>
          <w:sz w:val="27"/>
          <w:rtl/>
        </w:rPr>
        <w:t>!</w:t>
      </w:r>
      <w:r w:rsidRPr="00ED74BA">
        <w:rPr>
          <w:rFonts w:hint="cs"/>
          <w:b/>
          <w:sz w:val="27"/>
          <w:rtl/>
        </w:rPr>
        <w:t xml:space="preserve"> </w:t>
      </w:r>
    </w:p>
    <w:p w:rsidR="00542C42" w:rsidRPr="00ED74BA" w:rsidRDefault="00542C42" w:rsidP="008510F2">
      <w:pPr>
        <w:rPr>
          <w:b/>
          <w:bCs/>
          <w:sz w:val="27"/>
          <w:rtl/>
        </w:rPr>
      </w:pPr>
      <w:r w:rsidRPr="00ED74BA">
        <w:rPr>
          <w:rFonts w:hint="cs"/>
          <w:bCs/>
          <w:sz w:val="27"/>
          <w:rtl/>
        </w:rPr>
        <w:t>وثانياً</w:t>
      </w:r>
      <w:r w:rsidRPr="00ED74BA">
        <w:rPr>
          <w:rFonts w:hint="cs"/>
          <w:b/>
          <w:sz w:val="27"/>
          <w:rtl/>
        </w:rPr>
        <w:t>: ليس هناك دليل</w:t>
      </w:r>
      <w:r w:rsidR="002C0129" w:rsidRPr="00ED74BA">
        <w:rPr>
          <w:rFonts w:hint="cs"/>
          <w:b/>
          <w:sz w:val="27"/>
          <w:rtl/>
        </w:rPr>
        <w:t>ٌ</w:t>
      </w:r>
      <w:r w:rsidRPr="00ED74BA">
        <w:rPr>
          <w:rFonts w:hint="cs"/>
          <w:b/>
          <w:sz w:val="27"/>
          <w:rtl/>
        </w:rPr>
        <w:t xml:space="preserve"> واضح على القول بأن نزول سورة الحمد كان بوصفها كتاباً سماوياً، وأن نزول السور السابقة كان لدواع</w:t>
      </w:r>
      <w:r w:rsidR="002C0129" w:rsidRPr="00ED74BA">
        <w:rPr>
          <w:rFonts w:hint="cs"/>
          <w:b/>
          <w:sz w:val="27"/>
          <w:rtl/>
        </w:rPr>
        <w:t>ٍ</w:t>
      </w:r>
      <w:r w:rsidRPr="00ED74BA">
        <w:rPr>
          <w:rFonts w:hint="cs"/>
          <w:b/>
          <w:sz w:val="27"/>
          <w:rtl/>
        </w:rPr>
        <w:t xml:space="preserve"> أخرى. فلم يوض</w:t>
      </w:r>
      <w:r w:rsidR="002C0129" w:rsidRPr="00ED74BA">
        <w:rPr>
          <w:rFonts w:hint="cs"/>
          <w:b/>
          <w:sz w:val="27"/>
          <w:rtl/>
        </w:rPr>
        <w:t>ِّ</w:t>
      </w:r>
      <w:r w:rsidRPr="00ED74BA">
        <w:rPr>
          <w:rFonts w:hint="cs"/>
          <w:b/>
          <w:sz w:val="27"/>
          <w:rtl/>
        </w:rPr>
        <w:t>ح سماحته كيفية نزول سورة الحمد بوصفها كتاباً سماوياً، و</w:t>
      </w:r>
      <w:r w:rsidR="002C0129" w:rsidRPr="00ED74BA">
        <w:rPr>
          <w:rFonts w:hint="cs"/>
          <w:b/>
          <w:sz w:val="27"/>
          <w:rtl/>
        </w:rPr>
        <w:t xml:space="preserve">عدم </w:t>
      </w:r>
      <w:r w:rsidRPr="00ED74BA">
        <w:rPr>
          <w:rFonts w:hint="cs"/>
          <w:b/>
          <w:sz w:val="27"/>
          <w:rtl/>
        </w:rPr>
        <w:t xml:space="preserve">نزول سائر السور الأخرى بهذا الوصف! </w:t>
      </w:r>
    </w:p>
    <w:p w:rsidR="00542C42" w:rsidRPr="00ED74BA" w:rsidRDefault="00542C42" w:rsidP="00A221B5">
      <w:pPr>
        <w:rPr>
          <w:b/>
          <w:bCs/>
          <w:sz w:val="27"/>
          <w:rtl/>
        </w:rPr>
      </w:pPr>
      <w:r w:rsidRPr="00ED74BA">
        <w:rPr>
          <w:rFonts w:hint="cs"/>
          <w:b/>
          <w:sz w:val="27"/>
          <w:rtl/>
        </w:rPr>
        <w:t>ويبدو أننا إذا أردنا أن نميّز بين سورة الحمد وسائر السور الأخرى فإن ذلك سيكمن في الأسلوب المختلف لسورة الحمد عن سائر السور الأخرى</w:t>
      </w:r>
      <w:r w:rsidR="002C0129" w:rsidRPr="00ED74BA">
        <w:rPr>
          <w:rFonts w:hint="cs"/>
          <w:b/>
          <w:sz w:val="27"/>
          <w:rtl/>
        </w:rPr>
        <w:t>؛</w:t>
      </w:r>
      <w:r w:rsidRPr="00ED74BA">
        <w:rPr>
          <w:rFonts w:hint="cs"/>
          <w:b/>
          <w:sz w:val="27"/>
          <w:rtl/>
        </w:rPr>
        <w:t xml:space="preserve"> حيث </w:t>
      </w:r>
      <w:r w:rsidR="002C0129" w:rsidRPr="00ED74BA">
        <w:rPr>
          <w:rFonts w:hint="cs"/>
          <w:b/>
          <w:sz w:val="27"/>
          <w:rtl/>
        </w:rPr>
        <w:t>إ</w:t>
      </w:r>
      <w:r w:rsidRPr="00ED74BA">
        <w:rPr>
          <w:rFonts w:hint="cs"/>
          <w:b/>
          <w:sz w:val="27"/>
          <w:rtl/>
        </w:rPr>
        <w:t>ن سورة الحمد نزلت بصيغة توجيه الخطاب والكلام من الإنسان إلى الله، وأما سائر السور الأخرى فهي بصيغة خطاب من الله إلى الإنسان. وعلى هذا الأساس إذا اعتبرنا القرآن بمعنى إلقاء الوحي من قبل الله على البشر وجب القول: إن سورة الحمد ـ بهذا المعنى الخاص ـ ليس قرآناً، وأما سائر السور الأخرى فهي من القرآن. إن سورة الحمد دعاء قد تمّ تعليمه لرسول الله منذ بداية البعثة، ليقرأه في الصلاة</w:t>
      </w:r>
      <w:r w:rsidR="002C0129" w:rsidRPr="00ED74BA">
        <w:rPr>
          <w:rFonts w:hint="cs"/>
          <w:b/>
          <w:sz w:val="27"/>
          <w:rtl/>
        </w:rPr>
        <w:t>،</w:t>
      </w:r>
      <w:r w:rsidRPr="00ED74BA">
        <w:rPr>
          <w:rFonts w:hint="cs"/>
          <w:b/>
          <w:sz w:val="27"/>
          <w:rtl/>
        </w:rPr>
        <w:t xml:space="preserve"> التي هي بدورها نوع من الدعاء. وأما سائر السور الأخرى فلم تنزل لهذا الغرض، وإنما نزلت بالتدريج بما يتناسب مع الظروف والمقتضيات والجواب عن أسئلة الناس وهدايتهم</w:t>
      </w:r>
      <w:r w:rsidR="002C0129" w:rsidRPr="00ED74BA">
        <w:rPr>
          <w:rFonts w:hint="cs"/>
          <w:b/>
          <w:sz w:val="27"/>
          <w:rtl/>
        </w:rPr>
        <w:t>،</w:t>
      </w:r>
      <w:r w:rsidRPr="00ED74BA">
        <w:rPr>
          <w:rFonts w:hint="cs"/>
          <w:b/>
          <w:sz w:val="27"/>
          <w:rtl/>
        </w:rPr>
        <w:t xml:space="preserve"> وتثبيت قلب النبي الأكرم</w:t>
      </w:r>
      <w:r w:rsidR="0019627F" w:rsidRPr="0019627F">
        <w:rPr>
          <w:rFonts w:ascii="Mosawi" w:hAnsi="Mosawi" w:cs="Mosawi"/>
          <w:szCs w:val="22"/>
          <w:rtl/>
          <w:lang w:bidi="ar-IQ"/>
        </w:rPr>
        <w:t>‘</w:t>
      </w:r>
      <w:r w:rsidRPr="00ED74BA">
        <w:rPr>
          <w:rFonts w:hint="cs"/>
          <w:b/>
          <w:sz w:val="27"/>
          <w:rtl/>
        </w:rPr>
        <w:t>. وعليه لن تكون هناك منافاة بين القول بأن سورة الحمد قد نزلت في السابع والعشرين من شهر رجب في السنة الأولى من البعثة، بوصفها دعاء يتعلمه النبي ليقرأه في الصلاة. وقد استمر النبي الأكرم يصل</w:t>
      </w:r>
      <w:r w:rsidR="002C0129" w:rsidRPr="00ED74BA">
        <w:rPr>
          <w:rFonts w:hint="cs"/>
          <w:b/>
          <w:sz w:val="27"/>
          <w:rtl/>
        </w:rPr>
        <w:t>ّ</w:t>
      </w:r>
      <w:r w:rsidRPr="00ED74BA">
        <w:rPr>
          <w:rFonts w:hint="cs"/>
          <w:b/>
          <w:sz w:val="27"/>
          <w:rtl/>
        </w:rPr>
        <w:t>ي، حت</w:t>
      </w:r>
      <w:r w:rsidR="002C0129" w:rsidRPr="00ED74BA">
        <w:rPr>
          <w:rFonts w:hint="cs"/>
          <w:b/>
          <w:sz w:val="27"/>
          <w:rtl/>
        </w:rPr>
        <w:t>ّ</w:t>
      </w:r>
      <w:r w:rsidRPr="00ED74BA">
        <w:rPr>
          <w:rFonts w:hint="cs"/>
          <w:b/>
          <w:sz w:val="27"/>
          <w:rtl/>
        </w:rPr>
        <w:t>ى منعه أبو جهل من أداء الصلاة</w:t>
      </w:r>
      <w:r w:rsidR="002C0129" w:rsidRPr="00ED74BA">
        <w:rPr>
          <w:rFonts w:hint="cs"/>
          <w:b/>
          <w:sz w:val="27"/>
          <w:rtl/>
        </w:rPr>
        <w:t>،</w:t>
      </w:r>
      <w:r w:rsidRPr="00ED74BA">
        <w:rPr>
          <w:rFonts w:hint="cs"/>
          <w:b/>
          <w:sz w:val="27"/>
          <w:rtl/>
        </w:rPr>
        <w:t xml:space="preserve"> فأد</w:t>
      </w:r>
      <w:r w:rsidR="002C0129" w:rsidRPr="00ED74BA">
        <w:rPr>
          <w:rFonts w:hint="cs"/>
          <w:b/>
          <w:sz w:val="27"/>
          <w:rtl/>
        </w:rPr>
        <w:t>ّ</w:t>
      </w:r>
      <w:r w:rsidRPr="00ED74BA">
        <w:rPr>
          <w:rFonts w:hint="cs"/>
          <w:b/>
          <w:sz w:val="27"/>
          <w:rtl/>
        </w:rPr>
        <w:t>ى ذلك إلى نزول سورة العلق بعد ذلك بشهرين تقريباً ـ أي في ليلة القدر من شهر رمضان من تلك السنة ـ</w:t>
      </w:r>
      <w:r w:rsidR="002C0129" w:rsidRPr="00ED74BA">
        <w:rPr>
          <w:rFonts w:hint="cs"/>
          <w:b/>
          <w:sz w:val="27"/>
          <w:rtl/>
        </w:rPr>
        <w:t>،</w:t>
      </w:r>
      <w:r w:rsidRPr="00ED74BA">
        <w:rPr>
          <w:rFonts w:hint="cs"/>
          <w:b/>
          <w:sz w:val="27"/>
          <w:rtl/>
        </w:rPr>
        <w:t xml:space="preserve"> بوصفها أول الوحي القرآني نزولاً على رسول الله</w:t>
      </w:r>
      <w:r w:rsidR="0019627F" w:rsidRPr="0019627F">
        <w:rPr>
          <w:rFonts w:ascii="Mosawi" w:hAnsi="Mosawi" w:cs="Mosawi"/>
          <w:szCs w:val="22"/>
          <w:rtl/>
          <w:lang w:bidi="ar-IQ"/>
        </w:rPr>
        <w:t>‘</w:t>
      </w:r>
      <w:r w:rsidRPr="00ED74BA">
        <w:rPr>
          <w:rFonts w:hint="cs"/>
          <w:b/>
          <w:sz w:val="27"/>
          <w:rtl/>
        </w:rPr>
        <w:t xml:space="preserve">، وذلك بداعي الهداية وتثبيت قلب رسول الله. </w:t>
      </w:r>
    </w:p>
    <w:p w:rsidR="00542C42" w:rsidRPr="00ED74BA" w:rsidRDefault="00542C42" w:rsidP="00A221B5">
      <w:pPr>
        <w:rPr>
          <w:b/>
          <w:bCs/>
          <w:sz w:val="27"/>
          <w:rtl/>
        </w:rPr>
      </w:pPr>
      <w:r w:rsidRPr="00ED74BA">
        <w:rPr>
          <w:rFonts w:hint="cs"/>
          <w:bCs/>
          <w:sz w:val="27"/>
          <w:rtl/>
        </w:rPr>
        <w:t>وثالثاً</w:t>
      </w:r>
      <w:r w:rsidRPr="00ED74BA">
        <w:rPr>
          <w:rFonts w:hint="cs"/>
          <w:b/>
          <w:sz w:val="27"/>
          <w:rtl/>
        </w:rPr>
        <w:t xml:space="preserve">: إن سائر آيات سورة العلق المبدوءة بلفظ </w:t>
      </w:r>
      <w:r w:rsidRPr="00ED74BA">
        <w:rPr>
          <w:rFonts w:hint="eastAsia"/>
          <w:b/>
          <w:sz w:val="24"/>
          <w:szCs w:val="24"/>
          <w:rtl/>
        </w:rPr>
        <w:t>«</w:t>
      </w:r>
      <w:r w:rsidRPr="00ED74BA">
        <w:rPr>
          <w:rFonts w:hint="cs"/>
          <w:b/>
          <w:sz w:val="27"/>
          <w:rtl/>
        </w:rPr>
        <w:t>كلا</w:t>
      </w:r>
      <w:r w:rsidRPr="00ED74BA">
        <w:rPr>
          <w:rFonts w:hint="eastAsia"/>
          <w:b/>
          <w:sz w:val="24"/>
          <w:szCs w:val="24"/>
          <w:rtl/>
        </w:rPr>
        <w:t>»</w:t>
      </w:r>
      <w:r w:rsidRPr="00ED74BA">
        <w:rPr>
          <w:rFonts w:hint="cs"/>
          <w:b/>
          <w:sz w:val="27"/>
          <w:rtl/>
        </w:rPr>
        <w:t xml:space="preserve"> تحكي عن تبعيتها </w:t>
      </w:r>
      <w:r w:rsidRPr="00ED74BA">
        <w:rPr>
          <w:rFonts w:hint="cs"/>
          <w:b/>
          <w:sz w:val="27"/>
          <w:rtl/>
        </w:rPr>
        <w:lastRenderedPageBreak/>
        <w:t>للآيات الأولى منها؛ إذ لم ير</w:t>
      </w:r>
      <w:r w:rsidR="002C0129" w:rsidRPr="00ED74BA">
        <w:rPr>
          <w:rFonts w:hint="cs"/>
          <w:b/>
          <w:sz w:val="27"/>
          <w:rtl/>
        </w:rPr>
        <w:t>ِ</w:t>
      </w:r>
      <w:r w:rsidRPr="00ED74BA">
        <w:rPr>
          <w:rFonts w:hint="cs"/>
          <w:b/>
          <w:sz w:val="27"/>
          <w:rtl/>
        </w:rPr>
        <w:t>د</w:t>
      </w:r>
      <w:r w:rsidR="002C0129" w:rsidRPr="00ED74BA">
        <w:rPr>
          <w:rFonts w:hint="cs"/>
          <w:b/>
          <w:sz w:val="27"/>
          <w:rtl/>
        </w:rPr>
        <w:t>ْ</w:t>
      </w:r>
      <w:r w:rsidRPr="00ED74BA">
        <w:rPr>
          <w:rFonts w:hint="cs"/>
          <w:b/>
          <w:sz w:val="27"/>
          <w:rtl/>
        </w:rPr>
        <w:t xml:space="preserve"> في أيّ نص أدبي عربي معروف ـ مم</w:t>
      </w:r>
      <w:r w:rsidR="002C0129" w:rsidRPr="00ED74BA">
        <w:rPr>
          <w:rFonts w:hint="cs"/>
          <w:b/>
          <w:sz w:val="27"/>
          <w:rtl/>
        </w:rPr>
        <w:t>ّا يشكل كلاماً مستقلاًّ</w:t>
      </w:r>
      <w:r w:rsidRPr="00ED74BA">
        <w:rPr>
          <w:rFonts w:hint="cs"/>
          <w:b/>
          <w:sz w:val="27"/>
          <w:rtl/>
        </w:rPr>
        <w:t xml:space="preserve"> أعم من أن يكون شعراً أو نثراً ـ يبدأ بلفظ </w:t>
      </w:r>
      <w:r w:rsidRPr="00ED74BA">
        <w:rPr>
          <w:rFonts w:hint="eastAsia"/>
          <w:b/>
          <w:sz w:val="24"/>
          <w:szCs w:val="24"/>
          <w:rtl/>
        </w:rPr>
        <w:t>«</w:t>
      </w:r>
      <w:r w:rsidRPr="00ED74BA">
        <w:rPr>
          <w:rFonts w:hint="cs"/>
          <w:b/>
          <w:sz w:val="27"/>
          <w:rtl/>
        </w:rPr>
        <w:t>كلا</w:t>
      </w:r>
      <w:r w:rsidRPr="00ED74BA">
        <w:rPr>
          <w:rFonts w:hint="eastAsia"/>
          <w:b/>
          <w:sz w:val="24"/>
          <w:szCs w:val="24"/>
          <w:rtl/>
        </w:rPr>
        <w:t>»</w:t>
      </w:r>
      <w:r w:rsidRPr="00ED74BA">
        <w:rPr>
          <w:rFonts w:hint="cs"/>
          <w:b/>
          <w:sz w:val="27"/>
          <w:rtl/>
        </w:rPr>
        <w:t>. من هنا يجب القول بأن سورة العلق قد نزلت دفعة واحدة، وبذلك لا يمكن أن تكون سورة العلق قد نزلت قبل سورة الحمد؛ وذلك لاشتمالها على صلاة رسول الله</w:t>
      </w:r>
      <w:r w:rsidR="0019627F" w:rsidRPr="0019627F">
        <w:rPr>
          <w:rFonts w:ascii="Mosawi" w:hAnsi="Mosawi" w:cs="Mosawi"/>
          <w:szCs w:val="22"/>
          <w:rtl/>
          <w:lang w:bidi="ar-IQ"/>
        </w:rPr>
        <w:t>‘</w:t>
      </w:r>
      <w:r w:rsidR="00664695" w:rsidRPr="00ED74BA">
        <w:rPr>
          <w:rFonts w:hint="cs"/>
          <w:b/>
          <w:sz w:val="27"/>
          <w:rtl/>
        </w:rPr>
        <w:t>.</w:t>
      </w:r>
      <w:r w:rsidRPr="00ED74BA">
        <w:rPr>
          <w:rFonts w:hint="cs"/>
          <w:b/>
          <w:sz w:val="27"/>
          <w:rtl/>
        </w:rPr>
        <w:t xml:space="preserve"> ومع الالتفات إلى أنه لا صلاة إلا</w:t>
      </w:r>
      <w:r w:rsidR="00664695" w:rsidRPr="00ED74BA">
        <w:rPr>
          <w:rFonts w:hint="cs"/>
          <w:b/>
          <w:sz w:val="27"/>
          <w:rtl/>
        </w:rPr>
        <w:t>ّ</w:t>
      </w:r>
      <w:r w:rsidRPr="00ED74BA">
        <w:rPr>
          <w:rFonts w:hint="cs"/>
          <w:b/>
          <w:sz w:val="27"/>
          <w:rtl/>
        </w:rPr>
        <w:t xml:space="preserve"> بفاتحة الكتاب يجب القول بأن سورة الحمد قد سبقت في نزولها سورة العلق. والملفت أن الشيخ معرفت يذعن بأن النبي</w:t>
      </w:r>
      <w:r w:rsidR="00664695" w:rsidRPr="00ED74BA">
        <w:rPr>
          <w:rFonts w:hint="cs"/>
          <w:b/>
          <w:sz w:val="27"/>
          <w:rtl/>
        </w:rPr>
        <w:t>ّ</w:t>
      </w:r>
      <w:r w:rsidRPr="00ED74BA">
        <w:rPr>
          <w:rFonts w:hint="cs"/>
          <w:b/>
          <w:sz w:val="27"/>
          <w:rtl/>
        </w:rPr>
        <w:t xml:space="preserve"> قد صلى في بداية البعثة</w:t>
      </w:r>
      <w:r w:rsidR="00664695" w:rsidRPr="00ED74BA">
        <w:rPr>
          <w:rFonts w:hint="cs"/>
          <w:b/>
          <w:sz w:val="27"/>
          <w:rtl/>
        </w:rPr>
        <w:t>،</w:t>
      </w:r>
      <w:r w:rsidRPr="00ED74BA">
        <w:rPr>
          <w:rFonts w:hint="cs"/>
          <w:b/>
          <w:sz w:val="27"/>
          <w:rtl/>
        </w:rPr>
        <w:t xml:space="preserve"> وصل</w:t>
      </w:r>
      <w:r w:rsidR="00664695" w:rsidRPr="00ED74BA">
        <w:rPr>
          <w:rFonts w:hint="cs"/>
          <w:b/>
          <w:sz w:val="27"/>
          <w:rtl/>
        </w:rPr>
        <w:t>ّ</w:t>
      </w:r>
      <w:r w:rsidRPr="00ED74BA">
        <w:rPr>
          <w:rFonts w:hint="cs"/>
          <w:b/>
          <w:sz w:val="27"/>
          <w:rtl/>
        </w:rPr>
        <w:t>ى معه الإمام علي</w:t>
      </w:r>
      <w:r w:rsidR="00D34537" w:rsidRPr="00D34537">
        <w:rPr>
          <w:rFonts w:ascii="hashemi" w:hAnsi="hashemi" w:cs="Mosawi" w:hint="cs"/>
          <w:szCs w:val="22"/>
          <w:rtl/>
        </w:rPr>
        <w:t>×</w:t>
      </w:r>
      <w:r w:rsidRPr="00ED74BA">
        <w:rPr>
          <w:rFonts w:hint="cs"/>
          <w:b/>
          <w:sz w:val="27"/>
          <w:rtl/>
        </w:rPr>
        <w:t xml:space="preserve"> والسيدة خديجة، وأنه لا صلاة بغير فاتحة الكتاب، ولكن</w:t>
      </w:r>
      <w:r w:rsidR="00664695" w:rsidRPr="00ED74BA">
        <w:rPr>
          <w:rFonts w:hint="cs"/>
          <w:b/>
          <w:sz w:val="27"/>
          <w:rtl/>
        </w:rPr>
        <w:t>ّ</w:t>
      </w:r>
      <w:r w:rsidRPr="00ED74BA">
        <w:rPr>
          <w:rFonts w:hint="cs"/>
          <w:b/>
          <w:sz w:val="27"/>
          <w:rtl/>
        </w:rPr>
        <w:t>ه في الوقت نفسه يتحدّث عن نزول سورة الحمد بعد ثلاث سنوات من الدعوة السر</w:t>
      </w:r>
      <w:r w:rsidR="00664695" w:rsidRPr="00ED74BA">
        <w:rPr>
          <w:rFonts w:hint="cs"/>
          <w:b/>
          <w:sz w:val="27"/>
          <w:rtl/>
        </w:rPr>
        <w:t>ّي</w:t>
      </w:r>
      <w:r w:rsidRPr="00ED74BA">
        <w:rPr>
          <w:rFonts w:hint="cs"/>
          <w:b/>
          <w:sz w:val="27"/>
          <w:rtl/>
        </w:rPr>
        <w:t xml:space="preserve">ة. </w:t>
      </w:r>
    </w:p>
    <w:p w:rsidR="00542C42" w:rsidRPr="00ED74BA" w:rsidRDefault="00542C42" w:rsidP="00A221B5">
      <w:pPr>
        <w:rPr>
          <w:b/>
          <w:bCs/>
          <w:sz w:val="27"/>
          <w:rtl/>
        </w:rPr>
      </w:pPr>
      <w:r w:rsidRPr="00ED74BA">
        <w:rPr>
          <w:rFonts w:hint="cs"/>
          <w:bCs/>
          <w:sz w:val="27"/>
          <w:rtl/>
        </w:rPr>
        <w:t>ورابعاً</w:t>
      </w:r>
      <w:r w:rsidRPr="00ED74BA">
        <w:rPr>
          <w:rFonts w:hint="cs"/>
          <w:b/>
          <w:sz w:val="27"/>
          <w:rtl/>
        </w:rPr>
        <w:t>: لقد اقترنت بداية الدعوة العلنية من قبل النبي الأكرم</w:t>
      </w:r>
      <w:r w:rsidR="0019627F" w:rsidRPr="0019627F">
        <w:rPr>
          <w:rFonts w:ascii="Mosawi" w:hAnsi="Mosawi" w:cs="Mosawi"/>
          <w:szCs w:val="22"/>
          <w:rtl/>
          <w:lang w:bidi="ar-IQ"/>
        </w:rPr>
        <w:t>‘</w:t>
      </w:r>
      <w:r w:rsidRPr="00ED74BA">
        <w:rPr>
          <w:rFonts w:hint="cs"/>
          <w:b/>
          <w:sz w:val="27"/>
          <w:rtl/>
        </w:rPr>
        <w:t xml:space="preserve"> بنزول سورة الحجر المشتملة على قوله تعالى: </w:t>
      </w:r>
      <w:r w:rsidRPr="00ED74BA">
        <w:rPr>
          <w:rFonts w:ascii="Mosawi" w:hAnsi="Mosawi" w:cs="Mosawi"/>
          <w:sz w:val="24"/>
          <w:szCs w:val="24"/>
          <w:rtl/>
        </w:rPr>
        <w:t>﴿</w:t>
      </w:r>
      <w:r w:rsidRPr="00ED74BA">
        <w:rPr>
          <w:b/>
          <w:bCs/>
          <w:sz w:val="27"/>
          <w:rtl/>
        </w:rPr>
        <w:t>فَاصْدَعْ بِمَا تُؤْمَرُ وَأَعْرِضْ عَنِ الْمُشْرِكِينَ</w:t>
      </w:r>
      <w:r w:rsidRPr="00ED74BA">
        <w:rPr>
          <w:rFonts w:ascii="Mosawi" w:hAnsi="Mosawi" w:cs="Mosawi"/>
          <w:sz w:val="24"/>
          <w:szCs w:val="24"/>
          <w:rtl/>
        </w:rPr>
        <w:t>﴾</w:t>
      </w:r>
      <w:r w:rsidRPr="00ED74BA">
        <w:rPr>
          <w:rFonts w:hint="cs"/>
          <w:sz w:val="27"/>
          <w:rtl/>
        </w:rPr>
        <w:t xml:space="preserve"> (الحجر: 94)</w:t>
      </w:r>
      <w:r w:rsidR="00664695" w:rsidRPr="00ED74BA">
        <w:rPr>
          <w:rFonts w:hint="cs"/>
          <w:b/>
          <w:sz w:val="27"/>
          <w:rtl/>
        </w:rPr>
        <w:t>،</w:t>
      </w:r>
      <w:r w:rsidRPr="00ED74BA">
        <w:rPr>
          <w:rFonts w:hint="cs"/>
          <w:b/>
          <w:sz w:val="27"/>
          <w:rtl/>
        </w:rPr>
        <w:t xml:space="preserve"> حيث يُطلب منه</w:t>
      </w:r>
      <w:r w:rsidR="0019627F" w:rsidRPr="0019627F">
        <w:rPr>
          <w:rFonts w:ascii="Mosawi" w:hAnsi="Mosawi" w:cs="Mosawi"/>
          <w:szCs w:val="22"/>
          <w:rtl/>
          <w:lang w:bidi="ar-IQ"/>
        </w:rPr>
        <w:t>‘</w:t>
      </w:r>
      <w:r w:rsidRPr="00ED74BA">
        <w:rPr>
          <w:rFonts w:hint="cs"/>
          <w:b/>
          <w:sz w:val="27"/>
          <w:rtl/>
        </w:rPr>
        <w:t xml:space="preserve"> الجهر بالدعوة</w:t>
      </w:r>
      <w:r w:rsidRPr="00ED74BA">
        <w:rPr>
          <w:b/>
          <w:sz w:val="27"/>
          <w:vertAlign w:val="superscript"/>
          <w:rtl/>
        </w:rPr>
        <w:t>(</w:t>
      </w:r>
      <w:r w:rsidRPr="00ED74BA">
        <w:rPr>
          <w:rStyle w:val="ac"/>
          <w:b/>
          <w:sz w:val="27"/>
          <w:rtl/>
        </w:rPr>
        <w:endnoteReference w:id="223"/>
      </w:r>
      <w:r w:rsidRPr="00ED74BA">
        <w:rPr>
          <w:b/>
          <w:sz w:val="27"/>
          <w:vertAlign w:val="superscript"/>
          <w:rtl/>
        </w:rPr>
        <w:t>)</w:t>
      </w:r>
      <w:r w:rsidRPr="00ED74BA">
        <w:rPr>
          <w:rFonts w:hint="cs"/>
          <w:b/>
          <w:sz w:val="27"/>
          <w:rtl/>
        </w:rPr>
        <w:t>. وطبقاً لروايات ترتيب النزول تحتل سورة الحجر التسلسل الرابع والخمسين. وعليه يكون اللازم من كلام الشيخ الأستاذ معرفت القائل بنزول سورة الحمد في بداية الدعوة العلنية أن هناك ما يقرب من خمسين سورة من السور التي نزلت قبل سورة الحجر قد نزلت في كثافة</w:t>
      </w:r>
      <w:r w:rsidR="00664695" w:rsidRPr="00ED74BA">
        <w:rPr>
          <w:rFonts w:hint="cs"/>
          <w:b/>
          <w:sz w:val="27"/>
          <w:rtl/>
        </w:rPr>
        <w:t>ٍ</w:t>
      </w:r>
      <w:r w:rsidRPr="00ED74BA">
        <w:rPr>
          <w:rFonts w:hint="cs"/>
          <w:b/>
          <w:sz w:val="27"/>
          <w:rtl/>
        </w:rPr>
        <w:t xml:space="preserve"> مذهلة في بداية الدعوة العلنية، وأما سائر السور المكية الأخرى ـ البالغ عددها اثن</w:t>
      </w:r>
      <w:r w:rsidR="00664695" w:rsidRPr="00ED74BA">
        <w:rPr>
          <w:rFonts w:hint="cs"/>
          <w:b/>
          <w:sz w:val="27"/>
          <w:rtl/>
        </w:rPr>
        <w:t>ت</w:t>
      </w:r>
      <w:r w:rsidRPr="00ED74BA">
        <w:rPr>
          <w:rFonts w:hint="cs"/>
          <w:b/>
          <w:sz w:val="27"/>
          <w:rtl/>
        </w:rPr>
        <w:t xml:space="preserve">ين وثلاثين سورة ـ قد نزلت </w:t>
      </w:r>
      <w:r w:rsidR="00664695" w:rsidRPr="00ED74BA">
        <w:rPr>
          <w:rFonts w:hint="cs"/>
          <w:b/>
          <w:sz w:val="27"/>
          <w:rtl/>
        </w:rPr>
        <w:t>طوال</w:t>
      </w:r>
      <w:r w:rsidRPr="00ED74BA">
        <w:rPr>
          <w:rFonts w:hint="cs"/>
          <w:b/>
          <w:sz w:val="27"/>
          <w:rtl/>
        </w:rPr>
        <w:t xml:space="preserve"> السنوات التسع أو العشر التالية. </w:t>
      </w:r>
    </w:p>
    <w:p w:rsidR="00542C42" w:rsidRPr="00ED74BA" w:rsidRDefault="00542C42" w:rsidP="008510F2">
      <w:pPr>
        <w:rPr>
          <w:b/>
          <w:bCs/>
          <w:sz w:val="27"/>
          <w:rtl/>
        </w:rPr>
      </w:pPr>
      <w:r w:rsidRPr="00ED74BA">
        <w:rPr>
          <w:rFonts w:hint="cs"/>
          <w:bCs/>
          <w:sz w:val="27"/>
          <w:rtl/>
        </w:rPr>
        <w:t>وخامساً</w:t>
      </w:r>
      <w:r w:rsidRPr="00ED74BA">
        <w:rPr>
          <w:rFonts w:hint="cs"/>
          <w:b/>
          <w:sz w:val="27"/>
          <w:rtl/>
        </w:rPr>
        <w:t>: لقد استند الأستاذ معرفت إلى رواية ترتيب النزول المأثورة عن الإمام عليّ</w:t>
      </w:r>
      <w:r w:rsidR="00D34537" w:rsidRPr="00D34537">
        <w:rPr>
          <w:rFonts w:ascii="hashemi" w:hAnsi="hashemi" w:cs="Mosawi" w:hint="cs"/>
          <w:szCs w:val="22"/>
          <w:rtl/>
        </w:rPr>
        <w:t>×</w:t>
      </w:r>
      <w:r w:rsidRPr="00ED74BA">
        <w:rPr>
          <w:rFonts w:hint="cs"/>
          <w:b/>
          <w:sz w:val="27"/>
          <w:rtl/>
        </w:rPr>
        <w:t xml:space="preserve">، وقال باعتبارها، في حين </w:t>
      </w:r>
      <w:r w:rsidR="00664695" w:rsidRPr="00ED74BA">
        <w:rPr>
          <w:rFonts w:hint="cs"/>
          <w:b/>
          <w:sz w:val="27"/>
          <w:rtl/>
        </w:rPr>
        <w:t>إ</w:t>
      </w:r>
      <w:r w:rsidRPr="00ED74BA">
        <w:rPr>
          <w:rFonts w:hint="cs"/>
          <w:b/>
          <w:sz w:val="27"/>
          <w:rtl/>
        </w:rPr>
        <w:t>ن هذه الرواية تدل</w:t>
      </w:r>
      <w:r w:rsidR="00664695" w:rsidRPr="00ED74BA">
        <w:rPr>
          <w:rFonts w:hint="cs"/>
          <w:b/>
          <w:sz w:val="27"/>
          <w:rtl/>
        </w:rPr>
        <w:t>ّ</w:t>
      </w:r>
      <w:r w:rsidRPr="00ED74BA">
        <w:rPr>
          <w:rFonts w:hint="cs"/>
          <w:b/>
          <w:sz w:val="27"/>
          <w:rtl/>
        </w:rPr>
        <w:t xml:space="preserve"> عى نزول سورة الحمد قبل سورة العلق. وإذا كان المناط على طبق فرضيته من اعتبار الآيات الأولى ملاكاً في تسلسل السور وجب أن تكون سورة العلق هي أو</w:t>
      </w:r>
      <w:r w:rsidR="00664695" w:rsidRPr="00ED74BA">
        <w:rPr>
          <w:rFonts w:hint="cs"/>
          <w:b/>
          <w:sz w:val="27"/>
          <w:rtl/>
        </w:rPr>
        <w:t>ّ</w:t>
      </w:r>
      <w:r w:rsidRPr="00ED74BA">
        <w:rPr>
          <w:rFonts w:hint="cs"/>
          <w:b/>
          <w:sz w:val="27"/>
          <w:rtl/>
        </w:rPr>
        <w:t xml:space="preserve">ل السور نزولاً، وليس سورة الحمد. </w:t>
      </w:r>
    </w:p>
    <w:p w:rsidR="00542C42" w:rsidRPr="00ED74BA" w:rsidRDefault="00542C42" w:rsidP="00A221B5">
      <w:pPr>
        <w:rPr>
          <w:b/>
          <w:bCs/>
          <w:sz w:val="27"/>
          <w:rtl/>
        </w:rPr>
      </w:pPr>
      <w:r w:rsidRPr="00ED74BA">
        <w:rPr>
          <w:rFonts w:hint="cs"/>
          <w:bCs/>
          <w:sz w:val="27"/>
          <w:rtl/>
        </w:rPr>
        <w:t>وسادساً</w:t>
      </w:r>
      <w:r w:rsidRPr="00ED74BA">
        <w:rPr>
          <w:rFonts w:hint="cs"/>
          <w:b/>
          <w:sz w:val="27"/>
          <w:rtl/>
        </w:rPr>
        <w:t>: لقد استند سماحته بشأن نزول سورة الحمد في بداية الدعوة إلى رواية أبي ميسرة</w:t>
      </w:r>
      <w:r w:rsidR="00664695" w:rsidRPr="00ED74BA">
        <w:rPr>
          <w:rFonts w:hint="cs"/>
          <w:b/>
          <w:sz w:val="27"/>
          <w:rtl/>
        </w:rPr>
        <w:t>،</w:t>
      </w:r>
      <w:r w:rsidRPr="00ED74BA">
        <w:rPr>
          <w:rFonts w:hint="cs"/>
          <w:b/>
          <w:sz w:val="27"/>
          <w:rtl/>
        </w:rPr>
        <w:t xml:space="preserve"> حيث يبدو من ظاهر هذه الرواية أن سورة الحمد قد نزلت على رسول الله</w:t>
      </w:r>
      <w:r w:rsidR="0019627F" w:rsidRPr="0019627F">
        <w:rPr>
          <w:rFonts w:ascii="Mosawi" w:hAnsi="Mosawi" w:cs="Mosawi"/>
          <w:szCs w:val="22"/>
          <w:rtl/>
          <w:lang w:bidi="ar-IQ"/>
        </w:rPr>
        <w:t>‘</w:t>
      </w:r>
      <w:r w:rsidRPr="00ED74BA">
        <w:rPr>
          <w:rFonts w:hint="cs"/>
          <w:b/>
          <w:sz w:val="27"/>
          <w:rtl/>
        </w:rPr>
        <w:t xml:space="preserve"> في مستهل</w:t>
      </w:r>
      <w:r w:rsidR="00664695" w:rsidRPr="00ED74BA">
        <w:rPr>
          <w:rFonts w:hint="cs"/>
          <w:b/>
          <w:sz w:val="27"/>
          <w:rtl/>
        </w:rPr>
        <w:t>ّ</w:t>
      </w:r>
      <w:r w:rsidRPr="00ED74BA">
        <w:rPr>
          <w:rFonts w:hint="cs"/>
          <w:b/>
          <w:sz w:val="27"/>
          <w:rtl/>
        </w:rPr>
        <w:t xml:space="preserve"> دعوته ورسالته. وقد ورد فيها أن النبي عندما كان يختلي لوحده يسمع نداءً، وتستولي عليه الرعدة. والمرة الأخيرة التي ناداه فيها الملك علمه سورة الحمد</w:t>
      </w:r>
      <w:r w:rsidRPr="00ED74BA">
        <w:rPr>
          <w:b/>
          <w:sz w:val="27"/>
          <w:vertAlign w:val="superscript"/>
          <w:rtl/>
        </w:rPr>
        <w:t>(</w:t>
      </w:r>
      <w:r w:rsidRPr="00ED74BA">
        <w:rPr>
          <w:rStyle w:val="ac"/>
          <w:b/>
          <w:sz w:val="27"/>
          <w:rtl/>
        </w:rPr>
        <w:endnoteReference w:id="224"/>
      </w:r>
      <w:r w:rsidRPr="00ED74BA">
        <w:rPr>
          <w:b/>
          <w:sz w:val="27"/>
          <w:vertAlign w:val="superscript"/>
          <w:rtl/>
        </w:rPr>
        <w:t>)</w:t>
      </w:r>
      <w:r w:rsidRPr="00ED74BA">
        <w:rPr>
          <w:rFonts w:hint="cs"/>
          <w:b/>
          <w:sz w:val="27"/>
          <w:rtl/>
        </w:rPr>
        <w:t xml:space="preserve">. </w:t>
      </w:r>
    </w:p>
    <w:p w:rsidR="00542C42" w:rsidRPr="00ED74BA" w:rsidRDefault="00542C42" w:rsidP="00A221B5">
      <w:pPr>
        <w:rPr>
          <w:b/>
          <w:bCs/>
          <w:sz w:val="27"/>
        </w:rPr>
      </w:pPr>
      <w:r w:rsidRPr="00ED74BA">
        <w:rPr>
          <w:rFonts w:hint="cs"/>
          <w:b/>
          <w:sz w:val="27"/>
          <w:rtl/>
        </w:rPr>
        <w:lastRenderedPageBreak/>
        <w:t>وعليه فالصحيح</w:t>
      </w:r>
      <w:r w:rsidR="00664695" w:rsidRPr="00ED74BA">
        <w:rPr>
          <w:rFonts w:hint="cs"/>
          <w:b/>
          <w:sz w:val="27"/>
          <w:rtl/>
        </w:rPr>
        <w:t>ُ</w:t>
      </w:r>
      <w:r w:rsidRPr="00ED74BA">
        <w:rPr>
          <w:rFonts w:hint="cs"/>
          <w:b/>
          <w:sz w:val="27"/>
          <w:rtl/>
        </w:rPr>
        <w:t xml:space="preserve"> هو القول بأن سورة الحمد قد نزلت على رسول الله</w:t>
      </w:r>
      <w:r w:rsidR="0019627F" w:rsidRPr="0019627F">
        <w:rPr>
          <w:rFonts w:ascii="Mosawi" w:hAnsi="Mosawi" w:cs="Mosawi"/>
          <w:szCs w:val="22"/>
          <w:rtl/>
          <w:lang w:bidi="ar-IQ"/>
        </w:rPr>
        <w:t>‘</w:t>
      </w:r>
      <w:r w:rsidRPr="00ED74BA">
        <w:rPr>
          <w:rFonts w:hint="cs"/>
          <w:b/>
          <w:sz w:val="27"/>
          <w:rtl/>
        </w:rPr>
        <w:t xml:space="preserve"> في مستهلّ الدعوة، وأن سورة العلق ـ كما ورد في رواية ترتيب النزول المروي</w:t>
      </w:r>
      <w:r w:rsidR="001518D2" w:rsidRPr="00ED74BA">
        <w:rPr>
          <w:rFonts w:hint="cs"/>
          <w:b/>
          <w:sz w:val="27"/>
          <w:rtl/>
        </w:rPr>
        <w:t>ّ</w:t>
      </w:r>
      <w:r w:rsidRPr="00ED74BA">
        <w:rPr>
          <w:rFonts w:hint="cs"/>
          <w:b/>
          <w:sz w:val="27"/>
          <w:rtl/>
        </w:rPr>
        <w:t>ة عن الإمام عليّ</w:t>
      </w:r>
      <w:r w:rsidR="00D34537" w:rsidRPr="00D34537">
        <w:rPr>
          <w:rFonts w:ascii="hashemi" w:hAnsi="hashemi" w:cs="Mosawi" w:hint="cs"/>
          <w:szCs w:val="22"/>
          <w:rtl/>
        </w:rPr>
        <w:t>×</w:t>
      </w:r>
      <w:r w:rsidRPr="00ED74BA">
        <w:rPr>
          <w:rFonts w:hint="cs"/>
          <w:b/>
          <w:sz w:val="27"/>
          <w:rtl/>
        </w:rPr>
        <w:t xml:space="preserve"> ـ قد نزلت بعدها. </w:t>
      </w:r>
    </w:p>
    <w:p w:rsidR="00542C42" w:rsidRPr="00ED74BA" w:rsidRDefault="00542C42" w:rsidP="008510F2">
      <w:pPr>
        <w:rPr>
          <w:b/>
          <w:bCs/>
          <w:sz w:val="27"/>
        </w:rPr>
      </w:pPr>
    </w:p>
    <w:p w:rsidR="00A64461" w:rsidRPr="00ED74BA" w:rsidRDefault="00542C42" w:rsidP="00542C42">
      <w:pPr>
        <w:bidi w:val="0"/>
        <w:ind w:firstLine="0"/>
        <w:rPr>
          <w:b/>
          <w:bCs/>
          <w:lang w:eastAsia="x-none"/>
        </w:rPr>
      </w:pPr>
      <w:r w:rsidRPr="00ED74BA">
        <w:rPr>
          <w:rFonts w:hint="cs"/>
          <w:b/>
          <w:bCs/>
          <w:sz w:val="27"/>
          <w:rtl/>
          <w:lang w:bidi="ar-LB"/>
        </w:rPr>
        <w:t>ـ يتبع ـ</w:t>
      </w:r>
    </w:p>
    <w:p w:rsidR="00C30F56" w:rsidRPr="00ED74BA" w:rsidRDefault="00C30F56" w:rsidP="00C30F56">
      <w:pPr>
        <w:rPr>
          <w:rtl/>
          <w:lang w:val="x-none" w:eastAsia="x-none"/>
        </w:rPr>
      </w:pPr>
    </w:p>
    <w:p w:rsidR="00C30F56" w:rsidRPr="00ED74BA" w:rsidRDefault="00C30F56" w:rsidP="00D0708B">
      <w:pPr>
        <w:spacing w:line="460" w:lineRule="exact"/>
        <w:rPr>
          <w:rtl/>
          <w:lang w:val="x-none" w:eastAsia="x-none"/>
        </w:rPr>
      </w:pPr>
    </w:p>
    <w:p w:rsidR="00A64461" w:rsidRPr="00ED74BA" w:rsidRDefault="00A64461" w:rsidP="00A64461">
      <w:pPr>
        <w:pStyle w:val="afff"/>
        <w:rPr>
          <w:rtl/>
        </w:rPr>
        <w:sectPr w:rsidR="00A64461" w:rsidRPr="00ED74BA" w:rsidSect="0068524D">
          <w:headerReference w:type="even" r:id="rId33"/>
          <w:headerReference w:type="default" r:id="rId34"/>
          <w:footerReference w:type="even" r:id="rId35"/>
          <w:footerReference w:type="default" r:id="rId3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37"/>
          <w:headerReference w:type="default" r:id="rId38"/>
          <w:footerReference w:type="even" r:id="rId39"/>
          <w:footerReference w:type="default" r:id="rId4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653810">
      <w:pPr>
        <w:spacing w:line="430" w:lineRule="exact"/>
        <w:rPr>
          <w:sz w:val="27"/>
          <w:rtl/>
        </w:rPr>
      </w:pPr>
    </w:p>
    <w:p w:rsidR="00A64461" w:rsidRPr="00ED74BA" w:rsidRDefault="00A64461" w:rsidP="00653810">
      <w:pPr>
        <w:spacing w:line="430" w:lineRule="exact"/>
        <w:rPr>
          <w:sz w:val="27"/>
          <w:rtl/>
        </w:rPr>
      </w:pPr>
    </w:p>
    <w:p w:rsidR="00A64461" w:rsidRPr="00ED74BA" w:rsidRDefault="00B92D0D" w:rsidP="00B92D0D">
      <w:pPr>
        <w:pStyle w:val="1"/>
        <w:rPr>
          <w:rtl/>
          <w:lang w:bidi="ar-IQ"/>
        </w:rPr>
      </w:pPr>
      <w:bookmarkStart w:id="23" w:name="_Toc485515241"/>
      <w:bookmarkStart w:id="24" w:name="_Toc485533983"/>
      <w:r w:rsidRPr="00ED74BA">
        <w:rPr>
          <w:rFonts w:hint="cs"/>
          <w:rtl/>
          <w:lang w:bidi="ar-IQ"/>
        </w:rPr>
        <w:t>العلوم الضروري</w:t>
      </w:r>
      <w:r w:rsidR="00B57262">
        <w:rPr>
          <w:rFonts w:hint="cs"/>
          <w:rtl/>
          <w:lang w:bidi="ar-IQ"/>
        </w:rPr>
        <w:t>ّ</w:t>
      </w:r>
      <w:r w:rsidRPr="00ED74BA">
        <w:rPr>
          <w:rFonts w:hint="cs"/>
          <w:rtl/>
          <w:lang w:bidi="ar-IQ"/>
        </w:rPr>
        <w:t>ة في فهم وتفسير القرآن الكريم</w:t>
      </w:r>
      <w:bookmarkEnd w:id="23"/>
      <w:bookmarkEnd w:id="24"/>
    </w:p>
    <w:p w:rsidR="00A221B5" w:rsidRPr="00ED74BA" w:rsidRDefault="00A221B5" w:rsidP="00A221B5">
      <w:pPr>
        <w:pStyle w:val="21"/>
        <w:rPr>
          <w:color w:val="auto"/>
          <w:rtl/>
          <w:lang w:val="en-US"/>
        </w:rPr>
      </w:pPr>
      <w:bookmarkStart w:id="25" w:name="_Toc485533984"/>
      <w:r w:rsidRPr="00ED74BA">
        <w:rPr>
          <w:rFonts w:hint="cs"/>
          <w:color w:val="auto"/>
          <w:rtl/>
          <w:lang w:val="en-US"/>
        </w:rPr>
        <w:t>عند الشيخ معرفت</w:t>
      </w:r>
      <w:bookmarkEnd w:id="25"/>
    </w:p>
    <w:p w:rsidR="00A64461" w:rsidRPr="00ED74BA" w:rsidRDefault="00A64461" w:rsidP="00653810">
      <w:pPr>
        <w:spacing w:line="430" w:lineRule="exact"/>
        <w:rPr>
          <w:sz w:val="10"/>
          <w:szCs w:val="14"/>
          <w:rtl/>
        </w:rPr>
      </w:pPr>
    </w:p>
    <w:p w:rsidR="00A64461" w:rsidRPr="00ED74BA" w:rsidRDefault="0000669D" w:rsidP="00B92D0D">
      <w:pPr>
        <w:pStyle w:val="Author"/>
        <w:rPr>
          <w:rtl/>
        </w:rPr>
      </w:pPr>
      <w:bookmarkStart w:id="26" w:name="_Toc485533985"/>
      <w:r>
        <w:rPr>
          <w:rFonts w:hint="cs"/>
          <w:rtl/>
          <w:lang w:bidi="ar-IQ"/>
        </w:rPr>
        <w:t>السيد محم</w:t>
      </w:r>
      <w:r w:rsidR="00A221B5" w:rsidRPr="00ED74BA">
        <w:rPr>
          <w:rFonts w:hint="cs"/>
          <w:rtl/>
          <w:lang w:bidi="ar-IQ"/>
        </w:rPr>
        <w:t xml:space="preserve">د </w:t>
      </w:r>
      <w:r w:rsidR="00B92D0D" w:rsidRPr="00ED74BA">
        <w:rPr>
          <w:rFonts w:hint="cs"/>
          <w:rtl/>
          <w:lang w:bidi="ar-IQ"/>
        </w:rPr>
        <w:t>عشائري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5"/>
        <w:t>*)</w:t>
      </w:r>
      <w:bookmarkEnd w:id="26"/>
    </w:p>
    <w:p w:rsidR="00A64461" w:rsidRPr="00ED74BA" w:rsidRDefault="00A64461" w:rsidP="00B92D0D">
      <w:pPr>
        <w:pStyle w:val="Author"/>
        <w:rPr>
          <w:rtl/>
        </w:rPr>
      </w:pPr>
      <w:bookmarkStart w:id="27" w:name="_Toc485533986"/>
      <w:r w:rsidRPr="00ED74BA">
        <w:rPr>
          <w:rFonts w:hint="cs"/>
          <w:rtl/>
        </w:rPr>
        <w:t xml:space="preserve">ترجمة: </w:t>
      </w:r>
      <w:r w:rsidR="00B92D0D" w:rsidRPr="00ED74BA">
        <w:rPr>
          <w:rFonts w:hint="cs"/>
          <w:rtl/>
          <w:lang w:bidi="ar-IQ"/>
        </w:rPr>
        <w:t>حسن علي مطر</w:t>
      </w:r>
      <w:bookmarkEnd w:id="27"/>
    </w:p>
    <w:p w:rsidR="00A64461" w:rsidRPr="00ED74BA" w:rsidRDefault="00A64461" w:rsidP="00653810">
      <w:pPr>
        <w:spacing w:line="430" w:lineRule="exact"/>
        <w:rPr>
          <w:sz w:val="10"/>
          <w:szCs w:val="14"/>
          <w:rtl/>
        </w:rPr>
      </w:pPr>
    </w:p>
    <w:p w:rsidR="00B92D0D" w:rsidRPr="00ED74BA" w:rsidRDefault="00B92D0D" w:rsidP="001F6C6A">
      <w:pPr>
        <w:pStyle w:val="31"/>
        <w:rPr>
          <w:color w:val="auto"/>
          <w:rtl/>
          <w:lang w:bidi="ar-IQ"/>
        </w:rPr>
      </w:pPr>
      <w:r w:rsidRPr="00ED74BA">
        <w:rPr>
          <w:rFonts w:hint="cs"/>
          <w:color w:val="auto"/>
          <w:rtl/>
          <w:lang w:bidi="ar-IQ"/>
        </w:rPr>
        <w:t>المقدّمة</w:t>
      </w:r>
      <w:r w:rsidR="001F6C6A" w:rsidRPr="00ED74BA">
        <w:rPr>
          <w:rFonts w:hint="cs"/>
          <w:color w:val="auto"/>
          <w:rtl/>
          <w:lang w:val="en-US"/>
        </w:rPr>
        <w:t xml:space="preserve"> ــــــ</w:t>
      </w:r>
      <w:r w:rsidRPr="00ED74BA">
        <w:rPr>
          <w:rFonts w:hint="cs"/>
          <w:color w:val="auto"/>
          <w:rtl/>
          <w:lang w:bidi="ar-IQ"/>
        </w:rPr>
        <w:t xml:space="preserve"> </w:t>
      </w:r>
    </w:p>
    <w:p w:rsidR="00B92D0D" w:rsidRPr="00ED74BA" w:rsidRDefault="00B92D0D" w:rsidP="008510F2">
      <w:pPr>
        <w:rPr>
          <w:sz w:val="27"/>
          <w:rtl/>
          <w:lang w:bidi="ar-IQ"/>
        </w:rPr>
      </w:pPr>
      <w:r w:rsidRPr="00ED74BA">
        <w:rPr>
          <w:rFonts w:hint="cs"/>
          <w:sz w:val="27"/>
          <w:rtl/>
          <w:lang w:bidi="ar-IQ"/>
        </w:rPr>
        <w:t>إن أسئلة من قبيل: كم هو عدد العلوم التي يحتاجها المفسر في عملية التفسير؟ وما هي حدود ومساحة كل واحد من هذه العلوم؟ وما هو حجم تبعية علم التفسير لكل واحد من هذه العلوم؟ وما هو التأثير الذي يتركه كل واحد من هذه العلوم في علم التفسير؟ وما هي حدود تأثير تلك العلوم في التفسير؟ وما هو الفرق بين تلك العلوم وبين مصادر التفسير؟ وما هي طريقة التعاطي بين مصادر التفسير وهذه العلوم الضرورية للتفسير؟ وما إلى ذلك، أسئلة</w:t>
      </w:r>
      <w:r w:rsidR="00577A62" w:rsidRPr="00ED74BA">
        <w:rPr>
          <w:rFonts w:hint="cs"/>
          <w:sz w:val="27"/>
          <w:rtl/>
          <w:lang w:bidi="ar-IQ"/>
        </w:rPr>
        <w:t>ٌ</w:t>
      </w:r>
      <w:r w:rsidRPr="00ED74BA">
        <w:rPr>
          <w:rFonts w:hint="cs"/>
          <w:sz w:val="27"/>
          <w:rtl/>
          <w:lang w:bidi="ar-IQ"/>
        </w:rPr>
        <w:t xml:space="preserve"> هامة وضرورية تنفع المفسر من ناحيتين، وهما: </w:t>
      </w:r>
    </w:p>
    <w:p w:rsidR="00B92D0D" w:rsidRPr="00ED74BA" w:rsidRDefault="00B92D0D" w:rsidP="008510F2">
      <w:pPr>
        <w:rPr>
          <w:sz w:val="27"/>
          <w:rtl/>
          <w:lang w:bidi="ar-IQ"/>
        </w:rPr>
      </w:pPr>
      <w:r w:rsidRPr="00ED74BA">
        <w:rPr>
          <w:rFonts w:hint="cs"/>
          <w:b/>
          <w:bCs/>
          <w:sz w:val="27"/>
          <w:rtl/>
          <w:lang w:bidi="ar-IQ"/>
        </w:rPr>
        <w:t>الأولى</w:t>
      </w:r>
      <w:r w:rsidRPr="00ED74BA">
        <w:rPr>
          <w:rFonts w:hint="cs"/>
          <w:sz w:val="27"/>
          <w:rtl/>
          <w:lang w:bidi="ar-IQ"/>
        </w:rPr>
        <w:t xml:space="preserve">: تحصين المفسر من الوقوع في الخطأ في التفسير والتحقيقات التفسيرية. </w:t>
      </w:r>
    </w:p>
    <w:p w:rsidR="00B92D0D" w:rsidRPr="00ED74BA" w:rsidRDefault="00B92D0D" w:rsidP="008510F2">
      <w:pPr>
        <w:rPr>
          <w:sz w:val="27"/>
          <w:rtl/>
          <w:lang w:bidi="ar-IQ"/>
        </w:rPr>
      </w:pPr>
      <w:r w:rsidRPr="00ED74BA">
        <w:rPr>
          <w:rFonts w:hint="cs"/>
          <w:b/>
          <w:bCs/>
          <w:sz w:val="27"/>
          <w:rtl/>
          <w:lang w:bidi="ar-IQ"/>
        </w:rPr>
        <w:t>الثانية</w:t>
      </w:r>
      <w:r w:rsidRPr="00ED74BA">
        <w:rPr>
          <w:rFonts w:hint="cs"/>
          <w:sz w:val="27"/>
          <w:rtl/>
          <w:lang w:bidi="ar-IQ"/>
        </w:rPr>
        <w:t>: تعليم وتعل</w:t>
      </w:r>
      <w:r w:rsidR="00577A62" w:rsidRPr="00ED74BA">
        <w:rPr>
          <w:rFonts w:hint="cs"/>
          <w:sz w:val="27"/>
          <w:rtl/>
          <w:lang w:bidi="ar-IQ"/>
        </w:rPr>
        <w:t>ُّ</w:t>
      </w:r>
      <w:r w:rsidRPr="00ED74BA">
        <w:rPr>
          <w:rFonts w:hint="cs"/>
          <w:sz w:val="27"/>
          <w:rtl/>
          <w:lang w:bidi="ar-IQ"/>
        </w:rPr>
        <w:t xml:space="preserve">م علم التفسير والمهارات التفسيرية. </w:t>
      </w:r>
    </w:p>
    <w:p w:rsidR="00B92D0D" w:rsidRPr="00ED74BA" w:rsidRDefault="00B92D0D" w:rsidP="008510F2">
      <w:pPr>
        <w:rPr>
          <w:sz w:val="27"/>
          <w:rtl/>
          <w:lang w:bidi="ar-IQ"/>
        </w:rPr>
      </w:pPr>
      <w:r w:rsidRPr="00ED74BA">
        <w:rPr>
          <w:rFonts w:hint="cs"/>
          <w:sz w:val="27"/>
          <w:rtl/>
          <w:lang w:bidi="ar-IQ"/>
        </w:rPr>
        <w:t>وللأسف الشديد يتم تجاهل الناحية الثانية في وقت</w:t>
      </w:r>
      <w:r w:rsidR="00577A62" w:rsidRPr="00ED74BA">
        <w:rPr>
          <w:rFonts w:hint="cs"/>
          <w:sz w:val="27"/>
          <w:rtl/>
          <w:lang w:bidi="ar-IQ"/>
        </w:rPr>
        <w:t>ٍ</w:t>
      </w:r>
      <w:r w:rsidRPr="00ED74BA">
        <w:rPr>
          <w:rFonts w:hint="cs"/>
          <w:sz w:val="27"/>
          <w:rtl/>
          <w:lang w:bidi="ar-IQ"/>
        </w:rPr>
        <w:t xml:space="preserve"> تمسّ فيه الحاجة إليها بشدّة، رغم الإقبال الملحوظ والمتزايد على علم التفسير في الحوزة والجامعة! </w:t>
      </w:r>
    </w:p>
    <w:p w:rsidR="00B92D0D" w:rsidRPr="00ED74BA" w:rsidRDefault="00B92D0D" w:rsidP="008510F2">
      <w:pPr>
        <w:rPr>
          <w:sz w:val="27"/>
          <w:rtl/>
          <w:lang w:bidi="ar-IQ"/>
        </w:rPr>
      </w:pPr>
      <w:r w:rsidRPr="00ED74BA">
        <w:rPr>
          <w:rFonts w:hint="cs"/>
          <w:sz w:val="27"/>
          <w:rtl/>
          <w:lang w:bidi="ar-IQ"/>
        </w:rPr>
        <w:t xml:space="preserve">إن </w:t>
      </w:r>
      <w:r w:rsidRPr="00ED74BA">
        <w:rPr>
          <w:rFonts w:hint="eastAsia"/>
          <w:sz w:val="24"/>
          <w:szCs w:val="24"/>
          <w:rtl/>
          <w:lang w:bidi="ar-IQ"/>
        </w:rPr>
        <w:t>«</w:t>
      </w:r>
      <w:r w:rsidRPr="00ED74BA">
        <w:rPr>
          <w:rFonts w:hint="cs"/>
          <w:sz w:val="27"/>
          <w:rtl/>
          <w:lang w:bidi="ar-IQ"/>
        </w:rPr>
        <w:t>العلوم الضرورية في التفسير</w:t>
      </w:r>
      <w:r w:rsidRPr="00ED74BA">
        <w:rPr>
          <w:rFonts w:hint="eastAsia"/>
          <w:sz w:val="24"/>
          <w:szCs w:val="24"/>
          <w:rtl/>
          <w:lang w:bidi="ar-IQ"/>
        </w:rPr>
        <w:t>»</w:t>
      </w:r>
      <w:r w:rsidRPr="00ED74BA">
        <w:rPr>
          <w:rFonts w:hint="cs"/>
          <w:sz w:val="27"/>
          <w:rtl/>
          <w:lang w:bidi="ar-IQ"/>
        </w:rPr>
        <w:t xml:space="preserve"> مسألة يمكن لها أن تجيب عن هذه الأسئلة </w:t>
      </w:r>
      <w:r w:rsidR="00577A62" w:rsidRPr="00ED74BA">
        <w:rPr>
          <w:rFonts w:hint="cs"/>
          <w:sz w:val="27"/>
          <w:rtl/>
          <w:lang w:bidi="ar-IQ"/>
        </w:rPr>
        <w:t>المتقدِّمة</w:t>
      </w:r>
      <w:r w:rsidRPr="00ED74BA">
        <w:rPr>
          <w:rFonts w:hint="cs"/>
          <w:sz w:val="27"/>
          <w:rtl/>
          <w:lang w:bidi="ar-IQ"/>
        </w:rPr>
        <w:t>. وعلى الرغم من أن هذه المسألة قد شغلت أذهان أصحاب التفسير</w:t>
      </w:r>
      <w:r w:rsidR="00577A62" w:rsidRPr="00ED74BA">
        <w:rPr>
          <w:rFonts w:hint="cs"/>
          <w:sz w:val="27"/>
          <w:rtl/>
          <w:lang w:bidi="ar-IQ"/>
        </w:rPr>
        <w:t>،</w:t>
      </w:r>
      <w:r w:rsidRPr="00ED74BA">
        <w:rPr>
          <w:rFonts w:hint="cs"/>
          <w:sz w:val="27"/>
          <w:rtl/>
          <w:lang w:bidi="ar-IQ"/>
        </w:rPr>
        <w:t xml:space="preserve"> بوصفها </w:t>
      </w:r>
      <w:r w:rsidRPr="00ED74BA">
        <w:rPr>
          <w:rFonts w:hint="cs"/>
          <w:sz w:val="27"/>
          <w:rtl/>
          <w:lang w:bidi="ar-IQ"/>
        </w:rPr>
        <w:lastRenderedPageBreak/>
        <w:t>جزءاً من العلوم القرآنية منذ الق</w:t>
      </w:r>
      <w:r w:rsidR="00577A62" w:rsidRPr="00ED74BA">
        <w:rPr>
          <w:rFonts w:hint="cs"/>
          <w:sz w:val="27"/>
          <w:rtl/>
          <w:lang w:bidi="ar-IQ"/>
        </w:rPr>
        <w:t>ِ</w:t>
      </w:r>
      <w:r w:rsidRPr="00ED74BA">
        <w:rPr>
          <w:rFonts w:hint="cs"/>
          <w:sz w:val="27"/>
          <w:rtl/>
          <w:lang w:bidi="ar-IQ"/>
        </w:rPr>
        <w:t>د</w:t>
      </w:r>
      <w:r w:rsidR="00577A62" w:rsidRPr="00ED74BA">
        <w:rPr>
          <w:rFonts w:hint="cs"/>
          <w:sz w:val="27"/>
          <w:rtl/>
          <w:lang w:bidi="ar-IQ"/>
        </w:rPr>
        <w:t>َ</w:t>
      </w:r>
      <w:r w:rsidRPr="00ED74BA">
        <w:rPr>
          <w:rFonts w:hint="cs"/>
          <w:sz w:val="27"/>
          <w:rtl/>
          <w:lang w:bidi="ar-IQ"/>
        </w:rPr>
        <w:t>م، إلا</w:t>
      </w:r>
      <w:r w:rsidR="00577A62" w:rsidRPr="00ED74BA">
        <w:rPr>
          <w:rFonts w:hint="cs"/>
          <w:sz w:val="27"/>
          <w:rtl/>
          <w:lang w:bidi="ar-IQ"/>
        </w:rPr>
        <w:t>ّ</w:t>
      </w:r>
      <w:r w:rsidRPr="00ED74BA">
        <w:rPr>
          <w:rFonts w:hint="cs"/>
          <w:sz w:val="27"/>
          <w:rtl/>
          <w:lang w:bidi="ar-IQ"/>
        </w:rPr>
        <w:t xml:space="preserve"> أنه وللأسف الشديد لم تح</w:t>
      </w:r>
      <w:r w:rsidR="00577A62" w:rsidRPr="00ED74BA">
        <w:rPr>
          <w:rFonts w:hint="cs"/>
          <w:sz w:val="27"/>
          <w:rtl/>
          <w:lang w:bidi="ar-IQ"/>
        </w:rPr>
        <w:t>ْ</w:t>
      </w:r>
      <w:r w:rsidRPr="00ED74BA">
        <w:rPr>
          <w:rFonts w:hint="cs"/>
          <w:sz w:val="27"/>
          <w:rtl/>
          <w:lang w:bidi="ar-IQ"/>
        </w:rPr>
        <w:t>ظ</w:t>
      </w:r>
      <w:r w:rsidR="00577A62" w:rsidRPr="00ED74BA">
        <w:rPr>
          <w:rFonts w:hint="cs"/>
          <w:sz w:val="27"/>
          <w:rtl/>
          <w:lang w:bidi="ar-IQ"/>
        </w:rPr>
        <w:t>َ</w:t>
      </w:r>
      <w:r w:rsidRPr="00ED74BA">
        <w:rPr>
          <w:rFonts w:hint="cs"/>
          <w:sz w:val="27"/>
          <w:rtl/>
          <w:lang w:bidi="ar-IQ"/>
        </w:rPr>
        <w:t xml:space="preserve"> بالتحقيق والتأليف الوافي والمستقل. من هنا نسعى في هذا المقال إلى تقديم دراسة إجمالية بشأن هذه المسألة</w:t>
      </w:r>
      <w:r w:rsidR="00577A62" w:rsidRPr="00ED74BA">
        <w:rPr>
          <w:rFonts w:hint="cs"/>
          <w:sz w:val="27"/>
          <w:rtl/>
          <w:lang w:bidi="ar-IQ"/>
        </w:rPr>
        <w:t>،</w:t>
      </w:r>
      <w:r w:rsidRPr="00ED74BA">
        <w:rPr>
          <w:rFonts w:hint="cs"/>
          <w:sz w:val="27"/>
          <w:rtl/>
          <w:lang w:bidi="ar-IQ"/>
        </w:rPr>
        <w:t xml:space="preserve"> مستندين في ذلك إلى مؤلفات الشيخ معرفت</w:t>
      </w:r>
      <w:r w:rsidR="004A2320" w:rsidRPr="004A2320">
        <w:rPr>
          <w:rFonts w:ascii="hashemi" w:hAnsi="hashemi" w:cs="Mosawi" w:hint="cs"/>
          <w:szCs w:val="22"/>
          <w:rtl/>
        </w:rPr>
        <w:t>&amp;</w:t>
      </w:r>
      <w:r w:rsidRPr="00ED74BA">
        <w:rPr>
          <w:rFonts w:hint="cs"/>
          <w:sz w:val="27"/>
          <w:rtl/>
          <w:lang w:bidi="ar-IQ"/>
        </w:rPr>
        <w:t>. ولا يخفى أن الاستيعاب الكامل لجميع أطراف هذه المسألة ـ مع الأخذ بنظر الاعتبار جميع الأسئلة الواردة في هذا الشأن ـ بحاجة</w:t>
      </w:r>
      <w:r w:rsidR="00577A62" w:rsidRPr="00ED74BA">
        <w:rPr>
          <w:rFonts w:hint="cs"/>
          <w:sz w:val="27"/>
          <w:rtl/>
          <w:lang w:bidi="ar-IQ"/>
        </w:rPr>
        <w:t>ٍ</w:t>
      </w:r>
      <w:r w:rsidRPr="00ED74BA">
        <w:rPr>
          <w:rFonts w:hint="cs"/>
          <w:sz w:val="27"/>
          <w:rtl/>
          <w:lang w:bidi="ar-IQ"/>
        </w:rPr>
        <w:t xml:space="preserve"> إلى مجال أوسع. </w:t>
      </w:r>
    </w:p>
    <w:p w:rsidR="00B92D0D" w:rsidRPr="00ED74BA" w:rsidRDefault="00B92D0D" w:rsidP="00B57262">
      <w:pPr>
        <w:spacing w:line="380" w:lineRule="exact"/>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العلوم الضرورية في التفسير</w:t>
      </w:r>
      <w:r w:rsidR="001F6C6A" w:rsidRPr="00ED74BA">
        <w:rPr>
          <w:rFonts w:hint="cs"/>
          <w:color w:val="auto"/>
          <w:rtl/>
          <w:lang w:val="en-US"/>
        </w:rPr>
        <w:t xml:space="preserve"> ــــــ</w:t>
      </w:r>
    </w:p>
    <w:p w:rsidR="00B92D0D" w:rsidRPr="00ED74BA" w:rsidRDefault="00B92D0D" w:rsidP="00A221B5">
      <w:pPr>
        <w:rPr>
          <w:sz w:val="27"/>
          <w:rtl/>
          <w:lang w:bidi="ar-IQ"/>
        </w:rPr>
      </w:pPr>
      <w:r w:rsidRPr="00ED74BA">
        <w:rPr>
          <w:rFonts w:ascii="Simplified Arabic" w:hAnsi="Simplified Arabic"/>
          <w:sz w:val="27"/>
          <w:rtl/>
          <w:lang w:bidi="ar-IQ"/>
        </w:rPr>
        <w:t>قال وهب بن وهب الق</w:t>
      </w:r>
      <w:r w:rsidR="00B57262">
        <w:rPr>
          <w:rFonts w:ascii="Simplified Arabic" w:hAnsi="Simplified Arabic"/>
          <w:sz w:val="27"/>
          <w:rtl/>
          <w:lang w:bidi="ar-IQ"/>
        </w:rPr>
        <w:t>رشيّ: حدّثني الصادق جعفر بن محم</w:t>
      </w:r>
      <w:r w:rsidRPr="00ED74BA">
        <w:rPr>
          <w:rFonts w:ascii="Simplified Arabic" w:hAnsi="Simplified Arabic"/>
          <w:sz w:val="27"/>
          <w:rtl/>
          <w:lang w:bidi="ar-IQ"/>
        </w:rPr>
        <w:t>د، عن أبيه الباقر، عن أبيه</w:t>
      </w:r>
      <w:r w:rsidR="00D34537" w:rsidRPr="00D34537">
        <w:rPr>
          <w:rFonts w:ascii="hashemi" w:hAnsi="hashemi" w:cs="Mosawi" w:hint="cs"/>
          <w:szCs w:val="22"/>
          <w:rtl/>
        </w:rPr>
        <w:t>×</w:t>
      </w:r>
      <w:r w:rsidRPr="00ED74BA">
        <w:rPr>
          <w:rFonts w:ascii="Simplified Arabic" w:hAnsi="Simplified Arabic"/>
          <w:sz w:val="27"/>
          <w:rtl/>
          <w:lang w:bidi="ar-IQ"/>
        </w:rPr>
        <w:t xml:space="preserve">: </w:t>
      </w:r>
      <w:r w:rsidRPr="00ED74BA">
        <w:rPr>
          <w:rFonts w:ascii="Simplified Arabic" w:hAnsi="Simplified Arabic" w:hint="cs"/>
          <w:sz w:val="27"/>
          <w:rtl/>
          <w:lang w:bidi="ar-IQ"/>
        </w:rPr>
        <w:t>أ</w:t>
      </w:r>
      <w:r w:rsidRPr="00ED74BA">
        <w:rPr>
          <w:rFonts w:ascii="Simplified Arabic" w:hAnsi="Simplified Arabic"/>
          <w:sz w:val="27"/>
          <w:rtl/>
          <w:lang w:bidi="ar-IQ"/>
        </w:rPr>
        <w:t>نّ أهل البصرة كتبوا الى الحسين بن عليّ</w:t>
      </w:r>
      <w:r w:rsidR="00D34537" w:rsidRPr="00D34537">
        <w:rPr>
          <w:rFonts w:ascii="hashemi" w:hAnsi="hashemi" w:cs="Mosawi" w:hint="cs"/>
          <w:szCs w:val="22"/>
          <w:rtl/>
        </w:rPr>
        <w:t>×</w:t>
      </w:r>
      <w:r w:rsidRPr="00ED74BA">
        <w:rPr>
          <w:rFonts w:ascii="Simplified Arabic" w:hAnsi="Simplified Arabic"/>
          <w:sz w:val="27"/>
          <w:rtl/>
          <w:lang w:bidi="ar-IQ"/>
        </w:rPr>
        <w:t xml:space="preserve"> يسألونه عن «الصّ</w:t>
      </w:r>
      <w:r w:rsidR="00B243DE" w:rsidRPr="00ED74BA">
        <w:rPr>
          <w:rFonts w:ascii="Simplified Arabic" w:hAnsi="Simplified Arabic" w:hint="cs"/>
          <w:sz w:val="27"/>
          <w:rtl/>
          <w:lang w:bidi="ar-IQ"/>
        </w:rPr>
        <w:t>َ</w:t>
      </w:r>
      <w:r w:rsidRPr="00ED74BA">
        <w:rPr>
          <w:rFonts w:ascii="Simplified Arabic" w:hAnsi="Simplified Arabic"/>
          <w:sz w:val="27"/>
          <w:rtl/>
          <w:lang w:bidi="ar-IQ"/>
        </w:rPr>
        <w:t>م</w:t>
      </w:r>
      <w:r w:rsidR="00B243DE" w:rsidRPr="00ED74BA">
        <w:rPr>
          <w:rFonts w:ascii="Simplified Arabic" w:hAnsi="Simplified Arabic" w:hint="cs"/>
          <w:sz w:val="27"/>
          <w:rtl/>
          <w:lang w:bidi="ar-IQ"/>
        </w:rPr>
        <w:t>َ</w:t>
      </w:r>
      <w:r w:rsidRPr="00ED74BA">
        <w:rPr>
          <w:rFonts w:ascii="Simplified Arabic" w:hAnsi="Simplified Arabic"/>
          <w:sz w:val="27"/>
          <w:rtl/>
          <w:lang w:bidi="ar-IQ"/>
        </w:rPr>
        <w:t xml:space="preserve">د» فكتب إليهم: </w:t>
      </w:r>
      <w:r w:rsidR="00B243DE" w:rsidRPr="00ED74BA">
        <w:rPr>
          <w:rFonts w:ascii="Simplified Arabic" w:hAnsi="Simplified Arabic"/>
          <w:sz w:val="27"/>
          <w:rtl/>
          <w:lang w:bidi="ar-IQ"/>
        </w:rPr>
        <w:t>«بسم ال</w:t>
      </w:r>
      <w:r w:rsidR="00B243DE" w:rsidRPr="00ED74BA">
        <w:rPr>
          <w:rFonts w:ascii="Simplified Arabic" w:hAnsi="Simplified Arabic" w:hint="cs"/>
          <w:sz w:val="27"/>
          <w:rtl/>
          <w:lang w:bidi="ar-IQ"/>
        </w:rPr>
        <w:t>ل</w:t>
      </w:r>
      <w:r w:rsidR="00B243DE" w:rsidRPr="00ED74BA">
        <w:rPr>
          <w:rFonts w:ascii="Simplified Arabic" w:hAnsi="Simplified Arabic"/>
          <w:sz w:val="27"/>
          <w:rtl/>
          <w:lang w:bidi="ar-IQ"/>
        </w:rPr>
        <w:t>ه الرحمن الر</w:t>
      </w:r>
      <w:r w:rsidRPr="00ED74BA">
        <w:rPr>
          <w:rFonts w:ascii="Simplified Arabic" w:hAnsi="Simplified Arabic"/>
          <w:sz w:val="27"/>
          <w:rtl/>
          <w:lang w:bidi="ar-IQ"/>
        </w:rPr>
        <w:t xml:space="preserve">حيم أمّا بعد، فلا تخوضوا في القرآن، </w:t>
      </w:r>
      <w:r w:rsidR="00B243DE" w:rsidRPr="00ED74BA">
        <w:rPr>
          <w:rFonts w:ascii="Simplified Arabic" w:hAnsi="Simplified Arabic"/>
          <w:sz w:val="27"/>
          <w:rtl/>
          <w:lang w:bidi="ar-IQ"/>
        </w:rPr>
        <w:t>و</w:t>
      </w:r>
      <w:r w:rsidRPr="00ED74BA">
        <w:rPr>
          <w:rFonts w:ascii="Simplified Arabic" w:hAnsi="Simplified Arabic"/>
          <w:sz w:val="27"/>
          <w:rtl/>
          <w:lang w:bidi="ar-IQ"/>
        </w:rPr>
        <w:t xml:space="preserve">لا تجادلوا فيه، و لا تتكلّموا فيه بغير علم، </w:t>
      </w:r>
      <w:r w:rsidR="00B243DE" w:rsidRPr="00ED74BA">
        <w:rPr>
          <w:rFonts w:ascii="Simplified Arabic" w:hAnsi="Simplified Arabic"/>
          <w:sz w:val="27"/>
          <w:rtl/>
          <w:lang w:bidi="ar-IQ"/>
        </w:rPr>
        <w:t>فقد سمعت جدّي رسول الل</w:t>
      </w:r>
      <w:r w:rsidRPr="00ED74BA">
        <w:rPr>
          <w:rFonts w:ascii="Simplified Arabic" w:hAnsi="Simplified Arabic"/>
          <w:sz w:val="27"/>
          <w:rtl/>
          <w:lang w:bidi="ar-IQ"/>
        </w:rPr>
        <w:t>ه</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يقول: م</w:t>
      </w:r>
      <w:r w:rsidR="00B243DE" w:rsidRPr="00ED74BA">
        <w:rPr>
          <w:rFonts w:ascii="Simplified Arabic" w:hAnsi="Simplified Arabic" w:hint="cs"/>
          <w:sz w:val="27"/>
          <w:rtl/>
          <w:lang w:bidi="ar-IQ"/>
        </w:rPr>
        <w:t>َ</w:t>
      </w:r>
      <w:r w:rsidRPr="00ED74BA">
        <w:rPr>
          <w:rFonts w:ascii="Simplified Arabic" w:hAnsi="Simplified Arabic"/>
          <w:sz w:val="27"/>
          <w:rtl/>
          <w:lang w:bidi="ar-IQ"/>
        </w:rPr>
        <w:t>ن</w:t>
      </w:r>
      <w:r w:rsidR="00B243DE" w:rsidRPr="00ED74BA">
        <w:rPr>
          <w:rFonts w:ascii="Simplified Arabic" w:hAnsi="Simplified Arabic" w:hint="cs"/>
          <w:sz w:val="27"/>
          <w:rtl/>
          <w:lang w:bidi="ar-IQ"/>
        </w:rPr>
        <w:t>ْ</w:t>
      </w:r>
      <w:r w:rsidRPr="00ED74BA">
        <w:rPr>
          <w:rFonts w:ascii="Simplified Arabic" w:hAnsi="Simplified Arabic"/>
          <w:sz w:val="27"/>
          <w:rtl/>
          <w:lang w:bidi="ar-IQ"/>
        </w:rPr>
        <w:t xml:space="preserve"> قال في القرآن بغير علم فليتبوّأ مقعده من النار</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25"/>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إن العلوم التي تمسّ إليها الحاجة في علم التفسير هي من المباحث التي شغلت أذهان المفس</w:t>
      </w:r>
      <w:r w:rsidR="00B243DE" w:rsidRPr="00ED74BA">
        <w:rPr>
          <w:rFonts w:hint="cs"/>
          <w:sz w:val="27"/>
          <w:rtl/>
          <w:lang w:bidi="ar-IQ"/>
        </w:rPr>
        <w:t>ِّ</w:t>
      </w:r>
      <w:r w:rsidRPr="00ED74BA">
        <w:rPr>
          <w:rFonts w:hint="cs"/>
          <w:sz w:val="27"/>
          <w:rtl/>
          <w:lang w:bidi="ar-IQ"/>
        </w:rPr>
        <w:t>رين والمختصين في الشأن القرآني منذ القدم. وبطبيعة الحال</w:t>
      </w:r>
      <w:r w:rsidR="00B243DE" w:rsidRPr="00ED74BA">
        <w:rPr>
          <w:rFonts w:hint="cs"/>
          <w:sz w:val="27"/>
          <w:rtl/>
          <w:lang w:bidi="ar-IQ"/>
        </w:rPr>
        <w:t>،</w:t>
      </w:r>
      <w:r w:rsidRPr="00ED74BA">
        <w:rPr>
          <w:rFonts w:hint="cs"/>
          <w:sz w:val="27"/>
          <w:rtl/>
          <w:lang w:bidi="ar-IQ"/>
        </w:rPr>
        <w:t xml:space="preserve"> </w:t>
      </w:r>
      <w:r w:rsidR="00B243DE" w:rsidRPr="00ED74BA">
        <w:rPr>
          <w:rFonts w:hint="cs"/>
          <w:sz w:val="27"/>
          <w:rtl/>
          <w:lang w:bidi="ar-IQ"/>
        </w:rPr>
        <w:t>و</w:t>
      </w:r>
      <w:r w:rsidRPr="00ED74BA">
        <w:rPr>
          <w:rFonts w:hint="cs"/>
          <w:sz w:val="27"/>
          <w:rtl/>
          <w:lang w:bidi="ar-IQ"/>
        </w:rPr>
        <w:t xml:space="preserve">إلى جانب </w:t>
      </w:r>
      <w:r w:rsidRPr="00ED74BA">
        <w:rPr>
          <w:rFonts w:hint="eastAsia"/>
          <w:sz w:val="24"/>
          <w:szCs w:val="24"/>
          <w:rtl/>
          <w:lang w:bidi="ar-IQ"/>
        </w:rPr>
        <w:t>«</w:t>
      </w:r>
      <w:r w:rsidRPr="00ED74BA">
        <w:rPr>
          <w:rFonts w:hint="cs"/>
          <w:sz w:val="27"/>
          <w:rtl/>
          <w:lang w:bidi="ar-IQ"/>
        </w:rPr>
        <w:t>العلوم</w:t>
      </w:r>
      <w:r w:rsidRPr="00ED74BA">
        <w:rPr>
          <w:rFonts w:hint="eastAsia"/>
          <w:sz w:val="24"/>
          <w:szCs w:val="24"/>
          <w:rtl/>
          <w:lang w:bidi="ar-IQ"/>
        </w:rPr>
        <w:t>»</w:t>
      </w:r>
      <w:r w:rsidRPr="00ED74BA">
        <w:rPr>
          <w:rFonts w:hint="cs"/>
          <w:sz w:val="27"/>
          <w:rtl/>
          <w:lang w:bidi="ar-IQ"/>
        </w:rPr>
        <w:t xml:space="preserve"> التي تمس الحاجة إليها في التفسير، يتم</w:t>
      </w:r>
      <w:r w:rsidR="00B243DE" w:rsidRPr="00ED74BA">
        <w:rPr>
          <w:rFonts w:hint="cs"/>
          <w:sz w:val="27"/>
          <w:rtl/>
          <w:lang w:bidi="ar-IQ"/>
        </w:rPr>
        <w:t>ّ</w:t>
      </w:r>
      <w:r w:rsidRPr="00ED74BA">
        <w:rPr>
          <w:rFonts w:hint="cs"/>
          <w:sz w:val="27"/>
          <w:rtl/>
          <w:lang w:bidi="ar-IQ"/>
        </w:rPr>
        <w:t xml:space="preserve"> الحديث أيضاً عن </w:t>
      </w:r>
      <w:r w:rsidRPr="00ED74BA">
        <w:rPr>
          <w:rFonts w:hint="eastAsia"/>
          <w:sz w:val="24"/>
          <w:szCs w:val="24"/>
          <w:rtl/>
          <w:lang w:bidi="ar-IQ"/>
        </w:rPr>
        <w:t>«</w:t>
      </w:r>
      <w:r w:rsidRPr="00ED74BA">
        <w:rPr>
          <w:rFonts w:hint="cs"/>
          <w:sz w:val="27"/>
          <w:rtl/>
          <w:lang w:bidi="ar-IQ"/>
        </w:rPr>
        <w:t>المصادر</w:t>
      </w:r>
      <w:r w:rsidRPr="00ED74BA">
        <w:rPr>
          <w:rFonts w:hint="eastAsia"/>
          <w:sz w:val="24"/>
          <w:szCs w:val="24"/>
          <w:rtl/>
          <w:lang w:bidi="ar-IQ"/>
        </w:rPr>
        <w:t>»</w:t>
      </w:r>
      <w:r w:rsidRPr="00ED74BA">
        <w:rPr>
          <w:rFonts w:hint="cs"/>
          <w:sz w:val="27"/>
          <w:rtl/>
          <w:lang w:bidi="ar-IQ"/>
        </w:rPr>
        <w:t xml:space="preserve"> التي تمسّ الحاجة إليها في علم التفسير أيضاً</w:t>
      </w:r>
      <w:r w:rsidR="00B243DE" w:rsidRPr="00ED74BA">
        <w:rPr>
          <w:rFonts w:hint="cs"/>
          <w:sz w:val="27"/>
          <w:rtl/>
          <w:lang w:bidi="ar-IQ"/>
        </w:rPr>
        <w:t>،</w:t>
      </w:r>
      <w:r w:rsidRPr="00ED74BA">
        <w:rPr>
          <w:rFonts w:hint="cs"/>
          <w:sz w:val="27"/>
          <w:rtl/>
          <w:lang w:bidi="ar-IQ"/>
        </w:rPr>
        <w:t xml:space="preserve"> بحيث تم</w:t>
      </w:r>
      <w:r w:rsidR="00B243DE" w:rsidRPr="00ED74BA">
        <w:rPr>
          <w:rFonts w:hint="cs"/>
          <w:sz w:val="27"/>
          <w:rtl/>
          <w:lang w:bidi="ar-IQ"/>
        </w:rPr>
        <w:t>ّ</w:t>
      </w:r>
      <w:r w:rsidRPr="00ED74BA">
        <w:rPr>
          <w:rFonts w:hint="cs"/>
          <w:sz w:val="27"/>
          <w:rtl/>
          <w:lang w:bidi="ar-IQ"/>
        </w:rPr>
        <w:t xml:space="preserve"> بحث هذين الأمرين في الكتب التي تعنى بالعلوم القرآنية على الدوام</w:t>
      </w:r>
      <w:r w:rsidRPr="00ED74BA">
        <w:rPr>
          <w:sz w:val="27"/>
          <w:vertAlign w:val="superscript"/>
          <w:rtl/>
          <w:lang w:bidi="ar-IQ"/>
        </w:rPr>
        <w:t>(</w:t>
      </w:r>
      <w:r w:rsidRPr="00ED74BA">
        <w:rPr>
          <w:rStyle w:val="ac"/>
          <w:sz w:val="27"/>
          <w:rtl/>
          <w:lang w:bidi="ar-IQ"/>
        </w:rPr>
        <w:endnoteReference w:id="226"/>
      </w:r>
      <w:r w:rsidRPr="00ED74BA">
        <w:rPr>
          <w:sz w:val="27"/>
          <w:vertAlign w:val="superscript"/>
          <w:rtl/>
          <w:lang w:bidi="ar-IQ"/>
        </w:rPr>
        <w:t>)</w:t>
      </w:r>
      <w:r w:rsidRPr="00ED74BA">
        <w:rPr>
          <w:rFonts w:hint="cs"/>
          <w:sz w:val="27"/>
          <w:rtl/>
          <w:lang w:bidi="ar-IQ"/>
        </w:rPr>
        <w:t>. بل حتى المؤلفين والمحققين المعاصرين لا يخلو أمرهم من الاهتمام الشديد بالخلط والاشتباه بين هذين الأمرين</w:t>
      </w:r>
      <w:r w:rsidRPr="00ED74BA">
        <w:rPr>
          <w:sz w:val="27"/>
          <w:vertAlign w:val="superscript"/>
          <w:rtl/>
          <w:lang w:bidi="ar-IQ"/>
        </w:rPr>
        <w:t>(</w:t>
      </w:r>
      <w:r w:rsidRPr="00ED74BA">
        <w:rPr>
          <w:rStyle w:val="ac"/>
          <w:sz w:val="27"/>
          <w:rtl/>
          <w:lang w:bidi="ar-IQ"/>
        </w:rPr>
        <w:endnoteReference w:id="227"/>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 xml:space="preserve">إن المراد من </w:t>
      </w:r>
      <w:r w:rsidRPr="00ED74BA">
        <w:rPr>
          <w:rFonts w:hint="eastAsia"/>
          <w:sz w:val="24"/>
          <w:szCs w:val="24"/>
          <w:rtl/>
          <w:lang w:bidi="ar-IQ"/>
        </w:rPr>
        <w:t>«</w:t>
      </w:r>
      <w:r w:rsidRPr="00ED74BA">
        <w:rPr>
          <w:rFonts w:hint="cs"/>
          <w:sz w:val="27"/>
          <w:rtl/>
          <w:lang w:bidi="ar-IQ"/>
        </w:rPr>
        <w:t>المصادر التفسيرية</w:t>
      </w:r>
      <w:r w:rsidRPr="00ED74BA">
        <w:rPr>
          <w:rFonts w:hint="eastAsia"/>
          <w:sz w:val="24"/>
          <w:szCs w:val="24"/>
          <w:rtl/>
          <w:lang w:bidi="ar-IQ"/>
        </w:rPr>
        <w:t>»</w:t>
      </w:r>
      <w:r w:rsidRPr="00ED74BA">
        <w:rPr>
          <w:rFonts w:hint="cs"/>
          <w:sz w:val="27"/>
          <w:rtl/>
          <w:lang w:bidi="ar-IQ"/>
        </w:rPr>
        <w:t xml:space="preserve"> هي الأمور التي تضع المعلومات والمعطيات المتناسبة مع الآية (أو الآيات) من حيث المحتوى في تصرّف المفسّر، وتعمل على توضيح معاني الآيات ومضمون الألفاظ المستعملة فيها. وعليه فإن جميع الأمور التي يحصل المفس</w:t>
      </w:r>
      <w:r w:rsidR="00B243DE" w:rsidRPr="00ED74BA">
        <w:rPr>
          <w:rFonts w:hint="cs"/>
          <w:sz w:val="27"/>
          <w:rtl/>
          <w:lang w:bidi="ar-IQ"/>
        </w:rPr>
        <w:t>ّ</w:t>
      </w:r>
      <w:r w:rsidRPr="00ED74BA">
        <w:rPr>
          <w:rFonts w:hint="cs"/>
          <w:sz w:val="27"/>
          <w:rtl/>
          <w:lang w:bidi="ar-IQ"/>
        </w:rPr>
        <w:t>ر من خلالها على المعارف الناظرة إلى مفاد الآيات تُع</w:t>
      </w:r>
      <w:r w:rsidR="00B243DE" w:rsidRPr="00ED74BA">
        <w:rPr>
          <w:rFonts w:hint="cs"/>
          <w:sz w:val="27"/>
          <w:rtl/>
          <w:lang w:bidi="ar-IQ"/>
        </w:rPr>
        <w:t>َ</w:t>
      </w:r>
      <w:r w:rsidRPr="00ED74BA">
        <w:rPr>
          <w:rFonts w:hint="cs"/>
          <w:sz w:val="27"/>
          <w:rtl/>
          <w:lang w:bidi="ar-IQ"/>
        </w:rPr>
        <w:t>دّ من مصادر التفسير. أما العلوم التي تمسّ الحاجة إليها فهي العلوم التي يتمكن المفسّر في ضوئها إما من الاستفادة من المصادر بشكل</w:t>
      </w:r>
      <w:r w:rsidR="00B243DE" w:rsidRPr="00ED74BA">
        <w:rPr>
          <w:rFonts w:hint="cs"/>
          <w:sz w:val="27"/>
          <w:rtl/>
          <w:lang w:bidi="ar-IQ"/>
        </w:rPr>
        <w:t>ٍ</w:t>
      </w:r>
      <w:r w:rsidRPr="00ED74BA">
        <w:rPr>
          <w:rFonts w:hint="cs"/>
          <w:sz w:val="27"/>
          <w:rtl/>
          <w:lang w:bidi="ar-IQ"/>
        </w:rPr>
        <w:t xml:space="preserve"> أكبر وأفضل، أو التي تكشف الغموض عن نصّ الآية، وتعمل على استنطاقها. </w:t>
      </w:r>
    </w:p>
    <w:p w:rsidR="00B92D0D" w:rsidRPr="00ED74BA" w:rsidRDefault="00B92D0D" w:rsidP="008510F2">
      <w:pPr>
        <w:rPr>
          <w:sz w:val="27"/>
          <w:rtl/>
          <w:lang w:bidi="ar-IQ"/>
        </w:rPr>
      </w:pPr>
      <w:r w:rsidRPr="00ED74BA">
        <w:rPr>
          <w:rFonts w:hint="cs"/>
          <w:sz w:val="27"/>
          <w:rtl/>
          <w:lang w:bidi="ar-IQ"/>
        </w:rPr>
        <w:lastRenderedPageBreak/>
        <w:t>فعلى سبيل المثال</w:t>
      </w:r>
      <w:r w:rsidR="00B243DE" w:rsidRPr="00ED74BA">
        <w:rPr>
          <w:rFonts w:hint="cs"/>
          <w:sz w:val="27"/>
          <w:rtl/>
          <w:lang w:bidi="ar-IQ"/>
        </w:rPr>
        <w:t xml:space="preserve">: </w:t>
      </w:r>
      <w:r w:rsidRPr="00ED74BA">
        <w:rPr>
          <w:rFonts w:hint="cs"/>
          <w:sz w:val="27"/>
          <w:rtl/>
          <w:lang w:bidi="ar-IQ"/>
        </w:rPr>
        <w:t>قد يخطئ المفسر الجاهل بعلم الرجال والدراية والأصول</w:t>
      </w:r>
      <w:r w:rsidR="00B243DE" w:rsidRPr="00ED74BA">
        <w:rPr>
          <w:rFonts w:hint="cs"/>
          <w:sz w:val="27"/>
          <w:rtl/>
          <w:lang w:bidi="ar-IQ"/>
        </w:rPr>
        <w:t>،</w:t>
      </w:r>
      <w:r w:rsidRPr="00ED74BA">
        <w:rPr>
          <w:rFonts w:hint="cs"/>
          <w:sz w:val="27"/>
          <w:rtl/>
          <w:lang w:bidi="ar-IQ"/>
        </w:rPr>
        <w:t xml:space="preserve"> فيعتمد على رواية ضعيفة السند أو الدلالة، فيكون بذلك مفتقراً إلى الشرائط التي يجب توفرها في المفسر، فيستند إلى تلك الرواية</w:t>
      </w:r>
      <w:r w:rsidR="00B243DE" w:rsidRPr="00ED74BA">
        <w:rPr>
          <w:rFonts w:hint="cs"/>
          <w:sz w:val="27"/>
          <w:rtl/>
          <w:lang w:bidi="ar-IQ"/>
        </w:rPr>
        <w:t>،</w:t>
      </w:r>
      <w:r w:rsidRPr="00ED74BA">
        <w:rPr>
          <w:rFonts w:hint="cs"/>
          <w:sz w:val="27"/>
          <w:rtl/>
          <w:lang w:bidi="ar-IQ"/>
        </w:rPr>
        <w:t xml:space="preserve"> وعلى أساسها يتصور أن فهمه الخاطئ هو التفسير الصحيح للآية. وبذلك يكون اعتماد المفسر على هذا المصدر الروائي الخاطئ ناشئاً من جهله وعدم علمه بالعلوم التي يحتاج إليها المفسر</w:t>
      </w:r>
      <w:r w:rsidRPr="00ED74BA">
        <w:rPr>
          <w:sz w:val="27"/>
          <w:vertAlign w:val="superscript"/>
          <w:rtl/>
          <w:lang w:bidi="ar-IQ"/>
        </w:rPr>
        <w:t>(</w:t>
      </w:r>
      <w:r w:rsidRPr="00ED74BA">
        <w:rPr>
          <w:rStyle w:val="ac"/>
          <w:sz w:val="27"/>
          <w:rtl/>
          <w:lang w:bidi="ar-IQ"/>
        </w:rPr>
        <w:endnoteReference w:id="228"/>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 xml:space="preserve">وحيث يتعذر لشخص واحد الاختصاص في جميع العلوم عادة فإن </w:t>
      </w:r>
      <w:r w:rsidR="00BD5531" w:rsidRPr="00ED74BA">
        <w:rPr>
          <w:rFonts w:hint="cs"/>
          <w:sz w:val="27"/>
          <w:rtl/>
          <w:lang w:bidi="ar-IQ"/>
        </w:rPr>
        <w:t xml:space="preserve">الشيخ </w:t>
      </w:r>
      <w:r w:rsidRPr="00ED74BA">
        <w:rPr>
          <w:rFonts w:hint="cs"/>
          <w:sz w:val="27"/>
          <w:rtl/>
          <w:lang w:bidi="ar-IQ"/>
        </w:rPr>
        <w:t xml:space="preserve">معرفت ينصح ـ بدلاً من الاختصاص في جميع العلوم ـ بضرورة العمل الجماعي في </w:t>
      </w:r>
      <w:r w:rsidR="007A13B0" w:rsidRPr="00ED74BA">
        <w:rPr>
          <w:rFonts w:hint="cs"/>
          <w:sz w:val="27"/>
          <w:rtl/>
          <w:lang w:bidi="ar-IQ"/>
        </w:rPr>
        <w:t>مجال</w:t>
      </w:r>
      <w:r w:rsidRPr="00ED74BA">
        <w:rPr>
          <w:rFonts w:hint="cs"/>
          <w:sz w:val="27"/>
          <w:rtl/>
          <w:lang w:bidi="ar-IQ"/>
        </w:rPr>
        <w:t xml:space="preserve"> التفسير</w:t>
      </w:r>
      <w:r w:rsidRPr="00ED74BA">
        <w:rPr>
          <w:sz w:val="27"/>
          <w:vertAlign w:val="superscript"/>
          <w:rtl/>
          <w:lang w:bidi="ar-IQ"/>
        </w:rPr>
        <w:t>(</w:t>
      </w:r>
      <w:r w:rsidRPr="00ED74BA">
        <w:rPr>
          <w:rStyle w:val="ac"/>
          <w:sz w:val="27"/>
          <w:rtl/>
          <w:lang w:bidi="ar-IQ"/>
        </w:rPr>
        <w:endnoteReference w:id="229"/>
      </w:r>
      <w:r w:rsidRPr="00ED74BA">
        <w:rPr>
          <w:sz w:val="27"/>
          <w:vertAlign w:val="superscript"/>
          <w:rtl/>
          <w:lang w:bidi="ar-IQ"/>
        </w:rPr>
        <w:t>)</w:t>
      </w:r>
      <w:r w:rsidRPr="00ED74BA">
        <w:rPr>
          <w:rFonts w:hint="cs"/>
          <w:sz w:val="27"/>
          <w:rtl/>
          <w:lang w:bidi="ar-IQ"/>
        </w:rPr>
        <w:t xml:space="preserve">. </w:t>
      </w:r>
      <w:r w:rsidR="00D45731" w:rsidRPr="00ED74BA">
        <w:rPr>
          <w:rFonts w:hint="cs"/>
          <w:sz w:val="27"/>
          <w:rtl/>
          <w:lang w:bidi="ar-IQ"/>
        </w:rPr>
        <w:t>بَيْدَ</w:t>
      </w:r>
      <w:r w:rsidRPr="00ED74BA">
        <w:rPr>
          <w:rFonts w:hint="cs"/>
          <w:sz w:val="27"/>
          <w:rtl/>
          <w:lang w:bidi="ar-IQ"/>
        </w:rPr>
        <w:t xml:space="preserve"> أننا سوف نسعى في هذا المقال ـ بغض</w:t>
      </w:r>
      <w:r w:rsidR="00BD5531" w:rsidRPr="00ED74BA">
        <w:rPr>
          <w:rFonts w:hint="cs"/>
          <w:sz w:val="27"/>
          <w:rtl/>
          <w:lang w:bidi="ar-IQ"/>
        </w:rPr>
        <w:t>ّ</w:t>
      </w:r>
      <w:r w:rsidRPr="00ED74BA">
        <w:rPr>
          <w:rFonts w:hint="cs"/>
          <w:sz w:val="27"/>
          <w:rtl/>
          <w:lang w:bidi="ar-IQ"/>
        </w:rPr>
        <w:t xml:space="preserve"> النظر عن ضرورة أو عدم ضرورة اجتماع جميع هذه العلوم في شخص</w:t>
      </w:r>
      <w:r w:rsidR="00BD5531" w:rsidRPr="00ED74BA">
        <w:rPr>
          <w:rFonts w:hint="cs"/>
          <w:sz w:val="27"/>
          <w:rtl/>
          <w:lang w:bidi="ar-IQ"/>
        </w:rPr>
        <w:t>ٍ</w:t>
      </w:r>
      <w:r w:rsidRPr="00ED74BA">
        <w:rPr>
          <w:rFonts w:hint="cs"/>
          <w:sz w:val="27"/>
          <w:rtl/>
          <w:lang w:bidi="ar-IQ"/>
        </w:rPr>
        <w:t xml:space="preserve"> واحد ـ إلى بيان العلوم التي يحتاجها المفسر في نشاطه التفسيري. </w:t>
      </w:r>
    </w:p>
    <w:p w:rsidR="00B92D0D" w:rsidRPr="00ED74BA" w:rsidRDefault="00B92D0D" w:rsidP="008510F2">
      <w:pPr>
        <w:rPr>
          <w:sz w:val="27"/>
          <w:rtl/>
          <w:lang w:bidi="ar-IQ"/>
        </w:rPr>
      </w:pPr>
      <w:r w:rsidRPr="00ED74BA">
        <w:rPr>
          <w:rFonts w:hint="cs"/>
          <w:sz w:val="27"/>
          <w:rtl/>
          <w:lang w:bidi="ar-IQ"/>
        </w:rPr>
        <w:t>لا نمتلك عن الأستاذ معرفت في بيان وتعداد هذه العلوم كلاماً مركزاً وجامعاً، ولكنه في الوقت نفسه ينقل في بعض المواضع عن الراغب الإصفهاني قوله: لا يمكن تحصيل هذا الأمر إلا</w:t>
      </w:r>
      <w:r w:rsidR="00BD5531" w:rsidRPr="00ED74BA">
        <w:rPr>
          <w:rFonts w:hint="cs"/>
          <w:sz w:val="27"/>
          <w:rtl/>
          <w:lang w:bidi="ar-IQ"/>
        </w:rPr>
        <w:t>ّ</w:t>
      </w:r>
      <w:r w:rsidRPr="00ED74BA">
        <w:rPr>
          <w:rFonts w:hint="cs"/>
          <w:sz w:val="27"/>
          <w:rtl/>
          <w:lang w:bidi="ar-IQ"/>
        </w:rPr>
        <w:t xml:space="preserve"> بعلوم لفظية وعقلية وموهبية: </w:t>
      </w:r>
    </w:p>
    <w:p w:rsidR="00B92D0D" w:rsidRPr="00ED74BA" w:rsidRDefault="00B92D0D" w:rsidP="008510F2">
      <w:pPr>
        <w:rPr>
          <w:sz w:val="27"/>
          <w:rtl/>
          <w:lang w:bidi="ar-IQ"/>
        </w:rPr>
      </w:pPr>
      <w:r w:rsidRPr="00ED74BA">
        <w:rPr>
          <w:rFonts w:hint="cs"/>
          <w:b/>
          <w:bCs/>
          <w:sz w:val="27"/>
          <w:rtl/>
          <w:lang w:bidi="ar-IQ"/>
        </w:rPr>
        <w:t>فالأوّل</w:t>
      </w:r>
      <w:r w:rsidRPr="00ED74BA">
        <w:rPr>
          <w:rFonts w:hint="cs"/>
          <w:sz w:val="27"/>
          <w:rtl/>
          <w:lang w:bidi="ar-IQ"/>
        </w:rPr>
        <w:t xml:space="preserve">: معرفة الألفاظ، وهو علم اللغة. </w:t>
      </w:r>
    </w:p>
    <w:p w:rsidR="00B92D0D" w:rsidRPr="00ED74BA" w:rsidRDefault="00B92D0D" w:rsidP="008510F2">
      <w:pPr>
        <w:rPr>
          <w:sz w:val="27"/>
          <w:rtl/>
          <w:lang w:bidi="ar-IQ"/>
        </w:rPr>
      </w:pPr>
      <w:r w:rsidRPr="00ED74BA">
        <w:rPr>
          <w:rFonts w:hint="cs"/>
          <w:b/>
          <w:bCs/>
          <w:sz w:val="27"/>
          <w:rtl/>
          <w:lang w:bidi="ar-IQ"/>
        </w:rPr>
        <w:t>والثاني</w:t>
      </w:r>
      <w:r w:rsidRPr="00ED74BA">
        <w:rPr>
          <w:rFonts w:hint="cs"/>
          <w:sz w:val="27"/>
          <w:rtl/>
          <w:lang w:bidi="ar-IQ"/>
        </w:rPr>
        <w:t xml:space="preserve">: مناسبة بعض الألفاظ إلى بعض، وهو علم الاشتقاق. </w:t>
      </w:r>
    </w:p>
    <w:p w:rsidR="00B92D0D" w:rsidRPr="00ED74BA" w:rsidRDefault="00B92D0D" w:rsidP="008510F2">
      <w:pPr>
        <w:rPr>
          <w:sz w:val="27"/>
          <w:rtl/>
          <w:lang w:bidi="ar-IQ"/>
        </w:rPr>
      </w:pPr>
      <w:r w:rsidRPr="00ED74BA">
        <w:rPr>
          <w:rFonts w:hint="cs"/>
          <w:b/>
          <w:bCs/>
          <w:sz w:val="27"/>
          <w:rtl/>
          <w:lang w:bidi="ar-IQ"/>
        </w:rPr>
        <w:t>والثالث</w:t>
      </w:r>
      <w:r w:rsidRPr="00ED74BA">
        <w:rPr>
          <w:rFonts w:hint="cs"/>
          <w:sz w:val="27"/>
          <w:rtl/>
          <w:lang w:bidi="ar-IQ"/>
        </w:rPr>
        <w:t xml:space="preserve">: معرفة أحكام ما يعرض الألفاظ من الأبنية والتصاريف والإعراب، وهو النحو. </w:t>
      </w:r>
    </w:p>
    <w:p w:rsidR="00B92D0D" w:rsidRPr="00ED74BA" w:rsidRDefault="00B92D0D" w:rsidP="008510F2">
      <w:pPr>
        <w:rPr>
          <w:sz w:val="27"/>
          <w:rtl/>
          <w:lang w:bidi="ar-IQ"/>
        </w:rPr>
      </w:pPr>
      <w:r w:rsidRPr="00ED74BA">
        <w:rPr>
          <w:rFonts w:hint="cs"/>
          <w:b/>
          <w:bCs/>
          <w:sz w:val="27"/>
          <w:rtl/>
          <w:lang w:bidi="ar-IQ"/>
        </w:rPr>
        <w:t>والرابع</w:t>
      </w:r>
      <w:r w:rsidRPr="00ED74BA">
        <w:rPr>
          <w:rFonts w:hint="cs"/>
          <w:sz w:val="27"/>
          <w:rtl/>
          <w:lang w:bidi="ar-IQ"/>
        </w:rPr>
        <w:t xml:space="preserve">: ما يتعلق بذات التنزيل، وهو معرفة القراءات. </w:t>
      </w:r>
    </w:p>
    <w:p w:rsidR="00B92D0D" w:rsidRPr="00ED74BA" w:rsidRDefault="00B92D0D" w:rsidP="008215B5">
      <w:pPr>
        <w:rPr>
          <w:sz w:val="27"/>
          <w:rtl/>
          <w:lang w:bidi="ar-IQ"/>
        </w:rPr>
      </w:pPr>
      <w:r w:rsidRPr="00ED74BA">
        <w:rPr>
          <w:rFonts w:hint="cs"/>
          <w:b/>
          <w:bCs/>
          <w:sz w:val="27"/>
          <w:rtl/>
          <w:lang w:bidi="ar-IQ"/>
        </w:rPr>
        <w:t>والخامس</w:t>
      </w:r>
      <w:r w:rsidRPr="00ED74BA">
        <w:rPr>
          <w:rFonts w:hint="cs"/>
          <w:sz w:val="27"/>
          <w:rtl/>
          <w:lang w:bidi="ar-IQ"/>
        </w:rPr>
        <w:t>: ما يتعلق بالأسباب التي نزلت عندها الآيات، وشرح الأقاصيص التي تنطوي عليها السور، من ذكر الأنبياء</w:t>
      </w:r>
      <w:r w:rsidR="00DD09F6" w:rsidRPr="00DD09F6">
        <w:rPr>
          <w:rFonts w:ascii="Mosawi" w:hAnsi="Mosawi" w:cs="Mosawi"/>
          <w:b/>
          <w:szCs w:val="22"/>
          <w:rtl/>
        </w:rPr>
        <w:t>^</w:t>
      </w:r>
      <w:r w:rsidRPr="00ED74BA">
        <w:rPr>
          <w:rFonts w:hint="cs"/>
          <w:sz w:val="27"/>
          <w:rtl/>
          <w:lang w:bidi="ar-IQ"/>
        </w:rPr>
        <w:t xml:space="preserve"> والقرون الماضية، وهو علم الآثار والأخبار. </w:t>
      </w:r>
    </w:p>
    <w:p w:rsidR="00B92D0D" w:rsidRPr="00ED74BA" w:rsidRDefault="00B92D0D" w:rsidP="00A221B5">
      <w:pPr>
        <w:rPr>
          <w:sz w:val="27"/>
          <w:rtl/>
          <w:lang w:bidi="ar-IQ"/>
        </w:rPr>
      </w:pPr>
      <w:r w:rsidRPr="00ED74BA">
        <w:rPr>
          <w:rFonts w:hint="cs"/>
          <w:b/>
          <w:bCs/>
          <w:sz w:val="27"/>
          <w:rtl/>
          <w:lang w:bidi="ar-IQ"/>
        </w:rPr>
        <w:t>والسادس</w:t>
      </w:r>
      <w:r w:rsidRPr="00ED74BA">
        <w:rPr>
          <w:rFonts w:hint="cs"/>
          <w:sz w:val="27"/>
          <w:rtl/>
          <w:lang w:bidi="ar-IQ"/>
        </w:rPr>
        <w:t>: ذكر السنن المنقولة عن النبي</w:t>
      </w:r>
      <w:r w:rsidR="0019627F" w:rsidRPr="0019627F">
        <w:rPr>
          <w:rFonts w:ascii="Mosawi" w:hAnsi="Mosawi" w:cs="Mosawi"/>
          <w:szCs w:val="22"/>
          <w:rtl/>
          <w:lang w:bidi="ar-IQ"/>
        </w:rPr>
        <w:t>‘</w:t>
      </w:r>
      <w:r w:rsidRPr="00ED74BA">
        <w:rPr>
          <w:rFonts w:hint="cs"/>
          <w:sz w:val="27"/>
          <w:rtl/>
          <w:lang w:bidi="ar-IQ"/>
        </w:rPr>
        <w:t xml:space="preserve"> وعمّ</w:t>
      </w:r>
      <w:r w:rsidR="00BD5531" w:rsidRPr="00ED74BA">
        <w:rPr>
          <w:rFonts w:hint="cs"/>
          <w:sz w:val="27"/>
          <w:rtl/>
          <w:lang w:bidi="ar-IQ"/>
        </w:rPr>
        <w:t>َ</w:t>
      </w:r>
      <w:r w:rsidRPr="00ED74BA">
        <w:rPr>
          <w:rFonts w:hint="cs"/>
          <w:sz w:val="27"/>
          <w:rtl/>
          <w:lang w:bidi="ar-IQ"/>
        </w:rPr>
        <w:t>ن</w:t>
      </w:r>
      <w:r w:rsidR="00BD5531" w:rsidRPr="00ED74BA">
        <w:rPr>
          <w:rFonts w:hint="cs"/>
          <w:sz w:val="27"/>
          <w:rtl/>
          <w:lang w:bidi="ar-IQ"/>
        </w:rPr>
        <w:t>ْ</w:t>
      </w:r>
      <w:r w:rsidRPr="00ED74BA">
        <w:rPr>
          <w:rFonts w:hint="cs"/>
          <w:sz w:val="27"/>
          <w:rtl/>
          <w:lang w:bidi="ar-IQ"/>
        </w:rPr>
        <w:t xml:space="preserve"> شهد الوحي</w:t>
      </w:r>
      <w:r w:rsidR="00BD5531" w:rsidRPr="00ED74BA">
        <w:rPr>
          <w:rFonts w:hint="cs"/>
          <w:sz w:val="27"/>
          <w:rtl/>
          <w:lang w:bidi="ar-IQ"/>
        </w:rPr>
        <w:t>.</w:t>
      </w:r>
      <w:r w:rsidRPr="00ED74BA">
        <w:rPr>
          <w:rFonts w:hint="cs"/>
          <w:sz w:val="27"/>
          <w:rtl/>
          <w:lang w:bidi="ar-IQ"/>
        </w:rPr>
        <w:t>..</w:t>
      </w:r>
      <w:r w:rsidR="00BD5531" w:rsidRPr="00ED74BA">
        <w:rPr>
          <w:rFonts w:hint="cs"/>
          <w:sz w:val="27"/>
          <w:rtl/>
          <w:lang w:bidi="ar-IQ"/>
        </w:rPr>
        <w:t>،</w:t>
      </w:r>
      <w:r w:rsidRPr="00ED74BA">
        <w:rPr>
          <w:rFonts w:hint="cs"/>
          <w:sz w:val="27"/>
          <w:rtl/>
          <w:lang w:bidi="ar-IQ"/>
        </w:rPr>
        <w:t xml:space="preserve"> وذلك علم السنن. </w:t>
      </w:r>
    </w:p>
    <w:p w:rsidR="00B92D0D" w:rsidRPr="00ED74BA" w:rsidRDefault="00B92D0D" w:rsidP="00212F6C">
      <w:pPr>
        <w:spacing w:line="380" w:lineRule="exact"/>
        <w:rPr>
          <w:sz w:val="27"/>
          <w:rtl/>
          <w:lang w:bidi="ar-IQ"/>
        </w:rPr>
      </w:pPr>
      <w:r w:rsidRPr="00ED74BA">
        <w:rPr>
          <w:rFonts w:hint="cs"/>
          <w:b/>
          <w:bCs/>
          <w:sz w:val="27"/>
          <w:rtl/>
          <w:lang w:bidi="ar-IQ"/>
        </w:rPr>
        <w:t>والسابع</w:t>
      </w:r>
      <w:r w:rsidRPr="00ED74BA">
        <w:rPr>
          <w:rFonts w:hint="cs"/>
          <w:sz w:val="27"/>
          <w:rtl/>
          <w:lang w:bidi="ar-IQ"/>
        </w:rPr>
        <w:t>: معرفة الناسخ والمنسوخ، والعموم والخصوص، والإجماع والاختلاف، والمجمّل والمفسّر، والقياسات الشرعية..</w:t>
      </w:r>
      <w:r w:rsidR="00BD5531" w:rsidRPr="00ED74BA">
        <w:rPr>
          <w:rFonts w:hint="cs"/>
          <w:sz w:val="27"/>
          <w:rtl/>
          <w:lang w:bidi="ar-IQ"/>
        </w:rPr>
        <w:t>.،</w:t>
      </w:r>
      <w:r w:rsidRPr="00ED74BA">
        <w:rPr>
          <w:rFonts w:hint="cs"/>
          <w:sz w:val="27"/>
          <w:rtl/>
          <w:lang w:bidi="ar-IQ"/>
        </w:rPr>
        <w:t xml:space="preserve"> وهو علم أصول الفقه. </w:t>
      </w:r>
    </w:p>
    <w:p w:rsidR="00B92D0D" w:rsidRPr="00ED74BA" w:rsidRDefault="00B92D0D" w:rsidP="008510F2">
      <w:pPr>
        <w:rPr>
          <w:sz w:val="27"/>
          <w:rtl/>
          <w:lang w:bidi="ar-IQ"/>
        </w:rPr>
      </w:pPr>
      <w:r w:rsidRPr="00ED74BA">
        <w:rPr>
          <w:rFonts w:hint="cs"/>
          <w:b/>
          <w:bCs/>
          <w:sz w:val="27"/>
          <w:rtl/>
          <w:lang w:bidi="ar-IQ"/>
        </w:rPr>
        <w:t>والثامن</w:t>
      </w:r>
      <w:r w:rsidRPr="00ED74BA">
        <w:rPr>
          <w:rFonts w:hint="cs"/>
          <w:sz w:val="27"/>
          <w:rtl/>
          <w:lang w:bidi="ar-IQ"/>
        </w:rPr>
        <w:t>: أحكام الدين وآدابه..</w:t>
      </w:r>
      <w:r w:rsidR="00BD5531" w:rsidRPr="00ED74BA">
        <w:rPr>
          <w:rFonts w:hint="cs"/>
          <w:sz w:val="27"/>
          <w:rtl/>
          <w:lang w:bidi="ar-IQ"/>
        </w:rPr>
        <w:t>.،</w:t>
      </w:r>
      <w:r w:rsidRPr="00ED74BA">
        <w:rPr>
          <w:rFonts w:hint="cs"/>
          <w:sz w:val="27"/>
          <w:rtl/>
          <w:lang w:bidi="ar-IQ"/>
        </w:rPr>
        <w:t xml:space="preserve"> وهو علم الفقه والزهد. </w:t>
      </w:r>
    </w:p>
    <w:p w:rsidR="00B92D0D" w:rsidRPr="00ED74BA" w:rsidRDefault="00B92D0D" w:rsidP="008510F2">
      <w:pPr>
        <w:rPr>
          <w:sz w:val="27"/>
          <w:rtl/>
          <w:lang w:bidi="ar-IQ"/>
        </w:rPr>
      </w:pPr>
      <w:r w:rsidRPr="00ED74BA">
        <w:rPr>
          <w:rFonts w:hint="cs"/>
          <w:b/>
          <w:bCs/>
          <w:sz w:val="27"/>
          <w:rtl/>
          <w:lang w:bidi="ar-IQ"/>
        </w:rPr>
        <w:lastRenderedPageBreak/>
        <w:t>والتاسع</w:t>
      </w:r>
      <w:r w:rsidRPr="00ED74BA">
        <w:rPr>
          <w:rFonts w:hint="cs"/>
          <w:sz w:val="27"/>
          <w:rtl/>
          <w:lang w:bidi="ar-IQ"/>
        </w:rPr>
        <w:t>: معرفة الأدلة العقلية والبراهين الحقيقية..</w:t>
      </w:r>
      <w:r w:rsidR="00BD5531" w:rsidRPr="00ED74BA">
        <w:rPr>
          <w:rFonts w:hint="cs"/>
          <w:sz w:val="27"/>
          <w:rtl/>
          <w:lang w:bidi="ar-IQ"/>
        </w:rPr>
        <w:t>.،</w:t>
      </w:r>
      <w:r w:rsidRPr="00ED74BA">
        <w:rPr>
          <w:rFonts w:hint="cs"/>
          <w:sz w:val="27"/>
          <w:rtl/>
          <w:lang w:bidi="ar-IQ"/>
        </w:rPr>
        <w:t xml:space="preserve"> وهو علم الكلام. </w:t>
      </w:r>
    </w:p>
    <w:p w:rsidR="00B92D0D" w:rsidRPr="00ED74BA" w:rsidRDefault="00B92D0D" w:rsidP="008510F2">
      <w:pPr>
        <w:rPr>
          <w:sz w:val="27"/>
          <w:rtl/>
          <w:lang w:bidi="ar-IQ"/>
        </w:rPr>
      </w:pPr>
      <w:r w:rsidRPr="00ED74BA">
        <w:rPr>
          <w:rFonts w:hint="cs"/>
          <w:b/>
          <w:bCs/>
          <w:sz w:val="27"/>
          <w:rtl/>
          <w:lang w:bidi="ar-IQ"/>
        </w:rPr>
        <w:t>والعاشر</w:t>
      </w:r>
      <w:r w:rsidRPr="00ED74BA">
        <w:rPr>
          <w:rFonts w:hint="cs"/>
          <w:sz w:val="27"/>
          <w:rtl/>
          <w:lang w:bidi="ar-IQ"/>
        </w:rPr>
        <w:t>: علم الموهبة، وذلك علم يورثه الله م</w:t>
      </w:r>
      <w:r w:rsidR="00BD5531" w:rsidRPr="00ED74BA">
        <w:rPr>
          <w:rFonts w:hint="cs"/>
          <w:sz w:val="27"/>
          <w:rtl/>
          <w:lang w:bidi="ar-IQ"/>
        </w:rPr>
        <w:t>َ</w:t>
      </w:r>
      <w:r w:rsidRPr="00ED74BA">
        <w:rPr>
          <w:rFonts w:hint="cs"/>
          <w:sz w:val="27"/>
          <w:rtl/>
          <w:lang w:bidi="ar-IQ"/>
        </w:rPr>
        <w:t>ن</w:t>
      </w:r>
      <w:r w:rsidR="00BD5531" w:rsidRPr="00ED74BA">
        <w:rPr>
          <w:rFonts w:hint="cs"/>
          <w:sz w:val="27"/>
          <w:rtl/>
          <w:lang w:bidi="ar-IQ"/>
        </w:rPr>
        <w:t>ْ</w:t>
      </w:r>
      <w:r w:rsidRPr="00ED74BA">
        <w:rPr>
          <w:rFonts w:hint="cs"/>
          <w:sz w:val="27"/>
          <w:rtl/>
          <w:lang w:bidi="ar-IQ"/>
        </w:rPr>
        <w:t xml:space="preserve"> عمل بما علم</w:t>
      </w:r>
      <w:r w:rsidRPr="00ED74BA">
        <w:rPr>
          <w:sz w:val="27"/>
          <w:vertAlign w:val="superscript"/>
          <w:rtl/>
          <w:lang w:bidi="ar-IQ"/>
        </w:rPr>
        <w:t>(</w:t>
      </w:r>
      <w:r w:rsidRPr="00ED74BA">
        <w:rPr>
          <w:rStyle w:val="ac"/>
          <w:sz w:val="27"/>
          <w:rtl/>
          <w:lang w:bidi="ar-IQ"/>
        </w:rPr>
        <w:endnoteReference w:id="230"/>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وأما في التبويب الراهن للعلوم فيتمّ إدراج علم القراءات والنسخ وما إليهما في العلوم القرآنية، ويتم إدراج العموم والخصوص وما إليهما في علم الأصول. كما يمكن اعتبار علم الحديث والتاريخ من علم الآثار والأخبار</w:t>
      </w:r>
      <w:r w:rsidR="00BD5531" w:rsidRPr="00ED74BA">
        <w:rPr>
          <w:rFonts w:hint="cs"/>
          <w:sz w:val="27"/>
          <w:rtl/>
          <w:lang w:bidi="ar-IQ"/>
        </w:rPr>
        <w:t>.</w:t>
      </w:r>
      <w:r w:rsidRPr="00ED74BA">
        <w:rPr>
          <w:rFonts w:hint="cs"/>
          <w:sz w:val="27"/>
          <w:rtl/>
          <w:lang w:bidi="ar-IQ"/>
        </w:rPr>
        <w:t xml:space="preserve"> </w:t>
      </w:r>
      <w:r w:rsidR="00D45731" w:rsidRPr="00ED74BA">
        <w:rPr>
          <w:rFonts w:hint="cs"/>
          <w:sz w:val="27"/>
          <w:rtl/>
          <w:lang w:bidi="ar-IQ"/>
        </w:rPr>
        <w:t>بَيْدَ</w:t>
      </w:r>
      <w:r w:rsidRPr="00ED74BA">
        <w:rPr>
          <w:rFonts w:hint="cs"/>
          <w:sz w:val="27"/>
          <w:rtl/>
          <w:lang w:bidi="ar-IQ"/>
        </w:rPr>
        <w:t xml:space="preserve"> أنه لم يتمّ الحديث هنا عن العلوم البلاغية والعلوم التجريبية والإنسانية الحديثة</w:t>
      </w:r>
      <w:r w:rsidR="00BD5531" w:rsidRPr="00ED74BA">
        <w:rPr>
          <w:rFonts w:hint="cs"/>
          <w:sz w:val="27"/>
          <w:rtl/>
          <w:lang w:bidi="ar-IQ"/>
        </w:rPr>
        <w:t>.</w:t>
      </w:r>
      <w:r w:rsidRPr="00ED74BA">
        <w:rPr>
          <w:rFonts w:hint="cs"/>
          <w:sz w:val="27"/>
          <w:rtl/>
          <w:lang w:bidi="ar-IQ"/>
        </w:rPr>
        <w:t xml:space="preserve"> وسوف نتحدّث في المستقبل عن إشارات الشيخ الأستاذ معرفت إلى ضرورة هذه العلوم أيضاً. هذا وقد تحدّث سائر العلماء والمختصين في العلوم القرآنية عن هذه العلوم</w:t>
      </w:r>
      <w:r w:rsidR="00BD5531" w:rsidRPr="00ED74BA">
        <w:rPr>
          <w:rFonts w:hint="cs"/>
          <w:sz w:val="27"/>
          <w:rtl/>
          <w:lang w:bidi="ar-IQ"/>
        </w:rPr>
        <w:t>،</w:t>
      </w:r>
      <w:r w:rsidRPr="00ED74BA">
        <w:rPr>
          <w:rFonts w:hint="cs"/>
          <w:sz w:val="27"/>
          <w:rtl/>
          <w:lang w:bidi="ar-IQ"/>
        </w:rPr>
        <w:t xml:space="preserve"> قليلاً أو كثيراً</w:t>
      </w:r>
      <w:r w:rsidRPr="00ED74BA">
        <w:rPr>
          <w:sz w:val="27"/>
          <w:vertAlign w:val="superscript"/>
          <w:rtl/>
          <w:lang w:bidi="ar-IQ"/>
        </w:rPr>
        <w:t>(</w:t>
      </w:r>
      <w:r w:rsidRPr="00ED74BA">
        <w:rPr>
          <w:rStyle w:val="ac"/>
          <w:sz w:val="27"/>
          <w:rtl/>
          <w:lang w:bidi="ar-IQ"/>
        </w:rPr>
        <w:endnoteReference w:id="231"/>
      </w:r>
      <w:r w:rsidRPr="00ED74BA">
        <w:rPr>
          <w:sz w:val="27"/>
          <w:vertAlign w:val="superscript"/>
          <w:rtl/>
          <w:lang w:bidi="ar-IQ"/>
        </w:rPr>
        <w:t>)</w:t>
      </w:r>
      <w:r w:rsidRPr="00ED74BA">
        <w:rPr>
          <w:rFonts w:hint="cs"/>
          <w:sz w:val="27"/>
          <w:rtl/>
          <w:lang w:bidi="ar-IQ"/>
        </w:rPr>
        <w:t xml:space="preserve">. </w:t>
      </w:r>
    </w:p>
    <w:p w:rsidR="00B92D0D" w:rsidRPr="00ED74BA" w:rsidRDefault="00B92D0D" w:rsidP="00ED74BA">
      <w:pPr>
        <w:spacing w:line="390" w:lineRule="exact"/>
        <w:rPr>
          <w:sz w:val="27"/>
          <w:rtl/>
          <w:lang w:bidi="ar-IQ"/>
        </w:rPr>
      </w:pPr>
      <w:r w:rsidRPr="00ED74BA">
        <w:rPr>
          <w:rFonts w:hint="eastAsia"/>
          <w:sz w:val="24"/>
          <w:szCs w:val="24"/>
          <w:rtl/>
        </w:rPr>
        <w:t>«</w:t>
      </w:r>
      <w:r w:rsidRPr="00ED74BA">
        <w:rPr>
          <w:rFonts w:hint="cs"/>
          <w:sz w:val="27"/>
          <w:rtl/>
        </w:rPr>
        <w:t>على الرغم من أن القرآن غني</w:t>
      </w:r>
      <w:r w:rsidR="00BD5531" w:rsidRPr="00ED74BA">
        <w:rPr>
          <w:rFonts w:hint="cs"/>
          <w:sz w:val="27"/>
          <w:rtl/>
        </w:rPr>
        <w:t>ٌّ</w:t>
      </w:r>
      <w:r w:rsidRPr="00ED74BA">
        <w:rPr>
          <w:rFonts w:hint="cs"/>
          <w:sz w:val="27"/>
          <w:rtl/>
        </w:rPr>
        <w:t xml:space="preserve"> عن العلوم الأخرى من حيث المحتوى، وعن حلول الأغيار من حيث الدلالة</w:t>
      </w:r>
      <w:r w:rsidR="00BD5531" w:rsidRPr="00ED74BA">
        <w:rPr>
          <w:rFonts w:hint="cs"/>
          <w:sz w:val="27"/>
          <w:rtl/>
        </w:rPr>
        <w:t>،</w:t>
      </w:r>
      <w:r w:rsidRPr="00ED74BA">
        <w:rPr>
          <w:rFonts w:hint="cs"/>
          <w:sz w:val="27"/>
          <w:rtl/>
        </w:rPr>
        <w:t xml:space="preserve"> إلا أن هذا الاستغناء لا يستلزم أن يتعاطى الفرد مع القرآن الكريم متجاهلاً ما تقوله العلوم والمعارف الأخرى، ويتعامل مع القرآن والكتاب السماوي العظيم كأي</w:t>
      </w:r>
      <w:r w:rsidR="00BD5531" w:rsidRPr="00ED74BA">
        <w:rPr>
          <w:rFonts w:hint="cs"/>
          <w:sz w:val="27"/>
          <w:rtl/>
        </w:rPr>
        <w:t>ّ</w:t>
      </w:r>
      <w:r w:rsidRPr="00ED74BA">
        <w:rPr>
          <w:rFonts w:hint="cs"/>
          <w:sz w:val="27"/>
          <w:rtl/>
        </w:rPr>
        <w:t xml:space="preserve"> شخص سطحي آخر؛ إذ هناك فرق</w:t>
      </w:r>
      <w:r w:rsidR="00BD5531" w:rsidRPr="00ED74BA">
        <w:rPr>
          <w:rFonts w:hint="cs"/>
          <w:sz w:val="27"/>
          <w:rtl/>
        </w:rPr>
        <w:t>ٌ</w:t>
      </w:r>
      <w:r w:rsidRPr="00ED74BA">
        <w:rPr>
          <w:rFonts w:hint="cs"/>
          <w:sz w:val="27"/>
          <w:rtl/>
        </w:rPr>
        <w:t xml:space="preserve"> بين التحميل والتحمّل. فالصحيح هو أنه لا يحق</w:t>
      </w:r>
      <w:r w:rsidR="00BD5531" w:rsidRPr="00ED74BA">
        <w:rPr>
          <w:rFonts w:hint="cs"/>
          <w:sz w:val="27"/>
          <w:rtl/>
        </w:rPr>
        <w:t>ّ</w:t>
      </w:r>
      <w:r w:rsidRPr="00ED74BA">
        <w:rPr>
          <w:rFonts w:hint="cs"/>
          <w:sz w:val="27"/>
          <w:rtl/>
        </w:rPr>
        <w:t xml:space="preserve"> لأحد أن يحمل على الوحي الإلهي شيئاً من معطيات العلوم البشرية، </w:t>
      </w:r>
      <w:r w:rsidR="00D45731" w:rsidRPr="00ED74BA">
        <w:rPr>
          <w:rFonts w:hint="cs"/>
          <w:sz w:val="27"/>
          <w:rtl/>
        </w:rPr>
        <w:t>بَيْدَ</w:t>
      </w:r>
      <w:r w:rsidRPr="00ED74BA">
        <w:rPr>
          <w:rFonts w:hint="cs"/>
          <w:sz w:val="27"/>
          <w:rtl/>
        </w:rPr>
        <w:t xml:space="preserve"> أن تحصيل العلوم يعمل على توسيع الآفاق الذهنية، ويجعلها مستعدة للتحمل الصحيح والملحوظ لمعارف القرآن</w:t>
      </w:r>
      <w:r w:rsidRPr="00ED74BA">
        <w:rPr>
          <w:rFonts w:hint="eastAsia"/>
          <w:sz w:val="24"/>
          <w:szCs w:val="24"/>
          <w:rtl/>
        </w:rPr>
        <w:t>»</w:t>
      </w:r>
      <w:r w:rsidRPr="00ED74BA">
        <w:rPr>
          <w:sz w:val="27"/>
          <w:vertAlign w:val="superscript"/>
          <w:rtl/>
        </w:rPr>
        <w:t>(</w:t>
      </w:r>
      <w:r w:rsidRPr="00ED74BA">
        <w:rPr>
          <w:rStyle w:val="ac"/>
          <w:sz w:val="27"/>
          <w:rtl/>
        </w:rPr>
        <w:endnoteReference w:id="232"/>
      </w:r>
      <w:r w:rsidRPr="00ED74BA">
        <w:rPr>
          <w:sz w:val="27"/>
          <w:vertAlign w:val="superscript"/>
          <w:rtl/>
        </w:rPr>
        <w:t>)</w:t>
      </w:r>
      <w:r w:rsidRPr="00ED74BA">
        <w:rPr>
          <w:rFonts w:hint="cs"/>
          <w:sz w:val="27"/>
          <w:rtl/>
        </w:rPr>
        <w:t xml:space="preserve">. </w:t>
      </w:r>
    </w:p>
    <w:p w:rsidR="00B92D0D" w:rsidRPr="00ED74BA" w:rsidRDefault="00B92D0D" w:rsidP="008510F2">
      <w:pPr>
        <w:rPr>
          <w:sz w:val="27"/>
          <w:rtl/>
          <w:lang w:bidi="ar-IQ"/>
        </w:rPr>
      </w:pPr>
      <w:r w:rsidRPr="00ED74BA">
        <w:rPr>
          <w:rFonts w:hint="cs"/>
          <w:sz w:val="27"/>
          <w:rtl/>
          <w:lang w:bidi="ar-IQ"/>
        </w:rPr>
        <w:t xml:space="preserve">وسوف نعمل في هذا المقال على بيان الدور الذي تلعبه هذه العلوم في تفسير الآيات القرآنية. وبطبيعة الحال يجدر بنا قبل الدخول في تفاصيل المباحث أن نبيّن أن مرادنا من التفسير في هذا المقال هو كشف الغموض عن الآيات وبيان المراد منها، </w:t>
      </w:r>
      <w:r w:rsidR="006D0979" w:rsidRPr="00ED74BA">
        <w:rPr>
          <w:rFonts w:hint="cs"/>
          <w:sz w:val="27"/>
          <w:rtl/>
          <w:lang w:bidi="ar-IQ"/>
        </w:rPr>
        <w:t>وإنْ ك</w:t>
      </w:r>
      <w:r w:rsidRPr="00ED74BA">
        <w:rPr>
          <w:rFonts w:hint="cs"/>
          <w:sz w:val="27"/>
          <w:rtl/>
          <w:lang w:bidi="ar-IQ"/>
        </w:rPr>
        <w:t>نا سنشير من حين</w:t>
      </w:r>
      <w:r w:rsidR="006D0979" w:rsidRPr="00ED74BA">
        <w:rPr>
          <w:rFonts w:hint="cs"/>
          <w:sz w:val="27"/>
          <w:rtl/>
          <w:lang w:bidi="ar-IQ"/>
        </w:rPr>
        <w:t>ٍ</w:t>
      </w:r>
      <w:r w:rsidRPr="00ED74BA">
        <w:rPr>
          <w:rFonts w:hint="cs"/>
          <w:sz w:val="27"/>
          <w:rtl/>
          <w:lang w:bidi="ar-IQ"/>
        </w:rPr>
        <w:t xml:space="preserve"> لآخر إلى دور هذه العلوم في التأويل أيضاً. وعليه فإن مرادنا من </w:t>
      </w:r>
      <w:r w:rsidRPr="00ED74BA">
        <w:rPr>
          <w:rFonts w:hint="eastAsia"/>
          <w:sz w:val="24"/>
          <w:szCs w:val="24"/>
          <w:rtl/>
          <w:lang w:bidi="ar-IQ"/>
        </w:rPr>
        <w:t>«</w:t>
      </w:r>
      <w:r w:rsidRPr="00ED74BA">
        <w:rPr>
          <w:rFonts w:hint="cs"/>
          <w:sz w:val="27"/>
          <w:rtl/>
          <w:lang w:bidi="ar-IQ"/>
        </w:rPr>
        <w:t>التفسير</w:t>
      </w:r>
      <w:r w:rsidRPr="00ED74BA">
        <w:rPr>
          <w:rFonts w:hint="eastAsia"/>
          <w:sz w:val="24"/>
          <w:szCs w:val="24"/>
          <w:rtl/>
          <w:lang w:bidi="ar-IQ"/>
        </w:rPr>
        <w:t>»</w:t>
      </w:r>
      <w:r w:rsidRPr="00ED74BA">
        <w:rPr>
          <w:rFonts w:hint="cs"/>
          <w:sz w:val="27"/>
          <w:rtl/>
          <w:lang w:bidi="ar-IQ"/>
        </w:rPr>
        <w:t xml:space="preserve"> الوارد في عنوان هذا المقال ليس هو التفسير المقابل لـ </w:t>
      </w:r>
      <w:r w:rsidRPr="00ED74BA">
        <w:rPr>
          <w:rFonts w:hint="eastAsia"/>
          <w:sz w:val="24"/>
          <w:szCs w:val="24"/>
          <w:rtl/>
          <w:lang w:bidi="ar-IQ"/>
        </w:rPr>
        <w:t>«</w:t>
      </w:r>
      <w:r w:rsidRPr="00ED74BA">
        <w:rPr>
          <w:rFonts w:hint="cs"/>
          <w:sz w:val="27"/>
          <w:rtl/>
          <w:lang w:bidi="ar-IQ"/>
        </w:rPr>
        <w:t>التأويل</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33"/>
      </w:r>
      <w:r w:rsidRPr="00ED74BA">
        <w:rPr>
          <w:sz w:val="27"/>
          <w:vertAlign w:val="superscript"/>
          <w:rtl/>
          <w:lang w:bidi="ar-IQ"/>
        </w:rPr>
        <w:t>)</w:t>
      </w:r>
      <w:r w:rsidRPr="00ED74BA">
        <w:rPr>
          <w:rFonts w:hint="cs"/>
          <w:sz w:val="27"/>
          <w:rtl/>
          <w:lang w:bidi="ar-IQ"/>
        </w:rPr>
        <w:t xml:space="preserve">. </w:t>
      </w:r>
    </w:p>
    <w:p w:rsidR="00B92D0D" w:rsidRPr="00ED74BA" w:rsidRDefault="00B92D0D" w:rsidP="00D2186C">
      <w:pPr>
        <w:spacing w:line="360" w:lineRule="exact"/>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علوم الحديث</w:t>
      </w:r>
      <w:r w:rsidR="001F6C6A" w:rsidRPr="00ED74BA">
        <w:rPr>
          <w:rFonts w:hint="cs"/>
          <w:color w:val="auto"/>
          <w:rtl/>
          <w:lang w:val="en-US"/>
        </w:rPr>
        <w:t xml:space="preserve"> ــــــ</w:t>
      </w:r>
    </w:p>
    <w:p w:rsidR="00B92D0D" w:rsidRPr="00ED74BA" w:rsidRDefault="00B92D0D" w:rsidP="001F6C6A">
      <w:pPr>
        <w:pStyle w:val="31"/>
        <w:rPr>
          <w:color w:val="auto"/>
          <w:rtl/>
        </w:rPr>
      </w:pPr>
      <w:r w:rsidRPr="00ED74BA">
        <w:rPr>
          <w:rFonts w:hint="cs"/>
          <w:color w:val="auto"/>
          <w:rtl/>
          <w:lang w:bidi="ar-IQ"/>
        </w:rPr>
        <w:t>ضرورة الحديث في التفسير</w:t>
      </w:r>
      <w:r w:rsidR="001F6C6A" w:rsidRPr="00ED74BA">
        <w:rPr>
          <w:rFonts w:hint="cs"/>
          <w:color w:val="auto"/>
          <w:rtl/>
          <w:lang w:val="en-US"/>
        </w:rPr>
        <w:t xml:space="preserve"> ــــــ</w:t>
      </w:r>
    </w:p>
    <w:p w:rsidR="00B92D0D" w:rsidRPr="00ED74BA" w:rsidRDefault="00B92D0D" w:rsidP="00D2186C">
      <w:pPr>
        <w:rPr>
          <w:sz w:val="27"/>
          <w:rtl/>
          <w:lang w:bidi="ar-IQ"/>
        </w:rPr>
      </w:pPr>
      <w:r w:rsidRPr="00ED74BA">
        <w:rPr>
          <w:rFonts w:hint="cs"/>
          <w:sz w:val="27"/>
          <w:rtl/>
          <w:lang w:bidi="ar-IQ"/>
        </w:rPr>
        <w:t>يذهب الشيخ معرفت إلى الاعتقاد بأن القرآن الكريم ليس فيه آية إلا</w:t>
      </w:r>
      <w:r w:rsidR="006D0979" w:rsidRPr="00ED74BA">
        <w:rPr>
          <w:rFonts w:hint="cs"/>
          <w:sz w:val="27"/>
          <w:rtl/>
          <w:lang w:bidi="ar-IQ"/>
        </w:rPr>
        <w:t>ّ</w:t>
      </w:r>
      <w:r w:rsidRPr="00ED74BA">
        <w:rPr>
          <w:rFonts w:hint="cs"/>
          <w:sz w:val="27"/>
          <w:rtl/>
          <w:lang w:bidi="ar-IQ"/>
        </w:rPr>
        <w:t xml:space="preserve"> ولها ظهر وبطن، وأن هذا الظهر والبطن لا يعلمه </w:t>
      </w:r>
      <w:r w:rsidRPr="00ED74BA">
        <w:rPr>
          <w:rFonts w:hint="eastAsia"/>
          <w:sz w:val="24"/>
          <w:szCs w:val="24"/>
          <w:rtl/>
          <w:lang w:bidi="ar-IQ"/>
        </w:rPr>
        <w:t>«</w:t>
      </w:r>
      <w:r w:rsidRPr="00ED74BA">
        <w:rPr>
          <w:rFonts w:hint="cs"/>
          <w:sz w:val="27"/>
          <w:rtl/>
          <w:lang w:bidi="ar-IQ"/>
        </w:rPr>
        <w:t>إلا الله والراسخون في العلم</w:t>
      </w:r>
      <w:r w:rsidRPr="00ED74BA">
        <w:rPr>
          <w:rFonts w:hint="eastAsia"/>
          <w:sz w:val="24"/>
          <w:szCs w:val="24"/>
          <w:rtl/>
          <w:lang w:bidi="ar-IQ"/>
        </w:rPr>
        <w:t>»</w:t>
      </w:r>
      <w:r w:rsidRPr="00ED74BA">
        <w:rPr>
          <w:rFonts w:hint="cs"/>
          <w:sz w:val="27"/>
          <w:rtl/>
          <w:lang w:bidi="ar-IQ"/>
        </w:rPr>
        <w:t xml:space="preserve">، وأن أفضل </w:t>
      </w:r>
      <w:r w:rsidRPr="00ED74BA">
        <w:rPr>
          <w:rFonts w:hint="cs"/>
          <w:sz w:val="27"/>
          <w:rtl/>
          <w:lang w:bidi="ar-IQ"/>
        </w:rPr>
        <w:lastRenderedPageBreak/>
        <w:t>طريق لفهم أسرار القرآن الكريم هو اللجوء إلى حرم أهل بيت الوحي والنبوة الأطهار</w:t>
      </w:r>
      <w:r w:rsidR="00DD09F6" w:rsidRPr="00DD09F6">
        <w:rPr>
          <w:rFonts w:ascii="Mosawi" w:hAnsi="Mosawi" w:cs="Mosawi"/>
          <w:b/>
          <w:szCs w:val="22"/>
          <w:rtl/>
        </w:rPr>
        <w:t>^</w:t>
      </w:r>
      <w:r w:rsidRPr="00ED74BA">
        <w:rPr>
          <w:sz w:val="27"/>
          <w:vertAlign w:val="superscript"/>
          <w:rtl/>
          <w:lang w:bidi="ar-IQ"/>
        </w:rPr>
        <w:t>(</w:t>
      </w:r>
      <w:r w:rsidRPr="00ED74BA">
        <w:rPr>
          <w:rStyle w:val="ac"/>
          <w:sz w:val="27"/>
          <w:rtl/>
          <w:lang w:bidi="ar-IQ"/>
        </w:rPr>
        <w:endnoteReference w:id="234"/>
      </w:r>
      <w:r w:rsidRPr="00ED74BA">
        <w:rPr>
          <w:sz w:val="27"/>
          <w:vertAlign w:val="superscript"/>
          <w:rtl/>
          <w:lang w:bidi="ar-IQ"/>
        </w:rPr>
        <w:t>)</w:t>
      </w:r>
      <w:r w:rsidRPr="00ED74BA">
        <w:rPr>
          <w:rFonts w:hint="cs"/>
          <w:sz w:val="27"/>
          <w:rtl/>
          <w:lang w:bidi="ar-IQ"/>
        </w:rPr>
        <w:t xml:space="preserve">. </w:t>
      </w:r>
    </w:p>
    <w:p w:rsidR="00B92D0D" w:rsidRPr="00ED74BA" w:rsidRDefault="00B92D0D" w:rsidP="00D2186C">
      <w:pPr>
        <w:rPr>
          <w:sz w:val="27"/>
          <w:rtl/>
          <w:lang w:bidi="ar-IQ"/>
        </w:rPr>
      </w:pPr>
      <w:r w:rsidRPr="00ED74BA">
        <w:rPr>
          <w:rFonts w:hint="cs"/>
          <w:sz w:val="27"/>
          <w:rtl/>
          <w:lang w:bidi="ar-IQ"/>
        </w:rPr>
        <w:t xml:space="preserve">وقد ذكر الأستاذ معرفت في كتاب </w:t>
      </w:r>
      <w:r w:rsidRPr="00ED74BA">
        <w:rPr>
          <w:rFonts w:hint="eastAsia"/>
          <w:sz w:val="24"/>
          <w:szCs w:val="24"/>
          <w:rtl/>
          <w:lang w:bidi="ar-IQ"/>
        </w:rPr>
        <w:t>«</w:t>
      </w:r>
      <w:r w:rsidRPr="00ED74BA">
        <w:rPr>
          <w:rFonts w:hint="cs"/>
          <w:sz w:val="27"/>
          <w:rtl/>
          <w:lang w:bidi="ar-IQ"/>
        </w:rPr>
        <w:t>التمهيد</w:t>
      </w:r>
      <w:r w:rsidRPr="00ED74BA">
        <w:rPr>
          <w:rFonts w:hint="eastAsia"/>
          <w:sz w:val="24"/>
          <w:szCs w:val="24"/>
          <w:rtl/>
          <w:lang w:bidi="ar-IQ"/>
        </w:rPr>
        <w:t>»</w:t>
      </w:r>
      <w:r w:rsidRPr="00ED74BA">
        <w:rPr>
          <w:rFonts w:hint="cs"/>
          <w:sz w:val="27"/>
          <w:rtl/>
          <w:lang w:bidi="ar-IQ"/>
        </w:rPr>
        <w:t xml:space="preserve"> ثلاثة أمثلة من آيات القرآن الكريم، يثبت من خلالها أنه لولا روايات أهل البيت</w:t>
      </w:r>
      <w:r w:rsidR="00DD09F6" w:rsidRPr="00DD09F6">
        <w:rPr>
          <w:rFonts w:ascii="Mosawi" w:hAnsi="Mosawi" w:cs="Mosawi"/>
          <w:b/>
          <w:szCs w:val="22"/>
          <w:rtl/>
        </w:rPr>
        <w:t>^</w:t>
      </w:r>
      <w:r w:rsidRPr="00ED74BA">
        <w:rPr>
          <w:rFonts w:hint="cs"/>
          <w:sz w:val="27"/>
          <w:rtl/>
          <w:lang w:bidi="ar-IQ"/>
        </w:rPr>
        <w:t xml:space="preserve"> لما </w:t>
      </w:r>
      <w:r w:rsidR="006D0979" w:rsidRPr="00ED74BA">
        <w:rPr>
          <w:rFonts w:hint="cs"/>
          <w:sz w:val="27"/>
          <w:rtl/>
          <w:lang w:bidi="ar-IQ"/>
        </w:rPr>
        <w:t>تمكّن</w:t>
      </w:r>
      <w:r w:rsidRPr="00ED74BA">
        <w:rPr>
          <w:rFonts w:hint="cs"/>
          <w:sz w:val="27"/>
          <w:rtl/>
          <w:lang w:bidi="ar-IQ"/>
        </w:rPr>
        <w:t xml:space="preserve"> </w:t>
      </w:r>
      <w:r w:rsidR="006D0979" w:rsidRPr="00ED74BA">
        <w:rPr>
          <w:rFonts w:hint="cs"/>
          <w:sz w:val="27"/>
          <w:rtl/>
          <w:lang w:bidi="ar-IQ"/>
        </w:rPr>
        <w:t>ا</w:t>
      </w:r>
      <w:r w:rsidRPr="00ED74BA">
        <w:rPr>
          <w:rFonts w:hint="cs"/>
          <w:sz w:val="27"/>
          <w:rtl/>
          <w:lang w:bidi="ar-IQ"/>
        </w:rPr>
        <w:t>لمفسر</w:t>
      </w:r>
      <w:r w:rsidR="006D0979" w:rsidRPr="00ED74BA">
        <w:rPr>
          <w:rFonts w:hint="cs"/>
          <w:sz w:val="27"/>
          <w:rtl/>
          <w:lang w:bidi="ar-IQ"/>
        </w:rPr>
        <w:t>و</w:t>
      </w:r>
      <w:r w:rsidRPr="00ED74BA">
        <w:rPr>
          <w:rFonts w:hint="cs"/>
          <w:sz w:val="27"/>
          <w:rtl/>
          <w:lang w:bidi="ar-IQ"/>
        </w:rPr>
        <w:t>ن من كشف الغموض عن آيات القرآن الكريم</w:t>
      </w:r>
      <w:r w:rsidRPr="00ED74BA">
        <w:rPr>
          <w:sz w:val="27"/>
          <w:vertAlign w:val="superscript"/>
          <w:rtl/>
          <w:lang w:bidi="ar-IQ"/>
        </w:rPr>
        <w:t>(</w:t>
      </w:r>
      <w:r w:rsidRPr="00ED74BA">
        <w:rPr>
          <w:rStyle w:val="ac"/>
          <w:sz w:val="27"/>
          <w:rtl/>
          <w:lang w:bidi="ar-IQ"/>
        </w:rPr>
        <w:endnoteReference w:id="235"/>
      </w:r>
      <w:r w:rsidRPr="00ED74BA">
        <w:rPr>
          <w:sz w:val="27"/>
          <w:vertAlign w:val="superscript"/>
          <w:rtl/>
          <w:lang w:bidi="ar-IQ"/>
        </w:rPr>
        <w:t>)</w:t>
      </w:r>
      <w:r w:rsidRPr="00ED74BA">
        <w:rPr>
          <w:rFonts w:hint="cs"/>
          <w:sz w:val="27"/>
          <w:rtl/>
          <w:lang w:bidi="ar-IQ"/>
        </w:rPr>
        <w:t xml:space="preserve">. </w:t>
      </w:r>
    </w:p>
    <w:p w:rsidR="00B92D0D" w:rsidRPr="00ED74BA" w:rsidRDefault="00B92D0D" w:rsidP="00D2186C">
      <w:pPr>
        <w:rPr>
          <w:sz w:val="27"/>
          <w:rtl/>
          <w:lang w:bidi="ar-IQ"/>
        </w:rPr>
      </w:pPr>
      <w:r w:rsidRPr="00ED74BA">
        <w:rPr>
          <w:rFonts w:hint="cs"/>
          <w:sz w:val="27"/>
          <w:rtl/>
          <w:lang w:bidi="ar-IQ"/>
        </w:rPr>
        <w:t xml:space="preserve">كما </w:t>
      </w:r>
      <w:r w:rsidR="006D0979" w:rsidRPr="00ED74BA">
        <w:rPr>
          <w:rFonts w:hint="cs"/>
          <w:sz w:val="27"/>
          <w:rtl/>
          <w:lang w:bidi="ar-IQ"/>
        </w:rPr>
        <w:t xml:space="preserve">قال </w:t>
      </w:r>
      <w:r w:rsidRPr="00ED74BA">
        <w:rPr>
          <w:rFonts w:hint="cs"/>
          <w:sz w:val="27"/>
          <w:rtl/>
          <w:lang w:bidi="ar-IQ"/>
        </w:rPr>
        <w:t>سماحته</w:t>
      </w:r>
      <w:r w:rsidR="006D0979" w:rsidRPr="00ED74BA">
        <w:rPr>
          <w:rFonts w:hint="cs"/>
          <w:sz w:val="27"/>
          <w:rtl/>
          <w:lang w:bidi="ar-IQ"/>
        </w:rPr>
        <w:t>،</w:t>
      </w:r>
      <w:r w:rsidRPr="00ED74BA">
        <w:rPr>
          <w:rFonts w:hint="cs"/>
          <w:sz w:val="27"/>
          <w:rtl/>
          <w:lang w:bidi="ar-IQ"/>
        </w:rPr>
        <w:t xml:space="preserve"> في كتابه </w:t>
      </w:r>
      <w:r w:rsidRPr="00ED74BA">
        <w:rPr>
          <w:rFonts w:hint="eastAsia"/>
          <w:sz w:val="24"/>
          <w:szCs w:val="24"/>
          <w:rtl/>
          <w:lang w:bidi="ar-IQ"/>
        </w:rPr>
        <w:t>«</w:t>
      </w:r>
      <w:r w:rsidRPr="00ED74BA">
        <w:rPr>
          <w:rFonts w:hint="cs"/>
          <w:sz w:val="27"/>
          <w:rtl/>
          <w:lang w:bidi="ar-IQ"/>
        </w:rPr>
        <w:t>التفسير الأثري الجامع</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الأصل في التفسير هو النقل المأثور، المنقول إلينا عبر المصادر المعتبرة</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36"/>
      </w:r>
      <w:r w:rsidRPr="00ED74BA">
        <w:rPr>
          <w:sz w:val="27"/>
          <w:vertAlign w:val="superscript"/>
          <w:rtl/>
          <w:lang w:bidi="ar-IQ"/>
        </w:rPr>
        <w:t>)</w:t>
      </w:r>
      <w:r w:rsidRPr="00ED74BA">
        <w:rPr>
          <w:rFonts w:hint="cs"/>
          <w:sz w:val="27"/>
          <w:rtl/>
          <w:lang w:bidi="ar-IQ"/>
        </w:rPr>
        <w:t xml:space="preserve">. </w:t>
      </w:r>
    </w:p>
    <w:p w:rsidR="00B92D0D" w:rsidRPr="00ED74BA" w:rsidRDefault="00B92D0D" w:rsidP="00D2186C">
      <w:pPr>
        <w:spacing w:line="390" w:lineRule="exact"/>
        <w:rPr>
          <w:sz w:val="27"/>
          <w:rtl/>
          <w:lang w:bidi="ar-IQ"/>
        </w:rPr>
      </w:pPr>
      <w:r w:rsidRPr="00ED74BA">
        <w:rPr>
          <w:rFonts w:hint="cs"/>
          <w:sz w:val="27"/>
          <w:rtl/>
          <w:lang w:bidi="ar-IQ"/>
        </w:rPr>
        <w:t xml:space="preserve">وقال سماحته في موضع آخر: </w:t>
      </w:r>
      <w:r w:rsidRPr="00ED74BA">
        <w:rPr>
          <w:rFonts w:hint="eastAsia"/>
          <w:sz w:val="24"/>
          <w:szCs w:val="24"/>
          <w:rtl/>
          <w:lang w:bidi="ar-IQ"/>
        </w:rPr>
        <w:t>«</w:t>
      </w:r>
      <w:r w:rsidRPr="00ED74BA">
        <w:rPr>
          <w:rFonts w:hint="cs"/>
          <w:sz w:val="27"/>
          <w:rtl/>
          <w:lang w:bidi="ar-IQ"/>
        </w:rPr>
        <w:t xml:space="preserve">إن المفتاح الرئيس لفهم القرآن ـ بشكل كامل ـ في يد العترة الطاهرة، وليس هناك من سبيل لتفسير القرآن الكريم سوى التزوّد من معينهم الذي لا ينضب، وهم الذين قال الله تعالى فيهم: </w:t>
      </w:r>
      <w:r w:rsidRPr="00ED74BA">
        <w:rPr>
          <w:rFonts w:ascii="Mosawi" w:hAnsi="Mosawi" w:cs="Mosawi"/>
          <w:sz w:val="24"/>
          <w:szCs w:val="24"/>
          <w:rtl/>
        </w:rPr>
        <w:t>﴿</w:t>
      </w:r>
      <w:r w:rsidR="006D0979" w:rsidRPr="00ED74BA">
        <w:rPr>
          <w:rFonts w:ascii="Times New Roman" w:hAnsi="Times New Roman"/>
          <w:b/>
          <w:bCs/>
          <w:sz w:val="27"/>
          <w:rtl/>
        </w:rPr>
        <w:t>أُوْلَئِكَ الَّذِينَ هَدَى اللهُ فَبِهُدَاهُمْ اقْتَدِه</w:t>
      </w:r>
      <w:r w:rsidR="006D0979" w:rsidRPr="00ED74BA">
        <w:rPr>
          <w:rFonts w:ascii="Times New Roman" w:hAnsi="Times New Roman" w:hint="cs"/>
          <w:b/>
          <w:bCs/>
          <w:sz w:val="27"/>
          <w:rtl/>
        </w:rPr>
        <w:t>ْ</w:t>
      </w:r>
      <w:r w:rsidRPr="00ED74BA">
        <w:rPr>
          <w:rFonts w:ascii="Mosawi" w:hAnsi="Mosawi" w:cs="Mosawi"/>
          <w:sz w:val="24"/>
          <w:szCs w:val="24"/>
          <w:rtl/>
        </w:rPr>
        <w:t>﴾</w:t>
      </w:r>
      <w:r w:rsidRPr="00ED74BA">
        <w:rPr>
          <w:rFonts w:hint="cs"/>
          <w:sz w:val="27"/>
          <w:rtl/>
          <w:lang w:bidi="ar-IQ"/>
        </w:rPr>
        <w:t xml:space="preserve"> (الأنعام: 90)</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37"/>
      </w:r>
      <w:r w:rsidRPr="00ED74BA">
        <w:rPr>
          <w:sz w:val="27"/>
          <w:vertAlign w:val="superscript"/>
          <w:rtl/>
          <w:lang w:bidi="ar-IQ"/>
        </w:rPr>
        <w:t>)</w:t>
      </w:r>
      <w:r w:rsidRPr="00ED74BA">
        <w:rPr>
          <w:rFonts w:hint="cs"/>
          <w:sz w:val="27"/>
          <w:rtl/>
          <w:lang w:bidi="ar-IQ"/>
        </w:rPr>
        <w:t xml:space="preserve">. </w:t>
      </w:r>
    </w:p>
    <w:p w:rsidR="00B92D0D" w:rsidRPr="00ED74BA" w:rsidRDefault="00B92D0D" w:rsidP="00D2186C">
      <w:pPr>
        <w:spacing w:line="390" w:lineRule="exact"/>
        <w:rPr>
          <w:sz w:val="27"/>
          <w:rtl/>
          <w:lang w:bidi="ar-IQ"/>
        </w:rPr>
      </w:pPr>
      <w:r w:rsidRPr="00ED74BA">
        <w:rPr>
          <w:rFonts w:hint="cs"/>
          <w:sz w:val="27"/>
          <w:rtl/>
          <w:lang w:bidi="ar-IQ"/>
        </w:rPr>
        <w:t>وقد فص</w:t>
      </w:r>
      <w:r w:rsidR="006D0979" w:rsidRPr="00ED74BA">
        <w:rPr>
          <w:rFonts w:hint="cs"/>
          <w:sz w:val="27"/>
          <w:rtl/>
          <w:lang w:bidi="ar-IQ"/>
        </w:rPr>
        <w:t>َّ</w:t>
      </w:r>
      <w:r w:rsidRPr="00ED74BA">
        <w:rPr>
          <w:rFonts w:hint="cs"/>
          <w:sz w:val="27"/>
          <w:rtl/>
          <w:lang w:bidi="ar-IQ"/>
        </w:rPr>
        <w:t xml:space="preserve">ل سماحته إجمال هذه المسألة في موضع آخر، قائلاً: </w:t>
      </w:r>
      <w:r w:rsidRPr="00ED74BA">
        <w:rPr>
          <w:rFonts w:hint="eastAsia"/>
          <w:sz w:val="24"/>
          <w:szCs w:val="24"/>
          <w:rtl/>
          <w:lang w:bidi="ar-IQ"/>
        </w:rPr>
        <w:t>«</w:t>
      </w:r>
      <w:r w:rsidR="002C35F1" w:rsidRPr="00ED74BA">
        <w:rPr>
          <w:rFonts w:hint="cs"/>
          <w:sz w:val="27"/>
          <w:rtl/>
          <w:lang w:bidi="ar-IQ"/>
        </w:rPr>
        <w:t>لا شَكَّ</w:t>
      </w:r>
      <w:r w:rsidRPr="00ED74BA">
        <w:rPr>
          <w:rFonts w:hint="cs"/>
          <w:sz w:val="27"/>
          <w:rtl/>
          <w:lang w:bidi="ar-IQ"/>
        </w:rPr>
        <w:t xml:space="preserve"> في أن القرآن الكريم هو المصدر الأول لتفسير القرآن..</w:t>
      </w:r>
      <w:r w:rsidR="006D0979" w:rsidRPr="00ED74BA">
        <w:rPr>
          <w:rFonts w:hint="cs"/>
          <w:sz w:val="27"/>
          <w:rtl/>
          <w:lang w:bidi="ar-IQ"/>
        </w:rPr>
        <w:t>.</w:t>
      </w:r>
      <w:r w:rsidRPr="00ED74BA">
        <w:rPr>
          <w:rFonts w:hint="cs"/>
          <w:sz w:val="27"/>
          <w:rtl/>
          <w:lang w:bidi="ar-IQ"/>
        </w:rPr>
        <w:t xml:space="preserve"> كما ي</w:t>
      </w:r>
      <w:r w:rsidR="006D0979" w:rsidRPr="00ED74BA">
        <w:rPr>
          <w:rFonts w:hint="cs"/>
          <w:sz w:val="27"/>
          <w:rtl/>
          <w:lang w:bidi="ar-IQ"/>
        </w:rPr>
        <w:t>ُ</w:t>
      </w:r>
      <w:r w:rsidRPr="00ED74BA">
        <w:rPr>
          <w:rFonts w:hint="cs"/>
          <w:sz w:val="27"/>
          <w:rtl/>
          <w:lang w:bidi="ar-IQ"/>
        </w:rPr>
        <w:t>ع</w:t>
      </w:r>
      <w:r w:rsidR="006D0979" w:rsidRPr="00ED74BA">
        <w:rPr>
          <w:rFonts w:hint="cs"/>
          <w:sz w:val="27"/>
          <w:rtl/>
          <w:lang w:bidi="ar-IQ"/>
        </w:rPr>
        <w:t>َ</w:t>
      </w:r>
      <w:r w:rsidRPr="00ED74BA">
        <w:rPr>
          <w:rFonts w:hint="cs"/>
          <w:sz w:val="27"/>
          <w:rtl/>
          <w:lang w:bidi="ar-IQ"/>
        </w:rPr>
        <w:t>دّ رسول الله</w:t>
      </w:r>
      <w:r w:rsidR="0019627F" w:rsidRPr="0019627F">
        <w:rPr>
          <w:rFonts w:ascii="Mosawi" w:hAnsi="Mosawi" w:cs="Mosawi"/>
          <w:szCs w:val="22"/>
          <w:rtl/>
          <w:lang w:bidi="ar-IQ"/>
        </w:rPr>
        <w:t>‘</w:t>
      </w:r>
      <w:r w:rsidRPr="00ED74BA">
        <w:rPr>
          <w:rFonts w:hint="cs"/>
          <w:sz w:val="27"/>
          <w:rtl/>
          <w:lang w:bidi="ar-IQ"/>
        </w:rPr>
        <w:t xml:space="preserve"> هو المصدر الثاني لتفسير القرآن؛ إذ يقول الله سبحانه وتعالى: </w:t>
      </w:r>
      <w:r w:rsidRPr="00ED74BA">
        <w:rPr>
          <w:rFonts w:ascii="Mosawi" w:hAnsi="Mosawi" w:cs="Mosawi"/>
          <w:sz w:val="24"/>
          <w:szCs w:val="24"/>
          <w:rtl/>
        </w:rPr>
        <w:t>﴿</w:t>
      </w:r>
      <w:r w:rsidRPr="00ED74BA">
        <w:rPr>
          <w:rFonts w:ascii="Times New Roman" w:hAnsi="Times New Roman"/>
          <w:b/>
          <w:bCs/>
          <w:sz w:val="27"/>
          <w:rtl/>
        </w:rPr>
        <w:t>وَأَنزَلْنَا إِلَيْكَ الذِّكْرَ لِتُبَيِّنَ لِلنَّاسِ مَا نُزِّلَ إِلَيْهِمْ</w:t>
      </w:r>
      <w:r w:rsidRPr="00ED74BA">
        <w:rPr>
          <w:rFonts w:ascii="Mosawi" w:hAnsi="Mosawi" w:cs="Mosawi"/>
          <w:sz w:val="24"/>
          <w:szCs w:val="24"/>
          <w:rtl/>
        </w:rPr>
        <w:t>﴾</w:t>
      </w:r>
      <w:r w:rsidRPr="00ED74BA">
        <w:rPr>
          <w:rFonts w:hint="cs"/>
          <w:sz w:val="27"/>
          <w:rtl/>
          <w:lang w:bidi="ar-IQ"/>
        </w:rPr>
        <w:t xml:space="preserve"> (النحل: 44)</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38"/>
      </w:r>
      <w:r w:rsidRPr="00ED74BA">
        <w:rPr>
          <w:sz w:val="27"/>
          <w:vertAlign w:val="superscript"/>
          <w:rtl/>
          <w:lang w:bidi="ar-IQ"/>
        </w:rPr>
        <w:t>)</w:t>
      </w:r>
      <w:r w:rsidRPr="00ED74BA">
        <w:rPr>
          <w:rFonts w:hint="cs"/>
          <w:sz w:val="27"/>
          <w:rtl/>
          <w:lang w:bidi="ar-IQ"/>
        </w:rPr>
        <w:t xml:space="preserve">. </w:t>
      </w:r>
    </w:p>
    <w:p w:rsidR="00B92D0D" w:rsidRPr="00ED74BA" w:rsidRDefault="00B92D0D" w:rsidP="00D2186C">
      <w:pPr>
        <w:spacing w:line="390" w:lineRule="exact"/>
        <w:rPr>
          <w:sz w:val="27"/>
          <w:rtl/>
          <w:lang w:bidi="ar-IQ"/>
        </w:rPr>
      </w:pPr>
      <w:r w:rsidRPr="00ED74BA">
        <w:rPr>
          <w:rFonts w:hint="cs"/>
          <w:sz w:val="27"/>
          <w:rtl/>
          <w:lang w:bidi="ar-IQ"/>
        </w:rPr>
        <w:t xml:space="preserve">وعليه ربما أمكن اعتبار معرفت مفسراً </w:t>
      </w:r>
      <w:r w:rsidRPr="00ED74BA">
        <w:rPr>
          <w:rFonts w:hint="eastAsia"/>
          <w:sz w:val="24"/>
          <w:szCs w:val="24"/>
          <w:rtl/>
          <w:lang w:bidi="ar-IQ"/>
        </w:rPr>
        <w:t>«</w:t>
      </w:r>
      <w:r w:rsidRPr="00ED74BA">
        <w:rPr>
          <w:rFonts w:hint="cs"/>
          <w:sz w:val="27"/>
          <w:rtl/>
          <w:lang w:bidi="ar-IQ"/>
        </w:rPr>
        <w:t>روائياً</w:t>
      </w:r>
      <w:r w:rsidRPr="00ED74BA">
        <w:rPr>
          <w:rFonts w:hint="eastAsia"/>
          <w:sz w:val="24"/>
          <w:szCs w:val="24"/>
          <w:rtl/>
          <w:lang w:bidi="ar-IQ"/>
        </w:rPr>
        <w:t>»</w:t>
      </w:r>
      <w:r w:rsidRPr="00ED74BA">
        <w:rPr>
          <w:rFonts w:hint="cs"/>
          <w:sz w:val="27"/>
          <w:rtl/>
          <w:lang w:bidi="ar-IQ"/>
        </w:rPr>
        <w:t xml:space="preserve">. </w:t>
      </w:r>
    </w:p>
    <w:p w:rsidR="00B92D0D" w:rsidRPr="00ED74BA" w:rsidRDefault="00B92D0D" w:rsidP="00D2186C">
      <w:pPr>
        <w:rPr>
          <w:sz w:val="27"/>
          <w:rtl/>
          <w:lang w:bidi="ar-IQ"/>
        </w:rPr>
      </w:pPr>
    </w:p>
    <w:p w:rsidR="00B92D0D" w:rsidRPr="00ED74BA" w:rsidRDefault="00B92D0D" w:rsidP="001F6C6A">
      <w:pPr>
        <w:pStyle w:val="31"/>
        <w:rPr>
          <w:color w:val="auto"/>
          <w:rtl/>
        </w:rPr>
      </w:pPr>
      <w:r w:rsidRPr="00ED74BA">
        <w:rPr>
          <w:rFonts w:hint="cs"/>
          <w:color w:val="auto"/>
          <w:rtl/>
          <w:lang w:bidi="ar-IQ"/>
        </w:rPr>
        <w:t>الحاجة إلى علوم الحديث في التفسير</w:t>
      </w:r>
      <w:r w:rsidR="001F6C6A" w:rsidRPr="00ED74BA">
        <w:rPr>
          <w:rFonts w:hint="cs"/>
          <w:color w:val="auto"/>
          <w:rtl/>
          <w:lang w:val="en-US"/>
        </w:rPr>
        <w:t xml:space="preserve"> ــــــ</w:t>
      </w:r>
    </w:p>
    <w:p w:rsidR="00F0057E" w:rsidRPr="00ED74BA" w:rsidRDefault="00D45731" w:rsidP="008510F2">
      <w:pPr>
        <w:rPr>
          <w:sz w:val="27"/>
          <w:rtl/>
          <w:lang w:bidi="ar-IQ"/>
        </w:rPr>
      </w:pPr>
      <w:r w:rsidRPr="00ED74BA">
        <w:rPr>
          <w:rFonts w:hint="cs"/>
          <w:sz w:val="27"/>
          <w:rtl/>
          <w:lang w:bidi="ar-IQ"/>
        </w:rPr>
        <w:t>بَيْدَ</w:t>
      </w:r>
      <w:r w:rsidR="00B92D0D" w:rsidRPr="00ED74BA">
        <w:rPr>
          <w:rFonts w:hint="cs"/>
          <w:sz w:val="27"/>
          <w:rtl/>
          <w:lang w:bidi="ar-IQ"/>
        </w:rPr>
        <w:t xml:space="preserve"> أن النزعة الروائية في التفسير عملية بالغة التعقيد؛ إذ </w:t>
      </w:r>
      <w:r w:rsidR="006D0979" w:rsidRPr="00ED74BA">
        <w:rPr>
          <w:rFonts w:hint="cs"/>
          <w:sz w:val="27"/>
          <w:rtl/>
          <w:lang w:bidi="ar-IQ"/>
        </w:rPr>
        <w:t>إ</w:t>
      </w:r>
      <w:r w:rsidR="00B92D0D" w:rsidRPr="00ED74BA">
        <w:rPr>
          <w:rFonts w:hint="cs"/>
          <w:sz w:val="27"/>
          <w:rtl/>
          <w:lang w:bidi="ar-IQ"/>
        </w:rPr>
        <w:t>ن روايات الفريقين مشحونة بالوضع والدسّ والاختلاق والإسرائيليات</w:t>
      </w:r>
      <w:r w:rsidR="00B92D0D" w:rsidRPr="00ED74BA">
        <w:rPr>
          <w:sz w:val="27"/>
          <w:vertAlign w:val="superscript"/>
          <w:rtl/>
          <w:lang w:bidi="ar-IQ"/>
        </w:rPr>
        <w:t>(</w:t>
      </w:r>
      <w:r w:rsidR="00B92D0D" w:rsidRPr="00ED74BA">
        <w:rPr>
          <w:rStyle w:val="ac"/>
          <w:sz w:val="27"/>
          <w:rtl/>
          <w:lang w:bidi="ar-IQ"/>
        </w:rPr>
        <w:endnoteReference w:id="239"/>
      </w:r>
      <w:r w:rsidR="00B92D0D" w:rsidRPr="00ED74BA">
        <w:rPr>
          <w:sz w:val="27"/>
          <w:vertAlign w:val="superscript"/>
          <w:rtl/>
          <w:lang w:bidi="ar-IQ"/>
        </w:rPr>
        <w:t>)</w:t>
      </w:r>
      <w:r w:rsidR="00B92D0D" w:rsidRPr="00ED74BA">
        <w:rPr>
          <w:rFonts w:hint="cs"/>
          <w:sz w:val="27"/>
          <w:rtl/>
          <w:lang w:bidi="ar-IQ"/>
        </w:rPr>
        <w:t>، وإن العمل على الروايات التفسيرية ـ التي لا نمتلك لها أسانيد كاملة ـ أكثر تعقيداً من العمل على الأحاديث الفقهية. إن الوضع الذي يحكم الروايات التفسيرية من التعقيد بحيث نجد لشخص</w:t>
      </w:r>
      <w:r w:rsidR="00F0057E" w:rsidRPr="00ED74BA">
        <w:rPr>
          <w:rFonts w:hint="cs"/>
          <w:sz w:val="27"/>
          <w:rtl/>
          <w:lang w:bidi="ar-IQ"/>
        </w:rPr>
        <w:t>ٍ</w:t>
      </w:r>
      <w:r w:rsidR="00B92D0D" w:rsidRPr="00ED74BA">
        <w:rPr>
          <w:rFonts w:hint="cs"/>
          <w:sz w:val="27"/>
          <w:rtl/>
          <w:lang w:bidi="ar-IQ"/>
        </w:rPr>
        <w:t xml:space="preserve"> مثل</w:t>
      </w:r>
      <w:r w:rsidR="00F0057E" w:rsidRPr="00ED74BA">
        <w:rPr>
          <w:rFonts w:hint="cs"/>
          <w:sz w:val="27"/>
          <w:rtl/>
          <w:lang w:bidi="ar-IQ"/>
        </w:rPr>
        <w:t>:</w:t>
      </w:r>
      <w:r w:rsidR="00B92D0D" w:rsidRPr="00ED74BA">
        <w:rPr>
          <w:rFonts w:hint="cs"/>
          <w:sz w:val="27"/>
          <w:rtl/>
          <w:lang w:bidi="ar-IQ"/>
        </w:rPr>
        <w:t xml:space="preserve"> أبي الجارود</w:t>
      </w:r>
      <w:r w:rsidR="00B92D0D" w:rsidRPr="00ED74BA">
        <w:rPr>
          <w:sz w:val="27"/>
          <w:vertAlign w:val="superscript"/>
          <w:rtl/>
          <w:lang w:bidi="ar-IQ"/>
        </w:rPr>
        <w:t>(</w:t>
      </w:r>
      <w:r w:rsidR="00B92D0D" w:rsidRPr="00ED74BA">
        <w:rPr>
          <w:rStyle w:val="ac"/>
          <w:sz w:val="27"/>
          <w:rtl/>
          <w:lang w:bidi="ar-IQ"/>
        </w:rPr>
        <w:endnoteReference w:id="240"/>
      </w:r>
      <w:r w:rsidR="00B92D0D" w:rsidRPr="00ED74BA">
        <w:rPr>
          <w:sz w:val="27"/>
          <w:vertAlign w:val="superscript"/>
          <w:rtl/>
          <w:lang w:bidi="ar-IQ"/>
        </w:rPr>
        <w:t>)</w:t>
      </w:r>
      <w:r w:rsidR="00B92D0D" w:rsidRPr="00ED74BA">
        <w:rPr>
          <w:rFonts w:hint="cs"/>
          <w:sz w:val="27"/>
          <w:rtl/>
          <w:lang w:bidi="ar-IQ"/>
        </w:rPr>
        <w:t xml:space="preserve"> كتاباً في التفسير</w:t>
      </w:r>
      <w:r w:rsidR="00B92D0D" w:rsidRPr="00ED74BA">
        <w:rPr>
          <w:sz w:val="27"/>
          <w:vertAlign w:val="superscript"/>
          <w:rtl/>
          <w:lang w:bidi="ar-IQ"/>
        </w:rPr>
        <w:t>(</w:t>
      </w:r>
      <w:r w:rsidR="00B92D0D" w:rsidRPr="00ED74BA">
        <w:rPr>
          <w:rStyle w:val="ac"/>
          <w:sz w:val="27"/>
          <w:rtl/>
          <w:lang w:bidi="ar-IQ"/>
        </w:rPr>
        <w:endnoteReference w:id="241"/>
      </w:r>
      <w:r w:rsidR="00B92D0D" w:rsidRPr="00ED74BA">
        <w:rPr>
          <w:sz w:val="27"/>
          <w:vertAlign w:val="superscript"/>
          <w:rtl/>
          <w:lang w:bidi="ar-IQ"/>
        </w:rPr>
        <w:t>)</w:t>
      </w:r>
      <w:r w:rsidR="00B92D0D" w:rsidRPr="00ED74BA">
        <w:rPr>
          <w:rFonts w:hint="cs"/>
          <w:sz w:val="27"/>
          <w:rtl/>
          <w:lang w:bidi="ar-IQ"/>
        </w:rPr>
        <w:t>. فإذا أضفنا إلى هذه الأوضاع المعقّدة عملية حرق الأحاديث في عصر الخلفاء، واختلاق الأحاديث على يد الوض</w:t>
      </w:r>
      <w:r w:rsidR="00F0057E" w:rsidRPr="00ED74BA">
        <w:rPr>
          <w:rFonts w:hint="cs"/>
          <w:sz w:val="27"/>
          <w:rtl/>
          <w:lang w:bidi="ar-IQ"/>
        </w:rPr>
        <w:t>ّ</w:t>
      </w:r>
      <w:r w:rsidR="00B92D0D" w:rsidRPr="00ED74BA">
        <w:rPr>
          <w:rFonts w:hint="cs"/>
          <w:sz w:val="27"/>
          <w:rtl/>
          <w:lang w:bidi="ar-IQ"/>
        </w:rPr>
        <w:t>اعين</w:t>
      </w:r>
      <w:r w:rsidR="00F0057E" w:rsidRPr="00ED74BA">
        <w:rPr>
          <w:rFonts w:hint="cs"/>
          <w:sz w:val="27"/>
          <w:rtl/>
          <w:lang w:bidi="ar-IQ"/>
        </w:rPr>
        <w:t>،</w:t>
      </w:r>
      <w:r w:rsidR="00B92D0D" w:rsidRPr="00ED74BA">
        <w:rPr>
          <w:rFonts w:hint="cs"/>
          <w:sz w:val="27"/>
          <w:rtl/>
          <w:lang w:bidi="ar-IQ"/>
        </w:rPr>
        <w:t xml:space="preserve"> من أمثال</w:t>
      </w:r>
      <w:r w:rsidR="00F0057E" w:rsidRPr="00ED74BA">
        <w:rPr>
          <w:rFonts w:hint="cs"/>
          <w:sz w:val="27"/>
          <w:rtl/>
          <w:lang w:bidi="ar-IQ"/>
        </w:rPr>
        <w:t>:</w:t>
      </w:r>
      <w:r w:rsidR="00B92D0D" w:rsidRPr="00ED74BA">
        <w:rPr>
          <w:rFonts w:hint="cs"/>
          <w:sz w:val="27"/>
          <w:rtl/>
          <w:lang w:bidi="ar-IQ"/>
        </w:rPr>
        <w:t xml:space="preserve"> أبي العوجاء، سوف نجد أنفسنا أمام مشهد ضبابي متشابك، الأمر الذي يجعل من </w:t>
      </w:r>
      <w:r w:rsidR="00B92D0D" w:rsidRPr="00ED74BA">
        <w:rPr>
          <w:rFonts w:hint="cs"/>
          <w:sz w:val="27"/>
          <w:rtl/>
          <w:lang w:bidi="ar-IQ"/>
        </w:rPr>
        <w:lastRenderedPageBreak/>
        <w:t xml:space="preserve">العمل على الأحاديث والروايات التفسيرية أمراً بالغ الصعوبة والتعقيد. وقد عمد أحد المحققين المعاصرين إلى دراسة روايات كتاب </w:t>
      </w:r>
      <w:r w:rsidR="00B92D0D" w:rsidRPr="00ED74BA">
        <w:rPr>
          <w:rFonts w:hint="eastAsia"/>
          <w:sz w:val="24"/>
          <w:szCs w:val="24"/>
          <w:rtl/>
          <w:lang w:bidi="ar-IQ"/>
        </w:rPr>
        <w:t>«</w:t>
      </w:r>
      <w:r w:rsidR="00B92D0D" w:rsidRPr="00ED74BA">
        <w:rPr>
          <w:rFonts w:hint="cs"/>
          <w:sz w:val="27"/>
          <w:rtl/>
          <w:lang w:bidi="ar-IQ"/>
        </w:rPr>
        <w:t>الجامع الصغير</w:t>
      </w:r>
      <w:r w:rsidR="00B92D0D" w:rsidRPr="00ED74BA">
        <w:rPr>
          <w:rFonts w:hint="eastAsia"/>
          <w:sz w:val="24"/>
          <w:szCs w:val="24"/>
          <w:rtl/>
          <w:lang w:bidi="ar-IQ"/>
        </w:rPr>
        <w:t>»</w:t>
      </w:r>
      <w:r w:rsidR="00F0057E" w:rsidRPr="00ED74BA">
        <w:rPr>
          <w:rFonts w:hint="cs"/>
          <w:sz w:val="27"/>
          <w:rtl/>
          <w:lang w:bidi="ar-IQ"/>
        </w:rPr>
        <w:t>،</w:t>
      </w:r>
      <w:r w:rsidR="00B92D0D" w:rsidRPr="00ED74BA">
        <w:rPr>
          <w:rFonts w:hint="cs"/>
          <w:sz w:val="27"/>
          <w:rtl/>
          <w:lang w:bidi="ar-IQ"/>
        </w:rPr>
        <w:t xml:space="preserve"> للسيوطي، فوجد عدد روايات هذا الكتاب (14527) رواية، وأن الموضوع والمختلق منها قد بلغ عنده (1806) رواية</w:t>
      </w:r>
      <w:r w:rsidR="00F0057E" w:rsidRPr="00ED74BA">
        <w:rPr>
          <w:rFonts w:hint="cs"/>
          <w:sz w:val="27"/>
          <w:rtl/>
          <w:lang w:bidi="ar-IQ"/>
        </w:rPr>
        <w:t>،</w:t>
      </w:r>
      <w:r w:rsidR="00B92D0D" w:rsidRPr="00ED74BA">
        <w:rPr>
          <w:rFonts w:hint="cs"/>
          <w:sz w:val="27"/>
          <w:rtl/>
          <w:lang w:bidi="ar-IQ"/>
        </w:rPr>
        <w:t xml:space="preserve"> </w:t>
      </w:r>
      <w:r w:rsidR="00F0057E" w:rsidRPr="00ED74BA">
        <w:rPr>
          <w:rFonts w:hint="cs"/>
          <w:sz w:val="27"/>
          <w:rtl/>
          <w:lang w:bidi="ar-IQ"/>
        </w:rPr>
        <w:t>م</w:t>
      </w:r>
      <w:r w:rsidR="00B92D0D" w:rsidRPr="00ED74BA">
        <w:rPr>
          <w:rFonts w:hint="cs"/>
          <w:sz w:val="27"/>
          <w:rtl/>
          <w:lang w:bidi="ar-IQ"/>
        </w:rPr>
        <w:t xml:space="preserve">ا يعني أن الروايات المختلقة تشغل نسبة </w:t>
      </w:r>
      <w:r w:rsidR="00F0057E" w:rsidRPr="00ED74BA">
        <w:rPr>
          <w:rFonts w:hint="cs"/>
          <w:sz w:val="27"/>
          <w:rtl/>
          <w:lang w:bidi="ar-IQ"/>
        </w:rPr>
        <w:t>12.4</w:t>
      </w:r>
      <w:r w:rsidR="00B92D0D" w:rsidRPr="00ED74BA">
        <w:rPr>
          <w:rFonts w:hint="cs"/>
          <w:sz w:val="27"/>
          <w:rtl/>
          <w:lang w:bidi="ar-IQ"/>
        </w:rPr>
        <w:t>% من مجموع روايات هذا الكتاب</w:t>
      </w:r>
      <w:r w:rsidR="00B92D0D" w:rsidRPr="00ED74BA">
        <w:rPr>
          <w:sz w:val="27"/>
          <w:vertAlign w:val="superscript"/>
          <w:rtl/>
          <w:lang w:bidi="ar-IQ"/>
        </w:rPr>
        <w:t>(</w:t>
      </w:r>
      <w:r w:rsidR="00B92D0D" w:rsidRPr="00ED74BA">
        <w:rPr>
          <w:rStyle w:val="ac"/>
          <w:sz w:val="27"/>
          <w:rtl/>
          <w:lang w:bidi="ar-IQ"/>
        </w:rPr>
        <w:endnoteReference w:id="242"/>
      </w:r>
      <w:r w:rsidR="00B92D0D" w:rsidRPr="00ED74BA">
        <w:rPr>
          <w:sz w:val="27"/>
          <w:vertAlign w:val="superscript"/>
          <w:rtl/>
          <w:lang w:bidi="ar-IQ"/>
        </w:rPr>
        <w:t>)</w:t>
      </w:r>
      <w:r w:rsidR="00F0057E" w:rsidRPr="00ED74BA">
        <w:rPr>
          <w:rFonts w:hint="cs"/>
          <w:sz w:val="27"/>
          <w:rtl/>
          <w:lang w:bidi="ar-IQ"/>
        </w:rPr>
        <w:t>.</w:t>
      </w:r>
    </w:p>
    <w:p w:rsidR="00B92D0D" w:rsidRPr="00ED74BA" w:rsidRDefault="00B92D0D" w:rsidP="008510F2">
      <w:pPr>
        <w:rPr>
          <w:sz w:val="27"/>
          <w:rtl/>
          <w:lang w:bidi="ar-IQ"/>
        </w:rPr>
      </w:pPr>
      <w:r w:rsidRPr="00ED74BA">
        <w:rPr>
          <w:rFonts w:hint="cs"/>
          <w:sz w:val="27"/>
          <w:rtl/>
          <w:lang w:bidi="ar-IQ"/>
        </w:rPr>
        <w:t xml:space="preserve">وقد كان الشيخ الأستاذ معرفت مدركاً لهذه الحقيقة المعقّدة، وقد أفرد فصلاً مشبعاً من كتابه القيم </w:t>
      </w:r>
      <w:r w:rsidRPr="00ED74BA">
        <w:rPr>
          <w:rFonts w:hint="eastAsia"/>
          <w:sz w:val="24"/>
          <w:szCs w:val="24"/>
          <w:rtl/>
          <w:lang w:bidi="ar-IQ"/>
        </w:rPr>
        <w:t>«</w:t>
      </w:r>
      <w:r w:rsidRPr="00ED74BA">
        <w:rPr>
          <w:rFonts w:hint="cs"/>
          <w:sz w:val="27"/>
          <w:rtl/>
          <w:lang w:bidi="ar-IQ"/>
        </w:rPr>
        <w:t>تفسير ومفسران</w:t>
      </w:r>
      <w:r w:rsidRPr="00ED74BA">
        <w:rPr>
          <w:rFonts w:hint="eastAsia"/>
          <w:sz w:val="24"/>
          <w:szCs w:val="24"/>
          <w:rtl/>
          <w:lang w:bidi="ar-IQ"/>
        </w:rPr>
        <w:t>»</w:t>
      </w:r>
      <w:r w:rsidRPr="00ED74BA">
        <w:rPr>
          <w:rFonts w:hint="cs"/>
          <w:sz w:val="27"/>
          <w:rtl/>
          <w:lang w:bidi="ar-IQ"/>
        </w:rPr>
        <w:t xml:space="preserve"> لدراسة هذه المعضلة</w:t>
      </w:r>
      <w:r w:rsidRPr="00ED74BA">
        <w:rPr>
          <w:sz w:val="27"/>
          <w:vertAlign w:val="superscript"/>
          <w:rtl/>
          <w:lang w:bidi="ar-IQ"/>
        </w:rPr>
        <w:t>(</w:t>
      </w:r>
      <w:r w:rsidRPr="00ED74BA">
        <w:rPr>
          <w:rStyle w:val="ac"/>
          <w:sz w:val="27"/>
          <w:rtl/>
          <w:lang w:bidi="ar-IQ"/>
        </w:rPr>
        <w:endnoteReference w:id="243"/>
      </w:r>
      <w:r w:rsidRPr="00ED74BA">
        <w:rPr>
          <w:sz w:val="27"/>
          <w:vertAlign w:val="superscript"/>
          <w:rtl/>
          <w:lang w:bidi="ar-IQ"/>
        </w:rPr>
        <w:t>)</w:t>
      </w:r>
      <w:r w:rsidRPr="00ED74BA">
        <w:rPr>
          <w:rFonts w:hint="cs"/>
          <w:sz w:val="27"/>
          <w:rtl/>
          <w:lang w:bidi="ar-IQ"/>
        </w:rPr>
        <w:t>. كما تناول هذه المشكلة بشكل</w:t>
      </w:r>
      <w:r w:rsidR="00F0057E" w:rsidRPr="00ED74BA">
        <w:rPr>
          <w:rFonts w:hint="cs"/>
          <w:sz w:val="27"/>
          <w:rtl/>
          <w:lang w:bidi="ar-IQ"/>
        </w:rPr>
        <w:t>ٍ</w:t>
      </w:r>
      <w:r w:rsidRPr="00ED74BA">
        <w:rPr>
          <w:rFonts w:hint="cs"/>
          <w:sz w:val="27"/>
          <w:rtl/>
          <w:lang w:bidi="ar-IQ"/>
        </w:rPr>
        <w:t xml:space="preserve"> خاص في كتابه </w:t>
      </w:r>
      <w:r w:rsidRPr="00ED74BA">
        <w:rPr>
          <w:rFonts w:hint="eastAsia"/>
          <w:sz w:val="24"/>
          <w:szCs w:val="24"/>
          <w:rtl/>
          <w:lang w:bidi="ar-IQ"/>
        </w:rPr>
        <w:t>«</w:t>
      </w:r>
      <w:r w:rsidRPr="00ED74BA">
        <w:rPr>
          <w:rFonts w:hint="cs"/>
          <w:sz w:val="27"/>
          <w:rtl/>
          <w:lang w:bidi="ar-IQ"/>
        </w:rPr>
        <w:t>التفسير الأثري الجامع</w:t>
      </w:r>
      <w:r w:rsidRPr="00ED74BA">
        <w:rPr>
          <w:rFonts w:hint="eastAsia"/>
          <w:sz w:val="24"/>
          <w:szCs w:val="24"/>
          <w:rtl/>
          <w:lang w:bidi="ar-IQ"/>
        </w:rPr>
        <w:t>»</w:t>
      </w:r>
      <w:r w:rsidRPr="00ED74BA">
        <w:rPr>
          <w:rFonts w:hint="cs"/>
          <w:sz w:val="27"/>
          <w:rtl/>
          <w:lang w:bidi="ar-IQ"/>
        </w:rPr>
        <w:t xml:space="preserve"> أيضاً</w:t>
      </w:r>
      <w:r w:rsidRPr="00ED74BA">
        <w:rPr>
          <w:sz w:val="27"/>
          <w:vertAlign w:val="superscript"/>
          <w:rtl/>
          <w:lang w:bidi="ar-IQ"/>
        </w:rPr>
        <w:t>(</w:t>
      </w:r>
      <w:r w:rsidRPr="00ED74BA">
        <w:rPr>
          <w:rStyle w:val="ac"/>
          <w:sz w:val="27"/>
          <w:rtl/>
          <w:lang w:bidi="ar-IQ"/>
        </w:rPr>
        <w:endnoteReference w:id="244"/>
      </w:r>
      <w:r w:rsidRPr="00ED74BA">
        <w:rPr>
          <w:sz w:val="27"/>
          <w:vertAlign w:val="superscript"/>
          <w:rtl/>
          <w:lang w:bidi="ar-IQ"/>
        </w:rPr>
        <w:t>)</w:t>
      </w:r>
      <w:r w:rsidRPr="00ED74BA">
        <w:rPr>
          <w:rFonts w:hint="cs"/>
          <w:sz w:val="27"/>
          <w:rtl/>
          <w:lang w:bidi="ar-IQ"/>
        </w:rPr>
        <w:t xml:space="preserve">. </w:t>
      </w:r>
      <w:r w:rsidR="00D45731" w:rsidRPr="00ED74BA">
        <w:rPr>
          <w:rFonts w:hint="cs"/>
          <w:sz w:val="27"/>
          <w:rtl/>
          <w:lang w:bidi="ar-IQ"/>
        </w:rPr>
        <w:t>بَيْدَ</w:t>
      </w:r>
      <w:r w:rsidRPr="00ED74BA">
        <w:rPr>
          <w:rFonts w:hint="cs"/>
          <w:sz w:val="27"/>
          <w:rtl/>
          <w:lang w:bidi="ar-IQ"/>
        </w:rPr>
        <w:t xml:space="preserve"> أن هذه المشاكل والمعضلات ـ من ناحية</w:t>
      </w:r>
      <w:r w:rsidR="00F0057E" w:rsidRPr="00ED74BA">
        <w:rPr>
          <w:rFonts w:hint="cs"/>
          <w:sz w:val="27"/>
          <w:rtl/>
          <w:lang w:bidi="ar-IQ"/>
        </w:rPr>
        <w:t>ٍ</w:t>
      </w:r>
      <w:r w:rsidRPr="00ED74BA">
        <w:rPr>
          <w:rFonts w:hint="cs"/>
          <w:sz w:val="27"/>
          <w:rtl/>
          <w:lang w:bidi="ar-IQ"/>
        </w:rPr>
        <w:t xml:space="preserve"> أخرى ـ هي التي تبرز كفاءة المفسّر ومقدرته في </w:t>
      </w:r>
      <w:r w:rsidR="007A13B0" w:rsidRPr="00ED74BA">
        <w:rPr>
          <w:rFonts w:hint="cs"/>
          <w:sz w:val="27"/>
          <w:rtl/>
          <w:lang w:bidi="ar-IQ"/>
        </w:rPr>
        <w:t>مجال</w:t>
      </w:r>
      <w:r w:rsidRPr="00ED74BA">
        <w:rPr>
          <w:rFonts w:hint="cs"/>
          <w:sz w:val="27"/>
          <w:rtl/>
          <w:lang w:bidi="ar-IQ"/>
        </w:rPr>
        <w:t xml:space="preserve"> علوم الحديث. </w:t>
      </w:r>
    </w:p>
    <w:p w:rsidR="00B92D0D" w:rsidRPr="00ED74BA" w:rsidRDefault="00B92D0D" w:rsidP="00D2186C">
      <w:pPr>
        <w:rPr>
          <w:sz w:val="27"/>
          <w:rtl/>
          <w:lang w:bidi="ar-IQ"/>
        </w:rPr>
      </w:pPr>
    </w:p>
    <w:p w:rsidR="00B92D0D" w:rsidRPr="00ED74BA" w:rsidRDefault="00B92D0D" w:rsidP="001F6C6A">
      <w:pPr>
        <w:pStyle w:val="31"/>
        <w:rPr>
          <w:color w:val="auto"/>
          <w:rtl/>
        </w:rPr>
      </w:pPr>
      <w:r w:rsidRPr="00ED74BA">
        <w:rPr>
          <w:rFonts w:hint="cs"/>
          <w:color w:val="auto"/>
          <w:rtl/>
          <w:lang w:bidi="ar-IQ"/>
        </w:rPr>
        <w:t xml:space="preserve">إبداع الأستاذ معرفت في </w:t>
      </w:r>
      <w:r w:rsidRPr="00ED74BA">
        <w:rPr>
          <w:rFonts w:hint="eastAsia"/>
          <w:color w:val="auto"/>
          <w:sz w:val="24"/>
          <w:szCs w:val="24"/>
          <w:rtl/>
        </w:rPr>
        <w:t>«</w:t>
      </w:r>
      <w:r w:rsidRPr="00ED74BA">
        <w:rPr>
          <w:rFonts w:hint="cs"/>
          <w:color w:val="auto"/>
          <w:rtl/>
          <w:lang w:bidi="ar-IQ"/>
        </w:rPr>
        <w:t>النقد الذاتي للحديث</w:t>
      </w:r>
      <w:r w:rsidRPr="00ED74BA">
        <w:rPr>
          <w:rFonts w:hint="eastAsia"/>
          <w:color w:val="auto"/>
          <w:sz w:val="24"/>
          <w:szCs w:val="24"/>
          <w:rtl/>
        </w:rPr>
        <w:t>»</w:t>
      </w:r>
      <w:r w:rsidR="001F6C6A" w:rsidRPr="00ED74BA">
        <w:rPr>
          <w:rFonts w:hint="cs"/>
          <w:color w:val="auto"/>
          <w:rtl/>
          <w:lang w:val="en-US"/>
        </w:rPr>
        <w:t xml:space="preserve"> ــــــ</w:t>
      </w:r>
    </w:p>
    <w:p w:rsidR="008E431B" w:rsidRPr="00ED74BA" w:rsidRDefault="00B92D0D" w:rsidP="00212F6C">
      <w:pPr>
        <w:spacing w:line="380" w:lineRule="exact"/>
        <w:rPr>
          <w:sz w:val="27"/>
          <w:rtl/>
          <w:lang w:bidi="ar-IQ"/>
        </w:rPr>
      </w:pPr>
      <w:r w:rsidRPr="00ED74BA">
        <w:rPr>
          <w:rFonts w:hint="cs"/>
          <w:sz w:val="27"/>
          <w:rtl/>
          <w:lang w:bidi="ar-IQ"/>
        </w:rPr>
        <w:t>ليس الأستاذ معرفت من أولئك المحققين الذين تزعجهم الأوضاع المضطربة المهيمنة على الروايات. فعلى سبيل المثال: إن روايات أسباب النزول تمثل واحدة من الطرق ال</w:t>
      </w:r>
      <w:r w:rsidR="00F0057E" w:rsidRPr="00ED74BA">
        <w:rPr>
          <w:rFonts w:hint="cs"/>
          <w:sz w:val="27"/>
          <w:rtl/>
          <w:lang w:bidi="ar-IQ"/>
        </w:rPr>
        <w:t>م</w:t>
      </w:r>
      <w:r w:rsidRPr="00ED74BA">
        <w:rPr>
          <w:rFonts w:hint="cs"/>
          <w:sz w:val="27"/>
          <w:rtl/>
          <w:lang w:bidi="ar-IQ"/>
        </w:rPr>
        <w:t>عقدة للعبور من هذا الأفق المعقد والمضني</w:t>
      </w:r>
      <w:r w:rsidR="008E431B" w:rsidRPr="00ED74BA">
        <w:rPr>
          <w:rFonts w:hint="cs"/>
          <w:sz w:val="27"/>
          <w:rtl/>
          <w:lang w:bidi="ar-IQ"/>
        </w:rPr>
        <w:t>.</w:t>
      </w:r>
    </w:p>
    <w:p w:rsidR="00B92D0D" w:rsidRPr="00ED74BA" w:rsidRDefault="00B92D0D" w:rsidP="00D2186C">
      <w:pPr>
        <w:rPr>
          <w:sz w:val="27"/>
          <w:rtl/>
          <w:lang w:bidi="ar-IQ"/>
        </w:rPr>
      </w:pPr>
      <w:r w:rsidRPr="00ED74BA">
        <w:rPr>
          <w:rFonts w:hint="cs"/>
          <w:sz w:val="27"/>
          <w:rtl/>
          <w:lang w:bidi="ar-IQ"/>
        </w:rPr>
        <w:t>ومن الحلول التي يقدّمها الشيخ الأستاذ معرفت في هذا المسار المعقّد ـ مضافاً إلى تصحيح أسناد الرواية واستفاضة النقل وتواتره ـ حلّ</w:t>
      </w:r>
      <w:r w:rsidR="008E431B" w:rsidRPr="00ED74BA">
        <w:rPr>
          <w:rFonts w:hint="cs"/>
          <w:sz w:val="27"/>
          <w:rtl/>
          <w:lang w:bidi="ar-IQ"/>
        </w:rPr>
        <w:t>ٌ</w:t>
      </w:r>
      <w:r w:rsidRPr="00ED74BA">
        <w:rPr>
          <w:rFonts w:hint="cs"/>
          <w:sz w:val="27"/>
          <w:rtl/>
          <w:lang w:bidi="ar-IQ"/>
        </w:rPr>
        <w:t xml:space="preserve"> مبتكر</w:t>
      </w:r>
      <w:r w:rsidRPr="00ED74BA">
        <w:rPr>
          <w:sz w:val="27"/>
          <w:vertAlign w:val="superscript"/>
          <w:rtl/>
          <w:lang w:bidi="ar-IQ"/>
        </w:rPr>
        <w:t>(</w:t>
      </w:r>
      <w:r w:rsidRPr="00ED74BA">
        <w:rPr>
          <w:rStyle w:val="ac"/>
          <w:sz w:val="27"/>
          <w:rtl/>
          <w:lang w:bidi="ar-IQ"/>
        </w:rPr>
        <w:endnoteReference w:id="245"/>
      </w:r>
      <w:r w:rsidRPr="00ED74BA">
        <w:rPr>
          <w:sz w:val="27"/>
          <w:vertAlign w:val="superscript"/>
          <w:rtl/>
          <w:lang w:bidi="ar-IQ"/>
        </w:rPr>
        <w:t>)</w:t>
      </w:r>
      <w:r w:rsidRPr="00ED74BA">
        <w:rPr>
          <w:rFonts w:hint="cs"/>
          <w:sz w:val="27"/>
          <w:rtl/>
          <w:lang w:bidi="ar-IQ"/>
        </w:rPr>
        <w:t xml:space="preserve">، وقد أطلق عليه سماحته عنوان </w:t>
      </w:r>
      <w:r w:rsidRPr="00ED74BA">
        <w:rPr>
          <w:rFonts w:hint="eastAsia"/>
          <w:sz w:val="24"/>
          <w:szCs w:val="24"/>
          <w:rtl/>
          <w:lang w:bidi="ar-IQ"/>
        </w:rPr>
        <w:t>«</w:t>
      </w:r>
      <w:r w:rsidRPr="00ED74BA">
        <w:rPr>
          <w:rFonts w:hint="cs"/>
          <w:sz w:val="27"/>
          <w:rtl/>
          <w:lang w:bidi="ar-IQ"/>
        </w:rPr>
        <w:t>النقد الذاتي للحديث</w:t>
      </w:r>
      <w:r w:rsidRPr="00ED74BA">
        <w:rPr>
          <w:rFonts w:hint="eastAsia"/>
          <w:sz w:val="24"/>
          <w:szCs w:val="24"/>
          <w:rtl/>
          <w:lang w:bidi="ar-IQ"/>
        </w:rPr>
        <w:t>»</w:t>
      </w:r>
      <w:r w:rsidR="008E431B" w:rsidRPr="00ED74BA">
        <w:rPr>
          <w:rFonts w:hint="cs"/>
          <w:sz w:val="27"/>
          <w:rtl/>
          <w:lang w:bidi="ar-IQ"/>
        </w:rPr>
        <w:t>.</w:t>
      </w:r>
      <w:r w:rsidRPr="00ED74BA">
        <w:rPr>
          <w:rFonts w:hint="cs"/>
          <w:sz w:val="27"/>
          <w:rtl/>
          <w:lang w:bidi="ar-IQ"/>
        </w:rPr>
        <w:t xml:space="preserve"> وقد طبقه ـ على سبيل المثال ـ في نقد الكثير من الأحاديث في ما يزيد على عشر صفحات من كتابه </w:t>
      </w:r>
      <w:r w:rsidRPr="00ED74BA">
        <w:rPr>
          <w:rFonts w:hint="eastAsia"/>
          <w:sz w:val="24"/>
          <w:szCs w:val="24"/>
          <w:rtl/>
          <w:lang w:bidi="ar-IQ"/>
        </w:rPr>
        <w:t>«</w:t>
      </w:r>
      <w:r w:rsidRPr="00ED74BA">
        <w:rPr>
          <w:rFonts w:hint="cs"/>
          <w:sz w:val="27"/>
          <w:rtl/>
          <w:lang w:bidi="ar-IQ"/>
        </w:rPr>
        <w:t>التفسير الأثري الجامع</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46"/>
      </w:r>
      <w:r w:rsidRPr="00ED74BA">
        <w:rPr>
          <w:sz w:val="27"/>
          <w:vertAlign w:val="superscript"/>
          <w:rtl/>
          <w:lang w:bidi="ar-IQ"/>
        </w:rPr>
        <w:t>)</w:t>
      </w:r>
      <w:r w:rsidRPr="00ED74BA">
        <w:rPr>
          <w:rFonts w:hint="cs"/>
          <w:sz w:val="27"/>
          <w:rtl/>
          <w:lang w:bidi="ar-IQ"/>
        </w:rPr>
        <w:t xml:space="preserve">. ومما قال في هذا الشأن: </w:t>
      </w:r>
      <w:r w:rsidRPr="00ED74BA">
        <w:rPr>
          <w:rFonts w:hint="eastAsia"/>
          <w:sz w:val="24"/>
          <w:szCs w:val="24"/>
          <w:rtl/>
          <w:lang w:bidi="ar-IQ"/>
        </w:rPr>
        <w:t>«</w:t>
      </w:r>
      <w:r w:rsidRPr="00ED74BA">
        <w:rPr>
          <w:rFonts w:hint="cs"/>
          <w:sz w:val="27"/>
          <w:rtl/>
          <w:lang w:bidi="ar-IQ"/>
        </w:rPr>
        <w:t>هناك وسيلة أخرى لعلها أدق وأوفق للاعتبار</w:t>
      </w:r>
      <w:r w:rsidR="008E431B" w:rsidRPr="00ED74BA">
        <w:rPr>
          <w:rFonts w:hint="cs"/>
          <w:sz w:val="27"/>
          <w:rtl/>
          <w:lang w:bidi="ar-IQ"/>
        </w:rPr>
        <w:t>،</w:t>
      </w:r>
      <w:r w:rsidRPr="00ED74BA">
        <w:rPr>
          <w:rFonts w:hint="cs"/>
          <w:sz w:val="27"/>
          <w:rtl/>
          <w:lang w:bidi="ar-IQ"/>
        </w:rPr>
        <w:t xml:space="preserve"> وأكثر اطراداً مع ضوابط دراسة التاريخ، وهو أن يكون المأثور من شأن النزول مما يرفع الإبهام عن وجه الآية تماماً، ويحلّ مشكلة تفسيرها على الوجه الأتم..</w:t>
      </w:r>
      <w:r w:rsidR="008E431B" w:rsidRPr="00ED74BA">
        <w:rPr>
          <w:rFonts w:hint="cs"/>
          <w:sz w:val="27"/>
          <w:rtl/>
          <w:lang w:bidi="ar-IQ"/>
        </w:rPr>
        <w:t>.</w:t>
      </w:r>
      <w:r w:rsidRPr="00ED74BA">
        <w:rPr>
          <w:rFonts w:hint="cs"/>
          <w:sz w:val="27"/>
          <w:rtl/>
          <w:lang w:bidi="ar-IQ"/>
        </w:rPr>
        <w:t xml:space="preserve"> </w:t>
      </w:r>
      <w:r w:rsidR="008E431B" w:rsidRPr="00ED74BA">
        <w:rPr>
          <w:rFonts w:hint="cs"/>
          <w:sz w:val="27"/>
          <w:rtl/>
          <w:lang w:bidi="ar-IQ"/>
        </w:rPr>
        <w:t>بشرط</w:t>
      </w:r>
      <w:r w:rsidRPr="00ED74BA">
        <w:rPr>
          <w:rFonts w:hint="cs"/>
          <w:sz w:val="27"/>
          <w:rtl/>
          <w:lang w:bidi="ar-IQ"/>
        </w:rPr>
        <w:t xml:space="preserve"> أن لا يكون مخالفاً لضرورة دين، أو متنافراً مع بديهة العقل الرشيد</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47"/>
      </w:r>
      <w:r w:rsidRPr="00ED74BA">
        <w:rPr>
          <w:sz w:val="27"/>
          <w:vertAlign w:val="superscript"/>
          <w:rtl/>
          <w:lang w:bidi="ar-IQ"/>
        </w:rPr>
        <w:t>)</w:t>
      </w:r>
      <w:r w:rsidRPr="00ED74BA">
        <w:rPr>
          <w:rFonts w:hint="cs"/>
          <w:sz w:val="27"/>
          <w:rtl/>
          <w:lang w:bidi="ar-IQ"/>
        </w:rPr>
        <w:t xml:space="preserve">. </w:t>
      </w:r>
    </w:p>
    <w:p w:rsidR="00B92D0D" w:rsidRPr="00ED74BA" w:rsidRDefault="00B92D0D" w:rsidP="00D71311">
      <w:pPr>
        <w:spacing w:line="416" w:lineRule="exact"/>
        <w:rPr>
          <w:sz w:val="27"/>
          <w:rtl/>
          <w:lang w:bidi="ar-IQ"/>
        </w:rPr>
      </w:pPr>
      <w:r w:rsidRPr="00ED74BA">
        <w:rPr>
          <w:rFonts w:hint="cs"/>
          <w:sz w:val="27"/>
          <w:rtl/>
          <w:lang w:bidi="ar-IQ"/>
        </w:rPr>
        <w:t xml:space="preserve">وفي الاستناد إلى </w:t>
      </w:r>
      <w:r w:rsidRPr="00ED74BA">
        <w:rPr>
          <w:rFonts w:hint="eastAsia"/>
          <w:sz w:val="24"/>
          <w:szCs w:val="24"/>
          <w:rtl/>
          <w:lang w:bidi="ar-IQ"/>
        </w:rPr>
        <w:t>«</w:t>
      </w:r>
      <w:r w:rsidRPr="00ED74BA">
        <w:rPr>
          <w:rFonts w:hint="cs"/>
          <w:sz w:val="27"/>
          <w:rtl/>
          <w:lang w:bidi="ar-IQ"/>
        </w:rPr>
        <w:t>ما وافق الكتاب</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ما خالف الكتاب</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48"/>
      </w:r>
      <w:r w:rsidRPr="00ED74BA">
        <w:rPr>
          <w:sz w:val="27"/>
          <w:vertAlign w:val="superscript"/>
          <w:rtl/>
          <w:lang w:bidi="ar-IQ"/>
        </w:rPr>
        <w:t>)</w:t>
      </w:r>
      <w:r w:rsidRPr="00ED74BA">
        <w:rPr>
          <w:rFonts w:hint="cs"/>
          <w:sz w:val="27"/>
          <w:rtl/>
          <w:lang w:bidi="ar-IQ"/>
        </w:rPr>
        <w:t xml:space="preserve"> يعتبر (الكتاب) كناية عن </w:t>
      </w:r>
      <w:r w:rsidRPr="00ED74BA">
        <w:rPr>
          <w:rFonts w:hint="eastAsia"/>
          <w:sz w:val="24"/>
          <w:szCs w:val="24"/>
          <w:rtl/>
          <w:lang w:bidi="ar-IQ"/>
        </w:rPr>
        <w:t>«</w:t>
      </w:r>
      <w:r w:rsidRPr="00ED74BA">
        <w:rPr>
          <w:rFonts w:hint="cs"/>
          <w:sz w:val="27"/>
          <w:rtl/>
          <w:lang w:bidi="ar-IQ"/>
        </w:rPr>
        <w:t>محكمات الدين وضرورة العقل</w:t>
      </w:r>
      <w:r w:rsidRPr="00ED74BA">
        <w:rPr>
          <w:rFonts w:hint="eastAsia"/>
          <w:sz w:val="24"/>
          <w:szCs w:val="24"/>
          <w:rtl/>
          <w:lang w:bidi="ar-IQ"/>
        </w:rPr>
        <w:t>»</w:t>
      </w:r>
      <w:r w:rsidRPr="00ED74BA">
        <w:rPr>
          <w:rFonts w:hint="cs"/>
          <w:sz w:val="27"/>
          <w:rtl/>
          <w:lang w:bidi="ar-IQ"/>
        </w:rPr>
        <w:t xml:space="preserve">، ويقول في ذلك: </w:t>
      </w:r>
      <w:r w:rsidRPr="00ED74BA">
        <w:rPr>
          <w:rFonts w:hint="eastAsia"/>
          <w:sz w:val="24"/>
          <w:szCs w:val="24"/>
          <w:rtl/>
          <w:lang w:bidi="ar-IQ"/>
        </w:rPr>
        <w:t>«</w:t>
      </w:r>
      <w:r w:rsidRPr="00ED74BA">
        <w:rPr>
          <w:rFonts w:hint="cs"/>
          <w:sz w:val="27"/>
          <w:rtl/>
          <w:lang w:bidi="ar-IQ"/>
        </w:rPr>
        <w:t xml:space="preserve">ومن ثمّ فطريقة </w:t>
      </w:r>
      <w:r w:rsidRPr="00ED74BA">
        <w:rPr>
          <w:rFonts w:hint="cs"/>
          <w:sz w:val="27"/>
          <w:rtl/>
          <w:lang w:bidi="ar-IQ"/>
        </w:rPr>
        <w:lastRenderedPageBreak/>
        <w:t>التمحيص هي ملاحظة المحتوى في اعتلاء فحواه</w:t>
      </w:r>
      <w:r w:rsidR="008E431B" w:rsidRPr="00ED74BA">
        <w:rPr>
          <w:rFonts w:hint="cs"/>
          <w:sz w:val="27"/>
          <w:rtl/>
          <w:lang w:bidi="ar-IQ"/>
        </w:rPr>
        <w:t>،</w:t>
      </w:r>
      <w:r w:rsidRPr="00ED74BA">
        <w:rPr>
          <w:rFonts w:hint="cs"/>
          <w:sz w:val="27"/>
          <w:rtl/>
          <w:lang w:bidi="ar-IQ"/>
        </w:rPr>
        <w:t xml:space="preserve"> وقوّة مؤدّاه، قبل ملاحظة ال</w:t>
      </w:r>
      <w:r w:rsidR="008E431B" w:rsidRPr="00ED74BA">
        <w:rPr>
          <w:rFonts w:hint="cs"/>
          <w:sz w:val="27"/>
          <w:rtl/>
          <w:lang w:bidi="ar-IQ"/>
        </w:rPr>
        <w:t>أ</w:t>
      </w:r>
      <w:r w:rsidRPr="00ED74BA">
        <w:rPr>
          <w:rFonts w:hint="cs"/>
          <w:sz w:val="27"/>
          <w:rtl/>
          <w:lang w:bidi="ar-IQ"/>
        </w:rPr>
        <w:t>سناد، وإن كان لل</w:t>
      </w:r>
      <w:r w:rsidR="008E431B" w:rsidRPr="00ED74BA">
        <w:rPr>
          <w:rFonts w:hint="cs"/>
          <w:sz w:val="27"/>
          <w:rtl/>
          <w:lang w:bidi="ar-IQ"/>
        </w:rPr>
        <w:t>أ</w:t>
      </w:r>
      <w:r w:rsidRPr="00ED74BA">
        <w:rPr>
          <w:rFonts w:hint="cs"/>
          <w:sz w:val="27"/>
          <w:rtl/>
          <w:lang w:bidi="ar-IQ"/>
        </w:rPr>
        <w:t>سناد أيضاً دورها في الاعتبار، ولكن</w:t>
      </w:r>
      <w:r w:rsidR="008E431B" w:rsidRPr="00ED74BA">
        <w:rPr>
          <w:rFonts w:hint="cs"/>
          <w:sz w:val="27"/>
          <w:rtl/>
          <w:lang w:bidi="ar-IQ"/>
        </w:rPr>
        <w:t>ْ</w:t>
      </w:r>
      <w:r w:rsidRPr="00ED74BA">
        <w:rPr>
          <w:rFonts w:hint="cs"/>
          <w:sz w:val="27"/>
          <w:rtl/>
          <w:lang w:bidi="ar-IQ"/>
        </w:rPr>
        <w:t xml:space="preserve"> في الدرجة الثانية، على خلاف مذاهب بعض المتأخرين في اهتمامهم بالأسانيد محضاً، وترك رعاية المحتوى قوّة واعتلاء</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49"/>
      </w:r>
      <w:r w:rsidRPr="00ED74BA">
        <w:rPr>
          <w:sz w:val="27"/>
          <w:vertAlign w:val="superscript"/>
          <w:rtl/>
          <w:lang w:bidi="ar-IQ"/>
        </w:rPr>
        <w:t>)</w:t>
      </w:r>
      <w:r w:rsidRPr="00ED74BA">
        <w:rPr>
          <w:rFonts w:hint="cs"/>
          <w:sz w:val="27"/>
          <w:rtl/>
          <w:lang w:bidi="ar-IQ"/>
        </w:rPr>
        <w:t xml:space="preserve">. </w:t>
      </w:r>
    </w:p>
    <w:p w:rsidR="00B92D0D" w:rsidRPr="00ED74BA" w:rsidRDefault="00B92D0D" w:rsidP="00D71311">
      <w:pPr>
        <w:spacing w:line="416" w:lineRule="exact"/>
        <w:rPr>
          <w:sz w:val="27"/>
          <w:rtl/>
          <w:lang w:bidi="ar-IQ"/>
        </w:rPr>
      </w:pPr>
      <w:r w:rsidRPr="00ED74BA">
        <w:rPr>
          <w:rFonts w:hint="cs"/>
          <w:sz w:val="27"/>
          <w:rtl/>
          <w:lang w:bidi="ar-IQ"/>
        </w:rPr>
        <w:t xml:space="preserve">وقد عمد الشيخ الأستاذ معرفت إلى توظيف أسلوب النقد الذاتي بالنسبة إلى أخبار وروايات أسباب النزول في الكثير من الموارد، كما في قوله تعالى: </w:t>
      </w:r>
      <w:r w:rsidRPr="00ED74BA">
        <w:rPr>
          <w:rFonts w:ascii="Mosawi" w:hAnsi="Mosawi" w:cs="Mosawi"/>
          <w:sz w:val="24"/>
          <w:szCs w:val="24"/>
          <w:rtl/>
        </w:rPr>
        <w:t>﴿</w:t>
      </w:r>
      <w:r w:rsidRPr="00ED74BA">
        <w:rPr>
          <w:rFonts w:ascii="Times New Roman" w:hAnsi="Times New Roman"/>
          <w:b/>
          <w:bCs/>
          <w:sz w:val="27"/>
          <w:rtl/>
        </w:rPr>
        <w:t>وَلاَ تُصَلِّ عَلَى أَحَدٍ مِنْهُمْ مَاتَ أَبَداً وَلاَ تَقُمْ عَلَى قَب</w:t>
      </w:r>
      <w:r w:rsidR="008E431B" w:rsidRPr="00ED74BA">
        <w:rPr>
          <w:rFonts w:ascii="Times New Roman" w:hAnsi="Times New Roman"/>
          <w:b/>
          <w:bCs/>
          <w:sz w:val="27"/>
          <w:rtl/>
        </w:rPr>
        <w:t>ْرِهِ إِنَّهُمْ كَفَرُوا بِالل</w:t>
      </w:r>
      <w:r w:rsidRPr="00ED74BA">
        <w:rPr>
          <w:rFonts w:ascii="Times New Roman" w:hAnsi="Times New Roman"/>
          <w:b/>
          <w:bCs/>
          <w:sz w:val="27"/>
          <w:rtl/>
        </w:rPr>
        <w:t>هِ وَرَسُولِهِ وَمَاتُوا وَهُمْ فَاسِقُونَ</w:t>
      </w:r>
      <w:r w:rsidRPr="00ED74BA">
        <w:rPr>
          <w:rFonts w:ascii="Mosawi" w:hAnsi="Mosawi" w:cs="Mosawi"/>
          <w:sz w:val="24"/>
          <w:szCs w:val="24"/>
          <w:rtl/>
        </w:rPr>
        <w:t>﴾</w:t>
      </w:r>
      <w:r w:rsidRPr="00ED74BA">
        <w:rPr>
          <w:rFonts w:hint="cs"/>
          <w:sz w:val="27"/>
          <w:rtl/>
          <w:lang w:bidi="ar-IQ"/>
        </w:rPr>
        <w:t xml:space="preserve"> (التوبة: 84). حيث قال: </w:t>
      </w:r>
      <w:r w:rsidRPr="00ED74BA">
        <w:rPr>
          <w:rFonts w:hint="eastAsia"/>
          <w:sz w:val="24"/>
          <w:szCs w:val="24"/>
          <w:rtl/>
        </w:rPr>
        <w:t>«</w:t>
      </w:r>
      <w:r w:rsidRPr="00ED74BA">
        <w:rPr>
          <w:rFonts w:hint="cs"/>
          <w:sz w:val="27"/>
          <w:rtl/>
          <w:lang w:bidi="ar-IQ"/>
        </w:rPr>
        <w:t>أخرج البخاري عن عمر بن الخطاب قال: لما توفي عبد الله بن أبي سلول جاء ابنه إلى رسول الله</w:t>
      </w:r>
      <w:r w:rsidR="0019627F" w:rsidRPr="0019627F">
        <w:rPr>
          <w:rFonts w:ascii="Mosawi" w:hAnsi="Mosawi" w:cs="Mosawi"/>
          <w:szCs w:val="22"/>
          <w:rtl/>
          <w:lang w:bidi="ar-IQ"/>
        </w:rPr>
        <w:t>‘</w:t>
      </w:r>
      <w:r w:rsidRPr="00ED74BA">
        <w:rPr>
          <w:rFonts w:hint="cs"/>
          <w:sz w:val="27"/>
          <w:rtl/>
          <w:lang w:bidi="ar-IQ"/>
        </w:rPr>
        <w:t>، فسأله أن يعطيه قميصه يكفّن فيه أباه</w:t>
      </w:r>
      <w:r w:rsidR="008E431B" w:rsidRPr="00ED74BA">
        <w:rPr>
          <w:rFonts w:hint="cs"/>
          <w:sz w:val="27"/>
          <w:rtl/>
          <w:lang w:bidi="ar-IQ"/>
        </w:rPr>
        <w:t>،</w:t>
      </w:r>
      <w:r w:rsidRPr="00ED74BA">
        <w:rPr>
          <w:rFonts w:hint="cs"/>
          <w:sz w:val="27"/>
          <w:rtl/>
          <w:lang w:bidi="ar-IQ"/>
        </w:rPr>
        <w:t xml:space="preserve"> فأعطاه، ثمّ سأله أن يُصل</w:t>
      </w:r>
      <w:r w:rsidR="008E431B" w:rsidRPr="00ED74BA">
        <w:rPr>
          <w:rFonts w:hint="cs"/>
          <w:sz w:val="27"/>
          <w:rtl/>
          <w:lang w:bidi="ar-IQ"/>
        </w:rPr>
        <w:t>ّ</w:t>
      </w:r>
      <w:r w:rsidRPr="00ED74BA">
        <w:rPr>
          <w:rFonts w:hint="cs"/>
          <w:sz w:val="27"/>
          <w:rtl/>
          <w:lang w:bidi="ar-IQ"/>
        </w:rPr>
        <w:t>ي عليه، فقام رسول الله</w:t>
      </w:r>
      <w:r w:rsidR="0019627F" w:rsidRPr="0019627F">
        <w:rPr>
          <w:rFonts w:ascii="Mosawi" w:hAnsi="Mosawi" w:cs="Mosawi"/>
          <w:szCs w:val="22"/>
          <w:rtl/>
          <w:lang w:bidi="ar-IQ"/>
        </w:rPr>
        <w:t>‘</w:t>
      </w:r>
      <w:r w:rsidRPr="00ED74BA">
        <w:rPr>
          <w:rFonts w:hint="cs"/>
          <w:sz w:val="27"/>
          <w:rtl/>
          <w:lang w:bidi="ar-IQ"/>
        </w:rPr>
        <w:t xml:space="preserve"> ليُصل</w:t>
      </w:r>
      <w:r w:rsidR="008E431B" w:rsidRPr="00ED74BA">
        <w:rPr>
          <w:rFonts w:hint="cs"/>
          <w:sz w:val="27"/>
          <w:rtl/>
          <w:lang w:bidi="ar-IQ"/>
        </w:rPr>
        <w:t>ّ</w:t>
      </w:r>
      <w:r w:rsidRPr="00ED74BA">
        <w:rPr>
          <w:rFonts w:hint="cs"/>
          <w:sz w:val="27"/>
          <w:rtl/>
          <w:lang w:bidi="ar-IQ"/>
        </w:rPr>
        <w:t>ي عليه</w:t>
      </w:r>
      <w:r w:rsidR="008E431B" w:rsidRPr="00ED74BA">
        <w:rPr>
          <w:rFonts w:hint="cs"/>
          <w:sz w:val="27"/>
          <w:rtl/>
          <w:lang w:bidi="ar-IQ"/>
        </w:rPr>
        <w:t>،</w:t>
      </w:r>
      <w:r w:rsidRPr="00ED74BA">
        <w:rPr>
          <w:rFonts w:hint="cs"/>
          <w:sz w:val="27"/>
          <w:rtl/>
          <w:lang w:bidi="ar-IQ"/>
        </w:rPr>
        <w:t xml:space="preserve"> فقال عمر: فأخذت ثوبه، وقلت: تصل</w:t>
      </w:r>
      <w:r w:rsidR="008E431B" w:rsidRPr="00ED74BA">
        <w:rPr>
          <w:rFonts w:hint="cs"/>
          <w:sz w:val="27"/>
          <w:rtl/>
          <w:lang w:bidi="ar-IQ"/>
        </w:rPr>
        <w:t>ّ</w:t>
      </w:r>
      <w:r w:rsidRPr="00ED74BA">
        <w:rPr>
          <w:rFonts w:hint="cs"/>
          <w:sz w:val="27"/>
          <w:rtl/>
          <w:lang w:bidi="ar-IQ"/>
        </w:rPr>
        <w:t>ي عليه، وقد نهاك ربّك أن تصلّي عليه؟! فقال رسول الله</w:t>
      </w:r>
      <w:r w:rsidR="0019627F" w:rsidRPr="0019627F">
        <w:rPr>
          <w:rFonts w:ascii="Mosawi" w:hAnsi="Mosawi" w:cs="Mosawi"/>
          <w:szCs w:val="22"/>
          <w:rtl/>
          <w:lang w:bidi="ar-IQ"/>
        </w:rPr>
        <w:t>‘</w:t>
      </w:r>
      <w:r w:rsidRPr="00ED74BA">
        <w:rPr>
          <w:rFonts w:hint="cs"/>
          <w:sz w:val="27"/>
          <w:rtl/>
          <w:lang w:bidi="ar-IQ"/>
        </w:rPr>
        <w:t>: إنما خيّ</w:t>
      </w:r>
      <w:r w:rsidR="008E431B" w:rsidRPr="00ED74BA">
        <w:rPr>
          <w:rFonts w:hint="cs"/>
          <w:sz w:val="27"/>
          <w:rtl/>
          <w:lang w:bidi="ar-IQ"/>
        </w:rPr>
        <w:t>َ</w:t>
      </w:r>
      <w:r w:rsidRPr="00ED74BA">
        <w:rPr>
          <w:rFonts w:hint="cs"/>
          <w:sz w:val="27"/>
          <w:rtl/>
          <w:lang w:bidi="ar-IQ"/>
        </w:rPr>
        <w:t xml:space="preserve">رني الله؛ فقال </w:t>
      </w:r>
      <w:r w:rsidRPr="00ED74BA">
        <w:rPr>
          <w:rFonts w:ascii="Mosawi" w:hAnsi="Mosawi" w:cs="Mosawi"/>
          <w:sz w:val="24"/>
          <w:szCs w:val="24"/>
          <w:rtl/>
        </w:rPr>
        <w:t>﴿</w:t>
      </w:r>
      <w:r w:rsidRPr="00ED74BA">
        <w:rPr>
          <w:rFonts w:ascii="Times New Roman" w:hAnsi="Times New Roman"/>
          <w:b/>
          <w:bCs/>
          <w:sz w:val="27"/>
          <w:rtl/>
        </w:rPr>
        <w:t>اسْتَغْفِرْ لَهُمْ أَوْ لاَ تَسْتَغْفِرْ لَهُمْ إِنْ تَسْتَغْفِرْ لَهُمْ سَبْعِي</w:t>
      </w:r>
      <w:r w:rsidR="008E431B" w:rsidRPr="00ED74BA">
        <w:rPr>
          <w:rFonts w:ascii="Times New Roman" w:hAnsi="Times New Roman"/>
          <w:b/>
          <w:bCs/>
          <w:sz w:val="27"/>
          <w:rtl/>
        </w:rPr>
        <w:t>نَ مَرَّةً فَلَنْ يَغْفِرَ الل</w:t>
      </w:r>
      <w:r w:rsidRPr="00ED74BA">
        <w:rPr>
          <w:rFonts w:ascii="Times New Roman" w:hAnsi="Times New Roman"/>
          <w:b/>
          <w:bCs/>
          <w:sz w:val="27"/>
          <w:rtl/>
        </w:rPr>
        <w:t>هُ لَهُمْ</w:t>
      </w:r>
      <w:r w:rsidRPr="00ED74BA">
        <w:rPr>
          <w:rFonts w:ascii="Mosawi" w:hAnsi="Mosawi" w:cs="Mosawi"/>
          <w:sz w:val="24"/>
          <w:szCs w:val="24"/>
          <w:rtl/>
        </w:rPr>
        <w:t>﴾</w:t>
      </w:r>
      <w:r w:rsidRPr="00ED74BA">
        <w:rPr>
          <w:rFonts w:hint="cs"/>
          <w:sz w:val="27"/>
          <w:rtl/>
          <w:lang w:bidi="ar-IQ"/>
        </w:rPr>
        <w:t xml:space="preserve"> (التوبة: 80)، وسأزيد على السبعين..</w:t>
      </w:r>
      <w:r w:rsidR="008E431B" w:rsidRPr="00ED74BA">
        <w:rPr>
          <w:rFonts w:hint="cs"/>
          <w:sz w:val="27"/>
          <w:rtl/>
          <w:lang w:bidi="ar-IQ"/>
        </w:rPr>
        <w:t>.</w:t>
      </w:r>
      <w:r w:rsidRPr="00ED74BA">
        <w:rPr>
          <w:rFonts w:hint="cs"/>
          <w:sz w:val="27"/>
          <w:rtl/>
          <w:lang w:bidi="ar-IQ"/>
        </w:rPr>
        <w:t xml:space="preserve"> قال: فصل</w:t>
      </w:r>
      <w:r w:rsidR="00507E09" w:rsidRPr="00ED74BA">
        <w:rPr>
          <w:rFonts w:hint="cs"/>
          <w:sz w:val="27"/>
          <w:rtl/>
          <w:lang w:bidi="ar-IQ"/>
        </w:rPr>
        <w:t>ّ</w:t>
      </w:r>
      <w:r w:rsidRPr="00ED74BA">
        <w:rPr>
          <w:rFonts w:hint="cs"/>
          <w:sz w:val="27"/>
          <w:rtl/>
          <w:lang w:bidi="ar-IQ"/>
        </w:rPr>
        <w:t>ى عليه رسول الله</w:t>
      </w:r>
      <w:r w:rsidR="0019627F" w:rsidRPr="0019627F">
        <w:rPr>
          <w:rFonts w:ascii="Mosawi" w:hAnsi="Mosawi" w:cs="Mosawi"/>
          <w:szCs w:val="22"/>
          <w:rtl/>
          <w:lang w:bidi="ar-IQ"/>
        </w:rPr>
        <w:t>‘</w:t>
      </w:r>
      <w:r w:rsidR="00507E09" w:rsidRPr="00ED74BA">
        <w:rPr>
          <w:rFonts w:hint="cs"/>
          <w:sz w:val="27"/>
          <w:rtl/>
          <w:lang w:bidi="ar-IQ"/>
        </w:rPr>
        <w:t>،</w:t>
      </w:r>
      <w:r w:rsidRPr="00ED74BA">
        <w:rPr>
          <w:rFonts w:hint="cs"/>
          <w:sz w:val="27"/>
          <w:rtl/>
          <w:lang w:bidi="ar-IQ"/>
        </w:rPr>
        <w:t xml:space="preserve"> فأنزل الله: </w:t>
      </w:r>
      <w:r w:rsidRPr="00ED74BA">
        <w:rPr>
          <w:rFonts w:ascii="Mosawi" w:hAnsi="Mosawi" w:cs="Mosawi"/>
          <w:sz w:val="24"/>
          <w:szCs w:val="24"/>
          <w:rtl/>
        </w:rPr>
        <w:t>﴿</w:t>
      </w:r>
      <w:r w:rsidRPr="00ED74BA">
        <w:rPr>
          <w:rFonts w:ascii="Times New Roman" w:hAnsi="Times New Roman"/>
          <w:b/>
          <w:bCs/>
          <w:sz w:val="27"/>
          <w:rtl/>
        </w:rPr>
        <w:t>وَلاَ تُصَلِّ عَلَى أَحَدٍ مِنْهُمْ مَاتَ أَبَداً وَلاَ تَقُمْ عَلَى قَب</w:t>
      </w:r>
      <w:r w:rsidR="00507E09" w:rsidRPr="00ED74BA">
        <w:rPr>
          <w:rFonts w:ascii="Times New Roman" w:hAnsi="Times New Roman"/>
          <w:b/>
          <w:bCs/>
          <w:sz w:val="27"/>
          <w:rtl/>
        </w:rPr>
        <w:t>ْرِهِ إِنَّهُمْ كَفَرُوا بِالل</w:t>
      </w:r>
      <w:r w:rsidRPr="00ED74BA">
        <w:rPr>
          <w:rFonts w:ascii="Times New Roman" w:hAnsi="Times New Roman"/>
          <w:b/>
          <w:bCs/>
          <w:sz w:val="27"/>
          <w:rtl/>
        </w:rPr>
        <w:t>هِ وَرَسُولِهِ وَمَاتُوا وَهُمْ فَاسِقُونَ</w:t>
      </w:r>
      <w:r w:rsidRPr="00ED74BA">
        <w:rPr>
          <w:rFonts w:ascii="Mosawi" w:hAnsi="Mosawi" w:cs="Mosawi"/>
          <w:sz w:val="24"/>
          <w:szCs w:val="24"/>
          <w:rtl/>
        </w:rPr>
        <w:t>﴾</w:t>
      </w:r>
      <w:r w:rsidRPr="00ED74BA">
        <w:rPr>
          <w:rFonts w:hint="cs"/>
          <w:sz w:val="27"/>
          <w:rtl/>
          <w:lang w:bidi="ar-IQ"/>
        </w:rPr>
        <w:t xml:space="preserve">. </w:t>
      </w:r>
    </w:p>
    <w:p w:rsidR="00B92D0D" w:rsidRPr="00ED74BA" w:rsidRDefault="00B92D0D" w:rsidP="00D71311">
      <w:pPr>
        <w:spacing w:line="416" w:lineRule="exact"/>
        <w:rPr>
          <w:sz w:val="27"/>
          <w:rtl/>
          <w:lang w:bidi="ar-IQ"/>
        </w:rPr>
      </w:pPr>
      <w:r w:rsidRPr="00ED74BA">
        <w:rPr>
          <w:rFonts w:hint="cs"/>
          <w:sz w:val="27"/>
          <w:rtl/>
          <w:lang w:bidi="ar-IQ"/>
        </w:rPr>
        <w:t xml:space="preserve">وقد استفاد الأستاذ معرفت في نقد هذا الحديث من هذه الطريقة التأسيسية المبتكرة، حيث قال: </w:t>
      </w:r>
      <w:r w:rsidRPr="00ED74BA">
        <w:rPr>
          <w:rFonts w:hint="eastAsia"/>
          <w:sz w:val="24"/>
          <w:szCs w:val="24"/>
          <w:rtl/>
          <w:lang w:bidi="ar-IQ"/>
        </w:rPr>
        <w:t>«</w:t>
      </w:r>
      <w:r w:rsidRPr="00ED74BA">
        <w:rPr>
          <w:rFonts w:hint="cs"/>
          <w:sz w:val="27"/>
          <w:rtl/>
          <w:lang w:bidi="ar-IQ"/>
        </w:rPr>
        <w:t>كيف يظنون بنبي الإسلام جهله ـ والعياذ بالله ـ بأحكام الإسلام، فيحاولون اختلاق منقبة لابن الخط</w:t>
      </w:r>
      <w:r w:rsidR="00507E09" w:rsidRPr="00ED74BA">
        <w:rPr>
          <w:rFonts w:hint="cs"/>
          <w:sz w:val="27"/>
          <w:rtl/>
          <w:lang w:bidi="ar-IQ"/>
        </w:rPr>
        <w:t>ّ</w:t>
      </w:r>
      <w:r w:rsidRPr="00ED74BA">
        <w:rPr>
          <w:rFonts w:hint="cs"/>
          <w:sz w:val="27"/>
          <w:rtl/>
          <w:lang w:bidi="ar-IQ"/>
        </w:rPr>
        <w:t>اب، وإن</w:t>
      </w:r>
      <w:r w:rsidR="00507E09" w:rsidRPr="00ED74BA">
        <w:rPr>
          <w:rFonts w:hint="cs"/>
          <w:sz w:val="27"/>
          <w:rtl/>
          <w:lang w:bidi="ar-IQ"/>
        </w:rPr>
        <w:t>ْ</w:t>
      </w:r>
      <w:r w:rsidRPr="00ED74BA">
        <w:rPr>
          <w:rFonts w:hint="cs"/>
          <w:sz w:val="27"/>
          <w:rtl/>
          <w:lang w:bidi="ar-IQ"/>
        </w:rPr>
        <w:t xml:space="preserve"> كانت قد تستدعي الحطّ من قداسة رسول الله</w:t>
      </w:r>
      <w:r w:rsidR="0019627F" w:rsidRPr="0019627F">
        <w:rPr>
          <w:rFonts w:ascii="Mosawi" w:hAnsi="Mosawi" w:cs="Mosawi"/>
          <w:szCs w:val="22"/>
          <w:rtl/>
          <w:lang w:bidi="ar-IQ"/>
        </w:rPr>
        <w:t>‘</w:t>
      </w:r>
      <w:r w:rsidR="00507E09" w:rsidRPr="00ED74BA">
        <w:rPr>
          <w:rFonts w:hint="cs"/>
          <w:sz w:val="27"/>
          <w:rtl/>
          <w:lang w:bidi="ar-IQ"/>
        </w:rPr>
        <w:t>،</w:t>
      </w:r>
      <w:r w:rsidRPr="00ED74BA">
        <w:rPr>
          <w:rFonts w:hint="cs"/>
          <w:sz w:val="27"/>
          <w:rtl/>
          <w:lang w:bidi="ar-IQ"/>
        </w:rPr>
        <w:t xml:space="preserve"> والمنقصة من كرامته..</w:t>
      </w:r>
      <w:r w:rsidR="00507E09" w:rsidRPr="00ED74BA">
        <w:rPr>
          <w:rFonts w:hint="cs"/>
          <w:sz w:val="27"/>
          <w:rtl/>
          <w:lang w:bidi="ar-IQ"/>
        </w:rPr>
        <w:t>.</w:t>
      </w:r>
      <w:r w:rsidRPr="00ED74BA">
        <w:rPr>
          <w:rFonts w:hint="cs"/>
          <w:sz w:val="27"/>
          <w:rtl/>
          <w:lang w:bidi="ar-IQ"/>
        </w:rPr>
        <w:t xml:space="preserve"> إن النبي</w:t>
      </w:r>
      <w:r w:rsidR="0019627F" w:rsidRPr="0019627F">
        <w:rPr>
          <w:rFonts w:ascii="Mosawi" w:hAnsi="Mosawi" w:cs="Mosawi"/>
          <w:szCs w:val="22"/>
          <w:rtl/>
          <w:lang w:bidi="ar-IQ"/>
        </w:rPr>
        <w:t>‘</w:t>
      </w:r>
      <w:r w:rsidRPr="00ED74BA">
        <w:rPr>
          <w:rFonts w:hint="cs"/>
          <w:sz w:val="27"/>
          <w:rtl/>
          <w:lang w:bidi="ar-IQ"/>
        </w:rPr>
        <w:t xml:space="preserve"> معصوم</w:t>
      </w:r>
      <w:r w:rsidR="00507E09" w:rsidRPr="00ED74BA">
        <w:rPr>
          <w:rFonts w:hint="cs"/>
          <w:sz w:val="27"/>
          <w:rtl/>
          <w:lang w:bidi="ar-IQ"/>
        </w:rPr>
        <w:t>ٌ</w:t>
      </w:r>
      <w:r w:rsidRPr="00ED74BA">
        <w:rPr>
          <w:rFonts w:hint="cs"/>
          <w:sz w:val="27"/>
          <w:rtl/>
          <w:lang w:bidi="ar-IQ"/>
        </w:rPr>
        <w:t>، وكل أفعاله وأقواله ـ وحت</w:t>
      </w:r>
      <w:r w:rsidR="00507E09" w:rsidRPr="00ED74BA">
        <w:rPr>
          <w:rFonts w:hint="cs"/>
          <w:sz w:val="27"/>
          <w:rtl/>
          <w:lang w:bidi="ar-IQ"/>
        </w:rPr>
        <w:t>ّ</w:t>
      </w:r>
      <w:r w:rsidRPr="00ED74BA">
        <w:rPr>
          <w:rFonts w:hint="cs"/>
          <w:sz w:val="27"/>
          <w:rtl/>
          <w:lang w:bidi="ar-IQ"/>
        </w:rPr>
        <w:t>ى تقريره ـ سن</w:t>
      </w:r>
      <w:r w:rsidR="00507E09" w:rsidRPr="00ED74BA">
        <w:rPr>
          <w:rFonts w:hint="cs"/>
          <w:sz w:val="27"/>
          <w:rtl/>
          <w:lang w:bidi="ar-IQ"/>
        </w:rPr>
        <w:t>ّ</w:t>
      </w:r>
      <w:r w:rsidRPr="00ED74BA">
        <w:rPr>
          <w:rFonts w:hint="cs"/>
          <w:sz w:val="27"/>
          <w:rtl/>
          <w:lang w:bidi="ar-IQ"/>
        </w:rPr>
        <w:t>ة</w:t>
      </w:r>
      <w:r w:rsidR="00507E09" w:rsidRPr="00ED74BA">
        <w:rPr>
          <w:rFonts w:hint="cs"/>
          <w:sz w:val="27"/>
          <w:rtl/>
          <w:lang w:bidi="ar-IQ"/>
        </w:rPr>
        <w:t>ٌ</w:t>
      </w:r>
      <w:r w:rsidRPr="00ED74BA">
        <w:rPr>
          <w:rFonts w:hint="cs"/>
          <w:sz w:val="27"/>
          <w:rtl/>
          <w:lang w:bidi="ar-IQ"/>
        </w:rPr>
        <w:t xml:space="preserve"> متّ</w:t>
      </w:r>
      <w:r w:rsidR="00507E09" w:rsidRPr="00ED74BA">
        <w:rPr>
          <w:rFonts w:hint="cs"/>
          <w:sz w:val="27"/>
          <w:rtl/>
          <w:lang w:bidi="ar-IQ"/>
        </w:rPr>
        <w:t>َ</w:t>
      </w:r>
      <w:r w:rsidRPr="00ED74BA">
        <w:rPr>
          <w:rFonts w:hint="cs"/>
          <w:sz w:val="27"/>
          <w:rtl/>
          <w:lang w:bidi="ar-IQ"/>
        </w:rPr>
        <w:t xml:space="preserve">بعة، ليس لأحد ـ على الإطلاق ـ أن يعارضه، فيأمره أو ينهاه مما يرتبط بأمر الشريعة، وقد قال الله تعالى: </w:t>
      </w:r>
      <w:r w:rsidRPr="00ED74BA">
        <w:rPr>
          <w:rFonts w:ascii="Mosawi" w:hAnsi="Mosawi" w:cs="Mosawi"/>
          <w:sz w:val="24"/>
          <w:szCs w:val="24"/>
          <w:rtl/>
        </w:rPr>
        <w:t>﴿</w:t>
      </w:r>
      <w:r w:rsidRPr="00ED74BA">
        <w:rPr>
          <w:rFonts w:ascii="Times New Roman" w:hAnsi="Times New Roman"/>
          <w:b/>
          <w:bCs/>
          <w:sz w:val="27"/>
          <w:rtl/>
        </w:rPr>
        <w:t xml:space="preserve">لَقَدْ </w:t>
      </w:r>
      <w:r w:rsidR="00507E09" w:rsidRPr="00ED74BA">
        <w:rPr>
          <w:rFonts w:ascii="Times New Roman" w:hAnsi="Times New Roman"/>
          <w:b/>
          <w:bCs/>
          <w:sz w:val="27"/>
          <w:rtl/>
        </w:rPr>
        <w:t>كَانَ لَكُمْ فِي رَسُولِ الل</w:t>
      </w:r>
      <w:r w:rsidRPr="00ED74BA">
        <w:rPr>
          <w:rFonts w:ascii="Times New Roman" w:hAnsi="Times New Roman"/>
          <w:b/>
          <w:bCs/>
          <w:sz w:val="27"/>
          <w:rtl/>
        </w:rPr>
        <w:t>هِ أُسْوَةٌ حَس</w:t>
      </w:r>
      <w:r w:rsidR="00507E09" w:rsidRPr="00ED74BA">
        <w:rPr>
          <w:rFonts w:ascii="Times New Roman" w:hAnsi="Times New Roman"/>
          <w:b/>
          <w:bCs/>
          <w:sz w:val="27"/>
          <w:rtl/>
        </w:rPr>
        <w:t>َنَةٌ لِمَنْ كَانَ يَرْجُو الل</w:t>
      </w:r>
      <w:r w:rsidRPr="00ED74BA">
        <w:rPr>
          <w:rFonts w:ascii="Times New Roman" w:hAnsi="Times New Roman"/>
          <w:b/>
          <w:bCs/>
          <w:sz w:val="27"/>
          <w:rtl/>
        </w:rPr>
        <w:t>هَ وَ</w:t>
      </w:r>
      <w:r w:rsidR="00507E09" w:rsidRPr="00ED74BA">
        <w:rPr>
          <w:rFonts w:ascii="Times New Roman" w:hAnsi="Times New Roman"/>
          <w:b/>
          <w:bCs/>
          <w:sz w:val="27"/>
          <w:rtl/>
        </w:rPr>
        <w:t>الْيَوْمَ الآخِرَ وَذَكَرَ الل</w:t>
      </w:r>
      <w:r w:rsidRPr="00ED74BA">
        <w:rPr>
          <w:rFonts w:ascii="Times New Roman" w:hAnsi="Times New Roman"/>
          <w:b/>
          <w:bCs/>
          <w:sz w:val="27"/>
          <w:rtl/>
        </w:rPr>
        <w:t>هَ كَثِيراً</w:t>
      </w:r>
      <w:r w:rsidRPr="00ED74BA">
        <w:rPr>
          <w:rFonts w:ascii="Mosawi" w:hAnsi="Mosawi" w:cs="Mosawi"/>
          <w:sz w:val="24"/>
          <w:szCs w:val="24"/>
          <w:rtl/>
        </w:rPr>
        <w:t>﴾</w:t>
      </w:r>
      <w:r w:rsidRPr="00ED74BA">
        <w:rPr>
          <w:rFonts w:hint="cs"/>
          <w:sz w:val="27"/>
          <w:rtl/>
          <w:lang w:bidi="ar-IQ"/>
        </w:rPr>
        <w:t xml:space="preserve"> (الأحزاب: 21)</w:t>
      </w:r>
      <w:r w:rsidRPr="00ED74BA">
        <w:rPr>
          <w:sz w:val="27"/>
          <w:vertAlign w:val="superscript"/>
          <w:rtl/>
          <w:lang w:bidi="ar-IQ"/>
        </w:rPr>
        <w:t>(</w:t>
      </w:r>
      <w:r w:rsidRPr="00ED74BA">
        <w:rPr>
          <w:rStyle w:val="ac"/>
          <w:sz w:val="27"/>
          <w:rtl/>
          <w:lang w:bidi="ar-IQ"/>
        </w:rPr>
        <w:endnoteReference w:id="250"/>
      </w:r>
      <w:r w:rsidRPr="00ED74BA">
        <w:rPr>
          <w:sz w:val="27"/>
          <w:vertAlign w:val="superscript"/>
          <w:rtl/>
          <w:lang w:bidi="ar-IQ"/>
        </w:rPr>
        <w:t>)</w:t>
      </w:r>
      <w:r w:rsidRPr="00ED74BA">
        <w:rPr>
          <w:rFonts w:hint="cs"/>
          <w:sz w:val="27"/>
          <w:rtl/>
          <w:lang w:bidi="ar-IQ"/>
        </w:rPr>
        <w:t>. ثم انتقل سماحته بعد ذلك إلى محاولة ابن حجر في تصحيح هذه الرواية، وردّ عليه بأدلة محكمة</w:t>
      </w:r>
      <w:r w:rsidRPr="00ED74BA">
        <w:rPr>
          <w:sz w:val="27"/>
          <w:vertAlign w:val="superscript"/>
          <w:rtl/>
          <w:lang w:bidi="ar-IQ"/>
        </w:rPr>
        <w:t>(</w:t>
      </w:r>
      <w:r w:rsidRPr="00ED74BA">
        <w:rPr>
          <w:rStyle w:val="ac"/>
          <w:sz w:val="27"/>
          <w:rtl/>
          <w:lang w:bidi="ar-IQ"/>
        </w:rPr>
        <w:endnoteReference w:id="251"/>
      </w:r>
      <w:r w:rsidRPr="00ED74BA">
        <w:rPr>
          <w:sz w:val="27"/>
          <w:vertAlign w:val="superscript"/>
          <w:rtl/>
          <w:lang w:bidi="ar-IQ"/>
        </w:rPr>
        <w:t>)</w:t>
      </w:r>
      <w:r w:rsidRPr="00ED74BA">
        <w:rPr>
          <w:rFonts w:hint="cs"/>
          <w:sz w:val="27"/>
          <w:rtl/>
          <w:lang w:bidi="ar-IQ"/>
        </w:rPr>
        <w:t xml:space="preserve">. </w:t>
      </w:r>
    </w:p>
    <w:p w:rsidR="00B92D0D" w:rsidRPr="00ED74BA" w:rsidRDefault="00B92D0D" w:rsidP="001F6C6A">
      <w:pPr>
        <w:pStyle w:val="31"/>
        <w:rPr>
          <w:color w:val="auto"/>
          <w:rtl/>
        </w:rPr>
      </w:pPr>
      <w:r w:rsidRPr="00ED74BA">
        <w:rPr>
          <w:rFonts w:hint="cs"/>
          <w:color w:val="auto"/>
          <w:rtl/>
          <w:lang w:bidi="ar-IQ"/>
        </w:rPr>
        <w:lastRenderedPageBreak/>
        <w:t>الجهود الرجالية للأستاذ في الأحاديث التفسيرية</w:t>
      </w:r>
      <w:r w:rsidR="001F6C6A" w:rsidRPr="00ED74BA">
        <w:rPr>
          <w:rFonts w:hint="cs"/>
          <w:color w:val="auto"/>
          <w:rtl/>
          <w:lang w:val="en-US"/>
        </w:rPr>
        <w:t xml:space="preserve"> ــــــ</w:t>
      </w:r>
    </w:p>
    <w:p w:rsidR="00B92D0D" w:rsidRPr="00ED74BA" w:rsidRDefault="00B92D0D" w:rsidP="00212F6C">
      <w:pPr>
        <w:rPr>
          <w:sz w:val="27"/>
          <w:rtl/>
          <w:lang w:bidi="ar-IQ"/>
        </w:rPr>
      </w:pPr>
      <w:r w:rsidRPr="00ED74BA">
        <w:rPr>
          <w:rFonts w:hint="cs"/>
          <w:sz w:val="27"/>
          <w:rtl/>
          <w:lang w:bidi="ar-IQ"/>
        </w:rPr>
        <w:t>على الرغم من توظيف الشيخ الأستاذ معرفت لأسلوب النقد الذاتي في الكثير من الموارد الأخرى أيضاً</w:t>
      </w:r>
      <w:r w:rsidRPr="00ED74BA">
        <w:rPr>
          <w:sz w:val="27"/>
          <w:vertAlign w:val="superscript"/>
          <w:rtl/>
          <w:lang w:bidi="ar-IQ"/>
        </w:rPr>
        <w:t>(</w:t>
      </w:r>
      <w:r w:rsidRPr="00ED74BA">
        <w:rPr>
          <w:rStyle w:val="ac"/>
          <w:sz w:val="27"/>
          <w:rtl/>
          <w:lang w:bidi="ar-IQ"/>
        </w:rPr>
        <w:endnoteReference w:id="252"/>
      </w:r>
      <w:r w:rsidRPr="00ED74BA">
        <w:rPr>
          <w:sz w:val="27"/>
          <w:vertAlign w:val="superscript"/>
          <w:rtl/>
          <w:lang w:bidi="ar-IQ"/>
        </w:rPr>
        <w:t>)</w:t>
      </w:r>
      <w:r w:rsidRPr="00ED74BA">
        <w:rPr>
          <w:rFonts w:hint="cs"/>
          <w:sz w:val="27"/>
          <w:rtl/>
          <w:lang w:bidi="ar-IQ"/>
        </w:rPr>
        <w:t>، إلا</w:t>
      </w:r>
      <w:r w:rsidR="00507E09" w:rsidRPr="00ED74BA">
        <w:rPr>
          <w:rFonts w:hint="cs"/>
          <w:sz w:val="27"/>
          <w:rtl/>
          <w:lang w:bidi="ar-IQ"/>
        </w:rPr>
        <w:t>ّ</w:t>
      </w:r>
      <w:r w:rsidRPr="00ED74BA">
        <w:rPr>
          <w:rFonts w:hint="cs"/>
          <w:sz w:val="27"/>
          <w:rtl/>
          <w:lang w:bidi="ar-IQ"/>
        </w:rPr>
        <w:t xml:space="preserve"> أنه في الوقت نفسه لم يغفل عن نقد هذه الروايات من الناحية السندية والرجالية. فعلى سبيل المثال: عندما يخوض في دراسة أسانيد </w:t>
      </w:r>
      <w:r w:rsidRPr="00ED74BA">
        <w:rPr>
          <w:rFonts w:hint="eastAsia"/>
          <w:sz w:val="24"/>
          <w:szCs w:val="24"/>
          <w:rtl/>
          <w:lang w:bidi="ar-IQ"/>
        </w:rPr>
        <w:t>«</w:t>
      </w:r>
      <w:r w:rsidRPr="00ED74BA">
        <w:rPr>
          <w:rFonts w:hint="cs"/>
          <w:sz w:val="27"/>
          <w:rtl/>
          <w:lang w:bidi="ar-IQ"/>
        </w:rPr>
        <w:t>تفسير ابن عب</w:t>
      </w:r>
      <w:r w:rsidR="00507E09" w:rsidRPr="00ED74BA">
        <w:rPr>
          <w:rFonts w:hint="cs"/>
          <w:sz w:val="27"/>
          <w:rtl/>
          <w:lang w:bidi="ar-IQ"/>
        </w:rPr>
        <w:t>ّ</w:t>
      </w:r>
      <w:r w:rsidRPr="00ED74BA">
        <w:rPr>
          <w:rFonts w:hint="cs"/>
          <w:sz w:val="27"/>
          <w:rtl/>
          <w:lang w:bidi="ar-IQ"/>
        </w:rPr>
        <w:t>اس</w:t>
      </w:r>
      <w:r w:rsidRPr="00ED74BA">
        <w:rPr>
          <w:rFonts w:hint="eastAsia"/>
          <w:sz w:val="24"/>
          <w:szCs w:val="24"/>
          <w:rtl/>
          <w:lang w:bidi="ar-IQ"/>
        </w:rPr>
        <w:t>»</w:t>
      </w:r>
      <w:r w:rsidRPr="00ED74BA">
        <w:rPr>
          <w:rFonts w:hint="cs"/>
          <w:sz w:val="27"/>
          <w:rtl/>
          <w:lang w:bidi="ar-IQ"/>
        </w:rPr>
        <w:t xml:space="preserve"> يبرز من خلال بحثه التفصيلي بمثابة الفقيه المتبحّ</w:t>
      </w:r>
      <w:r w:rsidR="00507E09" w:rsidRPr="00ED74BA">
        <w:rPr>
          <w:rFonts w:hint="cs"/>
          <w:sz w:val="27"/>
          <w:rtl/>
          <w:lang w:bidi="ar-IQ"/>
        </w:rPr>
        <w:t>ِ</w:t>
      </w:r>
      <w:r w:rsidRPr="00ED74BA">
        <w:rPr>
          <w:rFonts w:hint="cs"/>
          <w:sz w:val="27"/>
          <w:rtl/>
          <w:lang w:bidi="ar-IQ"/>
        </w:rPr>
        <w:t>ر، حيث يتناول رجال أسانيد الروايات واحداً واحداً، ويدخل في نقاش مع المختصين في هذا البحث، دون أن يتخلف عنهم في توظيف مصطلحات ومفاهيم علم الرجال. ونجده تحديداً عند بحث وثاقة (الضح</w:t>
      </w:r>
      <w:r w:rsidR="00507E09" w:rsidRPr="00ED74BA">
        <w:rPr>
          <w:rFonts w:hint="cs"/>
          <w:sz w:val="27"/>
          <w:rtl/>
          <w:lang w:bidi="ar-IQ"/>
        </w:rPr>
        <w:t>ّ</w:t>
      </w:r>
      <w:r w:rsidRPr="00ED74BA">
        <w:rPr>
          <w:rFonts w:hint="cs"/>
          <w:sz w:val="27"/>
          <w:rtl/>
          <w:lang w:bidi="ar-IQ"/>
        </w:rPr>
        <w:t>اك بن مزاحم الهلالي الخراساني)، بعد نقل كلمات علماء الرجال، ينقل تواجده في سلسلة أسناد علي</w:t>
      </w:r>
      <w:r w:rsidR="00507E09" w:rsidRPr="00ED74BA">
        <w:rPr>
          <w:rFonts w:hint="cs"/>
          <w:sz w:val="27"/>
          <w:rtl/>
          <w:lang w:bidi="ar-IQ"/>
        </w:rPr>
        <w:t>ّ</w:t>
      </w:r>
      <w:r w:rsidRPr="00ED74BA">
        <w:rPr>
          <w:rFonts w:hint="cs"/>
          <w:sz w:val="27"/>
          <w:rtl/>
          <w:lang w:bidi="ar-IQ"/>
        </w:rPr>
        <w:t xml:space="preserve"> بن إبراهيم القمي إلى بحث</w:t>
      </w:r>
      <w:r w:rsidR="00507E09" w:rsidRPr="00ED74BA">
        <w:rPr>
          <w:rFonts w:hint="cs"/>
          <w:sz w:val="27"/>
          <w:rtl/>
          <w:lang w:bidi="ar-IQ"/>
        </w:rPr>
        <w:t>ٍ</w:t>
      </w:r>
      <w:r w:rsidRPr="00ED74BA">
        <w:rPr>
          <w:rFonts w:hint="cs"/>
          <w:sz w:val="27"/>
          <w:rtl/>
          <w:lang w:bidi="ar-IQ"/>
        </w:rPr>
        <w:t xml:space="preserve"> ممتع في كبريات علم الرجال. وفي الوقت ذاته يسعى في الكثير من الموارد المختلفة الأخرى ـ ومن خلال جهوده الرجالية في أسانيد الأخبار والروايات ـ إلى اختيار الأخبار والروايات الصحيحة منها</w:t>
      </w:r>
      <w:r w:rsidRPr="00ED74BA">
        <w:rPr>
          <w:sz w:val="27"/>
          <w:vertAlign w:val="superscript"/>
          <w:rtl/>
          <w:lang w:bidi="ar-IQ"/>
        </w:rPr>
        <w:t>(</w:t>
      </w:r>
      <w:r w:rsidRPr="00ED74BA">
        <w:rPr>
          <w:rStyle w:val="ac"/>
          <w:sz w:val="27"/>
          <w:rtl/>
          <w:lang w:bidi="ar-IQ"/>
        </w:rPr>
        <w:endnoteReference w:id="253"/>
      </w:r>
      <w:r w:rsidRPr="00ED74BA">
        <w:rPr>
          <w:sz w:val="27"/>
          <w:vertAlign w:val="superscript"/>
          <w:rtl/>
          <w:lang w:bidi="ar-IQ"/>
        </w:rPr>
        <w:t>)</w:t>
      </w:r>
      <w:r w:rsidRPr="00ED74BA">
        <w:rPr>
          <w:rFonts w:hint="cs"/>
          <w:sz w:val="27"/>
          <w:rtl/>
          <w:lang w:bidi="ar-IQ"/>
        </w:rPr>
        <w:t xml:space="preserve">. </w:t>
      </w:r>
    </w:p>
    <w:p w:rsidR="00B92D0D" w:rsidRPr="00ED74BA" w:rsidRDefault="00B92D0D" w:rsidP="00212F6C">
      <w:pPr>
        <w:rPr>
          <w:sz w:val="27"/>
          <w:rtl/>
          <w:lang w:bidi="ar-IQ"/>
        </w:rPr>
      </w:pPr>
    </w:p>
    <w:p w:rsidR="00B92D0D" w:rsidRPr="00ED74BA" w:rsidRDefault="00B92D0D" w:rsidP="001F6C6A">
      <w:pPr>
        <w:pStyle w:val="31"/>
        <w:rPr>
          <w:color w:val="auto"/>
          <w:rtl/>
        </w:rPr>
      </w:pPr>
      <w:r w:rsidRPr="00ED74BA">
        <w:rPr>
          <w:rFonts w:hint="cs"/>
          <w:color w:val="auto"/>
          <w:rtl/>
          <w:lang w:bidi="ar-IQ"/>
        </w:rPr>
        <w:t>أدوار الحديث المختلفة في التفسير</w:t>
      </w:r>
      <w:r w:rsidR="001F6C6A" w:rsidRPr="00ED74BA">
        <w:rPr>
          <w:rFonts w:hint="cs"/>
          <w:color w:val="auto"/>
          <w:rtl/>
          <w:lang w:val="en-US"/>
        </w:rPr>
        <w:t xml:space="preserve"> ــــــ</w:t>
      </w:r>
    </w:p>
    <w:p w:rsidR="00B92D0D" w:rsidRPr="00ED74BA" w:rsidRDefault="00B92D0D" w:rsidP="008F6CF3">
      <w:pPr>
        <w:spacing w:line="380" w:lineRule="exact"/>
        <w:rPr>
          <w:sz w:val="27"/>
          <w:rtl/>
          <w:lang w:bidi="ar-IQ"/>
        </w:rPr>
      </w:pPr>
      <w:r w:rsidRPr="00ED74BA">
        <w:rPr>
          <w:rFonts w:hint="cs"/>
          <w:sz w:val="27"/>
          <w:rtl/>
          <w:lang w:bidi="ar-IQ"/>
        </w:rPr>
        <w:t>لقد أثبت الشيخ الأستاذ معرفت</w:t>
      </w:r>
      <w:r w:rsidR="00507E09" w:rsidRPr="00ED74BA">
        <w:rPr>
          <w:rFonts w:hint="cs"/>
          <w:sz w:val="27"/>
          <w:rtl/>
          <w:lang w:bidi="ar-IQ"/>
        </w:rPr>
        <w:t>،</w:t>
      </w:r>
      <w:r w:rsidRPr="00ED74BA">
        <w:rPr>
          <w:rFonts w:hint="cs"/>
          <w:sz w:val="27"/>
          <w:rtl/>
          <w:lang w:bidi="ar-IQ"/>
        </w:rPr>
        <w:t xml:space="preserve"> من خلال دقته التي تثير الإعجاب في مفاد الروايات، أدواراً متنوّعة للأخبار والآثار في علم التفسير، ويمكن بيان هذه الأدوار </w:t>
      </w:r>
      <w:r w:rsidR="00507E09" w:rsidRPr="00ED74BA">
        <w:rPr>
          <w:rFonts w:hint="cs"/>
          <w:sz w:val="27"/>
          <w:rtl/>
          <w:lang w:bidi="ar-IQ"/>
        </w:rPr>
        <w:t>كما يلي</w:t>
      </w:r>
      <w:r w:rsidRPr="00ED74BA">
        <w:rPr>
          <w:rFonts w:hint="cs"/>
          <w:sz w:val="27"/>
          <w:rtl/>
          <w:lang w:bidi="ar-IQ"/>
        </w:rPr>
        <w:t xml:space="preserve">: </w:t>
      </w:r>
    </w:p>
    <w:p w:rsidR="00B92D0D" w:rsidRPr="00ED74BA" w:rsidRDefault="00B92D0D" w:rsidP="008F6CF3">
      <w:pPr>
        <w:rPr>
          <w:sz w:val="27"/>
          <w:rtl/>
          <w:lang w:bidi="ar-IQ"/>
        </w:rPr>
      </w:pPr>
    </w:p>
    <w:p w:rsidR="00B92D0D" w:rsidRPr="00ED74BA" w:rsidRDefault="00B92D0D" w:rsidP="001F6C6A">
      <w:pPr>
        <w:pStyle w:val="31"/>
        <w:rPr>
          <w:color w:val="auto"/>
          <w:rtl/>
        </w:rPr>
      </w:pPr>
      <w:r w:rsidRPr="00ED74BA">
        <w:rPr>
          <w:rFonts w:hint="cs"/>
          <w:color w:val="auto"/>
          <w:rtl/>
          <w:lang w:bidi="ar-IQ"/>
        </w:rPr>
        <w:t>1ـ الدور النموذجي في رسم مناهج التفسير</w:t>
      </w:r>
      <w:r w:rsidR="001F6C6A" w:rsidRPr="00ED74BA">
        <w:rPr>
          <w:rFonts w:hint="cs"/>
          <w:color w:val="auto"/>
          <w:rtl/>
          <w:lang w:val="en-US"/>
        </w:rPr>
        <w:t xml:space="preserve"> ــــــ</w:t>
      </w:r>
    </w:p>
    <w:p w:rsidR="00B92D0D" w:rsidRPr="00ED74BA" w:rsidRDefault="00B92D0D" w:rsidP="008F6CF3">
      <w:pPr>
        <w:spacing w:line="380" w:lineRule="exact"/>
        <w:rPr>
          <w:sz w:val="27"/>
          <w:rtl/>
          <w:lang w:bidi="ar-IQ"/>
        </w:rPr>
      </w:pPr>
      <w:r w:rsidRPr="00ED74BA">
        <w:rPr>
          <w:rFonts w:hint="cs"/>
          <w:sz w:val="27"/>
          <w:rtl/>
          <w:lang w:bidi="ar-IQ"/>
        </w:rPr>
        <w:t>لقد بيّن أهل البيت</w:t>
      </w:r>
      <w:r w:rsidR="00DD09F6" w:rsidRPr="00DD09F6">
        <w:rPr>
          <w:rFonts w:ascii="Mosawi" w:hAnsi="Mosawi" w:cs="Mosawi"/>
          <w:b/>
          <w:szCs w:val="22"/>
          <w:rtl/>
        </w:rPr>
        <w:t>^</w:t>
      </w:r>
      <w:r w:rsidRPr="00ED74BA">
        <w:rPr>
          <w:rFonts w:hint="cs"/>
          <w:sz w:val="27"/>
          <w:rtl/>
          <w:lang w:bidi="ar-IQ"/>
        </w:rPr>
        <w:t xml:space="preserve"> الأسلوب والمنهج المناسب لفهم معاني كلام الله</w:t>
      </w:r>
      <w:r w:rsidR="00507E09" w:rsidRPr="00ED74BA">
        <w:rPr>
          <w:rFonts w:hint="cs"/>
          <w:sz w:val="27"/>
          <w:rtl/>
          <w:lang w:bidi="ar-IQ"/>
        </w:rPr>
        <w:t>،</w:t>
      </w:r>
      <w:r w:rsidRPr="00ED74BA">
        <w:rPr>
          <w:rFonts w:hint="cs"/>
          <w:sz w:val="27"/>
          <w:rtl/>
          <w:lang w:bidi="ar-IQ"/>
        </w:rPr>
        <w:t xml:space="preserve"> وكيفية الإحاطة بأسرار ورموز هذه المأدبة السما</w:t>
      </w:r>
      <w:r w:rsidR="00507E09" w:rsidRPr="00ED74BA">
        <w:rPr>
          <w:rFonts w:hint="cs"/>
          <w:sz w:val="27"/>
          <w:rtl/>
          <w:lang w:bidi="ar-IQ"/>
        </w:rPr>
        <w:t>و</w:t>
      </w:r>
      <w:r w:rsidRPr="00ED74BA">
        <w:rPr>
          <w:rFonts w:hint="cs"/>
          <w:sz w:val="27"/>
          <w:rtl/>
          <w:lang w:bidi="ar-IQ"/>
        </w:rPr>
        <w:t>ية. من هنا فإن التفسير الذي بلغنا عنهم في إطار الروايات يحتوي على صبغة نموذجية، تمّ تقديمها إلى الناس كي يتعلموا منها الأساليب التفسيرية... إن المسائل الدقيقة المذكورة من قبله في تضاعيف الكم الهائل من المسائل التفسيرية تكشف عن عمق رغبته الشديدة في إعداد المفسرين الأكفاء</w:t>
      </w:r>
      <w:r w:rsidRPr="00ED74BA">
        <w:rPr>
          <w:sz w:val="27"/>
          <w:vertAlign w:val="superscript"/>
          <w:rtl/>
          <w:lang w:bidi="ar-IQ"/>
        </w:rPr>
        <w:t>(</w:t>
      </w:r>
      <w:r w:rsidRPr="00ED74BA">
        <w:rPr>
          <w:rStyle w:val="ac"/>
          <w:sz w:val="27"/>
          <w:rtl/>
          <w:lang w:bidi="ar-IQ"/>
        </w:rPr>
        <w:endnoteReference w:id="254"/>
      </w:r>
      <w:r w:rsidRPr="00ED74BA">
        <w:rPr>
          <w:sz w:val="27"/>
          <w:vertAlign w:val="superscript"/>
          <w:rtl/>
          <w:lang w:bidi="ar-IQ"/>
        </w:rPr>
        <w:t>)</w:t>
      </w:r>
      <w:r w:rsidRPr="00ED74BA">
        <w:rPr>
          <w:rFonts w:hint="cs"/>
          <w:sz w:val="27"/>
          <w:rtl/>
          <w:lang w:bidi="ar-IQ"/>
        </w:rPr>
        <w:t xml:space="preserve">. </w:t>
      </w:r>
    </w:p>
    <w:p w:rsidR="00B92D0D" w:rsidRPr="00ED74BA" w:rsidRDefault="00B92D0D" w:rsidP="001F6C6A">
      <w:pPr>
        <w:pStyle w:val="31"/>
        <w:rPr>
          <w:color w:val="auto"/>
          <w:rtl/>
          <w:lang w:bidi="ar-IQ"/>
        </w:rPr>
      </w:pPr>
      <w:r w:rsidRPr="00ED74BA">
        <w:rPr>
          <w:rFonts w:hint="cs"/>
          <w:color w:val="auto"/>
          <w:rtl/>
          <w:lang w:bidi="ar-IQ"/>
        </w:rPr>
        <w:lastRenderedPageBreak/>
        <w:t>2ـ دور شرح مقاصد الآيات عند وضوح المعاني اللغوية</w:t>
      </w:r>
      <w:r w:rsidR="001F6C6A" w:rsidRPr="00ED74BA">
        <w:rPr>
          <w:rFonts w:hint="cs"/>
          <w:color w:val="auto"/>
          <w:rtl/>
          <w:lang w:val="en-US"/>
        </w:rPr>
        <w:t xml:space="preserve"> ــــــ</w:t>
      </w:r>
    </w:p>
    <w:p w:rsidR="00B92D0D" w:rsidRPr="00ED74BA" w:rsidRDefault="00B92D0D" w:rsidP="00A221B5">
      <w:pPr>
        <w:rPr>
          <w:sz w:val="27"/>
          <w:rtl/>
          <w:lang w:bidi="ar-IQ"/>
        </w:rPr>
      </w:pPr>
      <w:r w:rsidRPr="00ED74BA">
        <w:rPr>
          <w:rFonts w:hint="cs"/>
          <w:sz w:val="27"/>
          <w:rtl/>
          <w:lang w:bidi="ar-IQ"/>
        </w:rPr>
        <w:t>إن أكثر الروايات التفسيرية المأثورة عن النبي الأكرم</w:t>
      </w:r>
      <w:r w:rsidR="0019627F" w:rsidRPr="0019627F">
        <w:rPr>
          <w:rFonts w:ascii="Mosawi" w:hAnsi="Mosawi" w:cs="Mosawi"/>
          <w:szCs w:val="22"/>
          <w:rtl/>
          <w:lang w:bidi="ar-IQ"/>
        </w:rPr>
        <w:t>‘</w:t>
      </w:r>
      <w:r w:rsidRPr="00ED74BA">
        <w:rPr>
          <w:rFonts w:hint="cs"/>
          <w:sz w:val="27"/>
          <w:rtl/>
          <w:lang w:bidi="ar-IQ"/>
        </w:rPr>
        <w:t xml:space="preserve"> تتحدّث عن المقاصد القرآنية. وفي</w:t>
      </w:r>
      <w:r w:rsidR="00B82F4E" w:rsidRPr="00ED74BA">
        <w:rPr>
          <w:rFonts w:hint="cs"/>
          <w:sz w:val="27"/>
          <w:rtl/>
          <w:lang w:bidi="ar-IQ"/>
        </w:rPr>
        <w:t xml:space="preserve"> </w:t>
      </w:r>
      <w:r w:rsidRPr="00ED74BA">
        <w:rPr>
          <w:rFonts w:hint="cs"/>
          <w:sz w:val="27"/>
          <w:rtl/>
          <w:lang w:bidi="ar-IQ"/>
        </w:rPr>
        <w:t xml:space="preserve">ما يتعلق بالموارد التي يكون المفهوم اللغوي للمفردات واضحاً، </w:t>
      </w:r>
      <w:r w:rsidR="00D45731" w:rsidRPr="00ED74BA">
        <w:rPr>
          <w:rFonts w:hint="cs"/>
          <w:sz w:val="27"/>
          <w:rtl/>
          <w:lang w:bidi="ar-IQ"/>
        </w:rPr>
        <w:t>بَيْدَ</w:t>
      </w:r>
      <w:r w:rsidRPr="00ED74BA">
        <w:rPr>
          <w:rFonts w:hint="cs"/>
          <w:sz w:val="27"/>
          <w:rtl/>
          <w:lang w:bidi="ar-IQ"/>
        </w:rPr>
        <w:t xml:space="preserve"> أن ظاهر الآيات ـ بحسب الوضع اللغوي ـ يفيد معنى ليس هو المراد الواقعي منها، أو يحدث تشكيك في إرادة المعنى الظاهري للفظ</w:t>
      </w:r>
      <w:r w:rsidR="00B82F4E" w:rsidRPr="00ED74BA">
        <w:rPr>
          <w:rFonts w:hint="cs"/>
          <w:sz w:val="27"/>
          <w:rtl/>
          <w:lang w:bidi="ar-IQ"/>
        </w:rPr>
        <w:t>؛</w:t>
      </w:r>
      <w:r w:rsidRPr="00ED74BA">
        <w:rPr>
          <w:rFonts w:hint="cs"/>
          <w:sz w:val="27"/>
          <w:rtl/>
          <w:lang w:bidi="ar-IQ"/>
        </w:rPr>
        <w:t xml:space="preserve"> بسبب وجود القرائن الحالية والمقالية، الأمر الذي يدفعنا إلى العثور على المراد الواقعي من الآية، ذكر سماحته اثني عشر حديثاً من بين مجموع الأحاديث النبوية التفسيرية في</w:t>
      </w:r>
      <w:r w:rsidR="00B82F4E" w:rsidRPr="00ED74BA">
        <w:rPr>
          <w:rFonts w:hint="cs"/>
          <w:sz w:val="27"/>
          <w:rtl/>
          <w:lang w:bidi="ar-IQ"/>
        </w:rPr>
        <w:t xml:space="preserve"> </w:t>
      </w:r>
      <w:r w:rsidRPr="00ED74BA">
        <w:rPr>
          <w:rFonts w:hint="cs"/>
          <w:sz w:val="27"/>
          <w:rtl/>
          <w:lang w:bidi="ar-IQ"/>
        </w:rPr>
        <w:t>ما يتعل</w:t>
      </w:r>
      <w:r w:rsidR="00B82F4E" w:rsidRPr="00ED74BA">
        <w:rPr>
          <w:rFonts w:hint="cs"/>
          <w:sz w:val="27"/>
          <w:rtl/>
          <w:lang w:bidi="ar-IQ"/>
        </w:rPr>
        <w:t>َّ</w:t>
      </w:r>
      <w:r w:rsidRPr="00ED74BA">
        <w:rPr>
          <w:rFonts w:hint="cs"/>
          <w:sz w:val="27"/>
          <w:rtl/>
          <w:lang w:bidi="ar-IQ"/>
        </w:rPr>
        <w:t>ق بهذا الدور</w:t>
      </w:r>
      <w:r w:rsidRPr="00ED74BA">
        <w:rPr>
          <w:sz w:val="27"/>
          <w:vertAlign w:val="superscript"/>
          <w:rtl/>
          <w:lang w:bidi="ar-IQ"/>
        </w:rPr>
        <w:t>(</w:t>
      </w:r>
      <w:r w:rsidRPr="00ED74BA">
        <w:rPr>
          <w:rStyle w:val="ac"/>
          <w:sz w:val="27"/>
          <w:rtl/>
          <w:lang w:bidi="ar-IQ"/>
        </w:rPr>
        <w:endnoteReference w:id="255"/>
      </w:r>
      <w:r w:rsidRPr="00ED74BA">
        <w:rPr>
          <w:sz w:val="27"/>
          <w:vertAlign w:val="superscript"/>
          <w:rtl/>
          <w:lang w:bidi="ar-IQ"/>
        </w:rPr>
        <w:t>)</w:t>
      </w:r>
      <w:r w:rsidRPr="00ED74BA">
        <w:rPr>
          <w:rFonts w:hint="cs"/>
          <w:sz w:val="27"/>
          <w:rtl/>
          <w:lang w:bidi="ar-IQ"/>
        </w:rPr>
        <w:t xml:space="preserve">. </w:t>
      </w:r>
    </w:p>
    <w:p w:rsidR="00B92D0D" w:rsidRPr="00ED74BA" w:rsidRDefault="00B92D0D" w:rsidP="00ED74BA">
      <w:pPr>
        <w:spacing w:line="340" w:lineRule="exact"/>
        <w:rPr>
          <w:sz w:val="27"/>
          <w:rtl/>
          <w:lang w:bidi="ar-IQ"/>
        </w:rPr>
      </w:pPr>
    </w:p>
    <w:p w:rsidR="00B92D0D" w:rsidRPr="00ED74BA" w:rsidRDefault="00B92D0D" w:rsidP="001F6C6A">
      <w:pPr>
        <w:pStyle w:val="31"/>
        <w:rPr>
          <w:color w:val="auto"/>
          <w:rtl/>
        </w:rPr>
      </w:pPr>
      <w:r w:rsidRPr="00ED74BA">
        <w:rPr>
          <w:rFonts w:hint="cs"/>
          <w:color w:val="auto"/>
          <w:rtl/>
          <w:lang w:bidi="ar-IQ"/>
        </w:rPr>
        <w:t>3ـ الدور التوفيقي بين أفقنا والأفق الفكري والثقافي لعصر النزول</w:t>
      </w:r>
      <w:r w:rsidR="001F6C6A" w:rsidRPr="00ED74BA">
        <w:rPr>
          <w:rFonts w:hint="cs"/>
          <w:color w:val="auto"/>
          <w:rtl/>
          <w:lang w:val="en-US"/>
        </w:rPr>
        <w:t xml:space="preserve"> ــــــ</w:t>
      </w:r>
    </w:p>
    <w:p w:rsidR="00B92D0D" w:rsidRPr="00ED74BA" w:rsidRDefault="00B92D0D" w:rsidP="00ED74BA">
      <w:pPr>
        <w:spacing w:line="390" w:lineRule="exact"/>
        <w:rPr>
          <w:sz w:val="27"/>
          <w:rtl/>
          <w:lang w:bidi="ar-IQ"/>
        </w:rPr>
      </w:pPr>
      <w:r w:rsidRPr="00ED74BA">
        <w:rPr>
          <w:rFonts w:hint="cs"/>
          <w:sz w:val="27"/>
          <w:rtl/>
          <w:lang w:bidi="ar-IQ"/>
        </w:rPr>
        <w:t>حيث تنزل آيات القرآن لمناسبة أو حادثة أو واقعة أو مشكلة، فإن المخاطبين بها في عصر النزول</w:t>
      </w:r>
      <w:r w:rsidR="006874A5" w:rsidRPr="00ED74BA">
        <w:rPr>
          <w:rFonts w:hint="cs"/>
          <w:sz w:val="27"/>
          <w:rtl/>
          <w:lang w:bidi="ar-IQ"/>
        </w:rPr>
        <w:t>؛</w:t>
      </w:r>
      <w:r w:rsidRPr="00ED74BA">
        <w:rPr>
          <w:rFonts w:hint="cs"/>
          <w:sz w:val="27"/>
          <w:rtl/>
          <w:lang w:bidi="ar-IQ"/>
        </w:rPr>
        <w:t xml:space="preserve"> حيث يعيشون تلك الوقائع والأحداث التي نزلت الآيات بسببها، يستوعبون الآية بشكل</w:t>
      </w:r>
      <w:r w:rsidR="006874A5" w:rsidRPr="00ED74BA">
        <w:rPr>
          <w:rFonts w:hint="cs"/>
          <w:sz w:val="27"/>
          <w:rtl/>
          <w:lang w:bidi="ar-IQ"/>
        </w:rPr>
        <w:t>ٍ</w:t>
      </w:r>
      <w:r w:rsidRPr="00ED74BA">
        <w:rPr>
          <w:rFonts w:hint="cs"/>
          <w:sz w:val="27"/>
          <w:rtl/>
          <w:lang w:bidi="ar-IQ"/>
        </w:rPr>
        <w:t xml:space="preserve"> أفضل من سواهم. أما اليوم فحيث البعد عن تلك الأحداث والوقائع يكون هناك غموض لم ي</w:t>
      </w:r>
      <w:r w:rsidR="00D71311">
        <w:rPr>
          <w:rFonts w:hint="cs"/>
          <w:sz w:val="27"/>
          <w:rtl/>
          <w:lang w:bidi="ar-IQ"/>
        </w:rPr>
        <w:t>َ</w:t>
      </w:r>
      <w:r w:rsidRPr="00ED74BA">
        <w:rPr>
          <w:rFonts w:hint="cs"/>
          <w:sz w:val="27"/>
          <w:rtl/>
          <w:lang w:bidi="ar-IQ"/>
        </w:rPr>
        <w:t>ش</w:t>
      </w:r>
      <w:r w:rsidR="00D71311">
        <w:rPr>
          <w:rFonts w:hint="cs"/>
          <w:sz w:val="27"/>
          <w:rtl/>
          <w:lang w:bidi="ar-IQ"/>
        </w:rPr>
        <w:t>ْ</w:t>
      </w:r>
      <w:r w:rsidRPr="00ED74BA">
        <w:rPr>
          <w:rFonts w:hint="cs"/>
          <w:sz w:val="27"/>
          <w:rtl/>
          <w:lang w:bidi="ar-IQ"/>
        </w:rPr>
        <w:t>ك</w:t>
      </w:r>
      <w:r w:rsidR="006874A5" w:rsidRPr="00ED74BA">
        <w:rPr>
          <w:rFonts w:hint="cs"/>
          <w:sz w:val="27"/>
          <w:rtl/>
          <w:lang w:bidi="ar-IQ"/>
        </w:rPr>
        <w:t>ُ</w:t>
      </w:r>
      <w:r w:rsidRPr="00ED74BA">
        <w:rPr>
          <w:rFonts w:hint="cs"/>
          <w:sz w:val="27"/>
          <w:rtl/>
          <w:lang w:bidi="ar-IQ"/>
        </w:rPr>
        <w:t xml:space="preserve"> منه المخاطبون في عصر النزول. </w:t>
      </w:r>
    </w:p>
    <w:p w:rsidR="00B92D0D" w:rsidRPr="00ED74BA" w:rsidRDefault="00B92D0D" w:rsidP="008510F2">
      <w:pPr>
        <w:rPr>
          <w:sz w:val="27"/>
          <w:rtl/>
          <w:lang w:bidi="ar-IQ"/>
        </w:rPr>
      </w:pPr>
      <w:r w:rsidRPr="00ED74BA">
        <w:rPr>
          <w:rFonts w:hint="cs"/>
          <w:sz w:val="27"/>
          <w:rtl/>
          <w:lang w:bidi="ar-IQ"/>
        </w:rPr>
        <w:t>فعلى سبيل المثال</w:t>
      </w:r>
      <w:r w:rsidR="006874A5" w:rsidRPr="00ED74BA">
        <w:rPr>
          <w:rFonts w:hint="cs"/>
          <w:sz w:val="27"/>
          <w:rtl/>
          <w:lang w:bidi="ar-IQ"/>
        </w:rPr>
        <w:t>:</w:t>
      </w:r>
      <w:r w:rsidRPr="00ED74BA">
        <w:rPr>
          <w:rFonts w:hint="cs"/>
          <w:sz w:val="27"/>
          <w:rtl/>
          <w:lang w:bidi="ar-IQ"/>
        </w:rPr>
        <w:t xml:space="preserve"> يذهب جميع الفقهاء إلى القول بوجوب السعي بين الصفا والمروة في الحج، مع أن الآية الكريمة الواردة في هذا الشأن لا تدل</w:t>
      </w:r>
      <w:r w:rsidR="006874A5" w:rsidRPr="00ED74BA">
        <w:rPr>
          <w:rFonts w:hint="cs"/>
          <w:sz w:val="27"/>
          <w:rtl/>
          <w:lang w:bidi="ar-IQ"/>
        </w:rPr>
        <w:t>ّ</w:t>
      </w:r>
      <w:r w:rsidRPr="00ED74BA">
        <w:rPr>
          <w:rFonts w:hint="cs"/>
          <w:sz w:val="27"/>
          <w:rtl/>
          <w:lang w:bidi="ar-IQ"/>
        </w:rPr>
        <w:t xml:space="preserve"> على أكثر من نفي الإثم عمّ</w:t>
      </w:r>
      <w:r w:rsidR="006874A5" w:rsidRPr="00ED74BA">
        <w:rPr>
          <w:rFonts w:hint="cs"/>
          <w:sz w:val="27"/>
          <w:rtl/>
          <w:lang w:bidi="ar-IQ"/>
        </w:rPr>
        <w:t>َ</w:t>
      </w:r>
      <w:r w:rsidRPr="00ED74BA">
        <w:rPr>
          <w:rFonts w:hint="cs"/>
          <w:sz w:val="27"/>
          <w:rtl/>
          <w:lang w:bidi="ar-IQ"/>
        </w:rPr>
        <w:t>ن</w:t>
      </w:r>
      <w:r w:rsidR="006874A5" w:rsidRPr="00ED74BA">
        <w:rPr>
          <w:rFonts w:hint="cs"/>
          <w:sz w:val="27"/>
          <w:rtl/>
          <w:lang w:bidi="ar-IQ"/>
        </w:rPr>
        <w:t>ْ</w:t>
      </w:r>
      <w:r w:rsidRPr="00ED74BA">
        <w:rPr>
          <w:rFonts w:hint="cs"/>
          <w:sz w:val="27"/>
          <w:rtl/>
          <w:lang w:bidi="ar-IQ"/>
        </w:rPr>
        <w:t xml:space="preserve"> يسعى بينهما، حيث يقول تعالى: </w:t>
      </w:r>
      <w:r w:rsidRPr="00ED74BA">
        <w:rPr>
          <w:rFonts w:ascii="Mosawi" w:hAnsi="Mosawi" w:cs="Mosawi"/>
          <w:sz w:val="24"/>
          <w:szCs w:val="24"/>
          <w:rtl/>
        </w:rPr>
        <w:t>﴿</w:t>
      </w:r>
      <w:r w:rsidRPr="00ED74BA">
        <w:rPr>
          <w:rFonts w:ascii="Times New Roman" w:hAnsi="Times New Roman"/>
          <w:b/>
          <w:bCs/>
          <w:sz w:val="27"/>
          <w:rtl/>
        </w:rPr>
        <w:t>إِنَّ الصَّفَا وَ</w:t>
      </w:r>
      <w:r w:rsidR="006874A5" w:rsidRPr="00ED74BA">
        <w:rPr>
          <w:rFonts w:ascii="Times New Roman" w:hAnsi="Times New Roman"/>
          <w:b/>
          <w:bCs/>
          <w:sz w:val="27"/>
          <w:rtl/>
        </w:rPr>
        <w:t>الْمَرْوَةَ مِنْ شَعَائِرِ الل</w:t>
      </w:r>
      <w:r w:rsidRPr="00ED74BA">
        <w:rPr>
          <w:rFonts w:ascii="Times New Roman" w:hAnsi="Times New Roman"/>
          <w:b/>
          <w:bCs/>
          <w:sz w:val="27"/>
          <w:rtl/>
        </w:rPr>
        <w:t>هِ فَمَنْ حَجَّ الْبَيْتَ أَوْ اعْتَمَرَ فَلاَ جُنَاحَ عَلَيْهِ أَنْ يَطَّوَّفَ بِهِمَا</w:t>
      </w:r>
      <w:r w:rsidRPr="00ED74BA">
        <w:rPr>
          <w:rFonts w:ascii="Mosawi" w:hAnsi="Mosawi" w:cs="Mosawi"/>
          <w:sz w:val="24"/>
          <w:szCs w:val="24"/>
          <w:rtl/>
        </w:rPr>
        <w:t>﴾</w:t>
      </w:r>
      <w:r w:rsidRPr="00ED74BA">
        <w:rPr>
          <w:rFonts w:hint="cs"/>
          <w:sz w:val="27"/>
          <w:rtl/>
          <w:lang w:bidi="ar-IQ"/>
        </w:rPr>
        <w:t xml:space="preserve"> (البقرة: 185)، وهي صيغة لا تدل على أكثر من الإباحة. فلماذا يفتي الفقهاء بالوجوب؟ </w:t>
      </w:r>
    </w:p>
    <w:p w:rsidR="00B92D0D" w:rsidRPr="00ED74BA" w:rsidRDefault="00B92D0D" w:rsidP="00A221B5">
      <w:pPr>
        <w:rPr>
          <w:sz w:val="27"/>
          <w:rtl/>
          <w:lang w:bidi="ar-IQ"/>
        </w:rPr>
      </w:pPr>
      <w:r w:rsidRPr="00ED74BA">
        <w:rPr>
          <w:rFonts w:hint="cs"/>
          <w:sz w:val="27"/>
          <w:rtl/>
          <w:lang w:bidi="ar-IQ"/>
        </w:rPr>
        <w:t>يروى عن الإمام الصادق</w:t>
      </w:r>
      <w:r w:rsidR="00D34537" w:rsidRPr="00D34537">
        <w:rPr>
          <w:rFonts w:ascii="hashemi" w:hAnsi="hashemi" w:cs="Mosawi" w:hint="cs"/>
          <w:szCs w:val="22"/>
          <w:rtl/>
        </w:rPr>
        <w:t>×</w:t>
      </w:r>
      <w:r w:rsidRPr="00ED74BA">
        <w:rPr>
          <w:rFonts w:hint="cs"/>
          <w:sz w:val="27"/>
          <w:rtl/>
          <w:lang w:bidi="ar-IQ"/>
        </w:rPr>
        <w:t xml:space="preserve"> في هذا الشأن أنه قال: أخذ رسول الله</w:t>
      </w:r>
      <w:r w:rsidR="0019627F" w:rsidRPr="0019627F">
        <w:rPr>
          <w:rFonts w:ascii="Mosawi" w:hAnsi="Mosawi" w:cs="Mosawi"/>
          <w:szCs w:val="22"/>
          <w:rtl/>
          <w:lang w:bidi="ar-IQ"/>
        </w:rPr>
        <w:t>‘</w:t>
      </w:r>
      <w:r w:rsidRPr="00ED74BA">
        <w:rPr>
          <w:rFonts w:hint="cs"/>
          <w:sz w:val="27"/>
          <w:rtl/>
          <w:lang w:bidi="ar-IQ"/>
        </w:rPr>
        <w:t xml:space="preserve"> من المشركين بعد صلح الحديبية عهداً بإخلاء مكة من الأصنام ثلاثة أيام</w:t>
      </w:r>
      <w:r w:rsidR="006874A5" w:rsidRPr="00ED74BA">
        <w:rPr>
          <w:rFonts w:hint="cs"/>
          <w:sz w:val="27"/>
          <w:rtl/>
          <w:lang w:bidi="ar-IQ"/>
        </w:rPr>
        <w:t>؛</w:t>
      </w:r>
      <w:r w:rsidRPr="00ED74BA">
        <w:rPr>
          <w:rFonts w:hint="cs"/>
          <w:sz w:val="27"/>
          <w:rtl/>
          <w:lang w:bidi="ar-IQ"/>
        </w:rPr>
        <w:t xml:space="preserve"> ليتاح للمسلمين الحج</w:t>
      </w:r>
      <w:r w:rsidR="006874A5" w:rsidRPr="00ED74BA">
        <w:rPr>
          <w:rFonts w:hint="cs"/>
          <w:sz w:val="27"/>
          <w:rtl/>
          <w:lang w:bidi="ar-IQ"/>
        </w:rPr>
        <w:t>ّ</w:t>
      </w:r>
      <w:r w:rsidRPr="00ED74BA">
        <w:rPr>
          <w:rFonts w:hint="cs"/>
          <w:sz w:val="27"/>
          <w:rtl/>
          <w:lang w:bidi="ar-IQ"/>
        </w:rPr>
        <w:t xml:space="preserve"> خلالها. وبعد أن انتهت مهلة الأيام الثلاثة عمد المشركون إلى إعادة الأصنام إلى أماكنها، ووضعوا صنمي </w:t>
      </w:r>
      <w:r w:rsidRPr="00ED74BA">
        <w:rPr>
          <w:rFonts w:hint="eastAsia"/>
          <w:sz w:val="24"/>
          <w:szCs w:val="24"/>
          <w:rtl/>
          <w:lang w:bidi="ar-IQ"/>
        </w:rPr>
        <w:t>«</w:t>
      </w:r>
      <w:r w:rsidRPr="00ED74BA">
        <w:rPr>
          <w:rFonts w:hint="cs"/>
          <w:sz w:val="27"/>
          <w:rtl/>
          <w:lang w:bidi="ar-IQ"/>
        </w:rPr>
        <w:t>أساف ونائلة</w:t>
      </w:r>
      <w:r w:rsidRPr="00ED74BA">
        <w:rPr>
          <w:rFonts w:hint="eastAsia"/>
          <w:sz w:val="24"/>
          <w:szCs w:val="24"/>
          <w:rtl/>
          <w:lang w:bidi="ar-IQ"/>
        </w:rPr>
        <w:t>»</w:t>
      </w:r>
      <w:r w:rsidRPr="00ED74BA">
        <w:rPr>
          <w:rFonts w:hint="cs"/>
          <w:sz w:val="27"/>
          <w:rtl/>
          <w:lang w:bidi="ar-IQ"/>
        </w:rPr>
        <w:t xml:space="preserve"> على الصفا والمروة. وكان الناس في الجاهلية يتوجّ</w:t>
      </w:r>
      <w:r w:rsidR="006874A5" w:rsidRPr="00ED74BA">
        <w:rPr>
          <w:rFonts w:hint="cs"/>
          <w:sz w:val="27"/>
          <w:rtl/>
          <w:lang w:bidi="ar-IQ"/>
        </w:rPr>
        <w:t>َ</w:t>
      </w:r>
      <w:r w:rsidRPr="00ED74BA">
        <w:rPr>
          <w:rFonts w:hint="cs"/>
          <w:sz w:val="27"/>
          <w:rtl/>
          <w:lang w:bidi="ar-IQ"/>
        </w:rPr>
        <w:t>هون إليهما في السعي</w:t>
      </w:r>
      <w:r w:rsidR="006874A5" w:rsidRPr="00ED74BA">
        <w:rPr>
          <w:rFonts w:hint="cs"/>
          <w:sz w:val="27"/>
          <w:rtl/>
          <w:lang w:bidi="ar-IQ"/>
        </w:rPr>
        <w:t>،</w:t>
      </w:r>
      <w:r w:rsidRPr="00ED74BA">
        <w:rPr>
          <w:rFonts w:hint="cs"/>
          <w:sz w:val="27"/>
          <w:rtl/>
          <w:lang w:bidi="ar-IQ"/>
        </w:rPr>
        <w:t xml:space="preserve"> فتأث</w:t>
      </w:r>
      <w:r w:rsidR="006874A5" w:rsidRPr="00ED74BA">
        <w:rPr>
          <w:rFonts w:hint="cs"/>
          <w:sz w:val="27"/>
          <w:rtl/>
          <w:lang w:bidi="ar-IQ"/>
        </w:rPr>
        <w:t>َّ</w:t>
      </w:r>
      <w:r w:rsidRPr="00ED74BA">
        <w:rPr>
          <w:rFonts w:hint="cs"/>
          <w:sz w:val="27"/>
          <w:rtl/>
          <w:lang w:bidi="ar-IQ"/>
        </w:rPr>
        <w:t>م بعض المسلمين من السعي بين هذين الجبلين، مع وجود الصنمين عليهما</w:t>
      </w:r>
      <w:r w:rsidR="006874A5" w:rsidRPr="00ED74BA">
        <w:rPr>
          <w:rFonts w:hint="cs"/>
          <w:sz w:val="27"/>
          <w:rtl/>
          <w:lang w:bidi="ar-IQ"/>
        </w:rPr>
        <w:t>،</w:t>
      </w:r>
      <w:r w:rsidRPr="00ED74BA">
        <w:rPr>
          <w:rFonts w:hint="cs"/>
          <w:sz w:val="27"/>
          <w:rtl/>
          <w:lang w:bidi="ar-IQ"/>
        </w:rPr>
        <w:t xml:space="preserve"> فنزلت هذه الآية</w:t>
      </w:r>
      <w:r w:rsidR="006874A5" w:rsidRPr="00ED74BA">
        <w:rPr>
          <w:rFonts w:hint="cs"/>
          <w:sz w:val="27"/>
          <w:rtl/>
          <w:lang w:bidi="ar-IQ"/>
        </w:rPr>
        <w:t>؛</w:t>
      </w:r>
      <w:r w:rsidRPr="00ED74BA">
        <w:rPr>
          <w:rFonts w:hint="cs"/>
          <w:sz w:val="27"/>
          <w:rtl/>
          <w:lang w:bidi="ar-IQ"/>
        </w:rPr>
        <w:t xml:space="preserve"> لتنفي هذا الشعور بالإثم من قبل بعض المسلمين</w:t>
      </w:r>
      <w:r w:rsidRPr="00ED74BA">
        <w:rPr>
          <w:sz w:val="27"/>
          <w:vertAlign w:val="superscript"/>
          <w:rtl/>
          <w:lang w:bidi="ar-IQ"/>
        </w:rPr>
        <w:t>(</w:t>
      </w:r>
      <w:r w:rsidRPr="00ED74BA">
        <w:rPr>
          <w:rStyle w:val="ac"/>
          <w:sz w:val="27"/>
          <w:rtl/>
          <w:lang w:bidi="ar-IQ"/>
        </w:rPr>
        <w:endnoteReference w:id="256"/>
      </w:r>
      <w:r w:rsidRPr="00ED74BA">
        <w:rPr>
          <w:sz w:val="27"/>
          <w:vertAlign w:val="superscript"/>
          <w:rtl/>
          <w:lang w:bidi="ar-IQ"/>
        </w:rPr>
        <w:t>)</w:t>
      </w:r>
      <w:r w:rsidRPr="00ED74BA">
        <w:rPr>
          <w:rFonts w:hint="cs"/>
          <w:sz w:val="27"/>
          <w:rtl/>
          <w:lang w:bidi="ar-IQ"/>
        </w:rPr>
        <w:t xml:space="preserve">. </w:t>
      </w:r>
    </w:p>
    <w:p w:rsidR="00B92D0D" w:rsidRPr="00ED74BA" w:rsidRDefault="00B92D0D" w:rsidP="001F6C6A">
      <w:pPr>
        <w:pStyle w:val="31"/>
        <w:rPr>
          <w:color w:val="auto"/>
          <w:rtl/>
          <w:lang w:bidi="ar-IQ"/>
        </w:rPr>
      </w:pPr>
      <w:r w:rsidRPr="00ED74BA">
        <w:rPr>
          <w:rFonts w:hint="cs"/>
          <w:color w:val="auto"/>
          <w:rtl/>
          <w:lang w:bidi="ar-IQ"/>
        </w:rPr>
        <w:lastRenderedPageBreak/>
        <w:t>العلوم القرآنية</w:t>
      </w:r>
      <w:r w:rsidR="001F6C6A" w:rsidRPr="00ED74BA">
        <w:rPr>
          <w:rFonts w:hint="cs"/>
          <w:color w:val="auto"/>
          <w:rtl/>
          <w:lang w:val="en-US"/>
        </w:rPr>
        <w:t xml:space="preserve"> ــــــ</w:t>
      </w:r>
    </w:p>
    <w:p w:rsidR="00B92D0D" w:rsidRPr="00ED74BA" w:rsidRDefault="00B92D0D" w:rsidP="001F6C6A">
      <w:pPr>
        <w:pStyle w:val="31"/>
        <w:rPr>
          <w:color w:val="auto"/>
          <w:rtl/>
          <w:lang w:bidi="ar-IQ"/>
        </w:rPr>
      </w:pPr>
      <w:r w:rsidRPr="00ED74BA">
        <w:rPr>
          <w:rFonts w:hint="cs"/>
          <w:color w:val="auto"/>
          <w:rtl/>
          <w:lang w:bidi="ar-IQ"/>
        </w:rPr>
        <w:t>التعريف</w:t>
      </w:r>
      <w:r w:rsidR="001F6C6A" w:rsidRPr="00ED74BA">
        <w:rPr>
          <w:rFonts w:hint="cs"/>
          <w:color w:val="auto"/>
          <w:rtl/>
          <w:lang w:val="en-US"/>
        </w:rPr>
        <w:t xml:space="preserve"> ــــــ</w:t>
      </w:r>
    </w:p>
    <w:p w:rsidR="00B92D0D" w:rsidRPr="00ED74BA" w:rsidRDefault="00B92D0D" w:rsidP="008510F2">
      <w:pPr>
        <w:rPr>
          <w:sz w:val="27"/>
          <w:rtl/>
          <w:lang w:bidi="ar-IQ"/>
        </w:rPr>
      </w:pPr>
      <w:r w:rsidRPr="00ED74BA">
        <w:rPr>
          <w:rFonts w:hint="cs"/>
          <w:sz w:val="27"/>
          <w:rtl/>
          <w:lang w:bidi="ar-IQ"/>
        </w:rPr>
        <w:t xml:space="preserve">إن التعريف الدقيق لحدود ومساحة </w:t>
      </w:r>
      <w:r w:rsidRPr="00ED74BA">
        <w:rPr>
          <w:rFonts w:hint="eastAsia"/>
          <w:sz w:val="24"/>
          <w:szCs w:val="24"/>
          <w:rtl/>
          <w:lang w:bidi="ar-IQ"/>
        </w:rPr>
        <w:t>«</w:t>
      </w:r>
      <w:r w:rsidRPr="00ED74BA">
        <w:rPr>
          <w:rFonts w:hint="cs"/>
          <w:sz w:val="27"/>
          <w:rtl/>
          <w:lang w:bidi="ar-IQ"/>
        </w:rPr>
        <w:t>العلوم القرآنية</w:t>
      </w:r>
      <w:r w:rsidRPr="00ED74BA">
        <w:rPr>
          <w:rFonts w:hint="eastAsia"/>
          <w:sz w:val="24"/>
          <w:szCs w:val="24"/>
          <w:rtl/>
          <w:lang w:bidi="ar-IQ"/>
        </w:rPr>
        <w:t>»</w:t>
      </w:r>
      <w:r w:rsidRPr="00ED74BA">
        <w:rPr>
          <w:rFonts w:hint="cs"/>
          <w:sz w:val="27"/>
          <w:rtl/>
          <w:lang w:bidi="ar-IQ"/>
        </w:rPr>
        <w:t xml:space="preserve"> سؤال</w:t>
      </w:r>
      <w:r w:rsidR="006874A5" w:rsidRPr="00ED74BA">
        <w:rPr>
          <w:rFonts w:hint="cs"/>
          <w:sz w:val="27"/>
          <w:rtl/>
          <w:lang w:bidi="ar-IQ"/>
        </w:rPr>
        <w:t>ٌ</w:t>
      </w:r>
      <w:r w:rsidRPr="00ED74BA">
        <w:rPr>
          <w:rFonts w:hint="cs"/>
          <w:sz w:val="27"/>
          <w:rtl/>
          <w:lang w:bidi="ar-IQ"/>
        </w:rPr>
        <w:t xml:space="preserve"> لا تسهل الإجابة عنه بدقّة</w:t>
      </w:r>
      <w:r w:rsidR="006874A5" w:rsidRPr="00ED74BA">
        <w:rPr>
          <w:rFonts w:hint="cs"/>
          <w:sz w:val="27"/>
          <w:rtl/>
          <w:lang w:bidi="ar-IQ"/>
        </w:rPr>
        <w:t>.</w:t>
      </w:r>
      <w:r w:rsidRPr="00ED74BA">
        <w:rPr>
          <w:rFonts w:hint="cs"/>
          <w:sz w:val="27"/>
          <w:rtl/>
          <w:lang w:bidi="ar-IQ"/>
        </w:rPr>
        <w:t xml:space="preserve"> </w:t>
      </w:r>
      <w:r w:rsidR="00D45731" w:rsidRPr="00ED74BA">
        <w:rPr>
          <w:rFonts w:hint="cs"/>
          <w:sz w:val="27"/>
          <w:rtl/>
          <w:lang w:bidi="ar-IQ"/>
        </w:rPr>
        <w:t>بَيْدَ</w:t>
      </w:r>
      <w:r w:rsidRPr="00ED74BA">
        <w:rPr>
          <w:rFonts w:hint="cs"/>
          <w:sz w:val="27"/>
          <w:rtl/>
          <w:lang w:bidi="ar-IQ"/>
        </w:rPr>
        <w:t xml:space="preserve"> أن </w:t>
      </w:r>
      <w:r w:rsidR="006874A5" w:rsidRPr="00ED74BA">
        <w:rPr>
          <w:rFonts w:hint="cs"/>
          <w:sz w:val="27"/>
          <w:rtl/>
          <w:lang w:bidi="ar-IQ"/>
        </w:rPr>
        <w:t xml:space="preserve">الأستاذ </w:t>
      </w:r>
      <w:r w:rsidRPr="00ED74BA">
        <w:rPr>
          <w:rFonts w:hint="cs"/>
          <w:sz w:val="27"/>
          <w:rtl/>
          <w:lang w:bidi="ar-IQ"/>
        </w:rPr>
        <w:t xml:space="preserve">معرفت قال في هذا الشأن: </w:t>
      </w:r>
      <w:r w:rsidRPr="00ED74BA">
        <w:rPr>
          <w:rFonts w:hint="eastAsia"/>
          <w:sz w:val="24"/>
          <w:szCs w:val="24"/>
          <w:rtl/>
          <w:lang w:bidi="ar-IQ"/>
        </w:rPr>
        <w:t>«</w:t>
      </w:r>
      <w:r w:rsidRPr="00ED74BA">
        <w:rPr>
          <w:rFonts w:hint="cs"/>
          <w:sz w:val="27"/>
          <w:rtl/>
          <w:lang w:bidi="ar-IQ"/>
        </w:rPr>
        <w:t>إن العلوم القرآنية مصطلح يعنى بالمسائل المرتبطة بمعرفة القرآن وشؤونه المختلفة</w:t>
      </w:r>
      <w:r w:rsidR="006874A5" w:rsidRPr="00ED74BA">
        <w:rPr>
          <w:rFonts w:hint="cs"/>
          <w:sz w:val="27"/>
          <w:rtl/>
          <w:lang w:bidi="ar-IQ"/>
        </w:rPr>
        <w:t>.</w:t>
      </w:r>
      <w:r w:rsidRPr="00ED74BA">
        <w:rPr>
          <w:rFonts w:hint="cs"/>
          <w:sz w:val="27"/>
          <w:rtl/>
          <w:lang w:bidi="ar-IQ"/>
        </w:rPr>
        <w:t xml:space="preserve"> وإن الفرق بين العلوم القرآنية والمعارف القرآنية يكمن في أن العلوم القرآنية تتناول القرآن من خارجه، ولا شأن لها بالمحتوى الداخلي للقرآن من الناحية التفسيرية، أما المعارف القرآنية فتعنى بالمسائل الداخلية والمضمونية</w:t>
      </w:r>
      <w:r w:rsidR="006874A5"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57"/>
      </w:r>
      <w:r w:rsidRPr="00ED74BA">
        <w:rPr>
          <w:sz w:val="27"/>
          <w:vertAlign w:val="superscript"/>
          <w:rtl/>
          <w:lang w:bidi="ar-IQ"/>
        </w:rPr>
        <w:t>)</w:t>
      </w:r>
      <w:r w:rsidRPr="00ED74BA">
        <w:rPr>
          <w:rFonts w:hint="cs"/>
          <w:sz w:val="27"/>
          <w:rtl/>
          <w:lang w:bidi="ar-IQ"/>
        </w:rPr>
        <w:t xml:space="preserve">. </w:t>
      </w:r>
    </w:p>
    <w:p w:rsidR="00B92D0D" w:rsidRPr="00ED74BA" w:rsidRDefault="00B92D0D" w:rsidP="00856441">
      <w:pPr>
        <w:spacing w:line="340" w:lineRule="exact"/>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ضرورة العلوم القرآنية في التفسير</w:t>
      </w:r>
      <w:r w:rsidR="001F6C6A" w:rsidRPr="00ED74BA">
        <w:rPr>
          <w:rFonts w:hint="cs"/>
          <w:color w:val="auto"/>
          <w:rtl/>
          <w:lang w:val="en-US"/>
        </w:rPr>
        <w:t xml:space="preserve"> ــــــ</w:t>
      </w:r>
    </w:p>
    <w:p w:rsidR="00B92D0D" w:rsidRPr="00ED74BA" w:rsidRDefault="00B92D0D" w:rsidP="00ED74BA">
      <w:pPr>
        <w:spacing w:line="390" w:lineRule="exact"/>
        <w:rPr>
          <w:sz w:val="27"/>
          <w:rtl/>
          <w:lang w:bidi="ar-IQ"/>
        </w:rPr>
      </w:pPr>
      <w:r w:rsidRPr="00ED74BA">
        <w:rPr>
          <w:rFonts w:hint="cs"/>
          <w:sz w:val="27"/>
          <w:rtl/>
          <w:lang w:bidi="ar-IQ"/>
        </w:rPr>
        <w:t xml:space="preserve">تأتي ضرورة البحث عن العلوم القرآني من </w:t>
      </w:r>
      <w:r w:rsidR="001B7C85" w:rsidRPr="00ED74BA">
        <w:rPr>
          <w:rFonts w:hint="cs"/>
          <w:sz w:val="27"/>
          <w:rtl/>
          <w:lang w:bidi="ar-IQ"/>
        </w:rPr>
        <w:t>حيث</w:t>
      </w:r>
      <w:r w:rsidRPr="00ED74BA">
        <w:rPr>
          <w:rFonts w:hint="cs"/>
          <w:sz w:val="27"/>
          <w:rtl/>
          <w:lang w:bidi="ar-IQ"/>
        </w:rPr>
        <w:t xml:space="preserve"> </w:t>
      </w:r>
      <w:r w:rsidR="001B7C85" w:rsidRPr="00ED74BA">
        <w:rPr>
          <w:rFonts w:hint="cs"/>
          <w:sz w:val="27"/>
          <w:rtl/>
          <w:lang w:bidi="ar-IQ"/>
        </w:rPr>
        <w:t>إ</w:t>
      </w:r>
      <w:r w:rsidRPr="00ED74BA">
        <w:rPr>
          <w:rFonts w:hint="cs"/>
          <w:sz w:val="27"/>
          <w:rtl/>
          <w:lang w:bidi="ar-IQ"/>
        </w:rPr>
        <w:t>نه ما لم يتمّ التعرف على القرآن بشكل كامل، وما لم يثبت أن القرآن هو كلام الله، لا يكون هناك معنى للبحث عن تناسب محتواه ومضمونه. وللوصول إلى النص الأصلي الذي نزل على رسول الله</w:t>
      </w:r>
      <w:r w:rsidR="0019627F" w:rsidRPr="0019627F">
        <w:rPr>
          <w:rFonts w:ascii="Mosawi" w:hAnsi="Mosawi" w:cs="Mosawi"/>
          <w:szCs w:val="22"/>
          <w:rtl/>
          <w:lang w:bidi="ar-IQ"/>
        </w:rPr>
        <w:t>‘</w:t>
      </w:r>
      <w:r w:rsidRPr="00ED74BA">
        <w:rPr>
          <w:rFonts w:hint="cs"/>
          <w:sz w:val="27"/>
          <w:rtl/>
          <w:lang w:bidi="ar-IQ"/>
        </w:rPr>
        <w:t xml:space="preserve"> </w:t>
      </w:r>
      <w:r w:rsidR="002C35F1" w:rsidRPr="00ED74BA">
        <w:rPr>
          <w:rFonts w:hint="cs"/>
          <w:sz w:val="27"/>
          <w:rtl/>
          <w:lang w:bidi="ar-IQ"/>
        </w:rPr>
        <w:t>لا بُدَّ</w:t>
      </w:r>
      <w:r w:rsidRPr="00ED74BA">
        <w:rPr>
          <w:rFonts w:hint="cs"/>
          <w:sz w:val="27"/>
          <w:rtl/>
          <w:lang w:bidi="ar-IQ"/>
        </w:rPr>
        <w:t xml:space="preserve"> من إيضاح ما إذا كانت جميع القراءات (أو بعضها) ه</w:t>
      </w:r>
      <w:r w:rsidR="001B7C85" w:rsidRPr="00ED74BA">
        <w:rPr>
          <w:rFonts w:hint="cs"/>
          <w:sz w:val="27"/>
          <w:rtl/>
          <w:lang w:bidi="ar-IQ"/>
        </w:rPr>
        <w:t>ي</w:t>
      </w:r>
      <w:r w:rsidRPr="00ED74BA">
        <w:rPr>
          <w:rFonts w:hint="cs"/>
          <w:sz w:val="27"/>
          <w:rtl/>
          <w:lang w:bidi="ar-IQ"/>
        </w:rPr>
        <w:t xml:space="preserve"> الموصل إلى النصّ الذي يضمن الهداية حتماً؟ </w:t>
      </w:r>
    </w:p>
    <w:p w:rsidR="001B7C85" w:rsidRPr="00ED74BA" w:rsidRDefault="00B92D0D" w:rsidP="00856441">
      <w:pPr>
        <w:rPr>
          <w:sz w:val="27"/>
          <w:rtl/>
          <w:lang w:bidi="ar-IQ"/>
        </w:rPr>
      </w:pPr>
      <w:r w:rsidRPr="00ED74BA">
        <w:rPr>
          <w:rFonts w:hint="cs"/>
          <w:sz w:val="27"/>
          <w:rtl/>
          <w:lang w:bidi="ar-IQ"/>
        </w:rPr>
        <w:t xml:space="preserve">ومن الضروري في </w:t>
      </w:r>
      <w:r w:rsidR="007A13B0" w:rsidRPr="00ED74BA">
        <w:rPr>
          <w:rFonts w:hint="cs"/>
          <w:sz w:val="27"/>
          <w:rtl/>
          <w:lang w:bidi="ar-IQ"/>
        </w:rPr>
        <w:t>مجال</w:t>
      </w:r>
      <w:r w:rsidRPr="00ED74BA">
        <w:rPr>
          <w:rFonts w:hint="cs"/>
          <w:sz w:val="27"/>
          <w:rtl/>
          <w:lang w:bidi="ar-IQ"/>
        </w:rPr>
        <w:t xml:space="preserve"> النسخ تحديد الآية المنسوخة من الناسخة</w:t>
      </w:r>
      <w:r w:rsidR="00856441">
        <w:rPr>
          <w:rFonts w:hint="cs"/>
          <w:sz w:val="27"/>
          <w:rtl/>
          <w:lang w:bidi="ar-IQ"/>
        </w:rPr>
        <w:t>.</w:t>
      </w:r>
      <w:r w:rsidRPr="00ED74BA">
        <w:rPr>
          <w:rFonts w:hint="cs"/>
          <w:sz w:val="27"/>
          <w:rtl/>
          <w:lang w:bidi="ar-IQ"/>
        </w:rPr>
        <w:t xml:space="preserve"> كما يعتبر أصل وجود أو عدم وجود النسخ من المسائل الهام</w:t>
      </w:r>
      <w:r w:rsidR="001B7C85" w:rsidRPr="00ED74BA">
        <w:rPr>
          <w:rFonts w:hint="cs"/>
          <w:sz w:val="27"/>
          <w:rtl/>
          <w:lang w:bidi="ar-IQ"/>
        </w:rPr>
        <w:t>ّ</w:t>
      </w:r>
      <w:r w:rsidRPr="00ED74BA">
        <w:rPr>
          <w:rFonts w:hint="cs"/>
          <w:sz w:val="27"/>
          <w:rtl/>
          <w:lang w:bidi="ar-IQ"/>
        </w:rPr>
        <w:t xml:space="preserve">ة جداً في التفسير. </w:t>
      </w:r>
    </w:p>
    <w:p w:rsidR="00B92D0D" w:rsidRPr="00ED74BA" w:rsidRDefault="00B92D0D" w:rsidP="008510F2">
      <w:pPr>
        <w:rPr>
          <w:sz w:val="27"/>
          <w:rtl/>
          <w:lang w:bidi="ar-IQ"/>
        </w:rPr>
      </w:pPr>
      <w:r w:rsidRPr="00ED74BA">
        <w:rPr>
          <w:rFonts w:hint="cs"/>
          <w:sz w:val="27"/>
          <w:rtl/>
          <w:lang w:bidi="ar-IQ"/>
        </w:rPr>
        <w:t>إن اتجاه الأستاذ معرفت إلى نوع</w:t>
      </w:r>
      <w:r w:rsidR="001B7C85" w:rsidRPr="00ED74BA">
        <w:rPr>
          <w:rFonts w:hint="cs"/>
          <w:sz w:val="27"/>
          <w:rtl/>
          <w:lang w:bidi="ar-IQ"/>
        </w:rPr>
        <w:t>ٍ</w:t>
      </w:r>
      <w:r w:rsidRPr="00ED74BA">
        <w:rPr>
          <w:rFonts w:hint="cs"/>
          <w:sz w:val="27"/>
          <w:rtl/>
          <w:lang w:bidi="ar-IQ"/>
        </w:rPr>
        <w:t xml:space="preserve"> خاص من النسخ ـ على سبيل المثال ـ</w:t>
      </w:r>
      <w:r w:rsidR="001B7C85" w:rsidRPr="00ED74BA">
        <w:rPr>
          <w:rFonts w:hint="cs"/>
          <w:sz w:val="27"/>
          <w:rtl/>
          <w:lang w:bidi="ar-IQ"/>
        </w:rPr>
        <w:t>،</w:t>
      </w:r>
      <w:r w:rsidRPr="00ED74BA">
        <w:rPr>
          <w:rFonts w:hint="cs"/>
          <w:sz w:val="27"/>
          <w:rtl/>
          <w:lang w:bidi="ar-IQ"/>
        </w:rPr>
        <w:t xml:space="preserve"> وهو الذي يطلق عليه عنوان </w:t>
      </w:r>
      <w:r w:rsidRPr="00ED74BA">
        <w:rPr>
          <w:rFonts w:hint="eastAsia"/>
          <w:sz w:val="24"/>
          <w:szCs w:val="24"/>
          <w:rtl/>
          <w:lang w:bidi="ar-IQ"/>
        </w:rPr>
        <w:t>«</w:t>
      </w:r>
      <w:r w:rsidRPr="00ED74BA">
        <w:rPr>
          <w:rFonts w:hint="cs"/>
          <w:sz w:val="27"/>
          <w:rtl/>
          <w:lang w:bidi="ar-IQ"/>
        </w:rPr>
        <w:t>النسخ المشروط</w:t>
      </w:r>
      <w:r w:rsidRPr="00ED74BA">
        <w:rPr>
          <w:rFonts w:hint="eastAsia"/>
          <w:sz w:val="24"/>
          <w:szCs w:val="24"/>
          <w:rtl/>
          <w:lang w:bidi="ar-IQ"/>
        </w:rPr>
        <w:t>»</w:t>
      </w:r>
      <w:r w:rsidR="001B7C85" w:rsidRPr="00ED74BA">
        <w:rPr>
          <w:rFonts w:hint="cs"/>
          <w:sz w:val="27"/>
          <w:rtl/>
          <w:lang w:bidi="ar-IQ"/>
        </w:rPr>
        <w:t>،</w:t>
      </w:r>
      <w:r w:rsidRPr="00ED74BA">
        <w:rPr>
          <w:rFonts w:hint="cs"/>
          <w:sz w:val="27"/>
          <w:rtl/>
          <w:lang w:bidi="ar-IQ"/>
        </w:rPr>
        <w:t xml:space="preserve"> قد ترك تأثيراً خاصاً على فهمه لآيات الإنفاق وآيات الصفح</w:t>
      </w:r>
      <w:r w:rsidRPr="00ED74BA">
        <w:rPr>
          <w:sz w:val="27"/>
          <w:vertAlign w:val="superscript"/>
          <w:rtl/>
          <w:lang w:bidi="ar-IQ"/>
        </w:rPr>
        <w:t>(</w:t>
      </w:r>
      <w:r w:rsidRPr="00ED74BA">
        <w:rPr>
          <w:rStyle w:val="ac"/>
          <w:sz w:val="27"/>
          <w:rtl/>
          <w:lang w:bidi="ar-IQ"/>
        </w:rPr>
        <w:endnoteReference w:id="258"/>
      </w:r>
      <w:r w:rsidRPr="00ED74BA">
        <w:rPr>
          <w:sz w:val="27"/>
          <w:vertAlign w:val="superscript"/>
          <w:rtl/>
          <w:lang w:bidi="ar-IQ"/>
        </w:rPr>
        <w:t>)</w:t>
      </w:r>
      <w:r w:rsidR="001B7C85" w:rsidRPr="00ED74BA">
        <w:rPr>
          <w:rFonts w:hint="cs"/>
          <w:sz w:val="27"/>
          <w:rtl/>
          <w:lang w:bidi="ar-IQ"/>
        </w:rPr>
        <w:t>،</w:t>
      </w:r>
      <w:r w:rsidRPr="00ED74BA">
        <w:rPr>
          <w:rFonts w:hint="cs"/>
          <w:sz w:val="27"/>
          <w:rtl/>
          <w:lang w:bidi="ar-IQ"/>
        </w:rPr>
        <w:t xml:space="preserve"> حيث يذهب سماحته إلى الاعتقاد بأن من واجب المسلمين في ظل بعض الظروف الخاصة تحصين الدولة الإسلامية من الناحية المالية، وإن هذه المسؤولية التي تمّ التعبير عنها في القرآن بـ </w:t>
      </w:r>
      <w:r w:rsidRPr="00ED74BA">
        <w:rPr>
          <w:rFonts w:hint="eastAsia"/>
          <w:sz w:val="24"/>
          <w:szCs w:val="24"/>
          <w:rtl/>
          <w:lang w:bidi="ar-IQ"/>
        </w:rPr>
        <w:t>«</w:t>
      </w:r>
      <w:r w:rsidRPr="00ED74BA">
        <w:rPr>
          <w:rFonts w:hint="cs"/>
          <w:sz w:val="27"/>
          <w:rtl/>
          <w:lang w:bidi="ar-IQ"/>
        </w:rPr>
        <w:t>الإنفاق في سبيل الله</w:t>
      </w:r>
      <w:r w:rsidRPr="00ED74BA">
        <w:rPr>
          <w:rFonts w:hint="eastAsia"/>
          <w:sz w:val="24"/>
          <w:szCs w:val="24"/>
          <w:rtl/>
          <w:lang w:bidi="ar-IQ"/>
        </w:rPr>
        <w:t>»</w:t>
      </w:r>
      <w:r w:rsidRPr="00ED74BA">
        <w:rPr>
          <w:rFonts w:hint="cs"/>
          <w:sz w:val="27"/>
          <w:rtl/>
          <w:lang w:bidi="ar-IQ"/>
        </w:rPr>
        <w:t xml:space="preserve"> باقية</w:t>
      </w:r>
      <w:r w:rsidR="001B7C85" w:rsidRPr="00ED74BA">
        <w:rPr>
          <w:rFonts w:hint="cs"/>
          <w:sz w:val="27"/>
          <w:rtl/>
          <w:lang w:bidi="ar-IQ"/>
        </w:rPr>
        <w:t>ٌ</w:t>
      </w:r>
      <w:r w:rsidRPr="00ED74BA">
        <w:rPr>
          <w:rFonts w:hint="cs"/>
          <w:sz w:val="27"/>
          <w:rtl/>
          <w:lang w:bidi="ar-IQ"/>
        </w:rPr>
        <w:t xml:space="preserve"> ما دام المقتضي (ذات الشرائط الخاصة) باقياً، ولكن</w:t>
      </w:r>
      <w:r w:rsidR="001B7C85" w:rsidRPr="00ED74BA">
        <w:rPr>
          <w:rFonts w:hint="cs"/>
          <w:sz w:val="27"/>
          <w:rtl/>
          <w:lang w:bidi="ar-IQ"/>
        </w:rPr>
        <w:t>ْ</w:t>
      </w:r>
      <w:r w:rsidRPr="00ED74BA">
        <w:rPr>
          <w:rFonts w:hint="cs"/>
          <w:sz w:val="27"/>
          <w:rtl/>
          <w:lang w:bidi="ar-IQ"/>
        </w:rPr>
        <w:t xml:space="preserve"> حيث ارتفعت حاجة الدولة إلى المال</w:t>
      </w:r>
      <w:r w:rsidR="001B7C85" w:rsidRPr="00ED74BA">
        <w:rPr>
          <w:rFonts w:hint="cs"/>
          <w:sz w:val="27"/>
          <w:rtl/>
          <w:lang w:bidi="ar-IQ"/>
        </w:rPr>
        <w:t>،</w:t>
      </w:r>
      <w:r w:rsidRPr="00ED74BA">
        <w:rPr>
          <w:rFonts w:hint="cs"/>
          <w:sz w:val="27"/>
          <w:rtl/>
          <w:lang w:bidi="ar-IQ"/>
        </w:rPr>
        <w:t xml:space="preserve"> من خلال نزول آيات الخمس والزكا</w:t>
      </w:r>
      <w:r w:rsidR="001B7C85" w:rsidRPr="00ED74BA">
        <w:rPr>
          <w:rFonts w:hint="cs"/>
          <w:sz w:val="27"/>
          <w:rtl/>
          <w:lang w:bidi="ar-IQ"/>
        </w:rPr>
        <w:t>ة</w:t>
      </w:r>
      <w:r w:rsidRPr="00ED74BA">
        <w:rPr>
          <w:rFonts w:hint="cs"/>
          <w:sz w:val="27"/>
          <w:rtl/>
          <w:lang w:bidi="ar-IQ"/>
        </w:rPr>
        <w:t xml:space="preserve"> وما إليهما، تنسخ الوظيفة السابقة أيضاً، </w:t>
      </w:r>
      <w:r w:rsidR="00C26B5D" w:rsidRPr="00ED74BA">
        <w:rPr>
          <w:rFonts w:hint="cs"/>
          <w:sz w:val="27"/>
          <w:rtl/>
          <w:lang w:bidi="ar-IQ"/>
        </w:rPr>
        <w:t>و</w:t>
      </w:r>
      <w:r w:rsidRPr="00ED74BA">
        <w:rPr>
          <w:rFonts w:hint="cs"/>
          <w:sz w:val="27"/>
          <w:rtl/>
          <w:lang w:bidi="ar-IQ"/>
        </w:rPr>
        <w:t>عندما تواجه الأمة الإسلامية أزمة</w:t>
      </w:r>
      <w:r w:rsidR="00C26B5D" w:rsidRPr="00ED74BA">
        <w:rPr>
          <w:rFonts w:hint="cs"/>
          <w:sz w:val="27"/>
          <w:rtl/>
          <w:lang w:bidi="ar-IQ"/>
        </w:rPr>
        <w:t>ً</w:t>
      </w:r>
      <w:r w:rsidRPr="00ED74BA">
        <w:rPr>
          <w:rFonts w:hint="cs"/>
          <w:sz w:val="27"/>
          <w:rtl/>
          <w:lang w:bidi="ar-IQ"/>
        </w:rPr>
        <w:t xml:space="preserve"> تستدعي توفير الأموال لرفعها تعود الوظيفة والمسؤولية السابقة إلى </w:t>
      </w:r>
      <w:r w:rsidRPr="00ED74BA">
        <w:rPr>
          <w:rFonts w:hint="cs"/>
          <w:sz w:val="27"/>
          <w:rtl/>
          <w:lang w:bidi="ar-IQ"/>
        </w:rPr>
        <w:lastRenderedPageBreak/>
        <w:t>وجوبها</w:t>
      </w:r>
      <w:r w:rsidRPr="00ED74BA">
        <w:rPr>
          <w:sz w:val="27"/>
          <w:vertAlign w:val="superscript"/>
          <w:rtl/>
          <w:lang w:bidi="ar-IQ"/>
        </w:rPr>
        <w:t>(</w:t>
      </w:r>
      <w:r w:rsidRPr="00ED74BA">
        <w:rPr>
          <w:rStyle w:val="ac"/>
          <w:sz w:val="27"/>
          <w:rtl/>
          <w:lang w:bidi="ar-IQ"/>
        </w:rPr>
        <w:endnoteReference w:id="259"/>
      </w:r>
      <w:r w:rsidRPr="00ED74BA">
        <w:rPr>
          <w:sz w:val="27"/>
          <w:vertAlign w:val="superscript"/>
          <w:rtl/>
          <w:lang w:bidi="ar-IQ"/>
        </w:rPr>
        <w:t>)</w:t>
      </w:r>
      <w:r w:rsidRPr="00ED74BA">
        <w:rPr>
          <w:rFonts w:hint="cs"/>
          <w:sz w:val="27"/>
          <w:rtl/>
          <w:lang w:bidi="ar-IQ"/>
        </w:rPr>
        <w:t xml:space="preserve">. </w:t>
      </w:r>
    </w:p>
    <w:p w:rsidR="00B92D0D" w:rsidRPr="00ED74BA" w:rsidRDefault="00B92D0D" w:rsidP="00856441">
      <w:pPr>
        <w:spacing w:line="380" w:lineRule="exact"/>
        <w:rPr>
          <w:sz w:val="27"/>
          <w:rtl/>
          <w:lang w:bidi="ar-IQ"/>
        </w:rPr>
      </w:pPr>
      <w:r w:rsidRPr="00ED74BA">
        <w:rPr>
          <w:rFonts w:hint="cs"/>
          <w:sz w:val="27"/>
          <w:rtl/>
          <w:lang w:bidi="ar-IQ"/>
        </w:rPr>
        <w:t>كما أن عدم وجود المتشابهات في القرآن من المسائل المؤث</w:t>
      </w:r>
      <w:r w:rsidR="00C26B5D" w:rsidRPr="00ED74BA">
        <w:rPr>
          <w:rFonts w:hint="cs"/>
          <w:sz w:val="27"/>
          <w:rtl/>
          <w:lang w:bidi="ar-IQ"/>
        </w:rPr>
        <w:t>ِّ</w:t>
      </w:r>
      <w:r w:rsidRPr="00ED74BA">
        <w:rPr>
          <w:rFonts w:hint="cs"/>
          <w:sz w:val="27"/>
          <w:rtl/>
          <w:lang w:bidi="ar-IQ"/>
        </w:rPr>
        <w:t>رة التي من شأنها أن تحدث تغييراً في الفهم التفسيري للمفسّر</w:t>
      </w:r>
      <w:r w:rsidR="00C26B5D" w:rsidRPr="00ED74BA">
        <w:rPr>
          <w:rFonts w:hint="cs"/>
          <w:sz w:val="27"/>
          <w:rtl/>
          <w:lang w:bidi="ar-IQ"/>
        </w:rPr>
        <w:t>؛</w:t>
      </w:r>
      <w:r w:rsidRPr="00ED74BA">
        <w:rPr>
          <w:rFonts w:hint="cs"/>
          <w:sz w:val="27"/>
          <w:rtl/>
          <w:lang w:bidi="ar-IQ"/>
        </w:rPr>
        <w:t xml:space="preserve"> وذلك لأن تصو</w:t>
      </w:r>
      <w:r w:rsidR="00C26B5D" w:rsidRPr="00ED74BA">
        <w:rPr>
          <w:rFonts w:hint="cs"/>
          <w:sz w:val="27"/>
          <w:rtl/>
          <w:lang w:bidi="ar-IQ"/>
        </w:rPr>
        <w:t>ُّ</w:t>
      </w:r>
      <w:r w:rsidRPr="00ED74BA">
        <w:rPr>
          <w:rFonts w:hint="cs"/>
          <w:sz w:val="27"/>
          <w:rtl/>
          <w:lang w:bidi="ar-IQ"/>
        </w:rPr>
        <w:t>ر تشابه كل آية يدفع المفسر إلى تقديم تفسير للآية لا يتحمّل الفهم الخاطئ، بل إنه في الأساس يمنع من تلك الأفهام</w:t>
      </w:r>
      <w:r w:rsidR="00C26B5D" w:rsidRPr="00ED74BA">
        <w:rPr>
          <w:rFonts w:hint="cs"/>
          <w:sz w:val="27"/>
          <w:rtl/>
          <w:lang w:bidi="ar-IQ"/>
        </w:rPr>
        <w:t>.</w:t>
      </w:r>
      <w:r w:rsidRPr="00ED74BA">
        <w:rPr>
          <w:rFonts w:hint="cs"/>
          <w:sz w:val="27"/>
          <w:rtl/>
          <w:lang w:bidi="ar-IQ"/>
        </w:rPr>
        <w:t xml:space="preserve"> كما أن افتراض عدم وجود آية</w:t>
      </w:r>
      <w:r w:rsidR="00C26B5D" w:rsidRPr="00ED74BA">
        <w:rPr>
          <w:rFonts w:hint="cs"/>
          <w:sz w:val="27"/>
          <w:rtl/>
          <w:lang w:bidi="ar-IQ"/>
        </w:rPr>
        <w:t>ٍ</w:t>
      </w:r>
      <w:r w:rsidRPr="00ED74BA">
        <w:rPr>
          <w:rFonts w:hint="cs"/>
          <w:sz w:val="27"/>
          <w:rtl/>
          <w:lang w:bidi="ar-IQ"/>
        </w:rPr>
        <w:t xml:space="preserve"> متشابهة في القرآن يريح المفسّر من هذه المسؤولية</w:t>
      </w:r>
      <w:r w:rsidR="00C26B5D" w:rsidRPr="00ED74BA">
        <w:rPr>
          <w:rFonts w:hint="cs"/>
          <w:sz w:val="27"/>
          <w:rtl/>
          <w:lang w:bidi="ar-IQ"/>
        </w:rPr>
        <w:t>.</w:t>
      </w:r>
      <w:r w:rsidRPr="00ED74BA">
        <w:rPr>
          <w:rFonts w:hint="cs"/>
          <w:sz w:val="27"/>
          <w:rtl/>
          <w:lang w:bidi="ar-IQ"/>
        </w:rPr>
        <w:t xml:space="preserve"> </w:t>
      </w:r>
      <w:r w:rsidR="00C26B5D" w:rsidRPr="00ED74BA">
        <w:rPr>
          <w:rFonts w:hint="cs"/>
          <w:sz w:val="27"/>
          <w:rtl/>
          <w:lang w:bidi="ar-IQ"/>
        </w:rPr>
        <w:t>وبعبارةٍ أخرى: إ</w:t>
      </w:r>
      <w:r w:rsidRPr="00ED74BA">
        <w:rPr>
          <w:rFonts w:hint="cs"/>
          <w:sz w:val="27"/>
          <w:rtl/>
          <w:lang w:bidi="ar-IQ"/>
        </w:rPr>
        <w:t>ن القول بفرضية تشابه جميع آيات القرآن يسد</w:t>
      </w:r>
      <w:r w:rsidR="00C26B5D" w:rsidRPr="00ED74BA">
        <w:rPr>
          <w:rFonts w:hint="cs"/>
          <w:sz w:val="27"/>
          <w:rtl/>
          <w:lang w:bidi="ar-IQ"/>
        </w:rPr>
        <w:t>ّ</w:t>
      </w:r>
      <w:r w:rsidRPr="00ED74BA">
        <w:rPr>
          <w:rFonts w:hint="cs"/>
          <w:sz w:val="27"/>
          <w:rtl/>
          <w:lang w:bidi="ar-IQ"/>
        </w:rPr>
        <w:t xml:space="preserve"> الطريق أمام حج</w:t>
      </w:r>
      <w:r w:rsidR="00C26B5D" w:rsidRPr="00ED74BA">
        <w:rPr>
          <w:rFonts w:hint="cs"/>
          <w:sz w:val="27"/>
          <w:rtl/>
          <w:lang w:bidi="ar-IQ"/>
        </w:rPr>
        <w:t>ّ</w:t>
      </w:r>
      <w:r w:rsidRPr="00ED74BA">
        <w:rPr>
          <w:rFonts w:hint="cs"/>
          <w:sz w:val="27"/>
          <w:rtl/>
          <w:lang w:bidi="ar-IQ"/>
        </w:rPr>
        <w:t>ية ظاهر الكتاب، ويحول دون القيام بأي تفسير للآيات الإلهية</w:t>
      </w:r>
      <w:r w:rsidRPr="00ED74BA">
        <w:rPr>
          <w:sz w:val="27"/>
          <w:vertAlign w:val="superscript"/>
          <w:rtl/>
          <w:lang w:bidi="ar-IQ"/>
        </w:rPr>
        <w:t>(</w:t>
      </w:r>
      <w:r w:rsidRPr="00ED74BA">
        <w:rPr>
          <w:rStyle w:val="ac"/>
          <w:sz w:val="27"/>
          <w:rtl/>
          <w:lang w:bidi="ar-IQ"/>
        </w:rPr>
        <w:endnoteReference w:id="260"/>
      </w:r>
      <w:r w:rsidRPr="00ED74BA">
        <w:rPr>
          <w:sz w:val="27"/>
          <w:vertAlign w:val="superscript"/>
          <w:rtl/>
          <w:lang w:bidi="ar-IQ"/>
        </w:rPr>
        <w:t>)</w:t>
      </w:r>
      <w:r w:rsidRPr="00ED74BA">
        <w:rPr>
          <w:rFonts w:hint="cs"/>
          <w:sz w:val="27"/>
          <w:rtl/>
          <w:lang w:bidi="ar-IQ"/>
        </w:rPr>
        <w:t xml:space="preserve">. </w:t>
      </w:r>
    </w:p>
    <w:p w:rsidR="00B92D0D" w:rsidRPr="00ED74BA" w:rsidRDefault="00B92D0D" w:rsidP="00856441">
      <w:pPr>
        <w:spacing w:line="380" w:lineRule="exact"/>
        <w:rPr>
          <w:sz w:val="27"/>
          <w:rtl/>
          <w:lang w:bidi="ar-IQ"/>
        </w:rPr>
      </w:pPr>
      <w:r w:rsidRPr="00ED74BA">
        <w:rPr>
          <w:rFonts w:hint="cs"/>
          <w:sz w:val="27"/>
          <w:rtl/>
          <w:lang w:bidi="ar-IQ"/>
        </w:rPr>
        <w:t>وباختصار</w:t>
      </w:r>
      <w:r w:rsidR="00C26B5D" w:rsidRPr="00ED74BA">
        <w:rPr>
          <w:rFonts w:hint="cs"/>
          <w:sz w:val="27"/>
          <w:rtl/>
          <w:lang w:bidi="ar-IQ"/>
        </w:rPr>
        <w:t>ٍ</w:t>
      </w:r>
      <w:r w:rsidRPr="00ED74BA">
        <w:rPr>
          <w:rFonts w:hint="cs"/>
          <w:sz w:val="27"/>
          <w:rtl/>
          <w:lang w:bidi="ar-IQ"/>
        </w:rPr>
        <w:t>: إن لكل مسألة من مسائل العلوم القرآنية دوراً مؤثراً في الاستفادة من مضامين القرآن الكريم</w:t>
      </w:r>
      <w:r w:rsidR="00C26B5D" w:rsidRPr="00ED74BA">
        <w:rPr>
          <w:rFonts w:hint="cs"/>
          <w:sz w:val="27"/>
          <w:rtl/>
          <w:lang w:bidi="ar-IQ"/>
        </w:rPr>
        <w:t>.</w:t>
      </w:r>
      <w:r w:rsidRPr="00ED74BA">
        <w:rPr>
          <w:rFonts w:hint="cs"/>
          <w:sz w:val="27"/>
          <w:rtl/>
          <w:lang w:bidi="ar-IQ"/>
        </w:rPr>
        <w:t xml:space="preserve"> وقد أشرنا هنا إلى جانب</w:t>
      </w:r>
      <w:r w:rsidR="00C26B5D" w:rsidRPr="00ED74BA">
        <w:rPr>
          <w:rFonts w:hint="cs"/>
          <w:sz w:val="27"/>
          <w:rtl/>
          <w:lang w:bidi="ar-IQ"/>
        </w:rPr>
        <w:t>ٍ</w:t>
      </w:r>
      <w:r w:rsidRPr="00ED74BA">
        <w:rPr>
          <w:rFonts w:hint="cs"/>
          <w:sz w:val="27"/>
          <w:rtl/>
          <w:lang w:bidi="ar-IQ"/>
        </w:rPr>
        <w:t xml:space="preserve"> منها فقط. وإن هذه المسائل قد تكون أحياناً بمثابة المبادئ التصورية</w:t>
      </w:r>
      <w:r w:rsidR="00C26B5D" w:rsidRPr="00ED74BA">
        <w:rPr>
          <w:rFonts w:hint="cs"/>
          <w:sz w:val="27"/>
          <w:rtl/>
          <w:lang w:bidi="ar-IQ"/>
        </w:rPr>
        <w:t>؛</w:t>
      </w:r>
      <w:r w:rsidRPr="00ED74BA">
        <w:rPr>
          <w:rFonts w:hint="cs"/>
          <w:sz w:val="27"/>
          <w:rtl/>
          <w:lang w:bidi="ar-IQ"/>
        </w:rPr>
        <w:t xml:space="preserve"> وأحياناً بمثابة المبادئ التصديقية</w:t>
      </w:r>
      <w:r w:rsidR="00C26B5D" w:rsidRPr="00ED74BA">
        <w:rPr>
          <w:rFonts w:hint="cs"/>
          <w:sz w:val="27"/>
          <w:rtl/>
          <w:lang w:bidi="ar-IQ"/>
        </w:rPr>
        <w:t>،</w:t>
      </w:r>
      <w:r w:rsidRPr="00ED74BA">
        <w:rPr>
          <w:rFonts w:hint="cs"/>
          <w:sz w:val="27"/>
          <w:rtl/>
          <w:lang w:bidi="ar-IQ"/>
        </w:rPr>
        <w:t xml:space="preserve"> التي يمكن للمفسّ</w:t>
      </w:r>
      <w:r w:rsidR="00C26B5D" w:rsidRPr="00ED74BA">
        <w:rPr>
          <w:rFonts w:hint="cs"/>
          <w:sz w:val="27"/>
          <w:rtl/>
          <w:lang w:bidi="ar-IQ"/>
        </w:rPr>
        <w:t>ِ</w:t>
      </w:r>
      <w:r w:rsidRPr="00ED74BA">
        <w:rPr>
          <w:rFonts w:hint="cs"/>
          <w:sz w:val="27"/>
          <w:rtl/>
          <w:lang w:bidi="ar-IQ"/>
        </w:rPr>
        <w:t>ر أن يوظ</w:t>
      </w:r>
      <w:r w:rsidR="00C26B5D" w:rsidRPr="00ED74BA">
        <w:rPr>
          <w:rFonts w:hint="cs"/>
          <w:sz w:val="27"/>
          <w:rtl/>
          <w:lang w:bidi="ar-IQ"/>
        </w:rPr>
        <w:t>ِّ</w:t>
      </w:r>
      <w:r w:rsidRPr="00ED74BA">
        <w:rPr>
          <w:rFonts w:hint="cs"/>
          <w:sz w:val="27"/>
          <w:rtl/>
          <w:lang w:bidi="ar-IQ"/>
        </w:rPr>
        <w:t>فها في عملية التفسير</w:t>
      </w:r>
      <w:r w:rsidRPr="00ED74BA">
        <w:rPr>
          <w:sz w:val="27"/>
          <w:vertAlign w:val="superscript"/>
          <w:rtl/>
          <w:lang w:bidi="ar-IQ"/>
        </w:rPr>
        <w:t>(</w:t>
      </w:r>
      <w:r w:rsidRPr="00ED74BA">
        <w:rPr>
          <w:rStyle w:val="ac"/>
          <w:sz w:val="27"/>
          <w:rtl/>
          <w:lang w:bidi="ar-IQ"/>
        </w:rPr>
        <w:endnoteReference w:id="261"/>
      </w:r>
      <w:r w:rsidRPr="00ED74BA">
        <w:rPr>
          <w:sz w:val="27"/>
          <w:vertAlign w:val="superscript"/>
          <w:rtl/>
          <w:lang w:bidi="ar-IQ"/>
        </w:rPr>
        <w:t>)</w:t>
      </w:r>
      <w:r w:rsidRPr="00ED74BA">
        <w:rPr>
          <w:rFonts w:hint="cs"/>
          <w:sz w:val="27"/>
          <w:rtl/>
          <w:lang w:bidi="ar-IQ"/>
        </w:rPr>
        <w:t xml:space="preserve">. </w:t>
      </w:r>
    </w:p>
    <w:p w:rsidR="00B92D0D" w:rsidRPr="00ED74BA" w:rsidRDefault="00B92D0D" w:rsidP="00CB3B52">
      <w:pPr>
        <w:spacing w:line="350" w:lineRule="exact"/>
        <w:rPr>
          <w:sz w:val="27"/>
          <w:rtl/>
          <w:lang w:bidi="ar-IQ"/>
        </w:rPr>
      </w:pPr>
    </w:p>
    <w:p w:rsidR="00B92D0D" w:rsidRPr="00ED74BA" w:rsidRDefault="00B92D0D" w:rsidP="001F6C6A">
      <w:pPr>
        <w:pStyle w:val="31"/>
        <w:rPr>
          <w:color w:val="auto"/>
          <w:sz w:val="27"/>
          <w:rtl/>
          <w:lang w:bidi="ar-IQ"/>
        </w:rPr>
      </w:pPr>
      <w:r w:rsidRPr="00ED74BA">
        <w:rPr>
          <w:rFonts w:hint="cs"/>
          <w:color w:val="auto"/>
          <w:sz w:val="27"/>
          <w:rtl/>
          <w:lang w:bidi="ar-IQ"/>
        </w:rPr>
        <w:t>اللغة</w:t>
      </w:r>
      <w:r w:rsidR="001F6C6A" w:rsidRPr="00ED74BA">
        <w:rPr>
          <w:rFonts w:hint="cs"/>
          <w:color w:val="auto"/>
          <w:rtl/>
        </w:rPr>
        <w:t xml:space="preserve"> ــــــ</w:t>
      </w:r>
    </w:p>
    <w:p w:rsidR="00B92D0D" w:rsidRPr="00ED74BA" w:rsidRDefault="00B92D0D" w:rsidP="00856441">
      <w:pPr>
        <w:spacing w:line="380" w:lineRule="exact"/>
        <w:rPr>
          <w:sz w:val="27"/>
          <w:rtl/>
          <w:lang w:bidi="ar-IQ"/>
        </w:rPr>
      </w:pPr>
      <w:r w:rsidRPr="00ED74BA">
        <w:rPr>
          <w:rFonts w:hint="cs"/>
          <w:sz w:val="27"/>
          <w:rtl/>
          <w:lang w:bidi="ar-IQ"/>
        </w:rPr>
        <w:t>إن من بين العلوم الضرورية في علم التفسير هو علم اللغة العربية</w:t>
      </w:r>
      <w:r w:rsidR="00C26B5D" w:rsidRPr="00ED74BA">
        <w:rPr>
          <w:rFonts w:hint="cs"/>
          <w:sz w:val="27"/>
          <w:rtl/>
          <w:lang w:bidi="ar-IQ"/>
        </w:rPr>
        <w:t>.</w:t>
      </w:r>
      <w:r w:rsidRPr="00ED74BA">
        <w:rPr>
          <w:rFonts w:hint="cs"/>
          <w:sz w:val="27"/>
          <w:rtl/>
          <w:lang w:bidi="ar-IQ"/>
        </w:rPr>
        <w:t xml:space="preserve"> وفي ذلك يقول الحافظ جلال الدين السيوطي: </w:t>
      </w:r>
      <w:r w:rsidRPr="00ED74BA">
        <w:rPr>
          <w:rFonts w:hint="eastAsia"/>
          <w:sz w:val="24"/>
          <w:szCs w:val="24"/>
          <w:rtl/>
          <w:lang w:bidi="ar-IQ"/>
        </w:rPr>
        <w:t>«</w:t>
      </w:r>
      <w:r w:rsidRPr="00ED74BA">
        <w:rPr>
          <w:rFonts w:hint="cs"/>
          <w:sz w:val="27"/>
          <w:rtl/>
          <w:lang w:bidi="ar-IQ"/>
        </w:rPr>
        <w:t>لا يحلّ لأحدٍ يؤمن بالله واليوم الآخر أن يتكلم في كتاب الله إذا لم يكن عالماً بلغات العرب</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62"/>
      </w:r>
      <w:r w:rsidRPr="00ED74BA">
        <w:rPr>
          <w:sz w:val="27"/>
          <w:vertAlign w:val="superscript"/>
          <w:rtl/>
          <w:lang w:bidi="ar-IQ"/>
        </w:rPr>
        <w:t>)</w:t>
      </w:r>
      <w:r w:rsidRPr="00ED74BA">
        <w:rPr>
          <w:rFonts w:hint="cs"/>
          <w:sz w:val="27"/>
          <w:rtl/>
          <w:lang w:bidi="ar-IQ"/>
        </w:rPr>
        <w:t xml:space="preserve">. </w:t>
      </w:r>
    </w:p>
    <w:p w:rsidR="00B92D0D" w:rsidRPr="00ED74BA" w:rsidRDefault="00B92D0D" w:rsidP="00856441">
      <w:pPr>
        <w:spacing w:line="380" w:lineRule="exact"/>
        <w:rPr>
          <w:sz w:val="27"/>
          <w:rtl/>
          <w:lang w:bidi="ar-IQ"/>
        </w:rPr>
      </w:pPr>
      <w:r w:rsidRPr="00ED74BA">
        <w:rPr>
          <w:rFonts w:hint="cs"/>
          <w:sz w:val="27"/>
          <w:rtl/>
          <w:lang w:bidi="ar-IQ"/>
        </w:rPr>
        <w:t xml:space="preserve">إن تأثير اللغة في التفسير ليس من الأمور التي نحتاج في إثباتها إلى إطالة الكلام. وإن هذا التأثير ينظر له الشيخ الأستاذ معرفت بأهمية بالغة، وقد عقد له في كتابه القيّم </w:t>
      </w:r>
      <w:r w:rsidRPr="00ED74BA">
        <w:rPr>
          <w:rFonts w:hint="eastAsia"/>
          <w:sz w:val="24"/>
          <w:szCs w:val="24"/>
          <w:rtl/>
          <w:lang w:bidi="ar-IQ"/>
        </w:rPr>
        <w:t>«</w:t>
      </w:r>
      <w:r w:rsidRPr="00ED74BA">
        <w:rPr>
          <w:rFonts w:hint="cs"/>
          <w:sz w:val="27"/>
          <w:rtl/>
          <w:lang w:bidi="ar-IQ"/>
        </w:rPr>
        <w:t>التمهيد في علوم القرآن</w:t>
      </w:r>
      <w:r w:rsidRPr="00ED74BA">
        <w:rPr>
          <w:rFonts w:hint="eastAsia"/>
          <w:sz w:val="24"/>
          <w:szCs w:val="24"/>
          <w:rtl/>
          <w:lang w:bidi="ar-IQ"/>
        </w:rPr>
        <w:t>»</w:t>
      </w:r>
      <w:r w:rsidRPr="00ED74BA">
        <w:rPr>
          <w:rFonts w:hint="cs"/>
          <w:sz w:val="27"/>
          <w:rtl/>
          <w:lang w:bidi="ar-IQ"/>
        </w:rPr>
        <w:t xml:space="preserve"> فصلاً مسهباً ومستوعباً</w:t>
      </w:r>
      <w:r w:rsidR="0042149E" w:rsidRPr="00ED74BA">
        <w:rPr>
          <w:rFonts w:hint="cs"/>
          <w:sz w:val="27"/>
          <w:rtl/>
          <w:lang w:bidi="ar-IQ"/>
        </w:rPr>
        <w:t>،</w:t>
      </w:r>
      <w:r w:rsidRPr="00ED74BA">
        <w:rPr>
          <w:rFonts w:hint="cs"/>
          <w:sz w:val="27"/>
          <w:rtl/>
          <w:lang w:bidi="ar-IQ"/>
        </w:rPr>
        <w:t xml:space="preserve"> بحث فيه تأثير اللغة في فهم إعجاز القرآن الكريم</w:t>
      </w:r>
      <w:r w:rsidRPr="00ED74BA">
        <w:rPr>
          <w:sz w:val="27"/>
          <w:vertAlign w:val="superscript"/>
          <w:rtl/>
          <w:lang w:bidi="ar-IQ"/>
        </w:rPr>
        <w:t>(</w:t>
      </w:r>
      <w:r w:rsidRPr="00ED74BA">
        <w:rPr>
          <w:rStyle w:val="ac"/>
          <w:sz w:val="27"/>
          <w:rtl/>
          <w:lang w:bidi="ar-IQ"/>
        </w:rPr>
        <w:endnoteReference w:id="263"/>
      </w:r>
      <w:r w:rsidRPr="00ED74BA">
        <w:rPr>
          <w:sz w:val="27"/>
          <w:vertAlign w:val="superscript"/>
          <w:rtl/>
          <w:lang w:bidi="ar-IQ"/>
        </w:rPr>
        <w:t>)</w:t>
      </w:r>
      <w:r w:rsidRPr="00ED74BA">
        <w:rPr>
          <w:rFonts w:hint="cs"/>
          <w:sz w:val="27"/>
          <w:rtl/>
          <w:lang w:bidi="ar-IQ"/>
        </w:rPr>
        <w:t xml:space="preserve">. وبعد نقله تحقيقاً ممتعاً عن أبي هلال وأبي سليمان البستي في فروق اللغة، أضاف قائلاً: </w:t>
      </w:r>
      <w:r w:rsidRPr="00ED74BA">
        <w:rPr>
          <w:rFonts w:hint="eastAsia"/>
          <w:sz w:val="24"/>
          <w:szCs w:val="24"/>
          <w:rtl/>
          <w:lang w:bidi="ar-IQ"/>
        </w:rPr>
        <w:t>«</w:t>
      </w:r>
      <w:r w:rsidRPr="00ED74BA">
        <w:rPr>
          <w:rFonts w:hint="cs"/>
          <w:sz w:val="27"/>
          <w:rtl/>
          <w:lang w:bidi="ar-IQ"/>
        </w:rPr>
        <w:t>رأينا من المناسب أن نستدرك على البستي بعض ما فاته، وليس الغرض الاستيعاب</w:t>
      </w:r>
      <w:r w:rsidR="0042149E" w:rsidRPr="00ED74BA">
        <w:rPr>
          <w:rFonts w:hint="cs"/>
          <w:sz w:val="27"/>
          <w:rtl/>
          <w:lang w:bidi="ar-IQ"/>
        </w:rPr>
        <w:t>...</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64"/>
      </w:r>
      <w:r w:rsidRPr="00ED74BA">
        <w:rPr>
          <w:sz w:val="27"/>
          <w:vertAlign w:val="superscript"/>
          <w:rtl/>
          <w:lang w:bidi="ar-IQ"/>
        </w:rPr>
        <w:t>)</w:t>
      </w:r>
      <w:r w:rsidRPr="00ED74BA">
        <w:rPr>
          <w:rFonts w:hint="cs"/>
          <w:sz w:val="27"/>
          <w:rtl/>
          <w:lang w:bidi="ar-IQ"/>
        </w:rPr>
        <w:t>. ثم بادر بنفسه إلى بيان فروق</w:t>
      </w:r>
      <w:r w:rsidR="0042149E" w:rsidRPr="00ED74BA">
        <w:rPr>
          <w:rFonts w:hint="cs"/>
          <w:sz w:val="27"/>
          <w:rtl/>
          <w:lang w:bidi="ar-IQ"/>
        </w:rPr>
        <w:t>ٍ</w:t>
      </w:r>
      <w:r w:rsidRPr="00ED74BA">
        <w:rPr>
          <w:rFonts w:hint="cs"/>
          <w:sz w:val="27"/>
          <w:rtl/>
          <w:lang w:bidi="ar-IQ"/>
        </w:rPr>
        <w:t xml:space="preserve"> لغوية أخرى </w:t>
      </w:r>
      <w:r w:rsidR="0042149E" w:rsidRPr="00ED74BA">
        <w:rPr>
          <w:rFonts w:hint="cs"/>
          <w:sz w:val="27"/>
          <w:rtl/>
          <w:lang w:bidi="ar-IQ"/>
        </w:rPr>
        <w:t>ض</w:t>
      </w:r>
      <w:r w:rsidRPr="00ED74BA">
        <w:rPr>
          <w:rFonts w:hint="cs"/>
          <w:sz w:val="27"/>
          <w:rtl/>
          <w:lang w:bidi="ar-IQ"/>
        </w:rPr>
        <w:t>من بحث شيّ</w:t>
      </w:r>
      <w:r w:rsidR="0042149E" w:rsidRPr="00ED74BA">
        <w:rPr>
          <w:rFonts w:hint="cs"/>
          <w:sz w:val="27"/>
          <w:rtl/>
          <w:lang w:bidi="ar-IQ"/>
        </w:rPr>
        <w:t>ِ</w:t>
      </w:r>
      <w:r w:rsidRPr="00ED74BA">
        <w:rPr>
          <w:rFonts w:hint="cs"/>
          <w:sz w:val="27"/>
          <w:rtl/>
          <w:lang w:bidi="ar-IQ"/>
        </w:rPr>
        <w:t xml:space="preserve">ق بحث فيه قواعد لغوية أخرى. </w:t>
      </w:r>
    </w:p>
    <w:p w:rsidR="00B92D0D" w:rsidRPr="00ED74BA" w:rsidRDefault="00B92D0D" w:rsidP="00CB3B52">
      <w:pPr>
        <w:spacing w:line="350" w:lineRule="exact"/>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ضرورة اللغة العربية للمفسّر بوصفها علماً (لا مصدراً)</w:t>
      </w:r>
      <w:r w:rsidR="001F6C6A" w:rsidRPr="00ED74BA">
        <w:rPr>
          <w:rFonts w:hint="cs"/>
          <w:color w:val="auto"/>
          <w:rtl/>
          <w:lang w:val="en-US"/>
        </w:rPr>
        <w:t xml:space="preserve"> ــــــ</w:t>
      </w:r>
      <w:r w:rsidRPr="00ED74BA">
        <w:rPr>
          <w:rFonts w:hint="cs"/>
          <w:color w:val="auto"/>
          <w:rtl/>
          <w:lang w:bidi="ar-IQ"/>
        </w:rPr>
        <w:t xml:space="preserve"> </w:t>
      </w:r>
    </w:p>
    <w:p w:rsidR="00B92D0D" w:rsidRPr="00ED74BA" w:rsidRDefault="00B92D0D" w:rsidP="008510F2">
      <w:pPr>
        <w:rPr>
          <w:sz w:val="27"/>
          <w:rtl/>
          <w:lang w:bidi="ar-IQ"/>
        </w:rPr>
      </w:pPr>
      <w:r w:rsidRPr="00ED74BA">
        <w:rPr>
          <w:rFonts w:hint="cs"/>
          <w:sz w:val="27"/>
          <w:rtl/>
          <w:lang w:bidi="ar-IQ"/>
        </w:rPr>
        <w:t xml:space="preserve">إن المصادر اللغوية في الغالب لم تفرّق بين المفاد الاستعمالي والمفاد الجدي </w:t>
      </w:r>
      <w:r w:rsidRPr="00ED74BA">
        <w:rPr>
          <w:rFonts w:hint="cs"/>
          <w:sz w:val="27"/>
          <w:rtl/>
          <w:lang w:bidi="ar-IQ"/>
        </w:rPr>
        <w:lastRenderedPageBreak/>
        <w:t>والحقيقي والمجازي والكنائي للألفاظ، بل نرى في بعض الموارد اختلافاً عميقاً في آراء اللغويين، بل قد يكون اجتهادهم في بعض الأحيان دخيلاً في بيان معاني المفردات</w:t>
      </w:r>
      <w:r w:rsidR="0042149E" w:rsidRPr="00ED74BA">
        <w:rPr>
          <w:rFonts w:hint="cs"/>
          <w:sz w:val="27"/>
          <w:rtl/>
          <w:lang w:bidi="ar-IQ"/>
        </w:rPr>
        <w:t>.</w:t>
      </w:r>
      <w:r w:rsidRPr="00ED74BA">
        <w:rPr>
          <w:rFonts w:hint="cs"/>
          <w:sz w:val="27"/>
          <w:rtl/>
          <w:lang w:bidi="ar-IQ"/>
        </w:rPr>
        <w:t xml:space="preserve"> يضاف إلى ذلك أننا نرى أحياناً بين الأساليب البيانية والدوافع إلى تدوين الكتب اللغوية اختلافات حاسمة. إن غفلة المفسر </w:t>
      </w:r>
      <w:r w:rsidR="0042149E" w:rsidRPr="00ED74BA">
        <w:rPr>
          <w:rFonts w:hint="cs"/>
          <w:sz w:val="27"/>
          <w:rtl/>
          <w:lang w:bidi="ar-IQ"/>
        </w:rPr>
        <w:t>في</w:t>
      </w:r>
      <w:r w:rsidRPr="00ED74BA">
        <w:rPr>
          <w:rFonts w:hint="cs"/>
          <w:sz w:val="27"/>
          <w:rtl/>
          <w:lang w:bidi="ar-IQ"/>
        </w:rPr>
        <w:t xml:space="preserve"> الخلط بين المفهوم والمصداق، وأسباب وكيفيات عدول المتكلم عن المعنى الوضعي إلى المعنى المجازي أو المعنى الكنائي وما إلى ذلك، ت</w:t>
      </w:r>
      <w:r w:rsidR="0042149E" w:rsidRPr="00ED74BA">
        <w:rPr>
          <w:rFonts w:hint="cs"/>
          <w:sz w:val="27"/>
          <w:rtl/>
          <w:lang w:bidi="ar-IQ"/>
        </w:rPr>
        <w:t>ُ</w:t>
      </w:r>
      <w:r w:rsidRPr="00ED74BA">
        <w:rPr>
          <w:rFonts w:hint="cs"/>
          <w:sz w:val="27"/>
          <w:rtl/>
          <w:lang w:bidi="ar-IQ"/>
        </w:rPr>
        <w:t>ع</w:t>
      </w:r>
      <w:r w:rsidR="0042149E" w:rsidRPr="00ED74BA">
        <w:rPr>
          <w:rFonts w:hint="cs"/>
          <w:sz w:val="27"/>
          <w:rtl/>
          <w:lang w:bidi="ar-IQ"/>
        </w:rPr>
        <w:t>َ</w:t>
      </w:r>
      <w:r w:rsidRPr="00ED74BA">
        <w:rPr>
          <w:rFonts w:hint="cs"/>
          <w:sz w:val="27"/>
          <w:rtl/>
          <w:lang w:bidi="ar-IQ"/>
        </w:rPr>
        <w:t>دّ من أسباب وقوع المفسر في الأخطاء والمغالطات. من هنا يجب على المفسّر</w:t>
      </w:r>
      <w:r w:rsidR="0042149E" w:rsidRPr="00ED74BA">
        <w:rPr>
          <w:rFonts w:hint="cs"/>
          <w:sz w:val="27"/>
          <w:rtl/>
          <w:lang w:bidi="ar-IQ"/>
        </w:rPr>
        <w:t>؛</w:t>
      </w:r>
      <w:r w:rsidRPr="00ED74BA">
        <w:rPr>
          <w:rFonts w:hint="cs"/>
          <w:sz w:val="27"/>
          <w:rtl/>
          <w:lang w:bidi="ar-IQ"/>
        </w:rPr>
        <w:t xml:space="preserve"> للوصول إلى معاني الألفاظ، أن يتعل</w:t>
      </w:r>
      <w:r w:rsidR="0042149E" w:rsidRPr="00ED74BA">
        <w:rPr>
          <w:rFonts w:hint="cs"/>
          <w:sz w:val="27"/>
          <w:rtl/>
          <w:lang w:bidi="ar-IQ"/>
        </w:rPr>
        <w:t>ّ</w:t>
      </w:r>
      <w:r w:rsidRPr="00ED74BA">
        <w:rPr>
          <w:rFonts w:hint="cs"/>
          <w:sz w:val="27"/>
          <w:rtl/>
          <w:lang w:bidi="ar-IQ"/>
        </w:rPr>
        <w:t>م القواعد والضوابط التي يتوصل علماء اللغة من خلالها إلى اكتشاف معاني المفردات، ودوّنوا في ذلك المؤل</w:t>
      </w:r>
      <w:r w:rsidR="0042149E" w:rsidRPr="00ED74BA">
        <w:rPr>
          <w:rFonts w:hint="cs"/>
          <w:sz w:val="27"/>
          <w:rtl/>
          <w:lang w:bidi="ar-IQ"/>
        </w:rPr>
        <w:t>َّ</w:t>
      </w:r>
      <w:r w:rsidRPr="00ED74BA">
        <w:rPr>
          <w:rFonts w:hint="cs"/>
          <w:sz w:val="27"/>
          <w:rtl/>
          <w:lang w:bidi="ar-IQ"/>
        </w:rPr>
        <w:t>فات</w:t>
      </w:r>
      <w:r w:rsidR="0042149E" w:rsidRPr="00ED74BA">
        <w:rPr>
          <w:rFonts w:hint="cs"/>
          <w:sz w:val="27"/>
          <w:rtl/>
          <w:lang w:bidi="ar-IQ"/>
        </w:rPr>
        <w:t>.</w:t>
      </w:r>
      <w:r w:rsidRPr="00ED74BA">
        <w:rPr>
          <w:rFonts w:hint="cs"/>
          <w:sz w:val="27"/>
          <w:rtl/>
          <w:lang w:bidi="ar-IQ"/>
        </w:rPr>
        <w:t xml:space="preserve"> كما يجب عليه أن يتمتع بالكفاءات التي تضمن له عدم الوقوع في الخطأ في فهم معاني الألفاظ. </w:t>
      </w:r>
    </w:p>
    <w:p w:rsidR="00B92D0D" w:rsidRPr="00ED74BA" w:rsidRDefault="00B92D0D" w:rsidP="008510F2">
      <w:pPr>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بعض الأمثلة</w:t>
      </w:r>
      <w:r w:rsidR="001F6C6A" w:rsidRPr="00ED74BA">
        <w:rPr>
          <w:rFonts w:hint="cs"/>
          <w:color w:val="auto"/>
          <w:rtl/>
          <w:lang w:val="en-US"/>
        </w:rPr>
        <w:t xml:space="preserve"> ــــــ</w:t>
      </w:r>
    </w:p>
    <w:p w:rsidR="00B92D0D" w:rsidRPr="00ED74BA" w:rsidRDefault="00B92D0D" w:rsidP="00CB3B52">
      <w:pPr>
        <w:rPr>
          <w:sz w:val="27"/>
          <w:rtl/>
          <w:lang w:bidi="ar-IQ"/>
        </w:rPr>
      </w:pPr>
      <w:r w:rsidRPr="00ED74BA">
        <w:rPr>
          <w:rFonts w:hint="cs"/>
          <w:sz w:val="27"/>
          <w:rtl/>
          <w:lang w:bidi="ar-IQ"/>
        </w:rPr>
        <w:t xml:space="preserve">لقد قام الأستاذ معرفت ـ للوصول إلى المعنى الدقيق لمفردة </w:t>
      </w:r>
      <w:r w:rsidRPr="00ED74BA">
        <w:rPr>
          <w:rFonts w:hint="eastAsia"/>
          <w:sz w:val="24"/>
          <w:szCs w:val="24"/>
          <w:rtl/>
          <w:lang w:bidi="ar-IQ"/>
        </w:rPr>
        <w:t>«</w:t>
      </w:r>
      <w:r w:rsidRPr="00ED74BA">
        <w:rPr>
          <w:rFonts w:hint="cs"/>
          <w:sz w:val="27"/>
          <w:rtl/>
          <w:lang w:bidi="ar-IQ"/>
        </w:rPr>
        <w:t>الاستواء</w:t>
      </w:r>
      <w:r w:rsidRPr="00ED74BA">
        <w:rPr>
          <w:rFonts w:hint="eastAsia"/>
          <w:sz w:val="24"/>
          <w:szCs w:val="24"/>
          <w:rtl/>
          <w:lang w:bidi="ar-IQ"/>
        </w:rPr>
        <w:t>»</w:t>
      </w:r>
      <w:r w:rsidRPr="00ED74BA">
        <w:rPr>
          <w:rFonts w:hint="cs"/>
          <w:sz w:val="27"/>
          <w:rtl/>
          <w:lang w:bidi="ar-IQ"/>
        </w:rPr>
        <w:t xml:space="preserve">، في قوله تعالى: </w:t>
      </w:r>
      <w:r w:rsidRPr="00ED74BA">
        <w:rPr>
          <w:rFonts w:ascii="Mosawi" w:hAnsi="Mosawi" w:cs="Mosawi"/>
          <w:sz w:val="24"/>
          <w:szCs w:val="24"/>
          <w:rtl/>
        </w:rPr>
        <w:t>﴿</w:t>
      </w:r>
      <w:r w:rsidRPr="00ED74BA">
        <w:rPr>
          <w:rFonts w:ascii="Times New Roman" w:hAnsi="Times New Roman"/>
          <w:b/>
          <w:bCs/>
          <w:sz w:val="27"/>
          <w:rtl/>
        </w:rPr>
        <w:t>الرَّحْمَ</w:t>
      </w:r>
      <w:r w:rsidR="00C24633" w:rsidRPr="00ED74BA">
        <w:rPr>
          <w:rFonts w:ascii="Times New Roman" w:hAnsi="Times New Roman" w:hint="cs"/>
          <w:b/>
          <w:bCs/>
          <w:sz w:val="27"/>
          <w:rtl/>
        </w:rPr>
        <w:t>ا</w:t>
      </w:r>
      <w:r w:rsidRPr="00ED74BA">
        <w:rPr>
          <w:rFonts w:ascii="Times New Roman" w:hAnsi="Times New Roman"/>
          <w:b/>
          <w:bCs/>
          <w:sz w:val="27"/>
          <w:rtl/>
        </w:rPr>
        <w:t>نُ عَلَى الْعَرْشِ اسْتَوَى</w:t>
      </w:r>
      <w:r w:rsidRPr="00ED74BA">
        <w:rPr>
          <w:rFonts w:ascii="Mosawi" w:hAnsi="Mosawi" w:cs="Mosawi"/>
          <w:sz w:val="24"/>
          <w:szCs w:val="24"/>
          <w:rtl/>
        </w:rPr>
        <w:t>﴾</w:t>
      </w:r>
      <w:r w:rsidRPr="00ED74BA">
        <w:rPr>
          <w:rFonts w:hint="cs"/>
          <w:sz w:val="27"/>
          <w:rtl/>
          <w:lang w:bidi="ar-IQ"/>
        </w:rPr>
        <w:t xml:space="preserve"> (طه: 5) ـ باللجوء إلى شعر</w:t>
      </w:r>
      <w:r w:rsidRPr="00ED74BA">
        <w:rPr>
          <w:sz w:val="27"/>
          <w:vertAlign w:val="superscript"/>
          <w:rtl/>
          <w:lang w:bidi="ar-IQ"/>
        </w:rPr>
        <w:t>(</w:t>
      </w:r>
      <w:r w:rsidRPr="00ED74BA">
        <w:rPr>
          <w:rStyle w:val="ac"/>
          <w:sz w:val="27"/>
          <w:rtl/>
          <w:lang w:bidi="ar-IQ"/>
        </w:rPr>
        <w:endnoteReference w:id="265"/>
      </w:r>
      <w:r w:rsidRPr="00ED74BA">
        <w:rPr>
          <w:sz w:val="27"/>
          <w:vertAlign w:val="superscript"/>
          <w:rtl/>
          <w:lang w:bidi="ar-IQ"/>
        </w:rPr>
        <w:t>)</w:t>
      </w:r>
      <w:r w:rsidRPr="00ED74BA">
        <w:rPr>
          <w:rFonts w:hint="cs"/>
          <w:sz w:val="27"/>
          <w:rtl/>
          <w:lang w:bidi="ar-IQ"/>
        </w:rPr>
        <w:t xml:space="preserve"> الأخطل</w:t>
      </w:r>
      <w:r w:rsidR="00C24633" w:rsidRPr="00ED74BA">
        <w:rPr>
          <w:rFonts w:hint="cs"/>
          <w:sz w:val="27"/>
          <w:rtl/>
          <w:lang w:bidi="ar-IQ"/>
        </w:rPr>
        <w:t>،</w:t>
      </w:r>
      <w:r w:rsidRPr="00ED74BA">
        <w:rPr>
          <w:rFonts w:hint="cs"/>
          <w:sz w:val="27"/>
          <w:rtl/>
          <w:lang w:bidi="ar-IQ"/>
        </w:rPr>
        <w:t xml:space="preserve"> وإلى سائر الآيات القرآنية الأخرى؛ ليخرج الآية عن موضع استناد المجسّمة</w:t>
      </w:r>
      <w:r w:rsidRPr="00ED74BA">
        <w:rPr>
          <w:sz w:val="27"/>
          <w:vertAlign w:val="superscript"/>
          <w:rtl/>
          <w:lang w:bidi="ar-IQ"/>
        </w:rPr>
        <w:t>(</w:t>
      </w:r>
      <w:r w:rsidRPr="00ED74BA">
        <w:rPr>
          <w:rStyle w:val="ac"/>
          <w:sz w:val="27"/>
          <w:rtl/>
          <w:lang w:bidi="ar-IQ"/>
        </w:rPr>
        <w:endnoteReference w:id="266"/>
      </w:r>
      <w:r w:rsidRPr="00ED74BA">
        <w:rPr>
          <w:sz w:val="27"/>
          <w:vertAlign w:val="superscript"/>
          <w:rtl/>
          <w:lang w:bidi="ar-IQ"/>
        </w:rPr>
        <w:t>)</w:t>
      </w:r>
      <w:r w:rsidRPr="00ED74BA">
        <w:rPr>
          <w:rFonts w:hint="cs"/>
          <w:sz w:val="27"/>
          <w:rtl/>
          <w:lang w:bidi="ar-IQ"/>
        </w:rPr>
        <w:t xml:space="preserve">. </w:t>
      </w:r>
    </w:p>
    <w:p w:rsidR="00B92D0D" w:rsidRPr="00ED74BA" w:rsidRDefault="00B92D0D" w:rsidP="00CB3B52">
      <w:pPr>
        <w:rPr>
          <w:sz w:val="27"/>
          <w:rtl/>
          <w:lang w:bidi="ar-IQ"/>
        </w:rPr>
      </w:pPr>
      <w:r w:rsidRPr="00ED74BA">
        <w:rPr>
          <w:rFonts w:hint="cs"/>
          <w:sz w:val="27"/>
          <w:rtl/>
          <w:lang w:bidi="ar-IQ"/>
        </w:rPr>
        <w:t>وقال في موضع</w:t>
      </w:r>
      <w:r w:rsidR="00C24633" w:rsidRPr="00ED74BA">
        <w:rPr>
          <w:rFonts w:hint="cs"/>
          <w:sz w:val="27"/>
          <w:rtl/>
          <w:lang w:bidi="ar-IQ"/>
        </w:rPr>
        <w:t>ٍ</w:t>
      </w:r>
      <w:r w:rsidRPr="00ED74BA">
        <w:rPr>
          <w:rFonts w:hint="cs"/>
          <w:sz w:val="27"/>
          <w:rtl/>
          <w:lang w:bidi="ar-IQ"/>
        </w:rPr>
        <w:t xml:space="preserve"> آخر</w:t>
      </w:r>
      <w:r w:rsidR="00C24633" w:rsidRPr="00ED74BA">
        <w:rPr>
          <w:rFonts w:hint="cs"/>
          <w:sz w:val="27"/>
          <w:rtl/>
          <w:lang w:bidi="ar-IQ"/>
        </w:rPr>
        <w:t>،</w:t>
      </w:r>
      <w:r w:rsidRPr="00ED74BA">
        <w:rPr>
          <w:rFonts w:hint="cs"/>
          <w:sz w:val="27"/>
          <w:rtl/>
          <w:lang w:bidi="ar-IQ"/>
        </w:rPr>
        <w:t xml:space="preserve"> على هامش قوله تعالى: </w:t>
      </w:r>
      <w:r w:rsidRPr="00ED74BA">
        <w:rPr>
          <w:rFonts w:ascii="Mosawi" w:hAnsi="Mosawi" w:cs="Mosawi"/>
          <w:sz w:val="24"/>
          <w:szCs w:val="24"/>
          <w:rtl/>
        </w:rPr>
        <w:t>﴿</w:t>
      </w:r>
      <w:r w:rsidRPr="00ED74BA">
        <w:rPr>
          <w:rFonts w:ascii="Times New Roman" w:hAnsi="Times New Roman"/>
          <w:b/>
          <w:bCs/>
          <w:sz w:val="27"/>
          <w:rtl/>
        </w:rPr>
        <w:t>وُجُوهٌ يَوْمَئِذٍ نَاضِرَةٌ</w:t>
      </w:r>
      <w:r w:rsidRPr="00ED74BA">
        <w:rPr>
          <w:rFonts w:ascii="Times New Roman" w:hAnsi="Times New Roman" w:hint="cs"/>
          <w:b/>
          <w:bCs/>
          <w:sz w:val="27"/>
          <w:rtl/>
        </w:rPr>
        <w:t xml:space="preserve"> * </w:t>
      </w:r>
      <w:r w:rsidRPr="00ED74BA">
        <w:rPr>
          <w:rFonts w:ascii="Times New Roman" w:hAnsi="Times New Roman"/>
          <w:b/>
          <w:bCs/>
          <w:sz w:val="27"/>
          <w:rtl/>
        </w:rPr>
        <w:t>إِلَى رَبِّهَا نَاظِرَةٌ</w:t>
      </w:r>
      <w:r w:rsidRPr="00ED74BA">
        <w:rPr>
          <w:rFonts w:ascii="Mosawi" w:hAnsi="Mosawi" w:cs="Mosawi"/>
          <w:sz w:val="24"/>
          <w:szCs w:val="24"/>
          <w:rtl/>
        </w:rPr>
        <w:t>﴾</w:t>
      </w:r>
      <w:r w:rsidRPr="00ED74BA">
        <w:rPr>
          <w:rFonts w:hint="cs"/>
          <w:sz w:val="27"/>
          <w:rtl/>
          <w:lang w:bidi="ar-IQ"/>
        </w:rPr>
        <w:t xml:space="preserve"> (القيامة: 22 ـ 23)</w:t>
      </w:r>
      <w:r w:rsidR="00C24633" w:rsidRPr="00ED74BA">
        <w:rPr>
          <w:rFonts w:hint="cs"/>
          <w:sz w:val="27"/>
          <w:rtl/>
          <w:lang w:bidi="ar-IQ"/>
        </w:rPr>
        <w:t>،</w:t>
      </w:r>
      <w:r w:rsidRPr="00ED74BA">
        <w:rPr>
          <w:rFonts w:hint="cs"/>
          <w:sz w:val="27"/>
          <w:rtl/>
          <w:lang w:bidi="ar-IQ"/>
        </w:rPr>
        <w:t xml:space="preserve"> في الردّ على أولئك الذين فهموا من الآية إمكان رؤية الله: </w:t>
      </w:r>
      <w:r w:rsidRPr="00ED74BA">
        <w:rPr>
          <w:rFonts w:hint="eastAsia"/>
          <w:sz w:val="24"/>
          <w:szCs w:val="24"/>
          <w:rtl/>
        </w:rPr>
        <w:t>«</w:t>
      </w:r>
      <w:r w:rsidRPr="00ED74BA">
        <w:rPr>
          <w:rFonts w:hint="cs"/>
          <w:sz w:val="27"/>
          <w:rtl/>
          <w:lang w:bidi="ar-IQ"/>
        </w:rPr>
        <w:t>النظر إلى كذا لا يختصّ بمعنى تحديق العين إليه، بل يُستعمل بمعنى القصد إليه وكمال التوجّه إليه أيضاً</w:t>
      </w:r>
      <w:r w:rsidR="00C24633" w:rsidRPr="00ED74BA">
        <w:rPr>
          <w:rFonts w:hint="cs"/>
          <w:sz w:val="27"/>
          <w:rtl/>
          <w:lang w:bidi="ar-IQ"/>
        </w:rPr>
        <w:t>...</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67"/>
      </w:r>
      <w:r w:rsidRPr="00ED74BA">
        <w:rPr>
          <w:sz w:val="27"/>
          <w:vertAlign w:val="superscript"/>
          <w:rtl/>
          <w:lang w:bidi="ar-IQ"/>
        </w:rPr>
        <w:t>)</w:t>
      </w:r>
      <w:r w:rsidRPr="00ED74BA">
        <w:rPr>
          <w:rFonts w:hint="cs"/>
          <w:sz w:val="27"/>
          <w:rtl/>
          <w:lang w:bidi="ar-IQ"/>
        </w:rPr>
        <w:t xml:space="preserve">. </w:t>
      </w:r>
    </w:p>
    <w:p w:rsidR="00B92D0D" w:rsidRPr="00ED74BA" w:rsidRDefault="00B92D0D" w:rsidP="00CB3B52">
      <w:pPr>
        <w:rPr>
          <w:sz w:val="27"/>
          <w:rtl/>
          <w:lang w:bidi="ar-IQ"/>
        </w:rPr>
      </w:pPr>
      <w:r w:rsidRPr="00ED74BA">
        <w:rPr>
          <w:rFonts w:hint="cs"/>
          <w:sz w:val="27"/>
          <w:rtl/>
          <w:lang w:bidi="ar-IQ"/>
        </w:rPr>
        <w:t>وهكذا نجد الشيخ الأستاذ معرفت يراعي هنا الأساليب اللغوية الدقيقة</w:t>
      </w:r>
      <w:r w:rsidR="00C24633" w:rsidRPr="00ED74BA">
        <w:rPr>
          <w:rFonts w:hint="cs"/>
          <w:sz w:val="27"/>
          <w:rtl/>
          <w:lang w:bidi="ar-IQ"/>
        </w:rPr>
        <w:t>،</w:t>
      </w:r>
      <w:r w:rsidRPr="00ED74BA">
        <w:rPr>
          <w:rFonts w:hint="cs"/>
          <w:sz w:val="27"/>
          <w:rtl/>
          <w:lang w:bidi="ar-IQ"/>
        </w:rPr>
        <w:t xml:space="preserve"> من خلال الاستشهاد بأشعار العرب، موض</w:t>
      </w:r>
      <w:r w:rsidR="00C24633" w:rsidRPr="00ED74BA">
        <w:rPr>
          <w:rFonts w:hint="cs"/>
          <w:sz w:val="27"/>
          <w:rtl/>
          <w:lang w:bidi="ar-IQ"/>
        </w:rPr>
        <w:t>ِّ</w:t>
      </w:r>
      <w:r w:rsidRPr="00ED74BA">
        <w:rPr>
          <w:rFonts w:hint="cs"/>
          <w:sz w:val="27"/>
          <w:rtl/>
          <w:lang w:bidi="ar-IQ"/>
        </w:rPr>
        <w:t xml:space="preserve">حاً أن وجود حرف الجر </w:t>
      </w:r>
      <w:r w:rsidRPr="00ED74BA">
        <w:rPr>
          <w:rFonts w:hint="eastAsia"/>
          <w:sz w:val="24"/>
          <w:szCs w:val="24"/>
          <w:rtl/>
          <w:lang w:bidi="ar-IQ"/>
        </w:rPr>
        <w:t>«</w:t>
      </w:r>
      <w:r w:rsidRPr="00ED74BA">
        <w:rPr>
          <w:rFonts w:hint="cs"/>
          <w:sz w:val="27"/>
          <w:rtl/>
          <w:lang w:bidi="ar-IQ"/>
        </w:rPr>
        <w:t>إلى</w:t>
      </w:r>
      <w:r w:rsidRPr="00ED74BA">
        <w:rPr>
          <w:rFonts w:hint="eastAsia"/>
          <w:sz w:val="24"/>
          <w:szCs w:val="24"/>
          <w:rtl/>
          <w:lang w:bidi="ar-IQ"/>
        </w:rPr>
        <w:t>»</w:t>
      </w:r>
      <w:r w:rsidRPr="00ED74BA">
        <w:rPr>
          <w:rFonts w:hint="cs"/>
          <w:sz w:val="27"/>
          <w:rtl/>
          <w:lang w:bidi="ar-IQ"/>
        </w:rPr>
        <w:t xml:space="preserve"> قبل كلمة </w:t>
      </w:r>
      <w:r w:rsidRPr="00ED74BA">
        <w:rPr>
          <w:rFonts w:hint="eastAsia"/>
          <w:sz w:val="24"/>
          <w:szCs w:val="24"/>
          <w:rtl/>
          <w:lang w:bidi="ar-IQ"/>
        </w:rPr>
        <w:t>«</w:t>
      </w:r>
      <w:r w:rsidRPr="00ED74BA">
        <w:rPr>
          <w:rFonts w:hint="cs"/>
          <w:sz w:val="27"/>
          <w:rtl/>
          <w:lang w:bidi="ar-IQ"/>
        </w:rPr>
        <w:t>النظر</w:t>
      </w:r>
      <w:r w:rsidRPr="00ED74BA">
        <w:rPr>
          <w:rFonts w:hint="eastAsia"/>
          <w:sz w:val="24"/>
          <w:szCs w:val="24"/>
          <w:rtl/>
          <w:lang w:bidi="ar-IQ"/>
        </w:rPr>
        <w:t>»</w:t>
      </w:r>
      <w:r w:rsidRPr="00ED74BA">
        <w:rPr>
          <w:rFonts w:hint="cs"/>
          <w:sz w:val="27"/>
          <w:rtl/>
          <w:lang w:bidi="ar-IQ"/>
        </w:rPr>
        <w:t xml:space="preserve"> يفيد معنى الأمل والانتظار والتوق</w:t>
      </w:r>
      <w:r w:rsidR="00C24633" w:rsidRPr="00ED74BA">
        <w:rPr>
          <w:rFonts w:hint="cs"/>
          <w:sz w:val="27"/>
          <w:rtl/>
          <w:lang w:bidi="ar-IQ"/>
        </w:rPr>
        <w:t>ُّ</w:t>
      </w:r>
      <w:r w:rsidRPr="00ED74BA">
        <w:rPr>
          <w:rFonts w:hint="cs"/>
          <w:sz w:val="27"/>
          <w:rtl/>
          <w:lang w:bidi="ar-IQ"/>
        </w:rPr>
        <w:t xml:space="preserve">ع والرجاء وحصول الفرج، </w:t>
      </w:r>
      <w:r w:rsidR="00C24633" w:rsidRPr="00ED74BA">
        <w:rPr>
          <w:rFonts w:hint="cs"/>
          <w:sz w:val="27"/>
          <w:rtl/>
          <w:lang w:bidi="ar-IQ"/>
        </w:rPr>
        <w:t>وأيَّد</w:t>
      </w:r>
      <w:r w:rsidRPr="00ED74BA">
        <w:rPr>
          <w:rFonts w:hint="cs"/>
          <w:sz w:val="27"/>
          <w:rtl/>
          <w:lang w:bidi="ar-IQ"/>
        </w:rPr>
        <w:t xml:space="preserve"> ذلك بكلام علمين من أعلام التفسير، وهما: </w:t>
      </w:r>
      <w:r w:rsidRPr="00ED74BA">
        <w:rPr>
          <w:rFonts w:hint="eastAsia"/>
          <w:sz w:val="24"/>
          <w:szCs w:val="24"/>
          <w:rtl/>
          <w:lang w:bidi="ar-IQ"/>
        </w:rPr>
        <w:t>«</w:t>
      </w:r>
      <w:r w:rsidRPr="00ED74BA">
        <w:rPr>
          <w:rFonts w:hint="cs"/>
          <w:sz w:val="27"/>
          <w:rtl/>
          <w:lang w:bidi="ar-IQ"/>
        </w:rPr>
        <w:t>جار الله الزمخشري</w:t>
      </w:r>
      <w:r w:rsidRPr="00ED74BA">
        <w:rPr>
          <w:rFonts w:hint="eastAsia"/>
          <w:sz w:val="24"/>
          <w:szCs w:val="24"/>
          <w:rtl/>
          <w:lang w:bidi="ar-IQ"/>
        </w:rPr>
        <w:t>»</w:t>
      </w:r>
      <w:r w:rsidR="00C24633" w:rsidRPr="00ED74BA">
        <w:rPr>
          <w:rFonts w:hint="cs"/>
          <w:sz w:val="27"/>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الفخر الرازي</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68"/>
      </w:r>
      <w:r w:rsidRPr="00ED74BA">
        <w:rPr>
          <w:sz w:val="27"/>
          <w:vertAlign w:val="superscript"/>
          <w:rtl/>
          <w:lang w:bidi="ar-IQ"/>
        </w:rPr>
        <w:t>)</w:t>
      </w:r>
      <w:r w:rsidRPr="00ED74BA">
        <w:rPr>
          <w:rFonts w:hint="cs"/>
          <w:sz w:val="27"/>
          <w:rtl/>
          <w:lang w:bidi="ar-IQ"/>
        </w:rPr>
        <w:t xml:space="preserve">. </w:t>
      </w:r>
    </w:p>
    <w:p w:rsidR="00B92D0D" w:rsidRPr="00ED74BA" w:rsidRDefault="00C24633" w:rsidP="00CB3B52">
      <w:pPr>
        <w:rPr>
          <w:sz w:val="27"/>
          <w:rtl/>
          <w:lang w:bidi="ar-IQ"/>
        </w:rPr>
      </w:pPr>
      <w:r w:rsidRPr="00ED74BA">
        <w:rPr>
          <w:rFonts w:hint="cs"/>
          <w:sz w:val="27"/>
          <w:rtl/>
          <w:lang w:bidi="ar-IQ"/>
        </w:rPr>
        <w:t>ومضافاً</w:t>
      </w:r>
      <w:r w:rsidR="00B92D0D" w:rsidRPr="00ED74BA">
        <w:rPr>
          <w:rFonts w:hint="cs"/>
          <w:sz w:val="27"/>
          <w:rtl/>
          <w:lang w:bidi="ar-IQ"/>
        </w:rPr>
        <w:t xml:space="preserve"> إلى هذين المثالين بذل سماحته</w:t>
      </w:r>
      <w:r w:rsidRPr="00ED74BA">
        <w:rPr>
          <w:rFonts w:hint="cs"/>
          <w:sz w:val="27"/>
          <w:rtl/>
          <w:lang w:bidi="ar-IQ"/>
        </w:rPr>
        <w:t>،</w:t>
      </w:r>
      <w:r w:rsidR="00B92D0D" w:rsidRPr="00ED74BA">
        <w:rPr>
          <w:rFonts w:hint="cs"/>
          <w:sz w:val="27"/>
          <w:rtl/>
          <w:lang w:bidi="ar-IQ"/>
        </w:rPr>
        <w:t xml:space="preserve"> في هامش قوله تعالى: </w:t>
      </w:r>
      <w:r w:rsidR="00B92D0D" w:rsidRPr="00ED74BA">
        <w:rPr>
          <w:rFonts w:ascii="Mosawi" w:hAnsi="Mosawi" w:cs="Mosawi"/>
          <w:sz w:val="24"/>
          <w:szCs w:val="24"/>
          <w:rtl/>
        </w:rPr>
        <w:t>﴿</w:t>
      </w:r>
      <w:r w:rsidR="00B92D0D" w:rsidRPr="00ED74BA">
        <w:rPr>
          <w:rFonts w:ascii="Times New Roman" w:hAnsi="Times New Roman"/>
          <w:b/>
          <w:bCs/>
          <w:sz w:val="27"/>
          <w:rtl/>
        </w:rPr>
        <w:t>وَوَضَعْنَا عَنكَ وِزْرَكَ</w:t>
      </w:r>
      <w:r w:rsidR="00B92D0D" w:rsidRPr="00ED74BA">
        <w:rPr>
          <w:rFonts w:ascii="Mosawi" w:hAnsi="Mosawi" w:cs="Mosawi"/>
          <w:sz w:val="24"/>
          <w:szCs w:val="24"/>
          <w:rtl/>
        </w:rPr>
        <w:t>﴾</w:t>
      </w:r>
      <w:r w:rsidR="00B92D0D" w:rsidRPr="00ED74BA">
        <w:rPr>
          <w:rFonts w:hint="cs"/>
          <w:sz w:val="27"/>
          <w:rtl/>
          <w:lang w:bidi="ar-IQ"/>
        </w:rPr>
        <w:t xml:space="preserve"> (الشرح: 2)</w:t>
      </w:r>
      <w:r w:rsidRPr="00ED74BA">
        <w:rPr>
          <w:rFonts w:hint="cs"/>
          <w:sz w:val="27"/>
          <w:rtl/>
          <w:lang w:bidi="ar-IQ"/>
        </w:rPr>
        <w:t>،</w:t>
      </w:r>
      <w:r w:rsidR="00B92D0D" w:rsidRPr="00ED74BA">
        <w:rPr>
          <w:rFonts w:hint="cs"/>
          <w:sz w:val="27"/>
          <w:rtl/>
          <w:lang w:bidi="ar-IQ"/>
        </w:rPr>
        <w:t xml:space="preserve"> جهداً ممنهجاً ليثبت أن </w:t>
      </w:r>
      <w:r w:rsidR="00B92D0D" w:rsidRPr="00ED74BA">
        <w:rPr>
          <w:rFonts w:hint="eastAsia"/>
          <w:sz w:val="24"/>
          <w:szCs w:val="24"/>
          <w:rtl/>
        </w:rPr>
        <w:t>«</w:t>
      </w:r>
      <w:r w:rsidR="00B92D0D" w:rsidRPr="00ED74BA">
        <w:rPr>
          <w:rFonts w:hint="cs"/>
          <w:sz w:val="27"/>
          <w:rtl/>
          <w:lang w:bidi="ar-IQ"/>
        </w:rPr>
        <w:t>الوزر</w:t>
      </w:r>
      <w:r w:rsidR="00B92D0D" w:rsidRPr="00ED74BA">
        <w:rPr>
          <w:rFonts w:hint="eastAsia"/>
          <w:sz w:val="24"/>
          <w:szCs w:val="24"/>
          <w:rtl/>
        </w:rPr>
        <w:t>»</w:t>
      </w:r>
      <w:r w:rsidR="00B92D0D" w:rsidRPr="00ED74BA">
        <w:rPr>
          <w:rFonts w:hint="cs"/>
          <w:sz w:val="27"/>
          <w:rtl/>
          <w:lang w:bidi="ar-IQ"/>
        </w:rPr>
        <w:t xml:space="preserve"> يعني </w:t>
      </w:r>
      <w:r w:rsidR="00B92D0D" w:rsidRPr="00ED74BA">
        <w:rPr>
          <w:rFonts w:hint="eastAsia"/>
          <w:sz w:val="24"/>
          <w:szCs w:val="24"/>
          <w:rtl/>
        </w:rPr>
        <w:t>«</w:t>
      </w:r>
      <w:r w:rsidR="00B92D0D" w:rsidRPr="00ED74BA">
        <w:rPr>
          <w:rFonts w:hint="cs"/>
          <w:sz w:val="27"/>
          <w:rtl/>
          <w:lang w:bidi="ar-IQ"/>
        </w:rPr>
        <w:t>الحمل الثقيل</w:t>
      </w:r>
      <w:r w:rsidR="00B92D0D" w:rsidRPr="00ED74BA">
        <w:rPr>
          <w:rFonts w:hint="eastAsia"/>
          <w:sz w:val="24"/>
          <w:szCs w:val="24"/>
          <w:rtl/>
        </w:rPr>
        <w:t>»</w:t>
      </w:r>
      <w:r w:rsidR="00B92D0D" w:rsidRPr="00ED74BA">
        <w:rPr>
          <w:rFonts w:hint="cs"/>
          <w:sz w:val="27"/>
          <w:rtl/>
          <w:lang w:bidi="ar-IQ"/>
        </w:rPr>
        <w:t>، وأنه قد استعمل هنا من باب الاستعارة</w:t>
      </w:r>
      <w:r w:rsidRPr="00ED74BA">
        <w:rPr>
          <w:rFonts w:hint="cs"/>
          <w:sz w:val="27"/>
          <w:rtl/>
          <w:lang w:bidi="ar-IQ"/>
        </w:rPr>
        <w:t>،</w:t>
      </w:r>
      <w:r w:rsidR="00B92D0D" w:rsidRPr="00ED74BA">
        <w:rPr>
          <w:rFonts w:hint="cs"/>
          <w:sz w:val="27"/>
          <w:rtl/>
          <w:lang w:bidi="ar-IQ"/>
        </w:rPr>
        <w:t xml:space="preserve"> للدلالة على </w:t>
      </w:r>
      <w:r w:rsidR="00B92D0D" w:rsidRPr="00ED74BA">
        <w:rPr>
          <w:rFonts w:hint="eastAsia"/>
          <w:sz w:val="24"/>
          <w:szCs w:val="24"/>
          <w:rtl/>
        </w:rPr>
        <w:t>«</w:t>
      </w:r>
      <w:r w:rsidR="00B92D0D" w:rsidRPr="00ED74BA">
        <w:rPr>
          <w:rFonts w:hint="cs"/>
          <w:sz w:val="27"/>
          <w:rtl/>
          <w:lang w:bidi="ar-IQ"/>
        </w:rPr>
        <w:t>ثقل المسؤولية</w:t>
      </w:r>
      <w:r w:rsidR="00B92D0D" w:rsidRPr="00ED74BA">
        <w:rPr>
          <w:rFonts w:hint="eastAsia"/>
          <w:sz w:val="24"/>
          <w:szCs w:val="24"/>
          <w:rtl/>
        </w:rPr>
        <w:t>»</w:t>
      </w:r>
      <w:r w:rsidR="00B92D0D" w:rsidRPr="00ED74BA">
        <w:rPr>
          <w:rFonts w:hint="cs"/>
          <w:sz w:val="27"/>
          <w:rtl/>
          <w:lang w:bidi="ar-IQ"/>
        </w:rPr>
        <w:t xml:space="preserve"> في تلك الظروف العصيبة </w:t>
      </w:r>
      <w:r w:rsidR="00B92D0D" w:rsidRPr="00ED74BA">
        <w:rPr>
          <w:rFonts w:hint="cs"/>
          <w:sz w:val="27"/>
          <w:rtl/>
          <w:lang w:bidi="ar-IQ"/>
        </w:rPr>
        <w:lastRenderedPageBreak/>
        <w:t>والمتشنّجة، وفي ذلك الجوّ المليء بالعصبية والشقاق</w:t>
      </w:r>
      <w:r w:rsidR="00B92D0D" w:rsidRPr="00ED74BA">
        <w:rPr>
          <w:sz w:val="27"/>
          <w:vertAlign w:val="superscript"/>
          <w:rtl/>
          <w:lang w:bidi="ar-IQ"/>
        </w:rPr>
        <w:t>(</w:t>
      </w:r>
      <w:r w:rsidR="00B92D0D" w:rsidRPr="00ED74BA">
        <w:rPr>
          <w:rStyle w:val="ac"/>
          <w:sz w:val="27"/>
          <w:rtl/>
          <w:lang w:bidi="ar-IQ"/>
        </w:rPr>
        <w:endnoteReference w:id="269"/>
      </w:r>
      <w:r w:rsidR="00B92D0D" w:rsidRPr="00ED74BA">
        <w:rPr>
          <w:sz w:val="27"/>
          <w:vertAlign w:val="superscript"/>
          <w:rtl/>
          <w:lang w:bidi="ar-IQ"/>
        </w:rPr>
        <w:t>)</w:t>
      </w:r>
      <w:r w:rsidR="00B92D0D" w:rsidRPr="00ED74BA">
        <w:rPr>
          <w:rFonts w:hint="cs"/>
          <w:sz w:val="27"/>
          <w:rtl/>
          <w:lang w:bidi="ar-IQ"/>
        </w:rPr>
        <w:t xml:space="preserve">. </w:t>
      </w:r>
    </w:p>
    <w:p w:rsidR="00B92D0D" w:rsidRPr="00ED74BA" w:rsidRDefault="00B92D0D" w:rsidP="00CB3B52">
      <w:pPr>
        <w:spacing w:line="390" w:lineRule="exact"/>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الأدب العربي (علم الصرف)</w:t>
      </w:r>
      <w:r w:rsidR="001F6C6A" w:rsidRPr="00ED74BA">
        <w:rPr>
          <w:rFonts w:hint="cs"/>
          <w:color w:val="auto"/>
          <w:rtl/>
          <w:lang w:val="en-US"/>
        </w:rPr>
        <w:t xml:space="preserve"> ــــــ</w:t>
      </w:r>
      <w:r w:rsidRPr="00ED74BA">
        <w:rPr>
          <w:rFonts w:hint="cs"/>
          <w:color w:val="auto"/>
          <w:rtl/>
          <w:lang w:bidi="ar-IQ"/>
        </w:rPr>
        <w:t xml:space="preserve"> </w:t>
      </w:r>
    </w:p>
    <w:p w:rsidR="00B92D0D" w:rsidRPr="00ED74BA" w:rsidRDefault="00B92D0D" w:rsidP="00CB3B52">
      <w:pPr>
        <w:spacing w:line="390" w:lineRule="exact"/>
        <w:rPr>
          <w:sz w:val="27"/>
          <w:rtl/>
          <w:lang w:bidi="ar-IQ"/>
        </w:rPr>
      </w:pPr>
      <w:r w:rsidRPr="00ED74BA">
        <w:rPr>
          <w:rFonts w:hint="cs"/>
          <w:sz w:val="27"/>
          <w:rtl/>
          <w:lang w:bidi="ar-IQ"/>
        </w:rPr>
        <w:t>الحقيقة هي أن القرآن قد نزل باللغة العربية، وعليه لا يمكن لأي مفسر أن يعفي نفسه من فهم ظاهر الآيات الإلهية، ورفع الإبهام والغموض عنها، بحج</w:t>
      </w:r>
      <w:r w:rsidR="00C24633" w:rsidRPr="00ED74BA">
        <w:rPr>
          <w:rFonts w:hint="cs"/>
          <w:sz w:val="27"/>
          <w:rtl/>
          <w:lang w:bidi="ar-IQ"/>
        </w:rPr>
        <w:t>ّ</w:t>
      </w:r>
      <w:r w:rsidRPr="00ED74BA">
        <w:rPr>
          <w:rFonts w:hint="cs"/>
          <w:sz w:val="27"/>
          <w:rtl/>
          <w:lang w:bidi="ar-IQ"/>
        </w:rPr>
        <w:t>ة الخوض في الأبحاث التفسيرية المتقدّمة. إن الأبحاث الأخرى وإن</w:t>
      </w:r>
      <w:r w:rsidR="00C24633" w:rsidRPr="00ED74BA">
        <w:rPr>
          <w:rFonts w:hint="cs"/>
          <w:sz w:val="27"/>
          <w:rtl/>
          <w:lang w:bidi="ar-IQ"/>
        </w:rPr>
        <w:t>ْ</w:t>
      </w:r>
      <w:r w:rsidRPr="00ED74BA">
        <w:rPr>
          <w:rFonts w:hint="cs"/>
          <w:sz w:val="27"/>
          <w:rtl/>
          <w:lang w:bidi="ar-IQ"/>
        </w:rPr>
        <w:t xml:space="preserve"> كانت على جانب كبير من الأهمية، ولكن</w:t>
      </w:r>
      <w:r w:rsidR="00C24633" w:rsidRPr="00ED74BA">
        <w:rPr>
          <w:rFonts w:hint="cs"/>
          <w:sz w:val="27"/>
          <w:rtl/>
          <w:lang w:bidi="ar-IQ"/>
        </w:rPr>
        <w:t>ْ</w:t>
      </w:r>
      <w:r w:rsidRPr="00ED74BA">
        <w:rPr>
          <w:rFonts w:hint="cs"/>
          <w:sz w:val="27"/>
          <w:rtl/>
          <w:lang w:bidi="ar-IQ"/>
        </w:rPr>
        <w:t xml:space="preserve"> </w:t>
      </w:r>
      <w:r w:rsidR="002C35F1" w:rsidRPr="00ED74BA">
        <w:rPr>
          <w:rFonts w:hint="cs"/>
          <w:sz w:val="27"/>
          <w:rtl/>
          <w:lang w:bidi="ar-IQ"/>
        </w:rPr>
        <w:t>لا بُدَّ</w:t>
      </w:r>
      <w:r w:rsidRPr="00ED74BA">
        <w:rPr>
          <w:rFonts w:hint="cs"/>
          <w:sz w:val="27"/>
          <w:rtl/>
          <w:lang w:bidi="ar-IQ"/>
        </w:rPr>
        <w:t xml:space="preserve"> من أن نأخذ بجد</w:t>
      </w:r>
      <w:r w:rsidR="00C24633" w:rsidRPr="00ED74BA">
        <w:rPr>
          <w:rFonts w:hint="cs"/>
          <w:sz w:val="27"/>
          <w:rtl/>
          <w:lang w:bidi="ar-IQ"/>
        </w:rPr>
        <w:t>ّ</w:t>
      </w:r>
      <w:r w:rsidRPr="00ED74BA">
        <w:rPr>
          <w:rFonts w:hint="cs"/>
          <w:sz w:val="27"/>
          <w:rtl/>
          <w:lang w:bidi="ar-IQ"/>
        </w:rPr>
        <w:t xml:space="preserve">ية الاهتمام بـ </w:t>
      </w:r>
      <w:r w:rsidRPr="00ED74BA">
        <w:rPr>
          <w:rFonts w:hint="eastAsia"/>
          <w:sz w:val="24"/>
          <w:szCs w:val="24"/>
          <w:rtl/>
          <w:lang w:bidi="ar-IQ"/>
        </w:rPr>
        <w:t>«</w:t>
      </w:r>
      <w:r w:rsidRPr="00ED74BA">
        <w:rPr>
          <w:rFonts w:hint="cs"/>
          <w:sz w:val="27"/>
          <w:rtl/>
          <w:lang w:bidi="ar-IQ"/>
        </w:rPr>
        <w:t>علم الصرف</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علم النحو</w:t>
      </w:r>
      <w:r w:rsidRPr="00ED74BA">
        <w:rPr>
          <w:rFonts w:hint="eastAsia"/>
          <w:sz w:val="24"/>
          <w:szCs w:val="24"/>
          <w:rtl/>
          <w:lang w:bidi="ar-IQ"/>
        </w:rPr>
        <w:t>»</w:t>
      </w:r>
      <w:r w:rsidRPr="00ED74BA">
        <w:rPr>
          <w:rFonts w:hint="cs"/>
          <w:sz w:val="27"/>
          <w:rtl/>
          <w:lang w:bidi="ar-IQ"/>
        </w:rPr>
        <w:t xml:space="preserve"> بوصفهما مقدمة لفهم القرآن الكريم</w:t>
      </w:r>
      <w:r w:rsidR="00E20547" w:rsidRPr="00ED74BA">
        <w:rPr>
          <w:rFonts w:hint="cs"/>
          <w:sz w:val="27"/>
          <w:rtl/>
          <w:lang w:bidi="ar-IQ"/>
        </w:rPr>
        <w:t>.</w:t>
      </w:r>
      <w:r w:rsidRPr="00ED74BA">
        <w:rPr>
          <w:rFonts w:hint="cs"/>
          <w:sz w:val="27"/>
          <w:rtl/>
          <w:lang w:bidi="ar-IQ"/>
        </w:rPr>
        <w:t xml:space="preserve"> وإن المحققين الكبار</w:t>
      </w:r>
      <w:r w:rsidR="00E20547" w:rsidRPr="00ED74BA">
        <w:rPr>
          <w:rFonts w:hint="cs"/>
          <w:sz w:val="27"/>
          <w:rtl/>
          <w:lang w:bidi="ar-IQ"/>
        </w:rPr>
        <w:t>،</w:t>
      </w:r>
      <w:r w:rsidRPr="00ED74BA">
        <w:rPr>
          <w:rFonts w:hint="cs"/>
          <w:sz w:val="27"/>
          <w:rtl/>
          <w:lang w:bidi="ar-IQ"/>
        </w:rPr>
        <w:t xml:space="preserve"> من أمثال</w:t>
      </w:r>
      <w:r w:rsidR="00E20547" w:rsidRPr="00ED74BA">
        <w:rPr>
          <w:rFonts w:hint="cs"/>
          <w:sz w:val="27"/>
          <w:rtl/>
          <w:lang w:bidi="ar-IQ"/>
        </w:rPr>
        <w:t>:</w:t>
      </w:r>
      <w:r w:rsidRPr="00ED74BA">
        <w:rPr>
          <w:rFonts w:hint="cs"/>
          <w:sz w:val="27"/>
          <w:rtl/>
          <w:lang w:bidi="ar-IQ"/>
        </w:rPr>
        <w:t xml:space="preserve"> العلامة الطباط</w:t>
      </w:r>
      <w:r w:rsidR="00CB3B52">
        <w:rPr>
          <w:rFonts w:hint="cs"/>
          <w:sz w:val="27"/>
          <w:rtl/>
          <w:lang w:bidi="ar-IQ"/>
        </w:rPr>
        <w:t xml:space="preserve">بائي والمحقِّق </w:t>
      </w:r>
      <w:r w:rsidRPr="00ED74BA">
        <w:rPr>
          <w:rFonts w:hint="cs"/>
          <w:sz w:val="27"/>
          <w:rtl/>
          <w:lang w:bidi="ar-IQ"/>
        </w:rPr>
        <w:t>معرفت</w:t>
      </w:r>
      <w:r w:rsidR="00E20547" w:rsidRPr="00ED74BA">
        <w:rPr>
          <w:rFonts w:hint="cs"/>
          <w:sz w:val="27"/>
          <w:rtl/>
          <w:lang w:bidi="ar-IQ"/>
        </w:rPr>
        <w:t>،</w:t>
      </w:r>
      <w:r w:rsidRPr="00ED74BA">
        <w:rPr>
          <w:rFonts w:hint="cs"/>
          <w:sz w:val="27"/>
          <w:rtl/>
          <w:lang w:bidi="ar-IQ"/>
        </w:rPr>
        <w:t xml:space="preserve"> من خلال اهتمامهما بهذه المقد</w:t>
      </w:r>
      <w:r w:rsidR="00E20547" w:rsidRPr="00ED74BA">
        <w:rPr>
          <w:rFonts w:hint="cs"/>
          <w:sz w:val="27"/>
          <w:rtl/>
          <w:lang w:bidi="ar-IQ"/>
        </w:rPr>
        <w:t>ّ</w:t>
      </w:r>
      <w:r w:rsidRPr="00ED74BA">
        <w:rPr>
          <w:rFonts w:hint="cs"/>
          <w:sz w:val="27"/>
          <w:rtl/>
          <w:lang w:bidi="ar-IQ"/>
        </w:rPr>
        <w:t xml:space="preserve">مة في </w:t>
      </w:r>
      <w:r w:rsidR="007A13B0" w:rsidRPr="00ED74BA">
        <w:rPr>
          <w:rFonts w:hint="cs"/>
          <w:sz w:val="27"/>
          <w:rtl/>
          <w:lang w:bidi="ar-IQ"/>
        </w:rPr>
        <w:t>مجال</w:t>
      </w:r>
      <w:r w:rsidRPr="00ED74BA">
        <w:rPr>
          <w:rFonts w:hint="cs"/>
          <w:sz w:val="27"/>
          <w:rtl/>
          <w:lang w:bidi="ar-IQ"/>
        </w:rPr>
        <w:t xml:space="preserve"> التفسير عمدا إلى إزاحة جميع الأوهام عن أذهان المختصين في التفسير. </w:t>
      </w:r>
    </w:p>
    <w:p w:rsidR="00B92D0D" w:rsidRPr="00ED74BA" w:rsidRDefault="00B92D0D" w:rsidP="00CB3B52">
      <w:pPr>
        <w:spacing w:line="390" w:lineRule="exact"/>
        <w:rPr>
          <w:sz w:val="27"/>
          <w:rtl/>
          <w:lang w:bidi="ar-IQ"/>
        </w:rPr>
      </w:pPr>
    </w:p>
    <w:p w:rsidR="00B92D0D" w:rsidRPr="00ED74BA" w:rsidRDefault="00B92D0D" w:rsidP="001F6C6A">
      <w:pPr>
        <w:pStyle w:val="31"/>
        <w:rPr>
          <w:color w:val="auto"/>
          <w:rtl/>
        </w:rPr>
      </w:pPr>
      <w:r w:rsidRPr="00ED74BA">
        <w:rPr>
          <w:rFonts w:hint="cs"/>
          <w:color w:val="auto"/>
          <w:rtl/>
          <w:lang w:bidi="ar-IQ"/>
        </w:rPr>
        <w:t>نقل ونقد شبهتين في علم الصرف</w:t>
      </w:r>
      <w:r w:rsidR="001F6C6A" w:rsidRPr="00ED74BA">
        <w:rPr>
          <w:rFonts w:hint="cs"/>
          <w:color w:val="auto"/>
          <w:rtl/>
          <w:lang w:val="en-US"/>
        </w:rPr>
        <w:t xml:space="preserve"> ــــــ</w:t>
      </w:r>
    </w:p>
    <w:p w:rsidR="00B92D0D" w:rsidRPr="00ED74BA" w:rsidRDefault="00B92D0D" w:rsidP="001F6C6A">
      <w:pPr>
        <w:pStyle w:val="31"/>
        <w:rPr>
          <w:color w:val="auto"/>
          <w:rtl/>
          <w:lang w:bidi="ar-IQ"/>
        </w:rPr>
      </w:pPr>
      <w:r w:rsidRPr="00ED74BA">
        <w:rPr>
          <w:rFonts w:hint="cs"/>
          <w:color w:val="auto"/>
          <w:rtl/>
          <w:lang w:bidi="ar-IQ"/>
        </w:rPr>
        <w:t>الشبهة الأولى</w:t>
      </w:r>
      <w:r w:rsidR="001F6C6A" w:rsidRPr="00ED74BA">
        <w:rPr>
          <w:rFonts w:hint="cs"/>
          <w:color w:val="auto"/>
          <w:rtl/>
          <w:lang w:val="en-US"/>
        </w:rPr>
        <w:t xml:space="preserve"> ــــــ</w:t>
      </w:r>
    </w:p>
    <w:p w:rsidR="00B92D0D" w:rsidRPr="00ED74BA" w:rsidRDefault="00B92D0D" w:rsidP="00CB3B52">
      <w:pPr>
        <w:spacing w:line="390" w:lineRule="exact"/>
        <w:rPr>
          <w:sz w:val="27"/>
          <w:rtl/>
          <w:lang w:bidi="ar-IQ"/>
        </w:rPr>
      </w:pPr>
      <w:r w:rsidRPr="00ED74BA">
        <w:rPr>
          <w:rFonts w:hint="cs"/>
          <w:sz w:val="27"/>
          <w:rtl/>
          <w:lang w:bidi="ar-IQ"/>
        </w:rPr>
        <w:t>إن علم الصرف ـ مثل سائر العلوم الأخرى ـ</w:t>
      </w:r>
      <w:r w:rsidR="00E20547" w:rsidRPr="00ED74BA">
        <w:rPr>
          <w:rFonts w:hint="cs"/>
          <w:sz w:val="27"/>
          <w:rtl/>
          <w:lang w:bidi="ar-IQ"/>
        </w:rPr>
        <w:t>،</w:t>
      </w:r>
      <w:r w:rsidRPr="00ED74BA">
        <w:rPr>
          <w:rFonts w:hint="cs"/>
          <w:sz w:val="27"/>
          <w:rtl/>
          <w:lang w:bidi="ar-IQ"/>
        </w:rPr>
        <w:t xml:space="preserve"> بالإضافة إلى قواعده الضرورية والتطبيقية، مفعم</w:t>
      </w:r>
      <w:r w:rsidR="00E20547" w:rsidRPr="00ED74BA">
        <w:rPr>
          <w:rFonts w:hint="cs"/>
          <w:sz w:val="27"/>
          <w:rtl/>
          <w:lang w:bidi="ar-IQ"/>
        </w:rPr>
        <w:t>ٌ</w:t>
      </w:r>
      <w:r w:rsidRPr="00ED74BA">
        <w:rPr>
          <w:rFonts w:hint="cs"/>
          <w:sz w:val="27"/>
          <w:rtl/>
          <w:lang w:bidi="ar-IQ"/>
        </w:rPr>
        <w:t xml:space="preserve"> بالمباحث التي لا تترتب عليها ثمرة علمية خاصة. </w:t>
      </w:r>
      <w:r w:rsidR="00D45731" w:rsidRPr="00ED74BA">
        <w:rPr>
          <w:rFonts w:hint="cs"/>
          <w:sz w:val="27"/>
          <w:rtl/>
          <w:lang w:bidi="ar-IQ"/>
        </w:rPr>
        <w:t>بَيْدَ</w:t>
      </w:r>
      <w:r w:rsidRPr="00ED74BA">
        <w:rPr>
          <w:rFonts w:hint="cs"/>
          <w:sz w:val="27"/>
          <w:rtl/>
          <w:lang w:bidi="ar-IQ"/>
        </w:rPr>
        <w:t xml:space="preserve"> أن عدم وجود ثمرة تطبيقية لبعض مباحث علم</w:t>
      </w:r>
      <w:r w:rsidR="00E20547" w:rsidRPr="00ED74BA">
        <w:rPr>
          <w:rFonts w:hint="cs"/>
          <w:sz w:val="27"/>
          <w:rtl/>
          <w:lang w:bidi="ar-IQ"/>
        </w:rPr>
        <w:t>ٍ</w:t>
      </w:r>
      <w:r w:rsidRPr="00ED74BA">
        <w:rPr>
          <w:rFonts w:hint="cs"/>
          <w:sz w:val="27"/>
          <w:rtl/>
          <w:lang w:bidi="ar-IQ"/>
        </w:rPr>
        <w:t xml:space="preserve"> لا يعني تخطئة ذلك العلم بالكامل، كما ورد في بعض كتب التفسير من القول: </w:t>
      </w:r>
      <w:r w:rsidRPr="00ED74BA">
        <w:rPr>
          <w:rFonts w:hint="eastAsia"/>
          <w:sz w:val="24"/>
          <w:szCs w:val="24"/>
          <w:rtl/>
          <w:lang w:bidi="ar-IQ"/>
        </w:rPr>
        <w:t>«</w:t>
      </w:r>
      <w:r w:rsidRPr="00ED74BA">
        <w:rPr>
          <w:rFonts w:ascii="Simplified Arabic" w:hAnsi="Simplified Arabic"/>
          <w:sz w:val="27"/>
          <w:rtl/>
          <w:lang w:bidi="ar-IQ"/>
        </w:rPr>
        <w:t>حيث إن المحرز في علم ال</w:t>
      </w:r>
      <w:r w:rsidRPr="00ED74BA">
        <w:rPr>
          <w:rFonts w:ascii="Simplified Arabic" w:hAnsi="Simplified Arabic" w:hint="cs"/>
          <w:sz w:val="27"/>
          <w:rtl/>
          <w:lang w:bidi="ar-IQ"/>
        </w:rPr>
        <w:t>أ</w:t>
      </w:r>
      <w:r w:rsidRPr="00ED74BA">
        <w:rPr>
          <w:rFonts w:ascii="Simplified Arabic" w:hAnsi="Simplified Arabic"/>
          <w:sz w:val="27"/>
          <w:rtl/>
          <w:lang w:bidi="ar-IQ"/>
        </w:rPr>
        <w:t>صول أن علم الصرف لا يكون من العلوم الواقعية، بل هو نوع من الذوقيات النفسانية والاستحسانات المحافلية، لا يعتمد عليه في ال</w:t>
      </w:r>
      <w:r w:rsidRPr="00ED74BA">
        <w:rPr>
          <w:rFonts w:ascii="Simplified Arabic" w:hAnsi="Simplified Arabic" w:hint="cs"/>
          <w:sz w:val="27"/>
          <w:rtl/>
          <w:lang w:bidi="ar-IQ"/>
        </w:rPr>
        <w:t>أ</w:t>
      </w:r>
      <w:r w:rsidRPr="00ED74BA">
        <w:rPr>
          <w:rFonts w:ascii="Simplified Arabic" w:hAnsi="Simplified Arabic"/>
          <w:sz w:val="27"/>
          <w:rtl/>
          <w:lang w:bidi="ar-IQ"/>
        </w:rPr>
        <w:t>صول والفروع، فإن أهل البادية يستعملون، وأهل القرى يفسرون</w:t>
      </w:r>
      <w:r w:rsidR="00E20547" w:rsidRPr="00ED74BA">
        <w:rPr>
          <w:rFonts w:ascii="Simplified Arabic" w:hAnsi="Simplified Arabic" w:hint="cs"/>
          <w:sz w:val="27"/>
          <w:rtl/>
          <w:lang w:bidi="ar-IQ"/>
        </w:rPr>
        <w:t>،</w:t>
      </w:r>
      <w:r w:rsidRPr="00ED74BA">
        <w:rPr>
          <w:rFonts w:ascii="Simplified Arabic" w:hAnsi="Simplified Arabic"/>
          <w:sz w:val="27"/>
          <w:rtl/>
          <w:lang w:bidi="ar-IQ"/>
        </w:rPr>
        <w:t xml:space="preserve"> ويت</w:t>
      </w:r>
      <w:r w:rsidR="00E20547" w:rsidRPr="00ED74BA">
        <w:rPr>
          <w:rFonts w:ascii="Simplified Arabic" w:hAnsi="Simplified Arabic" w:hint="cs"/>
          <w:sz w:val="27"/>
          <w:rtl/>
          <w:lang w:bidi="ar-IQ"/>
        </w:rPr>
        <w:t>ّ</w:t>
      </w:r>
      <w:r w:rsidRPr="00ED74BA">
        <w:rPr>
          <w:rFonts w:ascii="Simplified Arabic" w:hAnsi="Simplified Arabic"/>
          <w:sz w:val="27"/>
          <w:rtl/>
          <w:lang w:bidi="ar-IQ"/>
        </w:rPr>
        <w:t>خذون المسالك والسبل بالتخي</w:t>
      </w:r>
      <w:r w:rsidR="00E20547" w:rsidRPr="00ED74BA">
        <w:rPr>
          <w:rFonts w:ascii="Simplified Arabic" w:hAnsi="Simplified Arabic" w:hint="cs"/>
          <w:sz w:val="27"/>
          <w:rtl/>
          <w:lang w:bidi="ar-IQ"/>
        </w:rPr>
        <w:t>ُّ</w:t>
      </w:r>
      <w:r w:rsidRPr="00ED74BA">
        <w:rPr>
          <w:rFonts w:ascii="Simplified Arabic" w:hAnsi="Simplified Arabic"/>
          <w:sz w:val="27"/>
          <w:rtl/>
          <w:lang w:bidi="ar-IQ"/>
        </w:rPr>
        <w:t>لات الباردة</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70"/>
      </w:r>
      <w:r w:rsidRPr="00ED74BA">
        <w:rPr>
          <w:sz w:val="27"/>
          <w:vertAlign w:val="superscript"/>
          <w:rtl/>
          <w:lang w:bidi="ar-IQ"/>
        </w:rPr>
        <w:t>)</w:t>
      </w:r>
      <w:r w:rsidRPr="00ED74BA">
        <w:rPr>
          <w:rFonts w:hint="cs"/>
          <w:sz w:val="27"/>
          <w:rtl/>
          <w:lang w:bidi="ar-IQ"/>
        </w:rPr>
        <w:t xml:space="preserve">. </w:t>
      </w:r>
    </w:p>
    <w:p w:rsidR="00B92D0D" w:rsidRPr="00ED74BA" w:rsidRDefault="00B92D0D" w:rsidP="00CB3B52">
      <w:pPr>
        <w:spacing w:line="390" w:lineRule="exact"/>
        <w:rPr>
          <w:sz w:val="27"/>
          <w:rtl/>
          <w:lang w:bidi="ar-IQ"/>
        </w:rPr>
      </w:pPr>
      <w:r w:rsidRPr="00ED74BA">
        <w:rPr>
          <w:rFonts w:hint="cs"/>
          <w:sz w:val="27"/>
          <w:rtl/>
          <w:lang w:bidi="ar-IQ"/>
        </w:rPr>
        <w:t xml:space="preserve">وفي نقد هذه الدعوى من الضروري الالتفات إلى أمرين، وهما: </w:t>
      </w:r>
    </w:p>
    <w:p w:rsidR="00E20547" w:rsidRPr="00ED74BA" w:rsidRDefault="00B92D0D" w:rsidP="008F6CF3">
      <w:pPr>
        <w:rPr>
          <w:sz w:val="27"/>
          <w:rtl/>
          <w:lang w:bidi="ar-IQ"/>
        </w:rPr>
      </w:pPr>
      <w:r w:rsidRPr="00ED74BA">
        <w:rPr>
          <w:rFonts w:hint="cs"/>
          <w:sz w:val="27"/>
          <w:rtl/>
          <w:lang w:bidi="ar-IQ"/>
        </w:rPr>
        <w:t>أـ لقد ذكر المحقق الخراساني بحثاً مقتضباً في نفي دلالة الأفعال على الزمان</w:t>
      </w:r>
      <w:r w:rsidRPr="00ED74BA">
        <w:rPr>
          <w:sz w:val="27"/>
          <w:vertAlign w:val="superscript"/>
          <w:rtl/>
          <w:lang w:bidi="ar-IQ"/>
        </w:rPr>
        <w:t>(</w:t>
      </w:r>
      <w:r w:rsidRPr="00ED74BA">
        <w:rPr>
          <w:rStyle w:val="ac"/>
          <w:sz w:val="27"/>
          <w:rtl/>
          <w:lang w:bidi="ar-IQ"/>
        </w:rPr>
        <w:endnoteReference w:id="271"/>
      </w:r>
      <w:r w:rsidRPr="00ED74BA">
        <w:rPr>
          <w:sz w:val="27"/>
          <w:vertAlign w:val="superscript"/>
          <w:rtl/>
          <w:lang w:bidi="ar-IQ"/>
        </w:rPr>
        <w:t>)</w:t>
      </w:r>
      <w:r w:rsidRPr="00ED74BA">
        <w:rPr>
          <w:rFonts w:hint="cs"/>
          <w:sz w:val="27"/>
          <w:rtl/>
          <w:lang w:bidi="ar-IQ"/>
        </w:rPr>
        <w:t xml:space="preserve">. فإذا كان مراد المفسّر من قوله المتقدّم: </w:t>
      </w:r>
      <w:r w:rsidRPr="00ED74BA">
        <w:rPr>
          <w:rFonts w:hint="eastAsia"/>
          <w:sz w:val="24"/>
          <w:szCs w:val="24"/>
          <w:rtl/>
          <w:lang w:bidi="ar-IQ"/>
        </w:rPr>
        <w:t>«</w:t>
      </w:r>
      <w:r w:rsidRPr="00ED74BA">
        <w:rPr>
          <w:rFonts w:hint="cs"/>
          <w:sz w:val="27"/>
          <w:rtl/>
          <w:lang w:bidi="ar-IQ"/>
        </w:rPr>
        <w:t>إن المحرز في علم الأصول...</w:t>
      </w:r>
      <w:r w:rsidRPr="00ED74BA">
        <w:rPr>
          <w:rFonts w:hint="eastAsia"/>
          <w:sz w:val="24"/>
          <w:szCs w:val="24"/>
          <w:rtl/>
          <w:lang w:bidi="ar-IQ"/>
        </w:rPr>
        <w:t>»</w:t>
      </w:r>
      <w:r w:rsidRPr="00ED74BA">
        <w:rPr>
          <w:rFonts w:hint="cs"/>
          <w:sz w:val="27"/>
          <w:rtl/>
          <w:lang w:bidi="ar-IQ"/>
        </w:rPr>
        <w:t xml:space="preserve"> هو هذا الذي أفاده صاحب الكفاية ف</w:t>
      </w:r>
      <w:r w:rsidR="002C35F1" w:rsidRPr="00ED74BA">
        <w:rPr>
          <w:rFonts w:hint="cs"/>
          <w:sz w:val="27"/>
          <w:rtl/>
          <w:lang w:bidi="ar-IQ"/>
        </w:rPr>
        <w:t>لا بُدَّ</w:t>
      </w:r>
      <w:r w:rsidRPr="00ED74BA">
        <w:rPr>
          <w:rFonts w:hint="cs"/>
          <w:sz w:val="27"/>
          <w:rtl/>
          <w:lang w:bidi="ar-IQ"/>
        </w:rPr>
        <w:t xml:space="preserve"> من القول بأن هناك في</w:t>
      </w:r>
      <w:r w:rsidR="00E04499" w:rsidRPr="00ED74BA">
        <w:rPr>
          <w:rFonts w:hint="cs"/>
          <w:sz w:val="27"/>
          <w:rtl/>
          <w:lang w:bidi="ar-IQ"/>
        </w:rPr>
        <w:t xml:space="preserve"> مقابل </w:t>
      </w:r>
      <w:r w:rsidRPr="00ED74BA">
        <w:rPr>
          <w:rFonts w:hint="cs"/>
          <w:sz w:val="27"/>
          <w:rtl/>
          <w:lang w:bidi="ar-IQ"/>
        </w:rPr>
        <w:t>هذا الكلام كمّ</w:t>
      </w:r>
      <w:r w:rsidR="007F2470">
        <w:rPr>
          <w:rFonts w:hint="cs"/>
          <w:sz w:val="27"/>
          <w:rtl/>
          <w:lang w:bidi="ar-IQ"/>
        </w:rPr>
        <w:t>اً</w:t>
      </w:r>
      <w:r w:rsidRPr="00ED74BA">
        <w:rPr>
          <w:rFonts w:hint="cs"/>
          <w:sz w:val="27"/>
          <w:rtl/>
          <w:lang w:bidi="ar-IQ"/>
        </w:rPr>
        <w:t xml:space="preserve"> هائل</w:t>
      </w:r>
      <w:r w:rsidR="007F2470">
        <w:rPr>
          <w:rFonts w:hint="cs"/>
          <w:sz w:val="27"/>
          <w:rtl/>
          <w:lang w:bidi="ar-IQ"/>
        </w:rPr>
        <w:t>اً</w:t>
      </w:r>
      <w:r w:rsidRPr="00ED74BA">
        <w:rPr>
          <w:rFonts w:hint="cs"/>
          <w:sz w:val="27"/>
          <w:rtl/>
          <w:lang w:bidi="ar-IQ"/>
        </w:rPr>
        <w:t xml:space="preserve"> من كلمات الأصوليين الآخرين في تأييد علم الصرف، وحت</w:t>
      </w:r>
      <w:r w:rsidR="00E20547" w:rsidRPr="00ED74BA">
        <w:rPr>
          <w:rFonts w:hint="cs"/>
          <w:sz w:val="27"/>
          <w:rtl/>
          <w:lang w:bidi="ar-IQ"/>
        </w:rPr>
        <w:t>ّ</w:t>
      </w:r>
      <w:r w:rsidRPr="00ED74BA">
        <w:rPr>
          <w:rFonts w:hint="cs"/>
          <w:sz w:val="27"/>
          <w:rtl/>
          <w:lang w:bidi="ar-IQ"/>
        </w:rPr>
        <w:t xml:space="preserve">ى حاجة </w:t>
      </w:r>
      <w:r w:rsidRPr="00ED74BA">
        <w:rPr>
          <w:rFonts w:hint="cs"/>
          <w:sz w:val="27"/>
          <w:rtl/>
          <w:lang w:bidi="ar-IQ"/>
        </w:rPr>
        <w:lastRenderedPageBreak/>
        <w:t>الفقهاء وأصحاب الاستنباط إلى هذا العلم</w:t>
      </w:r>
      <w:r w:rsidRPr="00ED74BA">
        <w:rPr>
          <w:sz w:val="27"/>
          <w:vertAlign w:val="superscript"/>
          <w:rtl/>
          <w:lang w:bidi="ar-IQ"/>
        </w:rPr>
        <w:t>(</w:t>
      </w:r>
      <w:r w:rsidRPr="00ED74BA">
        <w:rPr>
          <w:rStyle w:val="ac"/>
          <w:sz w:val="27"/>
          <w:rtl/>
          <w:lang w:bidi="ar-IQ"/>
        </w:rPr>
        <w:endnoteReference w:id="272"/>
      </w:r>
      <w:r w:rsidRPr="00ED74BA">
        <w:rPr>
          <w:sz w:val="27"/>
          <w:vertAlign w:val="superscript"/>
          <w:rtl/>
          <w:lang w:bidi="ar-IQ"/>
        </w:rPr>
        <w:t>)</w:t>
      </w:r>
      <w:r w:rsidRPr="00ED74BA">
        <w:rPr>
          <w:rFonts w:hint="cs"/>
          <w:sz w:val="27"/>
          <w:rtl/>
          <w:lang w:bidi="ar-IQ"/>
        </w:rPr>
        <w:t>، الأمر الذي يمنع من اعتبار هذا العلم مجرد علم وهمي وغير واقعي، ونسبة ذلك إلى جميع الأصوليين</w:t>
      </w:r>
      <w:r w:rsidR="00E20547" w:rsidRPr="00ED74BA">
        <w:rPr>
          <w:rFonts w:hint="cs"/>
          <w:sz w:val="27"/>
          <w:rtl/>
          <w:lang w:bidi="ar-IQ"/>
        </w:rPr>
        <w:t>.</w:t>
      </w:r>
    </w:p>
    <w:p w:rsidR="00B92D0D" w:rsidRPr="00ED74BA" w:rsidRDefault="00B92D0D" w:rsidP="008F6CF3">
      <w:pPr>
        <w:rPr>
          <w:sz w:val="27"/>
          <w:rtl/>
          <w:lang w:bidi="ar-IQ"/>
        </w:rPr>
      </w:pPr>
      <w:r w:rsidRPr="00ED74BA">
        <w:rPr>
          <w:rFonts w:hint="cs"/>
          <w:sz w:val="27"/>
          <w:rtl/>
          <w:lang w:bidi="ar-IQ"/>
        </w:rPr>
        <w:t xml:space="preserve">وأما إذا كان مراده من علم الأصول غير ما ذكره صاحب الكفاية فيجب القول: إننا لم نقف على مبحث في علم الأصول يتناول علم الصرف بالبحث والنقد والتمحيص. </w:t>
      </w:r>
    </w:p>
    <w:p w:rsidR="00B92D0D" w:rsidRPr="00ED74BA" w:rsidRDefault="00B92D0D" w:rsidP="008F6CF3">
      <w:pPr>
        <w:rPr>
          <w:sz w:val="27"/>
          <w:rtl/>
          <w:lang w:bidi="ar-IQ"/>
        </w:rPr>
      </w:pPr>
      <w:r w:rsidRPr="00ED74BA">
        <w:rPr>
          <w:rFonts w:hint="cs"/>
          <w:sz w:val="27"/>
          <w:rtl/>
          <w:lang w:bidi="ar-IQ"/>
        </w:rPr>
        <w:t>ب ـ من الملفت أن هذا المفس</w:t>
      </w:r>
      <w:r w:rsidR="00E20547" w:rsidRPr="00ED74BA">
        <w:rPr>
          <w:rFonts w:hint="cs"/>
          <w:sz w:val="27"/>
          <w:rtl/>
          <w:lang w:bidi="ar-IQ"/>
        </w:rPr>
        <w:t>ِّ</w:t>
      </w:r>
      <w:r w:rsidRPr="00ED74BA">
        <w:rPr>
          <w:rFonts w:hint="cs"/>
          <w:sz w:val="27"/>
          <w:rtl/>
          <w:lang w:bidi="ar-IQ"/>
        </w:rPr>
        <w:t>ر نفسه يرتضي في بعض كتبه الأخرى حت</w:t>
      </w:r>
      <w:r w:rsidR="00E20547" w:rsidRPr="00ED74BA">
        <w:rPr>
          <w:rFonts w:hint="cs"/>
          <w:sz w:val="27"/>
          <w:rtl/>
          <w:lang w:bidi="ar-IQ"/>
        </w:rPr>
        <w:t>ّ</w:t>
      </w:r>
      <w:r w:rsidRPr="00ED74BA">
        <w:rPr>
          <w:rFonts w:hint="cs"/>
          <w:sz w:val="27"/>
          <w:rtl/>
          <w:lang w:bidi="ar-IQ"/>
        </w:rPr>
        <w:t>ى حاجة علماء الأصول إلى علم الصرف</w:t>
      </w:r>
      <w:r w:rsidR="00E20547" w:rsidRPr="00ED74BA">
        <w:rPr>
          <w:rFonts w:hint="cs"/>
          <w:sz w:val="27"/>
          <w:rtl/>
          <w:lang w:bidi="ar-IQ"/>
        </w:rPr>
        <w:t>.</w:t>
      </w:r>
      <w:r w:rsidRPr="00ED74BA">
        <w:rPr>
          <w:rFonts w:hint="cs"/>
          <w:sz w:val="27"/>
          <w:rtl/>
          <w:lang w:bidi="ar-IQ"/>
        </w:rPr>
        <w:t xml:space="preserve"> وقد بيّ</w:t>
      </w:r>
      <w:r w:rsidR="00E20547" w:rsidRPr="00ED74BA">
        <w:rPr>
          <w:rFonts w:hint="cs"/>
          <w:sz w:val="27"/>
          <w:rtl/>
          <w:lang w:bidi="ar-IQ"/>
        </w:rPr>
        <w:t>َ</w:t>
      </w:r>
      <w:r w:rsidRPr="00ED74BA">
        <w:rPr>
          <w:rFonts w:hint="cs"/>
          <w:sz w:val="27"/>
          <w:rtl/>
          <w:lang w:bidi="ar-IQ"/>
        </w:rPr>
        <w:t>ن ذلك إجمالاً في كتابه الأصولي</w:t>
      </w:r>
      <w:r w:rsidR="00E20547" w:rsidRPr="00ED74BA">
        <w:rPr>
          <w:rFonts w:hint="cs"/>
          <w:sz w:val="27"/>
          <w:rtl/>
          <w:lang w:bidi="ar-IQ"/>
        </w:rPr>
        <w:t>.</w:t>
      </w:r>
      <w:r w:rsidRPr="00ED74BA">
        <w:rPr>
          <w:rFonts w:hint="cs"/>
          <w:sz w:val="27"/>
          <w:rtl/>
          <w:lang w:bidi="ar-IQ"/>
        </w:rPr>
        <w:t xml:space="preserve"> ومن ذلك</w:t>
      </w:r>
      <w:r w:rsidR="00E20547" w:rsidRPr="00ED74BA">
        <w:rPr>
          <w:rFonts w:hint="cs"/>
          <w:sz w:val="27"/>
          <w:rtl/>
          <w:lang w:bidi="ar-IQ"/>
        </w:rPr>
        <w:t>:</w:t>
      </w:r>
      <w:r w:rsidRPr="00ED74BA">
        <w:rPr>
          <w:rFonts w:hint="cs"/>
          <w:sz w:val="27"/>
          <w:rtl/>
          <w:lang w:bidi="ar-IQ"/>
        </w:rPr>
        <w:t xml:space="preserve"> قوله: </w:t>
      </w:r>
      <w:r w:rsidRPr="00ED74BA">
        <w:rPr>
          <w:rFonts w:hint="eastAsia"/>
          <w:sz w:val="24"/>
          <w:szCs w:val="24"/>
          <w:rtl/>
          <w:lang w:bidi="ar-IQ"/>
        </w:rPr>
        <w:t>«</w:t>
      </w:r>
      <w:r w:rsidRPr="00ED74BA">
        <w:rPr>
          <w:rFonts w:hint="cs"/>
          <w:sz w:val="27"/>
          <w:rtl/>
          <w:lang w:bidi="ar-IQ"/>
        </w:rPr>
        <w:t>مباحث اللغة والنحو والصرف و... التي يحتاج إليها الأصولي في تحرير مباحثه</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73"/>
      </w:r>
      <w:r w:rsidRPr="00ED74BA">
        <w:rPr>
          <w:sz w:val="27"/>
          <w:vertAlign w:val="superscript"/>
          <w:rtl/>
          <w:lang w:bidi="ar-IQ"/>
        </w:rPr>
        <w:t>)</w:t>
      </w:r>
      <w:r w:rsidRPr="00ED74BA">
        <w:rPr>
          <w:rFonts w:hint="cs"/>
          <w:sz w:val="27"/>
          <w:rtl/>
          <w:lang w:bidi="ar-IQ"/>
        </w:rPr>
        <w:t xml:space="preserve">. </w:t>
      </w:r>
    </w:p>
    <w:p w:rsidR="00B92D0D" w:rsidRPr="00ED74BA" w:rsidRDefault="00B92D0D" w:rsidP="008F6CF3">
      <w:pPr>
        <w:rPr>
          <w:sz w:val="27"/>
          <w:rtl/>
          <w:lang w:bidi="ar-IQ"/>
        </w:rPr>
      </w:pPr>
    </w:p>
    <w:p w:rsidR="00B92D0D" w:rsidRPr="00ED74BA" w:rsidRDefault="00B92D0D" w:rsidP="001F6C6A">
      <w:pPr>
        <w:pStyle w:val="31"/>
        <w:rPr>
          <w:color w:val="auto"/>
          <w:rtl/>
          <w:lang w:bidi="ar-IQ"/>
        </w:rPr>
      </w:pPr>
      <w:r w:rsidRPr="00ED74BA">
        <w:rPr>
          <w:rFonts w:hint="cs"/>
          <w:color w:val="auto"/>
          <w:rtl/>
          <w:lang w:bidi="ar-IQ"/>
        </w:rPr>
        <w:t>الشبهة الثانية</w:t>
      </w:r>
      <w:r w:rsidR="001F6C6A" w:rsidRPr="00ED74BA">
        <w:rPr>
          <w:rFonts w:hint="cs"/>
          <w:color w:val="auto"/>
          <w:rtl/>
          <w:lang w:val="en-US"/>
        </w:rPr>
        <w:t xml:space="preserve"> ــــــ</w:t>
      </w:r>
    </w:p>
    <w:p w:rsidR="00B92D0D" w:rsidRPr="00ED74BA" w:rsidRDefault="00B92D0D" w:rsidP="008F6CF3">
      <w:pPr>
        <w:spacing w:line="380" w:lineRule="exact"/>
        <w:rPr>
          <w:sz w:val="27"/>
          <w:rtl/>
          <w:lang w:bidi="ar-IQ"/>
        </w:rPr>
      </w:pPr>
      <w:r w:rsidRPr="00ED74BA">
        <w:rPr>
          <w:rFonts w:hint="cs"/>
          <w:sz w:val="27"/>
          <w:rtl/>
          <w:lang w:bidi="ar-IQ"/>
        </w:rPr>
        <w:t>هناك من المحققين المعاصرين</w:t>
      </w:r>
      <w:r w:rsidRPr="00ED74BA">
        <w:rPr>
          <w:sz w:val="27"/>
          <w:vertAlign w:val="superscript"/>
          <w:rtl/>
          <w:lang w:bidi="ar-IQ"/>
        </w:rPr>
        <w:t>(</w:t>
      </w:r>
      <w:r w:rsidRPr="00ED74BA">
        <w:rPr>
          <w:rStyle w:val="ac"/>
          <w:sz w:val="27"/>
          <w:rtl/>
          <w:lang w:bidi="ar-IQ"/>
        </w:rPr>
        <w:endnoteReference w:id="274"/>
      </w:r>
      <w:r w:rsidRPr="00ED74BA">
        <w:rPr>
          <w:sz w:val="27"/>
          <w:vertAlign w:val="superscript"/>
          <w:rtl/>
          <w:lang w:bidi="ar-IQ"/>
        </w:rPr>
        <w:t>)</w:t>
      </w:r>
      <w:r w:rsidRPr="00ED74BA">
        <w:rPr>
          <w:rFonts w:hint="cs"/>
          <w:sz w:val="27"/>
          <w:rtl/>
          <w:lang w:bidi="ar-IQ"/>
        </w:rPr>
        <w:t xml:space="preserve"> م</w:t>
      </w:r>
      <w:r w:rsidR="00B4788A" w:rsidRPr="00ED74BA">
        <w:rPr>
          <w:rFonts w:hint="cs"/>
          <w:sz w:val="27"/>
          <w:rtl/>
          <w:lang w:bidi="ar-IQ"/>
        </w:rPr>
        <w:t>َ</w:t>
      </w:r>
      <w:r w:rsidRPr="00ED74BA">
        <w:rPr>
          <w:rFonts w:hint="cs"/>
          <w:sz w:val="27"/>
          <w:rtl/>
          <w:lang w:bidi="ar-IQ"/>
        </w:rPr>
        <w:t>ن</w:t>
      </w:r>
      <w:r w:rsidR="00B4788A" w:rsidRPr="00ED74BA">
        <w:rPr>
          <w:rFonts w:hint="cs"/>
          <w:sz w:val="27"/>
          <w:rtl/>
          <w:lang w:bidi="ar-IQ"/>
        </w:rPr>
        <w:t>ْ</w:t>
      </w:r>
      <w:r w:rsidRPr="00ED74BA">
        <w:rPr>
          <w:rFonts w:hint="cs"/>
          <w:sz w:val="27"/>
          <w:rtl/>
          <w:lang w:bidi="ar-IQ"/>
        </w:rPr>
        <w:t xml:space="preserve"> نسب التشكيك وإنكار </w:t>
      </w:r>
      <w:r w:rsidRPr="00ED74BA">
        <w:rPr>
          <w:rFonts w:hint="eastAsia"/>
          <w:sz w:val="24"/>
          <w:szCs w:val="24"/>
          <w:rtl/>
          <w:lang w:bidi="ar-IQ"/>
        </w:rPr>
        <w:t>«</w:t>
      </w:r>
      <w:r w:rsidRPr="00ED74BA">
        <w:rPr>
          <w:rFonts w:hint="cs"/>
          <w:sz w:val="27"/>
          <w:rtl/>
          <w:lang w:bidi="ar-IQ"/>
        </w:rPr>
        <w:t>تأثير علم الصرف في علم التفسير</w:t>
      </w:r>
      <w:r w:rsidRPr="00ED74BA">
        <w:rPr>
          <w:rFonts w:hint="eastAsia"/>
          <w:sz w:val="24"/>
          <w:szCs w:val="24"/>
          <w:rtl/>
          <w:lang w:bidi="ar-IQ"/>
        </w:rPr>
        <w:t>»</w:t>
      </w:r>
      <w:r w:rsidRPr="00ED74BA">
        <w:rPr>
          <w:rFonts w:hint="cs"/>
          <w:sz w:val="27"/>
          <w:rtl/>
          <w:lang w:bidi="ar-IQ"/>
        </w:rPr>
        <w:t xml:space="preserve"> إلى الشيخ محمود الآلوسي والحافظ جلال الدين السيوطي. </w:t>
      </w:r>
    </w:p>
    <w:p w:rsidR="00B92D0D" w:rsidRPr="00ED74BA" w:rsidRDefault="00B92D0D" w:rsidP="008F6CF3">
      <w:pPr>
        <w:spacing w:line="380" w:lineRule="exact"/>
        <w:rPr>
          <w:sz w:val="27"/>
          <w:rtl/>
          <w:lang w:bidi="ar-IQ"/>
        </w:rPr>
      </w:pPr>
    </w:p>
    <w:p w:rsidR="00B92D0D" w:rsidRPr="00ED74BA" w:rsidRDefault="00B92D0D" w:rsidP="001F6C6A">
      <w:pPr>
        <w:pStyle w:val="31"/>
        <w:rPr>
          <w:color w:val="auto"/>
          <w:rtl/>
        </w:rPr>
      </w:pPr>
      <w:r w:rsidRPr="00ED74BA">
        <w:rPr>
          <w:rFonts w:hint="cs"/>
          <w:color w:val="auto"/>
          <w:rtl/>
          <w:lang w:bidi="ar-IQ"/>
        </w:rPr>
        <w:t>أـ نقد نسبة هذا الإنكار إلى الآلوسي</w:t>
      </w:r>
      <w:r w:rsidR="001F6C6A" w:rsidRPr="00ED74BA">
        <w:rPr>
          <w:rFonts w:hint="cs"/>
          <w:color w:val="auto"/>
          <w:rtl/>
          <w:lang w:val="en-US"/>
        </w:rPr>
        <w:t xml:space="preserve"> ــــــ</w:t>
      </w:r>
    </w:p>
    <w:p w:rsidR="00B92D0D" w:rsidRPr="00ED74BA" w:rsidRDefault="00B92D0D" w:rsidP="008F6CF3">
      <w:pPr>
        <w:rPr>
          <w:sz w:val="27"/>
          <w:rtl/>
          <w:lang w:bidi="ar-IQ"/>
        </w:rPr>
      </w:pPr>
      <w:r w:rsidRPr="00ED74BA">
        <w:rPr>
          <w:rFonts w:hint="cs"/>
          <w:sz w:val="27"/>
          <w:rtl/>
          <w:lang w:bidi="ar-IQ"/>
        </w:rPr>
        <w:t xml:space="preserve">الحقيقة أن الشيخ محمود الآلوسي قد كتب في معرض تعداد العلوم التي يحتاج إليها المفسّر قائلاً: </w:t>
      </w:r>
      <w:r w:rsidRPr="00ED74BA">
        <w:rPr>
          <w:rFonts w:hint="eastAsia"/>
          <w:sz w:val="24"/>
          <w:szCs w:val="24"/>
          <w:rtl/>
          <w:lang w:bidi="ar-IQ"/>
        </w:rPr>
        <w:t>«</w:t>
      </w:r>
      <w:r w:rsidRPr="00ED74BA">
        <w:rPr>
          <w:rFonts w:ascii="Simplified Arabic" w:hAnsi="Simplified Arabic"/>
          <w:b/>
          <w:bCs/>
          <w:sz w:val="27"/>
          <w:rtl/>
          <w:lang w:bidi="ar-IQ"/>
        </w:rPr>
        <w:t>الثاني</w:t>
      </w:r>
      <w:r w:rsidRPr="00ED74BA">
        <w:rPr>
          <w:rFonts w:ascii="Simplified Arabic" w:hAnsi="Simplified Arabic" w:hint="cs"/>
          <w:sz w:val="27"/>
          <w:rtl/>
          <w:lang w:bidi="ar-IQ"/>
        </w:rPr>
        <w:t xml:space="preserve">: </w:t>
      </w:r>
      <w:r w:rsidRPr="00ED74BA">
        <w:rPr>
          <w:rFonts w:ascii="Simplified Arabic" w:hAnsi="Simplified Arabic"/>
          <w:sz w:val="27"/>
          <w:rtl/>
          <w:lang w:bidi="ar-IQ"/>
        </w:rPr>
        <w:t>معرفة الأحكام التي للكلم</w:t>
      </w:r>
      <w:r w:rsidRPr="00ED74BA">
        <w:rPr>
          <w:rFonts w:ascii="Simplified Arabic" w:hAnsi="Simplified Arabic" w:hint="cs"/>
          <w:sz w:val="27"/>
          <w:rtl/>
          <w:lang w:bidi="ar-IQ"/>
        </w:rPr>
        <w:t>ة</w:t>
      </w:r>
      <w:r w:rsidRPr="00ED74BA">
        <w:rPr>
          <w:rFonts w:ascii="Simplified Arabic" w:hAnsi="Simplified Arabic"/>
          <w:sz w:val="27"/>
          <w:rtl/>
          <w:lang w:bidi="ar-IQ"/>
        </w:rPr>
        <w:t xml:space="preserve"> العربية من جهة إفرادها وتركيبها</w:t>
      </w:r>
      <w:r w:rsidR="00B4788A" w:rsidRPr="00ED74BA">
        <w:rPr>
          <w:rFonts w:ascii="Simplified Arabic" w:hAnsi="Simplified Arabic" w:hint="cs"/>
          <w:sz w:val="27"/>
          <w:rtl/>
          <w:lang w:bidi="ar-IQ"/>
        </w:rPr>
        <w:t>،</w:t>
      </w:r>
      <w:r w:rsidRPr="00ED74BA">
        <w:rPr>
          <w:rFonts w:ascii="Simplified Arabic" w:hAnsi="Simplified Arabic"/>
          <w:sz w:val="27"/>
          <w:rtl/>
          <w:lang w:bidi="ar-IQ"/>
        </w:rPr>
        <w:t xml:space="preserve"> ويؤخذ ذلك من علم النحو</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75"/>
      </w:r>
      <w:r w:rsidRPr="00ED74BA">
        <w:rPr>
          <w:sz w:val="27"/>
          <w:vertAlign w:val="superscript"/>
          <w:rtl/>
          <w:lang w:bidi="ar-IQ"/>
        </w:rPr>
        <w:t>)</w:t>
      </w:r>
      <w:r w:rsidRPr="00ED74BA">
        <w:rPr>
          <w:rFonts w:hint="cs"/>
          <w:sz w:val="27"/>
          <w:rtl/>
          <w:lang w:bidi="ar-IQ"/>
        </w:rPr>
        <w:t xml:space="preserve">. </w:t>
      </w:r>
    </w:p>
    <w:p w:rsidR="00B92D0D" w:rsidRPr="00ED74BA" w:rsidRDefault="00B92D0D" w:rsidP="008F6CF3">
      <w:pPr>
        <w:rPr>
          <w:sz w:val="27"/>
          <w:rtl/>
          <w:lang w:bidi="ar-IQ"/>
        </w:rPr>
      </w:pPr>
      <w:r w:rsidRPr="00ED74BA">
        <w:rPr>
          <w:rFonts w:hint="cs"/>
          <w:sz w:val="27"/>
          <w:rtl/>
          <w:lang w:bidi="ar-IQ"/>
        </w:rPr>
        <w:t xml:space="preserve">إن التدقيق في هذه العبارة يُثبت أن مراد الآلوسي من </w:t>
      </w:r>
      <w:r w:rsidRPr="00ED74BA">
        <w:rPr>
          <w:rFonts w:hint="eastAsia"/>
          <w:sz w:val="24"/>
          <w:szCs w:val="24"/>
          <w:rtl/>
          <w:lang w:bidi="ar-IQ"/>
        </w:rPr>
        <w:t>«</w:t>
      </w:r>
      <w:r w:rsidRPr="00ED74BA">
        <w:rPr>
          <w:rFonts w:hint="cs"/>
          <w:sz w:val="27"/>
          <w:rtl/>
          <w:lang w:bidi="ar-IQ"/>
        </w:rPr>
        <w:t>علم النحو</w:t>
      </w:r>
      <w:r w:rsidRPr="00ED74BA">
        <w:rPr>
          <w:rFonts w:hint="eastAsia"/>
          <w:sz w:val="24"/>
          <w:szCs w:val="24"/>
          <w:rtl/>
          <w:lang w:bidi="ar-IQ"/>
        </w:rPr>
        <w:t>»</w:t>
      </w:r>
      <w:r w:rsidRPr="00ED74BA">
        <w:rPr>
          <w:rFonts w:hint="cs"/>
          <w:sz w:val="27"/>
          <w:rtl/>
          <w:lang w:bidi="ar-IQ"/>
        </w:rPr>
        <w:t xml:space="preserve"> ليس هو المعنى الاصطلاحي لعلم النحو</w:t>
      </w:r>
      <w:r w:rsidR="00B4788A" w:rsidRPr="00ED74BA">
        <w:rPr>
          <w:rFonts w:hint="cs"/>
          <w:sz w:val="27"/>
          <w:rtl/>
          <w:lang w:bidi="ar-IQ"/>
        </w:rPr>
        <w:t>،</w:t>
      </w:r>
      <w:r w:rsidRPr="00ED74BA">
        <w:rPr>
          <w:rFonts w:hint="cs"/>
          <w:sz w:val="27"/>
          <w:rtl/>
          <w:lang w:bidi="ar-IQ"/>
        </w:rPr>
        <w:t xml:space="preserve"> وإلا</w:t>
      </w:r>
      <w:r w:rsidR="00B4788A" w:rsidRPr="00ED74BA">
        <w:rPr>
          <w:rFonts w:hint="cs"/>
          <w:sz w:val="27"/>
          <w:rtl/>
          <w:lang w:bidi="ar-IQ"/>
        </w:rPr>
        <w:t>ّ</w:t>
      </w:r>
      <w:r w:rsidRPr="00ED74BA">
        <w:rPr>
          <w:rFonts w:hint="cs"/>
          <w:sz w:val="27"/>
          <w:rtl/>
          <w:lang w:bidi="ar-IQ"/>
        </w:rPr>
        <w:t xml:space="preserve"> لما استعمل التعبير بـ </w:t>
      </w:r>
      <w:r w:rsidRPr="00ED74BA">
        <w:rPr>
          <w:rFonts w:hint="eastAsia"/>
          <w:sz w:val="24"/>
          <w:szCs w:val="24"/>
          <w:rtl/>
          <w:lang w:bidi="ar-IQ"/>
        </w:rPr>
        <w:t>«</w:t>
      </w:r>
      <w:r w:rsidRPr="00ED74BA">
        <w:rPr>
          <w:rFonts w:ascii="Simplified Arabic" w:hAnsi="Simplified Arabic"/>
          <w:sz w:val="27"/>
          <w:rtl/>
          <w:lang w:bidi="ar-IQ"/>
        </w:rPr>
        <w:t>معرفة الأحكام التي للكلم</w:t>
      </w:r>
      <w:r w:rsidRPr="00ED74BA">
        <w:rPr>
          <w:rFonts w:ascii="Simplified Arabic" w:hAnsi="Simplified Arabic" w:hint="cs"/>
          <w:sz w:val="27"/>
          <w:rtl/>
          <w:lang w:bidi="ar-IQ"/>
        </w:rPr>
        <w:t>ة</w:t>
      </w:r>
      <w:r w:rsidRPr="00ED74BA">
        <w:rPr>
          <w:rFonts w:ascii="Simplified Arabic" w:hAnsi="Simplified Arabic"/>
          <w:sz w:val="27"/>
          <w:rtl/>
          <w:lang w:bidi="ar-IQ"/>
        </w:rPr>
        <w:t xml:space="preserve"> العربية من جهة إفرادها وتركيبها</w:t>
      </w:r>
      <w:r w:rsidRPr="00ED74BA">
        <w:rPr>
          <w:rFonts w:hint="cs"/>
          <w:sz w:val="27"/>
          <w:rtl/>
          <w:lang w:bidi="ar-IQ"/>
        </w:rPr>
        <w:t>...</w:t>
      </w:r>
      <w:r w:rsidRPr="00ED74BA">
        <w:rPr>
          <w:rFonts w:hint="eastAsia"/>
          <w:sz w:val="24"/>
          <w:szCs w:val="24"/>
          <w:rtl/>
          <w:lang w:bidi="ar-IQ"/>
        </w:rPr>
        <w:t>»</w:t>
      </w:r>
      <w:r w:rsidRPr="00ED74BA">
        <w:rPr>
          <w:rFonts w:hint="cs"/>
          <w:sz w:val="27"/>
          <w:rtl/>
          <w:lang w:bidi="ar-IQ"/>
        </w:rPr>
        <w:t>؛ لأن أحكام الكلمة من جهة إفرادها هي موضوع علم الصرف. ولا يخفى على أهل الفن</w:t>
      </w:r>
      <w:r w:rsidR="00B4788A" w:rsidRPr="00ED74BA">
        <w:rPr>
          <w:rFonts w:hint="cs"/>
          <w:sz w:val="27"/>
          <w:rtl/>
          <w:lang w:bidi="ar-IQ"/>
        </w:rPr>
        <w:t>ّ</w:t>
      </w:r>
      <w:r w:rsidRPr="00ED74BA">
        <w:rPr>
          <w:rFonts w:hint="cs"/>
          <w:sz w:val="27"/>
          <w:rtl/>
          <w:lang w:bidi="ar-IQ"/>
        </w:rPr>
        <w:t xml:space="preserve"> أن هناك معنيان لـ </w:t>
      </w:r>
      <w:r w:rsidRPr="00ED74BA">
        <w:rPr>
          <w:rFonts w:hint="eastAsia"/>
          <w:sz w:val="24"/>
          <w:szCs w:val="24"/>
          <w:rtl/>
          <w:lang w:bidi="ar-IQ"/>
        </w:rPr>
        <w:t>«</w:t>
      </w:r>
      <w:r w:rsidRPr="00ED74BA">
        <w:rPr>
          <w:rFonts w:hint="cs"/>
          <w:sz w:val="27"/>
          <w:rtl/>
          <w:lang w:bidi="ar-IQ"/>
        </w:rPr>
        <w:t>أبواب علم النحو</w:t>
      </w:r>
      <w:r w:rsidRPr="00ED74BA">
        <w:rPr>
          <w:rFonts w:hint="eastAsia"/>
          <w:sz w:val="24"/>
          <w:szCs w:val="24"/>
          <w:rtl/>
          <w:lang w:bidi="ar-IQ"/>
        </w:rPr>
        <w:t>»</w:t>
      </w:r>
      <w:r w:rsidRPr="00ED74BA">
        <w:rPr>
          <w:rFonts w:hint="cs"/>
          <w:sz w:val="27"/>
          <w:rtl/>
          <w:lang w:bidi="ar-IQ"/>
        </w:rPr>
        <w:t xml:space="preserve"> بين المحققين في العلوم الأدبية، وإنه في أحد هذين المعنيين تكون أبواب علم النحو شاملة ـ وإن</w:t>
      </w:r>
      <w:r w:rsidR="00B4788A" w:rsidRPr="00ED74BA">
        <w:rPr>
          <w:rFonts w:hint="cs"/>
          <w:sz w:val="27"/>
          <w:rtl/>
          <w:lang w:bidi="ar-IQ"/>
        </w:rPr>
        <w:t>ْ</w:t>
      </w:r>
      <w:r w:rsidRPr="00ED74BA">
        <w:rPr>
          <w:rFonts w:hint="cs"/>
          <w:sz w:val="27"/>
          <w:rtl/>
          <w:lang w:bidi="ar-IQ"/>
        </w:rPr>
        <w:t xml:space="preserve"> على نحو الاستطراد ـ لمسائل علم الصرف أيضاً. فعلى سبيل المثال: إن لابن مالك في ألفيته بحثاً تفصيلياً في مسائل الصرف</w:t>
      </w:r>
      <w:r w:rsidRPr="00ED74BA">
        <w:rPr>
          <w:sz w:val="27"/>
          <w:vertAlign w:val="superscript"/>
          <w:rtl/>
          <w:lang w:bidi="ar-IQ"/>
        </w:rPr>
        <w:t>(</w:t>
      </w:r>
      <w:r w:rsidRPr="00ED74BA">
        <w:rPr>
          <w:rStyle w:val="ac"/>
          <w:sz w:val="27"/>
          <w:rtl/>
          <w:lang w:bidi="ar-IQ"/>
        </w:rPr>
        <w:endnoteReference w:id="276"/>
      </w:r>
      <w:r w:rsidRPr="00ED74BA">
        <w:rPr>
          <w:sz w:val="27"/>
          <w:vertAlign w:val="superscript"/>
          <w:rtl/>
          <w:lang w:bidi="ar-IQ"/>
        </w:rPr>
        <w:t>)</w:t>
      </w:r>
      <w:r w:rsidRPr="00ED74BA">
        <w:rPr>
          <w:rFonts w:hint="cs"/>
          <w:sz w:val="27"/>
          <w:rtl/>
          <w:lang w:bidi="ar-IQ"/>
        </w:rPr>
        <w:t xml:space="preserve">، وكذلك السيوطي في </w:t>
      </w:r>
      <w:r w:rsidRPr="00ED74BA">
        <w:rPr>
          <w:rFonts w:hint="eastAsia"/>
          <w:sz w:val="24"/>
          <w:szCs w:val="24"/>
          <w:rtl/>
          <w:lang w:bidi="ar-IQ"/>
        </w:rPr>
        <w:t>«</w:t>
      </w:r>
      <w:r w:rsidRPr="00ED74BA">
        <w:rPr>
          <w:rFonts w:hint="cs"/>
          <w:sz w:val="27"/>
          <w:rtl/>
          <w:lang w:bidi="ar-IQ"/>
        </w:rPr>
        <w:t xml:space="preserve">البهجة </w:t>
      </w:r>
      <w:r w:rsidRPr="00ED74BA">
        <w:rPr>
          <w:rFonts w:hint="cs"/>
          <w:sz w:val="27"/>
          <w:rtl/>
          <w:lang w:bidi="ar-IQ"/>
        </w:rPr>
        <w:lastRenderedPageBreak/>
        <w:t>المرضية في شرح الألفية</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77"/>
      </w:r>
      <w:r w:rsidRPr="00ED74BA">
        <w:rPr>
          <w:sz w:val="27"/>
          <w:vertAlign w:val="superscript"/>
          <w:rtl/>
          <w:lang w:bidi="ar-IQ"/>
        </w:rPr>
        <w:t>)</w:t>
      </w:r>
      <w:r w:rsidR="00B4788A" w:rsidRPr="00ED74BA">
        <w:rPr>
          <w:rFonts w:hint="cs"/>
          <w:sz w:val="27"/>
          <w:rtl/>
          <w:lang w:bidi="ar-IQ"/>
        </w:rPr>
        <w:t>،</w:t>
      </w:r>
      <w:r w:rsidRPr="00ED74BA">
        <w:rPr>
          <w:rFonts w:hint="cs"/>
          <w:sz w:val="27"/>
          <w:rtl/>
          <w:lang w:bidi="ar-IQ"/>
        </w:rPr>
        <w:t xml:space="preserve"> تبعاً لابن مالك، وكذلك في </w:t>
      </w:r>
      <w:r w:rsidRPr="00ED74BA">
        <w:rPr>
          <w:rFonts w:hint="eastAsia"/>
          <w:sz w:val="24"/>
          <w:szCs w:val="24"/>
          <w:rtl/>
          <w:lang w:bidi="ar-IQ"/>
        </w:rPr>
        <w:t>«</w:t>
      </w:r>
      <w:r w:rsidRPr="00ED74BA">
        <w:rPr>
          <w:rFonts w:hint="cs"/>
          <w:sz w:val="27"/>
          <w:rtl/>
          <w:lang w:bidi="ar-IQ"/>
        </w:rPr>
        <w:t>همع الهوامع</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78"/>
      </w:r>
      <w:r w:rsidRPr="00ED74BA">
        <w:rPr>
          <w:sz w:val="27"/>
          <w:vertAlign w:val="superscript"/>
          <w:rtl/>
          <w:lang w:bidi="ar-IQ"/>
        </w:rPr>
        <w:t>)</w:t>
      </w:r>
      <w:r w:rsidR="00B4788A" w:rsidRPr="00ED74BA">
        <w:rPr>
          <w:rFonts w:hint="cs"/>
          <w:sz w:val="27"/>
          <w:rtl/>
          <w:lang w:bidi="ar-IQ"/>
        </w:rPr>
        <w:t>؛</w:t>
      </w:r>
      <w:r w:rsidRPr="00ED74BA">
        <w:rPr>
          <w:rFonts w:hint="cs"/>
          <w:sz w:val="27"/>
          <w:rtl/>
          <w:lang w:bidi="ar-IQ"/>
        </w:rPr>
        <w:t xml:space="preserve"> إذ قدم مثل هذا التبويب الواسع لعلم النحو أيضاً. </w:t>
      </w:r>
    </w:p>
    <w:p w:rsidR="00B92D0D" w:rsidRPr="00ED74BA" w:rsidRDefault="00B92D0D" w:rsidP="008510F2">
      <w:pPr>
        <w:rPr>
          <w:sz w:val="27"/>
          <w:rtl/>
          <w:lang w:bidi="ar-IQ"/>
        </w:rPr>
      </w:pPr>
      <w:r w:rsidRPr="00ED74BA">
        <w:rPr>
          <w:rFonts w:hint="cs"/>
          <w:sz w:val="27"/>
          <w:rtl/>
          <w:lang w:bidi="ar-IQ"/>
        </w:rPr>
        <w:t xml:space="preserve">كما أن تصريح الشيخ الآلوسي بأن </w:t>
      </w:r>
      <w:r w:rsidRPr="00ED74BA">
        <w:rPr>
          <w:rFonts w:hint="eastAsia"/>
          <w:sz w:val="24"/>
          <w:szCs w:val="24"/>
          <w:rtl/>
          <w:lang w:bidi="ar-IQ"/>
        </w:rPr>
        <w:t>«</w:t>
      </w:r>
      <w:r w:rsidRPr="00ED74BA">
        <w:rPr>
          <w:rFonts w:ascii="Simplified Arabic" w:hAnsi="Simplified Arabic"/>
          <w:sz w:val="27"/>
          <w:rtl/>
          <w:lang w:bidi="ar-IQ"/>
        </w:rPr>
        <w:t>معرفة الأحكام التي للكلم</w:t>
      </w:r>
      <w:r w:rsidRPr="00ED74BA">
        <w:rPr>
          <w:rFonts w:ascii="Simplified Arabic" w:hAnsi="Simplified Arabic" w:hint="cs"/>
          <w:sz w:val="27"/>
          <w:rtl/>
          <w:lang w:bidi="ar-IQ"/>
        </w:rPr>
        <w:t>ة</w:t>
      </w:r>
      <w:r w:rsidRPr="00ED74BA">
        <w:rPr>
          <w:rFonts w:ascii="Simplified Arabic" w:hAnsi="Simplified Arabic"/>
          <w:sz w:val="27"/>
          <w:rtl/>
          <w:lang w:bidi="ar-IQ"/>
        </w:rPr>
        <w:t xml:space="preserve"> العربية من جهة إفرادها وتركيبها</w:t>
      </w:r>
      <w:r w:rsidR="00B4788A" w:rsidRPr="00ED74BA">
        <w:rPr>
          <w:rFonts w:ascii="Simplified Arabic" w:hAnsi="Simplified Arabic" w:hint="cs"/>
          <w:sz w:val="27"/>
          <w:rtl/>
          <w:lang w:bidi="ar-IQ"/>
        </w:rPr>
        <w:t xml:space="preserve"> </w:t>
      </w:r>
      <w:r w:rsidRPr="00ED74BA">
        <w:rPr>
          <w:rFonts w:ascii="Simplified Arabic" w:hAnsi="Simplified Arabic"/>
          <w:sz w:val="27"/>
          <w:rtl/>
          <w:lang w:bidi="ar-IQ"/>
        </w:rPr>
        <w:t>يؤخذ من علم النحو</w:t>
      </w:r>
      <w:r w:rsidRPr="00ED74BA">
        <w:rPr>
          <w:rFonts w:hint="eastAsia"/>
          <w:sz w:val="24"/>
          <w:szCs w:val="24"/>
          <w:rtl/>
          <w:lang w:bidi="ar-IQ"/>
        </w:rPr>
        <w:t>»</w:t>
      </w:r>
      <w:r w:rsidRPr="00ED74BA">
        <w:rPr>
          <w:rFonts w:hint="cs"/>
          <w:sz w:val="27"/>
          <w:rtl/>
          <w:lang w:bidi="ar-IQ"/>
        </w:rPr>
        <w:t xml:space="preserve"> يدل بوضوح</w:t>
      </w:r>
      <w:r w:rsidR="00B4788A" w:rsidRPr="00ED74BA">
        <w:rPr>
          <w:rFonts w:hint="cs"/>
          <w:sz w:val="27"/>
          <w:rtl/>
          <w:lang w:bidi="ar-IQ"/>
        </w:rPr>
        <w:t>ٍ</w:t>
      </w:r>
      <w:r w:rsidRPr="00ED74BA">
        <w:rPr>
          <w:rFonts w:hint="cs"/>
          <w:sz w:val="27"/>
          <w:rtl/>
          <w:lang w:bidi="ar-IQ"/>
        </w:rPr>
        <w:t xml:space="preserve"> على أنه أراد من </w:t>
      </w:r>
      <w:r w:rsidRPr="00ED74BA">
        <w:rPr>
          <w:rFonts w:hint="eastAsia"/>
          <w:sz w:val="24"/>
          <w:szCs w:val="24"/>
          <w:rtl/>
          <w:lang w:bidi="ar-IQ"/>
        </w:rPr>
        <w:t>«</w:t>
      </w:r>
      <w:r w:rsidRPr="00ED74BA">
        <w:rPr>
          <w:rFonts w:hint="cs"/>
          <w:sz w:val="27"/>
          <w:rtl/>
          <w:lang w:bidi="ar-IQ"/>
        </w:rPr>
        <w:t>علم النحو</w:t>
      </w:r>
      <w:r w:rsidRPr="00ED74BA">
        <w:rPr>
          <w:rFonts w:hint="eastAsia"/>
          <w:sz w:val="24"/>
          <w:szCs w:val="24"/>
          <w:rtl/>
          <w:lang w:bidi="ar-IQ"/>
        </w:rPr>
        <w:t>»</w:t>
      </w:r>
      <w:r w:rsidRPr="00ED74BA">
        <w:rPr>
          <w:rFonts w:hint="cs"/>
          <w:sz w:val="27"/>
          <w:rtl/>
          <w:lang w:bidi="ar-IQ"/>
        </w:rPr>
        <w:t xml:space="preserve"> هو هذا المعنى العام والواسع</w:t>
      </w:r>
      <w:r w:rsidR="00B4788A" w:rsidRPr="00ED74BA">
        <w:rPr>
          <w:rFonts w:hint="cs"/>
          <w:sz w:val="27"/>
          <w:rtl/>
          <w:lang w:bidi="ar-IQ"/>
        </w:rPr>
        <w:t>،</w:t>
      </w:r>
      <w:r w:rsidRPr="00ED74BA">
        <w:rPr>
          <w:rFonts w:hint="cs"/>
          <w:sz w:val="27"/>
          <w:rtl/>
          <w:lang w:bidi="ar-IQ"/>
        </w:rPr>
        <w:t xml:space="preserve"> الذي يشمل علم الصرف أيضاً. </w:t>
      </w:r>
    </w:p>
    <w:p w:rsidR="00B92D0D" w:rsidRPr="00ED74BA" w:rsidRDefault="00B92D0D" w:rsidP="008510F2">
      <w:pPr>
        <w:rPr>
          <w:sz w:val="27"/>
          <w:rtl/>
          <w:lang w:bidi="ar-IQ"/>
        </w:rPr>
      </w:pPr>
      <w:r w:rsidRPr="00ED74BA">
        <w:rPr>
          <w:rFonts w:hint="cs"/>
          <w:sz w:val="27"/>
          <w:rtl/>
          <w:lang w:bidi="ar-IQ"/>
        </w:rPr>
        <w:t xml:space="preserve">ثم استطرد الشيخ الآلوسي، قائلاً: </w:t>
      </w:r>
      <w:r w:rsidRPr="00ED74BA">
        <w:rPr>
          <w:rFonts w:hint="eastAsia"/>
          <w:sz w:val="24"/>
          <w:szCs w:val="24"/>
          <w:rtl/>
          <w:lang w:bidi="ar-IQ"/>
        </w:rPr>
        <w:t>«</w:t>
      </w:r>
      <w:r w:rsidRPr="00ED74BA">
        <w:rPr>
          <w:rFonts w:ascii="Simplified Arabic" w:hAnsi="Simplified Arabic"/>
          <w:sz w:val="27"/>
          <w:rtl/>
          <w:lang w:bidi="ar-IQ"/>
        </w:rPr>
        <w:t>هذا</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وعد</w:t>
      </w:r>
      <w:r w:rsidRPr="00ED74BA">
        <w:rPr>
          <w:rFonts w:ascii="Simplified Arabic" w:hAnsi="Simplified Arabic" w:hint="cs"/>
          <w:sz w:val="27"/>
          <w:rtl/>
          <w:lang w:bidi="ar-IQ"/>
        </w:rPr>
        <w:t>ّ</w:t>
      </w:r>
      <w:r w:rsidRPr="00ED74BA">
        <w:rPr>
          <w:rFonts w:ascii="Simplified Arabic" w:hAnsi="Simplified Arabic"/>
          <w:sz w:val="27"/>
          <w:rtl/>
          <w:lang w:bidi="ar-IQ"/>
        </w:rPr>
        <w:t xml:space="preserve"> السيوطي مما يحتاج إليه المفس</w:t>
      </w:r>
      <w:r w:rsidR="00171EEB" w:rsidRPr="00ED74BA">
        <w:rPr>
          <w:rFonts w:ascii="Simplified Arabic" w:hAnsi="Simplified Arabic" w:hint="cs"/>
          <w:sz w:val="27"/>
          <w:rtl/>
          <w:lang w:bidi="ar-IQ"/>
        </w:rPr>
        <w:t>ِّ</w:t>
      </w:r>
      <w:r w:rsidRPr="00ED74BA">
        <w:rPr>
          <w:rFonts w:ascii="Simplified Arabic" w:hAnsi="Simplified Arabic"/>
          <w:sz w:val="27"/>
          <w:rtl/>
          <w:lang w:bidi="ar-IQ"/>
        </w:rPr>
        <w:t>ر</w:t>
      </w:r>
      <w:r w:rsidRPr="00ED74BA">
        <w:rPr>
          <w:rFonts w:ascii="Simplified Arabic" w:hAnsi="Simplified Arabic" w:hint="cs"/>
          <w:sz w:val="27"/>
          <w:rtl/>
          <w:lang w:bidi="ar-IQ"/>
        </w:rPr>
        <w:t xml:space="preserve">: </w:t>
      </w:r>
      <w:r w:rsidRPr="00ED74BA">
        <w:rPr>
          <w:rFonts w:ascii="Simplified Arabic" w:hAnsi="Simplified Arabic"/>
          <w:sz w:val="27"/>
          <w:rtl/>
          <w:lang w:bidi="ar-IQ"/>
        </w:rPr>
        <w:t>علم التصريف</w:t>
      </w:r>
      <w:r w:rsidR="00171EEB" w:rsidRPr="00ED74BA">
        <w:rPr>
          <w:rFonts w:ascii="Simplified Arabic" w:hAnsi="Simplified Arabic" w:hint="cs"/>
          <w:sz w:val="27"/>
          <w:rtl/>
          <w:lang w:bidi="ar-IQ"/>
        </w:rPr>
        <w:t>،</w:t>
      </w:r>
      <w:r w:rsidRPr="00ED74BA">
        <w:rPr>
          <w:rFonts w:ascii="Simplified Arabic" w:hAnsi="Simplified Arabic"/>
          <w:sz w:val="27"/>
          <w:rtl/>
          <w:lang w:bidi="ar-IQ"/>
        </w:rPr>
        <w:t xml:space="preserve"> وعلم الاشتقاق</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وأنا أظن أن المهارة ببعض ما ذكرنا</w:t>
      </w:r>
      <w:r w:rsidRPr="00ED74BA">
        <w:rPr>
          <w:rFonts w:ascii="Simplified Arabic" w:hAnsi="Simplified Arabic" w:hint="cs"/>
          <w:sz w:val="27"/>
          <w:rtl/>
          <w:lang w:bidi="ar-IQ"/>
        </w:rPr>
        <w:t xml:space="preserve"> </w:t>
      </w:r>
      <w:r w:rsidRPr="00ED74BA">
        <w:rPr>
          <w:rFonts w:ascii="Simplified Arabic" w:hAnsi="Simplified Arabic"/>
          <w:sz w:val="27"/>
          <w:rtl/>
          <w:lang w:bidi="ar-IQ"/>
        </w:rPr>
        <w:t>يترتب عليها ما يترتب عليهما من الثمرة</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79"/>
      </w:r>
      <w:r w:rsidRPr="00ED74BA">
        <w:rPr>
          <w:sz w:val="27"/>
          <w:vertAlign w:val="superscript"/>
          <w:rtl/>
          <w:lang w:bidi="ar-IQ"/>
        </w:rPr>
        <w:t>)</w:t>
      </w:r>
      <w:r w:rsidRPr="00ED74BA">
        <w:rPr>
          <w:rFonts w:hint="cs"/>
          <w:sz w:val="27"/>
          <w:rtl/>
          <w:lang w:bidi="ar-IQ"/>
        </w:rPr>
        <w:t xml:space="preserve">. </w:t>
      </w:r>
    </w:p>
    <w:p w:rsidR="00B92D0D" w:rsidRPr="00ED74BA" w:rsidRDefault="00B92D0D" w:rsidP="006302BC">
      <w:pPr>
        <w:spacing w:line="380" w:lineRule="exact"/>
        <w:rPr>
          <w:sz w:val="27"/>
          <w:rtl/>
          <w:lang w:bidi="ar-IQ"/>
        </w:rPr>
      </w:pPr>
      <w:r w:rsidRPr="00ED74BA">
        <w:rPr>
          <w:rFonts w:hint="cs"/>
          <w:sz w:val="27"/>
          <w:rtl/>
          <w:lang w:bidi="ar-IQ"/>
        </w:rPr>
        <w:t>وهذ</w:t>
      </w:r>
      <w:r w:rsidR="00171EEB" w:rsidRPr="00ED74BA">
        <w:rPr>
          <w:rFonts w:hint="cs"/>
          <w:sz w:val="27"/>
          <w:rtl/>
          <w:lang w:bidi="ar-IQ"/>
        </w:rPr>
        <w:t>ا</w:t>
      </w:r>
      <w:r w:rsidRPr="00ED74BA">
        <w:rPr>
          <w:rFonts w:hint="cs"/>
          <w:sz w:val="27"/>
          <w:rtl/>
          <w:lang w:bidi="ar-IQ"/>
        </w:rPr>
        <w:t xml:space="preserve"> هو كلام الآلوسي الذي أد</w:t>
      </w:r>
      <w:r w:rsidR="00171EEB" w:rsidRPr="00ED74BA">
        <w:rPr>
          <w:rFonts w:hint="cs"/>
          <w:sz w:val="27"/>
          <w:rtl/>
          <w:lang w:bidi="ar-IQ"/>
        </w:rPr>
        <w:t>ّ</w:t>
      </w:r>
      <w:r w:rsidRPr="00ED74BA">
        <w:rPr>
          <w:rFonts w:hint="cs"/>
          <w:sz w:val="27"/>
          <w:rtl/>
          <w:lang w:bidi="ar-IQ"/>
        </w:rPr>
        <w:t xml:space="preserve">ى إلى سوء الفهم. </w:t>
      </w:r>
    </w:p>
    <w:p w:rsidR="00B92D0D" w:rsidRPr="00ED74BA" w:rsidRDefault="00B92D0D" w:rsidP="008510F2">
      <w:pPr>
        <w:rPr>
          <w:sz w:val="27"/>
          <w:rtl/>
          <w:lang w:bidi="ar-IQ"/>
        </w:rPr>
      </w:pPr>
      <w:r w:rsidRPr="00ED74BA">
        <w:rPr>
          <w:rFonts w:hint="cs"/>
          <w:sz w:val="27"/>
          <w:rtl/>
          <w:lang w:bidi="ar-IQ"/>
        </w:rPr>
        <w:t>إن علم النحو ـ من خلال التعريف الذي يقدّ</w:t>
      </w:r>
      <w:r w:rsidR="00171EEB" w:rsidRPr="00ED74BA">
        <w:rPr>
          <w:rFonts w:hint="cs"/>
          <w:sz w:val="27"/>
          <w:rtl/>
          <w:lang w:bidi="ar-IQ"/>
        </w:rPr>
        <w:t>ِ</w:t>
      </w:r>
      <w:r w:rsidRPr="00ED74BA">
        <w:rPr>
          <w:rFonts w:hint="cs"/>
          <w:sz w:val="27"/>
          <w:rtl/>
          <w:lang w:bidi="ar-IQ"/>
        </w:rPr>
        <w:t>مه الآلوسي لأبوابه ـ هو العلم الذي قال عنه بأن ثماره تغني المفسر عن علم الصرف. والملفت أن عبارة الآلوسي</w:t>
      </w:r>
      <w:r w:rsidR="00171EEB" w:rsidRPr="00ED74BA">
        <w:rPr>
          <w:rFonts w:hint="cs"/>
          <w:sz w:val="27"/>
          <w:rtl/>
          <w:lang w:bidi="ar-IQ"/>
        </w:rPr>
        <w:t>،</w:t>
      </w:r>
      <w:r w:rsidRPr="00ED74BA">
        <w:rPr>
          <w:rFonts w:hint="cs"/>
          <w:sz w:val="27"/>
          <w:rtl/>
          <w:lang w:bidi="ar-IQ"/>
        </w:rPr>
        <w:t xml:space="preserve"> بدلاً من اشتمالها على نفي تأثير علم الصرف في التفسير، تنفي حاجة المفسّ</w:t>
      </w:r>
      <w:r w:rsidR="00171EEB" w:rsidRPr="00ED74BA">
        <w:rPr>
          <w:rFonts w:hint="cs"/>
          <w:sz w:val="27"/>
          <w:rtl/>
          <w:lang w:bidi="ar-IQ"/>
        </w:rPr>
        <w:t>ِ</w:t>
      </w:r>
      <w:r w:rsidRPr="00ED74BA">
        <w:rPr>
          <w:rFonts w:hint="cs"/>
          <w:sz w:val="27"/>
          <w:rtl/>
          <w:lang w:bidi="ar-IQ"/>
        </w:rPr>
        <w:t>ر إلى علم</w:t>
      </w:r>
      <w:r w:rsidR="00171EEB" w:rsidRPr="00ED74BA">
        <w:rPr>
          <w:rFonts w:hint="cs"/>
          <w:sz w:val="27"/>
          <w:rtl/>
          <w:lang w:bidi="ar-IQ"/>
        </w:rPr>
        <w:t>ٍ</w:t>
      </w:r>
      <w:r w:rsidRPr="00ED74BA">
        <w:rPr>
          <w:rFonts w:hint="cs"/>
          <w:sz w:val="27"/>
          <w:rtl/>
          <w:lang w:bidi="ar-IQ"/>
        </w:rPr>
        <w:t xml:space="preserve"> مستقل</w:t>
      </w:r>
      <w:r w:rsidR="00171EEB" w:rsidRPr="00ED74BA">
        <w:rPr>
          <w:rFonts w:hint="cs"/>
          <w:sz w:val="27"/>
          <w:rtl/>
          <w:lang w:bidi="ar-IQ"/>
        </w:rPr>
        <w:t>ّ</w:t>
      </w:r>
      <w:r w:rsidRPr="00ED74BA">
        <w:rPr>
          <w:rFonts w:hint="cs"/>
          <w:sz w:val="27"/>
          <w:rtl/>
          <w:lang w:bidi="ar-IQ"/>
        </w:rPr>
        <w:t xml:space="preserve"> عن علم النحو. والملفت على نحو</w:t>
      </w:r>
      <w:r w:rsidR="00171EEB" w:rsidRPr="00ED74BA">
        <w:rPr>
          <w:rFonts w:hint="cs"/>
          <w:sz w:val="27"/>
          <w:rtl/>
          <w:lang w:bidi="ar-IQ"/>
        </w:rPr>
        <w:t>ٍ</w:t>
      </w:r>
      <w:r w:rsidRPr="00ED74BA">
        <w:rPr>
          <w:rFonts w:hint="cs"/>
          <w:sz w:val="27"/>
          <w:rtl/>
          <w:lang w:bidi="ar-IQ"/>
        </w:rPr>
        <w:t xml:space="preserve"> أشد</w:t>
      </w:r>
      <w:r w:rsidR="00171EEB" w:rsidRPr="00ED74BA">
        <w:rPr>
          <w:rFonts w:hint="cs"/>
          <w:sz w:val="27"/>
          <w:rtl/>
          <w:lang w:bidi="ar-IQ"/>
        </w:rPr>
        <w:t>ّ</w:t>
      </w:r>
      <w:r w:rsidRPr="00ED74BA">
        <w:rPr>
          <w:rFonts w:hint="cs"/>
          <w:sz w:val="27"/>
          <w:rtl/>
          <w:lang w:bidi="ar-IQ"/>
        </w:rPr>
        <w:t xml:space="preserve"> أن نسبة عدم تأثير علم الصرف إلى الشيخ الآلوسي إنما تأتي متجاهلة</w:t>
      </w:r>
      <w:r w:rsidR="00171EEB" w:rsidRPr="00ED74BA">
        <w:rPr>
          <w:rFonts w:hint="cs"/>
          <w:sz w:val="27"/>
          <w:rtl/>
          <w:lang w:bidi="ar-IQ"/>
        </w:rPr>
        <w:t>ً</w:t>
      </w:r>
      <w:r w:rsidRPr="00ED74BA">
        <w:rPr>
          <w:rFonts w:hint="cs"/>
          <w:sz w:val="27"/>
          <w:rtl/>
          <w:lang w:bidi="ar-IQ"/>
        </w:rPr>
        <w:t xml:space="preserve"> التطبيق العملي لذات الشيخ الآلوسي</w:t>
      </w:r>
      <w:r w:rsidR="00171EEB" w:rsidRPr="00ED74BA">
        <w:rPr>
          <w:rFonts w:hint="cs"/>
          <w:sz w:val="27"/>
          <w:rtl/>
          <w:lang w:bidi="ar-IQ"/>
        </w:rPr>
        <w:t>،</w:t>
      </w:r>
      <w:r w:rsidRPr="00ED74BA">
        <w:rPr>
          <w:rFonts w:hint="cs"/>
          <w:sz w:val="27"/>
          <w:rtl/>
          <w:lang w:bidi="ar-IQ"/>
        </w:rPr>
        <w:t xml:space="preserve"> حيث نجد تفسيره مفعماً وزاخراً بالأبحاث الصرفية، مثل</w:t>
      </w:r>
      <w:r w:rsidR="00171EEB" w:rsidRPr="00ED74BA">
        <w:rPr>
          <w:rFonts w:hint="cs"/>
          <w:sz w:val="27"/>
          <w:rtl/>
          <w:lang w:bidi="ar-IQ"/>
        </w:rPr>
        <w:t>:</w:t>
      </w:r>
      <w:r w:rsidRPr="00ED74BA">
        <w:rPr>
          <w:rFonts w:hint="cs"/>
          <w:sz w:val="27"/>
          <w:rtl/>
          <w:lang w:bidi="ar-IQ"/>
        </w:rPr>
        <w:t xml:space="preserve"> معاني أبواب الثلاثي المزيد</w:t>
      </w:r>
      <w:r w:rsidRPr="00ED74BA">
        <w:rPr>
          <w:sz w:val="27"/>
          <w:vertAlign w:val="superscript"/>
          <w:rtl/>
          <w:lang w:bidi="ar-IQ"/>
        </w:rPr>
        <w:t>(</w:t>
      </w:r>
      <w:r w:rsidRPr="00ED74BA">
        <w:rPr>
          <w:rStyle w:val="ac"/>
          <w:sz w:val="27"/>
          <w:rtl/>
          <w:lang w:bidi="ar-IQ"/>
        </w:rPr>
        <w:endnoteReference w:id="280"/>
      </w:r>
      <w:r w:rsidRPr="00ED74BA">
        <w:rPr>
          <w:sz w:val="27"/>
          <w:vertAlign w:val="superscript"/>
          <w:rtl/>
          <w:lang w:bidi="ar-IQ"/>
        </w:rPr>
        <w:t>)</w:t>
      </w:r>
      <w:r w:rsidRPr="00ED74BA">
        <w:rPr>
          <w:rFonts w:hint="cs"/>
          <w:sz w:val="27"/>
          <w:rtl/>
          <w:lang w:bidi="ar-IQ"/>
        </w:rPr>
        <w:t>، وأوزان الكلمات</w:t>
      </w:r>
      <w:r w:rsidRPr="00ED74BA">
        <w:rPr>
          <w:sz w:val="27"/>
          <w:vertAlign w:val="superscript"/>
          <w:rtl/>
          <w:lang w:bidi="ar-IQ"/>
        </w:rPr>
        <w:t>(</w:t>
      </w:r>
      <w:r w:rsidRPr="00ED74BA">
        <w:rPr>
          <w:rStyle w:val="ac"/>
          <w:sz w:val="27"/>
          <w:rtl/>
          <w:lang w:bidi="ar-IQ"/>
        </w:rPr>
        <w:endnoteReference w:id="281"/>
      </w:r>
      <w:r w:rsidRPr="00ED74BA">
        <w:rPr>
          <w:sz w:val="27"/>
          <w:vertAlign w:val="superscript"/>
          <w:rtl/>
          <w:lang w:bidi="ar-IQ"/>
        </w:rPr>
        <w:t>)</w:t>
      </w:r>
      <w:r w:rsidRPr="00ED74BA">
        <w:rPr>
          <w:rFonts w:hint="cs"/>
          <w:sz w:val="27"/>
          <w:rtl/>
          <w:lang w:bidi="ar-IQ"/>
        </w:rPr>
        <w:t>، وأسماء المشتق</w:t>
      </w:r>
      <w:r w:rsidR="00171EEB" w:rsidRPr="00ED74BA">
        <w:rPr>
          <w:rFonts w:hint="cs"/>
          <w:sz w:val="27"/>
          <w:rtl/>
          <w:lang w:bidi="ar-IQ"/>
        </w:rPr>
        <w:t>ّ</w:t>
      </w:r>
      <w:r w:rsidRPr="00ED74BA">
        <w:rPr>
          <w:sz w:val="27"/>
          <w:vertAlign w:val="superscript"/>
          <w:rtl/>
          <w:lang w:bidi="ar-IQ"/>
        </w:rPr>
        <w:t>(</w:t>
      </w:r>
      <w:r w:rsidRPr="00ED74BA">
        <w:rPr>
          <w:rStyle w:val="ac"/>
          <w:sz w:val="27"/>
          <w:rtl/>
          <w:lang w:bidi="ar-IQ"/>
        </w:rPr>
        <w:endnoteReference w:id="282"/>
      </w:r>
      <w:r w:rsidRPr="00ED74BA">
        <w:rPr>
          <w:sz w:val="27"/>
          <w:vertAlign w:val="superscript"/>
          <w:rtl/>
          <w:lang w:bidi="ar-IQ"/>
        </w:rPr>
        <w:t>)</w:t>
      </w:r>
      <w:r w:rsidRPr="00ED74BA">
        <w:rPr>
          <w:rFonts w:hint="cs"/>
          <w:sz w:val="27"/>
          <w:rtl/>
          <w:lang w:bidi="ar-IQ"/>
        </w:rPr>
        <w:t>، والإدغام</w:t>
      </w:r>
      <w:r w:rsidRPr="00ED74BA">
        <w:rPr>
          <w:sz w:val="27"/>
          <w:vertAlign w:val="superscript"/>
          <w:rtl/>
          <w:lang w:bidi="ar-IQ"/>
        </w:rPr>
        <w:t>(</w:t>
      </w:r>
      <w:r w:rsidRPr="00ED74BA">
        <w:rPr>
          <w:rStyle w:val="ac"/>
          <w:sz w:val="27"/>
          <w:rtl/>
          <w:lang w:bidi="ar-IQ"/>
        </w:rPr>
        <w:endnoteReference w:id="283"/>
      </w:r>
      <w:r w:rsidRPr="00ED74BA">
        <w:rPr>
          <w:sz w:val="27"/>
          <w:vertAlign w:val="superscript"/>
          <w:rtl/>
          <w:lang w:bidi="ar-IQ"/>
        </w:rPr>
        <w:t>)</w:t>
      </w:r>
      <w:r w:rsidRPr="00ED74BA">
        <w:rPr>
          <w:rFonts w:hint="cs"/>
          <w:sz w:val="27"/>
          <w:rtl/>
          <w:lang w:bidi="ar-IQ"/>
        </w:rPr>
        <w:t xml:space="preserve"> وما إلى ذلك. </w:t>
      </w:r>
    </w:p>
    <w:p w:rsidR="00B92D0D" w:rsidRPr="00ED74BA" w:rsidRDefault="00B92D0D" w:rsidP="006302BC">
      <w:pPr>
        <w:spacing w:line="380" w:lineRule="exact"/>
        <w:rPr>
          <w:sz w:val="27"/>
          <w:rtl/>
          <w:lang w:bidi="ar-IQ"/>
        </w:rPr>
      </w:pPr>
    </w:p>
    <w:p w:rsidR="00B92D0D" w:rsidRPr="00ED74BA" w:rsidRDefault="00B92D0D" w:rsidP="001F6C6A">
      <w:pPr>
        <w:pStyle w:val="31"/>
        <w:rPr>
          <w:color w:val="auto"/>
          <w:rtl/>
        </w:rPr>
      </w:pPr>
      <w:r w:rsidRPr="00ED74BA">
        <w:rPr>
          <w:rFonts w:hint="cs"/>
          <w:color w:val="auto"/>
          <w:rtl/>
          <w:lang w:bidi="ar-IQ"/>
        </w:rPr>
        <w:t>ب ـ نقد نسبة هذا الإنكار إلى السيوطي</w:t>
      </w:r>
      <w:r w:rsidR="001F6C6A" w:rsidRPr="00ED74BA">
        <w:rPr>
          <w:rFonts w:hint="cs"/>
          <w:color w:val="auto"/>
          <w:rtl/>
          <w:lang w:val="en-US"/>
        </w:rPr>
        <w:t xml:space="preserve"> ــــــ</w:t>
      </w:r>
    </w:p>
    <w:p w:rsidR="00B92D0D" w:rsidRPr="00ED74BA" w:rsidRDefault="00B92D0D" w:rsidP="008510F2">
      <w:pPr>
        <w:rPr>
          <w:sz w:val="27"/>
          <w:rtl/>
          <w:lang w:bidi="ar-IQ"/>
        </w:rPr>
      </w:pPr>
      <w:r w:rsidRPr="00ED74BA">
        <w:rPr>
          <w:rFonts w:hint="cs"/>
          <w:sz w:val="27"/>
          <w:rtl/>
          <w:lang w:bidi="ar-IQ"/>
        </w:rPr>
        <w:t>قال الحافظ جلال الدين السيوطي</w:t>
      </w:r>
      <w:r w:rsidR="00171EEB" w:rsidRPr="00ED74BA">
        <w:rPr>
          <w:rFonts w:hint="cs"/>
          <w:sz w:val="27"/>
          <w:rtl/>
          <w:lang w:bidi="ar-IQ"/>
        </w:rPr>
        <w:t>،</w:t>
      </w:r>
      <w:r w:rsidRPr="00ED74BA">
        <w:rPr>
          <w:rFonts w:hint="cs"/>
          <w:sz w:val="27"/>
          <w:rtl/>
          <w:lang w:bidi="ar-IQ"/>
        </w:rPr>
        <w:t xml:space="preserve"> في كتاب </w:t>
      </w:r>
      <w:r w:rsidRPr="00ED74BA">
        <w:rPr>
          <w:rFonts w:hint="eastAsia"/>
          <w:sz w:val="24"/>
          <w:szCs w:val="24"/>
          <w:rtl/>
          <w:lang w:bidi="ar-IQ"/>
        </w:rPr>
        <w:t>«</w:t>
      </w:r>
      <w:r w:rsidRPr="00ED74BA">
        <w:rPr>
          <w:rFonts w:hint="cs"/>
          <w:sz w:val="27"/>
          <w:rtl/>
          <w:lang w:bidi="ar-IQ"/>
        </w:rPr>
        <w:t>التحبير في علم التفسير</w:t>
      </w:r>
      <w:r w:rsidRPr="00ED74BA">
        <w:rPr>
          <w:rFonts w:hint="eastAsia"/>
          <w:sz w:val="24"/>
          <w:szCs w:val="24"/>
          <w:rtl/>
          <w:lang w:bidi="ar-IQ"/>
        </w:rPr>
        <w:t>»</w:t>
      </w:r>
      <w:r w:rsidRPr="00ED74BA">
        <w:rPr>
          <w:rFonts w:hint="cs"/>
          <w:sz w:val="27"/>
          <w:rtl/>
          <w:lang w:bidi="ar-IQ"/>
        </w:rPr>
        <w:t xml:space="preserve">، بشأن علم الصرف: </w:t>
      </w:r>
      <w:r w:rsidRPr="00ED74BA">
        <w:rPr>
          <w:rFonts w:hint="eastAsia"/>
          <w:sz w:val="24"/>
          <w:szCs w:val="24"/>
          <w:rtl/>
          <w:lang w:bidi="ar-IQ"/>
        </w:rPr>
        <w:t>«</w:t>
      </w:r>
      <w:r w:rsidRPr="00ED74BA">
        <w:rPr>
          <w:rFonts w:hint="cs"/>
          <w:sz w:val="27"/>
          <w:rtl/>
          <w:lang w:bidi="ar-IQ"/>
        </w:rPr>
        <w:t>ولم يذكره بعضهم، وهو الأصوب</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84"/>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 xml:space="preserve">إن التعبير بـ </w:t>
      </w:r>
      <w:r w:rsidRPr="00ED74BA">
        <w:rPr>
          <w:rFonts w:hint="eastAsia"/>
          <w:sz w:val="24"/>
          <w:szCs w:val="24"/>
          <w:rtl/>
          <w:lang w:bidi="ar-IQ"/>
        </w:rPr>
        <w:t>«</w:t>
      </w:r>
      <w:r w:rsidRPr="00ED74BA">
        <w:rPr>
          <w:rFonts w:hint="cs"/>
          <w:sz w:val="27"/>
          <w:rtl/>
          <w:lang w:bidi="ar-IQ"/>
        </w:rPr>
        <w:t>وهو الأصوب</w:t>
      </w:r>
      <w:r w:rsidRPr="00ED74BA">
        <w:rPr>
          <w:rFonts w:hint="eastAsia"/>
          <w:sz w:val="24"/>
          <w:szCs w:val="24"/>
          <w:rtl/>
          <w:lang w:bidi="ar-IQ"/>
        </w:rPr>
        <w:t>»</w:t>
      </w:r>
      <w:r w:rsidRPr="00ED74BA">
        <w:rPr>
          <w:rFonts w:hint="cs"/>
          <w:sz w:val="27"/>
          <w:rtl/>
          <w:lang w:bidi="ar-IQ"/>
        </w:rPr>
        <w:t xml:space="preserve"> وإن</w:t>
      </w:r>
      <w:r w:rsidR="00171EEB" w:rsidRPr="00ED74BA">
        <w:rPr>
          <w:rFonts w:hint="cs"/>
          <w:sz w:val="27"/>
          <w:rtl/>
          <w:lang w:bidi="ar-IQ"/>
        </w:rPr>
        <w:t>ْ</w:t>
      </w:r>
      <w:r w:rsidRPr="00ED74BA">
        <w:rPr>
          <w:rFonts w:hint="cs"/>
          <w:sz w:val="27"/>
          <w:rtl/>
          <w:lang w:bidi="ar-IQ"/>
        </w:rPr>
        <w:t xml:space="preserve"> أشعر بأن</w:t>
      </w:r>
      <w:r w:rsidR="00171EEB" w:rsidRPr="00ED74BA">
        <w:rPr>
          <w:rFonts w:hint="cs"/>
          <w:sz w:val="27"/>
          <w:rtl/>
          <w:lang w:bidi="ar-IQ"/>
        </w:rPr>
        <w:t>ّ</w:t>
      </w:r>
      <w:r w:rsidRPr="00ED74BA">
        <w:rPr>
          <w:rFonts w:hint="cs"/>
          <w:sz w:val="27"/>
          <w:rtl/>
          <w:lang w:bidi="ar-IQ"/>
        </w:rPr>
        <w:t xml:space="preserve"> عدم ذكر علم الصرف بين العلوم الضرورية في التفسير هو الأصح</w:t>
      </w:r>
      <w:r w:rsidR="00171EEB" w:rsidRPr="00ED74BA">
        <w:rPr>
          <w:rFonts w:hint="cs"/>
          <w:sz w:val="27"/>
          <w:rtl/>
          <w:lang w:bidi="ar-IQ"/>
        </w:rPr>
        <w:t>ّ</w:t>
      </w:r>
      <w:r w:rsidRPr="00ED74BA">
        <w:rPr>
          <w:rFonts w:hint="cs"/>
          <w:sz w:val="27"/>
          <w:rtl/>
          <w:lang w:bidi="ar-IQ"/>
        </w:rPr>
        <w:t xml:space="preserve">، </w:t>
      </w:r>
      <w:r w:rsidR="00D45731" w:rsidRPr="00ED74BA">
        <w:rPr>
          <w:rFonts w:hint="cs"/>
          <w:sz w:val="27"/>
          <w:rtl/>
          <w:lang w:bidi="ar-IQ"/>
        </w:rPr>
        <w:t>بَيْدَ</w:t>
      </w:r>
      <w:r w:rsidRPr="00ED74BA">
        <w:rPr>
          <w:rFonts w:hint="cs"/>
          <w:sz w:val="27"/>
          <w:rtl/>
          <w:lang w:bidi="ar-IQ"/>
        </w:rPr>
        <w:t xml:space="preserve"> أنه في الوقت نفسه لا يرى ذكره بين هذه العلوم غير صحيح. وعليه فإن مدلول عبارة </w:t>
      </w:r>
      <w:r w:rsidRPr="00ED74BA">
        <w:rPr>
          <w:rFonts w:hint="eastAsia"/>
          <w:sz w:val="24"/>
          <w:szCs w:val="24"/>
          <w:rtl/>
          <w:lang w:bidi="ar-IQ"/>
        </w:rPr>
        <w:t>«</w:t>
      </w:r>
      <w:r w:rsidRPr="00ED74BA">
        <w:rPr>
          <w:rFonts w:hint="cs"/>
          <w:sz w:val="27"/>
          <w:rtl/>
          <w:lang w:bidi="ar-IQ"/>
        </w:rPr>
        <w:t>التحبير</w:t>
      </w:r>
      <w:r w:rsidRPr="00ED74BA">
        <w:rPr>
          <w:rFonts w:hint="eastAsia"/>
          <w:sz w:val="24"/>
          <w:szCs w:val="24"/>
          <w:rtl/>
          <w:lang w:bidi="ar-IQ"/>
        </w:rPr>
        <w:t>»</w:t>
      </w:r>
      <w:r w:rsidR="00171EEB" w:rsidRPr="00ED74BA">
        <w:rPr>
          <w:rFonts w:hint="cs"/>
          <w:sz w:val="27"/>
          <w:rtl/>
          <w:lang w:bidi="ar-IQ"/>
        </w:rPr>
        <w:t>،</w:t>
      </w:r>
      <w:r w:rsidRPr="00ED74BA">
        <w:rPr>
          <w:rFonts w:hint="cs"/>
          <w:sz w:val="27"/>
          <w:rtl/>
          <w:lang w:bidi="ar-IQ"/>
        </w:rPr>
        <w:t xml:space="preserve"> قبل أن تنفي ضرورة علم الصرف للمفس</w:t>
      </w:r>
      <w:r w:rsidR="00171EEB" w:rsidRPr="00ED74BA">
        <w:rPr>
          <w:rFonts w:hint="cs"/>
          <w:sz w:val="27"/>
          <w:rtl/>
          <w:lang w:bidi="ar-IQ"/>
        </w:rPr>
        <w:t>ِّ</w:t>
      </w:r>
      <w:r w:rsidRPr="00ED74BA">
        <w:rPr>
          <w:rFonts w:hint="cs"/>
          <w:sz w:val="27"/>
          <w:rtl/>
          <w:lang w:bidi="ar-IQ"/>
        </w:rPr>
        <w:t>ر، تعكس تردّ</w:t>
      </w:r>
      <w:r w:rsidR="00171EEB" w:rsidRPr="00ED74BA">
        <w:rPr>
          <w:rFonts w:hint="cs"/>
          <w:sz w:val="27"/>
          <w:rtl/>
          <w:lang w:bidi="ar-IQ"/>
        </w:rPr>
        <w:t>ُ</w:t>
      </w:r>
      <w:r w:rsidRPr="00ED74BA">
        <w:rPr>
          <w:rFonts w:hint="cs"/>
          <w:sz w:val="27"/>
          <w:rtl/>
          <w:lang w:bidi="ar-IQ"/>
        </w:rPr>
        <w:t>د السيوطي في هذا الشأن، وهو التردّ</w:t>
      </w:r>
      <w:r w:rsidR="00171EEB" w:rsidRPr="00ED74BA">
        <w:rPr>
          <w:rFonts w:hint="cs"/>
          <w:sz w:val="27"/>
          <w:rtl/>
          <w:lang w:bidi="ar-IQ"/>
        </w:rPr>
        <w:t>ُد الذي تحوَّ</w:t>
      </w:r>
      <w:r w:rsidRPr="00ED74BA">
        <w:rPr>
          <w:rFonts w:hint="cs"/>
          <w:sz w:val="27"/>
          <w:rtl/>
          <w:lang w:bidi="ar-IQ"/>
        </w:rPr>
        <w:t xml:space="preserve">ل بعد ذلك ـ في كتاب </w:t>
      </w:r>
      <w:r w:rsidRPr="00ED74BA">
        <w:rPr>
          <w:rFonts w:hint="eastAsia"/>
          <w:sz w:val="24"/>
          <w:szCs w:val="24"/>
          <w:rtl/>
          <w:lang w:bidi="ar-IQ"/>
        </w:rPr>
        <w:t>«</w:t>
      </w:r>
      <w:r w:rsidRPr="00ED74BA">
        <w:rPr>
          <w:rFonts w:hint="cs"/>
          <w:sz w:val="27"/>
          <w:rtl/>
          <w:lang w:bidi="ar-IQ"/>
        </w:rPr>
        <w:t>الإتقان في علوم القرآن</w:t>
      </w:r>
      <w:r w:rsidRPr="00ED74BA">
        <w:rPr>
          <w:rFonts w:hint="eastAsia"/>
          <w:sz w:val="24"/>
          <w:szCs w:val="24"/>
          <w:rtl/>
          <w:lang w:bidi="ar-IQ"/>
        </w:rPr>
        <w:t>»</w:t>
      </w:r>
      <w:r w:rsidRPr="00ED74BA">
        <w:rPr>
          <w:rFonts w:hint="cs"/>
          <w:sz w:val="27"/>
          <w:rtl/>
          <w:lang w:bidi="ar-IQ"/>
        </w:rPr>
        <w:t xml:space="preserve"> (الذي أل</w:t>
      </w:r>
      <w:r w:rsidR="00171EEB" w:rsidRPr="00ED74BA">
        <w:rPr>
          <w:rFonts w:hint="cs"/>
          <w:sz w:val="27"/>
          <w:rtl/>
          <w:lang w:bidi="ar-IQ"/>
        </w:rPr>
        <w:t>َّ</w:t>
      </w:r>
      <w:r w:rsidRPr="00ED74BA">
        <w:rPr>
          <w:rFonts w:hint="cs"/>
          <w:sz w:val="27"/>
          <w:rtl/>
          <w:lang w:bidi="ar-IQ"/>
        </w:rPr>
        <w:t xml:space="preserve">فه بداعي استقصاء وتكميل المسائل التي </w:t>
      </w:r>
      <w:r w:rsidRPr="00ED74BA">
        <w:rPr>
          <w:rFonts w:hint="cs"/>
          <w:sz w:val="27"/>
          <w:rtl/>
          <w:lang w:bidi="ar-IQ"/>
        </w:rPr>
        <w:lastRenderedPageBreak/>
        <w:t>كتبها في التحبير) ـ إلى قطع</w:t>
      </w:r>
      <w:r w:rsidR="00171EEB" w:rsidRPr="00ED74BA">
        <w:rPr>
          <w:rFonts w:hint="cs"/>
          <w:sz w:val="27"/>
          <w:rtl/>
          <w:lang w:bidi="ar-IQ"/>
        </w:rPr>
        <w:t>ٍ</w:t>
      </w:r>
      <w:r w:rsidRPr="00ED74BA">
        <w:rPr>
          <w:rFonts w:hint="cs"/>
          <w:sz w:val="27"/>
          <w:rtl/>
          <w:lang w:bidi="ar-IQ"/>
        </w:rPr>
        <w:t xml:space="preserve"> ويقين بموقع ومنزلة علم الصرف بوصفه واحداً من العلوم الضرورية في التفسير</w:t>
      </w:r>
      <w:r w:rsidRPr="00ED74BA">
        <w:rPr>
          <w:sz w:val="27"/>
          <w:vertAlign w:val="superscript"/>
          <w:rtl/>
          <w:lang w:bidi="ar-IQ"/>
        </w:rPr>
        <w:t>(</w:t>
      </w:r>
      <w:r w:rsidRPr="00ED74BA">
        <w:rPr>
          <w:rStyle w:val="ac"/>
          <w:sz w:val="27"/>
          <w:rtl/>
          <w:lang w:bidi="ar-IQ"/>
        </w:rPr>
        <w:endnoteReference w:id="285"/>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ومن جهة</w:t>
      </w:r>
      <w:r w:rsidR="00171EEB" w:rsidRPr="00ED74BA">
        <w:rPr>
          <w:rFonts w:hint="cs"/>
          <w:sz w:val="27"/>
          <w:rtl/>
          <w:lang w:bidi="ar-IQ"/>
        </w:rPr>
        <w:t>ٍ</w:t>
      </w:r>
      <w:r w:rsidRPr="00ED74BA">
        <w:rPr>
          <w:rFonts w:hint="cs"/>
          <w:sz w:val="27"/>
          <w:rtl/>
          <w:lang w:bidi="ar-IQ"/>
        </w:rPr>
        <w:t xml:space="preserve"> أخرى حيث كان السيوطي ـ بشهادة مؤل</w:t>
      </w:r>
      <w:r w:rsidR="00171EEB" w:rsidRPr="00ED74BA">
        <w:rPr>
          <w:rFonts w:hint="cs"/>
          <w:sz w:val="27"/>
          <w:rtl/>
          <w:lang w:bidi="ar-IQ"/>
        </w:rPr>
        <w:t>َّ</w:t>
      </w:r>
      <w:r w:rsidRPr="00ED74BA">
        <w:rPr>
          <w:rFonts w:hint="cs"/>
          <w:sz w:val="27"/>
          <w:rtl/>
          <w:lang w:bidi="ar-IQ"/>
        </w:rPr>
        <w:t>فاته وكتبه الأدبية ـ من الذين ير</w:t>
      </w:r>
      <w:r w:rsidR="00171EEB" w:rsidRPr="00ED74BA">
        <w:rPr>
          <w:rFonts w:hint="cs"/>
          <w:sz w:val="27"/>
          <w:rtl/>
          <w:lang w:bidi="ar-IQ"/>
        </w:rPr>
        <w:t>َ</w:t>
      </w:r>
      <w:r w:rsidRPr="00ED74BA">
        <w:rPr>
          <w:rFonts w:hint="cs"/>
          <w:sz w:val="27"/>
          <w:rtl/>
          <w:lang w:bidi="ar-IQ"/>
        </w:rPr>
        <w:t>و</w:t>
      </w:r>
      <w:r w:rsidR="00171EEB" w:rsidRPr="00ED74BA">
        <w:rPr>
          <w:rFonts w:hint="cs"/>
          <w:sz w:val="27"/>
          <w:rtl/>
          <w:lang w:bidi="ar-IQ"/>
        </w:rPr>
        <w:t>ْ</w:t>
      </w:r>
      <w:r w:rsidRPr="00ED74BA">
        <w:rPr>
          <w:rFonts w:hint="cs"/>
          <w:sz w:val="27"/>
          <w:rtl/>
          <w:lang w:bidi="ar-IQ"/>
        </w:rPr>
        <w:t xml:space="preserve">ن علم النحو شاملاً لأبواب الصرف أيضاً لا يبعد أن يكون ما قاله في كتاب </w:t>
      </w:r>
      <w:r w:rsidRPr="00ED74BA">
        <w:rPr>
          <w:rFonts w:hint="eastAsia"/>
          <w:sz w:val="24"/>
          <w:szCs w:val="24"/>
          <w:rtl/>
          <w:lang w:bidi="ar-IQ"/>
        </w:rPr>
        <w:t>«</w:t>
      </w:r>
      <w:r w:rsidRPr="00ED74BA">
        <w:rPr>
          <w:rFonts w:hint="cs"/>
          <w:sz w:val="27"/>
          <w:rtl/>
          <w:lang w:bidi="ar-IQ"/>
        </w:rPr>
        <w:t>التحبير</w:t>
      </w:r>
      <w:r w:rsidRPr="00ED74BA">
        <w:rPr>
          <w:rFonts w:hint="eastAsia"/>
          <w:sz w:val="24"/>
          <w:szCs w:val="24"/>
          <w:rtl/>
          <w:lang w:bidi="ar-IQ"/>
        </w:rPr>
        <w:t>»</w:t>
      </w:r>
      <w:r w:rsidRPr="00ED74BA">
        <w:rPr>
          <w:rFonts w:hint="cs"/>
          <w:sz w:val="27"/>
          <w:rtl/>
          <w:lang w:bidi="ar-IQ"/>
        </w:rPr>
        <w:t xml:space="preserve"> قد جاء في سياق دعوى مشابهة لدعوى الشيخ الآلوسي. </w:t>
      </w:r>
    </w:p>
    <w:p w:rsidR="00B92D0D" w:rsidRPr="00ED74BA" w:rsidRDefault="00B92D0D" w:rsidP="008510F2">
      <w:pPr>
        <w:rPr>
          <w:sz w:val="27"/>
          <w:rtl/>
          <w:lang w:bidi="ar-IQ"/>
        </w:rPr>
      </w:pPr>
      <w:r w:rsidRPr="00ED74BA">
        <w:rPr>
          <w:rFonts w:hint="cs"/>
          <w:sz w:val="27"/>
          <w:rtl/>
          <w:lang w:bidi="ar-IQ"/>
        </w:rPr>
        <w:t>هذا</w:t>
      </w:r>
      <w:r w:rsidR="00171EEB" w:rsidRPr="00ED74BA">
        <w:rPr>
          <w:rFonts w:hint="cs"/>
          <w:sz w:val="27"/>
          <w:rtl/>
          <w:lang w:bidi="ar-IQ"/>
        </w:rPr>
        <w:t>،</w:t>
      </w:r>
      <w:r w:rsidRPr="00ED74BA">
        <w:rPr>
          <w:rFonts w:hint="cs"/>
          <w:sz w:val="27"/>
          <w:rtl/>
          <w:lang w:bidi="ar-IQ"/>
        </w:rPr>
        <w:t xml:space="preserve"> وقد ذهب الأستاذ معرفت عند نقله لكلام الراغب إلى استخدام نفس تعبير الآلوسي ـ بل أوضح منه ـ في اعتبار أبواب علم النحو مشتمل</w:t>
      </w:r>
      <w:r w:rsidR="00735E9B" w:rsidRPr="00ED74BA">
        <w:rPr>
          <w:rFonts w:hint="cs"/>
          <w:sz w:val="27"/>
          <w:rtl/>
          <w:lang w:bidi="ar-IQ"/>
        </w:rPr>
        <w:t>اً</w:t>
      </w:r>
      <w:r w:rsidRPr="00ED74BA">
        <w:rPr>
          <w:rFonts w:hint="cs"/>
          <w:sz w:val="27"/>
          <w:rtl/>
          <w:lang w:bidi="ar-IQ"/>
        </w:rPr>
        <w:t xml:space="preserve"> على أحكام الكلمة من جهة إفرادها وتركيبها وتصريفها. </w:t>
      </w:r>
    </w:p>
    <w:p w:rsidR="00B92D0D" w:rsidRPr="00ED74BA" w:rsidRDefault="00B92D0D" w:rsidP="008510F2">
      <w:pPr>
        <w:rPr>
          <w:sz w:val="27"/>
          <w:rtl/>
          <w:lang w:bidi="ar-IQ"/>
        </w:rPr>
      </w:pPr>
    </w:p>
    <w:p w:rsidR="00B92D0D" w:rsidRPr="00ED74BA" w:rsidRDefault="00B92D0D" w:rsidP="001F6C6A">
      <w:pPr>
        <w:pStyle w:val="31"/>
        <w:rPr>
          <w:color w:val="auto"/>
          <w:rtl/>
        </w:rPr>
      </w:pPr>
      <w:r w:rsidRPr="00ED74BA">
        <w:rPr>
          <w:rFonts w:hint="cs"/>
          <w:color w:val="auto"/>
          <w:rtl/>
          <w:lang w:bidi="ar-IQ"/>
        </w:rPr>
        <w:t>نماذج من تأثير علم الصرف في التفسير</w:t>
      </w:r>
      <w:r w:rsidR="001F6C6A" w:rsidRPr="00ED74BA">
        <w:rPr>
          <w:rFonts w:hint="cs"/>
          <w:color w:val="auto"/>
          <w:rtl/>
          <w:lang w:val="en-US"/>
        </w:rPr>
        <w:t xml:space="preserve"> ــــــ</w:t>
      </w:r>
    </w:p>
    <w:p w:rsidR="00B92D0D" w:rsidRPr="00ED74BA" w:rsidRDefault="00B92D0D" w:rsidP="00D03132">
      <w:pPr>
        <w:rPr>
          <w:sz w:val="27"/>
          <w:rtl/>
          <w:lang w:bidi="ar-IQ"/>
        </w:rPr>
      </w:pPr>
      <w:r w:rsidRPr="00ED74BA">
        <w:rPr>
          <w:rFonts w:hint="cs"/>
          <w:sz w:val="27"/>
          <w:rtl/>
          <w:lang w:bidi="ar-IQ"/>
        </w:rPr>
        <w:t>قال الشيخ الأستاذ معرفت في توضيحه لقاعدة</w:t>
      </w:r>
      <w:r w:rsidR="00735E9B" w:rsidRPr="00ED74BA">
        <w:rPr>
          <w:rFonts w:hint="cs"/>
          <w:sz w:val="27"/>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زيادة المباني تدل</w:t>
      </w:r>
      <w:r w:rsidR="00735E9B" w:rsidRPr="00ED74BA">
        <w:rPr>
          <w:rFonts w:hint="cs"/>
          <w:sz w:val="27"/>
          <w:rtl/>
          <w:lang w:bidi="ar-IQ"/>
        </w:rPr>
        <w:t>ّ</w:t>
      </w:r>
      <w:r w:rsidRPr="00ED74BA">
        <w:rPr>
          <w:rFonts w:hint="cs"/>
          <w:sz w:val="27"/>
          <w:rtl/>
          <w:lang w:bidi="ar-IQ"/>
        </w:rPr>
        <w:t xml:space="preserve"> على زيادة المعاني</w:t>
      </w:r>
      <w:r w:rsidRPr="00ED74BA">
        <w:rPr>
          <w:rFonts w:hint="eastAsia"/>
          <w:sz w:val="24"/>
          <w:szCs w:val="24"/>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كل تصريف في الكلمة أو تغيير في حركتها فإنما هو للدلالة على معنى جديد لم يكن في</w:t>
      </w:r>
      <w:r w:rsidR="00735E9B" w:rsidRPr="00ED74BA">
        <w:rPr>
          <w:rFonts w:hint="cs"/>
          <w:sz w:val="27"/>
          <w:rtl/>
          <w:lang w:bidi="ar-IQ"/>
        </w:rPr>
        <w:t xml:space="preserve"> </w:t>
      </w:r>
      <w:r w:rsidRPr="00ED74BA">
        <w:rPr>
          <w:rFonts w:hint="cs"/>
          <w:sz w:val="27"/>
          <w:rtl/>
          <w:lang w:bidi="ar-IQ"/>
        </w:rPr>
        <w:t>ما قبل</w:t>
      </w:r>
      <w:r w:rsidR="00735E9B" w:rsidRPr="00ED74BA">
        <w:rPr>
          <w:rFonts w:hint="cs"/>
          <w:sz w:val="27"/>
          <w:rtl/>
          <w:lang w:bidi="ar-IQ"/>
        </w:rPr>
        <w:t>.</w:t>
      </w:r>
      <w:r w:rsidRPr="00ED74BA">
        <w:rPr>
          <w:rFonts w:hint="cs"/>
          <w:sz w:val="27"/>
          <w:rtl/>
          <w:lang w:bidi="ar-IQ"/>
        </w:rPr>
        <w:t xml:space="preserve"> فمثل</w:t>
      </w:r>
      <w:r w:rsidR="00735E9B" w:rsidRPr="00ED74BA">
        <w:rPr>
          <w:rFonts w:hint="cs"/>
          <w:sz w:val="27"/>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ضرّ</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أضرّ</w:t>
      </w:r>
      <w:r w:rsidRPr="00ED74BA">
        <w:rPr>
          <w:rFonts w:hint="eastAsia"/>
          <w:sz w:val="24"/>
          <w:szCs w:val="24"/>
          <w:rtl/>
          <w:lang w:bidi="ar-IQ"/>
        </w:rPr>
        <w:t>»</w:t>
      </w:r>
      <w:r w:rsidRPr="00ED74BA">
        <w:rPr>
          <w:rFonts w:hint="cs"/>
          <w:sz w:val="27"/>
          <w:rtl/>
          <w:lang w:bidi="ar-IQ"/>
        </w:rPr>
        <w:t xml:space="preserve"> </w:t>
      </w:r>
      <w:r w:rsidR="002C35F1" w:rsidRPr="00ED74BA">
        <w:rPr>
          <w:rFonts w:hint="cs"/>
          <w:sz w:val="27"/>
          <w:rtl/>
          <w:lang w:bidi="ar-IQ"/>
        </w:rPr>
        <w:t>لا بُدَّ</w:t>
      </w:r>
      <w:r w:rsidRPr="00ED74BA">
        <w:rPr>
          <w:rFonts w:hint="cs"/>
          <w:sz w:val="27"/>
          <w:rtl/>
          <w:lang w:bidi="ar-IQ"/>
        </w:rPr>
        <w:t xml:space="preserve"> أن يختلف معناهما، كما هو كذلك؛ </w:t>
      </w:r>
      <w:r w:rsidRPr="00ED74BA">
        <w:rPr>
          <w:rFonts w:hint="cs"/>
          <w:b/>
          <w:bCs/>
          <w:sz w:val="27"/>
          <w:rtl/>
          <w:lang w:bidi="ar-IQ"/>
        </w:rPr>
        <w:t>فالأول</w:t>
      </w:r>
      <w:r w:rsidRPr="00ED74BA">
        <w:rPr>
          <w:rFonts w:hint="cs"/>
          <w:sz w:val="27"/>
          <w:rtl/>
          <w:lang w:bidi="ar-IQ"/>
        </w:rPr>
        <w:t>: للدلالة على إيقاع الضرر به</w:t>
      </w:r>
      <w:r w:rsidR="00735E9B" w:rsidRPr="00ED74BA">
        <w:rPr>
          <w:rFonts w:hint="cs"/>
          <w:sz w:val="27"/>
          <w:rtl/>
          <w:lang w:bidi="ar-IQ"/>
        </w:rPr>
        <w:t>،</w:t>
      </w:r>
      <w:r w:rsidRPr="00ED74BA">
        <w:rPr>
          <w:rFonts w:hint="cs"/>
          <w:sz w:val="27"/>
          <w:rtl/>
          <w:lang w:bidi="ar-IQ"/>
        </w:rPr>
        <w:t xml:space="preserve"> سواء قصده أم لم يقصده. </w:t>
      </w:r>
      <w:r w:rsidRPr="00ED74BA">
        <w:rPr>
          <w:rFonts w:hint="cs"/>
          <w:b/>
          <w:bCs/>
          <w:sz w:val="27"/>
          <w:rtl/>
          <w:lang w:bidi="ar-IQ"/>
        </w:rPr>
        <w:t>والثاني</w:t>
      </w:r>
      <w:r w:rsidRPr="00ED74BA">
        <w:rPr>
          <w:rFonts w:hint="cs"/>
          <w:sz w:val="27"/>
          <w:rtl/>
          <w:lang w:bidi="ar-IQ"/>
        </w:rPr>
        <w:t>: إيقاعه عن عمد</w:t>
      </w:r>
      <w:r w:rsidR="00735E9B" w:rsidRPr="00ED74BA">
        <w:rPr>
          <w:rFonts w:hint="cs"/>
          <w:sz w:val="27"/>
          <w:rtl/>
          <w:lang w:bidi="ar-IQ"/>
        </w:rPr>
        <w:t>ٍ</w:t>
      </w:r>
      <w:r w:rsidRPr="00ED74BA">
        <w:rPr>
          <w:rFonts w:hint="cs"/>
          <w:sz w:val="27"/>
          <w:rtl/>
          <w:lang w:bidi="ar-IQ"/>
        </w:rPr>
        <w:t xml:space="preserve"> وقصد. يقال: ضرّه، وهو بمعنى ضدّ نفعه</w:t>
      </w:r>
      <w:r w:rsidR="00735E9B" w:rsidRPr="00ED74BA">
        <w:rPr>
          <w:rFonts w:hint="cs"/>
          <w:sz w:val="27"/>
          <w:rtl/>
          <w:lang w:bidi="ar-IQ"/>
        </w:rPr>
        <w:t>.</w:t>
      </w:r>
      <w:r w:rsidRPr="00ED74BA">
        <w:rPr>
          <w:rFonts w:hint="cs"/>
          <w:sz w:val="27"/>
          <w:rtl/>
          <w:lang w:bidi="ar-IQ"/>
        </w:rPr>
        <w:t xml:space="preserve">.. كما في </w:t>
      </w:r>
      <w:r w:rsidRPr="00ED74BA">
        <w:rPr>
          <w:rFonts w:hint="eastAsia"/>
          <w:sz w:val="24"/>
          <w:szCs w:val="24"/>
          <w:rtl/>
          <w:lang w:bidi="ar-IQ"/>
        </w:rPr>
        <w:t>«</w:t>
      </w:r>
      <w:r w:rsidRPr="00ED74BA">
        <w:rPr>
          <w:rFonts w:hint="cs"/>
          <w:sz w:val="27"/>
          <w:rtl/>
          <w:lang w:bidi="ar-IQ"/>
        </w:rPr>
        <w:t>خدع</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خادع</w:t>
      </w:r>
      <w:r w:rsidRPr="00ED74BA">
        <w:rPr>
          <w:rFonts w:hint="eastAsia"/>
          <w:sz w:val="24"/>
          <w:szCs w:val="24"/>
          <w:rtl/>
          <w:lang w:bidi="ar-IQ"/>
        </w:rPr>
        <w:t>»</w:t>
      </w:r>
      <w:r w:rsidRPr="00ED74BA">
        <w:rPr>
          <w:rFonts w:hint="cs"/>
          <w:sz w:val="27"/>
          <w:rtl/>
          <w:lang w:bidi="ar-IQ"/>
        </w:rPr>
        <w:t xml:space="preserve"> في قوله تعالى: </w:t>
      </w:r>
      <w:r w:rsidRPr="00ED74BA">
        <w:rPr>
          <w:rFonts w:ascii="Mosawi" w:hAnsi="Mosawi" w:cs="Mosawi"/>
          <w:sz w:val="24"/>
          <w:szCs w:val="24"/>
          <w:rtl/>
        </w:rPr>
        <w:t>﴿</w:t>
      </w:r>
      <w:r w:rsidR="00735E9B" w:rsidRPr="00ED74BA">
        <w:rPr>
          <w:rFonts w:ascii="Times New Roman" w:hAnsi="Times New Roman"/>
          <w:b/>
          <w:bCs/>
          <w:sz w:val="27"/>
          <w:rtl/>
        </w:rPr>
        <w:t>يُخَادِعُونَ الل</w:t>
      </w:r>
      <w:r w:rsidRPr="00ED74BA">
        <w:rPr>
          <w:rFonts w:ascii="Times New Roman" w:hAnsi="Times New Roman"/>
          <w:b/>
          <w:bCs/>
          <w:sz w:val="27"/>
          <w:rtl/>
        </w:rPr>
        <w:t>هَ وَالَّذِينَ آمَنُوا وَمَا يَخْدَعُونَ إِلاّ أَنفُسَهُمْ وَمَا يَشْعُرُونَ</w:t>
      </w:r>
      <w:r w:rsidRPr="00ED74BA">
        <w:rPr>
          <w:rFonts w:ascii="Mosawi" w:hAnsi="Mosawi" w:cs="Mosawi"/>
          <w:sz w:val="24"/>
          <w:szCs w:val="24"/>
          <w:rtl/>
        </w:rPr>
        <w:t>﴾</w:t>
      </w:r>
      <w:r w:rsidRPr="00ED74BA">
        <w:rPr>
          <w:rFonts w:hint="cs"/>
          <w:sz w:val="27"/>
          <w:rtl/>
          <w:lang w:bidi="ar-IQ"/>
        </w:rPr>
        <w:t xml:space="preserve"> (البقرة: 9)، أي يحاولون خداعه تعالى والمؤمن</w:t>
      </w:r>
      <w:r w:rsidR="00D03132">
        <w:rPr>
          <w:rFonts w:hint="cs"/>
          <w:sz w:val="27"/>
          <w:rtl/>
          <w:lang w:bidi="ar-IQ"/>
        </w:rPr>
        <w:t>ي</w:t>
      </w:r>
      <w:r w:rsidRPr="00ED74BA">
        <w:rPr>
          <w:rFonts w:hint="cs"/>
          <w:sz w:val="27"/>
          <w:rtl/>
          <w:lang w:bidi="ar-IQ"/>
        </w:rPr>
        <w:t>ن، لكنهم فاشلون في هذه المحاولة، سوى أنهم يخدعون بالفعل أنفسهم</w:t>
      </w:r>
      <w:r w:rsidR="00735E9B" w:rsidRPr="00ED74BA">
        <w:rPr>
          <w:rFonts w:hint="cs"/>
          <w:sz w:val="27"/>
          <w:rtl/>
          <w:lang w:bidi="ar-IQ"/>
        </w:rPr>
        <w:t>،</w:t>
      </w:r>
      <w:r w:rsidRPr="00ED74BA">
        <w:rPr>
          <w:rFonts w:hint="cs"/>
          <w:sz w:val="27"/>
          <w:rtl/>
          <w:lang w:bidi="ar-IQ"/>
        </w:rPr>
        <w:t xml:space="preserve"> وينخدعون بتصوّ</w:t>
      </w:r>
      <w:r w:rsidR="00735E9B" w:rsidRPr="00ED74BA">
        <w:rPr>
          <w:rFonts w:hint="cs"/>
          <w:sz w:val="27"/>
          <w:rtl/>
          <w:lang w:bidi="ar-IQ"/>
        </w:rPr>
        <w:t>ُ</w:t>
      </w:r>
      <w:r w:rsidRPr="00ED74BA">
        <w:rPr>
          <w:rFonts w:hint="cs"/>
          <w:sz w:val="27"/>
          <w:rtl/>
          <w:lang w:bidi="ar-IQ"/>
        </w:rPr>
        <w:t>رهم أنهم خدعوا الله ورسوله</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86"/>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 xml:space="preserve">وفي معرض الحديث عن قوله تعالى: </w:t>
      </w:r>
      <w:r w:rsidRPr="00ED74BA">
        <w:rPr>
          <w:rFonts w:ascii="Mosawi" w:hAnsi="Mosawi" w:cs="Mosawi"/>
          <w:sz w:val="24"/>
          <w:szCs w:val="24"/>
          <w:rtl/>
        </w:rPr>
        <w:t>﴿</w:t>
      </w:r>
      <w:r w:rsidRPr="00ED74BA">
        <w:rPr>
          <w:rFonts w:ascii="Times New Roman" w:hAnsi="Times New Roman"/>
          <w:b/>
          <w:bCs/>
          <w:sz w:val="27"/>
          <w:rtl/>
        </w:rPr>
        <w:t>وَقِيلَ يَا</w:t>
      </w:r>
      <w:r w:rsidRPr="00ED74BA">
        <w:rPr>
          <w:rFonts w:ascii="Times New Roman" w:hAnsi="Times New Roman" w:hint="cs"/>
          <w:b/>
          <w:bCs/>
          <w:sz w:val="27"/>
          <w:rtl/>
        </w:rPr>
        <w:t xml:space="preserve"> </w:t>
      </w:r>
      <w:r w:rsidRPr="00ED74BA">
        <w:rPr>
          <w:rFonts w:ascii="Times New Roman" w:hAnsi="Times New Roman"/>
          <w:b/>
          <w:bCs/>
          <w:sz w:val="27"/>
          <w:rtl/>
        </w:rPr>
        <w:t>أَرْضُ ابْلَعِي مَاءَكِ..</w:t>
      </w:r>
      <w:r w:rsidRPr="00ED74BA">
        <w:rPr>
          <w:rFonts w:hint="cs"/>
          <w:b/>
          <w:bCs/>
          <w:sz w:val="27"/>
          <w:rtl/>
          <w:lang w:bidi="ar-IQ"/>
        </w:rPr>
        <w:t>.</w:t>
      </w:r>
      <w:r w:rsidRPr="00ED74BA">
        <w:rPr>
          <w:rFonts w:ascii="Mosawi" w:hAnsi="Mosawi" w:cs="Mosawi"/>
          <w:sz w:val="24"/>
          <w:szCs w:val="24"/>
          <w:rtl/>
        </w:rPr>
        <w:t>﴾</w:t>
      </w:r>
      <w:r w:rsidRPr="00ED74BA">
        <w:rPr>
          <w:rFonts w:hint="cs"/>
          <w:sz w:val="27"/>
          <w:rtl/>
          <w:lang w:bidi="ar-IQ"/>
        </w:rPr>
        <w:t xml:space="preserve"> (هود: 44) قال الشيخ الأستاذ معرفت</w:t>
      </w:r>
      <w:r w:rsidR="00735E9B" w:rsidRPr="00ED74BA">
        <w:rPr>
          <w:rFonts w:hint="cs"/>
          <w:sz w:val="27"/>
          <w:rtl/>
          <w:lang w:bidi="ar-IQ"/>
        </w:rPr>
        <w:t>،</w:t>
      </w:r>
      <w:r w:rsidRPr="00ED74BA">
        <w:rPr>
          <w:rFonts w:hint="cs"/>
          <w:sz w:val="27"/>
          <w:rtl/>
          <w:lang w:bidi="ar-IQ"/>
        </w:rPr>
        <w:t xml:space="preserve"> مستفيداً من قاعدة صرفية: </w:t>
      </w:r>
      <w:r w:rsidRPr="00ED74BA">
        <w:rPr>
          <w:rFonts w:hint="eastAsia"/>
          <w:sz w:val="24"/>
          <w:szCs w:val="24"/>
          <w:rtl/>
        </w:rPr>
        <w:t>«</w:t>
      </w:r>
      <w:r w:rsidRPr="00ED74BA">
        <w:rPr>
          <w:rFonts w:hint="cs"/>
          <w:sz w:val="27"/>
          <w:rtl/>
          <w:lang w:bidi="ar-IQ"/>
        </w:rPr>
        <w:t xml:space="preserve">اختار لفظ </w:t>
      </w:r>
      <w:r w:rsidRPr="00ED74BA">
        <w:rPr>
          <w:rFonts w:hint="eastAsia"/>
          <w:sz w:val="24"/>
          <w:szCs w:val="24"/>
          <w:rtl/>
        </w:rPr>
        <w:t>«</w:t>
      </w:r>
      <w:r w:rsidRPr="00ED74BA">
        <w:rPr>
          <w:rFonts w:hint="cs"/>
          <w:sz w:val="27"/>
          <w:rtl/>
          <w:lang w:bidi="ar-IQ"/>
        </w:rPr>
        <w:t>ابلعي</w:t>
      </w:r>
      <w:r w:rsidRPr="00ED74BA">
        <w:rPr>
          <w:rFonts w:hint="eastAsia"/>
          <w:sz w:val="24"/>
          <w:szCs w:val="24"/>
          <w:rtl/>
        </w:rPr>
        <w:t>»</w:t>
      </w:r>
      <w:r w:rsidR="00735E9B" w:rsidRPr="00ED74BA">
        <w:rPr>
          <w:rFonts w:hint="cs"/>
          <w:sz w:val="27"/>
          <w:rtl/>
        </w:rPr>
        <w:t>،</w:t>
      </w:r>
      <w:r w:rsidRPr="00ED74BA">
        <w:rPr>
          <w:rFonts w:hint="cs"/>
          <w:sz w:val="27"/>
          <w:rtl/>
          <w:lang w:bidi="ar-IQ"/>
        </w:rPr>
        <w:t xml:space="preserve"> ولم يق</w:t>
      </w:r>
      <w:r w:rsidR="00735E9B" w:rsidRPr="00ED74BA">
        <w:rPr>
          <w:rFonts w:hint="cs"/>
          <w:sz w:val="27"/>
          <w:rtl/>
          <w:lang w:bidi="ar-IQ"/>
        </w:rPr>
        <w:t>ُ</w:t>
      </w:r>
      <w:r w:rsidRPr="00ED74BA">
        <w:rPr>
          <w:rFonts w:hint="cs"/>
          <w:sz w:val="27"/>
          <w:rtl/>
          <w:lang w:bidi="ar-IQ"/>
        </w:rPr>
        <w:t>ل</w:t>
      </w:r>
      <w:r w:rsidR="00735E9B" w:rsidRPr="00ED74BA">
        <w:rPr>
          <w:rFonts w:hint="cs"/>
          <w:sz w:val="27"/>
          <w:rtl/>
          <w:lang w:bidi="ar-IQ"/>
        </w:rPr>
        <w:t>ْ</w:t>
      </w:r>
      <w:r w:rsidRPr="00ED74BA">
        <w:rPr>
          <w:rFonts w:hint="cs"/>
          <w:sz w:val="27"/>
          <w:rtl/>
          <w:lang w:bidi="ar-IQ"/>
        </w:rPr>
        <w:t xml:space="preserve">: </w:t>
      </w:r>
      <w:r w:rsidRPr="00ED74BA">
        <w:rPr>
          <w:rFonts w:hint="eastAsia"/>
          <w:sz w:val="24"/>
          <w:szCs w:val="24"/>
          <w:rtl/>
        </w:rPr>
        <w:t>«</w:t>
      </w:r>
      <w:r w:rsidRPr="00ED74BA">
        <w:rPr>
          <w:rFonts w:hint="cs"/>
          <w:sz w:val="27"/>
          <w:rtl/>
          <w:lang w:bidi="ar-IQ"/>
        </w:rPr>
        <w:t>ابتلعي</w:t>
      </w:r>
      <w:r w:rsidRPr="00ED74BA">
        <w:rPr>
          <w:rFonts w:hint="eastAsia"/>
          <w:sz w:val="24"/>
          <w:szCs w:val="24"/>
          <w:rtl/>
        </w:rPr>
        <w:t>»</w:t>
      </w:r>
      <w:r w:rsidR="00735E9B" w:rsidRPr="00ED74BA">
        <w:rPr>
          <w:rFonts w:hint="cs"/>
          <w:sz w:val="27"/>
          <w:rtl/>
        </w:rPr>
        <w:t>؛</w:t>
      </w:r>
      <w:r w:rsidRPr="00ED74BA">
        <w:rPr>
          <w:rFonts w:hint="cs"/>
          <w:sz w:val="27"/>
          <w:rtl/>
          <w:lang w:bidi="ar-IQ"/>
        </w:rPr>
        <w:t xml:space="preserve"> لأمرين</w:t>
      </w:r>
      <w:r w:rsidR="00735E9B" w:rsidRPr="00ED74BA">
        <w:rPr>
          <w:rFonts w:hint="cs"/>
          <w:sz w:val="27"/>
          <w:rtl/>
          <w:lang w:bidi="ar-IQ"/>
        </w:rPr>
        <w:t>:</w:t>
      </w:r>
      <w:r w:rsidRPr="00ED74BA">
        <w:rPr>
          <w:rFonts w:hint="cs"/>
          <w:sz w:val="27"/>
          <w:rtl/>
          <w:lang w:bidi="ar-IQ"/>
        </w:rPr>
        <w:t xml:space="preserve"> </w:t>
      </w:r>
      <w:r w:rsidRPr="00ED74BA">
        <w:rPr>
          <w:rFonts w:hint="cs"/>
          <w:b/>
          <w:bCs/>
          <w:sz w:val="27"/>
          <w:rtl/>
          <w:lang w:bidi="ar-IQ"/>
        </w:rPr>
        <w:t>أم</w:t>
      </w:r>
      <w:r w:rsidR="00735E9B" w:rsidRPr="00ED74BA">
        <w:rPr>
          <w:rFonts w:hint="cs"/>
          <w:b/>
          <w:bCs/>
          <w:sz w:val="27"/>
          <w:rtl/>
          <w:lang w:bidi="ar-IQ"/>
        </w:rPr>
        <w:t>ّ</w:t>
      </w:r>
      <w:r w:rsidRPr="00ED74BA">
        <w:rPr>
          <w:rFonts w:hint="cs"/>
          <w:b/>
          <w:bCs/>
          <w:sz w:val="27"/>
          <w:rtl/>
          <w:lang w:bidi="ar-IQ"/>
        </w:rPr>
        <w:t>ا أولاً</w:t>
      </w:r>
      <w:r w:rsidRPr="00ED74BA">
        <w:rPr>
          <w:rFonts w:hint="cs"/>
          <w:sz w:val="27"/>
          <w:rtl/>
          <w:lang w:bidi="ar-IQ"/>
        </w:rPr>
        <w:t xml:space="preserve">: فلأن </w:t>
      </w:r>
      <w:r w:rsidRPr="00ED74BA">
        <w:rPr>
          <w:rFonts w:hint="eastAsia"/>
          <w:sz w:val="24"/>
          <w:szCs w:val="24"/>
          <w:rtl/>
        </w:rPr>
        <w:t>«</w:t>
      </w:r>
      <w:r w:rsidRPr="00ED74BA">
        <w:rPr>
          <w:rFonts w:hint="cs"/>
          <w:sz w:val="27"/>
          <w:rtl/>
          <w:lang w:bidi="ar-IQ"/>
        </w:rPr>
        <w:t>ابلعي</w:t>
      </w:r>
      <w:r w:rsidRPr="00ED74BA">
        <w:rPr>
          <w:rFonts w:hint="eastAsia"/>
          <w:sz w:val="24"/>
          <w:szCs w:val="24"/>
          <w:rtl/>
        </w:rPr>
        <w:t>»</w:t>
      </w:r>
      <w:r w:rsidRPr="00ED74BA">
        <w:rPr>
          <w:rFonts w:hint="cs"/>
          <w:sz w:val="27"/>
          <w:rtl/>
          <w:lang w:bidi="ar-IQ"/>
        </w:rPr>
        <w:t xml:space="preserve"> أخفّ وزناً</w:t>
      </w:r>
      <w:r w:rsidR="00735E9B" w:rsidRPr="00ED74BA">
        <w:rPr>
          <w:rFonts w:hint="cs"/>
          <w:sz w:val="27"/>
          <w:rtl/>
          <w:lang w:bidi="ar-IQ"/>
        </w:rPr>
        <w:t>،</w:t>
      </w:r>
      <w:r w:rsidRPr="00ED74BA">
        <w:rPr>
          <w:rFonts w:hint="cs"/>
          <w:sz w:val="27"/>
          <w:rtl/>
          <w:lang w:bidi="ar-IQ"/>
        </w:rPr>
        <w:t xml:space="preserve"> وأسهل على اللسان</w:t>
      </w:r>
      <w:r w:rsidR="00735E9B" w:rsidRPr="00ED74BA">
        <w:rPr>
          <w:rFonts w:hint="cs"/>
          <w:sz w:val="27"/>
          <w:rtl/>
          <w:lang w:bidi="ar-IQ"/>
        </w:rPr>
        <w:t>،</w:t>
      </w:r>
      <w:r w:rsidRPr="00ED74BA">
        <w:rPr>
          <w:rFonts w:hint="cs"/>
          <w:sz w:val="27"/>
          <w:rtl/>
          <w:lang w:bidi="ar-IQ"/>
        </w:rPr>
        <w:t xml:space="preserve"> من </w:t>
      </w:r>
      <w:r w:rsidRPr="00ED74BA">
        <w:rPr>
          <w:rFonts w:hint="eastAsia"/>
          <w:sz w:val="24"/>
          <w:szCs w:val="24"/>
          <w:rtl/>
        </w:rPr>
        <w:t>«</w:t>
      </w:r>
      <w:r w:rsidRPr="00ED74BA">
        <w:rPr>
          <w:rFonts w:hint="cs"/>
          <w:sz w:val="27"/>
          <w:rtl/>
          <w:lang w:bidi="ar-IQ"/>
        </w:rPr>
        <w:t>ابتلعي</w:t>
      </w:r>
      <w:r w:rsidRPr="00ED74BA">
        <w:rPr>
          <w:rFonts w:hint="eastAsia"/>
          <w:sz w:val="24"/>
          <w:szCs w:val="24"/>
          <w:rtl/>
        </w:rPr>
        <w:t>»</w:t>
      </w:r>
      <w:r w:rsidRPr="00ED74BA">
        <w:rPr>
          <w:rFonts w:hint="cs"/>
          <w:sz w:val="27"/>
          <w:rtl/>
          <w:lang w:bidi="ar-IQ"/>
        </w:rPr>
        <w:t xml:space="preserve">. </w:t>
      </w:r>
      <w:r w:rsidRPr="00ED74BA">
        <w:rPr>
          <w:rFonts w:hint="cs"/>
          <w:b/>
          <w:bCs/>
          <w:sz w:val="27"/>
          <w:rtl/>
          <w:lang w:bidi="ar-IQ"/>
        </w:rPr>
        <w:t>وأما ثانياً</w:t>
      </w:r>
      <w:r w:rsidRPr="00ED74BA">
        <w:rPr>
          <w:rFonts w:hint="cs"/>
          <w:sz w:val="27"/>
          <w:rtl/>
          <w:lang w:bidi="ar-IQ"/>
        </w:rPr>
        <w:t>: فلأن في الابتلاع نوع</w:t>
      </w:r>
      <w:r w:rsidR="00735E9B" w:rsidRPr="00ED74BA">
        <w:rPr>
          <w:rFonts w:hint="cs"/>
          <w:sz w:val="27"/>
          <w:rtl/>
          <w:lang w:bidi="ar-IQ"/>
        </w:rPr>
        <w:t>ُ</w:t>
      </w:r>
      <w:r w:rsidRPr="00ED74BA">
        <w:rPr>
          <w:rFonts w:hint="cs"/>
          <w:sz w:val="27"/>
          <w:rtl/>
          <w:lang w:bidi="ar-IQ"/>
        </w:rPr>
        <w:t xml:space="preserve"> اعتمال</w:t>
      </w:r>
      <w:r w:rsidR="00735E9B" w:rsidRPr="00ED74BA">
        <w:rPr>
          <w:rFonts w:hint="cs"/>
          <w:sz w:val="27"/>
          <w:rtl/>
          <w:lang w:bidi="ar-IQ"/>
        </w:rPr>
        <w:t>ٍ</w:t>
      </w:r>
      <w:r w:rsidRPr="00ED74BA">
        <w:rPr>
          <w:rFonts w:hint="cs"/>
          <w:sz w:val="27"/>
          <w:rtl/>
          <w:lang w:bidi="ar-IQ"/>
        </w:rPr>
        <w:t xml:space="preserve"> في الفعل وتصرّف فيه يؤذن بالمشقة</w:t>
      </w:r>
      <w:r w:rsidRPr="00ED74BA">
        <w:rPr>
          <w:sz w:val="27"/>
          <w:vertAlign w:val="superscript"/>
          <w:rtl/>
          <w:lang w:bidi="ar-IQ"/>
        </w:rPr>
        <w:t>(</w:t>
      </w:r>
      <w:r w:rsidRPr="00ED74BA">
        <w:rPr>
          <w:rStyle w:val="ac"/>
          <w:sz w:val="27"/>
          <w:rtl/>
          <w:lang w:bidi="ar-IQ"/>
        </w:rPr>
        <w:endnoteReference w:id="287"/>
      </w:r>
      <w:r w:rsidRPr="00ED74BA">
        <w:rPr>
          <w:sz w:val="27"/>
          <w:vertAlign w:val="superscript"/>
          <w:rtl/>
          <w:lang w:bidi="ar-IQ"/>
        </w:rPr>
        <w:t>)</w:t>
      </w:r>
      <w:r w:rsidRPr="00ED74BA">
        <w:rPr>
          <w:rFonts w:hint="cs"/>
          <w:sz w:val="27"/>
          <w:rtl/>
          <w:lang w:bidi="ar-IQ"/>
        </w:rPr>
        <w:t xml:space="preserve">، بخلاف قوله: </w:t>
      </w:r>
      <w:r w:rsidRPr="00ED74BA">
        <w:rPr>
          <w:rFonts w:hint="eastAsia"/>
          <w:sz w:val="24"/>
          <w:szCs w:val="24"/>
          <w:rtl/>
        </w:rPr>
        <w:t>«</w:t>
      </w:r>
      <w:r w:rsidRPr="00ED74BA">
        <w:rPr>
          <w:rFonts w:hint="cs"/>
          <w:sz w:val="27"/>
          <w:rtl/>
          <w:lang w:bidi="ar-IQ"/>
        </w:rPr>
        <w:t>ابلعي</w:t>
      </w:r>
      <w:r w:rsidRPr="00ED74BA">
        <w:rPr>
          <w:rFonts w:hint="eastAsia"/>
          <w:sz w:val="24"/>
          <w:szCs w:val="24"/>
          <w:rtl/>
        </w:rPr>
        <w:t>»</w:t>
      </w:r>
      <w:r w:rsidR="00F70767" w:rsidRPr="00ED74BA">
        <w:rPr>
          <w:rFonts w:hint="cs"/>
          <w:sz w:val="24"/>
          <w:szCs w:val="24"/>
          <w:rtl/>
        </w:rPr>
        <w:t>،</w:t>
      </w:r>
      <w:r w:rsidRPr="00ED74BA">
        <w:rPr>
          <w:rFonts w:hint="cs"/>
          <w:sz w:val="27"/>
          <w:rtl/>
          <w:lang w:bidi="ar-IQ"/>
        </w:rPr>
        <w:t xml:space="preserve"> فإنه دال</w:t>
      </w:r>
      <w:r w:rsidR="00F70767" w:rsidRPr="00ED74BA">
        <w:rPr>
          <w:rFonts w:hint="cs"/>
          <w:sz w:val="27"/>
          <w:rtl/>
          <w:lang w:bidi="ar-IQ"/>
        </w:rPr>
        <w:t>ٌّ</w:t>
      </w:r>
      <w:r w:rsidRPr="00ED74BA">
        <w:rPr>
          <w:rFonts w:hint="cs"/>
          <w:sz w:val="27"/>
          <w:rtl/>
          <w:lang w:bidi="ar-IQ"/>
        </w:rPr>
        <w:t xml:space="preserve"> على السهولة</w:t>
      </w:r>
      <w:r w:rsidR="00F70767" w:rsidRPr="00ED74BA">
        <w:rPr>
          <w:rFonts w:hint="cs"/>
          <w:sz w:val="27"/>
          <w:rtl/>
          <w:lang w:bidi="ar-IQ"/>
        </w:rPr>
        <w:t>،</w:t>
      </w:r>
      <w:r w:rsidRPr="00ED74BA">
        <w:rPr>
          <w:rFonts w:hint="cs"/>
          <w:sz w:val="27"/>
          <w:rtl/>
          <w:lang w:bidi="ar-IQ"/>
        </w:rPr>
        <w:t xml:space="preserve"> فيكون فيه دلالة على باهر القدرة، حيث أ</w:t>
      </w:r>
      <w:r w:rsidR="00F70767" w:rsidRPr="00ED74BA">
        <w:rPr>
          <w:rFonts w:hint="cs"/>
          <w:sz w:val="27"/>
          <w:rtl/>
          <w:lang w:bidi="ar-IQ"/>
        </w:rPr>
        <w:t>ُ</w:t>
      </w:r>
      <w:r w:rsidRPr="00ED74BA">
        <w:rPr>
          <w:rFonts w:hint="cs"/>
          <w:sz w:val="27"/>
          <w:rtl/>
          <w:lang w:bidi="ar-IQ"/>
        </w:rPr>
        <w:t xml:space="preserve">مرت بالبلع لهذا </w:t>
      </w:r>
      <w:r w:rsidR="00F70767" w:rsidRPr="00ED74BA">
        <w:rPr>
          <w:rFonts w:hint="cs"/>
          <w:sz w:val="27"/>
          <w:rtl/>
          <w:lang w:bidi="ar-IQ"/>
        </w:rPr>
        <w:t>الكمّ</w:t>
      </w:r>
      <w:r w:rsidRPr="00ED74BA">
        <w:rPr>
          <w:rFonts w:hint="cs"/>
          <w:sz w:val="27"/>
          <w:rtl/>
          <w:lang w:bidi="ar-IQ"/>
        </w:rPr>
        <w:t xml:space="preserve"> الهائل من الماء، بحيث لا يمكن تصوّ</w:t>
      </w:r>
      <w:r w:rsidR="00F70767" w:rsidRPr="00ED74BA">
        <w:rPr>
          <w:rFonts w:hint="cs"/>
          <w:sz w:val="27"/>
          <w:rtl/>
          <w:lang w:bidi="ar-IQ"/>
        </w:rPr>
        <w:t>ُ</w:t>
      </w:r>
      <w:r w:rsidRPr="00ED74BA">
        <w:rPr>
          <w:rFonts w:hint="cs"/>
          <w:sz w:val="27"/>
          <w:rtl/>
          <w:lang w:bidi="ar-IQ"/>
        </w:rPr>
        <w:t>ره على أسهل حالة</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88"/>
      </w:r>
      <w:r w:rsidRPr="00ED74BA">
        <w:rPr>
          <w:sz w:val="27"/>
          <w:vertAlign w:val="superscript"/>
          <w:rtl/>
          <w:lang w:bidi="ar-IQ"/>
        </w:rPr>
        <w:t>)</w:t>
      </w:r>
      <w:r w:rsidRPr="00ED74BA">
        <w:rPr>
          <w:rFonts w:hint="cs"/>
          <w:sz w:val="27"/>
          <w:rtl/>
          <w:lang w:bidi="ar-IQ"/>
        </w:rPr>
        <w:t xml:space="preserve">. </w:t>
      </w:r>
    </w:p>
    <w:p w:rsidR="00B92D0D" w:rsidRPr="00ED74BA" w:rsidRDefault="00B92D0D" w:rsidP="001F6C6A">
      <w:pPr>
        <w:pStyle w:val="31"/>
        <w:rPr>
          <w:color w:val="auto"/>
          <w:rtl/>
          <w:lang w:bidi="ar-IQ"/>
        </w:rPr>
      </w:pPr>
      <w:r w:rsidRPr="00ED74BA">
        <w:rPr>
          <w:rFonts w:hint="cs"/>
          <w:color w:val="auto"/>
          <w:rtl/>
          <w:lang w:bidi="ar-IQ"/>
        </w:rPr>
        <w:lastRenderedPageBreak/>
        <w:t>الأدب العربي (علم النحو)</w:t>
      </w:r>
      <w:r w:rsidR="001F6C6A" w:rsidRPr="00ED74BA">
        <w:rPr>
          <w:rFonts w:hint="cs"/>
          <w:color w:val="auto"/>
          <w:rtl/>
          <w:lang w:val="en-US"/>
        </w:rPr>
        <w:t xml:space="preserve"> ــــــ</w:t>
      </w:r>
      <w:r w:rsidRPr="00ED74BA">
        <w:rPr>
          <w:rFonts w:hint="cs"/>
          <w:color w:val="auto"/>
          <w:rtl/>
          <w:lang w:bidi="ar-IQ"/>
        </w:rPr>
        <w:t xml:space="preserve"> </w:t>
      </w:r>
    </w:p>
    <w:p w:rsidR="00B92D0D" w:rsidRPr="00ED74BA" w:rsidRDefault="00B92D0D" w:rsidP="006302BC">
      <w:pPr>
        <w:spacing w:line="390" w:lineRule="exact"/>
        <w:rPr>
          <w:sz w:val="27"/>
          <w:rtl/>
          <w:lang w:bidi="ar-IQ"/>
        </w:rPr>
      </w:pPr>
      <w:r w:rsidRPr="00ED74BA">
        <w:rPr>
          <w:rFonts w:hint="cs"/>
          <w:sz w:val="27"/>
          <w:rtl/>
          <w:lang w:bidi="ar-IQ"/>
        </w:rPr>
        <w:t>لا خلاف في تأثير علم النحو على عملية التفسير بين المفسرين، وعليه لا حاجة بنا إلى إطالة الكلام في هذه الناحية. من هنا سنك</w:t>
      </w:r>
      <w:r w:rsidR="00D03132">
        <w:rPr>
          <w:rFonts w:hint="cs"/>
          <w:sz w:val="27"/>
          <w:rtl/>
          <w:lang w:bidi="ar-IQ"/>
        </w:rPr>
        <w:t>ت</w:t>
      </w:r>
      <w:r w:rsidRPr="00ED74BA">
        <w:rPr>
          <w:rFonts w:hint="cs"/>
          <w:sz w:val="27"/>
          <w:rtl/>
          <w:lang w:bidi="ar-IQ"/>
        </w:rPr>
        <w:t xml:space="preserve">في بنقل نماذج عن تأثير علم النحو في علم التفسير. </w:t>
      </w:r>
    </w:p>
    <w:p w:rsidR="00F70767" w:rsidRPr="00ED74BA" w:rsidRDefault="00B92D0D" w:rsidP="006302BC">
      <w:pPr>
        <w:spacing w:line="390" w:lineRule="exact"/>
        <w:rPr>
          <w:sz w:val="27"/>
          <w:rtl/>
          <w:lang w:bidi="ar-IQ"/>
        </w:rPr>
      </w:pPr>
      <w:r w:rsidRPr="00ED74BA">
        <w:rPr>
          <w:rFonts w:hint="cs"/>
          <w:sz w:val="27"/>
          <w:rtl/>
          <w:lang w:bidi="ar-IQ"/>
        </w:rPr>
        <w:t xml:space="preserve">من الناحية النحوية يعتبر </w:t>
      </w:r>
      <w:r w:rsidRPr="00ED74BA">
        <w:rPr>
          <w:rFonts w:hint="eastAsia"/>
          <w:sz w:val="24"/>
          <w:szCs w:val="24"/>
          <w:rtl/>
          <w:lang w:bidi="ar-IQ"/>
        </w:rPr>
        <w:t>«</w:t>
      </w:r>
      <w:r w:rsidRPr="00ED74BA">
        <w:rPr>
          <w:rFonts w:hint="cs"/>
          <w:sz w:val="27"/>
          <w:rtl/>
          <w:lang w:bidi="ar-IQ"/>
        </w:rPr>
        <w:t>تعل</w:t>
      </w:r>
      <w:r w:rsidR="00F70767" w:rsidRPr="00ED74BA">
        <w:rPr>
          <w:rFonts w:hint="cs"/>
          <w:sz w:val="27"/>
          <w:rtl/>
          <w:lang w:bidi="ar-IQ"/>
        </w:rPr>
        <w:t>ُّ</w:t>
      </w:r>
      <w:r w:rsidRPr="00ED74BA">
        <w:rPr>
          <w:rFonts w:hint="cs"/>
          <w:sz w:val="27"/>
          <w:rtl/>
          <w:lang w:bidi="ar-IQ"/>
        </w:rPr>
        <w:t>ق الجار والمجرور بالمعنى الفعلي</w:t>
      </w:r>
      <w:r w:rsidRPr="00ED74BA">
        <w:rPr>
          <w:rFonts w:hint="eastAsia"/>
          <w:sz w:val="24"/>
          <w:szCs w:val="24"/>
          <w:rtl/>
          <w:lang w:bidi="ar-IQ"/>
        </w:rPr>
        <w:t>»</w:t>
      </w:r>
      <w:r w:rsidRPr="00ED74BA">
        <w:rPr>
          <w:rFonts w:hint="cs"/>
          <w:sz w:val="27"/>
          <w:rtl/>
          <w:lang w:bidi="ar-IQ"/>
        </w:rPr>
        <w:t xml:space="preserve"> من المباحث الدقيقة جداً، والتي تؤث</w:t>
      </w:r>
      <w:r w:rsidR="00F70767" w:rsidRPr="00ED74BA">
        <w:rPr>
          <w:rFonts w:hint="cs"/>
          <w:sz w:val="27"/>
          <w:rtl/>
          <w:lang w:bidi="ar-IQ"/>
        </w:rPr>
        <w:t>ِّ</w:t>
      </w:r>
      <w:r w:rsidRPr="00ED74BA">
        <w:rPr>
          <w:rFonts w:hint="cs"/>
          <w:sz w:val="27"/>
          <w:rtl/>
          <w:lang w:bidi="ar-IQ"/>
        </w:rPr>
        <w:t>ر في فهم معنى النص</w:t>
      </w:r>
      <w:r w:rsidR="00F70767" w:rsidRPr="00ED74BA">
        <w:rPr>
          <w:rFonts w:hint="cs"/>
          <w:sz w:val="27"/>
          <w:rtl/>
          <w:lang w:bidi="ar-IQ"/>
        </w:rPr>
        <w:t>ّ</w:t>
      </w:r>
      <w:r w:rsidRPr="00ED74BA">
        <w:rPr>
          <w:rFonts w:hint="cs"/>
          <w:sz w:val="27"/>
          <w:rtl/>
          <w:lang w:bidi="ar-IQ"/>
        </w:rPr>
        <w:t xml:space="preserve">. بحيث لم يقتصر الأمر على بحثه من قبل ابن هشام الأنصاري في </w:t>
      </w:r>
      <w:r w:rsidRPr="00ED74BA">
        <w:rPr>
          <w:rFonts w:hint="eastAsia"/>
          <w:sz w:val="24"/>
          <w:szCs w:val="24"/>
          <w:rtl/>
          <w:lang w:bidi="ar-IQ"/>
        </w:rPr>
        <w:t>«</w:t>
      </w:r>
      <w:r w:rsidRPr="00ED74BA">
        <w:rPr>
          <w:rFonts w:hint="cs"/>
          <w:sz w:val="27"/>
          <w:rtl/>
          <w:lang w:bidi="ar-IQ"/>
        </w:rPr>
        <w:t>مغني اللبيب</w:t>
      </w:r>
      <w:r w:rsidRPr="00ED74BA">
        <w:rPr>
          <w:rFonts w:hint="eastAsia"/>
          <w:sz w:val="24"/>
          <w:szCs w:val="24"/>
          <w:rtl/>
          <w:lang w:bidi="ar-IQ"/>
        </w:rPr>
        <w:t>»</w:t>
      </w:r>
      <w:r w:rsidRPr="00ED74BA">
        <w:rPr>
          <w:rFonts w:hint="cs"/>
          <w:sz w:val="27"/>
          <w:rtl/>
          <w:lang w:bidi="ar-IQ"/>
        </w:rPr>
        <w:t>، حيث عقد له فصلاً مسهباً</w:t>
      </w:r>
      <w:r w:rsidRPr="00ED74BA">
        <w:rPr>
          <w:sz w:val="27"/>
          <w:vertAlign w:val="superscript"/>
          <w:rtl/>
          <w:lang w:bidi="ar-IQ"/>
        </w:rPr>
        <w:t>(</w:t>
      </w:r>
      <w:r w:rsidRPr="00ED74BA">
        <w:rPr>
          <w:rStyle w:val="ac"/>
          <w:sz w:val="27"/>
          <w:rtl/>
          <w:lang w:bidi="ar-IQ"/>
        </w:rPr>
        <w:endnoteReference w:id="289"/>
      </w:r>
      <w:r w:rsidRPr="00ED74BA">
        <w:rPr>
          <w:sz w:val="27"/>
          <w:vertAlign w:val="superscript"/>
          <w:rtl/>
          <w:lang w:bidi="ar-IQ"/>
        </w:rPr>
        <w:t>)</w:t>
      </w:r>
      <w:r w:rsidRPr="00ED74BA">
        <w:rPr>
          <w:rFonts w:hint="cs"/>
          <w:sz w:val="27"/>
          <w:rtl/>
          <w:lang w:bidi="ar-IQ"/>
        </w:rPr>
        <w:t>، بل نرى في هذا الشأن جهوداً من قبل المتأخ</w:t>
      </w:r>
      <w:r w:rsidR="00F70767" w:rsidRPr="00ED74BA">
        <w:rPr>
          <w:rFonts w:hint="cs"/>
          <w:sz w:val="27"/>
          <w:rtl/>
          <w:lang w:bidi="ar-IQ"/>
        </w:rPr>
        <w:t>ِّ</w:t>
      </w:r>
      <w:r w:rsidRPr="00ED74BA">
        <w:rPr>
          <w:rFonts w:hint="cs"/>
          <w:sz w:val="27"/>
          <w:rtl/>
          <w:lang w:bidi="ar-IQ"/>
        </w:rPr>
        <w:t>رين أيضاً، وهي تستحق</w:t>
      </w:r>
      <w:r w:rsidR="00F70767" w:rsidRPr="00ED74BA">
        <w:rPr>
          <w:rFonts w:hint="cs"/>
          <w:sz w:val="27"/>
          <w:rtl/>
          <w:lang w:bidi="ar-IQ"/>
        </w:rPr>
        <w:t>ّ</w:t>
      </w:r>
      <w:r w:rsidRPr="00ED74BA">
        <w:rPr>
          <w:rFonts w:hint="cs"/>
          <w:sz w:val="27"/>
          <w:rtl/>
          <w:lang w:bidi="ar-IQ"/>
        </w:rPr>
        <w:t xml:space="preserve"> التقدير</w:t>
      </w:r>
      <w:r w:rsidR="00F70767" w:rsidRPr="00ED74BA">
        <w:rPr>
          <w:rFonts w:hint="cs"/>
          <w:sz w:val="27"/>
          <w:rtl/>
          <w:lang w:bidi="ar-IQ"/>
        </w:rPr>
        <w:t>.</w:t>
      </w:r>
    </w:p>
    <w:p w:rsidR="00B92D0D" w:rsidRPr="00ED74BA" w:rsidRDefault="00B92D0D" w:rsidP="008510F2">
      <w:pPr>
        <w:rPr>
          <w:sz w:val="27"/>
          <w:rtl/>
          <w:lang w:bidi="ar-IQ"/>
        </w:rPr>
      </w:pPr>
      <w:r w:rsidRPr="00ED74BA">
        <w:rPr>
          <w:rFonts w:hint="cs"/>
          <w:sz w:val="27"/>
          <w:rtl/>
          <w:lang w:bidi="ar-IQ"/>
        </w:rPr>
        <w:t xml:space="preserve">إن من بين المساحات الزاخرة بالمعاني في علم النحو هو هذا البحث المسمّى بـ </w:t>
      </w:r>
      <w:r w:rsidRPr="00ED74BA">
        <w:rPr>
          <w:rFonts w:hint="eastAsia"/>
          <w:sz w:val="24"/>
          <w:szCs w:val="24"/>
          <w:rtl/>
          <w:lang w:bidi="ar-IQ"/>
        </w:rPr>
        <w:t>«</w:t>
      </w:r>
      <w:r w:rsidRPr="00ED74BA">
        <w:rPr>
          <w:rFonts w:hint="cs"/>
          <w:sz w:val="27"/>
          <w:rtl/>
          <w:lang w:bidi="ar-IQ"/>
        </w:rPr>
        <w:t>تعل</w:t>
      </w:r>
      <w:r w:rsidR="00F70767" w:rsidRPr="00ED74BA">
        <w:rPr>
          <w:rFonts w:hint="cs"/>
          <w:sz w:val="27"/>
          <w:rtl/>
          <w:lang w:bidi="ar-IQ"/>
        </w:rPr>
        <w:t>ُّ</w:t>
      </w:r>
      <w:r w:rsidRPr="00ED74BA">
        <w:rPr>
          <w:rFonts w:hint="cs"/>
          <w:sz w:val="27"/>
          <w:rtl/>
          <w:lang w:bidi="ar-IQ"/>
        </w:rPr>
        <w:t>ق الجار والمجرور</w:t>
      </w:r>
      <w:r w:rsidRPr="00ED74BA">
        <w:rPr>
          <w:rFonts w:hint="eastAsia"/>
          <w:sz w:val="24"/>
          <w:szCs w:val="24"/>
          <w:rtl/>
          <w:lang w:bidi="ar-IQ"/>
        </w:rPr>
        <w:t>»</w:t>
      </w:r>
      <w:r w:rsidRPr="00ED74BA">
        <w:rPr>
          <w:rFonts w:hint="cs"/>
          <w:sz w:val="27"/>
          <w:rtl/>
          <w:lang w:bidi="ar-IQ"/>
        </w:rPr>
        <w:t>. وفي هذا الشأن نقف على دق</w:t>
      </w:r>
      <w:r w:rsidR="00F70767" w:rsidRPr="00ED74BA">
        <w:rPr>
          <w:rFonts w:hint="cs"/>
          <w:sz w:val="27"/>
          <w:rtl/>
          <w:lang w:bidi="ar-IQ"/>
        </w:rPr>
        <w:t>ّ</w:t>
      </w:r>
      <w:r w:rsidRPr="00ED74BA">
        <w:rPr>
          <w:rFonts w:hint="cs"/>
          <w:sz w:val="27"/>
          <w:rtl/>
          <w:lang w:bidi="ar-IQ"/>
        </w:rPr>
        <w:t>ة جديرة بالثناء من الأستاذ معرفت</w:t>
      </w:r>
      <w:r w:rsidRPr="00ED74BA">
        <w:rPr>
          <w:sz w:val="27"/>
          <w:vertAlign w:val="superscript"/>
          <w:rtl/>
          <w:lang w:bidi="ar-IQ"/>
        </w:rPr>
        <w:t>(</w:t>
      </w:r>
      <w:r w:rsidRPr="00ED74BA">
        <w:rPr>
          <w:rStyle w:val="ac"/>
          <w:sz w:val="27"/>
          <w:rtl/>
          <w:lang w:bidi="ar-IQ"/>
        </w:rPr>
        <w:endnoteReference w:id="290"/>
      </w:r>
      <w:r w:rsidRPr="00ED74BA">
        <w:rPr>
          <w:sz w:val="27"/>
          <w:vertAlign w:val="superscript"/>
          <w:rtl/>
          <w:lang w:bidi="ar-IQ"/>
        </w:rPr>
        <w:t>)</w:t>
      </w:r>
      <w:r w:rsidRPr="00ED74BA">
        <w:rPr>
          <w:rFonts w:hint="cs"/>
          <w:sz w:val="27"/>
          <w:rtl/>
          <w:lang w:bidi="ar-IQ"/>
        </w:rPr>
        <w:t xml:space="preserve"> في الرد على أولئك الذين فهموا من كلمة </w:t>
      </w:r>
      <w:r w:rsidRPr="00ED74BA">
        <w:rPr>
          <w:rFonts w:hint="eastAsia"/>
          <w:sz w:val="24"/>
          <w:szCs w:val="24"/>
          <w:rtl/>
          <w:lang w:bidi="ar-IQ"/>
        </w:rPr>
        <w:t>«</w:t>
      </w:r>
      <w:r w:rsidRPr="00ED74BA">
        <w:rPr>
          <w:rFonts w:hint="cs"/>
          <w:sz w:val="27"/>
          <w:rtl/>
          <w:lang w:bidi="ar-IQ"/>
        </w:rPr>
        <w:t>العين</w:t>
      </w:r>
      <w:r w:rsidRPr="00ED74BA">
        <w:rPr>
          <w:rFonts w:hint="eastAsia"/>
          <w:sz w:val="24"/>
          <w:szCs w:val="24"/>
          <w:rtl/>
          <w:lang w:bidi="ar-IQ"/>
        </w:rPr>
        <w:t>»</w:t>
      </w:r>
      <w:r w:rsidRPr="00ED74BA">
        <w:rPr>
          <w:rFonts w:hint="cs"/>
          <w:sz w:val="27"/>
          <w:rtl/>
          <w:lang w:bidi="ar-IQ"/>
        </w:rPr>
        <w:t xml:space="preserve"> في آيات من قبيل</w:t>
      </w:r>
      <w:r w:rsidR="00F70767" w:rsidRPr="00ED74BA">
        <w:rPr>
          <w:rFonts w:hint="cs"/>
          <w:sz w:val="27"/>
          <w:rtl/>
          <w:lang w:bidi="ar-IQ"/>
        </w:rPr>
        <w:t>:</w:t>
      </w:r>
      <w:r w:rsidRPr="00ED74BA">
        <w:rPr>
          <w:rFonts w:hint="cs"/>
          <w:sz w:val="27"/>
          <w:rtl/>
          <w:lang w:bidi="ar-IQ"/>
        </w:rPr>
        <w:t xml:space="preserve"> قول الله سبحانه وتعالى: </w:t>
      </w:r>
      <w:r w:rsidRPr="00ED74BA">
        <w:rPr>
          <w:rFonts w:ascii="Mosawi" w:hAnsi="Mosawi" w:cs="Mosawi"/>
          <w:sz w:val="24"/>
          <w:szCs w:val="24"/>
          <w:rtl/>
        </w:rPr>
        <w:t>﴿</w:t>
      </w:r>
      <w:r w:rsidRPr="00ED74BA">
        <w:rPr>
          <w:rFonts w:ascii="Times New Roman" w:hAnsi="Times New Roman"/>
          <w:b/>
          <w:bCs/>
          <w:sz w:val="27"/>
          <w:rtl/>
        </w:rPr>
        <w:t>وَاصْنَعْ الْفُلْكَ بِأَعْيُنِنَا</w:t>
      </w:r>
      <w:r w:rsidRPr="00ED74BA">
        <w:rPr>
          <w:rFonts w:ascii="Mosawi" w:hAnsi="Mosawi" w:cs="Mosawi"/>
          <w:sz w:val="24"/>
          <w:szCs w:val="24"/>
          <w:rtl/>
        </w:rPr>
        <w:t>﴾</w:t>
      </w:r>
      <w:r w:rsidRPr="00ED74BA">
        <w:rPr>
          <w:rFonts w:hint="cs"/>
          <w:sz w:val="27"/>
          <w:rtl/>
          <w:lang w:bidi="ar-IQ"/>
        </w:rPr>
        <w:t xml:space="preserve"> (هود: 37)، و</w:t>
      </w:r>
      <w:r w:rsidRPr="00ED74BA">
        <w:rPr>
          <w:rFonts w:ascii="Mosawi" w:hAnsi="Mosawi" w:cs="Mosawi"/>
          <w:sz w:val="24"/>
          <w:szCs w:val="24"/>
          <w:rtl/>
        </w:rPr>
        <w:t>﴿</w:t>
      </w:r>
      <w:r w:rsidRPr="00ED74BA">
        <w:rPr>
          <w:rFonts w:ascii="Times New Roman" w:hAnsi="Times New Roman"/>
          <w:b/>
          <w:bCs/>
          <w:sz w:val="27"/>
          <w:rtl/>
        </w:rPr>
        <w:t>تَجْرِي بِأَعْيُنِنَا جَزَاءً لِمَنْ كَانَ كُفِرَ</w:t>
      </w:r>
      <w:r w:rsidRPr="00ED74BA">
        <w:rPr>
          <w:rFonts w:ascii="Mosawi" w:hAnsi="Mosawi" w:cs="Mosawi"/>
          <w:sz w:val="24"/>
          <w:szCs w:val="24"/>
          <w:rtl/>
        </w:rPr>
        <w:t>﴾</w:t>
      </w:r>
      <w:r w:rsidRPr="00ED74BA">
        <w:rPr>
          <w:rFonts w:hint="cs"/>
          <w:sz w:val="27"/>
          <w:rtl/>
          <w:lang w:bidi="ar-IQ"/>
        </w:rPr>
        <w:t xml:space="preserve"> (القمر: 14)</w:t>
      </w:r>
      <w:r w:rsidR="00F70767" w:rsidRPr="00ED74BA">
        <w:rPr>
          <w:rFonts w:hint="cs"/>
          <w:sz w:val="27"/>
          <w:rtl/>
          <w:lang w:bidi="ar-IQ"/>
        </w:rPr>
        <w:t>،</w:t>
      </w:r>
      <w:r w:rsidRPr="00ED74BA">
        <w:rPr>
          <w:rFonts w:hint="cs"/>
          <w:sz w:val="27"/>
          <w:rtl/>
          <w:lang w:bidi="ar-IQ"/>
        </w:rPr>
        <w:t xml:space="preserve"> العين الباصرة، ودعوى التجسيم</w:t>
      </w:r>
      <w:r w:rsidR="00F70767" w:rsidRPr="00ED74BA">
        <w:rPr>
          <w:rFonts w:hint="cs"/>
          <w:sz w:val="27"/>
          <w:rtl/>
          <w:lang w:bidi="ar-IQ"/>
        </w:rPr>
        <w:t>؛</w:t>
      </w:r>
      <w:r w:rsidRPr="00ED74BA">
        <w:rPr>
          <w:rFonts w:hint="cs"/>
          <w:sz w:val="27"/>
          <w:rtl/>
          <w:lang w:bidi="ar-IQ"/>
        </w:rPr>
        <w:t xml:space="preserve"> إذ قال في هذا الشأن</w:t>
      </w:r>
      <w:r w:rsidR="00F70767" w:rsidRPr="00ED74BA">
        <w:rPr>
          <w:rFonts w:hint="cs"/>
          <w:sz w:val="27"/>
          <w:rtl/>
          <w:lang w:bidi="ar-IQ"/>
        </w:rPr>
        <w:t xml:space="preserve">: </w:t>
      </w:r>
      <w:r w:rsidRPr="00ED74BA">
        <w:rPr>
          <w:rFonts w:hint="eastAsia"/>
          <w:sz w:val="24"/>
          <w:szCs w:val="24"/>
          <w:rtl/>
        </w:rPr>
        <w:t>«</w:t>
      </w:r>
      <w:r w:rsidRPr="00ED74BA">
        <w:rPr>
          <w:rFonts w:hint="cs"/>
          <w:sz w:val="27"/>
          <w:rtl/>
          <w:lang w:bidi="ar-IQ"/>
        </w:rPr>
        <w:t>إن المراد في الجميع هي الرعاية الخاصة.</w:t>
      </w:r>
      <w:r w:rsidR="00F70767" w:rsidRPr="00ED74BA">
        <w:rPr>
          <w:rFonts w:hint="cs"/>
          <w:sz w:val="27"/>
          <w:rtl/>
          <w:lang w:bidi="ar-IQ"/>
        </w:rPr>
        <w:t>.</w:t>
      </w:r>
      <w:r w:rsidRPr="00ED74BA">
        <w:rPr>
          <w:rFonts w:hint="cs"/>
          <w:sz w:val="27"/>
          <w:rtl/>
          <w:lang w:bidi="ar-IQ"/>
        </w:rPr>
        <w:t>. إن هذا النحو من الاستعمال لا يقصد منه سوى هذا المعنى</w:t>
      </w:r>
      <w:r w:rsidR="00F70767" w:rsidRPr="00ED74BA">
        <w:rPr>
          <w:rFonts w:hint="cs"/>
          <w:sz w:val="27"/>
          <w:rtl/>
          <w:lang w:bidi="ar-IQ"/>
        </w:rPr>
        <w:t>،</w:t>
      </w:r>
      <w:r w:rsidRPr="00ED74BA">
        <w:rPr>
          <w:rFonts w:hint="cs"/>
          <w:sz w:val="27"/>
          <w:rtl/>
          <w:lang w:bidi="ar-IQ"/>
        </w:rPr>
        <w:t xml:space="preserve"> حت</w:t>
      </w:r>
      <w:r w:rsidR="00F70767" w:rsidRPr="00ED74BA">
        <w:rPr>
          <w:rFonts w:hint="cs"/>
          <w:sz w:val="27"/>
          <w:rtl/>
          <w:lang w:bidi="ar-IQ"/>
        </w:rPr>
        <w:t>ّ</w:t>
      </w:r>
      <w:r w:rsidRPr="00ED74BA">
        <w:rPr>
          <w:rFonts w:hint="cs"/>
          <w:sz w:val="27"/>
          <w:rtl/>
          <w:lang w:bidi="ar-IQ"/>
        </w:rPr>
        <w:t>ى في</w:t>
      </w:r>
      <w:r w:rsidR="00F70767" w:rsidRPr="00ED74BA">
        <w:rPr>
          <w:rFonts w:hint="cs"/>
          <w:sz w:val="27"/>
          <w:rtl/>
          <w:lang w:bidi="ar-IQ"/>
        </w:rPr>
        <w:t xml:space="preserve"> </w:t>
      </w:r>
      <w:r w:rsidRPr="00ED74BA">
        <w:rPr>
          <w:rFonts w:hint="cs"/>
          <w:sz w:val="27"/>
          <w:rtl/>
          <w:lang w:bidi="ar-IQ"/>
        </w:rPr>
        <w:t>م</w:t>
      </w:r>
      <w:r w:rsidR="00F70767" w:rsidRPr="00ED74BA">
        <w:rPr>
          <w:rFonts w:hint="cs"/>
          <w:sz w:val="27"/>
          <w:rtl/>
          <w:lang w:bidi="ar-IQ"/>
        </w:rPr>
        <w:t>َ</w:t>
      </w:r>
      <w:r w:rsidRPr="00ED74BA">
        <w:rPr>
          <w:rFonts w:hint="cs"/>
          <w:sz w:val="27"/>
          <w:rtl/>
          <w:lang w:bidi="ar-IQ"/>
        </w:rPr>
        <w:t>ن</w:t>
      </w:r>
      <w:r w:rsidR="00F70767" w:rsidRPr="00ED74BA">
        <w:rPr>
          <w:rFonts w:hint="cs"/>
          <w:sz w:val="27"/>
          <w:rtl/>
          <w:lang w:bidi="ar-IQ"/>
        </w:rPr>
        <w:t>ْ</w:t>
      </w:r>
      <w:r w:rsidRPr="00ED74BA">
        <w:rPr>
          <w:rFonts w:hint="cs"/>
          <w:sz w:val="27"/>
          <w:rtl/>
          <w:lang w:bidi="ar-IQ"/>
        </w:rPr>
        <w:t xml:space="preserve"> كانت له الجارحة المعهودة</w:t>
      </w:r>
      <w:r w:rsidR="00F70767" w:rsidRPr="00ED74BA">
        <w:rPr>
          <w:rFonts w:hint="cs"/>
          <w:sz w:val="27"/>
          <w:rtl/>
          <w:lang w:bidi="ar-IQ"/>
        </w:rPr>
        <w:t>؛</w:t>
      </w:r>
      <w:r w:rsidRPr="00ED74BA">
        <w:rPr>
          <w:rFonts w:hint="cs"/>
          <w:sz w:val="27"/>
          <w:rtl/>
          <w:lang w:bidi="ar-IQ"/>
        </w:rPr>
        <w:t xml:space="preserve"> وذلك لأن دخول الباء عليها متعل</w:t>
      </w:r>
      <w:r w:rsidR="00F70767" w:rsidRPr="00ED74BA">
        <w:rPr>
          <w:rFonts w:hint="cs"/>
          <w:sz w:val="27"/>
          <w:rtl/>
          <w:lang w:bidi="ar-IQ"/>
        </w:rPr>
        <w:t>ّ</w:t>
      </w:r>
      <w:r w:rsidR="00D03132">
        <w:rPr>
          <w:rFonts w:hint="cs"/>
          <w:sz w:val="27"/>
          <w:rtl/>
          <w:lang w:bidi="ar-IQ"/>
        </w:rPr>
        <w:t>قة بفعلٍ مذكور</w:t>
      </w:r>
      <w:r w:rsidRPr="00ED74BA">
        <w:rPr>
          <w:rFonts w:hint="cs"/>
          <w:sz w:val="27"/>
          <w:rtl/>
          <w:lang w:bidi="ar-IQ"/>
        </w:rPr>
        <w:t xml:space="preserve"> يجعلها ظاهرة في معنى الرعاية، أما الجمود على ظاهر اللفظ حينئذٍ فيقتضي وقوع الفعل المذكور في نفس الجارحة، وهو فاسد</w:t>
      </w:r>
      <w:r w:rsidR="00F70767" w:rsidRPr="00ED74BA">
        <w:rPr>
          <w:rFonts w:hint="cs"/>
          <w:sz w:val="27"/>
          <w:rtl/>
          <w:lang w:bidi="ar-IQ"/>
        </w:rPr>
        <w:t>ٌ</w:t>
      </w:r>
      <w:r w:rsidRPr="00ED74BA">
        <w:rPr>
          <w:rFonts w:hint="cs"/>
          <w:sz w:val="27"/>
          <w:rtl/>
          <w:lang w:bidi="ar-IQ"/>
        </w:rPr>
        <w:t xml:space="preserve"> قطعاً، فليس المراد سوى وقوعه تحت الرعاية الخاصة</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91"/>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rPr>
          <w:sz w:val="27"/>
          <w:rtl/>
          <w:lang w:bidi="ar-IQ"/>
        </w:rPr>
      </w:pPr>
      <w:r w:rsidRPr="00ED74BA">
        <w:rPr>
          <w:rFonts w:hint="cs"/>
          <w:sz w:val="27"/>
          <w:rtl/>
          <w:lang w:bidi="ar-IQ"/>
        </w:rPr>
        <w:t>ثم استطرد الشيخ الأستاذ، ليواجه أصحاب هذا الفهم الخاطئ بإشكال</w:t>
      </w:r>
      <w:r w:rsidR="00F70767" w:rsidRPr="00ED74BA">
        <w:rPr>
          <w:rFonts w:hint="cs"/>
          <w:sz w:val="27"/>
          <w:rtl/>
          <w:lang w:bidi="ar-IQ"/>
        </w:rPr>
        <w:t>ٍ</w:t>
      </w:r>
      <w:r w:rsidRPr="00ED74BA">
        <w:rPr>
          <w:rFonts w:hint="cs"/>
          <w:sz w:val="27"/>
          <w:rtl/>
          <w:lang w:bidi="ar-IQ"/>
        </w:rPr>
        <w:t xml:space="preserve"> آخر؛ إذ يقول: </w:t>
      </w:r>
      <w:r w:rsidRPr="00ED74BA">
        <w:rPr>
          <w:rFonts w:hint="eastAsia"/>
          <w:sz w:val="24"/>
          <w:szCs w:val="24"/>
          <w:rtl/>
          <w:lang w:bidi="ar-IQ"/>
        </w:rPr>
        <w:t>«</w:t>
      </w:r>
      <w:r w:rsidRPr="00ED74BA">
        <w:rPr>
          <w:rFonts w:hint="cs"/>
          <w:sz w:val="27"/>
          <w:rtl/>
          <w:lang w:bidi="ar-IQ"/>
        </w:rPr>
        <w:t>لو كان المراد نفس الجارحة لم يصحّ الإفراد ولا الجمع في مثل الآيات المذكورة</w:t>
      </w:r>
      <w:r w:rsidR="00F70767" w:rsidRPr="00ED74BA">
        <w:rPr>
          <w:rFonts w:hint="cs"/>
          <w:sz w:val="27"/>
          <w:rtl/>
          <w:lang w:bidi="ar-IQ"/>
        </w:rPr>
        <w:t>؛</w:t>
      </w:r>
      <w:r w:rsidRPr="00ED74BA">
        <w:rPr>
          <w:rFonts w:hint="cs"/>
          <w:sz w:val="27"/>
          <w:rtl/>
          <w:lang w:bidi="ar-IQ"/>
        </w:rPr>
        <w:t xml:space="preserve"> حيث إضافتها إلى شخص</w:t>
      </w:r>
      <w:r w:rsidR="00F70767" w:rsidRPr="00ED74BA">
        <w:rPr>
          <w:rFonts w:hint="cs"/>
          <w:sz w:val="27"/>
          <w:rtl/>
          <w:lang w:bidi="ar-IQ"/>
        </w:rPr>
        <w:t>ٍ</w:t>
      </w:r>
      <w:r w:rsidRPr="00ED74BA">
        <w:rPr>
          <w:rFonts w:hint="cs"/>
          <w:sz w:val="27"/>
          <w:rtl/>
          <w:lang w:bidi="ar-IQ"/>
        </w:rPr>
        <w:t xml:space="preserve"> واحد. فإذا قلت: إنك تفعل بعيني أو بأعيننا لم يصح</w:t>
      </w:r>
      <w:r w:rsidR="00F70767" w:rsidRPr="00ED74BA">
        <w:rPr>
          <w:rFonts w:hint="cs"/>
          <w:sz w:val="27"/>
          <w:rtl/>
          <w:lang w:bidi="ar-IQ"/>
        </w:rPr>
        <w:t>ّ</w:t>
      </w:r>
      <w:r w:rsidRPr="00ED74BA">
        <w:rPr>
          <w:rFonts w:hint="cs"/>
          <w:sz w:val="27"/>
          <w:rtl/>
          <w:lang w:bidi="ar-IQ"/>
        </w:rPr>
        <w:t xml:space="preserve"> وأنت ذو عينين إذا كنت قصدت الجارحة الخاصة</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292"/>
      </w:r>
      <w:r w:rsidRPr="00ED74BA">
        <w:rPr>
          <w:sz w:val="27"/>
          <w:vertAlign w:val="superscript"/>
          <w:rtl/>
          <w:lang w:bidi="ar-IQ"/>
        </w:rPr>
        <w:t>)</w:t>
      </w:r>
      <w:r w:rsidRPr="00ED74BA">
        <w:rPr>
          <w:rFonts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hint="cs"/>
          <w:sz w:val="27"/>
          <w:rtl/>
          <w:lang w:bidi="ar-IQ"/>
        </w:rPr>
        <w:t xml:space="preserve">كما حمل الشيخ الأستاذ معرفت </w:t>
      </w:r>
      <w:r w:rsidRPr="00ED74BA">
        <w:rPr>
          <w:rFonts w:hint="eastAsia"/>
          <w:sz w:val="24"/>
          <w:szCs w:val="24"/>
          <w:rtl/>
          <w:lang w:bidi="ar-IQ"/>
        </w:rPr>
        <w:t>«</w:t>
      </w:r>
      <w:r w:rsidRPr="00ED74BA">
        <w:rPr>
          <w:rFonts w:hint="cs"/>
          <w:sz w:val="27"/>
          <w:rtl/>
          <w:lang w:bidi="ar-IQ"/>
        </w:rPr>
        <w:t>لام</w:t>
      </w:r>
      <w:r w:rsidRPr="00ED74BA">
        <w:rPr>
          <w:rFonts w:hint="eastAsia"/>
          <w:sz w:val="24"/>
          <w:szCs w:val="24"/>
          <w:rtl/>
          <w:lang w:bidi="ar-IQ"/>
        </w:rPr>
        <w:t>»</w:t>
      </w:r>
      <w:r w:rsidRPr="00ED74BA">
        <w:rPr>
          <w:rFonts w:hint="cs"/>
          <w:sz w:val="27"/>
          <w:rtl/>
          <w:lang w:bidi="ar-IQ"/>
        </w:rPr>
        <w:t xml:space="preserve"> الجرّ في قوله تعالى: </w:t>
      </w:r>
      <w:r w:rsidRPr="00ED74BA">
        <w:rPr>
          <w:rFonts w:ascii="Mosawi" w:hAnsi="Mosawi" w:cs="Mosawi"/>
          <w:sz w:val="24"/>
          <w:szCs w:val="24"/>
          <w:rtl/>
        </w:rPr>
        <w:t>﴿</w:t>
      </w:r>
      <w:r w:rsidRPr="00ED74BA">
        <w:rPr>
          <w:rFonts w:ascii="Times New Roman" w:hAnsi="Times New Roman"/>
          <w:b/>
          <w:bCs/>
          <w:sz w:val="27"/>
          <w:rtl/>
        </w:rPr>
        <w:t>وَلَقَدْ ذَر</w:t>
      </w:r>
      <w:r w:rsidR="00F70767" w:rsidRPr="00ED74BA">
        <w:rPr>
          <w:rFonts w:ascii="Times New Roman" w:hAnsi="Times New Roman"/>
          <w:b/>
          <w:bCs/>
          <w:sz w:val="27"/>
          <w:rtl/>
        </w:rPr>
        <w:t>َأْنَا لِجَهَنَّمَ كَثِيراً مِن</w:t>
      </w:r>
      <w:r w:rsidR="00F70767" w:rsidRPr="00ED74BA">
        <w:rPr>
          <w:rFonts w:ascii="Times New Roman" w:hAnsi="Times New Roman" w:hint="cs"/>
          <w:b/>
          <w:bCs/>
          <w:sz w:val="27"/>
          <w:rtl/>
        </w:rPr>
        <w:t>َ</w:t>
      </w:r>
      <w:r w:rsidRPr="00ED74BA">
        <w:rPr>
          <w:rFonts w:ascii="Times New Roman" w:hAnsi="Times New Roman"/>
          <w:b/>
          <w:bCs/>
          <w:sz w:val="27"/>
          <w:rtl/>
        </w:rPr>
        <w:t xml:space="preserve"> الْجِنِّ وَالإِنسِ</w:t>
      </w:r>
      <w:r w:rsidRPr="00ED74BA">
        <w:rPr>
          <w:rFonts w:ascii="Mosawi" w:hAnsi="Mosawi" w:cs="Mosawi"/>
          <w:sz w:val="24"/>
          <w:szCs w:val="24"/>
          <w:rtl/>
        </w:rPr>
        <w:t>﴾</w:t>
      </w:r>
      <w:r w:rsidRPr="00ED74BA">
        <w:rPr>
          <w:rFonts w:hint="cs"/>
          <w:sz w:val="27"/>
          <w:rtl/>
          <w:lang w:bidi="ar-IQ"/>
        </w:rPr>
        <w:t xml:space="preserve"> (الأعراف: 179) بمهارته الأدبية على </w:t>
      </w:r>
      <w:r w:rsidRPr="00ED74BA">
        <w:rPr>
          <w:rFonts w:hint="eastAsia"/>
          <w:sz w:val="24"/>
          <w:szCs w:val="24"/>
          <w:rtl/>
        </w:rPr>
        <w:t>«</w:t>
      </w:r>
      <w:r w:rsidRPr="00ED74BA">
        <w:rPr>
          <w:rFonts w:hint="cs"/>
          <w:sz w:val="27"/>
          <w:rtl/>
          <w:lang w:bidi="ar-IQ"/>
        </w:rPr>
        <w:t>العاقبة</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93"/>
      </w:r>
      <w:r w:rsidRPr="00ED74BA">
        <w:rPr>
          <w:sz w:val="27"/>
          <w:vertAlign w:val="superscript"/>
          <w:rtl/>
          <w:lang w:bidi="ar-IQ"/>
        </w:rPr>
        <w:t>)</w:t>
      </w:r>
      <w:r w:rsidRPr="00ED74BA">
        <w:rPr>
          <w:rFonts w:hint="cs"/>
          <w:sz w:val="27"/>
          <w:rtl/>
          <w:lang w:bidi="ar-IQ"/>
        </w:rPr>
        <w:t>. ومن خلال مقارنة هذه الآية بكلمات مشابهة، من قبيل</w:t>
      </w:r>
      <w:r w:rsidR="005D2070" w:rsidRPr="00ED74BA">
        <w:rPr>
          <w:rFonts w:hint="cs"/>
          <w:sz w:val="27"/>
          <w:rtl/>
          <w:lang w:bidi="ar-IQ"/>
        </w:rPr>
        <w:t>:</w:t>
      </w:r>
      <w:r w:rsidRPr="00ED74BA">
        <w:rPr>
          <w:rFonts w:hint="cs"/>
          <w:sz w:val="27"/>
          <w:rtl/>
          <w:lang w:bidi="ar-IQ"/>
        </w:rPr>
        <w:t xml:space="preserve"> قوله تعالى: </w:t>
      </w:r>
      <w:r w:rsidRPr="00ED74BA">
        <w:rPr>
          <w:rFonts w:ascii="Mosawi" w:hAnsi="Mosawi" w:cs="Mosawi"/>
          <w:sz w:val="24"/>
          <w:szCs w:val="24"/>
          <w:rtl/>
        </w:rPr>
        <w:t>﴿</w:t>
      </w:r>
      <w:r w:rsidRPr="00ED74BA">
        <w:rPr>
          <w:rFonts w:ascii="Times New Roman" w:hAnsi="Times New Roman"/>
          <w:b/>
          <w:bCs/>
          <w:sz w:val="27"/>
          <w:rtl/>
        </w:rPr>
        <w:t xml:space="preserve">فَالْتَقَطَهُ آلُ فِرْعَوْنَ لِيَكُونَ </w:t>
      </w:r>
      <w:r w:rsidRPr="00ED74BA">
        <w:rPr>
          <w:rFonts w:ascii="Times New Roman" w:hAnsi="Times New Roman"/>
          <w:b/>
          <w:bCs/>
          <w:sz w:val="27"/>
          <w:rtl/>
        </w:rPr>
        <w:lastRenderedPageBreak/>
        <w:t>لَهُمْ عَدُوّاً وَحَزَناً</w:t>
      </w:r>
      <w:r w:rsidRPr="00ED74BA">
        <w:rPr>
          <w:rFonts w:ascii="Mosawi" w:hAnsi="Mosawi" w:cs="Mosawi"/>
          <w:sz w:val="24"/>
          <w:szCs w:val="24"/>
          <w:rtl/>
        </w:rPr>
        <w:t>﴾</w:t>
      </w:r>
      <w:r w:rsidRPr="00ED74BA">
        <w:rPr>
          <w:rFonts w:hint="cs"/>
          <w:sz w:val="27"/>
          <w:rtl/>
          <w:lang w:bidi="ar-IQ"/>
        </w:rPr>
        <w:t xml:space="preserve"> (القصص: 8)، والكلام المنسوب لأمير المؤمنين</w:t>
      </w:r>
      <w:r w:rsidR="00D34537" w:rsidRPr="00D34537">
        <w:rPr>
          <w:rFonts w:ascii="hashemi" w:hAnsi="hashemi" w:cs="Mosawi" w:hint="cs"/>
          <w:szCs w:val="22"/>
          <w:rtl/>
        </w:rPr>
        <w:t>×</w:t>
      </w:r>
      <w:r w:rsidRPr="00ED74BA">
        <w:rPr>
          <w:rFonts w:hint="cs"/>
          <w:sz w:val="27"/>
          <w:rtl/>
          <w:lang w:bidi="ar-IQ"/>
        </w:rPr>
        <w:t xml:space="preserve">: </w:t>
      </w:r>
      <w:r w:rsidRPr="00ED74BA">
        <w:rPr>
          <w:rFonts w:hint="eastAsia"/>
          <w:sz w:val="24"/>
          <w:szCs w:val="24"/>
          <w:rtl/>
        </w:rPr>
        <w:t>«</w:t>
      </w:r>
      <w:r w:rsidR="005D2070" w:rsidRPr="00ED74BA">
        <w:rPr>
          <w:rFonts w:ascii="Simplified Arabic" w:hAnsi="Simplified Arabic"/>
          <w:sz w:val="27"/>
          <w:rtl/>
          <w:lang w:bidi="ar-IQ"/>
        </w:rPr>
        <w:t>إِنَّ لل</w:t>
      </w:r>
      <w:r w:rsidRPr="00ED74BA">
        <w:rPr>
          <w:rFonts w:ascii="Simplified Arabic" w:hAnsi="Simplified Arabic"/>
          <w:sz w:val="27"/>
          <w:rtl/>
          <w:lang w:bidi="ar-IQ"/>
        </w:rPr>
        <w:t>هِ مَلَكاً يُنَادِي فِي كُلِّ يَوْمٍ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لِدُوا لِلْمَوْتِ</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وَاجْمَعُوا لِلْفَنَاءِ</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وَابْنُوا لِلْخَرَابِ</w:t>
      </w:r>
      <w:r w:rsidRPr="00ED74BA">
        <w:rPr>
          <w:rFonts w:hint="eastAsia"/>
          <w:sz w:val="24"/>
          <w:szCs w:val="24"/>
          <w:rtl/>
        </w:rPr>
        <w:t>»</w:t>
      </w:r>
      <w:r w:rsidRPr="00ED74BA">
        <w:rPr>
          <w:sz w:val="27"/>
          <w:vertAlign w:val="superscript"/>
          <w:rtl/>
          <w:lang w:bidi="ar-IQ"/>
        </w:rPr>
        <w:t>(</w:t>
      </w:r>
      <w:r w:rsidRPr="00ED74BA">
        <w:rPr>
          <w:rStyle w:val="ac"/>
          <w:sz w:val="27"/>
          <w:rtl/>
          <w:lang w:bidi="ar-IQ"/>
        </w:rPr>
        <w:endnoteReference w:id="294"/>
      </w:r>
      <w:r w:rsidRPr="00ED74BA">
        <w:rPr>
          <w:sz w:val="27"/>
          <w:vertAlign w:val="superscript"/>
          <w:rtl/>
          <w:lang w:bidi="ar-IQ"/>
        </w:rPr>
        <w:t>)</w:t>
      </w:r>
      <w:r w:rsidRPr="00ED74BA">
        <w:rPr>
          <w:rFonts w:hint="cs"/>
          <w:sz w:val="27"/>
          <w:rtl/>
          <w:lang w:bidi="ar-IQ"/>
        </w:rPr>
        <w:t>، ينفي العلية عن اللام، وبذلك يُخرج الآية عن محل تمسّك القائلين بالجبر</w:t>
      </w:r>
      <w:r w:rsidRPr="00ED74BA">
        <w:rPr>
          <w:sz w:val="27"/>
          <w:vertAlign w:val="superscript"/>
          <w:rtl/>
          <w:lang w:bidi="ar-IQ"/>
        </w:rPr>
        <w:t>(</w:t>
      </w:r>
      <w:r w:rsidRPr="00ED74BA">
        <w:rPr>
          <w:rStyle w:val="ac"/>
          <w:sz w:val="27"/>
          <w:rtl/>
          <w:lang w:bidi="ar-IQ"/>
        </w:rPr>
        <w:endnoteReference w:id="295"/>
      </w:r>
      <w:r w:rsidRPr="00ED74BA">
        <w:rPr>
          <w:sz w:val="27"/>
          <w:vertAlign w:val="superscript"/>
          <w:rtl/>
          <w:lang w:bidi="ar-IQ"/>
        </w:rPr>
        <w:t>)</w:t>
      </w:r>
      <w:r w:rsidRPr="00ED74BA">
        <w:rPr>
          <w:rFonts w:hint="cs"/>
          <w:sz w:val="27"/>
          <w:rtl/>
          <w:lang w:bidi="ar-IQ"/>
        </w:rPr>
        <w:t xml:space="preserve">. </w:t>
      </w:r>
      <w:r w:rsidRPr="00ED74BA">
        <w:rPr>
          <w:rFonts w:ascii="Simplified Arabic" w:hAnsi="Simplified Arabic" w:hint="cs"/>
          <w:sz w:val="27"/>
          <w:rtl/>
          <w:lang w:bidi="ar-IQ"/>
        </w:rPr>
        <w:t>و</w:t>
      </w:r>
      <w:r w:rsidR="004A0383" w:rsidRPr="00ED74BA">
        <w:rPr>
          <w:rFonts w:ascii="Simplified Arabic" w:hAnsi="Simplified Arabic" w:hint="cs"/>
          <w:sz w:val="27"/>
          <w:rtl/>
          <w:lang w:bidi="ar-IQ"/>
        </w:rPr>
        <w:t>مضافاً إ</w:t>
      </w:r>
      <w:r w:rsidRPr="00ED74BA">
        <w:rPr>
          <w:rFonts w:ascii="Simplified Arabic" w:hAnsi="Simplified Arabic" w:hint="cs"/>
          <w:sz w:val="27"/>
          <w:rtl/>
          <w:lang w:bidi="ar-IQ"/>
        </w:rPr>
        <w:t>لى هذه الموارد تتجلى دقة سماحته في جميع المسائل التي يتناولها في مؤل</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فاته في كشف رموز وأسرار ظواهر الآيات في ضوء القواعد الصرفية والنحوية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9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6302BC">
      <w:pPr>
        <w:autoSpaceDE w:val="0"/>
        <w:autoSpaceDN w:val="0"/>
        <w:adjustRightInd w:val="0"/>
        <w:spacing w:line="36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علم البلاغة</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علم البلاغة مزيج</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الفنون الثلاثة، وهي: </w:t>
      </w:r>
      <w:r w:rsidRPr="00ED74BA">
        <w:rPr>
          <w:rFonts w:hint="eastAsia"/>
          <w:sz w:val="24"/>
          <w:szCs w:val="24"/>
          <w:rtl/>
          <w:lang w:bidi="ar-IQ"/>
        </w:rPr>
        <w:t>«</w:t>
      </w:r>
      <w:r w:rsidRPr="00ED74BA">
        <w:rPr>
          <w:rFonts w:ascii="Simplified Arabic" w:hAnsi="Simplified Arabic" w:hint="cs"/>
          <w:sz w:val="27"/>
          <w:rtl/>
          <w:lang w:bidi="ar-IQ"/>
        </w:rPr>
        <w:t>المعاني</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والبيان</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والبديع</w:t>
      </w:r>
      <w:r w:rsidRPr="00ED74BA">
        <w:rPr>
          <w:rFonts w:hint="eastAsia"/>
          <w:sz w:val="24"/>
          <w:szCs w:val="24"/>
          <w:rtl/>
          <w:lang w:bidi="ar-IQ"/>
        </w:rPr>
        <w:t>»</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وإن علم المعاني يبحث في الكلام من حيث الفصاحة ومطابقته لمقتضى الحال</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وعلم البيان يبحث في الاستعارة والمجاز والتشبيه والكناية</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وعلم البديع يبحث في المحس</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نات اللفظية والمعنوية للكلام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9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تأتي دراسة علم البلاغة في إطار التعرّف على أسرار وخفايا اللغة العربية لفهم إعجاز القرآن الكريم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9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لا يمكن إنكار دور علم المعاني في تحليل أجزاء الجملة. كما تجد استعمال التشبيه والكناية والمجاز في جميع الآيات القرآنية. وإن بعض المحسنات اللفظية في علم البديع</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29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مؤث</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ر للغاية في فهم ظاهر الآيات. وفي سياق دراستنا لدور العلوم البلاغية في التفسير سوف نبدأ ببحث دور علم</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ي</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المعاني والبيان، لننتقل بعد ذلك إلى بحث دور علم البديع. </w:t>
      </w:r>
    </w:p>
    <w:p w:rsidR="00B92D0D" w:rsidRPr="00ED74BA" w:rsidRDefault="00B92D0D" w:rsidP="006302BC">
      <w:pPr>
        <w:autoSpaceDE w:val="0"/>
        <w:autoSpaceDN w:val="0"/>
        <w:adjustRightInd w:val="0"/>
        <w:spacing w:line="36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أـ علم البلاغة (المعاني والبيان)</w:t>
      </w:r>
      <w:r w:rsidR="001F6C6A" w:rsidRPr="00ED74BA">
        <w:rPr>
          <w:rFonts w:hint="cs"/>
          <w:color w:val="auto"/>
          <w:rtl/>
          <w:lang w:val="en-US"/>
        </w:rPr>
        <w:t xml:space="preserve"> ــــــ</w:t>
      </w:r>
      <w:r w:rsidRPr="00ED74BA">
        <w:rPr>
          <w:rFonts w:hint="cs"/>
          <w:color w:val="auto"/>
          <w:rtl/>
          <w:lang w:bidi="ar-IQ"/>
        </w:rPr>
        <w:t xml:space="preserve"> </w:t>
      </w:r>
    </w:p>
    <w:p w:rsidR="005D2070"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لعناصر علم البلاغة تأثيراً ملحوظاً في فهم وتحليل النصوص</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للقرآن الكريم في الوقت نفسه خصوصية تجعل استعمال المجاز والكناية فيه جلي</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اً على نحو أكبر</w:t>
      </w:r>
      <w:r w:rsidR="005D2070" w:rsidRPr="00ED74BA">
        <w:rPr>
          <w:rFonts w:ascii="Simplified Arabic" w:hAnsi="Simplified Arabic" w:hint="cs"/>
          <w:sz w:val="27"/>
          <w:rtl/>
          <w:lang w:bidi="ar-IQ"/>
        </w:rPr>
        <w:t>.</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وقد قال الشيخ معرفت في توضيح هذه الخصوصية: </w:t>
      </w:r>
      <w:r w:rsidRPr="00ED74BA">
        <w:rPr>
          <w:rFonts w:hint="eastAsia"/>
          <w:sz w:val="24"/>
          <w:szCs w:val="24"/>
          <w:rtl/>
          <w:lang w:bidi="ar-IQ"/>
        </w:rPr>
        <w:t>«</w:t>
      </w:r>
      <w:r w:rsidRPr="00ED74BA">
        <w:rPr>
          <w:rFonts w:ascii="Simplified Arabic" w:hAnsi="Simplified Arabic" w:hint="cs"/>
          <w:sz w:val="27"/>
          <w:rtl/>
          <w:lang w:bidi="ar-IQ"/>
        </w:rPr>
        <w:t>قد أكثر القرآن من أنواع الاستعارة</w:t>
      </w:r>
      <w:r w:rsidR="005D2070"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وأجاد في فنونها، وكان </w:t>
      </w:r>
      <w:r w:rsidR="002C35F1" w:rsidRPr="00ED74BA">
        <w:rPr>
          <w:rFonts w:ascii="Simplified Arabic" w:hAnsi="Simplified Arabic" w:hint="cs"/>
          <w:sz w:val="27"/>
          <w:rtl/>
          <w:lang w:bidi="ar-IQ"/>
        </w:rPr>
        <w:t>لا بُدَّ</w:t>
      </w:r>
      <w:r w:rsidRPr="00ED74BA">
        <w:rPr>
          <w:rFonts w:ascii="Simplified Arabic" w:hAnsi="Simplified Arabic" w:hint="cs"/>
          <w:sz w:val="27"/>
          <w:rtl/>
          <w:lang w:bidi="ar-IQ"/>
        </w:rPr>
        <w:t xml:space="preserve"> منه وهو آخذ</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توسّع المعاني توسّع الآفاق، في حين تضايقت الألفاظ عن الإيفاء بمقاصد القرآن لو قيّ</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دت بمعانيها الموضوعة لها </w:t>
      </w:r>
      <w:r w:rsidRPr="00ED74BA">
        <w:rPr>
          <w:rFonts w:ascii="Simplified Arabic" w:hAnsi="Simplified Arabic" w:hint="cs"/>
          <w:sz w:val="27"/>
          <w:rtl/>
          <w:lang w:bidi="ar-IQ"/>
        </w:rPr>
        <w:lastRenderedPageBreak/>
        <w:t>محدودة النطاق</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جاء القرآن بمعان جديدة على العرب لم تكن تعهدها، وما وضعت ألفاظها إلا</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لمعان قريبة، حسب حاجاتها البسيطة البدائية قصيرة المدى.</w:t>
      </w:r>
      <w:r w:rsidR="005D207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ثمّ لجأ القرآن في إفادة معانيه والإشادة بمبانيه إلى أحضان الاستعارة والكناية والمجاز، ذوات النطاق الواسع</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6302BC">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كما استفاد سماحته من علم البلاغة في تفسير الآيات القرآنية، </w:t>
      </w:r>
      <w:r w:rsidR="004A0383" w:rsidRPr="00ED74BA">
        <w:rPr>
          <w:rFonts w:ascii="Simplified Arabic" w:hAnsi="Simplified Arabic" w:hint="cs"/>
          <w:sz w:val="27"/>
          <w:rtl/>
          <w:lang w:bidi="ar-IQ"/>
        </w:rPr>
        <w:t>مضافاً إ</w:t>
      </w:r>
      <w:r w:rsidRPr="00ED74BA">
        <w:rPr>
          <w:rFonts w:ascii="Simplified Arabic" w:hAnsi="Simplified Arabic" w:hint="cs"/>
          <w:sz w:val="27"/>
          <w:rtl/>
          <w:lang w:bidi="ar-IQ"/>
        </w:rPr>
        <w:t>لى استفادته منه بالتفصيل في إثبات الإعجاز القرآني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6302BC">
      <w:pPr>
        <w:autoSpaceDE w:val="0"/>
        <w:autoSpaceDN w:val="0"/>
        <w:adjustRightInd w:val="0"/>
        <w:spacing w:line="380" w:lineRule="exact"/>
        <w:rPr>
          <w:rFonts w:ascii="Simplified Arabic" w:hAnsi="Simplified Arabic"/>
          <w:sz w:val="27"/>
          <w:rtl/>
          <w:lang w:bidi="ar-IQ"/>
        </w:rPr>
      </w:pPr>
    </w:p>
    <w:p w:rsidR="00B92D0D" w:rsidRPr="00ED74BA" w:rsidRDefault="00B92D0D" w:rsidP="001F6C6A">
      <w:pPr>
        <w:pStyle w:val="31"/>
        <w:rPr>
          <w:color w:val="auto"/>
          <w:rtl/>
        </w:rPr>
      </w:pPr>
      <w:r w:rsidRPr="00ED74BA">
        <w:rPr>
          <w:rFonts w:hint="cs"/>
          <w:color w:val="auto"/>
          <w:rtl/>
          <w:lang w:bidi="ar-IQ"/>
        </w:rPr>
        <w:t>نماذج من تأثير علم المعاني والبيان في تفسير القرآن</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قال الشيخ الأستاذ معرفت في ملاحظة من ملاحظاته الدقيقة بشأن قول الله سبحانه وتعالى: </w:t>
      </w:r>
      <w:r w:rsidRPr="00ED74BA">
        <w:rPr>
          <w:rFonts w:ascii="Mosawi" w:hAnsi="Mosawi" w:cs="Mosawi"/>
          <w:sz w:val="24"/>
          <w:szCs w:val="24"/>
          <w:rtl/>
        </w:rPr>
        <w:t>﴿</w:t>
      </w:r>
      <w:r w:rsidRPr="00ED74BA">
        <w:rPr>
          <w:rFonts w:ascii="Times New Roman" w:hAnsi="Times New Roman"/>
          <w:b/>
          <w:bCs/>
          <w:sz w:val="27"/>
          <w:rtl/>
        </w:rPr>
        <w:t>لَيْسَ كَمِثْلِهِ شَيْءٌ</w:t>
      </w:r>
      <w:r w:rsidRPr="00ED74BA">
        <w:rPr>
          <w:rFonts w:ascii="Mosawi" w:hAnsi="Mosawi" w:cs="Mosawi"/>
          <w:sz w:val="24"/>
          <w:szCs w:val="24"/>
          <w:rtl/>
        </w:rPr>
        <w:t>﴾</w:t>
      </w:r>
      <w:r w:rsidRPr="00ED74BA">
        <w:rPr>
          <w:rFonts w:hint="cs"/>
          <w:sz w:val="27"/>
          <w:rtl/>
          <w:lang w:bidi="ar-IQ"/>
        </w:rPr>
        <w:t xml:space="preserve"> (الشورى: 11)</w:t>
      </w:r>
      <w:r w:rsidRPr="00ED74BA">
        <w:rPr>
          <w:rFonts w:ascii="Simplified Arabic" w:hAnsi="Simplified Arabic" w:hint="cs"/>
          <w:sz w:val="27"/>
          <w:rtl/>
          <w:lang w:bidi="ar-IQ"/>
        </w:rPr>
        <w:t xml:space="preserve">: </w:t>
      </w:r>
      <w:r w:rsidRPr="00ED74BA">
        <w:rPr>
          <w:rFonts w:hint="eastAsia"/>
          <w:sz w:val="24"/>
          <w:szCs w:val="24"/>
          <w:rtl/>
        </w:rPr>
        <w:t>«</w:t>
      </w:r>
      <w:r w:rsidRPr="00ED74BA">
        <w:rPr>
          <w:rFonts w:ascii="Simplified Arabic" w:hAnsi="Simplified Arabic" w:hint="cs"/>
          <w:sz w:val="27"/>
          <w:rtl/>
          <w:lang w:bidi="ar-IQ"/>
        </w:rPr>
        <w:t>زعموا زيادة الكاف هنا</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فراراً من المحال العقلي</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إذ لو كانت باقية</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أصلها للزم التسليم بثبوت المثل!.</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ولكن لتوجيه هذا الكلام تأويل</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آخر أدق</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وهو أن الآية لا ترمي إلى نفي الشبيه له تعالى فح</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س</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ب</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إذ كان يكفي لذلك أن يقول: </w:t>
      </w:r>
      <w:r w:rsidRPr="00ED74BA">
        <w:rPr>
          <w:rFonts w:hint="eastAsia"/>
          <w:sz w:val="24"/>
          <w:szCs w:val="24"/>
          <w:rtl/>
        </w:rPr>
        <w:t>«</w:t>
      </w:r>
      <w:r w:rsidRPr="00ED74BA">
        <w:rPr>
          <w:rFonts w:ascii="Simplified Arabic" w:hAnsi="Simplified Arabic" w:hint="cs"/>
          <w:sz w:val="27"/>
          <w:rtl/>
          <w:lang w:bidi="ar-IQ"/>
        </w:rPr>
        <w:t>ليس كا</w:t>
      </w:r>
      <w:r w:rsidR="003B5221" w:rsidRPr="00ED74BA">
        <w:rPr>
          <w:rFonts w:ascii="Simplified Arabic" w:hAnsi="Simplified Arabic" w:hint="cs"/>
          <w:sz w:val="27"/>
          <w:rtl/>
          <w:lang w:bidi="ar-IQ"/>
        </w:rPr>
        <w:t>لله شيءٌ</w:t>
      </w:r>
      <w:r w:rsidRPr="00ED74BA">
        <w:rPr>
          <w:rFonts w:hint="eastAsia"/>
          <w:sz w:val="24"/>
          <w:szCs w:val="24"/>
          <w:rtl/>
        </w:rPr>
        <w:t>»</w:t>
      </w:r>
      <w:r w:rsidRPr="00ED74BA">
        <w:rPr>
          <w:rFonts w:ascii="Simplified Arabic" w:hAnsi="Simplified Arabic" w:hint="cs"/>
          <w:sz w:val="27"/>
          <w:rtl/>
          <w:lang w:bidi="ar-IQ"/>
        </w:rPr>
        <w:t xml:space="preserve">، أو </w:t>
      </w:r>
      <w:r w:rsidRPr="00ED74BA">
        <w:rPr>
          <w:rFonts w:hint="eastAsia"/>
          <w:sz w:val="24"/>
          <w:szCs w:val="24"/>
          <w:rtl/>
        </w:rPr>
        <w:t>«</w:t>
      </w:r>
      <w:r w:rsidRPr="00ED74BA">
        <w:rPr>
          <w:rFonts w:ascii="Simplified Arabic" w:hAnsi="Simplified Arabic" w:hint="cs"/>
          <w:sz w:val="27"/>
          <w:rtl/>
          <w:lang w:bidi="ar-IQ"/>
        </w:rPr>
        <w:t>ليس مثله شيء</w:t>
      </w:r>
      <w:r w:rsidRPr="00ED74BA">
        <w:rPr>
          <w:rFonts w:hint="eastAsia"/>
          <w:sz w:val="24"/>
          <w:szCs w:val="24"/>
          <w:rtl/>
        </w:rPr>
        <w:t>»</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بل ترمي من وراء ذلك إلى </w:t>
      </w:r>
      <w:r w:rsidR="003B5221" w:rsidRPr="00ED74BA">
        <w:rPr>
          <w:rFonts w:ascii="Simplified Arabic" w:hAnsi="Simplified Arabic" w:hint="cs"/>
          <w:sz w:val="27"/>
          <w:rtl/>
          <w:lang w:bidi="ar-IQ"/>
        </w:rPr>
        <w:t>تأييد</w:t>
      </w:r>
      <w:r w:rsidRPr="00ED74BA">
        <w:rPr>
          <w:rFonts w:ascii="Simplified Arabic" w:hAnsi="Simplified Arabic" w:hint="cs"/>
          <w:sz w:val="27"/>
          <w:rtl/>
          <w:lang w:bidi="ar-IQ"/>
        </w:rPr>
        <w:t xml:space="preserve"> النفي بما يصلح دليلاً على الدعوى</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والإلفات إلى وجه حج</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ية هذا الكلام، وطريق برهانه العقلي. ألا ترى أنك إذا أردت أن تنفي نقيصة عن إنسان، فقلت: </w:t>
      </w:r>
      <w:r w:rsidRPr="00ED74BA">
        <w:rPr>
          <w:rFonts w:hint="eastAsia"/>
          <w:sz w:val="24"/>
          <w:szCs w:val="24"/>
          <w:rtl/>
        </w:rPr>
        <w:t>«</w:t>
      </w:r>
      <w:r w:rsidRPr="00ED74BA">
        <w:rPr>
          <w:rFonts w:ascii="Simplified Arabic" w:hAnsi="Simplified Arabic" w:hint="cs"/>
          <w:sz w:val="27"/>
          <w:rtl/>
          <w:lang w:bidi="ar-IQ"/>
        </w:rPr>
        <w:t>فلان لا يكذب</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لا يبخل</w:t>
      </w:r>
      <w:r w:rsidRPr="00ED74BA">
        <w:rPr>
          <w:rFonts w:hint="eastAsia"/>
          <w:sz w:val="24"/>
          <w:szCs w:val="24"/>
          <w:rtl/>
        </w:rPr>
        <w:t>»</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كلامك هذا مجرّد دعوى لا دليل عليها. أما إذا زدت كلمة المثل، وقلت: </w:t>
      </w:r>
      <w:r w:rsidRPr="00ED74BA">
        <w:rPr>
          <w:rFonts w:hint="eastAsia"/>
          <w:sz w:val="24"/>
          <w:szCs w:val="24"/>
          <w:rtl/>
        </w:rPr>
        <w:t>«</w:t>
      </w:r>
      <w:r w:rsidRPr="00ED74BA">
        <w:rPr>
          <w:rFonts w:ascii="Simplified Arabic" w:hAnsi="Simplified Arabic" w:hint="cs"/>
          <w:sz w:val="27"/>
          <w:rtl/>
          <w:lang w:bidi="ar-IQ"/>
        </w:rPr>
        <w:t>مثل فلان لا يكذب</w:t>
      </w:r>
      <w:r w:rsidR="003B5221" w:rsidRPr="00ED74BA">
        <w:rPr>
          <w:rFonts w:ascii="Simplified Arabic" w:hAnsi="Simplified Arabic" w:hint="cs"/>
          <w:sz w:val="27"/>
          <w:rtl/>
          <w:lang w:bidi="ar-IQ"/>
        </w:rPr>
        <w:t xml:space="preserve">، </w:t>
      </w:r>
      <w:r w:rsidRPr="00ED74BA">
        <w:rPr>
          <w:rFonts w:ascii="Simplified Arabic" w:hAnsi="Simplified Arabic" w:hint="cs"/>
          <w:sz w:val="27"/>
          <w:rtl/>
          <w:lang w:bidi="ar-IQ"/>
        </w:rPr>
        <w:t>أو لا يبخل</w:t>
      </w:r>
      <w:r w:rsidRPr="00ED74BA">
        <w:rPr>
          <w:rFonts w:hint="eastAsia"/>
          <w:sz w:val="24"/>
          <w:szCs w:val="24"/>
          <w:rtl/>
        </w:rPr>
        <w:t>»</w:t>
      </w:r>
      <w:r w:rsidRPr="00ED74BA">
        <w:rPr>
          <w:rFonts w:ascii="Simplified Arabic" w:hAnsi="Simplified Arabic" w:hint="cs"/>
          <w:sz w:val="27"/>
          <w:rtl/>
          <w:lang w:bidi="ar-IQ"/>
        </w:rPr>
        <w:t xml:space="preserve"> فكأنك </w:t>
      </w:r>
      <w:r w:rsidR="003B5221" w:rsidRPr="00ED74BA">
        <w:rPr>
          <w:rFonts w:ascii="Simplified Arabic" w:hAnsi="Simplified Arabic" w:hint="cs"/>
          <w:sz w:val="27"/>
          <w:rtl/>
          <w:lang w:bidi="ar-IQ"/>
        </w:rPr>
        <w:t>أيَّدْتَ</w:t>
      </w:r>
      <w:r w:rsidRPr="00ED74BA">
        <w:rPr>
          <w:rFonts w:ascii="Simplified Arabic" w:hAnsi="Simplified Arabic" w:hint="cs"/>
          <w:sz w:val="27"/>
          <w:rtl/>
          <w:lang w:bidi="ar-IQ"/>
        </w:rPr>
        <w:t xml:space="preserve"> كلامك بحج</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ة</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وبرهان؛ إذ م</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ن</w:t>
      </w:r>
      <w:r w:rsidR="003B522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على صفاته وشيمه الكريمة لا يكون كذلك؛ لأن وجود هذه الصفات والنعوت ممّا يمنع عن الاستسفال إلى رذائل الأخلاق... فجيء بأحد لفظي التشبيه ركناً في الدعوى، وبالآخر دعامة لها وبرهاناً عليها</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وقال الأستاذ معرفت في قوله تعالى: </w:t>
      </w:r>
      <w:r w:rsidRPr="00ED74BA">
        <w:rPr>
          <w:rFonts w:ascii="Mosawi" w:hAnsi="Mosawi" w:cs="Mosawi"/>
          <w:sz w:val="24"/>
          <w:szCs w:val="24"/>
          <w:rtl/>
        </w:rPr>
        <w:t>﴿</w:t>
      </w:r>
      <w:r w:rsidR="003B5221" w:rsidRPr="00ED74BA">
        <w:rPr>
          <w:rFonts w:ascii="Times New Roman" w:hAnsi="Times New Roman"/>
          <w:b/>
          <w:bCs/>
          <w:sz w:val="27"/>
          <w:rtl/>
        </w:rPr>
        <w:t>وَقَالَتْ الْيَهُودُ يَدُ الل</w:t>
      </w:r>
      <w:r w:rsidRPr="00ED74BA">
        <w:rPr>
          <w:rFonts w:ascii="Times New Roman" w:hAnsi="Times New Roman"/>
          <w:b/>
          <w:bCs/>
          <w:sz w:val="27"/>
          <w:rtl/>
        </w:rPr>
        <w:t>هِ مَغْلُولَةٌ غُلَّتْ أَيْدِيهِمْ وَلُعِنُوا بِمَا قَالُوا بَلْ</w:t>
      </w:r>
      <w:r w:rsidRPr="00ED74BA">
        <w:rPr>
          <w:rFonts w:ascii="Times New Roman" w:hAnsi="Times New Roman"/>
          <w:b/>
          <w:bCs/>
          <w:sz w:val="27"/>
        </w:rPr>
        <w:t xml:space="preserve"> </w:t>
      </w:r>
      <w:r w:rsidRPr="00ED74BA">
        <w:rPr>
          <w:rFonts w:ascii="Times New Roman" w:hAnsi="Times New Roman"/>
          <w:b/>
          <w:bCs/>
          <w:sz w:val="27"/>
          <w:rtl/>
        </w:rPr>
        <w:t>يَدَاهُ مَبْسُوطَتَانِ يُنفِقُ كَيْفَ يَشَاءُ</w:t>
      </w:r>
      <w:r w:rsidRPr="00ED74BA">
        <w:rPr>
          <w:rFonts w:ascii="Mosawi" w:hAnsi="Mosawi" w:cs="Mosawi"/>
          <w:sz w:val="24"/>
          <w:szCs w:val="24"/>
          <w:rtl/>
        </w:rPr>
        <w:t>﴾</w:t>
      </w:r>
      <w:r w:rsidRPr="00ED74BA">
        <w:rPr>
          <w:rFonts w:hint="cs"/>
          <w:sz w:val="27"/>
          <w:rtl/>
          <w:lang w:bidi="ar-IQ"/>
        </w:rPr>
        <w:t xml:space="preserve"> (المائدة: 64)</w:t>
      </w:r>
      <w:r w:rsidRPr="00ED74BA">
        <w:rPr>
          <w:rFonts w:ascii="Simplified Arabic" w:hAnsi="Simplified Arabic" w:hint="cs"/>
          <w:sz w:val="27"/>
          <w:rtl/>
          <w:lang w:bidi="ar-IQ"/>
        </w:rPr>
        <w:t xml:space="preserve">: </w:t>
      </w:r>
      <w:r w:rsidRPr="00ED74BA">
        <w:rPr>
          <w:rFonts w:hint="eastAsia"/>
          <w:sz w:val="24"/>
          <w:szCs w:val="24"/>
          <w:rtl/>
        </w:rPr>
        <w:t>«</w:t>
      </w:r>
      <w:r w:rsidR="003B5221" w:rsidRPr="00ED74BA">
        <w:rPr>
          <w:rFonts w:ascii="Simplified Arabic" w:hAnsi="Simplified Arabic" w:hint="cs"/>
          <w:sz w:val="27"/>
          <w:rtl/>
          <w:lang w:bidi="ar-IQ"/>
        </w:rPr>
        <w:t>غ</w:t>
      </w:r>
      <w:r w:rsidRPr="00ED74BA">
        <w:rPr>
          <w:rFonts w:ascii="Simplified Arabic" w:hAnsi="Simplified Arabic" w:hint="cs"/>
          <w:sz w:val="27"/>
          <w:rtl/>
          <w:lang w:bidi="ar-IQ"/>
        </w:rPr>
        <w:t>لّ اليد وبسطها كنايتان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عن الإمساك والإنفاق، كما في قوله تعالى: </w:t>
      </w:r>
      <w:r w:rsidRPr="00ED74BA">
        <w:rPr>
          <w:rFonts w:ascii="Mosawi" w:hAnsi="Mosawi" w:cs="Mosawi"/>
          <w:sz w:val="24"/>
          <w:szCs w:val="24"/>
          <w:rtl/>
        </w:rPr>
        <w:t>﴿</w:t>
      </w:r>
      <w:r w:rsidRPr="00ED74BA">
        <w:rPr>
          <w:rFonts w:ascii="Times New Roman" w:hAnsi="Times New Roman"/>
          <w:b/>
          <w:bCs/>
          <w:sz w:val="27"/>
          <w:rtl/>
        </w:rPr>
        <w:t>وَلاَ تَجْعَلْ يَدَكَ مَغْلُولَةً إِلَى عُنُقِكَ وَلاَ تَبْسُطْهَا كُلَّ الْبَسْطِ</w:t>
      </w:r>
      <w:r w:rsidRPr="00ED74BA">
        <w:rPr>
          <w:rFonts w:ascii="Mosawi" w:hAnsi="Mosawi" w:cs="Mosawi"/>
          <w:sz w:val="24"/>
          <w:szCs w:val="24"/>
          <w:rtl/>
        </w:rPr>
        <w:t>﴾</w:t>
      </w:r>
      <w:r w:rsidR="003B5221" w:rsidRPr="00ED74BA">
        <w:rPr>
          <w:rFonts w:ascii="Simplified Arabic" w:hAnsi="Simplified Arabic" w:hint="cs"/>
          <w:sz w:val="27"/>
          <w:rtl/>
          <w:lang w:bidi="ar-IQ"/>
        </w:rPr>
        <w:t xml:space="preserve"> (الإسراء: 69)</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إذ ليس المقصود شدّ يديه إلى رقبته</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sz w:val="27"/>
          <w:rtl/>
          <w:lang w:bidi="ar-IQ"/>
        </w:rPr>
        <w:lastRenderedPageBreak/>
        <w:t>كالكسير، ومدّهما إلى طرفيه أفقياً</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كلاعب رياضة. غير أن صاحب الذوق الأشعري لا يرى سوى الجمود على ظاهر التعبير، بعيداً عن ذوق العرب الرقيق</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وقال معرفت في الردّ على فهم المجسمة لقوله تعالى: </w:t>
      </w:r>
      <w:r w:rsidRPr="00ED74BA">
        <w:rPr>
          <w:rFonts w:ascii="Mosawi" w:hAnsi="Mosawi" w:cs="Mosawi"/>
          <w:sz w:val="24"/>
          <w:szCs w:val="24"/>
          <w:rtl/>
        </w:rPr>
        <w:t>﴿</w:t>
      </w:r>
      <w:r w:rsidRPr="00ED74BA">
        <w:rPr>
          <w:rFonts w:ascii="Times New Roman" w:hAnsi="Times New Roman"/>
          <w:b/>
          <w:bCs/>
          <w:sz w:val="27"/>
          <w:rtl/>
        </w:rPr>
        <w:t>كُلُّ شَيْءٍ هَالِكٌ إِلاَّ وَجْهَهُ</w:t>
      </w:r>
      <w:r w:rsidRPr="00ED74BA">
        <w:rPr>
          <w:rFonts w:ascii="Mosawi" w:hAnsi="Mosawi" w:cs="Mosawi"/>
          <w:sz w:val="24"/>
          <w:szCs w:val="24"/>
          <w:rtl/>
        </w:rPr>
        <w:t>﴾</w:t>
      </w:r>
      <w:r w:rsidRPr="00ED74BA">
        <w:rPr>
          <w:rFonts w:hint="cs"/>
          <w:sz w:val="27"/>
          <w:rtl/>
          <w:lang w:bidi="ar-IQ"/>
        </w:rPr>
        <w:t xml:space="preserve"> (القصص: 88)</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حملوا </w:t>
      </w:r>
      <w:r w:rsidRPr="00ED74BA">
        <w:rPr>
          <w:rFonts w:hint="eastAsia"/>
          <w:sz w:val="24"/>
          <w:szCs w:val="24"/>
          <w:rtl/>
        </w:rPr>
        <w:t>«</w:t>
      </w:r>
      <w:r w:rsidRPr="00ED74BA">
        <w:rPr>
          <w:rFonts w:ascii="Simplified Arabic" w:hAnsi="Simplified Arabic" w:hint="cs"/>
          <w:sz w:val="27"/>
          <w:rtl/>
          <w:lang w:bidi="ar-IQ"/>
        </w:rPr>
        <w:t>الوجه</w:t>
      </w:r>
      <w:r w:rsidRPr="00ED74BA">
        <w:rPr>
          <w:rFonts w:hint="eastAsia"/>
          <w:sz w:val="24"/>
          <w:szCs w:val="24"/>
          <w:rtl/>
        </w:rPr>
        <w:t>»</w:t>
      </w:r>
      <w:r w:rsidRPr="00ED74BA">
        <w:rPr>
          <w:rFonts w:ascii="Simplified Arabic" w:hAnsi="Simplified Arabic" w:hint="cs"/>
          <w:sz w:val="27"/>
          <w:rtl/>
          <w:lang w:bidi="ar-IQ"/>
        </w:rPr>
        <w:t xml:space="preserve"> على العضو الظاهري: </w:t>
      </w:r>
      <w:r w:rsidRPr="00ED74BA">
        <w:rPr>
          <w:rFonts w:hint="eastAsia"/>
          <w:sz w:val="24"/>
          <w:szCs w:val="24"/>
          <w:rtl/>
        </w:rPr>
        <w:t>«</w:t>
      </w:r>
      <w:r w:rsidRPr="00ED74BA">
        <w:rPr>
          <w:rFonts w:ascii="Simplified Arabic" w:hAnsi="Simplified Arabic" w:hint="cs"/>
          <w:sz w:val="27"/>
          <w:rtl/>
          <w:lang w:bidi="ar-IQ"/>
        </w:rPr>
        <w:t>ليس المعنى الباقي بعد فناء كل شيء هو وجهه بمعنى العضو، بل المراد: لا يبقى شيء سوى ذاته المقد</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سة تبارك وتعالى</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إن الحصر من مسائل علم المعاني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وقد استدل به الشيخ الأستاذ معرفت في</w:t>
      </w:r>
      <w:r w:rsidR="003B33A2"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نحن فيه</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للردّ على المجسّمة. </w:t>
      </w:r>
    </w:p>
    <w:p w:rsidR="00B92D0D" w:rsidRPr="00ED74BA" w:rsidRDefault="00B92D0D" w:rsidP="006302BC">
      <w:pPr>
        <w:autoSpaceDE w:val="0"/>
        <w:autoSpaceDN w:val="0"/>
        <w:adjustRightInd w:val="0"/>
        <w:spacing w:line="36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ب ـ علم البلاغة (علم البديع)</w:t>
      </w:r>
      <w:r w:rsidR="001F6C6A" w:rsidRPr="00ED74BA">
        <w:rPr>
          <w:rFonts w:hint="cs"/>
          <w:color w:val="auto"/>
          <w:rtl/>
          <w:lang w:val="en-US"/>
        </w:rPr>
        <w:t xml:space="preserve"> ــــــ</w:t>
      </w:r>
      <w:r w:rsidRPr="00ED74BA">
        <w:rPr>
          <w:rFonts w:hint="cs"/>
          <w:color w:val="auto"/>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علم البديع هو علم المحسّ</w:t>
      </w:r>
      <w:r w:rsidR="003B33A2" w:rsidRPr="00ED74BA">
        <w:rPr>
          <w:rFonts w:ascii="Simplified Arabic" w:hAnsi="Simplified Arabic" w:hint="cs"/>
          <w:sz w:val="27"/>
          <w:rtl/>
          <w:lang w:bidi="ar-IQ"/>
        </w:rPr>
        <w:t>ِ</w:t>
      </w:r>
      <w:r w:rsidRPr="00ED74BA">
        <w:rPr>
          <w:rFonts w:ascii="Simplified Arabic" w:hAnsi="Simplified Arabic" w:hint="cs"/>
          <w:sz w:val="27"/>
          <w:rtl/>
          <w:lang w:bidi="ar-IQ"/>
        </w:rPr>
        <w:t>نات اللفظية والمعنوية في الكلام. وإن المحسّنات اللفظية هي المحسّنات التي تتغيّر بتغيّر الألفاظ، من قبيل: الجناس. أما المحسّنات المعنوية فهي التي لا يكون تغيّر الألفاظ فيها ملازماً لتغيّرها وزو</w:t>
      </w:r>
      <w:r w:rsidR="00D74F0E" w:rsidRPr="00ED74BA">
        <w:rPr>
          <w:rFonts w:ascii="Simplified Arabic" w:hAnsi="Simplified Arabic" w:hint="cs"/>
          <w:sz w:val="27"/>
          <w:rtl/>
          <w:lang w:bidi="ar-IQ"/>
        </w:rPr>
        <w:t>ا</w:t>
      </w:r>
      <w:r w:rsidRPr="00ED74BA">
        <w:rPr>
          <w:rFonts w:ascii="Simplified Arabic" w:hAnsi="Simplified Arabic" w:hint="cs"/>
          <w:sz w:val="27"/>
          <w:rtl/>
          <w:lang w:bidi="ar-IQ"/>
        </w:rPr>
        <w:t xml:space="preserve">لها، من قبيل: التورية والمشاكلة وما إلى ذلك. </w:t>
      </w:r>
    </w:p>
    <w:p w:rsidR="00B92D0D" w:rsidRPr="00ED74BA" w:rsidRDefault="00B92D0D" w:rsidP="006302BC">
      <w:pPr>
        <w:autoSpaceDE w:val="0"/>
        <w:autoSpaceDN w:val="0"/>
        <w:adjustRightInd w:val="0"/>
        <w:spacing w:line="360" w:lineRule="exact"/>
        <w:rPr>
          <w:rFonts w:ascii="Simplified Arabic" w:hAnsi="Simplified Arabic"/>
          <w:sz w:val="27"/>
          <w:rtl/>
          <w:lang w:bidi="ar-IQ"/>
        </w:rPr>
      </w:pPr>
    </w:p>
    <w:p w:rsidR="00B92D0D" w:rsidRPr="00ED74BA" w:rsidRDefault="00B92D0D" w:rsidP="001F6C6A">
      <w:pPr>
        <w:pStyle w:val="31"/>
        <w:rPr>
          <w:color w:val="auto"/>
          <w:rtl/>
        </w:rPr>
      </w:pPr>
      <w:r w:rsidRPr="00ED74BA">
        <w:rPr>
          <w:rFonts w:hint="cs"/>
          <w:color w:val="auto"/>
          <w:rtl/>
          <w:lang w:bidi="ar-IQ"/>
        </w:rPr>
        <w:t>اختلاف المفسرين في علم البديع</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اختلف المفسرون والمختصون في العلوم القرآنية بشأن </w:t>
      </w:r>
      <w:r w:rsidRPr="00ED74BA">
        <w:rPr>
          <w:rFonts w:hint="eastAsia"/>
          <w:sz w:val="24"/>
          <w:szCs w:val="24"/>
          <w:rtl/>
          <w:lang w:bidi="ar-IQ"/>
        </w:rPr>
        <w:t>«</w:t>
      </w:r>
      <w:r w:rsidRPr="00ED74BA">
        <w:rPr>
          <w:rFonts w:ascii="Simplified Arabic" w:hAnsi="Simplified Arabic" w:hint="cs"/>
          <w:sz w:val="27"/>
          <w:rtl/>
          <w:lang w:bidi="ar-IQ"/>
        </w:rPr>
        <w:t>علم البديع</w:t>
      </w:r>
      <w:r w:rsidRPr="00ED74BA">
        <w:rPr>
          <w:rFonts w:hint="eastAsia"/>
          <w:sz w:val="24"/>
          <w:szCs w:val="24"/>
          <w:rtl/>
          <w:lang w:bidi="ar-IQ"/>
        </w:rPr>
        <w:t>»</w:t>
      </w:r>
      <w:r w:rsidRPr="00ED74BA">
        <w:rPr>
          <w:rFonts w:ascii="Simplified Arabic" w:hAnsi="Simplified Arabic" w:hint="cs"/>
          <w:sz w:val="27"/>
          <w:rtl/>
          <w:lang w:bidi="ar-IQ"/>
        </w:rPr>
        <w:t xml:space="preserve"> وما إذا كان داخلاً ضمن العلوم التي يحتاجها المفسّر في التفسير أم لا. وإن هناك م</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ن</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يدرج علم البديع في عداد العلوم التي يحتاجها المفسر، ولكنه في معرض توضيح ذلك يتحدّث كما لو أنه لم يكن جاد</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اً في اعتبار علم البديع واحداً من تلك العلوم التي يحتاجها المفسّر في عملية التفسير حقيقة</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هؤلاء</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الحافظ جلال الدين السيوطي مثلاً؛ إذ يقول: </w:t>
      </w:r>
      <w:r w:rsidRPr="00ED74BA">
        <w:rPr>
          <w:rFonts w:ascii="Simplified Arabic" w:hAnsi="Simplified Arabic" w:hint="cs"/>
          <w:b/>
          <w:bCs/>
          <w:sz w:val="27"/>
          <w:rtl/>
          <w:lang w:bidi="ar-IQ"/>
        </w:rPr>
        <w:t>وسابعا</w:t>
      </w:r>
      <w:r w:rsidR="00D74F0E" w:rsidRPr="00ED74BA">
        <w:rPr>
          <w:rFonts w:ascii="Simplified Arabic" w:hAnsi="Simplified Arabic" w:hint="cs"/>
          <w:b/>
          <w:bCs/>
          <w:sz w:val="27"/>
          <w:rtl/>
          <w:lang w:bidi="ar-IQ"/>
        </w:rPr>
        <w:t>ً</w:t>
      </w:r>
      <w:r w:rsidRPr="00ED74BA">
        <w:rPr>
          <w:rFonts w:ascii="Simplified Arabic" w:hAnsi="Simplified Arabic" w:hint="cs"/>
          <w:sz w:val="27"/>
          <w:rtl/>
          <w:lang w:bidi="ar-IQ"/>
        </w:rPr>
        <w:t xml:space="preserve"> [العلوم التي يحتاجها المفسّر]</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البديع؛ إذ به تعرف الوجوه الجمالية للكلام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D74F0E"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ومن ال</w:t>
      </w:r>
      <w:r w:rsidR="00B92D0D" w:rsidRPr="00ED74BA">
        <w:rPr>
          <w:rFonts w:ascii="Simplified Arabic" w:hAnsi="Simplified Arabic" w:hint="cs"/>
          <w:sz w:val="27"/>
          <w:rtl/>
          <w:lang w:bidi="ar-IQ"/>
        </w:rPr>
        <w:t>واضح أن ظاهر بيان السيوطي ناظر</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 إلى تبعية </w:t>
      </w:r>
      <w:r w:rsidR="00B92D0D" w:rsidRPr="00ED74BA">
        <w:rPr>
          <w:rFonts w:hint="eastAsia"/>
          <w:sz w:val="24"/>
          <w:szCs w:val="24"/>
          <w:rtl/>
          <w:lang w:bidi="ar-IQ"/>
        </w:rPr>
        <w:t>«</w:t>
      </w:r>
      <w:r w:rsidR="00B92D0D" w:rsidRPr="00ED74BA">
        <w:rPr>
          <w:rFonts w:ascii="Simplified Arabic" w:hAnsi="Simplified Arabic" w:hint="cs"/>
          <w:sz w:val="27"/>
          <w:rtl/>
          <w:lang w:bidi="ar-IQ"/>
        </w:rPr>
        <w:t>جمالية</w:t>
      </w:r>
      <w:r w:rsidR="00B92D0D" w:rsidRPr="00ED74BA">
        <w:rPr>
          <w:rFonts w:hint="eastAsia"/>
          <w:sz w:val="24"/>
          <w:szCs w:val="24"/>
          <w:rtl/>
          <w:lang w:bidi="ar-IQ"/>
        </w:rPr>
        <w:t>»</w:t>
      </w:r>
      <w:r w:rsidR="00B92D0D" w:rsidRPr="00ED74BA">
        <w:rPr>
          <w:rFonts w:ascii="Simplified Arabic" w:hAnsi="Simplified Arabic" w:hint="cs"/>
          <w:sz w:val="27"/>
          <w:rtl/>
          <w:lang w:bidi="ar-IQ"/>
        </w:rPr>
        <w:t xml:space="preserve"> القرآن لعلم البديع، ولا ربط لذلك بـ </w:t>
      </w:r>
      <w:r w:rsidR="00B92D0D" w:rsidRPr="00ED74BA">
        <w:rPr>
          <w:rFonts w:hint="eastAsia"/>
          <w:sz w:val="24"/>
          <w:szCs w:val="24"/>
          <w:rtl/>
          <w:lang w:bidi="ar-IQ"/>
        </w:rPr>
        <w:t>«</w:t>
      </w:r>
      <w:r w:rsidR="00B92D0D" w:rsidRPr="00ED74BA">
        <w:rPr>
          <w:rFonts w:ascii="Simplified Arabic" w:hAnsi="Simplified Arabic" w:hint="cs"/>
          <w:sz w:val="27"/>
          <w:rtl/>
          <w:lang w:bidi="ar-IQ"/>
        </w:rPr>
        <w:t>تفسير القرآن</w:t>
      </w:r>
      <w:r w:rsidR="00B92D0D" w:rsidRPr="00ED74BA">
        <w:rPr>
          <w:rFonts w:hint="eastAsia"/>
          <w:sz w:val="24"/>
          <w:szCs w:val="24"/>
          <w:rtl/>
          <w:lang w:bidi="ar-IQ"/>
        </w:rPr>
        <w:t>»</w:t>
      </w:r>
      <w:r w:rsidR="00B92D0D" w:rsidRPr="00ED74BA">
        <w:rPr>
          <w:rFonts w:ascii="Simplified Arabic" w:hAnsi="Simplified Arabic" w:hint="cs"/>
          <w:sz w:val="27"/>
          <w:rtl/>
          <w:lang w:bidi="ar-IQ"/>
        </w:rPr>
        <w:t>، فتفسير القرآن شيء، وجماليته شيء</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 آخر. وربما كان هذا النوع من التعابير هو مكمن اتجاه المتأخ</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رين إلى التفكيك بين </w:t>
      </w:r>
      <w:r w:rsidR="00B92D0D" w:rsidRPr="00ED74BA">
        <w:rPr>
          <w:rFonts w:hint="eastAsia"/>
          <w:sz w:val="24"/>
          <w:szCs w:val="24"/>
          <w:rtl/>
          <w:lang w:bidi="ar-IQ"/>
        </w:rPr>
        <w:lastRenderedPageBreak/>
        <w:t>«</w:t>
      </w:r>
      <w:r w:rsidR="00B92D0D" w:rsidRPr="00ED74BA">
        <w:rPr>
          <w:rFonts w:ascii="Simplified Arabic" w:hAnsi="Simplified Arabic" w:hint="cs"/>
          <w:sz w:val="27"/>
          <w:rtl/>
          <w:lang w:bidi="ar-IQ"/>
        </w:rPr>
        <w:t>جمالية النص</w:t>
      </w:r>
      <w:r w:rsidR="00B92D0D" w:rsidRPr="00ED74BA">
        <w:rPr>
          <w:rFonts w:hint="eastAsia"/>
          <w:sz w:val="24"/>
          <w:szCs w:val="24"/>
          <w:rtl/>
          <w:lang w:bidi="ar-IQ"/>
        </w:rPr>
        <w:t>»</w:t>
      </w:r>
      <w:r w:rsidR="00B92D0D" w:rsidRPr="00ED74BA">
        <w:rPr>
          <w:rFonts w:ascii="Simplified Arabic" w:hAnsi="Simplified Arabic" w:hint="cs"/>
          <w:sz w:val="27"/>
          <w:rtl/>
          <w:lang w:bidi="ar-IQ"/>
        </w:rPr>
        <w:t xml:space="preserve"> وبين </w:t>
      </w:r>
      <w:r w:rsidR="00B92D0D" w:rsidRPr="00ED74BA">
        <w:rPr>
          <w:rFonts w:hint="eastAsia"/>
          <w:sz w:val="24"/>
          <w:szCs w:val="24"/>
          <w:rtl/>
          <w:lang w:bidi="ar-IQ"/>
        </w:rPr>
        <w:t>«</w:t>
      </w:r>
      <w:r w:rsidR="00B92D0D" w:rsidRPr="00ED74BA">
        <w:rPr>
          <w:rFonts w:ascii="Simplified Arabic" w:hAnsi="Simplified Arabic" w:hint="cs"/>
          <w:sz w:val="27"/>
          <w:rtl/>
          <w:lang w:bidi="ar-IQ"/>
        </w:rPr>
        <w:t>تفسير النص</w:t>
      </w:r>
      <w:r w:rsidR="00B92D0D" w:rsidRPr="00ED74BA">
        <w:rPr>
          <w:rFonts w:hint="eastAsia"/>
          <w:sz w:val="24"/>
          <w:szCs w:val="24"/>
          <w:rtl/>
          <w:lang w:bidi="ar-IQ"/>
        </w:rPr>
        <w:t>»</w:t>
      </w:r>
      <w:r w:rsidR="00B92D0D" w:rsidRPr="00ED74BA">
        <w:rPr>
          <w:rFonts w:ascii="Simplified Arabic" w:hAnsi="Simplified Arabic" w:hint="cs"/>
          <w:sz w:val="27"/>
          <w:rtl/>
          <w:lang w:bidi="ar-IQ"/>
        </w:rPr>
        <w:t xml:space="preserve">، ونفي ارتباط التفسير بـ </w:t>
      </w:r>
      <w:r w:rsidR="00B92D0D" w:rsidRPr="00ED74BA">
        <w:rPr>
          <w:rFonts w:hint="eastAsia"/>
          <w:sz w:val="24"/>
          <w:szCs w:val="24"/>
          <w:rtl/>
          <w:lang w:bidi="ar-IQ"/>
        </w:rPr>
        <w:t>«</w:t>
      </w:r>
      <w:r w:rsidR="00B92D0D" w:rsidRPr="00ED74BA">
        <w:rPr>
          <w:rFonts w:ascii="Simplified Arabic" w:hAnsi="Simplified Arabic" w:hint="cs"/>
          <w:sz w:val="27"/>
          <w:rtl/>
          <w:lang w:bidi="ar-IQ"/>
        </w:rPr>
        <w:t>علم البديع</w:t>
      </w:r>
      <w:r w:rsidR="00B92D0D" w:rsidRPr="00ED74BA">
        <w:rPr>
          <w:rFonts w:hint="eastAsia"/>
          <w:sz w:val="24"/>
          <w:szCs w:val="24"/>
          <w:rtl/>
          <w:lang w:bidi="ar-IQ"/>
        </w:rPr>
        <w:t>»</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 حت</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ى قال بعض المحققين المعاصرين: </w:t>
      </w:r>
      <w:r w:rsidR="00B92D0D" w:rsidRPr="00ED74BA">
        <w:rPr>
          <w:rFonts w:hint="eastAsia"/>
          <w:sz w:val="24"/>
          <w:szCs w:val="24"/>
          <w:rtl/>
          <w:lang w:bidi="ar-IQ"/>
        </w:rPr>
        <w:t>«</w:t>
      </w:r>
      <w:r w:rsidR="00B92D0D" w:rsidRPr="00ED74BA">
        <w:rPr>
          <w:rFonts w:ascii="Simplified Arabic" w:hAnsi="Simplified Arabic" w:hint="cs"/>
          <w:sz w:val="27"/>
          <w:rtl/>
          <w:lang w:bidi="ar-IQ"/>
        </w:rPr>
        <w:t>إن هذا العلم [البديع]</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 حيث يبحث في الوجوه والمزايا التي يضفي استعمالها حسناً وجمالاً على الكلام لا أكثر، ولا دور له في فهم المعاني، لا يعتبر من العلوم التي تمسّ الحاجة لها في علم التفسير</w:t>
      </w:r>
      <w:r w:rsidR="00B92D0D" w:rsidRPr="00ED74BA">
        <w:rPr>
          <w:rFonts w:hint="eastAsia"/>
          <w:sz w:val="24"/>
          <w:szCs w:val="24"/>
          <w:rtl/>
          <w:lang w:bidi="ar-IQ"/>
        </w:rPr>
        <w:t>»</w:t>
      </w:r>
      <w:r w:rsidR="00B92D0D" w:rsidRPr="00ED74BA">
        <w:rPr>
          <w:rFonts w:ascii="Simplified Arabic" w:hAnsi="Simplified Arabic"/>
          <w:sz w:val="27"/>
          <w:vertAlign w:val="superscript"/>
          <w:rtl/>
          <w:lang w:bidi="ar-IQ"/>
        </w:rPr>
        <w:t>(</w:t>
      </w:r>
      <w:r w:rsidR="00B92D0D" w:rsidRPr="00ED74BA">
        <w:rPr>
          <w:rStyle w:val="ac"/>
          <w:rFonts w:ascii="Simplified Arabic" w:hAnsi="Simplified Arabic"/>
          <w:sz w:val="27"/>
          <w:rtl/>
          <w:lang w:bidi="ar-IQ"/>
        </w:rPr>
        <w:endnoteReference w:id="308"/>
      </w:r>
      <w:r w:rsidR="00B92D0D" w:rsidRPr="00ED74BA">
        <w:rPr>
          <w:rFonts w:ascii="Simplified Arabic" w:hAnsi="Simplified Arabic"/>
          <w:sz w:val="27"/>
          <w:vertAlign w:val="superscript"/>
          <w:rtl/>
          <w:lang w:bidi="ar-IQ"/>
        </w:rPr>
        <w:t>)</w:t>
      </w:r>
      <w:r w:rsidR="00B92D0D"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وهذا هو الاتجاه الثاني في </w:t>
      </w:r>
      <w:r w:rsidRPr="00ED74BA">
        <w:rPr>
          <w:rFonts w:hint="eastAsia"/>
          <w:sz w:val="24"/>
          <w:szCs w:val="24"/>
          <w:rtl/>
          <w:lang w:bidi="ar-IQ"/>
        </w:rPr>
        <w:t>«</w:t>
      </w:r>
      <w:r w:rsidRPr="00ED74BA">
        <w:rPr>
          <w:rFonts w:ascii="Simplified Arabic" w:hAnsi="Simplified Arabic" w:hint="cs"/>
          <w:sz w:val="27"/>
          <w:rtl/>
          <w:lang w:bidi="ar-IQ"/>
        </w:rPr>
        <w:t>علم البديع</w:t>
      </w:r>
      <w:r w:rsidRPr="00ED74BA">
        <w:rPr>
          <w:rFonts w:hint="eastAsia"/>
          <w:sz w:val="24"/>
          <w:szCs w:val="24"/>
          <w:rtl/>
          <w:lang w:bidi="ar-IQ"/>
        </w:rPr>
        <w:t>»</w:t>
      </w:r>
      <w:r w:rsidRPr="00ED74BA">
        <w:rPr>
          <w:rFonts w:ascii="Simplified Arabic" w:hAnsi="Simplified Arabic" w:hint="cs"/>
          <w:sz w:val="27"/>
          <w:rtl/>
          <w:lang w:bidi="ar-IQ"/>
        </w:rPr>
        <w:t xml:space="preserve">. </w:t>
      </w:r>
    </w:p>
    <w:p w:rsidR="00B92D0D" w:rsidRPr="00ED74BA" w:rsidRDefault="00B92D0D" w:rsidP="006302BC">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كما أن الأستاذ معرفت لا يشير إلى حاجة التفسير إلى علم البديع، لا في تعداد العلوم التي يحتاجها المفسّر، ولا في أي</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موضع</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آخر. وحت</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ى في بحث جمالية القرآن وإعجازه الأدبي، عندما يصل إلى المحسنات اللفظية وعلم البديع لا يتحدّ</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ث إلا عن تأثير هذا العلم في جمالية القرآن فقط</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0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وعليه يمكن تصنيفه في عداد المنكرين لتأثير علم البديع في التفسير. </w:t>
      </w:r>
    </w:p>
    <w:p w:rsidR="00B92D0D" w:rsidRPr="00ED74BA" w:rsidRDefault="00B92D0D" w:rsidP="008510F2">
      <w:pPr>
        <w:autoSpaceDE w:val="0"/>
        <w:autoSpaceDN w:val="0"/>
        <w:adjustRightInd w:val="0"/>
        <w:rPr>
          <w:rFonts w:ascii="Simplified Arabic" w:hAnsi="Simplified Arabic"/>
          <w:sz w:val="27"/>
          <w:rtl/>
          <w:lang w:bidi="ar-IQ"/>
        </w:rPr>
      </w:pPr>
    </w:p>
    <w:p w:rsidR="00B92D0D" w:rsidRPr="00ED74BA" w:rsidRDefault="00B92D0D" w:rsidP="001F6C6A">
      <w:pPr>
        <w:pStyle w:val="31"/>
        <w:rPr>
          <w:color w:val="auto"/>
          <w:rtl/>
        </w:rPr>
      </w:pPr>
      <w:r w:rsidRPr="00ED74BA">
        <w:rPr>
          <w:rFonts w:hint="cs"/>
          <w:color w:val="auto"/>
          <w:rtl/>
          <w:lang w:bidi="ar-IQ"/>
        </w:rPr>
        <w:t>نقد الاتّجاه المنكر لتأثير علم البديع في التفسير</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الحقيقة أن تعاطي المتأخ</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رين مع </w:t>
      </w:r>
      <w:r w:rsidRPr="00ED74BA">
        <w:rPr>
          <w:rFonts w:hint="eastAsia"/>
          <w:sz w:val="24"/>
          <w:szCs w:val="24"/>
          <w:rtl/>
          <w:lang w:bidi="ar-IQ"/>
        </w:rPr>
        <w:t>«</w:t>
      </w:r>
      <w:r w:rsidRPr="00ED74BA">
        <w:rPr>
          <w:rFonts w:ascii="Simplified Arabic" w:hAnsi="Simplified Arabic" w:hint="cs"/>
          <w:sz w:val="27"/>
          <w:rtl/>
          <w:lang w:bidi="ar-IQ"/>
        </w:rPr>
        <w:t>علم البديع</w:t>
      </w:r>
      <w:r w:rsidRPr="00ED74BA">
        <w:rPr>
          <w:rFonts w:hint="eastAsia"/>
          <w:sz w:val="24"/>
          <w:szCs w:val="24"/>
          <w:rtl/>
          <w:lang w:bidi="ar-IQ"/>
        </w:rPr>
        <w:t>»</w:t>
      </w:r>
      <w:r w:rsidRPr="00ED74BA">
        <w:rPr>
          <w:rFonts w:ascii="Simplified Arabic" w:hAnsi="Simplified Arabic" w:hint="cs"/>
          <w:sz w:val="27"/>
          <w:rtl/>
          <w:lang w:bidi="ar-IQ"/>
        </w:rPr>
        <w:t xml:space="preserve"> لا ينسجم مع الدائرة الواسعة لهذا العلم</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كما أن كلام المتقدمين ـ من أمثال</w:t>
      </w:r>
      <w:r w:rsidR="00D74F0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السيوطي ـ لا يدلّ على حصر تأثير علم البديع في الجانب الجمالي من القرآن الكريم فقط. فقد ذكر السيوطي في موضع آخر</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إدراجه علم المعاني والبيان والبديع ضمن العلوم التي يحتاجها المفسر إجمالاً: </w:t>
      </w:r>
      <w:r w:rsidRPr="00ED74BA">
        <w:rPr>
          <w:rFonts w:hint="eastAsia"/>
          <w:sz w:val="24"/>
          <w:szCs w:val="24"/>
          <w:rtl/>
          <w:lang w:bidi="ar-IQ"/>
        </w:rPr>
        <w:t>«</w:t>
      </w:r>
      <w:r w:rsidRPr="00ED74BA">
        <w:rPr>
          <w:rFonts w:ascii="Simplified Arabic" w:hAnsi="Simplified Arabic" w:hint="cs"/>
          <w:sz w:val="27"/>
          <w:rtl/>
          <w:lang w:bidi="ar-IQ"/>
        </w:rPr>
        <w:t>وهذه العلوم الثلاثة هي علوم البلاغة، وهي من أعظم أركان المفسّ</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 xml:space="preserve">ر؛ لأنه </w:t>
      </w:r>
      <w:r w:rsidR="002C35F1" w:rsidRPr="00ED74BA">
        <w:rPr>
          <w:rFonts w:ascii="Simplified Arabic" w:hAnsi="Simplified Arabic" w:hint="cs"/>
          <w:sz w:val="27"/>
          <w:rtl/>
          <w:lang w:bidi="ar-IQ"/>
        </w:rPr>
        <w:t>لا بُدَّ</w:t>
      </w:r>
      <w:r w:rsidRPr="00ED74BA">
        <w:rPr>
          <w:rFonts w:ascii="Simplified Arabic" w:hAnsi="Simplified Arabic" w:hint="cs"/>
          <w:sz w:val="27"/>
          <w:rtl/>
          <w:lang w:bidi="ar-IQ"/>
        </w:rPr>
        <w:t xml:space="preserve"> له من مراعاة ما يقتضيه الإعجاز، وإنما يدرك بهذه العلوم</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وتفصيل هذا الإجمال هو القول: إن حقيقة الاستعانة بالمحسّ</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نات المعنوية (دون المحس</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نات اللفظية) في الكلام لا تعني غير سعي المتكل</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م إلى التصرّف في معاني الألفاظ أو ترتيبها أو تناسقها وارتباطها ببعضها، ليخلق بذلك جماليات من سنخ المعاني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وبطبيعة الحال فإن التوصل إلى الفهم الدقيق والكامل للمعنى والمراد الجدي للمتكلم إنما يكون إذا بحث قارئ النصّ في جميع التصرّفات التي أحدثها المتكلم في معاني الألفاظ، وأحرز ارتباطها أو عدم ارتباطها بالمراد الجدّي للمتكلم. وعليه لا يمكن الوصول إلى المراد الجد</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 xml:space="preserve">ي للمتكلم في النصوص الأدبية إلا من خلال </w:t>
      </w:r>
      <w:r w:rsidRPr="00ED74BA">
        <w:rPr>
          <w:rFonts w:ascii="Simplified Arabic" w:hAnsi="Simplified Arabic" w:hint="cs"/>
          <w:sz w:val="27"/>
          <w:rtl/>
          <w:lang w:bidi="ar-IQ"/>
        </w:rPr>
        <w:lastRenderedPageBreak/>
        <w:t>التدقيق في المحسّ</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 xml:space="preserve">نات المعنوية. ومن المناسب هنا أن ننقل كلام الزمخشري في معرض الحديث عن الآية </w:t>
      </w:r>
      <w:r w:rsidR="008A7FCA" w:rsidRPr="00ED74BA">
        <w:rPr>
          <w:rFonts w:ascii="Simplified Arabic" w:hAnsi="Simplified Arabic" w:hint="cs"/>
          <w:sz w:val="27"/>
          <w:rtl/>
          <w:lang w:bidi="ar-IQ"/>
        </w:rPr>
        <w:t>39</w:t>
      </w:r>
      <w:r w:rsidRPr="00ED74BA">
        <w:rPr>
          <w:rFonts w:ascii="Simplified Arabic" w:hAnsi="Simplified Arabic" w:hint="cs"/>
          <w:sz w:val="27"/>
          <w:rtl/>
          <w:lang w:bidi="ar-IQ"/>
        </w:rPr>
        <w:t xml:space="preserve"> من سورة الزمر، إذ يقول: </w:t>
      </w:r>
      <w:r w:rsidRPr="00ED74BA">
        <w:rPr>
          <w:rFonts w:hint="eastAsia"/>
          <w:sz w:val="24"/>
          <w:szCs w:val="24"/>
          <w:rtl/>
          <w:lang w:bidi="ar-IQ"/>
        </w:rPr>
        <w:t>«</w:t>
      </w:r>
      <w:r w:rsidRPr="00ED74BA">
        <w:rPr>
          <w:rFonts w:ascii="Simplified Arabic" w:hAnsi="Simplified Arabic"/>
          <w:sz w:val="27"/>
          <w:rtl/>
          <w:lang w:bidi="ar-IQ"/>
        </w:rPr>
        <w:t>لا ترى بابا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في علم البيان أدق</w:t>
      </w:r>
      <w:r w:rsidRPr="00ED74BA">
        <w:rPr>
          <w:rFonts w:ascii="Simplified Arabic" w:hAnsi="Simplified Arabic" w:hint="cs"/>
          <w:sz w:val="27"/>
          <w:rtl/>
          <w:lang w:bidi="ar-IQ"/>
        </w:rPr>
        <w:t>ّ</w:t>
      </w:r>
      <w:r w:rsidRPr="00ED74BA">
        <w:rPr>
          <w:rFonts w:ascii="Simplified Arabic" w:hAnsi="Simplified Arabic"/>
          <w:sz w:val="27"/>
          <w:rtl/>
          <w:lang w:bidi="ar-IQ"/>
        </w:rPr>
        <w:t xml:space="preserve"> ولا أرق</w:t>
      </w:r>
      <w:r w:rsidRPr="00ED74BA">
        <w:rPr>
          <w:rFonts w:ascii="Simplified Arabic" w:hAnsi="Simplified Arabic" w:hint="cs"/>
          <w:sz w:val="27"/>
          <w:rtl/>
          <w:lang w:bidi="ar-IQ"/>
        </w:rPr>
        <w:t>ّ</w:t>
      </w:r>
      <w:r w:rsidRPr="00ED74BA">
        <w:rPr>
          <w:rFonts w:ascii="Simplified Arabic" w:hAnsi="Simplified Arabic"/>
          <w:sz w:val="27"/>
          <w:rtl/>
          <w:lang w:bidi="ar-IQ"/>
        </w:rPr>
        <w:t xml:space="preserve"> ولا ألطف من هذا الباب، ولا أنفع وأعون على تعاط</w:t>
      </w:r>
      <w:r w:rsidRPr="00ED74BA">
        <w:rPr>
          <w:rFonts w:ascii="Simplified Arabic" w:hAnsi="Simplified Arabic" w:hint="cs"/>
          <w:sz w:val="27"/>
          <w:rtl/>
          <w:lang w:bidi="ar-IQ"/>
        </w:rPr>
        <w:t>ي</w:t>
      </w:r>
      <w:r w:rsidRPr="00ED74BA">
        <w:rPr>
          <w:rFonts w:ascii="Simplified Arabic" w:hAnsi="Simplified Arabic"/>
          <w:sz w:val="27"/>
          <w:rtl/>
          <w:lang w:bidi="ar-IQ"/>
        </w:rPr>
        <w:t xml:space="preserve"> تأويل المشتبهات من كلام الله تعالى في القرآن</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8A7FCA"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فما هو مراد الزمخشري من قوله: </w:t>
      </w:r>
      <w:r w:rsidRPr="00ED74BA">
        <w:rPr>
          <w:rFonts w:hint="eastAsia"/>
          <w:sz w:val="24"/>
          <w:szCs w:val="24"/>
          <w:rtl/>
          <w:lang w:bidi="ar-IQ"/>
        </w:rPr>
        <w:t>«</w:t>
      </w:r>
      <w:r w:rsidRPr="00ED74BA">
        <w:rPr>
          <w:rFonts w:ascii="Simplified Arabic" w:hAnsi="Simplified Arabic" w:hint="cs"/>
          <w:sz w:val="27"/>
          <w:rtl/>
          <w:lang w:bidi="ar-IQ"/>
        </w:rPr>
        <w:t>هذا الباب</w:t>
      </w:r>
      <w:r w:rsidRPr="00ED74BA">
        <w:rPr>
          <w:rFonts w:hint="eastAsia"/>
          <w:sz w:val="24"/>
          <w:szCs w:val="24"/>
          <w:rtl/>
          <w:lang w:bidi="ar-IQ"/>
        </w:rPr>
        <w:t>»</w:t>
      </w:r>
      <w:r w:rsidR="008A7FCA" w:rsidRPr="00ED74BA">
        <w:rPr>
          <w:rFonts w:ascii="Simplified Arabic" w:hAnsi="Simplified Arabic" w:hint="cs"/>
          <w:sz w:val="27"/>
          <w:rtl/>
          <w:lang w:bidi="ar-IQ"/>
        </w:rPr>
        <w:t>؟</w:t>
      </w:r>
    </w:p>
    <w:p w:rsidR="00B92D0D" w:rsidRPr="00ED74BA" w:rsidRDefault="00B92D0D" w:rsidP="005F5A03">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 xml:space="preserve">عندما أراد السيوطي أن ينقل في كتاب </w:t>
      </w:r>
      <w:r w:rsidRPr="00ED74BA">
        <w:rPr>
          <w:rFonts w:hint="eastAsia"/>
          <w:sz w:val="24"/>
          <w:szCs w:val="24"/>
          <w:rtl/>
          <w:lang w:bidi="ar-IQ"/>
        </w:rPr>
        <w:t>«</w:t>
      </w:r>
      <w:r w:rsidRPr="00ED74BA">
        <w:rPr>
          <w:rFonts w:ascii="Simplified Arabic" w:hAnsi="Simplified Arabic" w:hint="cs"/>
          <w:sz w:val="27"/>
          <w:rtl/>
          <w:lang w:bidi="ar-IQ"/>
        </w:rPr>
        <w:t>التحبير في علم التفسير</w:t>
      </w:r>
      <w:r w:rsidRPr="00ED74BA">
        <w:rPr>
          <w:rFonts w:hint="eastAsia"/>
          <w:sz w:val="24"/>
          <w:szCs w:val="24"/>
          <w:rtl/>
          <w:lang w:bidi="ar-IQ"/>
        </w:rPr>
        <w:t>»</w:t>
      </w:r>
      <w:r w:rsidRPr="00ED74BA">
        <w:rPr>
          <w:rFonts w:ascii="Simplified Arabic" w:hAnsi="Simplified Arabic" w:hint="cs"/>
          <w:sz w:val="27"/>
          <w:rtl/>
          <w:lang w:bidi="ar-IQ"/>
        </w:rPr>
        <w:t xml:space="preserve"> هذا الكلام من الزمخشري استبدل عبارة </w:t>
      </w:r>
      <w:r w:rsidRPr="00ED74BA">
        <w:rPr>
          <w:rFonts w:hint="eastAsia"/>
          <w:sz w:val="24"/>
          <w:szCs w:val="24"/>
          <w:rtl/>
          <w:lang w:bidi="ar-IQ"/>
        </w:rPr>
        <w:t>«</w:t>
      </w:r>
      <w:r w:rsidRPr="00ED74BA">
        <w:rPr>
          <w:rFonts w:ascii="Simplified Arabic" w:hAnsi="Simplified Arabic" w:hint="cs"/>
          <w:sz w:val="27"/>
          <w:rtl/>
          <w:lang w:bidi="ar-IQ"/>
        </w:rPr>
        <w:t>هذا الباب</w:t>
      </w:r>
      <w:r w:rsidRPr="00ED74BA">
        <w:rPr>
          <w:rFonts w:hint="eastAsia"/>
          <w:sz w:val="24"/>
          <w:szCs w:val="24"/>
          <w:rtl/>
          <w:lang w:bidi="ar-IQ"/>
        </w:rPr>
        <w:t>»</w:t>
      </w:r>
      <w:r w:rsidRPr="00ED74BA">
        <w:rPr>
          <w:rFonts w:ascii="Simplified Arabic" w:hAnsi="Simplified Arabic" w:hint="cs"/>
          <w:sz w:val="27"/>
          <w:rtl/>
          <w:lang w:bidi="ar-IQ"/>
        </w:rPr>
        <w:t xml:space="preserve"> بـ </w:t>
      </w:r>
      <w:r w:rsidRPr="00ED74BA">
        <w:rPr>
          <w:rFonts w:hint="eastAsia"/>
          <w:sz w:val="24"/>
          <w:szCs w:val="24"/>
          <w:rtl/>
          <w:lang w:bidi="ar-IQ"/>
        </w:rPr>
        <w:t>«</w:t>
      </w:r>
      <w:r w:rsidRPr="00ED74BA">
        <w:rPr>
          <w:rFonts w:ascii="Simplified Arabic" w:hAnsi="Simplified Arabic" w:hint="cs"/>
          <w:sz w:val="27"/>
          <w:rtl/>
          <w:lang w:bidi="ar-IQ"/>
        </w:rPr>
        <w:t>التورية</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وإن سياق الزمخشري في </w:t>
      </w:r>
      <w:r w:rsidRPr="00ED74BA">
        <w:rPr>
          <w:rFonts w:hint="eastAsia"/>
          <w:sz w:val="24"/>
          <w:szCs w:val="24"/>
          <w:rtl/>
          <w:lang w:bidi="ar-IQ"/>
        </w:rPr>
        <w:t>«</w:t>
      </w:r>
      <w:r w:rsidRPr="00ED74BA">
        <w:rPr>
          <w:rFonts w:ascii="Simplified Arabic" w:hAnsi="Simplified Arabic" w:hint="cs"/>
          <w:sz w:val="27"/>
          <w:rtl/>
          <w:lang w:bidi="ar-IQ"/>
        </w:rPr>
        <w:t>الكشاف</w:t>
      </w:r>
      <w:r w:rsidRPr="00ED74BA">
        <w:rPr>
          <w:rFonts w:hint="eastAsia"/>
          <w:sz w:val="24"/>
          <w:szCs w:val="24"/>
          <w:rtl/>
          <w:lang w:bidi="ar-IQ"/>
        </w:rPr>
        <w:t>»</w:t>
      </w:r>
      <w:r w:rsidRPr="00ED74BA">
        <w:rPr>
          <w:rFonts w:ascii="Simplified Arabic" w:hAnsi="Simplified Arabic" w:hint="cs"/>
          <w:sz w:val="27"/>
          <w:rtl/>
          <w:lang w:bidi="ar-IQ"/>
        </w:rPr>
        <w:t xml:space="preserve"> يؤيّد نقل السيوطي. و</w:t>
      </w:r>
      <w:r w:rsidRPr="00ED74BA">
        <w:rPr>
          <w:rFonts w:hint="eastAsia"/>
          <w:sz w:val="24"/>
          <w:szCs w:val="24"/>
          <w:rtl/>
          <w:lang w:bidi="ar-IQ"/>
        </w:rPr>
        <w:t>«</w:t>
      </w:r>
      <w:r w:rsidRPr="00ED74BA">
        <w:rPr>
          <w:rFonts w:ascii="Simplified Arabic" w:hAnsi="Simplified Arabic" w:hint="cs"/>
          <w:sz w:val="27"/>
          <w:rtl/>
          <w:lang w:bidi="ar-IQ"/>
        </w:rPr>
        <w:t>التورية</w:t>
      </w:r>
      <w:r w:rsidRPr="00ED74BA">
        <w:rPr>
          <w:rFonts w:hint="eastAsia"/>
          <w:sz w:val="24"/>
          <w:szCs w:val="24"/>
          <w:rtl/>
          <w:lang w:bidi="ar-IQ"/>
        </w:rPr>
        <w:t>»</w:t>
      </w:r>
      <w:r w:rsidRPr="00ED74BA">
        <w:rPr>
          <w:rFonts w:ascii="Simplified Arabic" w:hAnsi="Simplified Arabic" w:hint="cs"/>
          <w:sz w:val="27"/>
          <w:rtl/>
          <w:lang w:bidi="ar-IQ"/>
        </w:rPr>
        <w:t xml:space="preserve"> واحدة من المحسّ</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 xml:space="preserve">نات في </w:t>
      </w:r>
      <w:r w:rsidRPr="00ED74BA">
        <w:rPr>
          <w:rFonts w:hint="eastAsia"/>
          <w:sz w:val="24"/>
          <w:szCs w:val="24"/>
          <w:rtl/>
          <w:lang w:bidi="ar-IQ"/>
        </w:rPr>
        <w:t>«</w:t>
      </w:r>
      <w:r w:rsidRPr="00ED74BA">
        <w:rPr>
          <w:rFonts w:ascii="Simplified Arabic" w:hAnsi="Simplified Arabic" w:hint="cs"/>
          <w:sz w:val="27"/>
          <w:rtl/>
          <w:lang w:bidi="ar-IQ"/>
        </w:rPr>
        <w:t>علم البديع</w:t>
      </w:r>
      <w:r w:rsidRPr="00ED74BA">
        <w:rPr>
          <w:rFonts w:hint="eastAsia"/>
          <w:sz w:val="24"/>
          <w:szCs w:val="24"/>
          <w:rtl/>
          <w:lang w:bidi="ar-IQ"/>
        </w:rPr>
        <w:t>»</w:t>
      </w:r>
      <w:r w:rsidRPr="00ED74BA">
        <w:rPr>
          <w:rFonts w:ascii="Simplified Arabic" w:hAnsi="Simplified Arabic" w:hint="cs"/>
          <w:sz w:val="27"/>
          <w:rtl/>
          <w:lang w:bidi="ar-IQ"/>
        </w:rPr>
        <w:t>. وعليه نقول في الختام: إذا كان المفسّ</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ر يهدف إلى إدراك الأفق المفهومي للمتكلم وذهنيته وتفكيره ومراده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ـ ومن هنا يذهب أصحاب التفسير إلى اعتبار علم البيان من مقد</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مات التفسير ـ فما هو سبب تجاهل المتأخ</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رين للشبه الكبير جد</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اً بين علم البيان وعلم البديع في دراسة الجهود الذهنية لمتكل</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م قبل التكل</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5"/>
      </w:r>
      <w:r w:rsidRPr="00ED74BA">
        <w:rPr>
          <w:rFonts w:ascii="Simplified Arabic" w:hAnsi="Simplified Arabic"/>
          <w:sz w:val="27"/>
          <w:vertAlign w:val="superscript"/>
          <w:rtl/>
          <w:lang w:bidi="ar-IQ"/>
        </w:rPr>
        <w:t>)</w:t>
      </w:r>
      <w:r w:rsidR="008A7FC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وما هو تفسير إحجامهم عن ذكر علم البديع ـ مثل علم البيان ـ في جملة العلوم الضرورية التي يحتاجها المفسّر في علم التفسير؟! </w:t>
      </w:r>
    </w:p>
    <w:p w:rsidR="00B92D0D" w:rsidRPr="00ED74BA" w:rsidRDefault="00B92D0D" w:rsidP="008510F2">
      <w:pPr>
        <w:autoSpaceDE w:val="0"/>
        <w:autoSpaceDN w:val="0"/>
        <w:adjustRightInd w:val="0"/>
        <w:rPr>
          <w:rFonts w:ascii="Simplified Arabic" w:hAnsi="Simplified Arabic"/>
          <w:sz w:val="27"/>
          <w:rtl/>
          <w:lang w:bidi="ar-IQ"/>
        </w:rPr>
      </w:pPr>
    </w:p>
    <w:p w:rsidR="00B92D0D" w:rsidRPr="00ED74BA" w:rsidRDefault="00B92D0D" w:rsidP="001F6C6A">
      <w:pPr>
        <w:pStyle w:val="31"/>
        <w:rPr>
          <w:color w:val="auto"/>
          <w:rtl/>
        </w:rPr>
      </w:pPr>
      <w:r w:rsidRPr="00ED74BA">
        <w:rPr>
          <w:rFonts w:hint="cs"/>
          <w:color w:val="auto"/>
          <w:rtl/>
          <w:lang w:bidi="ar-IQ"/>
        </w:rPr>
        <w:t>الأشكال المتنوِّعة لتأثير البديع في التفسير</w:t>
      </w:r>
      <w:r w:rsidR="001F6C6A" w:rsidRPr="00ED74BA">
        <w:rPr>
          <w:rFonts w:hint="cs"/>
          <w:color w:val="auto"/>
          <w:rtl/>
          <w:lang w:val="en-US"/>
        </w:rPr>
        <w:t xml:space="preserve"> ــــــ</w:t>
      </w:r>
    </w:p>
    <w:p w:rsidR="00B92D0D" w:rsidRPr="00ED74BA" w:rsidRDefault="00B92D0D" w:rsidP="008A7FCA">
      <w:pPr>
        <w:pStyle w:val="31"/>
        <w:rPr>
          <w:color w:val="auto"/>
          <w:rtl/>
        </w:rPr>
      </w:pPr>
      <w:r w:rsidRPr="00ED74BA">
        <w:rPr>
          <w:rFonts w:hint="cs"/>
          <w:color w:val="auto"/>
          <w:rtl/>
          <w:lang w:bidi="ar-IQ"/>
        </w:rPr>
        <w:t xml:space="preserve">أـ خلق الحافز </w:t>
      </w:r>
      <w:r w:rsidR="008A7FCA" w:rsidRPr="00ED74BA">
        <w:rPr>
          <w:rFonts w:hint="cs"/>
          <w:color w:val="auto"/>
          <w:rtl/>
          <w:lang w:bidi="ar-IQ"/>
        </w:rPr>
        <w:t>ل</w:t>
      </w:r>
      <w:r w:rsidRPr="00ED74BA">
        <w:rPr>
          <w:rFonts w:hint="cs"/>
          <w:color w:val="auto"/>
          <w:rtl/>
          <w:lang w:bidi="ar-IQ"/>
        </w:rPr>
        <w:t>لتحقيق في معاني الألفاظ</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التورية والاستخدام من القواعد الهامة في علم البديع</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 من شأنه أن يكون أداة لفهم المفسر في دراسة وتحليل المصادر اللغوية. إن </w:t>
      </w:r>
      <w:r w:rsidRPr="00ED74BA">
        <w:rPr>
          <w:rFonts w:hint="eastAsia"/>
          <w:sz w:val="24"/>
          <w:szCs w:val="24"/>
          <w:rtl/>
          <w:lang w:bidi="ar-IQ"/>
        </w:rPr>
        <w:t>«</w:t>
      </w:r>
      <w:r w:rsidRPr="00ED74BA">
        <w:rPr>
          <w:rFonts w:ascii="Simplified Arabic" w:hAnsi="Simplified Arabic" w:hint="cs"/>
          <w:sz w:val="27"/>
          <w:rtl/>
          <w:lang w:bidi="ar-IQ"/>
        </w:rPr>
        <w:t>التورية</w:t>
      </w:r>
      <w:r w:rsidRPr="00ED74BA">
        <w:rPr>
          <w:rFonts w:hint="eastAsia"/>
          <w:sz w:val="24"/>
          <w:szCs w:val="24"/>
          <w:rtl/>
          <w:lang w:bidi="ar-IQ"/>
        </w:rPr>
        <w:t>»</w:t>
      </w:r>
      <w:r w:rsidRPr="00ED74BA">
        <w:rPr>
          <w:rFonts w:ascii="Simplified Arabic" w:hAnsi="Simplified Arabic" w:hint="cs"/>
          <w:sz w:val="27"/>
          <w:rtl/>
          <w:lang w:bidi="ar-IQ"/>
        </w:rPr>
        <w:t xml:space="preserve"> واحدة من المحسّ</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نات في علم البديع، </w:t>
      </w:r>
      <w:r w:rsidR="005D631A" w:rsidRPr="00ED74BA">
        <w:rPr>
          <w:rFonts w:ascii="Simplified Arabic" w:hAnsi="Simplified Arabic" w:hint="cs"/>
          <w:sz w:val="27"/>
          <w:rtl/>
          <w:lang w:bidi="ar-IQ"/>
        </w:rPr>
        <w:t>حيث يستعمل المتكلم لفظاً دالاًّ</w:t>
      </w:r>
      <w:r w:rsidRPr="00ED74BA">
        <w:rPr>
          <w:rFonts w:ascii="Simplified Arabic" w:hAnsi="Simplified Arabic" w:hint="cs"/>
          <w:sz w:val="27"/>
          <w:rtl/>
          <w:lang w:bidi="ar-IQ"/>
        </w:rPr>
        <w:t xml:space="preserve"> على أكثر من معنى، ومع أن المخاطب يفهم منه المعنى القريب عادة، إلا أن المتكل</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م يريد منه المعنى البعيد</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فعلى سبيل المثال: في قوله تعالى: </w:t>
      </w:r>
      <w:r w:rsidRPr="00ED74BA">
        <w:rPr>
          <w:rFonts w:ascii="Mosawi" w:hAnsi="Mosawi" w:cs="Mosawi"/>
          <w:sz w:val="24"/>
          <w:szCs w:val="24"/>
          <w:rtl/>
        </w:rPr>
        <w:t>﴿</w:t>
      </w:r>
      <w:r w:rsidRPr="00ED74BA">
        <w:rPr>
          <w:rFonts w:ascii="Times New Roman" w:hAnsi="Times New Roman"/>
          <w:b/>
          <w:bCs/>
          <w:sz w:val="27"/>
          <w:rtl/>
        </w:rPr>
        <w:t>وَالنَّجْمُ وَالشَّجَرُ يَسْجُدَانِ</w:t>
      </w:r>
      <w:r w:rsidRPr="00ED74BA">
        <w:rPr>
          <w:rFonts w:ascii="Mosawi" w:hAnsi="Mosawi" w:cs="Mosawi"/>
          <w:sz w:val="24"/>
          <w:szCs w:val="24"/>
          <w:rtl/>
        </w:rPr>
        <w:t>﴾</w:t>
      </w:r>
      <w:r w:rsidRPr="00ED74BA">
        <w:rPr>
          <w:rFonts w:hint="cs"/>
          <w:sz w:val="27"/>
          <w:rtl/>
          <w:lang w:bidi="ar-IQ"/>
        </w:rPr>
        <w:t xml:space="preserve"> (الرحمن: 6)</w:t>
      </w:r>
      <w:r w:rsidRPr="00ED74BA">
        <w:rPr>
          <w:rFonts w:ascii="Simplified Arabic" w:hAnsi="Simplified Arabic" w:hint="cs"/>
          <w:sz w:val="27"/>
          <w:rtl/>
          <w:lang w:bidi="ar-IQ"/>
        </w:rPr>
        <w:t xml:space="preserve"> لا يمكن للمفسر ـ إذا لم يكن مط</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لعاً على إمكان وقوع التورية في الكلام الأدبي ـ أن يجد الدافع الكافي إلى التحقيق في معنى كلمة </w:t>
      </w:r>
      <w:r w:rsidRPr="00ED74BA">
        <w:rPr>
          <w:rFonts w:hint="eastAsia"/>
          <w:sz w:val="24"/>
          <w:szCs w:val="24"/>
          <w:rtl/>
        </w:rPr>
        <w:t>«</w:t>
      </w:r>
      <w:r w:rsidRPr="00ED74BA">
        <w:rPr>
          <w:rFonts w:ascii="Simplified Arabic" w:hAnsi="Simplified Arabic" w:hint="cs"/>
          <w:sz w:val="27"/>
          <w:rtl/>
          <w:lang w:bidi="ar-IQ"/>
        </w:rPr>
        <w:t>النجم</w:t>
      </w:r>
      <w:r w:rsidRPr="00ED74BA">
        <w:rPr>
          <w:rFonts w:hint="eastAsia"/>
          <w:sz w:val="24"/>
          <w:szCs w:val="24"/>
          <w:rtl/>
        </w:rPr>
        <w:t>»</w:t>
      </w:r>
      <w:r w:rsidRPr="00ED74BA">
        <w:rPr>
          <w:rFonts w:ascii="Simplified Arabic" w:hAnsi="Simplified Arabic" w:hint="cs"/>
          <w:sz w:val="27"/>
          <w:rtl/>
          <w:lang w:bidi="ar-IQ"/>
        </w:rPr>
        <w:t xml:space="preserve"> في هذه الآية. إن هذا المفسر سيقنع بإدراكه للمعنى القريب لهذا اللفظ، وعندها سيفهم المعنى الذي لم يكن هو </w:t>
      </w:r>
      <w:r w:rsidRPr="00ED74BA">
        <w:rPr>
          <w:rFonts w:ascii="Simplified Arabic" w:hAnsi="Simplified Arabic" w:hint="cs"/>
          <w:sz w:val="27"/>
          <w:rtl/>
          <w:lang w:bidi="ar-IQ"/>
        </w:rPr>
        <w:lastRenderedPageBreak/>
        <w:t>المراد للمتكل</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م</w:t>
      </w:r>
      <w:r w:rsidR="005D631A"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في حين أن المفسّر الضليع في علم البديع سيفهم عبر التحقيق اللغوي في معنى كلمة </w:t>
      </w:r>
      <w:r w:rsidRPr="00ED74BA">
        <w:rPr>
          <w:rFonts w:hint="eastAsia"/>
          <w:sz w:val="24"/>
          <w:szCs w:val="24"/>
          <w:rtl/>
        </w:rPr>
        <w:t>«</w:t>
      </w:r>
      <w:r w:rsidRPr="00ED74BA">
        <w:rPr>
          <w:rFonts w:ascii="Simplified Arabic" w:hAnsi="Simplified Arabic" w:hint="cs"/>
          <w:sz w:val="27"/>
          <w:rtl/>
          <w:lang w:bidi="ar-IQ"/>
        </w:rPr>
        <w:t>النجم</w:t>
      </w:r>
      <w:r w:rsidRPr="00ED74BA">
        <w:rPr>
          <w:rFonts w:hint="eastAsia"/>
          <w:sz w:val="24"/>
          <w:szCs w:val="24"/>
          <w:rtl/>
        </w:rPr>
        <w:t>»</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والاعتماد على القرائن الموجودة في الآية</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المراد منها هو النبات. </w:t>
      </w:r>
    </w:p>
    <w:p w:rsidR="00B92D0D" w:rsidRPr="00ED74BA" w:rsidRDefault="00B92D0D" w:rsidP="00D271B5">
      <w:pPr>
        <w:autoSpaceDE w:val="0"/>
        <w:autoSpaceDN w:val="0"/>
        <w:adjustRightInd w:val="0"/>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ب ـ صيانة المفسّ</w:t>
      </w:r>
      <w:r w:rsidR="005D631A" w:rsidRPr="00ED74BA">
        <w:rPr>
          <w:rFonts w:hint="cs"/>
          <w:color w:val="auto"/>
          <w:rtl/>
          <w:lang w:bidi="ar-IQ"/>
        </w:rPr>
        <w:t>ِ</w:t>
      </w:r>
      <w:r w:rsidRPr="00ED74BA">
        <w:rPr>
          <w:rFonts w:hint="cs"/>
          <w:color w:val="auto"/>
          <w:rtl/>
          <w:lang w:bidi="ar-IQ"/>
        </w:rPr>
        <w:t>ر من الوقوع في الخطأ</w:t>
      </w:r>
      <w:r w:rsidR="001F6C6A" w:rsidRPr="00ED74BA">
        <w:rPr>
          <w:rFonts w:hint="cs"/>
          <w:color w:val="auto"/>
          <w:rtl/>
          <w:lang w:val="en-US"/>
        </w:rPr>
        <w:t xml:space="preserve"> ــــــ</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قال الزركشي بشأن قوله: </w:t>
      </w:r>
      <w:r w:rsidRPr="00ED74BA">
        <w:rPr>
          <w:rFonts w:ascii="Mosawi" w:hAnsi="Mosawi" w:cs="Mosawi"/>
          <w:sz w:val="24"/>
          <w:szCs w:val="24"/>
          <w:rtl/>
        </w:rPr>
        <w:t>﴿</w:t>
      </w:r>
      <w:r w:rsidRPr="00ED74BA">
        <w:rPr>
          <w:rFonts w:ascii="Times New Roman" w:hAnsi="Times New Roman"/>
          <w:b/>
          <w:bCs/>
          <w:sz w:val="27"/>
          <w:rtl/>
        </w:rPr>
        <w:t>لَهُمْ فِيهَا دَارُ الْخُلْدِ</w:t>
      </w:r>
      <w:r w:rsidRPr="00ED74BA">
        <w:rPr>
          <w:rFonts w:ascii="Mosawi" w:hAnsi="Mosawi" w:cs="Mosawi"/>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r w:rsidRPr="00ED74BA">
        <w:rPr>
          <w:rFonts w:hint="eastAsia"/>
          <w:sz w:val="24"/>
          <w:szCs w:val="24"/>
          <w:rtl/>
        </w:rPr>
        <w:t>«</w:t>
      </w:r>
      <w:r w:rsidRPr="00ED74BA">
        <w:rPr>
          <w:rFonts w:ascii="Simplified Arabic" w:hAnsi="Simplified Arabic"/>
          <w:sz w:val="27"/>
          <w:rtl/>
          <w:lang w:bidi="ar-IQ"/>
        </w:rPr>
        <w:t>قوله</w:t>
      </w:r>
      <w:r w:rsidRPr="00ED74BA">
        <w:rPr>
          <w:rFonts w:ascii="Simplified Arabic" w:hAnsi="Simplified Arabic" w:hint="cs"/>
          <w:sz w:val="27"/>
          <w:rtl/>
          <w:lang w:bidi="ar-IQ"/>
        </w:rPr>
        <w:t>: (</w:t>
      </w:r>
      <w:r w:rsidRPr="00ED74BA">
        <w:rPr>
          <w:rFonts w:ascii="Simplified Arabic" w:hAnsi="Simplified Arabic"/>
          <w:sz w:val="27"/>
          <w:rtl/>
          <w:lang w:bidi="ar-IQ"/>
        </w:rPr>
        <w:t>لهم فيها دار الخلد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ليس المعنى أن الجنة فيها دار خلد وغير دار خلد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بل كلها دار خلد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فكأنك لما قلت</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في الجنة دار الخلد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اعتقدت أن الجنة منطوية على دار نعيم ودار أكل وشرب وخلد</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فجر</w:t>
      </w:r>
      <w:r w:rsidR="005D631A" w:rsidRPr="00ED74BA">
        <w:rPr>
          <w:rFonts w:ascii="Simplified Arabic" w:hAnsi="Simplified Arabic" w:hint="cs"/>
          <w:sz w:val="27"/>
          <w:rtl/>
          <w:lang w:bidi="ar-IQ"/>
        </w:rPr>
        <w:t>ّ</w:t>
      </w:r>
      <w:r w:rsidRPr="00ED74BA">
        <w:rPr>
          <w:rFonts w:ascii="Simplified Arabic" w:hAnsi="Simplified Arabic"/>
          <w:sz w:val="27"/>
          <w:rtl/>
          <w:lang w:bidi="ar-IQ"/>
        </w:rPr>
        <w:t>دت منها هذا الواحد</w:t>
      </w:r>
      <w:r w:rsidRPr="00ED74BA">
        <w:rPr>
          <w:rFonts w:ascii="Simplified Arabic" w:hAnsi="Simplified Arabic" w:hint="cs"/>
          <w:sz w:val="27"/>
          <w:rtl/>
          <w:lang w:bidi="ar-IQ"/>
        </w:rPr>
        <w:t xml:space="preserve"> [ليكون قد بالغ في نفي أي</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نوع آخر من الجنة]</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إن المفسّر غير المطلع على </w:t>
      </w:r>
      <w:r w:rsidRPr="00ED74BA">
        <w:rPr>
          <w:rFonts w:hint="eastAsia"/>
          <w:sz w:val="24"/>
          <w:szCs w:val="24"/>
          <w:rtl/>
          <w:lang w:bidi="ar-IQ"/>
        </w:rPr>
        <w:t>«</w:t>
      </w:r>
      <w:r w:rsidRPr="00ED74BA">
        <w:rPr>
          <w:rFonts w:ascii="Simplified Arabic" w:hAnsi="Simplified Arabic" w:hint="cs"/>
          <w:sz w:val="27"/>
          <w:rtl/>
          <w:lang w:bidi="ar-IQ"/>
        </w:rPr>
        <w:t>صناعة التجريد</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1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ـ التي هي من المحسّ</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نات المعنوية في علم البديع ـ سوف يقع </w:t>
      </w:r>
      <w:r w:rsidR="006225DE" w:rsidRPr="00ED74BA">
        <w:rPr>
          <w:rFonts w:ascii="Simplified Arabic" w:hAnsi="Simplified Arabic" w:hint="cs"/>
          <w:sz w:val="27"/>
          <w:rtl/>
          <w:lang w:bidi="ar-IQ"/>
        </w:rPr>
        <w:t xml:space="preserve">في </w:t>
      </w:r>
      <w:r w:rsidRPr="00ED74BA">
        <w:rPr>
          <w:rFonts w:ascii="Simplified Arabic" w:hAnsi="Simplified Arabic" w:hint="cs"/>
          <w:sz w:val="27"/>
          <w:rtl/>
          <w:lang w:bidi="ar-IQ"/>
        </w:rPr>
        <w:t>الخطأ الذي حذّ</w:t>
      </w:r>
      <w:r w:rsidR="005D631A" w:rsidRPr="00ED74BA">
        <w:rPr>
          <w:rFonts w:ascii="Simplified Arabic" w:hAnsi="Simplified Arabic" w:hint="cs"/>
          <w:sz w:val="27"/>
          <w:rtl/>
          <w:lang w:bidi="ar-IQ"/>
        </w:rPr>
        <w:t>َ</w:t>
      </w:r>
      <w:r w:rsidRPr="00ED74BA">
        <w:rPr>
          <w:rFonts w:ascii="Simplified Arabic" w:hAnsi="Simplified Arabic" w:hint="cs"/>
          <w:sz w:val="27"/>
          <w:rtl/>
          <w:lang w:bidi="ar-IQ"/>
        </w:rPr>
        <w:t xml:space="preserve">ره منه الزركشي. </w:t>
      </w:r>
    </w:p>
    <w:p w:rsidR="00B92D0D" w:rsidRPr="00ED74BA" w:rsidRDefault="00B92D0D" w:rsidP="00D271B5">
      <w:pPr>
        <w:autoSpaceDE w:val="0"/>
        <w:autoSpaceDN w:val="0"/>
        <w:adjustRightInd w:val="0"/>
        <w:rPr>
          <w:rFonts w:ascii="Simplified Arabic" w:hAnsi="Simplified Arabic"/>
          <w:sz w:val="27"/>
          <w:rtl/>
          <w:lang w:bidi="ar-IQ"/>
        </w:rPr>
      </w:pPr>
    </w:p>
    <w:p w:rsidR="00B92D0D" w:rsidRPr="00ED74BA" w:rsidRDefault="00B92D0D" w:rsidP="001F6C6A">
      <w:pPr>
        <w:pStyle w:val="31"/>
        <w:rPr>
          <w:color w:val="auto"/>
          <w:rtl/>
        </w:rPr>
      </w:pPr>
      <w:r w:rsidRPr="00ED74BA">
        <w:rPr>
          <w:rFonts w:hint="cs"/>
          <w:color w:val="auto"/>
          <w:rtl/>
          <w:lang w:bidi="ar-IQ"/>
        </w:rPr>
        <w:t>ج ـ إدراك الظرائف التفسيرية من ألفاظ القرآن</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1ـ إن صناعة </w:t>
      </w:r>
      <w:r w:rsidRPr="00ED74BA">
        <w:rPr>
          <w:rFonts w:hint="eastAsia"/>
          <w:sz w:val="24"/>
          <w:szCs w:val="24"/>
          <w:rtl/>
          <w:lang w:bidi="ar-IQ"/>
        </w:rPr>
        <w:t>«</w:t>
      </w:r>
      <w:r w:rsidRPr="00ED74BA">
        <w:rPr>
          <w:rFonts w:ascii="Simplified Arabic" w:hAnsi="Simplified Arabic" w:hint="cs"/>
          <w:sz w:val="27"/>
          <w:rtl/>
          <w:lang w:bidi="ar-IQ"/>
        </w:rPr>
        <w:t>الطباق</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في الآية الكريمة: </w:t>
      </w:r>
      <w:r w:rsidRPr="00ED74BA">
        <w:rPr>
          <w:rFonts w:ascii="Mosawi" w:hAnsi="Mosawi" w:cs="Mosawi"/>
          <w:sz w:val="24"/>
          <w:szCs w:val="24"/>
          <w:rtl/>
        </w:rPr>
        <w:t>﴿</w:t>
      </w:r>
      <w:r w:rsidR="006225DE" w:rsidRPr="00ED74BA">
        <w:rPr>
          <w:rFonts w:ascii="Times New Roman" w:hAnsi="Times New Roman"/>
          <w:b/>
          <w:bCs/>
          <w:sz w:val="27"/>
          <w:rtl/>
        </w:rPr>
        <w:t>الَّذِي جَعَلَ لَكُمْ مِن</w:t>
      </w:r>
      <w:r w:rsidR="006225DE" w:rsidRPr="00ED74BA">
        <w:rPr>
          <w:rFonts w:ascii="Times New Roman" w:hAnsi="Times New Roman" w:hint="cs"/>
          <w:b/>
          <w:bCs/>
          <w:sz w:val="27"/>
          <w:rtl/>
        </w:rPr>
        <w:t>َ</w:t>
      </w:r>
      <w:r w:rsidRPr="00ED74BA">
        <w:rPr>
          <w:rFonts w:ascii="Times New Roman" w:hAnsi="Times New Roman"/>
          <w:b/>
          <w:bCs/>
          <w:sz w:val="27"/>
          <w:rtl/>
        </w:rPr>
        <w:t xml:space="preserve"> الشَّجَرِ الأَخْضَرِ نَاراً فَإِذَا أَنْتُمْ مِنْهُ تُوقِدُونَ</w:t>
      </w:r>
      <w:r w:rsidRPr="00ED74BA">
        <w:rPr>
          <w:rFonts w:ascii="Mosawi" w:hAnsi="Mosawi" w:cs="Mosawi"/>
          <w:sz w:val="24"/>
          <w:szCs w:val="24"/>
          <w:rtl/>
        </w:rPr>
        <w:t>﴾</w:t>
      </w:r>
      <w:r w:rsidRPr="00ED74BA">
        <w:rPr>
          <w:rFonts w:hint="cs"/>
          <w:sz w:val="27"/>
          <w:rtl/>
          <w:lang w:bidi="ar-IQ"/>
        </w:rPr>
        <w:t xml:space="preserve"> (يس: 80) </w:t>
      </w:r>
      <w:r w:rsidRPr="00ED74BA">
        <w:rPr>
          <w:rFonts w:ascii="Simplified Arabic" w:hAnsi="Simplified Arabic" w:hint="cs"/>
          <w:sz w:val="27"/>
          <w:rtl/>
          <w:lang w:bidi="ar-IQ"/>
        </w:rPr>
        <w:t>تساعد المفسّر على فهم مراد المتكل</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 xml:space="preserve">م بشكل أفضل. فإن المفسر في واقع الأمر يفهم من التضاد بين </w:t>
      </w:r>
      <w:r w:rsidRPr="00ED74BA">
        <w:rPr>
          <w:rFonts w:hint="eastAsia"/>
          <w:sz w:val="24"/>
          <w:szCs w:val="24"/>
          <w:rtl/>
        </w:rPr>
        <w:t>«</w:t>
      </w:r>
      <w:r w:rsidRPr="00ED74BA">
        <w:rPr>
          <w:rFonts w:ascii="Simplified Arabic" w:hAnsi="Simplified Arabic" w:hint="cs"/>
          <w:sz w:val="27"/>
          <w:rtl/>
          <w:lang w:bidi="ar-IQ"/>
        </w:rPr>
        <w:t>الشجر الأخضر</w:t>
      </w:r>
      <w:r w:rsidRPr="00ED74BA">
        <w:rPr>
          <w:rFonts w:hint="eastAsia"/>
          <w:sz w:val="24"/>
          <w:szCs w:val="24"/>
          <w:rtl/>
        </w:rPr>
        <w:t>»</w:t>
      </w:r>
      <w:r w:rsidRPr="00ED74BA">
        <w:rPr>
          <w:rFonts w:ascii="Simplified Arabic" w:hAnsi="Simplified Arabic" w:hint="cs"/>
          <w:sz w:val="27"/>
          <w:rtl/>
          <w:lang w:bidi="ar-IQ"/>
        </w:rPr>
        <w:t xml:space="preserve"> و</w:t>
      </w:r>
      <w:r w:rsidRPr="00ED74BA">
        <w:rPr>
          <w:rFonts w:hint="eastAsia"/>
          <w:sz w:val="24"/>
          <w:szCs w:val="24"/>
          <w:rtl/>
        </w:rPr>
        <w:t>«</w:t>
      </w:r>
      <w:r w:rsidRPr="00ED74BA">
        <w:rPr>
          <w:rFonts w:ascii="Simplified Arabic" w:hAnsi="Simplified Arabic" w:hint="cs"/>
          <w:sz w:val="27"/>
          <w:rtl/>
          <w:lang w:bidi="ar-IQ"/>
        </w:rPr>
        <w:t>النار</w:t>
      </w:r>
      <w:r w:rsidRPr="00ED74BA">
        <w:rPr>
          <w:rFonts w:hint="eastAsia"/>
          <w:sz w:val="24"/>
          <w:szCs w:val="24"/>
          <w:rtl/>
        </w:rPr>
        <w:t>»</w:t>
      </w:r>
      <w:r w:rsidRPr="00ED74BA">
        <w:rPr>
          <w:rFonts w:ascii="Simplified Arabic" w:hAnsi="Simplified Arabic" w:hint="cs"/>
          <w:sz w:val="27"/>
          <w:rtl/>
          <w:lang w:bidi="ar-IQ"/>
        </w:rPr>
        <w:t xml:space="preserve"> أن الآية تريد نفي الاستبعاد عن الأمور الإعجازية التي تصدر عن الله سبحانه وتعالى، وأن على الناس أن لا يستغربوا صدور ذلك عنه. وقد قال العلامة الطباطبائي</w:t>
      </w:r>
      <w:r w:rsidR="004A2320" w:rsidRPr="004A2320">
        <w:rPr>
          <w:rFonts w:ascii="hashemi" w:hAnsi="hashemi" w:cs="Mosawi" w:hint="cs"/>
          <w:szCs w:val="22"/>
          <w:rtl/>
        </w:rPr>
        <w:t>&amp;</w:t>
      </w:r>
      <w:r w:rsidRPr="00ED74BA">
        <w:rPr>
          <w:rFonts w:ascii="Simplified Arabic" w:hAnsi="Simplified Arabic" w:hint="cs"/>
          <w:sz w:val="27"/>
          <w:rtl/>
          <w:lang w:bidi="ar-IQ"/>
        </w:rPr>
        <w:t xml:space="preserve"> في معرض تفسيره لهذه الآية: </w:t>
      </w:r>
      <w:r w:rsidRPr="00ED74BA">
        <w:rPr>
          <w:rFonts w:hint="eastAsia"/>
          <w:sz w:val="24"/>
          <w:szCs w:val="24"/>
          <w:rtl/>
        </w:rPr>
        <w:t>«</w:t>
      </w:r>
      <w:r w:rsidRPr="00ED74BA">
        <w:rPr>
          <w:rFonts w:ascii="Simplified Arabic" w:hAnsi="Simplified Arabic"/>
          <w:sz w:val="27"/>
          <w:rtl/>
          <w:lang w:bidi="ar-IQ"/>
        </w:rPr>
        <w:t>حصول الحي</w:t>
      </w:r>
      <w:r w:rsidR="006225DE" w:rsidRPr="00ED74BA">
        <w:rPr>
          <w:rFonts w:ascii="Simplified Arabic" w:hAnsi="Simplified Arabic" w:hint="cs"/>
          <w:sz w:val="27"/>
          <w:rtl/>
          <w:lang w:bidi="ar-IQ"/>
        </w:rPr>
        <w:t>ّ</w:t>
      </w:r>
      <w:r w:rsidRPr="00ED74BA">
        <w:rPr>
          <w:rFonts w:ascii="Simplified Arabic" w:hAnsi="Simplified Arabic"/>
          <w:sz w:val="27"/>
          <w:rtl/>
          <w:lang w:bidi="ar-IQ"/>
        </w:rPr>
        <w:t xml:space="preserve"> من الميت ليس بأعجب من انقداح النار من الشجرة الخضراء</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وهما متضاد</w:t>
      </w:r>
      <w:r w:rsidR="006225DE" w:rsidRPr="00ED74BA">
        <w:rPr>
          <w:rFonts w:ascii="Simplified Arabic" w:hAnsi="Simplified Arabic" w:hint="cs"/>
          <w:sz w:val="27"/>
          <w:rtl/>
          <w:lang w:bidi="ar-IQ"/>
        </w:rPr>
        <w:t>ّ</w:t>
      </w:r>
      <w:r w:rsidRPr="00ED74BA">
        <w:rPr>
          <w:rFonts w:ascii="Simplified Arabic" w:hAnsi="Simplified Arabic"/>
          <w:sz w:val="27"/>
          <w:rtl/>
          <w:lang w:bidi="ar-IQ"/>
        </w:rPr>
        <w:t>ان</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2ـ </w:t>
      </w:r>
      <w:r w:rsidR="006225DE" w:rsidRPr="00ED74BA">
        <w:rPr>
          <w:rFonts w:ascii="Simplified Arabic" w:hAnsi="Simplified Arabic" w:hint="cs"/>
          <w:sz w:val="27"/>
          <w:rtl/>
          <w:lang w:bidi="ar-IQ"/>
        </w:rPr>
        <w:t xml:space="preserve">إن كلمة </w:t>
      </w:r>
      <w:r w:rsidR="006225DE" w:rsidRPr="00ED74BA">
        <w:rPr>
          <w:rFonts w:hint="eastAsia"/>
          <w:sz w:val="24"/>
          <w:szCs w:val="24"/>
          <w:rtl/>
          <w:lang w:bidi="ar-IQ"/>
        </w:rPr>
        <w:t>«</w:t>
      </w:r>
      <w:r w:rsidR="006225DE" w:rsidRPr="00ED74BA">
        <w:rPr>
          <w:rFonts w:ascii="Simplified Arabic" w:hAnsi="Simplified Arabic" w:hint="cs"/>
          <w:sz w:val="27"/>
          <w:rtl/>
          <w:lang w:bidi="ar-IQ"/>
        </w:rPr>
        <w:t>النجم</w:t>
      </w:r>
      <w:r w:rsidR="006225DE" w:rsidRPr="00ED74BA">
        <w:rPr>
          <w:rFonts w:hint="eastAsia"/>
          <w:sz w:val="24"/>
          <w:szCs w:val="24"/>
          <w:rtl/>
          <w:lang w:bidi="ar-IQ"/>
        </w:rPr>
        <w:t>»</w:t>
      </w:r>
      <w:r w:rsidR="006225DE"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في قوله تعالى: </w:t>
      </w:r>
      <w:r w:rsidRPr="00ED74BA">
        <w:rPr>
          <w:rFonts w:ascii="Mosawi" w:hAnsi="Mosawi" w:cs="Mosawi"/>
          <w:sz w:val="24"/>
          <w:szCs w:val="24"/>
          <w:rtl/>
        </w:rPr>
        <w:t>﴿</w:t>
      </w:r>
      <w:r w:rsidRPr="00ED74BA">
        <w:rPr>
          <w:rFonts w:ascii="Times New Roman" w:hAnsi="Times New Roman"/>
          <w:b/>
          <w:bCs/>
          <w:sz w:val="27"/>
          <w:rtl/>
        </w:rPr>
        <w:t>وَالنَّجْمُ وَالشَّجَرُ يَسْجُدَانِ</w:t>
      </w:r>
      <w:r w:rsidRPr="00ED74BA">
        <w:rPr>
          <w:rFonts w:ascii="Mosawi" w:hAnsi="Mosawi" w:cs="Mosawi"/>
          <w:sz w:val="24"/>
          <w:szCs w:val="24"/>
          <w:rtl/>
        </w:rPr>
        <w:t>﴾</w:t>
      </w:r>
      <w:r w:rsidRPr="00ED74BA">
        <w:rPr>
          <w:rFonts w:hint="cs"/>
          <w:sz w:val="27"/>
          <w:rtl/>
          <w:lang w:bidi="ar-IQ"/>
        </w:rPr>
        <w:t xml:space="preserve"> (الرحمن: 6)</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أخذ في معناها </w:t>
      </w:r>
      <w:r w:rsidRPr="00ED74BA">
        <w:rPr>
          <w:rFonts w:hint="eastAsia"/>
          <w:sz w:val="24"/>
          <w:szCs w:val="24"/>
          <w:rtl/>
        </w:rPr>
        <w:t>«</w:t>
      </w:r>
      <w:r w:rsidRPr="00ED74BA">
        <w:rPr>
          <w:rFonts w:ascii="Simplified Arabic" w:hAnsi="Simplified Arabic" w:hint="cs"/>
          <w:sz w:val="27"/>
          <w:rtl/>
          <w:lang w:bidi="ar-IQ"/>
        </w:rPr>
        <w:t>ما ظهر واعتلى</w:t>
      </w:r>
      <w:r w:rsidRPr="00ED74BA">
        <w:rPr>
          <w:rFonts w:hint="eastAsia"/>
          <w:sz w:val="24"/>
          <w:szCs w:val="24"/>
          <w:rtl/>
        </w:rPr>
        <w:t>»</w:t>
      </w:r>
      <w:r w:rsidRPr="00ED74BA">
        <w:rPr>
          <w:rFonts w:ascii="Simplified Arabic" w:hAnsi="Simplified Arabic" w:hint="cs"/>
          <w:sz w:val="27"/>
          <w:rtl/>
          <w:lang w:bidi="ar-IQ"/>
        </w:rPr>
        <w:t xml:space="preserve">، تحمل في جانب من مفهومها المركب معنى (الاعتلاء) من جهة، ولفظ </w:t>
      </w:r>
      <w:r w:rsidRPr="00ED74BA">
        <w:rPr>
          <w:rFonts w:hint="eastAsia"/>
          <w:sz w:val="24"/>
          <w:szCs w:val="24"/>
          <w:rtl/>
        </w:rPr>
        <w:t>«</w:t>
      </w:r>
      <w:r w:rsidRPr="00ED74BA">
        <w:rPr>
          <w:rFonts w:ascii="Simplified Arabic" w:hAnsi="Simplified Arabic" w:hint="cs"/>
          <w:sz w:val="27"/>
          <w:rtl/>
          <w:lang w:bidi="ar-IQ"/>
        </w:rPr>
        <w:t>يسجدان</w:t>
      </w:r>
      <w:r w:rsidRPr="00ED74BA">
        <w:rPr>
          <w:rFonts w:hint="eastAsia"/>
          <w:sz w:val="24"/>
          <w:szCs w:val="24"/>
          <w:rtl/>
        </w:rPr>
        <w:t>»</w:t>
      </w:r>
      <w:r w:rsidRPr="00ED74BA">
        <w:rPr>
          <w:rFonts w:ascii="Simplified Arabic" w:hAnsi="Simplified Arabic" w:hint="cs"/>
          <w:sz w:val="27"/>
          <w:rtl/>
          <w:lang w:bidi="ar-IQ"/>
        </w:rPr>
        <w:t xml:space="preserve"> يحمل في جانب من معناه (الهويّ والسقوط) من جهة</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أخرى، وبذلك تكوّن هاتان المفردتان تضاد</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اً ع</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ذ</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 xml:space="preserve">باً، </w:t>
      </w:r>
      <w:r w:rsidR="006225DE" w:rsidRPr="00ED74BA">
        <w:rPr>
          <w:rFonts w:ascii="Simplified Arabic" w:hAnsi="Simplified Arabic" w:hint="cs"/>
          <w:sz w:val="27"/>
          <w:rtl/>
          <w:lang w:bidi="ar-IQ"/>
        </w:rPr>
        <w:t>و</w:t>
      </w:r>
      <w:r w:rsidRPr="00ED74BA">
        <w:rPr>
          <w:rFonts w:ascii="Simplified Arabic" w:hAnsi="Simplified Arabic" w:hint="cs"/>
          <w:sz w:val="27"/>
          <w:rtl/>
          <w:lang w:bidi="ar-IQ"/>
        </w:rPr>
        <w:t xml:space="preserve">يمكن للمفسر من خلال الاعتماد على هذا الطباق أن يتوصّل إلى هذا الفهم الدقيق، ويدرك أن </w:t>
      </w:r>
      <w:r w:rsidRPr="00ED74BA">
        <w:rPr>
          <w:rFonts w:hint="eastAsia"/>
          <w:sz w:val="24"/>
          <w:szCs w:val="24"/>
          <w:rtl/>
        </w:rPr>
        <w:t>«</w:t>
      </w:r>
      <w:r w:rsidRPr="00ED74BA">
        <w:rPr>
          <w:rFonts w:ascii="Simplified Arabic" w:hAnsi="Simplified Arabic" w:hint="cs"/>
          <w:sz w:val="27"/>
          <w:rtl/>
          <w:lang w:bidi="ar-IQ"/>
        </w:rPr>
        <w:t xml:space="preserve">هذا النبات </w:t>
      </w:r>
      <w:r w:rsidRPr="00ED74BA">
        <w:rPr>
          <w:rFonts w:ascii="Simplified Arabic" w:hAnsi="Simplified Arabic" w:hint="cs"/>
          <w:sz w:val="27"/>
          <w:rtl/>
          <w:lang w:bidi="ar-IQ"/>
        </w:rPr>
        <w:lastRenderedPageBreak/>
        <w:t>الذي تراه العين برؤيتها السطحية آخذاً في الارتفاع والارتقاء</w:t>
      </w:r>
      <w:r w:rsidRPr="00ED74BA">
        <w:rPr>
          <w:rFonts w:hint="eastAsia"/>
          <w:sz w:val="24"/>
          <w:szCs w:val="24"/>
          <w:rtl/>
        </w:rPr>
        <w:t>»</w:t>
      </w:r>
      <w:r w:rsidRPr="00ED74BA">
        <w:rPr>
          <w:rFonts w:ascii="Simplified Arabic" w:hAnsi="Simplified Arabic" w:hint="cs"/>
          <w:sz w:val="27"/>
          <w:rtl/>
          <w:lang w:bidi="ar-IQ"/>
        </w:rPr>
        <w:t xml:space="preserve"> هو في حقيقته يتجلى للعين الثاقبة في حالة </w:t>
      </w:r>
      <w:r w:rsidRPr="00ED74BA">
        <w:rPr>
          <w:rFonts w:hint="eastAsia"/>
          <w:sz w:val="24"/>
          <w:szCs w:val="24"/>
          <w:rtl/>
        </w:rPr>
        <w:t>«</w:t>
      </w:r>
      <w:r w:rsidRPr="00ED74BA">
        <w:rPr>
          <w:rFonts w:ascii="Simplified Arabic" w:hAnsi="Simplified Arabic" w:hint="cs"/>
          <w:sz w:val="27"/>
          <w:rtl/>
          <w:lang w:bidi="ar-IQ"/>
        </w:rPr>
        <w:t>سجود وابتهال وهوي</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وتذلل</w:t>
      </w:r>
      <w:r w:rsidRPr="00ED74BA">
        <w:rPr>
          <w:rFonts w:hint="eastAsia"/>
          <w:sz w:val="24"/>
          <w:szCs w:val="24"/>
          <w:rtl/>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من هنا يجب القول في كلمة</w:t>
      </w:r>
      <w:r w:rsidR="006225D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أخيرة: إن تأثير علم البديع في التفسير جدير بأن يبحث بشكل</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مستقل</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ولكن هذا المقدار من التوضيح يبدو كافياً لأهل التفسير في حلّ المعضلات</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وأن لا يغفلوا عن تأثير صنعة </w:t>
      </w:r>
      <w:r w:rsidRPr="00ED74BA">
        <w:rPr>
          <w:rFonts w:hint="eastAsia"/>
          <w:sz w:val="24"/>
          <w:szCs w:val="24"/>
          <w:rtl/>
          <w:lang w:bidi="ar-IQ"/>
        </w:rPr>
        <w:t>«</w:t>
      </w:r>
      <w:r w:rsidRPr="00ED74BA">
        <w:rPr>
          <w:rFonts w:ascii="Simplified Arabic" w:hAnsi="Simplified Arabic" w:hint="cs"/>
          <w:sz w:val="27"/>
          <w:rtl/>
          <w:lang w:bidi="ar-IQ"/>
        </w:rPr>
        <w:t>المشاكلة</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ـ التي هي واحدة من محسّ</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نات علم البديع ـ في تفسي</w:t>
      </w:r>
      <w:r w:rsidR="007A242D" w:rsidRPr="00ED74BA">
        <w:rPr>
          <w:rFonts w:ascii="Simplified Arabic" w:hAnsi="Simplified Arabic" w:hint="cs"/>
          <w:sz w:val="27"/>
          <w:rtl/>
          <w:lang w:bidi="ar-IQ"/>
        </w:rPr>
        <w:t>ر</w:t>
      </w:r>
      <w:r w:rsidRPr="00ED74BA">
        <w:rPr>
          <w:rFonts w:ascii="Simplified Arabic" w:hAnsi="Simplified Arabic" w:hint="cs"/>
          <w:sz w:val="27"/>
          <w:rtl/>
          <w:lang w:bidi="ar-IQ"/>
        </w:rPr>
        <w:t xml:space="preserve"> </w:t>
      </w:r>
      <w:r w:rsidR="007A242D" w:rsidRPr="00ED74BA">
        <w:rPr>
          <w:rFonts w:ascii="Simplified Arabic" w:hAnsi="Simplified Arabic" w:hint="cs"/>
          <w:sz w:val="27"/>
          <w:rtl/>
          <w:lang w:bidi="ar-IQ"/>
        </w:rPr>
        <w:t>مثل:</w:t>
      </w:r>
      <w:r w:rsidRPr="00ED74BA">
        <w:rPr>
          <w:rFonts w:ascii="Simplified Arabic" w:hAnsi="Simplified Arabic" w:hint="cs"/>
          <w:sz w:val="27"/>
          <w:rtl/>
          <w:lang w:bidi="ar-IQ"/>
        </w:rPr>
        <w:t xml:space="preserve"> قوله تعالى: </w:t>
      </w:r>
      <w:r w:rsidRPr="00ED74BA">
        <w:rPr>
          <w:rFonts w:ascii="Mosawi" w:hAnsi="Mosawi" w:cs="Mosawi"/>
          <w:sz w:val="24"/>
          <w:szCs w:val="24"/>
          <w:rtl/>
        </w:rPr>
        <w:t>﴿</w:t>
      </w:r>
      <w:r w:rsidR="007A242D" w:rsidRPr="00ED74BA">
        <w:rPr>
          <w:rFonts w:ascii="Times New Roman" w:hAnsi="Times New Roman"/>
          <w:b/>
          <w:bCs/>
          <w:sz w:val="27"/>
          <w:rtl/>
        </w:rPr>
        <w:t>الل</w:t>
      </w:r>
      <w:r w:rsidRPr="00ED74BA">
        <w:rPr>
          <w:rFonts w:ascii="Times New Roman" w:hAnsi="Times New Roman"/>
          <w:b/>
          <w:bCs/>
          <w:sz w:val="27"/>
          <w:rtl/>
        </w:rPr>
        <w:t>هُ يَسْتَهْزِئُ بِهِمْ</w:t>
      </w:r>
      <w:r w:rsidRPr="00ED74BA">
        <w:rPr>
          <w:rFonts w:ascii="Mosawi" w:hAnsi="Mosawi" w:cs="Mosawi"/>
          <w:sz w:val="24"/>
          <w:szCs w:val="24"/>
          <w:rtl/>
        </w:rPr>
        <w:t>﴾</w:t>
      </w:r>
      <w:r w:rsidRPr="00ED74BA">
        <w:rPr>
          <w:rFonts w:hint="cs"/>
          <w:sz w:val="27"/>
          <w:rtl/>
          <w:lang w:bidi="ar-IQ"/>
        </w:rPr>
        <w:t xml:space="preserve"> (البقرة: 15)</w:t>
      </w:r>
      <w:r w:rsidRPr="00ED74BA">
        <w:rPr>
          <w:rFonts w:ascii="Simplified Arabic" w:hAnsi="Simplified Arabic" w:hint="cs"/>
          <w:sz w:val="27"/>
          <w:rtl/>
          <w:lang w:bidi="ar-IQ"/>
        </w:rPr>
        <w:t xml:space="preserve">، وقوله: </w:t>
      </w:r>
      <w:r w:rsidRPr="00ED74BA">
        <w:rPr>
          <w:rFonts w:ascii="Mosawi" w:hAnsi="Mosawi" w:cs="Mosawi"/>
          <w:sz w:val="24"/>
          <w:szCs w:val="24"/>
          <w:rtl/>
        </w:rPr>
        <w:t>﴿</w:t>
      </w:r>
      <w:r w:rsidRPr="00ED74BA">
        <w:rPr>
          <w:rFonts w:ascii="Times New Roman" w:hAnsi="Times New Roman"/>
          <w:b/>
          <w:bCs/>
          <w:sz w:val="27"/>
          <w:rtl/>
        </w:rPr>
        <w:t>وَجَزَاءُ سَيِّئَةٍ سَيِّئَةٌ مِثْلُهَا</w:t>
      </w:r>
      <w:r w:rsidRPr="00ED74BA">
        <w:rPr>
          <w:rFonts w:ascii="Mosawi" w:hAnsi="Mosawi" w:cs="Mosawi"/>
          <w:sz w:val="24"/>
          <w:szCs w:val="24"/>
          <w:rtl/>
        </w:rPr>
        <w:t>﴾</w:t>
      </w:r>
      <w:r w:rsidRPr="00ED74BA">
        <w:rPr>
          <w:rFonts w:hint="cs"/>
          <w:sz w:val="27"/>
          <w:rtl/>
          <w:lang w:bidi="ar-IQ"/>
        </w:rPr>
        <w:t xml:space="preserve"> (الشورى: 40)</w:t>
      </w:r>
      <w:r w:rsidRPr="00ED74BA">
        <w:rPr>
          <w:rFonts w:ascii="Simplified Arabic" w:hAnsi="Simplified Arabic" w:hint="cs"/>
          <w:sz w:val="27"/>
          <w:rtl/>
          <w:lang w:bidi="ar-IQ"/>
        </w:rPr>
        <w:t xml:space="preserve">، وقوله تعالى: </w:t>
      </w:r>
      <w:r w:rsidRPr="00ED74BA">
        <w:rPr>
          <w:rFonts w:ascii="Mosawi" w:hAnsi="Mosawi" w:cs="Mosawi"/>
          <w:sz w:val="24"/>
          <w:szCs w:val="24"/>
          <w:rtl/>
        </w:rPr>
        <w:t>﴿</w:t>
      </w:r>
      <w:r w:rsidRPr="00ED74BA">
        <w:rPr>
          <w:rFonts w:ascii="Times New Roman" w:hAnsi="Times New Roman"/>
          <w:b/>
          <w:bCs/>
          <w:sz w:val="27"/>
          <w:rtl/>
        </w:rPr>
        <w:t>فَمَنْ اعْتَدَى عَلَيْكُمْ فَاعْتَدُوا عَلَيْهِ بِمِثْلِ مَا اعْتَدَى عَلَيْكُمْ</w:t>
      </w:r>
      <w:r w:rsidRPr="00ED74BA">
        <w:rPr>
          <w:rFonts w:ascii="Mosawi" w:hAnsi="Mosawi" w:cs="Mosawi"/>
          <w:sz w:val="24"/>
          <w:szCs w:val="24"/>
          <w:rtl/>
        </w:rPr>
        <w:t>﴾</w:t>
      </w:r>
      <w:r w:rsidRPr="00ED74BA">
        <w:rPr>
          <w:rFonts w:hint="cs"/>
          <w:sz w:val="27"/>
          <w:rtl/>
          <w:lang w:bidi="ar-IQ"/>
        </w:rPr>
        <w:t xml:space="preserve"> (البقرة: 194)</w:t>
      </w:r>
      <w:r w:rsidRPr="00ED74BA">
        <w:rPr>
          <w:rFonts w:ascii="Simplified Arabic" w:hAnsi="Simplified Arabic" w:hint="cs"/>
          <w:sz w:val="27"/>
          <w:rtl/>
          <w:lang w:bidi="ar-IQ"/>
        </w:rPr>
        <w:t>، أو عدم تجاهل التأثير العميق لمحسّ</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نات مثل </w:t>
      </w:r>
      <w:r w:rsidRPr="00ED74BA">
        <w:rPr>
          <w:rFonts w:hint="eastAsia"/>
          <w:sz w:val="24"/>
          <w:szCs w:val="24"/>
          <w:rtl/>
        </w:rPr>
        <w:t>«</w:t>
      </w:r>
      <w:r w:rsidRPr="00ED74BA">
        <w:rPr>
          <w:rFonts w:ascii="Simplified Arabic" w:hAnsi="Simplified Arabic" w:hint="cs"/>
          <w:sz w:val="27"/>
          <w:rtl/>
          <w:lang w:bidi="ar-IQ"/>
        </w:rPr>
        <w:t>الاستخدام</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في فهم الدقائق التفسيرية. وبذلك سيجدون علم البديع ـ ولو في بعض جوانبه ـ مؤث</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راً في علم التفسير إلى حدّ</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كبير. </w:t>
      </w:r>
    </w:p>
    <w:p w:rsidR="00B92D0D" w:rsidRPr="00ED74BA" w:rsidRDefault="00B92D0D" w:rsidP="008510F2">
      <w:pPr>
        <w:autoSpaceDE w:val="0"/>
        <w:autoSpaceDN w:val="0"/>
        <w:adjustRightInd w:val="0"/>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علم الفقه</w:t>
      </w:r>
      <w:r w:rsidR="001F6C6A" w:rsidRPr="00ED74BA">
        <w:rPr>
          <w:rFonts w:hint="cs"/>
          <w:color w:val="auto"/>
          <w:rtl/>
          <w:lang w:val="en-US"/>
        </w:rPr>
        <w:t xml:space="preserve"> ــــــ</w:t>
      </w:r>
    </w:p>
    <w:p w:rsidR="00B92D0D" w:rsidRPr="00ED74BA" w:rsidRDefault="00B92D0D"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العلم الثامن الذي يعتبره الأستاذ معرفت ـ نقلاً عن الراغب الأصفهاني ـ من العلوم الضرورية للمفسّر هو علم الفقه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إن علم الفقه هو تفصيل لما يجمله القرآن الكريم أحياناً. وقد كتب الأستاذ معرفت في ذلك قائلاً: </w:t>
      </w:r>
      <w:r w:rsidRPr="00ED74BA">
        <w:rPr>
          <w:rFonts w:hint="eastAsia"/>
          <w:sz w:val="24"/>
          <w:szCs w:val="24"/>
          <w:rtl/>
          <w:lang w:bidi="ar-IQ"/>
        </w:rPr>
        <w:t>«</w:t>
      </w:r>
      <w:r w:rsidRPr="00ED74BA">
        <w:rPr>
          <w:rFonts w:ascii="Simplified Arabic" w:hAnsi="Simplified Arabic" w:hint="cs"/>
          <w:sz w:val="27"/>
          <w:rtl/>
          <w:lang w:bidi="ar-IQ"/>
        </w:rPr>
        <w:t>إن في القرآن الكريم من أصول معارف الإسلام وشرائع أحكامه.</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وقد تصدّى النبي</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لتفصيل ما أجمل في القرآن إجمالاً، وبيان ما أبهم منه</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إما بياناً في أحاديثه الشريفة وسيرته الكريمة</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تفصيلاً جاء في جلّ تشريعاته من فرائض وسنن وأحكام وآداب</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كانت سنته</w:t>
      </w:r>
      <w:r w:rsidR="0019627F" w:rsidRPr="0019627F">
        <w:rPr>
          <w:rFonts w:ascii="Mosawi" w:hAnsi="Mosawi" w:cs="Mosawi"/>
          <w:szCs w:val="22"/>
          <w:rtl/>
          <w:lang w:bidi="ar-IQ"/>
        </w:rPr>
        <w:t>‘</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قولاً وعملاً وتقريراً، كان</w:t>
      </w:r>
      <w:r w:rsidR="007A242D" w:rsidRPr="00ED74BA">
        <w:rPr>
          <w:rFonts w:ascii="Simplified Arabic" w:hAnsi="Simplified Arabic" w:hint="cs"/>
          <w:sz w:val="27"/>
          <w:rtl/>
          <w:lang w:bidi="ar-IQ"/>
        </w:rPr>
        <w:t>ت</w:t>
      </w:r>
      <w:r w:rsidRPr="00ED74BA">
        <w:rPr>
          <w:rFonts w:ascii="Simplified Arabic" w:hAnsi="Simplified Arabic" w:hint="cs"/>
          <w:sz w:val="27"/>
          <w:rtl/>
          <w:lang w:bidi="ar-IQ"/>
        </w:rPr>
        <w:t xml:space="preserve"> كل</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ها بياناً وتفسيراً لمجملات الكتاب العزيز، وتفسيراً لمجملات الكتاب العزيز</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وحلّ مبهماته في التشريع والتسنين</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وبشكل</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عام يمكن من خلال الاستفادة من الأحكام الشرعية ـ التي هي ثمرة الاستناد إلى الأدلة الفقهية الأربعة ـ</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بوصفها قرينة</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لفهم تلك المجموعة من الآيات التي يتنافى ظهورها الأو</w:t>
      </w:r>
      <w:r w:rsidR="007A242D" w:rsidRPr="00ED74BA">
        <w:rPr>
          <w:rFonts w:ascii="Simplified Arabic" w:hAnsi="Simplified Arabic" w:hint="cs"/>
          <w:sz w:val="27"/>
          <w:rtl/>
          <w:lang w:bidi="ar-IQ"/>
        </w:rPr>
        <w:t>ّ</w:t>
      </w:r>
      <w:r w:rsidRPr="00ED74BA">
        <w:rPr>
          <w:rFonts w:ascii="Simplified Arabic" w:hAnsi="Simplified Arabic" w:hint="cs"/>
          <w:sz w:val="27"/>
          <w:rtl/>
          <w:lang w:bidi="ar-IQ"/>
        </w:rPr>
        <w:t xml:space="preserve">لي مع الأحكام الفقهية القطعية، </w:t>
      </w:r>
      <w:r w:rsidR="00E714AD" w:rsidRPr="00ED74BA">
        <w:rPr>
          <w:rFonts w:ascii="Simplified Arabic" w:hAnsi="Simplified Arabic" w:hint="cs"/>
          <w:sz w:val="27"/>
          <w:rtl/>
          <w:lang w:bidi="ar-IQ"/>
        </w:rPr>
        <w:t>ا</w:t>
      </w:r>
      <w:r w:rsidRPr="00ED74BA">
        <w:rPr>
          <w:rFonts w:ascii="Simplified Arabic" w:hAnsi="Simplified Arabic" w:hint="cs"/>
          <w:sz w:val="27"/>
          <w:rtl/>
          <w:lang w:bidi="ar-IQ"/>
        </w:rPr>
        <w:t>لوصول إلى المراد الواقعي لله سبحانه وتعالى</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لقد ذكر الشيخ الأستاذ معرفت</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هامش قوله تعالى: </w:t>
      </w:r>
      <w:r w:rsidRPr="00ED74BA">
        <w:rPr>
          <w:rFonts w:ascii="Mosawi" w:hAnsi="Mosawi" w:cs="Mosawi"/>
          <w:sz w:val="24"/>
          <w:szCs w:val="24"/>
          <w:rtl/>
        </w:rPr>
        <w:t>﴿</w:t>
      </w:r>
      <w:r w:rsidRPr="00ED74BA">
        <w:rPr>
          <w:rFonts w:ascii="Times New Roman" w:hAnsi="Times New Roman"/>
          <w:b/>
          <w:bCs/>
          <w:sz w:val="27"/>
          <w:rtl/>
        </w:rPr>
        <w:t xml:space="preserve">وَاجْتَنِبُوا قَوْلَ </w:t>
      </w:r>
      <w:r w:rsidRPr="00ED74BA">
        <w:rPr>
          <w:rFonts w:ascii="Times New Roman" w:hAnsi="Times New Roman"/>
          <w:b/>
          <w:bCs/>
          <w:sz w:val="27"/>
          <w:rtl/>
        </w:rPr>
        <w:lastRenderedPageBreak/>
        <w:t>الزُّورِ</w:t>
      </w:r>
      <w:r w:rsidRPr="00ED74BA">
        <w:rPr>
          <w:rFonts w:ascii="Mosawi" w:hAnsi="Mosawi" w:cs="Mosawi"/>
          <w:sz w:val="24"/>
          <w:szCs w:val="24"/>
          <w:rtl/>
        </w:rPr>
        <w:t>﴾</w:t>
      </w:r>
      <w:r w:rsidRPr="00ED74BA">
        <w:rPr>
          <w:rFonts w:hint="cs"/>
          <w:sz w:val="27"/>
          <w:rtl/>
          <w:lang w:bidi="ar-IQ"/>
        </w:rPr>
        <w:t xml:space="preserve"> (الحجّ: 30)</w:t>
      </w:r>
      <w:r w:rsidRPr="00ED74BA">
        <w:rPr>
          <w:rFonts w:ascii="Simplified Arabic" w:hAnsi="Simplified Arabic" w:hint="cs"/>
          <w:sz w:val="27"/>
          <w:rtl/>
          <w:lang w:bidi="ar-IQ"/>
        </w:rPr>
        <w:t xml:space="preserve">، الكثير من الروايات التي ترى </w:t>
      </w:r>
      <w:r w:rsidRPr="00ED74BA">
        <w:rPr>
          <w:rFonts w:hint="eastAsia"/>
          <w:sz w:val="24"/>
          <w:szCs w:val="24"/>
          <w:rtl/>
        </w:rPr>
        <w:t>«</w:t>
      </w:r>
      <w:r w:rsidRPr="00ED74BA">
        <w:rPr>
          <w:rFonts w:ascii="Simplified Arabic" w:hAnsi="Simplified Arabic" w:hint="cs"/>
          <w:sz w:val="27"/>
          <w:rtl/>
          <w:lang w:bidi="ar-IQ"/>
        </w:rPr>
        <w:t>الغناء</w:t>
      </w:r>
      <w:r w:rsidRPr="00ED74BA">
        <w:rPr>
          <w:rFonts w:hint="eastAsia"/>
          <w:sz w:val="24"/>
          <w:szCs w:val="24"/>
          <w:rtl/>
        </w:rPr>
        <w:t>»</w:t>
      </w:r>
      <w:r w:rsidRPr="00ED74BA">
        <w:rPr>
          <w:rFonts w:ascii="Simplified Arabic" w:hAnsi="Simplified Arabic" w:hint="cs"/>
          <w:sz w:val="27"/>
          <w:rtl/>
          <w:lang w:bidi="ar-IQ"/>
        </w:rPr>
        <w:t xml:space="preserve"> من مصاديق </w:t>
      </w:r>
      <w:r w:rsidRPr="00ED74BA">
        <w:rPr>
          <w:rFonts w:hint="eastAsia"/>
          <w:sz w:val="24"/>
          <w:szCs w:val="24"/>
          <w:rtl/>
        </w:rPr>
        <w:t>«</w:t>
      </w:r>
      <w:r w:rsidRPr="00ED74BA">
        <w:rPr>
          <w:rFonts w:ascii="Simplified Arabic" w:hAnsi="Simplified Arabic" w:hint="cs"/>
          <w:sz w:val="27"/>
          <w:rtl/>
          <w:lang w:bidi="ar-IQ"/>
        </w:rPr>
        <w:t>قول الزور</w:t>
      </w:r>
      <w:r w:rsidRPr="00ED74BA">
        <w:rPr>
          <w:rFonts w:hint="eastAsia"/>
          <w:sz w:val="24"/>
          <w:szCs w:val="24"/>
          <w:rtl/>
        </w:rPr>
        <w:t>»</w:t>
      </w:r>
      <w:r w:rsidRPr="00ED74BA">
        <w:rPr>
          <w:rFonts w:ascii="Simplified Arabic" w:hAnsi="Simplified Arabic" w:hint="cs"/>
          <w:sz w:val="27"/>
          <w:rtl/>
          <w:lang w:bidi="ar-IQ"/>
        </w:rPr>
        <w:t xml:space="preserve">، ثم استطرد في ذكر روايات أخرى استظهر منها أن مراد الروايات هو </w:t>
      </w:r>
      <w:r w:rsidRPr="00ED74BA">
        <w:rPr>
          <w:rFonts w:hint="eastAsia"/>
          <w:sz w:val="24"/>
          <w:szCs w:val="24"/>
          <w:rtl/>
        </w:rPr>
        <w:t>«</w:t>
      </w:r>
      <w:r w:rsidRPr="00ED74BA">
        <w:rPr>
          <w:rFonts w:ascii="Simplified Arabic" w:hAnsi="Simplified Arabic" w:hint="cs"/>
          <w:sz w:val="27"/>
          <w:rtl/>
          <w:lang w:bidi="ar-IQ"/>
        </w:rPr>
        <w:t>بيان المصداق</w:t>
      </w:r>
      <w:r w:rsidRPr="00ED74BA">
        <w:rPr>
          <w:rFonts w:hint="eastAsia"/>
          <w:sz w:val="24"/>
          <w:szCs w:val="24"/>
          <w:rtl/>
        </w:rPr>
        <w:t>»</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وليس </w:t>
      </w:r>
      <w:r w:rsidRPr="00ED74BA">
        <w:rPr>
          <w:rFonts w:hint="eastAsia"/>
          <w:sz w:val="24"/>
          <w:szCs w:val="24"/>
          <w:rtl/>
        </w:rPr>
        <w:t>«</w:t>
      </w:r>
      <w:r w:rsidRPr="00ED74BA">
        <w:rPr>
          <w:rFonts w:ascii="Simplified Arabic" w:hAnsi="Simplified Arabic" w:hint="cs"/>
          <w:sz w:val="27"/>
          <w:rtl/>
          <w:lang w:bidi="ar-IQ"/>
        </w:rPr>
        <w:t>بيان الاتحاد المفهومي بين قول الزور والغناء</w:t>
      </w:r>
      <w:r w:rsidRPr="00ED74BA">
        <w:rPr>
          <w:rFonts w:hint="eastAsia"/>
          <w:sz w:val="24"/>
          <w:szCs w:val="24"/>
          <w:rtl/>
        </w:rPr>
        <w:t>»</w:t>
      </w:r>
      <w:r w:rsidRPr="00ED74BA">
        <w:rPr>
          <w:rFonts w:ascii="Simplified Arabic" w:hAnsi="Simplified Arabic" w:hint="cs"/>
          <w:sz w:val="27"/>
          <w:rtl/>
          <w:lang w:bidi="ar-IQ"/>
        </w:rPr>
        <w:t xml:space="preserve">، ثم قال: </w:t>
      </w:r>
      <w:r w:rsidRPr="00ED74BA">
        <w:rPr>
          <w:rFonts w:hint="eastAsia"/>
          <w:sz w:val="24"/>
          <w:szCs w:val="24"/>
          <w:rtl/>
        </w:rPr>
        <w:t>«</w:t>
      </w:r>
      <w:r w:rsidRPr="00ED74BA">
        <w:rPr>
          <w:rFonts w:ascii="Simplified Arabic" w:hAnsi="Simplified Arabic" w:hint="cs"/>
          <w:sz w:val="27"/>
          <w:rtl/>
          <w:lang w:bidi="ar-IQ"/>
        </w:rPr>
        <w:t>كل ذلك دليل على أن الغناء إنما يحرم إذا صدقت عليه العناوين الباطلة</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اللهو المُغ</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ري</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واللغو المفسد</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وقول الزور. أما إذا لم يكن من ذلك ـ كما إذا كان وسيلة</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للتأثير بالمواعظ الحسنة</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وزرع الفضيلة والمكرمات في النفوس المستعدة ـ فهذا إلى الحق</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أقرب منه إلى الباطل</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ثم عمد سماحته إلى إثبات هذا الكلام في الفقه أيضاً</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إذ يقول: </w:t>
      </w:r>
      <w:r w:rsidRPr="00ED74BA">
        <w:rPr>
          <w:rFonts w:hint="eastAsia"/>
          <w:sz w:val="24"/>
          <w:szCs w:val="24"/>
          <w:rtl/>
          <w:lang w:bidi="ar-IQ"/>
        </w:rPr>
        <w:t>«</w:t>
      </w:r>
      <w:r w:rsidRPr="00ED74BA">
        <w:rPr>
          <w:rFonts w:ascii="Simplified Arabic" w:hAnsi="Simplified Arabic" w:hint="cs"/>
          <w:sz w:val="27"/>
          <w:rtl/>
          <w:lang w:bidi="ar-IQ"/>
        </w:rPr>
        <w:t>وفي الأحاديث الصحيحة ما يدلّ على هذا التنويع في الغناء إلى</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حرام</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وحلال، وفساد وصلاح، وسبيل شر</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وسبيل خير</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2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وبعد أن ذكر سماحته الروايات الدالة على ما ذهب إليه، أضاف قائلاً: </w:t>
      </w:r>
      <w:r w:rsidRPr="00ED74BA">
        <w:rPr>
          <w:rFonts w:hint="eastAsia"/>
          <w:sz w:val="24"/>
          <w:szCs w:val="24"/>
          <w:rtl/>
          <w:lang w:bidi="ar-IQ"/>
        </w:rPr>
        <w:t>«</w:t>
      </w:r>
      <w:r w:rsidRPr="00ED74BA">
        <w:rPr>
          <w:rFonts w:ascii="Simplified Arabic" w:hAnsi="Simplified Arabic" w:hint="cs"/>
          <w:sz w:val="27"/>
          <w:rtl/>
          <w:lang w:bidi="ar-IQ"/>
        </w:rPr>
        <w:t>ولا يخفى أن الحكم الشرعي إذا تعنون ـ في لسان الشريعة ـ بعنوان خاص فإنه يتقيّ</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د به لا محالة، ولا يكون على إطلاقه؛ ذلك لأن تعليق الحكم على وصف مشعرٌ بعليته، وعليه لا يكون الغناء بوصفه الأو</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لي محرّ</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ماً إلا إذا تعنون بهذه العناوين: إذا كان لهوياً</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عاملاً انحرافياً</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باعثاً على المعاصي من النفاق والكذب و...</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كما يُع</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دّ القرآن واحداً من مصادر الفقه أيضاً</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هناك اختلافاً في مساحة آيات الأحكام</w:t>
      </w:r>
      <w:r w:rsidR="00E714AD"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E714AD" w:rsidRPr="00ED74BA">
        <w:rPr>
          <w:rFonts w:ascii="Simplified Arabic" w:hAnsi="Simplified Arabic" w:hint="cs"/>
          <w:sz w:val="27"/>
          <w:rtl/>
          <w:lang w:bidi="ar-IQ"/>
        </w:rPr>
        <w:t>و</w:t>
      </w:r>
      <w:r w:rsidRPr="00ED74BA">
        <w:rPr>
          <w:rFonts w:ascii="Simplified Arabic" w:hAnsi="Simplified Arabic" w:hint="cs"/>
          <w:sz w:val="27"/>
          <w:rtl/>
          <w:lang w:bidi="ar-IQ"/>
        </w:rPr>
        <w:t xml:space="preserve">من هنا تقتضي الرؤية الخاصة للأستاذ معرفت أن نقدم رؤية شمولية لهذا البحث.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p>
    <w:p w:rsidR="00B92D0D" w:rsidRPr="00ED74BA" w:rsidRDefault="00B92D0D" w:rsidP="001F6C6A">
      <w:pPr>
        <w:pStyle w:val="31"/>
        <w:rPr>
          <w:color w:val="auto"/>
          <w:rtl/>
        </w:rPr>
      </w:pPr>
      <w:r w:rsidRPr="00ED74BA">
        <w:rPr>
          <w:rFonts w:hint="cs"/>
          <w:color w:val="auto"/>
          <w:rtl/>
          <w:lang w:bidi="ar-IQ"/>
        </w:rPr>
        <w:t>مساحة تأثير القرآن في الفقاهة</w:t>
      </w:r>
      <w:r w:rsidR="001F6C6A" w:rsidRPr="00ED74BA">
        <w:rPr>
          <w:rFonts w:hint="cs"/>
          <w:color w:val="auto"/>
          <w:rtl/>
          <w:lang w:val="en-US"/>
        </w:rPr>
        <w:t xml:space="preserve"> ــــــ</w:t>
      </w:r>
    </w:p>
    <w:p w:rsidR="00E714A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هناك في</w:t>
      </w:r>
      <w:r w:rsidR="00E714AD"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يتعلق بمساحة تأثير القرآن في الفقاهة آراء متنوّعة</w:t>
      </w:r>
      <w:r w:rsidR="00E714AD" w:rsidRPr="00ED74BA">
        <w:rPr>
          <w:rFonts w:ascii="Simplified Arabic" w:hAnsi="Simplified Arabic" w:hint="cs"/>
          <w:sz w:val="27"/>
          <w:rtl/>
          <w:lang w:bidi="ar-IQ"/>
        </w:rPr>
        <w:t>.</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وفي تقسيم جوهري تنقسم هذه الآراء إلى قسمين، وهما: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أـ النظرية الشمولية</w:t>
      </w:r>
      <w:r w:rsidRPr="00ED74BA">
        <w:rPr>
          <w:rFonts w:ascii="Simplified Arabic" w:hAnsi="Simplified Arabic" w:hint="cs"/>
          <w:sz w:val="27"/>
          <w:rtl/>
          <w:lang w:bidi="ar-IQ"/>
        </w:rPr>
        <w:t xml:space="preserve">: وهي الرؤية التي تربط جميع القرآن بجميع الفقه، وترى للفقه مساحة أوسع من مساحة الفقه الراهن.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b/>
          <w:bCs/>
          <w:sz w:val="27"/>
          <w:rtl/>
          <w:lang w:bidi="ar-IQ"/>
        </w:rPr>
        <w:t>ب ـ الرؤية الجزئية</w:t>
      </w:r>
      <w:r w:rsidRPr="00ED74BA">
        <w:rPr>
          <w:rFonts w:ascii="Simplified Arabic" w:hAnsi="Simplified Arabic" w:hint="cs"/>
          <w:sz w:val="27"/>
          <w:rtl/>
          <w:lang w:bidi="ar-IQ"/>
        </w:rPr>
        <w:t xml:space="preserve">: وهي الرؤية التي تربط مقداراً محدوداً من الآيات بالفقه، </w:t>
      </w:r>
      <w:r w:rsidR="00D45731" w:rsidRPr="00ED74BA">
        <w:rPr>
          <w:rFonts w:ascii="Simplified Arabic" w:hAnsi="Simplified Arabic" w:hint="cs"/>
          <w:sz w:val="27"/>
          <w:rtl/>
          <w:lang w:bidi="ar-IQ"/>
        </w:rPr>
        <w:lastRenderedPageBreak/>
        <w:t>بَيْدَ</w:t>
      </w:r>
      <w:r w:rsidRPr="00ED74BA">
        <w:rPr>
          <w:rFonts w:ascii="Simplified Arabic" w:hAnsi="Simplified Arabic" w:hint="cs"/>
          <w:sz w:val="27"/>
          <w:rtl/>
          <w:lang w:bidi="ar-IQ"/>
        </w:rPr>
        <w:t xml:space="preserve"> أن أصحاب هذه الرؤية يختلفون فيما بينهم في تعداد هذه الآيات، وهي تتراوح عندهم بين 300 إلى 2000 آية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تذهب النظرية الشمولية إلى القول: </w:t>
      </w:r>
      <w:r w:rsidRPr="00ED74BA">
        <w:rPr>
          <w:rFonts w:hint="eastAsia"/>
          <w:sz w:val="24"/>
          <w:szCs w:val="24"/>
          <w:rtl/>
          <w:lang w:bidi="ar-IQ"/>
        </w:rPr>
        <w:t>«</w:t>
      </w:r>
      <w:r w:rsidRPr="00ED74BA">
        <w:rPr>
          <w:rFonts w:ascii="Simplified Arabic" w:hAnsi="Simplified Arabic" w:hint="cs"/>
          <w:sz w:val="27"/>
          <w:rtl/>
          <w:lang w:bidi="ar-IQ"/>
        </w:rPr>
        <w:t>حيث تكون حقيقة التفقه هي الفهم والإدراك العام والشامل والعميق للشريعة والوحي</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أجل معرفة كيفية الحياة، وحيث </w:t>
      </w:r>
      <w:r w:rsidR="00BE24BA" w:rsidRPr="00ED74BA">
        <w:rPr>
          <w:rFonts w:ascii="Simplified Arabic" w:hAnsi="Simplified Arabic" w:hint="cs"/>
          <w:sz w:val="27"/>
          <w:rtl/>
          <w:lang w:bidi="ar-IQ"/>
        </w:rPr>
        <w:t>إ</w:t>
      </w:r>
      <w:r w:rsidRPr="00ED74BA">
        <w:rPr>
          <w:rFonts w:ascii="Simplified Arabic" w:hAnsi="Simplified Arabic" w:hint="cs"/>
          <w:sz w:val="27"/>
          <w:rtl/>
          <w:lang w:bidi="ar-IQ"/>
        </w:rPr>
        <w:t>ن القرآن تبيان لكل شيء، وفيه جواب</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لجميع الحاجات الحقيقية للبشر، وحيث يشتمل على سعادة الناس المادية والمعنوية، يجب أن تكون مساحة الاجتهاد والفقاهة مستوعبة</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لجميع القرآن، واعتبار جميع الأبعاد الاعتقادية والتاريخية والأخلاقية</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وحت</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ى تاريخ الأنبياء والأمم</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هذا الكتاب المقدّ</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س داخلة</w:t>
      </w:r>
      <w:r w:rsidR="00BE24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دائرة الاستنباط والتفكير الفقهي</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215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من أهم الأدلة التي يطرحها القائلون بهذه الرؤية تمسّك أهل البيت</w:t>
      </w:r>
      <w:r w:rsidR="00DD09F6" w:rsidRPr="00DD09F6">
        <w:rPr>
          <w:rFonts w:ascii="Mosawi" w:hAnsi="Mosawi" w:cs="Mosawi"/>
          <w:b/>
          <w:szCs w:val="22"/>
          <w:rtl/>
        </w:rPr>
        <w:t>^</w:t>
      </w:r>
      <w:r w:rsidRPr="00ED74BA">
        <w:rPr>
          <w:rFonts w:ascii="Simplified Arabic" w:hAnsi="Simplified Arabic" w:hint="cs"/>
          <w:sz w:val="27"/>
          <w:rtl/>
          <w:lang w:bidi="ar-IQ"/>
        </w:rPr>
        <w:t xml:space="preserve"> بآيات القرآن الكريم في الإجابة عن الأسئلة الفقهية. وإن هذا التمسك لم ي</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ع</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د</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مجرد منهج، بل هناك م</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ن</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سعى إلى تعميم تدريس هذا الاتجاه بوصفه منهجاً. وقد ذكر أصحاب هذا الاتجاه الكثير من الأمثلة؛ ليُثبتوا أن أهل البيت</w:t>
      </w:r>
      <w:r w:rsidR="00DD09F6" w:rsidRPr="00DD09F6">
        <w:rPr>
          <w:rFonts w:ascii="Mosawi" w:hAnsi="Mosawi" w:cs="Mosawi"/>
          <w:b/>
          <w:szCs w:val="22"/>
          <w:rtl/>
        </w:rPr>
        <w:t>^</w:t>
      </w:r>
      <w:r w:rsidRPr="00ED74BA">
        <w:rPr>
          <w:rFonts w:ascii="Simplified Arabic" w:hAnsi="Simplified Arabic" w:hint="cs"/>
          <w:sz w:val="27"/>
          <w:rtl/>
          <w:lang w:bidi="ar-IQ"/>
        </w:rPr>
        <w:t xml:space="preserve"> قد تمسكوا في مختلف الظروف بآيات</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لا يمكن أن نرى فيها ـ برؤيتنا القاصرة والمحدود لآيات القرآن الكريم ـ أيّ دلالة فقهية</w:t>
      </w:r>
      <w:r w:rsidR="0071562F" w:rsidRPr="00ED74BA">
        <w:rPr>
          <w:rFonts w:ascii="Simplified Arabic" w:hAnsi="Simplified Arabic" w:hint="cs"/>
          <w:sz w:val="27"/>
          <w:rtl/>
          <w:lang w:bidi="ar-IQ"/>
        </w:rPr>
        <w:t xml:space="preserve">، </w:t>
      </w:r>
      <w:r w:rsidRPr="00ED74BA">
        <w:rPr>
          <w:rFonts w:ascii="Simplified Arabic" w:hAnsi="Simplified Arabic" w:hint="cs"/>
          <w:sz w:val="27"/>
          <w:rtl/>
          <w:lang w:bidi="ar-IQ"/>
        </w:rPr>
        <w:t>ولو على نحو الاحتمال</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قبيل: تمسّ</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ك الإمام الجواد</w:t>
      </w:r>
      <w:r w:rsidR="00D34537" w:rsidRPr="00D34537">
        <w:rPr>
          <w:rFonts w:ascii="hashemi" w:hAnsi="hashemi" w:cs="Mosawi" w:hint="cs"/>
          <w:szCs w:val="22"/>
          <w:rtl/>
        </w:rPr>
        <w:t>×</w:t>
      </w:r>
      <w:r w:rsidRPr="00ED74BA">
        <w:rPr>
          <w:rFonts w:ascii="Simplified Arabic" w:hAnsi="Simplified Arabic" w:hint="cs"/>
          <w:sz w:val="27"/>
          <w:rtl/>
          <w:lang w:bidi="ar-IQ"/>
        </w:rPr>
        <w:t xml:space="preserve"> بقوله تعالى </w:t>
      </w:r>
      <w:r w:rsidRPr="00ED74BA">
        <w:rPr>
          <w:rFonts w:ascii="Mosawi" w:hAnsi="Mosawi" w:cs="Mosawi"/>
          <w:sz w:val="24"/>
          <w:szCs w:val="24"/>
          <w:rtl/>
        </w:rPr>
        <w:t>﴿</w:t>
      </w:r>
      <w:r w:rsidR="0071562F" w:rsidRPr="00ED74BA">
        <w:rPr>
          <w:rFonts w:ascii="Times New Roman" w:hAnsi="Times New Roman"/>
          <w:b/>
          <w:bCs/>
          <w:sz w:val="27"/>
          <w:rtl/>
        </w:rPr>
        <w:t>وَأَنَّ الْمَسَاجِدَ للهِ فَلاَ تَدْعُوا مَعَ الل</w:t>
      </w:r>
      <w:r w:rsidRPr="00ED74BA">
        <w:rPr>
          <w:rFonts w:ascii="Times New Roman" w:hAnsi="Times New Roman"/>
          <w:b/>
          <w:bCs/>
          <w:sz w:val="27"/>
          <w:rtl/>
        </w:rPr>
        <w:t>هِ أَحَداً</w:t>
      </w:r>
      <w:r w:rsidRPr="00ED74BA">
        <w:rPr>
          <w:rFonts w:ascii="Mosawi" w:hAnsi="Mosawi" w:cs="Mosawi"/>
          <w:sz w:val="24"/>
          <w:szCs w:val="24"/>
          <w:rtl/>
        </w:rPr>
        <w:t>﴾</w:t>
      </w:r>
      <w:r w:rsidRPr="00ED74BA">
        <w:rPr>
          <w:rFonts w:hint="cs"/>
          <w:sz w:val="27"/>
          <w:rtl/>
          <w:lang w:bidi="ar-IQ"/>
        </w:rPr>
        <w:t xml:space="preserve"> (الجنّ: 18)</w:t>
      </w:r>
      <w:r w:rsidRPr="00ED74BA">
        <w:rPr>
          <w:rFonts w:ascii="Simplified Arabic" w:hAnsi="Simplified Arabic" w:hint="cs"/>
          <w:sz w:val="27"/>
          <w:rtl/>
          <w:lang w:bidi="ar-IQ"/>
        </w:rPr>
        <w:t xml:space="preserve"> لتحديد مقدار ما يجب أن يقطع من اليد في حدّ السرقة، وغير ذلك من استدلالات الأئمة الأطهار</w:t>
      </w:r>
      <w:r w:rsidR="00DD09F6" w:rsidRPr="00DD09F6">
        <w:rPr>
          <w:rFonts w:ascii="Mosawi" w:hAnsi="Mosawi" w:cs="Mosawi"/>
          <w:b/>
          <w:szCs w:val="22"/>
          <w:rtl/>
        </w:rPr>
        <w:t>^</w:t>
      </w:r>
      <w:r w:rsidR="008215B5" w:rsidRPr="00ED74BA">
        <w:rPr>
          <w:rFonts w:ascii="Simplified Arabic" w:hAnsi="Simplified Arabic"/>
          <w:sz w:val="27"/>
          <w:vertAlign w:val="superscript"/>
          <w:rtl/>
          <w:lang w:bidi="ar-IQ"/>
        </w:rPr>
        <w:t xml:space="preserve"> </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w:t>
      </w:r>
      <w:r w:rsidR="004A0383" w:rsidRPr="00ED74BA">
        <w:rPr>
          <w:rFonts w:ascii="Simplified Arabic" w:hAnsi="Simplified Arabic" w:hint="cs"/>
          <w:sz w:val="27"/>
          <w:rtl/>
          <w:lang w:bidi="ar-IQ"/>
        </w:rPr>
        <w:t>مضافاً إ</w:t>
      </w:r>
      <w:r w:rsidRPr="00ED74BA">
        <w:rPr>
          <w:rFonts w:ascii="Simplified Arabic" w:hAnsi="Simplified Arabic" w:hint="cs"/>
          <w:sz w:val="27"/>
          <w:rtl/>
          <w:lang w:bidi="ar-IQ"/>
        </w:rPr>
        <w:t>لى ذلك يرى أن من أهم</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أسباب تحديد مساحة آيات الأحكام الغفلة</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البيان اللامركزي للقرآن</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والذي يبدو منفصلاً بح</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س</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ب الظاهر</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ويذهب إلى الاعتقاد بأن على علم الأصول ب</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د</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لاً من تكرار مباحث مثل</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حج</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ية ظواهر الكتاب أن يبحث في أنواع الدلالات القرآنية وأساليبه البيانية أيضاً.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وعلى الرغم من عدم عثورنا على بيان متمركز ومتصل للشيخ الأستاذ معرفت في مورد الاستدلال على النظرية الشمولية، يمكن من خلال الاستناد إلى كلماته المتفرّقة أن نسند إليه القول بالنظرية الشمولية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5"/>
      </w:r>
      <w:r w:rsidRPr="00ED74BA">
        <w:rPr>
          <w:rFonts w:ascii="Simplified Arabic" w:hAnsi="Simplified Arabic"/>
          <w:sz w:val="27"/>
          <w:vertAlign w:val="superscript"/>
          <w:rtl/>
          <w:lang w:bidi="ar-IQ"/>
        </w:rPr>
        <w:t>)</w:t>
      </w:r>
      <w:r w:rsidR="0071562F" w:rsidRPr="00ED74BA">
        <w:rPr>
          <w:rFonts w:ascii="Simplified Arabic" w:hAnsi="Simplified Arabic" w:hint="cs"/>
          <w:sz w:val="27"/>
          <w:rtl/>
          <w:lang w:bidi="ar-IQ"/>
        </w:rPr>
        <w:t xml:space="preserve">؛ </w:t>
      </w:r>
      <w:r w:rsidRPr="00ED74BA">
        <w:rPr>
          <w:rFonts w:ascii="Simplified Arabic" w:hAnsi="Simplified Arabic" w:hint="cs"/>
          <w:sz w:val="27"/>
          <w:rtl/>
          <w:lang w:bidi="ar-IQ"/>
        </w:rPr>
        <w:t>لأنه يؤك</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د عليها في الكثير </w:t>
      </w:r>
      <w:r w:rsidRPr="00ED74BA">
        <w:rPr>
          <w:rFonts w:ascii="Simplified Arabic" w:hAnsi="Simplified Arabic" w:hint="cs"/>
          <w:sz w:val="27"/>
          <w:rtl/>
          <w:lang w:bidi="ar-IQ"/>
        </w:rPr>
        <w:lastRenderedPageBreak/>
        <w:t>من الموارد على نحو</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جاد</w:t>
      </w:r>
      <w:r w:rsidR="007156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ويصرّ على أن مساحة الفقه الحقيقية أوسع بكثير من مساحته الراهنة، ويؤكد على أن مشروع الفقه والإسلام هو الوصول بالإنسان إلى الحياة النموذجية والسعادة القصوى، ويرى ارتباط مجموع القرآن بجميع علم الفقه من هذه الناحية؛ إذ يقول: </w:t>
      </w:r>
      <w:r w:rsidRPr="00ED74BA">
        <w:rPr>
          <w:rFonts w:hint="eastAsia"/>
          <w:sz w:val="24"/>
          <w:szCs w:val="24"/>
          <w:rtl/>
          <w:lang w:bidi="ar-IQ"/>
        </w:rPr>
        <w:t>«</w:t>
      </w:r>
      <w:r w:rsidRPr="00ED74BA">
        <w:rPr>
          <w:rFonts w:ascii="Simplified Arabic" w:hAnsi="Simplified Arabic" w:hint="cs"/>
          <w:sz w:val="27"/>
          <w:rtl/>
          <w:lang w:bidi="ar-IQ"/>
        </w:rPr>
        <w:t>إن القرآن الكريم يتضمّن بيان كيفية الحياة الإنسانية والأخلاقية والمعنوية والمعرفة الإلهية، وإنه قد ذكر كل الأمور المرتبطة بهذه الناحية</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وفي المقابل يقف أصحاب نظرية محدودية أحكام الآيات</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وهي نظرية قديمة، والقائلون بها يمث</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لون الأكثرية بالقياس إلى أصحاب النظرية السابقة. وقبل أن يكون القائلون بهذه النظرية من أصحاب التفسير وعلوم القرآن ي</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عتبرون من أصحاب الفقه. وعند عملية الاستنباط تتنز</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ل نظرتهم إلى القرآن لتصل إلى مستوى النظرة التشريفية (بدافع التيمّ</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ن والبركة)، ومن خلال تضعيف دلالته يلجأون عادة</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إلى الإجماع والأخبار وما إلى ذلك. </w:t>
      </w:r>
    </w:p>
    <w:p w:rsidR="00B92D0D" w:rsidRPr="00ED74BA" w:rsidRDefault="00B92D0D" w:rsidP="008510F2">
      <w:pPr>
        <w:autoSpaceDE w:val="0"/>
        <w:autoSpaceDN w:val="0"/>
        <w:adjustRightInd w:val="0"/>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نماذج من تأثير القرآن في الفقه من زاوية أصحاب الرؤية الشمولية</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قال الشيخ الأستاذ معرفت بشأن الآي</w:t>
      </w:r>
      <w:r w:rsidR="000132C4" w:rsidRPr="00ED74BA">
        <w:rPr>
          <w:rFonts w:ascii="Simplified Arabic" w:hAnsi="Simplified Arabic" w:hint="cs"/>
          <w:sz w:val="27"/>
          <w:rtl/>
          <w:lang w:bidi="ar-IQ"/>
        </w:rPr>
        <w:t>تين</w:t>
      </w:r>
      <w:r w:rsidRPr="00ED74BA">
        <w:rPr>
          <w:rFonts w:ascii="Simplified Arabic" w:hAnsi="Simplified Arabic" w:hint="cs"/>
          <w:sz w:val="27"/>
          <w:rtl/>
          <w:lang w:bidi="ar-IQ"/>
        </w:rPr>
        <w:t xml:space="preserve"> 12 </w:t>
      </w:r>
      <w:r w:rsidR="000132C4" w:rsidRPr="00ED74BA">
        <w:rPr>
          <w:rFonts w:ascii="Simplified Arabic" w:hAnsi="Simplified Arabic" w:hint="cs"/>
          <w:sz w:val="27"/>
          <w:rtl/>
          <w:lang w:bidi="ar-IQ"/>
        </w:rPr>
        <w:t xml:space="preserve">ـ </w:t>
      </w:r>
      <w:r w:rsidRPr="00ED74BA">
        <w:rPr>
          <w:rFonts w:ascii="Simplified Arabic" w:hAnsi="Simplified Arabic" w:hint="cs"/>
          <w:sz w:val="27"/>
          <w:rtl/>
          <w:lang w:bidi="ar-IQ"/>
        </w:rPr>
        <w:t xml:space="preserve">13 من سورة المجادلة: </w:t>
      </w:r>
      <w:r w:rsidRPr="00ED74BA">
        <w:rPr>
          <w:rFonts w:hint="eastAsia"/>
          <w:sz w:val="24"/>
          <w:szCs w:val="24"/>
          <w:rtl/>
          <w:lang w:bidi="ar-IQ"/>
        </w:rPr>
        <w:t>«</w:t>
      </w:r>
      <w:r w:rsidRPr="00ED74BA">
        <w:rPr>
          <w:rFonts w:ascii="Simplified Arabic" w:hAnsi="Simplified Arabic" w:hint="cs"/>
          <w:sz w:val="27"/>
          <w:rtl/>
          <w:lang w:bidi="ar-IQ"/>
        </w:rPr>
        <w:t xml:space="preserve">ذهب المفسرون إلى القول بنسخ هذه الآية، في </w:t>
      </w:r>
      <w:r w:rsidR="00E04499" w:rsidRPr="00ED74BA">
        <w:rPr>
          <w:rFonts w:ascii="Simplified Arabic" w:hAnsi="Simplified Arabic" w:hint="cs"/>
          <w:sz w:val="27"/>
          <w:rtl/>
          <w:lang w:bidi="ar-IQ"/>
        </w:rPr>
        <w:t>حين إنه</w:t>
      </w:r>
      <w:r w:rsidRPr="00ED74BA">
        <w:rPr>
          <w:rFonts w:ascii="Simplified Arabic" w:hAnsi="Simplified Arabic" w:hint="cs"/>
          <w:sz w:val="27"/>
          <w:rtl/>
          <w:lang w:bidi="ar-IQ"/>
        </w:rPr>
        <w:t xml:space="preserve">ا تنطوي على رسالة خالدة لا يمكن لها أن تنسخ. فقد كان المسلمون في الصدر الأول من الإسلام يرغبون في محادثة الرسول والجلوس معه،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النبي الأكرم قد أصبح قائداً دينياً وزعيماً سياسياً، وكان يحتاج إلى أكثر أوقاته لتصريف الأمور الهامة في المجتمع، ولم ي</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ع</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د</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لديه فائض</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الوقت ليقضيه في معاشرة جميع المسلمين، فأنزل الله سبحانه وتعالى هاتين الآيتين لرسم مشهد يُفهم المسلمين بواسطته أن لا يهدروا أوقات النبي</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سفاسف الأمور، وعليه لا يمكن اعتبار هاتين الآيتين من الناسخ والمنسوخ أصلاً</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قال الله سبحانه وتعالى في وصف المرأة: </w:t>
      </w:r>
      <w:r w:rsidRPr="00ED74BA">
        <w:rPr>
          <w:rFonts w:ascii="Mosawi" w:hAnsi="Mosawi" w:cs="Mosawi"/>
          <w:sz w:val="24"/>
          <w:szCs w:val="24"/>
          <w:rtl/>
        </w:rPr>
        <w:t>﴿</w:t>
      </w:r>
      <w:r w:rsidRPr="00ED74BA">
        <w:rPr>
          <w:rFonts w:ascii="Times New Roman" w:hAnsi="Times New Roman"/>
          <w:b/>
          <w:bCs/>
          <w:sz w:val="27"/>
          <w:rtl/>
        </w:rPr>
        <w:t>أَوَمَنْ يُنَشَّأُ فِي الْحِلْيَةِ وَهُوَ فِي الْخِصَامِ غَيْرُ مُبِينٍ</w:t>
      </w:r>
      <w:r w:rsidRPr="00ED74BA">
        <w:rPr>
          <w:rFonts w:ascii="Mosawi" w:hAnsi="Mosawi" w:cs="Mosawi"/>
          <w:sz w:val="24"/>
          <w:szCs w:val="24"/>
          <w:rtl/>
        </w:rPr>
        <w:t>﴾</w:t>
      </w:r>
      <w:r w:rsidRPr="00ED74BA">
        <w:rPr>
          <w:rFonts w:hint="cs"/>
          <w:sz w:val="27"/>
          <w:rtl/>
          <w:lang w:bidi="ar-IQ"/>
        </w:rPr>
        <w:t xml:space="preserve"> (الزخرف: 18)</w:t>
      </w:r>
      <w:r w:rsidRPr="00ED74BA">
        <w:rPr>
          <w:rFonts w:ascii="Simplified Arabic" w:hAnsi="Simplified Arabic" w:hint="cs"/>
          <w:sz w:val="27"/>
          <w:rtl/>
          <w:lang w:bidi="ar-IQ"/>
        </w:rPr>
        <w:t xml:space="preserve">، حيث يشير إلى الروح الخاصة والرقيقة واللطيفة للمرأة، وضعفها الذاتي الذي يمنعها من خوض غمار الحياة القاسية. إن هذه نظرية </w:t>
      </w:r>
      <w:r w:rsidRPr="00ED74BA">
        <w:rPr>
          <w:rFonts w:ascii="Simplified Arabic" w:hAnsi="Simplified Arabic" w:hint="cs"/>
          <w:sz w:val="27"/>
          <w:rtl/>
          <w:lang w:bidi="ar-IQ"/>
        </w:rPr>
        <w:lastRenderedPageBreak/>
        <w:t>علمية بشأن المرأة</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يؤك</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د عليها القرآن الكريم ويُثبتها، ولكننها نستنبط منها على المستوى الفقهي أن المرأة لا تصلح للتصدّي </w:t>
      </w:r>
      <w:r w:rsidR="000132C4" w:rsidRPr="00ED74BA">
        <w:rPr>
          <w:rFonts w:ascii="Simplified Arabic" w:hAnsi="Simplified Arabic" w:hint="cs"/>
          <w:sz w:val="27"/>
          <w:rtl/>
          <w:lang w:bidi="ar-IQ"/>
        </w:rPr>
        <w:t>ل</w:t>
      </w:r>
      <w:r w:rsidRPr="00ED74BA">
        <w:rPr>
          <w:rFonts w:ascii="Simplified Arabic" w:hAnsi="Simplified Arabic" w:hint="cs"/>
          <w:sz w:val="27"/>
          <w:rtl/>
          <w:lang w:bidi="ar-IQ"/>
        </w:rPr>
        <w:t>لأمور الصعبة والشاقة، من قبيل: القضاء، حيث تكون الشؤون الإدارية شائكة</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وتحتاج إلى شدّة</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وصلابة وعزيمة فائقة، الأمر الذي تفتقر إليه المرأة، حيث لا تملك القدرة حت</w:t>
      </w:r>
      <w:r w:rsidR="000132C4" w:rsidRPr="00ED74BA">
        <w:rPr>
          <w:rFonts w:ascii="Simplified Arabic" w:hAnsi="Simplified Arabic" w:hint="cs"/>
          <w:sz w:val="27"/>
          <w:rtl/>
          <w:lang w:bidi="ar-IQ"/>
        </w:rPr>
        <w:t>ّ</w:t>
      </w:r>
      <w:r w:rsidRPr="00ED74BA">
        <w:rPr>
          <w:rFonts w:ascii="Simplified Arabic" w:hAnsi="Simplified Arabic" w:hint="cs"/>
          <w:sz w:val="27"/>
          <w:rtl/>
          <w:lang w:bidi="ar-IQ"/>
        </w:rPr>
        <w:t>ى للدفاع عن نفسها لدى الخصام</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علم أصول الفقه</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اختلف علماء الأصول في تعريف هذا العلم،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أننا نذكر في</w:t>
      </w:r>
      <w:r w:rsidR="000132C4"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ما يلي التعريف الذي يختاره صاحب الكفاية، </w:t>
      </w:r>
      <w:r w:rsidR="001D56BA" w:rsidRPr="00ED74BA">
        <w:rPr>
          <w:rFonts w:ascii="Simplified Arabic" w:hAnsi="Simplified Arabic" w:hint="cs"/>
          <w:sz w:val="27"/>
          <w:rtl/>
          <w:lang w:bidi="ar-IQ"/>
        </w:rPr>
        <w:t>حيث</w:t>
      </w:r>
      <w:r w:rsidRPr="00ED74BA">
        <w:rPr>
          <w:rFonts w:ascii="Simplified Arabic" w:hAnsi="Simplified Arabic" w:hint="cs"/>
          <w:sz w:val="27"/>
          <w:rtl/>
          <w:lang w:bidi="ar-IQ"/>
        </w:rPr>
        <w:t xml:space="preserve"> يقول: </w:t>
      </w:r>
      <w:r w:rsidRPr="00ED74BA">
        <w:rPr>
          <w:rFonts w:hint="eastAsia"/>
          <w:sz w:val="24"/>
          <w:szCs w:val="24"/>
          <w:rtl/>
          <w:lang w:bidi="ar-IQ"/>
        </w:rPr>
        <w:t>«</w:t>
      </w:r>
      <w:r w:rsidRPr="00ED74BA">
        <w:rPr>
          <w:rFonts w:ascii="Simplified Arabic" w:hAnsi="Simplified Arabic"/>
          <w:sz w:val="27"/>
          <w:rtl/>
          <w:lang w:bidi="ar-IQ"/>
        </w:rPr>
        <w:t>صناعة</w:t>
      </w:r>
      <w:r w:rsidR="001D56BA" w:rsidRPr="00ED74BA">
        <w:rPr>
          <w:rFonts w:ascii="Simplified Arabic" w:hAnsi="Simplified Arabic" w:hint="cs"/>
          <w:sz w:val="27"/>
          <w:rtl/>
          <w:lang w:bidi="ar-IQ"/>
        </w:rPr>
        <w:t>ٌ</w:t>
      </w:r>
      <w:r w:rsidRPr="00ED74BA">
        <w:rPr>
          <w:rFonts w:ascii="Simplified Arabic" w:hAnsi="Simplified Arabic"/>
          <w:sz w:val="27"/>
          <w:rtl/>
          <w:lang w:bidi="ar-IQ"/>
        </w:rPr>
        <w:t xml:space="preserve"> يعرف بها القواعد التي</w:t>
      </w:r>
      <w:r w:rsidRPr="00ED74BA">
        <w:rPr>
          <w:rFonts w:ascii="Simplified Arabic" w:hAnsi="Simplified Arabic" w:hint="cs"/>
          <w:sz w:val="27"/>
          <w:rtl/>
          <w:lang w:bidi="ar-IQ"/>
        </w:rPr>
        <w:t xml:space="preserve"> </w:t>
      </w:r>
      <w:r w:rsidRPr="00ED74BA">
        <w:rPr>
          <w:rFonts w:ascii="Simplified Arabic" w:hAnsi="Simplified Arabic"/>
          <w:sz w:val="27"/>
          <w:rtl/>
          <w:lang w:bidi="ar-IQ"/>
        </w:rPr>
        <w:t>يمكن أن تقع في طريق استنباط ال</w:t>
      </w:r>
      <w:r w:rsidRPr="00ED74BA">
        <w:rPr>
          <w:rFonts w:ascii="Simplified Arabic" w:hAnsi="Simplified Arabic" w:hint="cs"/>
          <w:sz w:val="27"/>
          <w:rtl/>
          <w:lang w:bidi="ar-IQ"/>
        </w:rPr>
        <w:t>أ</w:t>
      </w:r>
      <w:r w:rsidRPr="00ED74BA">
        <w:rPr>
          <w:rFonts w:ascii="Simplified Arabic" w:hAnsi="Simplified Arabic"/>
          <w:sz w:val="27"/>
          <w:rtl/>
          <w:lang w:bidi="ar-IQ"/>
        </w:rPr>
        <w:t>حكام، أو التي ينتهى إليها في مقام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العمل</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3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1D56BA"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يتم تقسيم مباحث علم الأصول في بعض تقسيماته إلى أربعة أقسام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وهي: مباحث الألفاظ، والمقدمات العقلية، ومباحث الحج</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ة، والأصول العملية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1"/>
      </w:r>
      <w:r w:rsidRPr="00ED74BA">
        <w:rPr>
          <w:rFonts w:ascii="Simplified Arabic" w:hAnsi="Simplified Arabic"/>
          <w:sz w:val="27"/>
          <w:vertAlign w:val="superscript"/>
          <w:rtl/>
          <w:lang w:bidi="ar-IQ"/>
        </w:rPr>
        <w:t>)</w:t>
      </w:r>
      <w:r w:rsidR="001D56BA" w:rsidRPr="00ED74BA">
        <w:rPr>
          <w:rFonts w:ascii="Simplified Arabic" w:hAnsi="Simplified Arabic" w:hint="cs"/>
          <w:sz w:val="27"/>
          <w:rtl/>
          <w:lang w:bidi="ar-IQ"/>
        </w:rPr>
        <w:t>.</w:t>
      </w:r>
    </w:p>
    <w:p w:rsidR="001D56BA"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إلا</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القسم الرابع من هذه الأقسام (الأصول العملية) لا يلعب دوراً في علم التفسير</w:t>
      </w:r>
      <w:r w:rsidR="001D56BA" w:rsidRPr="00ED74BA">
        <w:rPr>
          <w:rFonts w:ascii="Simplified Arabic" w:hAnsi="Simplified Arabic" w:hint="cs"/>
          <w:sz w:val="27"/>
          <w:rtl/>
          <w:lang w:bidi="ar-IQ"/>
        </w:rPr>
        <w:t>.</w:t>
      </w:r>
    </w:p>
    <w:p w:rsidR="001D56BA"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وأما من مباحث الحجّة فيتم توظيف حجية خبر الواحد، وحجية قول اللغوي، والإجماع، والتعادل والتراجيح</w:t>
      </w:r>
      <w:r w:rsidR="00D03132">
        <w:rPr>
          <w:rFonts w:ascii="Simplified Arabic" w:hAnsi="Simplified Arabic" w:hint="cs"/>
          <w:sz w:val="27"/>
          <w:rtl/>
          <w:lang w:bidi="ar-IQ"/>
        </w:rPr>
        <w:t>،</w:t>
      </w:r>
      <w:r w:rsidRPr="00ED74BA">
        <w:rPr>
          <w:rFonts w:ascii="Simplified Arabic" w:hAnsi="Simplified Arabic" w:hint="cs"/>
          <w:sz w:val="27"/>
          <w:rtl/>
          <w:lang w:bidi="ar-IQ"/>
        </w:rPr>
        <w:t xml:space="preserve"> في التفسير</w:t>
      </w:r>
      <w:r w:rsidR="001D56BA" w:rsidRPr="00ED74BA">
        <w:rPr>
          <w:rFonts w:ascii="Simplified Arabic" w:hAnsi="Simplified Arabic" w:hint="cs"/>
          <w:sz w:val="27"/>
          <w:rtl/>
          <w:lang w:bidi="ar-IQ"/>
        </w:rPr>
        <w:t>.</w:t>
      </w:r>
    </w:p>
    <w:p w:rsidR="001D56BA"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وأما مباحث الألفاظ فهي مؤثّرة بأجمعها في علم التفسير</w:t>
      </w:r>
      <w:r w:rsidR="001D56BA" w:rsidRPr="00ED74BA">
        <w:rPr>
          <w:rFonts w:ascii="Simplified Arabic" w:hAnsi="Simplified Arabic" w:hint="cs"/>
          <w:sz w:val="27"/>
          <w:rtl/>
          <w:lang w:bidi="ar-IQ"/>
        </w:rPr>
        <w:t>.</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وفي الحقيقة فإن علم الأصول هو منهج وأسلوب فهم النص</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وبذلك فإنه لا يقتصر على علم الفقه فقط، وإن</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هدف المؤس</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سين له هو علم الفقه. وعليه يُع</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دّ علم الأصول واحداً من الأدوات الهامة في فهم القرآن الكريم، كما صرّح بذلك الأستاذ معرفت في بعض كتاباته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يمكن عدّ الأستاذ معرفت ـ بالإضافة إلى جهوده التفسيرية ـ فقيهاً وأصولياً مجدّداً أيضاً. وقد كان تضلّ</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عه الكبير في علم الأصول كفيلاً في توظيفه لفهم وتحليل الآيات القرآنية إلى حدّ</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كبير. ولذلك نجده يستعمل كفاءته الأصولية حتى في مباحث العلوم القرآنية. وقد عمد</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خلال الردّ على المبنى القديم بشأن </w:t>
      </w:r>
      <w:r w:rsidRPr="00ED74BA">
        <w:rPr>
          <w:rFonts w:hint="eastAsia"/>
          <w:sz w:val="24"/>
          <w:szCs w:val="24"/>
          <w:rtl/>
          <w:lang w:bidi="ar-IQ"/>
        </w:rPr>
        <w:t>«</w:t>
      </w:r>
      <w:r w:rsidRPr="00ED74BA">
        <w:rPr>
          <w:rFonts w:ascii="Simplified Arabic" w:hAnsi="Simplified Arabic" w:hint="cs"/>
          <w:sz w:val="27"/>
          <w:rtl/>
          <w:lang w:bidi="ar-IQ"/>
        </w:rPr>
        <w:t>امتناع استعمال اللفظ الواحد وإرادة معنيين مستقلين</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3"/>
      </w:r>
      <w:r w:rsidRPr="00ED74BA">
        <w:rPr>
          <w:rFonts w:ascii="Simplified Arabic" w:hAnsi="Simplified Arabic"/>
          <w:sz w:val="27"/>
          <w:vertAlign w:val="superscript"/>
          <w:rtl/>
          <w:lang w:bidi="ar-IQ"/>
        </w:rPr>
        <w:t>)</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إلى التطرّ</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ق لكلام المتأخرين، </w:t>
      </w:r>
      <w:r w:rsidRPr="00ED74BA">
        <w:rPr>
          <w:rFonts w:ascii="Simplified Arabic" w:hAnsi="Simplified Arabic" w:hint="cs"/>
          <w:sz w:val="27"/>
          <w:rtl/>
          <w:lang w:bidi="ar-IQ"/>
        </w:rPr>
        <w:lastRenderedPageBreak/>
        <w:t xml:space="preserve">قائلاً: </w:t>
      </w:r>
      <w:r w:rsidRPr="00ED74BA">
        <w:rPr>
          <w:rFonts w:hint="eastAsia"/>
          <w:sz w:val="24"/>
          <w:szCs w:val="24"/>
          <w:rtl/>
          <w:lang w:bidi="ar-IQ"/>
        </w:rPr>
        <w:t>«</w:t>
      </w:r>
      <w:r w:rsidRPr="00ED74BA">
        <w:rPr>
          <w:rFonts w:ascii="Simplified Arabic" w:hAnsi="Simplified Arabic" w:hint="cs"/>
          <w:sz w:val="27"/>
          <w:rtl/>
          <w:lang w:bidi="ar-IQ"/>
        </w:rPr>
        <w:t>كان ممّ</w:t>
      </w:r>
      <w:r w:rsidR="00307205" w:rsidRPr="00ED74BA">
        <w:rPr>
          <w:rFonts w:ascii="Simplified Arabic" w:hAnsi="Simplified Arabic" w:hint="cs"/>
          <w:sz w:val="27"/>
          <w:rtl/>
          <w:lang w:bidi="ar-IQ"/>
        </w:rPr>
        <w:t>َ</w:t>
      </w:r>
      <w:r w:rsidRPr="00ED74BA">
        <w:rPr>
          <w:rFonts w:ascii="Simplified Arabic" w:hAnsi="Simplified Arabic" w:hint="cs"/>
          <w:sz w:val="27"/>
          <w:rtl/>
          <w:lang w:bidi="ar-IQ"/>
        </w:rPr>
        <w:t>ن</w:t>
      </w:r>
      <w:r w:rsidR="00307205"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سلف من الأصوليين م</w:t>
      </w:r>
      <w:r w:rsidR="00307205" w:rsidRPr="00ED74BA">
        <w:rPr>
          <w:rFonts w:ascii="Simplified Arabic" w:hAnsi="Simplified Arabic" w:hint="cs"/>
          <w:sz w:val="27"/>
          <w:rtl/>
          <w:lang w:bidi="ar-IQ"/>
        </w:rPr>
        <w:t>َ</w:t>
      </w:r>
      <w:r w:rsidRPr="00ED74BA">
        <w:rPr>
          <w:rFonts w:ascii="Simplified Arabic" w:hAnsi="Simplified Arabic" w:hint="cs"/>
          <w:sz w:val="27"/>
          <w:rtl/>
          <w:lang w:bidi="ar-IQ"/>
        </w:rPr>
        <w:t>ن</w:t>
      </w:r>
      <w:r w:rsidR="00307205"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يرى امتناع استعمال اللفظ وإرادة معنيين امتناعاً عقلياً..</w:t>
      </w:r>
      <w:r w:rsidR="001D56BA" w:rsidRPr="00ED74BA">
        <w:rPr>
          <w:rFonts w:ascii="Simplified Arabic" w:hAnsi="Simplified Arabic" w:hint="cs"/>
          <w:sz w:val="27"/>
          <w:rtl/>
          <w:lang w:bidi="ar-IQ"/>
        </w:rPr>
        <w:t>.</w:t>
      </w:r>
      <w:r w:rsidRPr="00ED74BA">
        <w:rPr>
          <w:rFonts w:ascii="Simplified Arabic" w:hAnsi="Simplified Arabic" w:hint="cs"/>
          <w:sz w:val="27"/>
          <w:rtl/>
          <w:lang w:bidi="ar-IQ"/>
        </w:rPr>
        <w:t xml:space="preserve"> ثم جاء الخلف ليجعلوا من هذا الامتناع العقلي أمراً ممكناً في ذاته، وممتنعاً في العادة؛ حيث لم يتعارف ذلك ولم يعهد استعمال لفظة وإرادة معنيين مستقلين في المتعارف العام</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حتى ولو كان ممكناً في ذاته.</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الأمر الذي استسهله القرآن وخرج على المتعارف، وجعله جائزاً وواقعاً في استعمالاته. فقد استعمل اللفظة وأراد معناها الظاهري، ح</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س</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ب دلالته الأولى، لكنه في نفس الوقت صاغ منه مفهوماً عاماً وشاملاً ثانياً، يشمل موارد أُخ</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ر</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ليكون هذا المفهوم العام الثانوي هو الأصل المقصود بالبيان.</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وكان المفهوم البدائي للآية.</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هو معناها الظاهر، ويُسمّى بـ (التنزيل). أما المفهوم العام المنتزع من الآية الصالح للانطباق على الموارد المشابهة فهو معناها الباطن، المعبّ</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ر عنه بـ (التأويل</w:t>
      </w:r>
      <w:r w:rsidR="008159E8" w:rsidRPr="00ED74BA">
        <w:rPr>
          <w:rFonts w:ascii="Simplified Arabic" w:hAnsi="Simplified Arabic" w:hint="cs"/>
          <w:sz w:val="27"/>
          <w:rtl/>
          <w:lang w:bidi="ar-IQ"/>
        </w:rPr>
        <w:t>)</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وقال في موضع</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آخر</w:t>
      </w:r>
      <w:r w:rsidR="008159E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اعتباره </w:t>
      </w:r>
      <w:r w:rsidRPr="00ED74BA">
        <w:rPr>
          <w:rFonts w:hint="eastAsia"/>
          <w:sz w:val="24"/>
          <w:szCs w:val="24"/>
          <w:rtl/>
          <w:lang w:bidi="ar-IQ"/>
        </w:rPr>
        <w:t>«</w:t>
      </w:r>
      <w:r w:rsidRPr="00ED74BA">
        <w:rPr>
          <w:rFonts w:ascii="Simplified Arabic" w:hAnsi="Simplified Arabic" w:hint="cs"/>
          <w:sz w:val="27"/>
          <w:rtl/>
          <w:lang w:bidi="ar-IQ"/>
        </w:rPr>
        <w:t>تخصيص العمومات</w:t>
      </w:r>
      <w:r w:rsidRPr="00ED74BA">
        <w:rPr>
          <w:rFonts w:hint="eastAsia"/>
          <w:sz w:val="24"/>
          <w:szCs w:val="24"/>
          <w:rtl/>
          <w:lang w:bidi="ar-IQ"/>
        </w:rPr>
        <w:t>»</w:t>
      </w:r>
      <w:r w:rsidRPr="00ED74BA">
        <w:rPr>
          <w:rFonts w:ascii="Simplified Arabic" w:hAnsi="Simplified Arabic" w:hint="cs"/>
          <w:sz w:val="27"/>
          <w:rtl/>
          <w:lang w:bidi="ar-IQ"/>
        </w:rPr>
        <w:t xml:space="preserve"> واحداً من أساليب النبي الأكرم</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في بيان مفاهيم القرآن الكريم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r w:rsidRPr="00ED74BA">
        <w:rPr>
          <w:rFonts w:hint="eastAsia"/>
          <w:sz w:val="24"/>
          <w:szCs w:val="24"/>
          <w:rtl/>
          <w:lang w:bidi="ar-IQ"/>
        </w:rPr>
        <w:t>«</w:t>
      </w:r>
      <w:r w:rsidR="002C35F1" w:rsidRPr="00ED74BA">
        <w:rPr>
          <w:rFonts w:ascii="Simplified Arabic" w:hAnsi="Simplified Arabic" w:hint="cs"/>
          <w:sz w:val="27"/>
          <w:rtl/>
          <w:lang w:bidi="ar-IQ"/>
        </w:rPr>
        <w:t>لا شَكَّ</w:t>
      </w:r>
      <w:r w:rsidRPr="00ED74BA">
        <w:rPr>
          <w:rFonts w:ascii="Simplified Arabic" w:hAnsi="Simplified Arabic" w:hint="cs"/>
          <w:sz w:val="27"/>
          <w:rtl/>
          <w:lang w:bidi="ar-IQ"/>
        </w:rPr>
        <w:t xml:space="preserve"> في أن التخصيص</w:t>
      </w:r>
      <w:r w:rsidR="00A01C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وكذا التقييد، بيان للمراد الجدّي من العام</w:t>
      </w:r>
      <w:r w:rsidR="00A01C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وكذا من المطلق. وهذا الذي دلّ عليه العام في ظاهر عمومه، والمطلق في ظاهر إطلاقه، إنما هو المعنى الاستعمالي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المستند إلى الوضع أو دليل الحكمة. والذي يكشف عن الجدّ في المراد هو الخاص الوارد بعد ذلك، وكذا القيد المتأخ</w:t>
      </w:r>
      <w:r w:rsidR="00A01C2F" w:rsidRPr="00ED74BA">
        <w:rPr>
          <w:rFonts w:ascii="Simplified Arabic" w:hAnsi="Simplified Arabic" w:hint="cs"/>
          <w:sz w:val="27"/>
          <w:rtl/>
          <w:lang w:bidi="ar-IQ"/>
        </w:rPr>
        <w:t>ِّ</w:t>
      </w:r>
      <w:r w:rsidRPr="00ED74BA">
        <w:rPr>
          <w:rFonts w:ascii="Simplified Arabic" w:hAnsi="Simplified Arabic" w:hint="cs"/>
          <w:sz w:val="27"/>
          <w:rtl/>
          <w:lang w:bidi="ar-IQ"/>
        </w:rPr>
        <w:t>ر..</w:t>
      </w:r>
      <w:r w:rsidR="00A01C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ومثال الأول</w:t>
      </w:r>
      <w:r w:rsidR="00A01C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قوله تعالى: </w:t>
      </w:r>
      <w:r w:rsidRPr="00ED74BA">
        <w:rPr>
          <w:rFonts w:ascii="Mosawi" w:hAnsi="Mosawi" w:cs="Mosawi"/>
          <w:sz w:val="24"/>
          <w:szCs w:val="24"/>
          <w:rtl/>
        </w:rPr>
        <w:t>﴿</w:t>
      </w:r>
      <w:r w:rsidRPr="00ED74BA">
        <w:rPr>
          <w:rFonts w:ascii="Times New Roman" w:hAnsi="Times New Roman"/>
          <w:b/>
          <w:bCs/>
          <w:sz w:val="27"/>
          <w:rtl/>
        </w:rPr>
        <w:t>وَالْمُطَلَّقَاتُ يَتَرَبَّصْنَ بِأَنفُسِهِنَّ ثَلاَثَةَ قُرُوءٍ</w:t>
      </w:r>
      <w:r w:rsidRPr="00ED74BA">
        <w:rPr>
          <w:rFonts w:ascii="Mosawi" w:hAnsi="Mosawi" w:cs="Mosawi"/>
          <w:sz w:val="24"/>
          <w:szCs w:val="24"/>
          <w:rtl/>
        </w:rPr>
        <w:t>﴾</w:t>
      </w:r>
      <w:r w:rsidRPr="00ED74BA">
        <w:rPr>
          <w:rFonts w:hint="cs"/>
          <w:sz w:val="27"/>
          <w:rtl/>
          <w:lang w:bidi="ar-IQ"/>
        </w:rPr>
        <w:t xml:space="preserve"> (البقرة: 228)</w:t>
      </w:r>
      <w:r w:rsidRPr="00ED74BA">
        <w:rPr>
          <w:rFonts w:ascii="Simplified Arabic" w:hAnsi="Simplified Arabic" w:hint="cs"/>
          <w:sz w:val="27"/>
          <w:rtl/>
          <w:lang w:bidi="ar-IQ"/>
        </w:rPr>
        <w:t>. وهذا عام</w:t>
      </w:r>
      <w:r w:rsidR="00A01C2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لمطلق المطلقات، وفي السنة تخصيص هذا الحكم بالمدخول بهنّ، أما غير المدخول بهنّ فلا اعتداد لهن</w:t>
      </w:r>
      <w:r w:rsidR="00A01C2F" w:rsidRPr="00ED74BA">
        <w:rPr>
          <w:rFonts w:ascii="Simplified Arabic" w:hAnsi="Simplified Arabic" w:hint="cs"/>
          <w:sz w:val="27"/>
          <w:rtl/>
          <w:lang w:bidi="ar-IQ"/>
        </w:rPr>
        <w:t>ّ</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وفي</w:t>
      </w:r>
      <w:r w:rsidR="00A01C2F"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ما يتعلق بقوله تعالى: </w:t>
      </w:r>
      <w:r w:rsidRPr="00ED74BA">
        <w:rPr>
          <w:rFonts w:ascii="Mosawi" w:hAnsi="Mosawi" w:cs="Mosawi"/>
          <w:sz w:val="24"/>
          <w:szCs w:val="24"/>
          <w:rtl/>
        </w:rPr>
        <w:t>﴿</w:t>
      </w:r>
      <w:r w:rsidRPr="00ED74BA">
        <w:rPr>
          <w:rFonts w:ascii="Times New Roman" w:hAnsi="Times New Roman"/>
          <w:b/>
          <w:bCs/>
          <w:sz w:val="27"/>
          <w:rtl/>
        </w:rPr>
        <w:t>لِلَّذِينَ أَحْسَنُوا الْحُسْنَى وَزِيَادَةٌ وَلاَ يَرْهَقُ وُجُوهَهُمْ قَتَرٌ وَلاَ ذِلَّةٌ</w:t>
      </w:r>
      <w:r w:rsidRPr="00ED74BA">
        <w:rPr>
          <w:rFonts w:ascii="Mosawi" w:hAnsi="Mosawi" w:cs="Mosawi"/>
          <w:sz w:val="24"/>
          <w:szCs w:val="24"/>
          <w:rtl/>
        </w:rPr>
        <w:t>﴾</w:t>
      </w:r>
      <w:r w:rsidRPr="00ED74BA">
        <w:rPr>
          <w:rFonts w:hint="cs"/>
          <w:sz w:val="27"/>
          <w:rtl/>
          <w:lang w:bidi="ar-IQ"/>
        </w:rPr>
        <w:t xml:space="preserve"> (يونس: 26)</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بيان أن المراد من كلمة </w:t>
      </w:r>
      <w:r w:rsidRPr="00ED74BA">
        <w:rPr>
          <w:rFonts w:hint="eastAsia"/>
          <w:sz w:val="24"/>
          <w:szCs w:val="24"/>
          <w:rtl/>
        </w:rPr>
        <w:t>«</w:t>
      </w:r>
      <w:r w:rsidRPr="00ED74BA">
        <w:rPr>
          <w:rFonts w:ascii="Simplified Arabic" w:hAnsi="Simplified Arabic" w:hint="cs"/>
          <w:sz w:val="27"/>
          <w:rtl/>
          <w:lang w:bidi="ar-IQ"/>
        </w:rPr>
        <w:t>زيادة</w:t>
      </w:r>
      <w:r w:rsidRPr="00ED74BA">
        <w:rPr>
          <w:rFonts w:hint="eastAsia"/>
          <w:sz w:val="24"/>
          <w:szCs w:val="24"/>
          <w:rtl/>
        </w:rPr>
        <w:t>»</w:t>
      </w:r>
      <w:r w:rsidRPr="00ED74BA">
        <w:rPr>
          <w:rFonts w:ascii="Simplified Arabic" w:hAnsi="Simplified Arabic" w:hint="cs"/>
          <w:sz w:val="27"/>
          <w:rtl/>
          <w:lang w:bidi="ar-IQ"/>
        </w:rPr>
        <w:t xml:space="preserve"> في هذه الآية تعني مضاعفة الحسنات، قال في ردّ م</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ن</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فسّرها بـ (النظر إلى وجه الله)</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6E3D37" w:rsidRPr="00ED74BA">
        <w:rPr>
          <w:rFonts w:ascii="Simplified Arabic" w:hAnsi="Simplified Arabic" w:hint="cs"/>
          <w:sz w:val="27"/>
          <w:rtl/>
          <w:lang w:bidi="ar-IQ"/>
        </w:rPr>
        <w:t>مستدلاًّ</w:t>
      </w:r>
      <w:r w:rsidRPr="00ED74BA">
        <w:rPr>
          <w:rFonts w:ascii="Simplified Arabic" w:hAnsi="Simplified Arabic" w:hint="cs"/>
          <w:sz w:val="27"/>
          <w:rtl/>
          <w:lang w:bidi="ar-IQ"/>
        </w:rPr>
        <w:t xml:space="preserve"> لذلك ببعض الروايات: إن دلالة هذه الروايات </w:t>
      </w:r>
      <w:r w:rsidRPr="00ED74BA">
        <w:rPr>
          <w:rFonts w:hint="eastAsia"/>
          <w:sz w:val="24"/>
          <w:szCs w:val="24"/>
          <w:rtl/>
        </w:rPr>
        <w:t>«</w:t>
      </w:r>
      <w:r w:rsidRPr="00ED74BA">
        <w:rPr>
          <w:rFonts w:ascii="Simplified Arabic" w:hAnsi="Simplified Arabic" w:hint="cs"/>
          <w:sz w:val="27"/>
          <w:rtl/>
          <w:lang w:bidi="ar-IQ"/>
        </w:rPr>
        <w:t>مطروح</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رأساً، للأسباب </w:t>
      </w:r>
      <w:r w:rsidR="006E3D37" w:rsidRPr="00ED74BA">
        <w:rPr>
          <w:rFonts w:ascii="Simplified Arabic" w:hAnsi="Simplified Arabic" w:hint="cs"/>
          <w:sz w:val="27"/>
          <w:rtl/>
          <w:lang w:bidi="ar-IQ"/>
        </w:rPr>
        <w:t>التالية</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1ـ مخالفتها </w:t>
      </w:r>
      <w:r w:rsidR="006E3D37" w:rsidRPr="00ED74BA">
        <w:rPr>
          <w:rFonts w:ascii="Simplified Arabic" w:hAnsi="Simplified Arabic" w:hint="cs"/>
          <w:sz w:val="27"/>
          <w:rtl/>
          <w:lang w:bidi="ar-IQ"/>
        </w:rPr>
        <w:t>ل</w:t>
      </w:r>
      <w:r w:rsidRPr="00ED74BA">
        <w:rPr>
          <w:rFonts w:ascii="Simplified Arabic" w:hAnsi="Simplified Arabic" w:hint="cs"/>
          <w:sz w:val="27"/>
          <w:rtl/>
          <w:lang w:bidi="ar-IQ"/>
        </w:rPr>
        <w:t xml:space="preserve">ظاهر القرآن الكريم.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2ـ إنها معارضة بروايات مثلها، بل أصحّ منها سنداً، وأصرح دلالة.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3ـ مباينتها </w:t>
      </w:r>
      <w:r w:rsidR="006E3D37" w:rsidRPr="00ED74BA">
        <w:rPr>
          <w:rFonts w:ascii="Simplified Arabic" w:hAnsi="Simplified Arabic" w:hint="cs"/>
          <w:sz w:val="27"/>
          <w:rtl/>
          <w:lang w:bidi="ar-IQ"/>
        </w:rPr>
        <w:t>ل</w:t>
      </w:r>
      <w:r w:rsidRPr="00ED74BA">
        <w:rPr>
          <w:rFonts w:ascii="Simplified Arabic" w:hAnsi="Simplified Arabic" w:hint="cs"/>
          <w:sz w:val="27"/>
          <w:rtl/>
          <w:lang w:bidi="ar-IQ"/>
        </w:rPr>
        <w:t xml:space="preserve">سائر الآيات التي كانت تصلح تفسيراً لهذه الآية.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lastRenderedPageBreak/>
        <w:t>4ـ ضعف أسانيدها طرّاً</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بما لا يصلح حجّة إطلاقاً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هذا وقد أكد بدر الدين الزركشي في كتاب </w:t>
      </w:r>
      <w:r w:rsidRPr="00ED74BA">
        <w:rPr>
          <w:rFonts w:hint="eastAsia"/>
          <w:sz w:val="24"/>
          <w:szCs w:val="24"/>
          <w:rtl/>
          <w:lang w:bidi="ar-IQ"/>
        </w:rPr>
        <w:t>«</w:t>
      </w:r>
      <w:r w:rsidRPr="00ED74BA">
        <w:rPr>
          <w:rFonts w:ascii="Simplified Arabic" w:hAnsi="Simplified Arabic" w:hint="cs"/>
          <w:sz w:val="27"/>
          <w:rtl/>
          <w:lang w:bidi="ar-IQ"/>
        </w:rPr>
        <w:t>البرهان في علوم القرآن</w:t>
      </w:r>
      <w:r w:rsidRPr="00ED74BA">
        <w:rPr>
          <w:rFonts w:hint="eastAsia"/>
          <w:sz w:val="24"/>
          <w:szCs w:val="24"/>
          <w:rtl/>
          <w:lang w:bidi="ar-IQ"/>
        </w:rPr>
        <w:t>»</w:t>
      </w:r>
      <w:r w:rsidRPr="00ED74BA">
        <w:rPr>
          <w:rFonts w:ascii="Simplified Arabic" w:hAnsi="Simplified Arabic" w:hint="cs"/>
          <w:sz w:val="27"/>
          <w:rtl/>
          <w:lang w:bidi="ar-IQ"/>
        </w:rPr>
        <w:t xml:space="preserve"> على ضرورة تعرّف المفسّر على أصول الفقه، وذكر الكثير من الأمثلة على تأثير علم أصول الفقه في التفسير</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4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5F5A03">
      <w:pPr>
        <w:autoSpaceDE w:val="0"/>
        <w:autoSpaceDN w:val="0"/>
        <w:adjustRightInd w:val="0"/>
        <w:spacing w:line="34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علم التاريخ</w:t>
      </w:r>
      <w:r w:rsidR="001F6C6A" w:rsidRPr="00ED74BA">
        <w:rPr>
          <w:rFonts w:hint="cs"/>
          <w:color w:val="auto"/>
          <w:rtl/>
          <w:lang w:val="en-US"/>
        </w:rPr>
        <w:t xml:space="preserve"> ــــــ</w:t>
      </w:r>
    </w:p>
    <w:p w:rsidR="00CD5C22"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هناك فرق</w:t>
      </w:r>
      <w:r w:rsidR="006E3D3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واضح بين علم التأريخ وبين المصادر التاريخية</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فإن علم التأريخ هو العلم المتعلق بتحليل الأحداث والوقائع التاريخية المذكورة في المصادر التاريخية</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ومقارنتها ببعضها</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وتحديد ما هو الصحيح وما هو المجانب للصواب منها</w:t>
      </w:r>
      <w:r w:rsidR="00CD5C22" w:rsidRPr="00ED74BA">
        <w:rPr>
          <w:rFonts w:ascii="Simplified Arabic" w:hAnsi="Simplified Arabic" w:hint="cs"/>
          <w:sz w:val="27"/>
          <w:rtl/>
          <w:lang w:bidi="ar-IQ"/>
        </w:rPr>
        <w:t>.</w:t>
      </w:r>
    </w:p>
    <w:p w:rsidR="00B92D0D" w:rsidRPr="00ED74BA" w:rsidRDefault="00B92D0D" w:rsidP="008215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ذهب الشيخ الأستاذ معرفت إلى اعتبار علم التأريخ من العلوم الضرورية بالنسبة إلى المفسّر</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0"/>
      </w:r>
      <w:r w:rsidRPr="00ED74BA">
        <w:rPr>
          <w:rFonts w:ascii="Simplified Arabic" w:hAnsi="Simplified Arabic"/>
          <w:sz w:val="27"/>
          <w:vertAlign w:val="superscript"/>
          <w:rtl/>
          <w:lang w:bidi="ar-IQ"/>
        </w:rPr>
        <w:t>)</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فإن قسماً كبيراً من آيات القرآن الكريم ناظر</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إلى المسائل التاريخية، من قبيل: الآيات الناظرة إلى مباحث من قبيل: تاريخ الأنبياء</w:t>
      </w:r>
      <w:r w:rsidR="00DD09F6" w:rsidRPr="00DD09F6">
        <w:rPr>
          <w:rFonts w:ascii="Mosawi" w:hAnsi="Mosawi" w:cs="Mosawi"/>
          <w:b/>
          <w:szCs w:val="22"/>
          <w:rtl/>
        </w:rPr>
        <w:t>^</w:t>
      </w:r>
      <w:r w:rsidRPr="00ED74BA">
        <w:rPr>
          <w:rFonts w:ascii="Simplified Arabic" w:hAnsi="Simplified Arabic" w:hint="cs"/>
          <w:sz w:val="27"/>
          <w:rtl/>
          <w:lang w:bidi="ar-IQ"/>
        </w:rPr>
        <w:t>، والأمم السابقة، وأحداث ما قبل الإسلام، والتقاليد والأعراف التي كانت سائدة في عصر الجاهلية</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الأعم</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مما أنكره الإسلام أو أقرّه، أو الشرائع التي نسخها الإسلام وما إلى ذلك.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وليس هناك من شك</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تأثير العلم بدقائق الظواهر التاريخية على فهم آيات القرآن على النحو الأفضل والأكمل والأدق</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وإن العلم بالأصول والقواعد المعتمدة في الوصول إلى هذه الوقائع التاريخية المنقولة في المصادر</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والحكم بشأن صحتها وعدم صحّتها، يُع</w:t>
      </w:r>
      <w:r w:rsidR="00CD5C22" w:rsidRPr="00ED74BA">
        <w:rPr>
          <w:rFonts w:ascii="Simplified Arabic" w:hAnsi="Simplified Arabic" w:hint="cs"/>
          <w:sz w:val="27"/>
          <w:rtl/>
          <w:lang w:bidi="ar-IQ"/>
        </w:rPr>
        <w:t>َ</w:t>
      </w:r>
      <w:r w:rsidRPr="00ED74BA">
        <w:rPr>
          <w:rFonts w:ascii="Simplified Arabic" w:hAnsi="Simplified Arabic" w:hint="cs"/>
          <w:sz w:val="27"/>
          <w:rtl/>
          <w:lang w:bidi="ar-IQ"/>
        </w:rPr>
        <w:t>دّ واحداً من العلوم التي تلعب دوراً مؤثراً في تفسير الآيات</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DA5E7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w:t>
      </w:r>
      <w:r w:rsidR="004A0383" w:rsidRPr="00ED74BA">
        <w:rPr>
          <w:rFonts w:ascii="Simplified Arabic" w:hAnsi="Simplified Arabic" w:hint="cs"/>
          <w:sz w:val="27"/>
          <w:rtl/>
          <w:lang w:bidi="ar-IQ"/>
        </w:rPr>
        <w:t>مضافاً إ</w:t>
      </w:r>
      <w:r w:rsidRPr="00ED74BA">
        <w:rPr>
          <w:rFonts w:ascii="Simplified Arabic" w:hAnsi="Simplified Arabic" w:hint="cs"/>
          <w:sz w:val="27"/>
          <w:rtl/>
          <w:lang w:bidi="ar-IQ"/>
        </w:rPr>
        <w:t>لى ذلك لا يمكن أن يخفى الدور الهام لعلم التأريخ في دفع المفسّر نحو فضاء القرائن الحالية والمقالية لعصر النزول. فإن من بين مواطن الغموض التي نعاني منها في</w:t>
      </w:r>
      <w:r w:rsidR="00DA5E7D"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يتعلق بالتعاطي مع بعض الآيات هو أننا لا نستطيع أن نتساوى مع الذين خاطبهم القرآن في عصر النزول في طريقة نظرهم إلى الآيات القرآنية، وإن علم التأريخ هو من الأمور التي تقرّ</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بنا من نظرتهم إلى القرآن، وفهمه كما كانوا يفهمونه</w:t>
      </w:r>
      <w:r w:rsidR="00DA5E7D" w:rsidRPr="00ED74BA">
        <w:rPr>
          <w:rFonts w:ascii="Simplified Arabic" w:hAnsi="Simplified Arabic" w:hint="cs"/>
          <w:sz w:val="27"/>
          <w:rtl/>
          <w:lang w:bidi="ar-IQ"/>
        </w:rPr>
        <w:t>.</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وفي</w:t>
      </w:r>
      <w:r w:rsidR="00DA5E7D"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ما يلي نقدّم بعض الأمثلة التوضيحية على ذلك: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lastRenderedPageBreak/>
        <w:t xml:space="preserve">قال الشيخ الأستاذ معرفت بشأن قوله تعالى: </w:t>
      </w:r>
      <w:r w:rsidRPr="00ED74BA">
        <w:rPr>
          <w:rFonts w:ascii="Mosawi" w:hAnsi="Mosawi" w:cs="Mosawi"/>
          <w:sz w:val="24"/>
          <w:szCs w:val="24"/>
          <w:rtl/>
        </w:rPr>
        <w:t>﴿</w:t>
      </w:r>
      <w:r w:rsidR="00DA5E7D" w:rsidRPr="00ED74BA">
        <w:rPr>
          <w:rFonts w:ascii="Times New Roman" w:hAnsi="Times New Roman"/>
          <w:b/>
          <w:bCs/>
          <w:sz w:val="27"/>
          <w:rtl/>
        </w:rPr>
        <w:t>وَلل</w:t>
      </w:r>
      <w:r w:rsidRPr="00ED74BA">
        <w:rPr>
          <w:rFonts w:ascii="Times New Roman" w:hAnsi="Times New Roman"/>
          <w:b/>
          <w:bCs/>
          <w:sz w:val="27"/>
          <w:rtl/>
        </w:rPr>
        <w:t>هِ الْمَشْرِقُ وَالْمَغْرِبُ فَأَيْنَمَ</w:t>
      </w:r>
      <w:r w:rsidR="00DA5E7D" w:rsidRPr="00ED74BA">
        <w:rPr>
          <w:rFonts w:ascii="Times New Roman" w:hAnsi="Times New Roman"/>
          <w:b/>
          <w:bCs/>
          <w:sz w:val="27"/>
          <w:rtl/>
        </w:rPr>
        <w:t>ا تُوَلُّوا فَثَمَّ وَجْهُ الل</w:t>
      </w:r>
      <w:r w:rsidRPr="00ED74BA">
        <w:rPr>
          <w:rFonts w:ascii="Times New Roman" w:hAnsi="Times New Roman"/>
          <w:b/>
          <w:bCs/>
          <w:sz w:val="27"/>
          <w:rtl/>
        </w:rPr>
        <w:t>هِ</w:t>
      </w:r>
      <w:r w:rsidRPr="00ED74BA">
        <w:rPr>
          <w:rFonts w:ascii="Mosawi" w:hAnsi="Mosawi" w:cs="Mosawi"/>
          <w:sz w:val="24"/>
          <w:szCs w:val="24"/>
          <w:rtl/>
        </w:rPr>
        <w:t>﴾</w:t>
      </w:r>
      <w:r w:rsidRPr="00ED74BA">
        <w:rPr>
          <w:rFonts w:hint="cs"/>
          <w:sz w:val="27"/>
          <w:rtl/>
          <w:lang w:bidi="ar-IQ"/>
        </w:rPr>
        <w:t xml:space="preserve"> (البقرة: 115)</w:t>
      </w:r>
      <w:r w:rsidR="00DA5E7D" w:rsidRPr="00ED74BA">
        <w:rPr>
          <w:rFonts w:hint="cs"/>
          <w:sz w:val="27"/>
          <w:rtl/>
          <w:lang w:bidi="ar-IQ"/>
        </w:rPr>
        <w:t>،</w:t>
      </w:r>
      <w:r w:rsidRPr="00ED74BA">
        <w:rPr>
          <w:rFonts w:ascii="Simplified Arabic" w:hAnsi="Simplified Arabic" w:hint="cs"/>
          <w:sz w:val="27"/>
          <w:rtl/>
          <w:lang w:bidi="ar-IQ"/>
        </w:rPr>
        <w:t xml:space="preserve"> وهي الآية التي اتخذها المجسّ</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مة والمشبّ</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هة ذريعة للاستدلال على معتقدهم: </w:t>
      </w:r>
      <w:r w:rsidRPr="00ED74BA">
        <w:rPr>
          <w:rFonts w:hint="eastAsia"/>
          <w:sz w:val="24"/>
          <w:szCs w:val="24"/>
          <w:rtl/>
        </w:rPr>
        <w:t>«</w:t>
      </w:r>
      <w:r w:rsidRPr="00ED74BA">
        <w:rPr>
          <w:rFonts w:ascii="Simplified Arabic" w:hAnsi="Simplified Arabic" w:hint="cs"/>
          <w:sz w:val="27"/>
          <w:rtl/>
          <w:lang w:bidi="ar-IQ"/>
        </w:rPr>
        <w:t>الآية ردّ</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اليهود، حيث كانوا يزعمون أن الصلاة يجب أن تكون إلى بيت المقدس، كما كانت قبل تحويل القبلة إلى البيت الحرام، وأخذوا يعيبون على المسلمين هذا التحوّل المفاجئ، ويقولون: إن</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الاتجاه إلى بيت المقدس اتجاهاً إلى الله ـ كما كان من ذي قبل ـ فالاتجاه إلى الكعبة اتجاه</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إلى غيره تعالى، وإن</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الاتجاه إليه هو الاتجاه إلى الكعبة فالاتجاه السابق كان إلى غيره تعالى.</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فجاءت الآية الكريمة ردّاً حاسماً على هذا الاعتراض؛ إذ تقول: إن الله تعالى لا ينحصر في جهة</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مكان</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أي </w:t>
      </w:r>
      <w:r w:rsidR="00DA5E7D" w:rsidRPr="00ED74BA">
        <w:rPr>
          <w:rFonts w:ascii="Simplified Arabic" w:hAnsi="Simplified Arabic" w:hint="cs"/>
          <w:sz w:val="27"/>
          <w:rtl/>
          <w:lang w:bidi="ar-IQ"/>
        </w:rPr>
        <w:t>إ</w:t>
      </w:r>
      <w:r w:rsidRPr="00ED74BA">
        <w:rPr>
          <w:rFonts w:ascii="Simplified Arabic" w:hAnsi="Simplified Arabic" w:hint="cs"/>
          <w:sz w:val="27"/>
          <w:rtl/>
          <w:lang w:bidi="ar-IQ"/>
        </w:rPr>
        <w:t>ن الجهات كلها لله</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وتحت ملكه، لا يختصّ به مكان</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دون مكان.</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فإن</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كان الله أمركم بالاتجاه إلى بيت المقدس لم يكن ذلك لسبب</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غير التشريف والاعتبار، لا لأنه مكانه الخاص</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وفي ما يتعلق بقوله تعالى: </w:t>
      </w:r>
      <w:r w:rsidRPr="00ED74BA">
        <w:rPr>
          <w:rFonts w:ascii="Mosawi" w:hAnsi="Mosawi" w:cs="Mosawi"/>
          <w:sz w:val="24"/>
          <w:szCs w:val="24"/>
          <w:rtl/>
        </w:rPr>
        <w:t>﴿</w:t>
      </w:r>
      <w:r w:rsidRPr="00ED74BA">
        <w:rPr>
          <w:rFonts w:ascii="Times New Roman" w:hAnsi="Times New Roman"/>
          <w:b/>
          <w:bCs/>
          <w:sz w:val="27"/>
          <w:rtl/>
        </w:rPr>
        <w:t>مَا كَانَ لِلنَّبِيِّ وَالَّذِينَ آمَنُوا أَنْ يَسْتَغْفِرُوا لِلْمُشْرِكِينَ وَلَوْ كَانُوا أُوْلِي قُرْبَى..</w:t>
      </w:r>
      <w:r w:rsidRPr="00ED74BA">
        <w:rPr>
          <w:rFonts w:ascii="Times New Roman" w:hAnsi="Times New Roman" w:hint="cs"/>
          <w:b/>
          <w:bCs/>
          <w:sz w:val="27"/>
          <w:rtl/>
        </w:rPr>
        <w:t>.</w:t>
      </w:r>
      <w:r w:rsidRPr="00ED74BA">
        <w:rPr>
          <w:rFonts w:ascii="Mosawi" w:hAnsi="Mosawi" w:cs="Mosawi"/>
          <w:sz w:val="24"/>
          <w:szCs w:val="24"/>
          <w:rtl/>
        </w:rPr>
        <w:t>﴾</w:t>
      </w:r>
      <w:r w:rsidRPr="00ED74BA">
        <w:rPr>
          <w:rFonts w:hint="cs"/>
          <w:sz w:val="27"/>
          <w:rtl/>
          <w:lang w:bidi="ar-IQ"/>
        </w:rPr>
        <w:t xml:space="preserve"> (التوبة: 113)</w:t>
      </w:r>
      <w:r w:rsidRPr="00ED74BA">
        <w:rPr>
          <w:rFonts w:ascii="Simplified Arabic" w:hAnsi="Simplified Arabic" w:hint="cs"/>
          <w:sz w:val="27"/>
          <w:rtl/>
          <w:lang w:bidi="ar-IQ"/>
        </w:rPr>
        <w:t xml:space="preserve"> أخرج البخاري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ومسلم عن المسيّ</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ب قال: لما حضرت أبا طالب الوفاة دخل عليه النبي</w:t>
      </w:r>
      <w:r w:rsidR="0019627F" w:rsidRPr="0019627F">
        <w:rPr>
          <w:rFonts w:ascii="Mosawi" w:hAnsi="Mosawi" w:cs="Mosawi"/>
          <w:szCs w:val="22"/>
          <w:rtl/>
          <w:lang w:bidi="ar-IQ"/>
        </w:rPr>
        <w:t>‘</w:t>
      </w:r>
      <w:r w:rsidR="00DA5E7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وعنده أبو جهل وعبد الله بن أبي أميّة، فقال النبي</w:t>
      </w:r>
      <w:r w:rsidR="00DA5E7D" w:rsidRPr="00ED74BA">
        <w:rPr>
          <w:rFonts w:ascii="Simplified Arabic" w:hAnsi="Simplified Arabic" w:hint="cs"/>
          <w:sz w:val="27"/>
          <w:rtl/>
          <w:lang w:bidi="ar-IQ"/>
        </w:rPr>
        <w:t>ّ</w:t>
      </w:r>
      <w:r w:rsidR="0019627F" w:rsidRPr="0019627F">
        <w:rPr>
          <w:rFonts w:ascii="Mosawi" w:hAnsi="Mosawi" w:cs="Mosawi"/>
          <w:szCs w:val="22"/>
          <w:rtl/>
          <w:lang w:bidi="ar-IQ"/>
        </w:rPr>
        <w:t>‘</w:t>
      </w:r>
      <w:r w:rsidRPr="00ED74BA">
        <w:rPr>
          <w:rFonts w:ascii="Simplified Arabic" w:hAnsi="Simplified Arabic" w:hint="cs"/>
          <w:sz w:val="27"/>
          <w:rtl/>
          <w:lang w:bidi="ar-IQ"/>
        </w:rPr>
        <w:t>: أي عمّ، قل: لا إله إلا الله، أحاجّ لك بها عند الله.</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فقال أبو جهل وعبد الله: يا أبا طالب، أترغب عن ملّة عبد المطلب؟! فقال النبي</w:t>
      </w:r>
      <w:r w:rsidR="00CD63FC" w:rsidRPr="00ED74BA">
        <w:rPr>
          <w:rFonts w:ascii="Simplified Arabic" w:hAnsi="Simplified Arabic" w:hint="cs"/>
          <w:sz w:val="27"/>
          <w:rtl/>
          <w:lang w:bidi="ar-IQ"/>
        </w:rPr>
        <w:t>ّ</w:t>
      </w:r>
      <w:r w:rsidR="0019627F" w:rsidRPr="0019627F">
        <w:rPr>
          <w:rFonts w:ascii="Mosawi" w:hAnsi="Mosawi" w:cs="Mosawi"/>
          <w:szCs w:val="22"/>
          <w:rtl/>
          <w:lang w:bidi="ar-IQ"/>
        </w:rPr>
        <w:t>‘</w:t>
      </w:r>
      <w:r w:rsidRPr="00ED74BA">
        <w:rPr>
          <w:rFonts w:ascii="Simplified Arabic" w:hAnsi="Simplified Arabic" w:hint="cs"/>
          <w:sz w:val="27"/>
          <w:rtl/>
          <w:lang w:bidi="ar-IQ"/>
        </w:rPr>
        <w:t>: لأستغفرنّ</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لك ما لم أ</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ن</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ه</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عنك.</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فنزلت هذه الآية! </w:t>
      </w:r>
    </w:p>
    <w:p w:rsidR="00B92D0D" w:rsidRPr="00ED74BA" w:rsidRDefault="00B92D0D" w:rsidP="00D271B5">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وعل</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ق الشيخ الأستاذ معرفت على ذلك قائلاً: </w:t>
      </w:r>
      <w:r w:rsidRPr="00ED74BA">
        <w:rPr>
          <w:rFonts w:hint="eastAsia"/>
          <w:sz w:val="24"/>
          <w:szCs w:val="24"/>
          <w:rtl/>
          <w:lang w:bidi="ar-IQ"/>
        </w:rPr>
        <w:t>«</w:t>
      </w:r>
      <w:r w:rsidRPr="00ED74BA">
        <w:rPr>
          <w:rFonts w:ascii="Simplified Arabic" w:hAnsi="Simplified Arabic" w:hint="cs"/>
          <w:sz w:val="27"/>
          <w:rtl/>
          <w:lang w:bidi="ar-IQ"/>
        </w:rPr>
        <w:t>يفند هذه المزعومة، بل المكذوبة المفتعلة</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أبا طالب</w:t>
      </w:r>
      <w:r w:rsidR="004A2320" w:rsidRPr="004A2320">
        <w:rPr>
          <w:rFonts w:ascii="hashemi" w:hAnsi="hashemi" w:cs="Mosawi" w:hint="cs"/>
          <w:szCs w:val="22"/>
          <w:rtl/>
        </w:rPr>
        <w:t>&amp;</w:t>
      </w:r>
      <w:r w:rsidRPr="00ED74BA">
        <w:rPr>
          <w:rFonts w:ascii="Simplified Arabic" w:hAnsi="Simplified Arabic" w:hint="cs"/>
          <w:sz w:val="27"/>
          <w:rtl/>
          <w:lang w:bidi="ar-IQ"/>
        </w:rPr>
        <w:t xml:space="preserve"> مات قبل الهجرة بثلاث سنين، وكان عضداً قوي</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اً لرسول الله</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أما آية براءة فإنها نزلت في </w:t>
      </w:r>
      <w:r w:rsidR="00CD63FC" w:rsidRPr="00ED74BA">
        <w:rPr>
          <w:rFonts w:ascii="Simplified Arabic" w:hAnsi="Simplified Arabic" w:hint="cs"/>
          <w:sz w:val="27"/>
          <w:rtl/>
          <w:lang w:bidi="ar-IQ"/>
        </w:rPr>
        <w:t>ال</w:t>
      </w:r>
      <w:r w:rsidRPr="00ED74BA">
        <w:rPr>
          <w:rFonts w:ascii="Simplified Arabic" w:hAnsi="Simplified Arabic" w:hint="cs"/>
          <w:sz w:val="27"/>
          <w:rtl/>
          <w:lang w:bidi="ar-IQ"/>
        </w:rPr>
        <w:t>سنة الت</w:t>
      </w:r>
      <w:r w:rsidR="00CD63FC" w:rsidRPr="00ED74BA">
        <w:rPr>
          <w:rFonts w:ascii="Simplified Arabic" w:hAnsi="Simplified Arabic" w:hint="cs"/>
          <w:sz w:val="27"/>
          <w:rtl/>
          <w:lang w:bidi="ar-IQ"/>
        </w:rPr>
        <w:t>ا</w:t>
      </w:r>
      <w:r w:rsidRPr="00ED74BA">
        <w:rPr>
          <w:rFonts w:ascii="Simplified Arabic" w:hAnsi="Simplified Arabic" w:hint="cs"/>
          <w:sz w:val="27"/>
          <w:rtl/>
          <w:lang w:bidi="ar-IQ"/>
        </w:rPr>
        <w:t>سع</w:t>
      </w:r>
      <w:r w:rsidR="00CD63FC" w:rsidRPr="00ED74BA">
        <w:rPr>
          <w:rFonts w:ascii="Simplified Arabic" w:hAnsi="Simplified Arabic" w:hint="cs"/>
          <w:sz w:val="27"/>
          <w:rtl/>
          <w:lang w:bidi="ar-IQ"/>
        </w:rPr>
        <w:t>ة</w:t>
      </w:r>
      <w:r w:rsidRPr="00ED74BA">
        <w:rPr>
          <w:rFonts w:ascii="Simplified Arabic" w:hAnsi="Simplified Arabic" w:hint="cs"/>
          <w:sz w:val="27"/>
          <w:rtl/>
          <w:lang w:bidi="ar-IQ"/>
        </w:rPr>
        <w:t xml:space="preserve"> من الهجرة، أي بعد وفاة أبي طالب باثنتي عشرة سنة</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هذا فضلاً عن الدلائل الوفيرة على إسلام أبي طالب ذكرناها في مجالها المناسب</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5F5A03">
      <w:pPr>
        <w:autoSpaceDE w:val="0"/>
        <w:autoSpaceDN w:val="0"/>
        <w:adjustRightInd w:val="0"/>
        <w:spacing w:line="36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علم الكلام</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علم الكلام ـ الذي يُعبّ</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ر عنه بـ </w:t>
      </w:r>
      <w:r w:rsidRPr="00ED74BA">
        <w:rPr>
          <w:rFonts w:hint="eastAsia"/>
          <w:sz w:val="24"/>
          <w:szCs w:val="24"/>
          <w:rtl/>
          <w:lang w:bidi="ar-IQ"/>
        </w:rPr>
        <w:t>«</w:t>
      </w:r>
      <w:r w:rsidRPr="00ED74BA">
        <w:rPr>
          <w:rFonts w:ascii="Simplified Arabic" w:hAnsi="Simplified Arabic" w:hint="cs"/>
          <w:sz w:val="27"/>
          <w:rtl/>
          <w:lang w:bidi="ar-IQ"/>
        </w:rPr>
        <w:t>علم أصل الدين</w:t>
      </w:r>
      <w:r w:rsidRPr="00ED74BA">
        <w:rPr>
          <w:rFonts w:hint="eastAsia"/>
          <w:sz w:val="24"/>
          <w:szCs w:val="24"/>
          <w:rtl/>
          <w:lang w:bidi="ar-IQ"/>
        </w:rPr>
        <w:t>»</w:t>
      </w:r>
      <w:r w:rsidRPr="00ED74BA">
        <w:rPr>
          <w:rFonts w:ascii="Simplified Arabic" w:hAnsi="Simplified Arabic" w:hint="cs"/>
          <w:sz w:val="27"/>
          <w:rtl/>
          <w:lang w:bidi="ar-IQ"/>
        </w:rPr>
        <w:t xml:space="preserve">، أو </w:t>
      </w:r>
      <w:r w:rsidRPr="00ED74BA">
        <w:rPr>
          <w:rFonts w:hint="eastAsia"/>
          <w:sz w:val="24"/>
          <w:szCs w:val="24"/>
          <w:rtl/>
          <w:lang w:bidi="ar-IQ"/>
        </w:rPr>
        <w:t>«</w:t>
      </w:r>
      <w:r w:rsidRPr="00ED74BA">
        <w:rPr>
          <w:rFonts w:ascii="Simplified Arabic" w:hAnsi="Simplified Arabic" w:hint="cs"/>
          <w:sz w:val="27"/>
          <w:rtl/>
          <w:lang w:bidi="ar-IQ"/>
        </w:rPr>
        <w:t xml:space="preserve">علم التوحيد </w:t>
      </w:r>
      <w:r w:rsidRPr="00ED74BA">
        <w:rPr>
          <w:rFonts w:ascii="Simplified Arabic" w:hAnsi="Simplified Arabic" w:hint="cs"/>
          <w:sz w:val="27"/>
          <w:rtl/>
          <w:lang w:bidi="ar-IQ"/>
        </w:rPr>
        <w:lastRenderedPageBreak/>
        <w:t>والصفات</w:t>
      </w:r>
      <w:r w:rsidRPr="00ED74BA">
        <w:rPr>
          <w:rFonts w:hint="eastAsia"/>
          <w:sz w:val="24"/>
          <w:szCs w:val="24"/>
          <w:rtl/>
          <w:lang w:bidi="ar-IQ"/>
        </w:rPr>
        <w:t>»</w:t>
      </w:r>
      <w:r w:rsidRPr="00ED74BA">
        <w:rPr>
          <w:rFonts w:ascii="Simplified Arabic" w:hAnsi="Simplified Arabic" w:hint="cs"/>
          <w:sz w:val="27"/>
          <w:rtl/>
          <w:lang w:bidi="ar-IQ"/>
        </w:rPr>
        <w:t xml:space="preserve"> أيضاً ـ علم</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يُعنى بالعقائد</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وإثباتها بالأدلة والبراهين، وكذلك الدفاع عنها من خلال الإجابة عن الشبهات</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ذهب الراغب الأصفهاني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وجلال الدين السيوطي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وسائر المختصين في العلوم القرآنية إلى اعتبار </w:t>
      </w:r>
      <w:r w:rsidRPr="00ED74BA">
        <w:rPr>
          <w:rFonts w:hint="eastAsia"/>
          <w:sz w:val="24"/>
          <w:szCs w:val="24"/>
          <w:rtl/>
          <w:lang w:bidi="ar-IQ"/>
        </w:rPr>
        <w:t>«</w:t>
      </w:r>
      <w:r w:rsidRPr="00ED74BA">
        <w:rPr>
          <w:rFonts w:ascii="Simplified Arabic" w:hAnsi="Simplified Arabic" w:hint="cs"/>
          <w:sz w:val="27"/>
          <w:rtl/>
          <w:lang w:bidi="ar-IQ"/>
        </w:rPr>
        <w:t>علم الكلام</w:t>
      </w:r>
      <w:r w:rsidRPr="00ED74BA">
        <w:rPr>
          <w:rFonts w:hint="eastAsia"/>
          <w:sz w:val="24"/>
          <w:szCs w:val="24"/>
          <w:rtl/>
          <w:lang w:bidi="ar-IQ"/>
        </w:rPr>
        <w:t>»</w:t>
      </w:r>
      <w:r w:rsidRPr="00ED74BA">
        <w:rPr>
          <w:rFonts w:ascii="Simplified Arabic" w:hAnsi="Simplified Arabic" w:hint="cs"/>
          <w:sz w:val="27"/>
          <w:rtl/>
          <w:lang w:bidi="ar-IQ"/>
        </w:rPr>
        <w:t xml:space="preserve"> من العلوم الضرورية في علم التفسير. وقد أكد الأستاذ معرفت على ضرورته للمفسّر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CD63FC"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القرآن الكريم يشتمل على أدلة مقتضبة ومختصرة في إثبات العقائد الإسلامية، وهي لذلك بحاجة إلى تفصيل</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وتوضيح. وإن التعرّف الأكمل على الموضوعات والمسائل التي تناولها القرآن باختصار يُمث</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ل واحداً من الطرق التي تشكل قرينة لرفع الغموض الذي يكتنف تلك الأدلة القرآنية المختصرة</w:t>
      </w:r>
      <w:r w:rsidR="00CD63FC" w:rsidRPr="00ED74BA">
        <w:rPr>
          <w:rFonts w:ascii="Simplified Arabic" w:hAnsi="Simplified Arabic" w:hint="cs"/>
          <w:sz w:val="27"/>
          <w:rtl/>
          <w:lang w:bidi="ar-IQ"/>
        </w:rPr>
        <w:t>.</w:t>
      </w:r>
    </w:p>
    <w:p w:rsidR="00CD63FC"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ضاف إلى ذلك أن الاهتمام بالمسائل الكلامية الجديدة يمكن أن يخلق الأرضية المناسبة لفهم الأبعاد المجهولة في الكلام الإلهي. كما أن التعرّف على خصائص وصفات المتكلم يُع</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دّ واحداً من القرائن الهامّة في فهم مراد المتكلم، وإن الذي يعنى بهذه الصفات والخصائص بالنسبة إلى فهم القرآن الكريم هو علم الكلام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59"/>
      </w:r>
      <w:r w:rsidRPr="00ED74BA">
        <w:rPr>
          <w:rFonts w:ascii="Simplified Arabic" w:hAnsi="Simplified Arabic"/>
          <w:sz w:val="27"/>
          <w:vertAlign w:val="superscript"/>
          <w:rtl/>
          <w:lang w:bidi="ar-IQ"/>
        </w:rPr>
        <w:t>)</w:t>
      </w:r>
      <w:r w:rsidR="00CD63FC" w:rsidRPr="00ED74BA">
        <w:rPr>
          <w:rFonts w:ascii="Simplified Arabic" w:hAnsi="Simplified Arabic" w:hint="cs"/>
          <w:sz w:val="27"/>
          <w:rtl/>
          <w:lang w:bidi="ar-IQ"/>
        </w:rPr>
        <w:t>.</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وإليك بيان بعض الأمثلة على ذلك</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لقد عقد الأستاذ معرفت</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الجزء الثالث من كتابه القيّم </w:t>
      </w:r>
      <w:r w:rsidRPr="00ED74BA">
        <w:rPr>
          <w:rFonts w:hint="eastAsia"/>
          <w:sz w:val="24"/>
          <w:szCs w:val="24"/>
          <w:rtl/>
          <w:lang w:bidi="ar-IQ"/>
        </w:rPr>
        <w:t>«</w:t>
      </w:r>
      <w:r w:rsidRPr="00ED74BA">
        <w:rPr>
          <w:rFonts w:ascii="Simplified Arabic" w:hAnsi="Simplified Arabic" w:hint="cs"/>
          <w:sz w:val="27"/>
          <w:rtl/>
          <w:lang w:bidi="ar-IQ"/>
        </w:rPr>
        <w:t>التمهيد في علوم القرآن</w:t>
      </w:r>
      <w:r w:rsidRPr="00ED74BA">
        <w:rPr>
          <w:rFonts w:hint="eastAsia"/>
          <w:sz w:val="24"/>
          <w:szCs w:val="24"/>
          <w:rtl/>
          <w:lang w:bidi="ar-IQ"/>
        </w:rPr>
        <w:t>»</w:t>
      </w:r>
      <w:r w:rsidRPr="00ED74BA">
        <w:rPr>
          <w:rFonts w:ascii="Simplified Arabic" w:hAnsi="Simplified Arabic" w:hint="cs"/>
          <w:sz w:val="27"/>
          <w:rtl/>
          <w:lang w:bidi="ar-IQ"/>
        </w:rPr>
        <w:t>، فصلاً مسهباً في بيان الآيات القرآن</w:t>
      </w:r>
      <w:r w:rsidR="00D03132">
        <w:rPr>
          <w:rFonts w:ascii="Simplified Arabic" w:hAnsi="Simplified Arabic" w:hint="cs"/>
          <w:sz w:val="27"/>
          <w:rtl/>
          <w:lang w:bidi="ar-IQ"/>
        </w:rPr>
        <w:t>ية الكريمة</w:t>
      </w:r>
      <w:r w:rsidRPr="00ED74BA">
        <w:rPr>
          <w:rFonts w:ascii="Simplified Arabic" w:hAnsi="Simplified Arabic" w:hint="cs"/>
          <w:sz w:val="27"/>
          <w:rtl/>
          <w:lang w:bidi="ar-IQ"/>
        </w:rPr>
        <w:t xml:space="preserve"> التي تمّ تفسيرها تفسيراً خاطئاً من قبل بعض الفرق الإسلامية المنحرفة. وقد تمكن سماحته في جميع هذه المسائل ـ من خلال توظيف علم الكلام ومسائله ـ من توجيه إشكالات جوهرية على أولئك الذين وقعوا في أخطاء كلامية قاتلة</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بسبب جمودهم على ظواهر الألفاظ.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ومن ذلك</w:t>
      </w:r>
      <w:r w:rsidR="00CD63F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ما ذكره في بحث تأويل الآيات القرآنية المتشابهة، في معرض شرح قول الله سبحانه وتعالى: </w:t>
      </w:r>
      <w:r w:rsidRPr="00ED74BA">
        <w:rPr>
          <w:rFonts w:ascii="Mosawi" w:hAnsi="Mosawi" w:cs="Mosawi"/>
          <w:sz w:val="24"/>
          <w:szCs w:val="24"/>
          <w:rtl/>
        </w:rPr>
        <w:t>﴿</w:t>
      </w:r>
      <w:r w:rsidRPr="00ED74BA">
        <w:rPr>
          <w:rFonts w:ascii="Times New Roman" w:hAnsi="Times New Roman"/>
          <w:b/>
          <w:bCs/>
          <w:sz w:val="27"/>
          <w:rtl/>
        </w:rPr>
        <w:t>فَأَمَّا الَّذِينَ فِي قُلُوبِهِمْ زَيْغٌ فَيَتَّبِعُونَ مَا تَشَابَهَ مِنْهُ ابْتِغَاءَ الْفِتْنَةِ وَابْتِغَاءَ تَأْوِيلِهِ</w:t>
      </w:r>
      <w:r w:rsidRPr="00ED74BA">
        <w:rPr>
          <w:rFonts w:ascii="Mosawi" w:hAnsi="Mosawi" w:cs="Mosawi"/>
          <w:sz w:val="24"/>
          <w:szCs w:val="24"/>
          <w:rtl/>
        </w:rPr>
        <w:t>﴾</w:t>
      </w:r>
      <w:r w:rsidRPr="00ED74BA">
        <w:rPr>
          <w:rFonts w:hint="cs"/>
          <w:sz w:val="27"/>
          <w:rtl/>
          <w:lang w:bidi="ar-IQ"/>
        </w:rPr>
        <w:t xml:space="preserve"> (آل عمران: 7)</w:t>
      </w:r>
      <w:r w:rsidRPr="00ED74BA">
        <w:rPr>
          <w:rFonts w:ascii="Simplified Arabic" w:hAnsi="Simplified Arabic" w:hint="cs"/>
          <w:sz w:val="27"/>
          <w:rtl/>
          <w:lang w:bidi="ar-IQ"/>
        </w:rPr>
        <w:t xml:space="preserve">، إذ قال سماحته: </w:t>
      </w:r>
      <w:r w:rsidRPr="00ED74BA">
        <w:rPr>
          <w:rFonts w:hint="eastAsia"/>
          <w:sz w:val="24"/>
          <w:szCs w:val="24"/>
          <w:rtl/>
        </w:rPr>
        <w:t>«</w:t>
      </w:r>
      <w:r w:rsidRPr="00ED74BA">
        <w:rPr>
          <w:rFonts w:ascii="Simplified Arabic" w:hAnsi="Simplified Arabic" w:hint="cs"/>
          <w:sz w:val="27"/>
          <w:rtl/>
          <w:lang w:bidi="ar-IQ"/>
        </w:rPr>
        <w:t xml:space="preserve">فلولا وجود علماء ربانيين في كل عصر ومصر ينفون عنه تأويل المبطلين [ويجيبون عن التأويلات الباطلة التي يقوم بها </w:t>
      </w:r>
      <w:r w:rsidRPr="00ED74BA">
        <w:rPr>
          <w:rFonts w:ascii="Mosawi" w:hAnsi="Mosawi" w:cs="Mosawi"/>
          <w:sz w:val="24"/>
          <w:szCs w:val="24"/>
          <w:rtl/>
        </w:rPr>
        <w:t>﴿</w:t>
      </w:r>
      <w:r w:rsidRPr="00ED74BA">
        <w:rPr>
          <w:rFonts w:ascii="Times New Roman" w:hAnsi="Times New Roman"/>
          <w:b/>
          <w:bCs/>
          <w:sz w:val="27"/>
          <w:rtl/>
        </w:rPr>
        <w:t>الَّذِينَ فِي قُلُوبِهِمْ زَيْغٌ</w:t>
      </w:r>
      <w:r w:rsidRPr="00ED74BA">
        <w:rPr>
          <w:rFonts w:ascii="Mosawi" w:hAnsi="Mosawi" w:cs="Mosawi"/>
          <w:sz w:val="24"/>
          <w:szCs w:val="24"/>
          <w:rtl/>
        </w:rPr>
        <w:t>﴾</w:t>
      </w:r>
      <w:r w:rsidRPr="00ED74BA">
        <w:rPr>
          <w:rFonts w:ascii="Simplified Arabic" w:hAnsi="Simplified Arabic" w:hint="cs"/>
          <w:sz w:val="27"/>
          <w:rtl/>
          <w:lang w:bidi="ar-IQ"/>
        </w:rPr>
        <w:t xml:space="preserve">] لأصبح القرآن معرضاً خصباً للشغب والفساد في الدين. </w:t>
      </w:r>
      <w:r w:rsidRPr="00ED74BA">
        <w:rPr>
          <w:rFonts w:ascii="Simplified Arabic" w:hAnsi="Simplified Arabic" w:hint="cs"/>
          <w:sz w:val="27"/>
          <w:rtl/>
          <w:lang w:bidi="ar-IQ"/>
        </w:rPr>
        <w:lastRenderedPageBreak/>
        <w:t xml:space="preserve">فيجب بحكم </w:t>
      </w:r>
      <w:r w:rsidRPr="00ED74BA">
        <w:rPr>
          <w:rFonts w:hint="eastAsia"/>
          <w:sz w:val="24"/>
          <w:szCs w:val="24"/>
          <w:rtl/>
        </w:rPr>
        <w:t>«</w:t>
      </w:r>
      <w:r w:rsidRPr="00ED74BA">
        <w:rPr>
          <w:rFonts w:ascii="Simplified Arabic" w:hAnsi="Simplified Arabic" w:hint="cs"/>
          <w:sz w:val="27"/>
          <w:rtl/>
          <w:lang w:bidi="ar-IQ"/>
        </w:rPr>
        <w:t>قاعد اللطف</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وجود علماء عارفين بتأويل المتشابهات على وجهها الصحيح</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لقد ذكر في الكثير من الآيات القرآنية مسألة </w:t>
      </w:r>
      <w:r w:rsidRPr="00ED74BA">
        <w:rPr>
          <w:rFonts w:hint="eastAsia"/>
          <w:sz w:val="24"/>
          <w:szCs w:val="24"/>
          <w:rtl/>
          <w:lang w:bidi="ar-IQ"/>
        </w:rPr>
        <w:t>«</w:t>
      </w:r>
      <w:r w:rsidRPr="00ED74BA">
        <w:rPr>
          <w:rFonts w:ascii="Simplified Arabic" w:hAnsi="Simplified Arabic" w:hint="cs"/>
          <w:sz w:val="27"/>
          <w:rtl/>
          <w:lang w:bidi="ar-IQ"/>
        </w:rPr>
        <w:t>علوّ</w:t>
      </w:r>
      <w:r w:rsidRPr="00ED74BA">
        <w:rPr>
          <w:rFonts w:hint="eastAsia"/>
          <w:sz w:val="24"/>
          <w:szCs w:val="24"/>
          <w:rtl/>
          <w:lang w:bidi="ar-IQ"/>
        </w:rPr>
        <w:t>»</w:t>
      </w:r>
      <w:r w:rsidRPr="00ED74BA">
        <w:rPr>
          <w:rFonts w:ascii="Simplified Arabic" w:hAnsi="Simplified Arabic" w:hint="cs"/>
          <w:sz w:val="27"/>
          <w:rtl/>
          <w:lang w:bidi="ar-IQ"/>
        </w:rPr>
        <w:t xml:space="preserve"> أو </w:t>
      </w:r>
      <w:r w:rsidRPr="00ED74BA">
        <w:rPr>
          <w:rFonts w:hint="eastAsia"/>
          <w:sz w:val="24"/>
          <w:szCs w:val="24"/>
          <w:rtl/>
          <w:lang w:bidi="ar-IQ"/>
        </w:rPr>
        <w:t>«</w:t>
      </w:r>
      <w:r w:rsidRPr="00ED74BA">
        <w:rPr>
          <w:rFonts w:ascii="Simplified Arabic" w:hAnsi="Simplified Arabic" w:hint="cs"/>
          <w:sz w:val="27"/>
          <w:rtl/>
          <w:lang w:bidi="ar-IQ"/>
        </w:rPr>
        <w:t>فوقية</w:t>
      </w:r>
      <w:r w:rsidRPr="00ED74BA">
        <w:rPr>
          <w:rFonts w:hint="eastAsia"/>
          <w:sz w:val="24"/>
          <w:szCs w:val="24"/>
          <w:rtl/>
          <w:lang w:bidi="ar-IQ"/>
        </w:rPr>
        <w:t>»</w:t>
      </w:r>
      <w:r w:rsidRPr="00ED74BA">
        <w:rPr>
          <w:rFonts w:ascii="Simplified Arabic" w:hAnsi="Simplified Arabic" w:hint="cs"/>
          <w:sz w:val="27"/>
          <w:rtl/>
          <w:lang w:bidi="ar-IQ"/>
        </w:rPr>
        <w:t xml:space="preserve"> الله سبحانه وتعالى</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وكونه في السماء. وقال الشيخ معرفت في معرض بحثه عن هذه الآيات: </w:t>
      </w:r>
      <w:r w:rsidRPr="00ED74BA">
        <w:rPr>
          <w:rFonts w:hint="eastAsia"/>
          <w:sz w:val="24"/>
          <w:szCs w:val="24"/>
          <w:rtl/>
          <w:lang w:bidi="ar-IQ"/>
        </w:rPr>
        <w:t>«</w:t>
      </w:r>
      <w:r w:rsidRPr="00ED74BA">
        <w:rPr>
          <w:rFonts w:ascii="Simplified Arabic" w:hAnsi="Simplified Arabic" w:hint="cs"/>
          <w:sz w:val="27"/>
          <w:rtl/>
          <w:lang w:bidi="ar-IQ"/>
        </w:rPr>
        <w:t>إن هذه الفوقية والعلوّ لا تعني الجهة التي هي إحدى الجهات الست</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تحد</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د بها الأجسام، من فوق وتحت ويمين ويسار وخلف وأمام؛ </w:t>
      </w:r>
      <w:r w:rsidR="004109A6" w:rsidRPr="00ED74BA">
        <w:rPr>
          <w:rFonts w:ascii="Simplified Arabic" w:hAnsi="Simplified Arabic" w:hint="cs"/>
          <w:sz w:val="27"/>
          <w:rtl/>
          <w:lang w:bidi="ar-IQ"/>
        </w:rPr>
        <w:t>إذ بعد</w:t>
      </w:r>
      <w:r w:rsidRPr="00ED74BA">
        <w:rPr>
          <w:rFonts w:ascii="Simplified Arabic" w:hAnsi="Simplified Arabic" w:hint="cs"/>
          <w:sz w:val="27"/>
          <w:rtl/>
          <w:lang w:bidi="ar-IQ"/>
        </w:rPr>
        <w:t>ما انتفت الجسمية عن ذاته المقد</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سة لم يب</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ق</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مجال</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لتصوير الجهة له تعالى إطلاقاً</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وقد عمد الشيخ الأستاذ معرفت في شرح مفهوم </w:t>
      </w:r>
      <w:r w:rsidRPr="00ED74BA">
        <w:rPr>
          <w:rFonts w:hint="eastAsia"/>
          <w:sz w:val="24"/>
          <w:szCs w:val="24"/>
          <w:rtl/>
          <w:lang w:bidi="ar-IQ"/>
        </w:rPr>
        <w:t>«</w:t>
      </w:r>
      <w:r w:rsidRPr="00ED74BA">
        <w:rPr>
          <w:rFonts w:ascii="Simplified Arabic" w:hAnsi="Simplified Arabic" w:hint="cs"/>
          <w:sz w:val="27"/>
          <w:rtl/>
          <w:lang w:bidi="ar-IQ"/>
        </w:rPr>
        <w:t>الجبر والاختيار</w:t>
      </w:r>
      <w:r w:rsidRPr="00ED74BA">
        <w:rPr>
          <w:rFonts w:hint="eastAsia"/>
          <w:sz w:val="24"/>
          <w:szCs w:val="24"/>
          <w:rtl/>
          <w:lang w:bidi="ar-IQ"/>
        </w:rPr>
        <w:t>»</w:t>
      </w:r>
      <w:r w:rsidRPr="00ED74BA">
        <w:rPr>
          <w:rFonts w:ascii="Simplified Arabic" w:hAnsi="Simplified Arabic" w:hint="cs"/>
          <w:sz w:val="27"/>
          <w:rtl/>
          <w:lang w:bidi="ar-IQ"/>
        </w:rPr>
        <w:t xml:space="preserve"> ـ ضمن بحث</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مختصر ـ إلى إثبات </w:t>
      </w:r>
      <w:r w:rsidRPr="00ED74BA">
        <w:rPr>
          <w:rFonts w:hint="eastAsia"/>
          <w:sz w:val="24"/>
          <w:szCs w:val="24"/>
          <w:rtl/>
          <w:lang w:bidi="ar-IQ"/>
        </w:rPr>
        <w:t>«</w:t>
      </w:r>
      <w:r w:rsidRPr="00ED74BA">
        <w:rPr>
          <w:rFonts w:ascii="Simplified Arabic" w:hAnsi="Simplified Arabic" w:hint="cs"/>
          <w:sz w:val="27"/>
          <w:rtl/>
          <w:lang w:bidi="ar-IQ"/>
        </w:rPr>
        <w:t>الأمر بين الأمرين</w:t>
      </w:r>
      <w:r w:rsidRPr="00ED74BA">
        <w:rPr>
          <w:rFonts w:hint="eastAsia"/>
          <w:sz w:val="24"/>
          <w:szCs w:val="24"/>
          <w:rtl/>
          <w:lang w:bidi="ar-IQ"/>
        </w:rPr>
        <w:t>»</w:t>
      </w:r>
      <w:r w:rsidRPr="00ED74BA">
        <w:rPr>
          <w:rFonts w:ascii="Simplified Arabic" w:hAnsi="Simplified Arabic" w:hint="cs"/>
          <w:sz w:val="27"/>
          <w:rtl/>
          <w:lang w:bidi="ar-IQ"/>
        </w:rPr>
        <w:t xml:space="preserve">، ثم قال: </w:t>
      </w:r>
      <w:r w:rsidRPr="00ED74BA">
        <w:rPr>
          <w:rFonts w:hint="eastAsia"/>
          <w:sz w:val="24"/>
          <w:szCs w:val="24"/>
          <w:rtl/>
          <w:lang w:bidi="ar-IQ"/>
        </w:rPr>
        <w:t>«</w:t>
      </w:r>
      <w:r w:rsidRPr="00ED74BA">
        <w:rPr>
          <w:rFonts w:ascii="Simplified Arabic" w:hAnsi="Simplified Arabic" w:hint="cs"/>
          <w:sz w:val="27"/>
          <w:rtl/>
          <w:lang w:bidi="ar-IQ"/>
        </w:rPr>
        <w:t>هذا ما تشهد به ضرورة العقل وبداهة الوجدان، وعليه صحّ التكليف والتشريع وبعث الرسل وإنزال الكتب، والأمر والنهي، والوعد والوعيد..</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وقد دلّ صريح القرآن في محكم آياته الكريمة على صحّة ما شهدت به العقول</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واعترف به العقلاء</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ثم ذكر سماحته في ختام هذا البحث ما ينيف على الأربعين مثالاً من هذه الآيات الكريمة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D271B5">
      <w:pPr>
        <w:autoSpaceDE w:val="0"/>
        <w:autoSpaceDN w:val="0"/>
        <w:adjustRightInd w:val="0"/>
        <w:spacing w:line="38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العلوم التجريبية والطبيعية</w:t>
      </w:r>
      <w:r w:rsidR="001F6C6A" w:rsidRPr="00ED74BA">
        <w:rPr>
          <w:rFonts w:hint="cs"/>
          <w:color w:val="auto"/>
          <w:rtl/>
          <w:lang w:val="en-US"/>
        </w:rPr>
        <w:t xml:space="preserve"> ــــــ</w:t>
      </w:r>
    </w:p>
    <w:p w:rsidR="00B92D0D" w:rsidRPr="00ED74BA" w:rsidRDefault="00B92D0D" w:rsidP="00D271B5">
      <w:pPr>
        <w:autoSpaceDE w:val="0"/>
        <w:autoSpaceDN w:val="0"/>
        <w:adjustRightInd w:val="0"/>
        <w:spacing w:line="390" w:lineRule="exact"/>
        <w:rPr>
          <w:rFonts w:ascii="Simplified Arabic" w:hAnsi="Simplified Arabic"/>
          <w:b/>
          <w:bCs/>
          <w:sz w:val="27"/>
          <w:rtl/>
          <w:lang w:bidi="ar-IQ"/>
        </w:rPr>
      </w:pPr>
      <w:r w:rsidRPr="00ED74BA">
        <w:rPr>
          <w:rFonts w:ascii="Simplified Arabic" w:hAnsi="Simplified Arabic" w:hint="cs"/>
          <w:sz w:val="27"/>
          <w:rtl/>
          <w:lang w:bidi="ar-IQ"/>
        </w:rPr>
        <w:t xml:space="preserve">قال بدر الدين الزركشي: </w:t>
      </w:r>
      <w:r w:rsidRPr="00ED74BA">
        <w:rPr>
          <w:rFonts w:hint="eastAsia"/>
          <w:sz w:val="24"/>
          <w:szCs w:val="24"/>
          <w:rtl/>
          <w:lang w:bidi="ar-IQ"/>
        </w:rPr>
        <w:t>«</w:t>
      </w:r>
      <w:r w:rsidRPr="00ED74BA">
        <w:rPr>
          <w:rFonts w:ascii="Simplified Arabic" w:hAnsi="Simplified Arabic"/>
          <w:sz w:val="27"/>
          <w:rtl/>
          <w:lang w:bidi="ar-IQ"/>
        </w:rPr>
        <w:t>كل م</w:t>
      </w:r>
      <w:r w:rsidR="004109A6" w:rsidRPr="00ED74BA">
        <w:rPr>
          <w:rFonts w:ascii="Simplified Arabic" w:hAnsi="Simplified Arabic" w:hint="cs"/>
          <w:sz w:val="27"/>
          <w:rtl/>
          <w:lang w:bidi="ar-IQ"/>
        </w:rPr>
        <w:t>َ</w:t>
      </w:r>
      <w:r w:rsidRPr="00ED74BA">
        <w:rPr>
          <w:rFonts w:ascii="Simplified Arabic" w:hAnsi="Simplified Arabic"/>
          <w:sz w:val="27"/>
          <w:rtl/>
          <w:lang w:bidi="ar-IQ"/>
        </w:rPr>
        <w:t>ن</w:t>
      </w:r>
      <w:r w:rsidR="004109A6" w:rsidRPr="00ED74BA">
        <w:rPr>
          <w:rFonts w:ascii="Simplified Arabic" w:hAnsi="Simplified Arabic" w:hint="cs"/>
          <w:sz w:val="27"/>
          <w:rtl/>
          <w:lang w:bidi="ar-IQ"/>
        </w:rPr>
        <w:t>ْ</w:t>
      </w:r>
      <w:r w:rsidRPr="00ED74BA">
        <w:rPr>
          <w:rFonts w:ascii="Simplified Arabic" w:hAnsi="Simplified Arabic"/>
          <w:sz w:val="27"/>
          <w:rtl/>
          <w:lang w:bidi="ar-IQ"/>
        </w:rPr>
        <w:t xml:space="preserve"> كان حظه في العلوم أوفر</w:t>
      </w:r>
      <w:r w:rsidRPr="00ED74BA">
        <w:rPr>
          <w:rFonts w:ascii="Simplified Arabic" w:hAnsi="Simplified Arabic" w:hint="cs"/>
          <w:sz w:val="27"/>
          <w:rtl/>
          <w:lang w:bidi="ar-IQ"/>
        </w:rPr>
        <w:t xml:space="preserve"> </w:t>
      </w:r>
      <w:r w:rsidRPr="00ED74BA">
        <w:rPr>
          <w:rFonts w:ascii="Simplified Arabic" w:hAnsi="Simplified Arabic"/>
          <w:sz w:val="27"/>
          <w:rtl/>
          <w:lang w:bidi="ar-IQ"/>
        </w:rPr>
        <w:t>كان نصيبه من علم القرآن أكثر</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المراد من العلوم التجريبية هي العلوم الطبيعية التي تشمل المنظومات المعرفية الناظرة إلى الظواهر الطبيعية ومتغيّراتها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وإن موضوع كلام الله سبحانه وتعالى في الكثير من آيات القرآن يتعلق بالظواهر الطبيعية في العالم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7"/>
      </w:r>
      <w:r w:rsidRPr="00ED74BA">
        <w:rPr>
          <w:rFonts w:ascii="Simplified Arabic" w:hAnsi="Simplified Arabic"/>
          <w:sz w:val="27"/>
          <w:vertAlign w:val="superscript"/>
          <w:rtl/>
          <w:lang w:bidi="ar-IQ"/>
        </w:rPr>
        <w:t>)</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عمد الله سبحانه في هذه الآيات ـ وفي إطار هداية الإنسان ـ إلى توضيح وتبيين منظومة سلسلة من الظواهر في عالم الطبيعة، من قبيل: الإنسان، والحيوان، والنباتات، والسماوات</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وما إلى ذلك، وعمل على توظيفها في طرح المسائل الاعتقادية، والأخلاقية. وت</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ع</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د</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العلوم التجريبية مؤث</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رة للغاية في الفهم </w:t>
      </w:r>
      <w:r w:rsidRPr="00ED74BA">
        <w:rPr>
          <w:rFonts w:ascii="Simplified Arabic" w:hAnsi="Simplified Arabic" w:hint="cs"/>
          <w:sz w:val="27"/>
          <w:rtl/>
          <w:lang w:bidi="ar-IQ"/>
        </w:rPr>
        <w:lastRenderedPageBreak/>
        <w:t>الصحيح والتام لهذه المجموعة من الآيات. ففي تفسير هذه الآيات وفي ضوء توظيف العلوم التجريبية نشهد انكشاف أمور كانت خافية على المفسرين المتقدمين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4109A6"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ذهب الكثير من المحققين والباحثين في الشأن القرآني إلى اعتبار العلوم التجريبية من العلوم الضرورية التي يحتاجها المفسّر في عملية التفسير</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69"/>
      </w:r>
      <w:r w:rsidRPr="00ED74BA">
        <w:rPr>
          <w:rFonts w:ascii="Simplified Arabic" w:hAnsi="Simplified Arabic"/>
          <w:sz w:val="27"/>
          <w:vertAlign w:val="superscript"/>
          <w:rtl/>
          <w:lang w:bidi="ar-IQ"/>
        </w:rPr>
        <w:t>)</w:t>
      </w:r>
      <w:r w:rsidR="004109A6" w:rsidRPr="00ED74BA">
        <w:rPr>
          <w:rFonts w:ascii="Simplified Arabic" w:hAnsi="Simplified Arabic" w:hint="cs"/>
          <w:sz w:val="27"/>
          <w:rtl/>
          <w:lang w:bidi="ar-IQ"/>
        </w:rPr>
        <w:t>.</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وعلى الرغم من أن الشيخ معرفت لا يذكر </w:t>
      </w:r>
      <w:r w:rsidRPr="00ED74BA">
        <w:rPr>
          <w:rFonts w:hint="eastAsia"/>
          <w:sz w:val="24"/>
          <w:szCs w:val="24"/>
          <w:rtl/>
          <w:lang w:bidi="ar-IQ"/>
        </w:rPr>
        <w:t>«</w:t>
      </w:r>
      <w:r w:rsidRPr="00ED74BA">
        <w:rPr>
          <w:rFonts w:ascii="Simplified Arabic" w:hAnsi="Simplified Arabic" w:hint="cs"/>
          <w:sz w:val="27"/>
          <w:rtl/>
          <w:lang w:bidi="ar-IQ"/>
        </w:rPr>
        <w:t>العلوم التجريبية</w:t>
      </w:r>
      <w:r w:rsidRPr="00ED74BA">
        <w:rPr>
          <w:rFonts w:hint="eastAsia"/>
          <w:sz w:val="24"/>
          <w:szCs w:val="24"/>
          <w:rtl/>
          <w:lang w:bidi="ar-IQ"/>
        </w:rPr>
        <w:t>»</w:t>
      </w:r>
      <w:r w:rsidRPr="00ED74BA">
        <w:rPr>
          <w:rFonts w:ascii="Simplified Arabic" w:hAnsi="Simplified Arabic" w:hint="cs"/>
          <w:sz w:val="27"/>
          <w:rtl/>
          <w:lang w:bidi="ar-IQ"/>
        </w:rPr>
        <w:t xml:space="preserve"> ضمن العلوم الضرورية للمفسر، إلا</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أنه يشير في مواضع أخرى إلى ضرورة هذا العلم، إذ يقول: </w:t>
      </w:r>
      <w:r w:rsidRPr="00ED74BA">
        <w:rPr>
          <w:rFonts w:hint="eastAsia"/>
          <w:sz w:val="24"/>
          <w:szCs w:val="24"/>
          <w:rtl/>
          <w:lang w:bidi="ar-IQ"/>
        </w:rPr>
        <w:t>«</w:t>
      </w:r>
      <w:r w:rsidRPr="00ED74BA">
        <w:rPr>
          <w:rFonts w:ascii="Simplified Arabic" w:hAnsi="Simplified Arabic" w:hint="cs"/>
          <w:sz w:val="27"/>
          <w:rtl/>
          <w:lang w:bidi="ar-IQ"/>
        </w:rPr>
        <w:t>كلما كان حظ</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البشرية من العلم والمعرفة أوفر كان فهمها لحقائق الوجود ومفاهيم الوحي أفضل</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وقد أمكن لنا اليوم بالاستعانة من الحقائق والمعطيات العلمية الثابتة أن نحلّ الكثير من المعضلات، ورفع الكثير من موارد الغموض في آيات القرآن الكريم</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لم يكن باستطاعتنا أن نفهمها حت</w:t>
      </w:r>
      <w:r w:rsidR="004109A6" w:rsidRPr="00ED74BA">
        <w:rPr>
          <w:rFonts w:ascii="Simplified Arabic" w:hAnsi="Simplified Arabic" w:hint="cs"/>
          <w:sz w:val="27"/>
          <w:rtl/>
          <w:lang w:bidi="ar-IQ"/>
        </w:rPr>
        <w:t>ّ</w:t>
      </w:r>
      <w:r w:rsidRPr="00ED74BA">
        <w:rPr>
          <w:rFonts w:ascii="Simplified Arabic" w:hAnsi="Simplified Arabic" w:hint="cs"/>
          <w:sz w:val="27"/>
          <w:rtl/>
          <w:lang w:bidi="ar-IQ"/>
        </w:rPr>
        <w:t>ى الأمس القريب</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كما أشار سماحته إلى ضرورة هذا العلم في مواضع أخرى أيضاً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5F5A03">
      <w:pPr>
        <w:autoSpaceDE w:val="0"/>
        <w:autoSpaceDN w:val="0"/>
        <w:adjustRightInd w:val="0"/>
        <w:spacing w:line="34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شرط الاستفادة من العلوم التجريبية في التفسير</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إن شرط الاستفادة من هذه العلوم هو أن يتمّ توظيفها بدق</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ة</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وأن يتمّ الاقتصار فيها على المعطيات الثابتة على نحو القطع واليقين. وأن يكون المفاد الإجمالي للآيات واضحاً حت</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ى قبل الاستعانة بالعلوم التجريبية، وإنما تأتي هذه الاستعانة من أجل فهم المصداق والمراد التفصيلي لهذه الآيات، وبيان ذلك المفاد على نحو</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معقول، حيث يكون للاطلاع على تلك العلوم دوراً ملحوظاً في هذا الشأن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وكان الشيخ معرفت يقول في هذه الشأن بكل</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صدق</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hint="eastAsia"/>
          <w:sz w:val="24"/>
          <w:szCs w:val="24"/>
          <w:rtl/>
          <w:lang w:bidi="ar-IQ"/>
        </w:rPr>
        <w:t>«</w:t>
      </w:r>
      <w:r w:rsidRPr="00ED74BA">
        <w:rPr>
          <w:rFonts w:ascii="Simplified Arabic" w:hAnsi="Simplified Arabic" w:hint="cs"/>
          <w:sz w:val="27"/>
          <w:rtl/>
          <w:lang w:bidi="ar-IQ"/>
        </w:rPr>
        <w:t>نحن لا نستطيع منع العلماء من توظيف المعطيات العلمية ـ التي يتوص</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لون إليها</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والتي يقطعون بصحتها ـ في فهم آيات القرآن الكريم</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بمعنى أن الاستفادة من هذه العلوم بالنسبة إلى أصحابها أمر</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قهري. وأما الآخرون فإنما يمكنهم الاستفادة من هذه الآراء والنظريات بشرط أن تكون </w:t>
      </w:r>
      <w:r w:rsidRPr="00ED74BA">
        <w:rPr>
          <w:rFonts w:ascii="Simplified Arabic" w:hAnsi="Simplified Arabic" w:hint="cs"/>
          <w:b/>
          <w:bCs/>
          <w:sz w:val="27"/>
          <w:rtl/>
          <w:lang w:bidi="ar-IQ"/>
        </w:rPr>
        <w:t>أو</w:t>
      </w:r>
      <w:r w:rsidR="00DA6980" w:rsidRPr="00ED74BA">
        <w:rPr>
          <w:rFonts w:ascii="Simplified Arabic" w:hAnsi="Simplified Arabic" w:hint="cs"/>
          <w:b/>
          <w:bCs/>
          <w:sz w:val="27"/>
          <w:rtl/>
          <w:lang w:bidi="ar-IQ"/>
        </w:rPr>
        <w:t>ّ</w:t>
      </w:r>
      <w:r w:rsidRPr="00ED74BA">
        <w:rPr>
          <w:rFonts w:ascii="Simplified Arabic" w:hAnsi="Simplified Arabic" w:hint="cs"/>
          <w:b/>
          <w:bCs/>
          <w:sz w:val="27"/>
          <w:rtl/>
          <w:lang w:bidi="ar-IQ"/>
        </w:rPr>
        <w:t>لاً</w:t>
      </w:r>
      <w:r w:rsidRPr="00ED74BA">
        <w:rPr>
          <w:rFonts w:ascii="Simplified Arabic" w:hAnsi="Simplified Arabic" w:hint="cs"/>
          <w:sz w:val="27"/>
          <w:rtl/>
          <w:lang w:bidi="ar-IQ"/>
        </w:rPr>
        <w:t xml:space="preserve">: بالغة حدّ الكمال، </w:t>
      </w:r>
      <w:r w:rsidRPr="00ED74BA">
        <w:rPr>
          <w:rFonts w:ascii="Simplified Arabic" w:hAnsi="Simplified Arabic" w:hint="cs"/>
          <w:b/>
          <w:bCs/>
          <w:sz w:val="27"/>
          <w:rtl/>
          <w:lang w:bidi="ar-IQ"/>
        </w:rPr>
        <w:t>وثانياً</w:t>
      </w:r>
      <w:r w:rsidRPr="00ED74BA">
        <w:rPr>
          <w:rFonts w:ascii="Simplified Arabic" w:hAnsi="Simplified Arabic" w:hint="cs"/>
          <w:sz w:val="27"/>
          <w:rtl/>
          <w:lang w:bidi="ar-IQ"/>
        </w:rPr>
        <w:t>: أن يتمّ طرحها في التفسير على نحو الاحتمال، لا أن يتم طرحها على نحو القطع واليقين، والقول بأن هذا هو المعنى الذي تريده الآية بضرس</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قاطع</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1F6C6A">
      <w:pPr>
        <w:pStyle w:val="31"/>
        <w:rPr>
          <w:color w:val="auto"/>
          <w:rtl/>
        </w:rPr>
      </w:pPr>
      <w:r w:rsidRPr="00ED74BA">
        <w:rPr>
          <w:rFonts w:hint="cs"/>
          <w:color w:val="auto"/>
          <w:rtl/>
          <w:lang w:bidi="ar-IQ"/>
        </w:rPr>
        <w:lastRenderedPageBreak/>
        <w:t>اختلاف التفاسير بسبب تحوُّل العلوم</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على الرغم من أن الاستفادة من العلوم التجريبية تعمل عادة</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تعميق واتضاح فهم المخاطبين في عصر النزول من قبل المفسرين المعاصرين، إلا</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ذلك قد يؤدي أحياناً إلى اختلاف فهم المفسرين المعاصرين عن فهم المخاطبين والمفسرين في عصر النزول.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السؤال الهام</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 يجب الخوض فيه هو: هل يمكن للعلوم التجريبية في عصرنا أن تقدم معنى يبطل المعنى الذي كان سائداً في عصر النزول بشكل كامل، وأن تأتي بمعنى مغاير (أو مضاد) له تماماً؟ </w:t>
      </w:r>
    </w:p>
    <w:p w:rsidR="00B92D0D" w:rsidRPr="00ED74BA" w:rsidRDefault="00B92D0D" w:rsidP="00050FCB">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فعلى سبيل المثال</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قال الزمخشري في تفسير قوله تعالى: </w:t>
      </w:r>
      <w:r w:rsidRPr="00ED74BA">
        <w:rPr>
          <w:rFonts w:ascii="Mosawi" w:hAnsi="Mosawi" w:cs="Mosawi"/>
          <w:sz w:val="24"/>
          <w:szCs w:val="24"/>
          <w:rtl/>
        </w:rPr>
        <w:t>﴿</w:t>
      </w:r>
      <w:r w:rsidRPr="00ED74BA">
        <w:rPr>
          <w:rFonts w:ascii="Times New Roman" w:hAnsi="Times New Roman"/>
          <w:b/>
          <w:bCs/>
          <w:sz w:val="27"/>
          <w:rtl/>
        </w:rPr>
        <w:t>وَمَنْ يُرِدْ أَنْ يُضِلَّهُ يَجْعَلْ صَدْرَهُ ضَيِّقاً حَرَجاً كَأَنَّمَا يَصَّعَّدُ فِي السَّمَاءِ</w:t>
      </w:r>
      <w:r w:rsidRPr="00ED74BA">
        <w:rPr>
          <w:rFonts w:ascii="Mosawi" w:hAnsi="Mosawi" w:cs="Mosawi"/>
          <w:sz w:val="24"/>
          <w:szCs w:val="24"/>
          <w:rtl/>
        </w:rPr>
        <w:t>﴾</w:t>
      </w:r>
      <w:r w:rsidRPr="00ED74BA">
        <w:rPr>
          <w:rFonts w:hint="cs"/>
          <w:sz w:val="27"/>
          <w:rtl/>
          <w:lang w:bidi="ar-IQ"/>
        </w:rPr>
        <w:t xml:space="preserve"> (الأنعام: 125)</w:t>
      </w:r>
      <w:r w:rsidRPr="00ED74BA">
        <w:rPr>
          <w:rFonts w:ascii="Simplified Arabic" w:hAnsi="Simplified Arabic" w:hint="cs"/>
          <w:sz w:val="27"/>
          <w:rtl/>
          <w:lang w:bidi="ar-IQ"/>
        </w:rPr>
        <w:t xml:space="preserve">: </w:t>
      </w:r>
      <w:r w:rsidRPr="00ED74BA">
        <w:rPr>
          <w:rFonts w:hint="eastAsia"/>
          <w:sz w:val="24"/>
          <w:szCs w:val="24"/>
          <w:rtl/>
        </w:rPr>
        <w:t>«</w:t>
      </w:r>
      <w:r w:rsidR="00DA6980" w:rsidRPr="00ED74BA">
        <w:rPr>
          <w:rFonts w:ascii="Simplified Arabic" w:hAnsi="Simplified Arabic"/>
          <w:sz w:val="27"/>
          <w:rtl/>
          <w:lang w:bidi="ar-IQ"/>
        </w:rPr>
        <w:t>كأنّما يصَّعَّد في السماء</w:t>
      </w:r>
      <w:r w:rsidRPr="00ED74BA">
        <w:rPr>
          <w:rFonts w:ascii="Simplified Arabic" w:hAnsi="Simplified Arabic"/>
          <w:sz w:val="27"/>
          <w:rtl/>
          <w:lang w:bidi="ar-IQ"/>
        </w:rPr>
        <w:t xml:space="preserve"> كأنما يزاول أمراً غير ممكن</w:t>
      </w:r>
      <w:r w:rsidR="00DA6980" w:rsidRPr="00ED74BA">
        <w:rPr>
          <w:rFonts w:ascii="Simplified Arabic" w:hAnsi="Simplified Arabic" w:hint="cs"/>
          <w:sz w:val="27"/>
          <w:rtl/>
          <w:lang w:bidi="ar-IQ"/>
        </w:rPr>
        <w:t>؛</w:t>
      </w:r>
      <w:r w:rsidRPr="00ED74BA">
        <w:rPr>
          <w:rFonts w:ascii="Simplified Arabic" w:hAnsi="Simplified Arabic"/>
          <w:sz w:val="27"/>
          <w:rtl/>
          <w:lang w:bidi="ar-IQ"/>
        </w:rPr>
        <w:t xml:space="preserve"> لأن صعود السماء مثل</w:t>
      </w:r>
      <w:r w:rsidRPr="00ED74BA">
        <w:rPr>
          <w:rFonts w:ascii="Simplified Arabic" w:hAnsi="Simplified Arabic" w:hint="cs"/>
          <w:sz w:val="27"/>
          <w:rtl/>
          <w:lang w:bidi="ar-IQ"/>
        </w:rPr>
        <w:t>ٌ</w:t>
      </w:r>
      <w:r w:rsidRPr="00ED74BA">
        <w:rPr>
          <w:rFonts w:ascii="Simplified Arabic" w:hAnsi="Simplified Arabic"/>
          <w:sz w:val="27"/>
          <w:rtl/>
          <w:lang w:bidi="ar-IQ"/>
        </w:rPr>
        <w:t xml:space="preserve"> في</w:t>
      </w:r>
      <w:r w:rsidR="00DA6980" w:rsidRPr="00ED74BA">
        <w:rPr>
          <w:rFonts w:ascii="Simplified Arabic" w:hAnsi="Simplified Arabic" w:hint="cs"/>
          <w:sz w:val="27"/>
          <w:rtl/>
          <w:lang w:bidi="ar-IQ"/>
        </w:rPr>
        <w:t xml:space="preserve"> </w:t>
      </w:r>
      <w:r w:rsidRPr="00ED74BA">
        <w:rPr>
          <w:rFonts w:ascii="Simplified Arabic" w:hAnsi="Simplified Arabic"/>
          <w:sz w:val="27"/>
          <w:rtl/>
          <w:lang w:bidi="ar-IQ"/>
        </w:rPr>
        <w:t>ما يمتنع ويبعد من الاستطاعة، وتضيق عنه المقدرة</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إلا أن المفسرين المعاصرين</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خلال تركيزهم على المعنى الدقيق للظرفية المستفادة من كلمة </w:t>
      </w:r>
      <w:r w:rsidRPr="00ED74BA">
        <w:rPr>
          <w:rFonts w:hint="eastAsia"/>
          <w:sz w:val="24"/>
          <w:szCs w:val="24"/>
          <w:rtl/>
          <w:lang w:bidi="ar-IQ"/>
        </w:rPr>
        <w:t>«</w:t>
      </w:r>
      <w:r w:rsidRPr="00ED74BA">
        <w:rPr>
          <w:rFonts w:ascii="Simplified Arabic" w:hAnsi="Simplified Arabic" w:hint="cs"/>
          <w:sz w:val="27"/>
          <w:rtl/>
          <w:lang w:bidi="ar-IQ"/>
        </w:rPr>
        <w:t>في</w:t>
      </w:r>
      <w:r w:rsidRPr="00ED74BA">
        <w:rPr>
          <w:rFonts w:hint="eastAsia"/>
          <w:sz w:val="24"/>
          <w:szCs w:val="24"/>
          <w:rtl/>
          <w:lang w:bidi="ar-IQ"/>
        </w:rPr>
        <w:t>»</w:t>
      </w:r>
      <w:r w:rsidRPr="00ED74BA">
        <w:rPr>
          <w:rFonts w:ascii="Simplified Arabic" w:hAnsi="Simplified Arabic" w:hint="cs"/>
          <w:sz w:val="27"/>
          <w:rtl/>
          <w:lang w:bidi="ar-IQ"/>
        </w:rPr>
        <w:t>، يقد</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مون معنى مغايراً للمعنى الذي فهمه الزمخشري</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بسبب تركيزه على المعنى المفيد لانتهاء الغاية</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فقال أحد هؤلاء المفس</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رين ما معناه: </w:t>
      </w:r>
      <w:r w:rsidRPr="00ED74BA">
        <w:rPr>
          <w:rFonts w:hint="eastAsia"/>
          <w:sz w:val="24"/>
          <w:szCs w:val="24"/>
          <w:rtl/>
          <w:lang w:bidi="ar-IQ"/>
        </w:rPr>
        <w:t>«</w:t>
      </w:r>
      <w:r w:rsidRPr="00ED74BA">
        <w:rPr>
          <w:rFonts w:ascii="Simplified Arabic" w:hAnsi="Simplified Arabic" w:hint="cs"/>
          <w:sz w:val="27"/>
          <w:rtl/>
          <w:lang w:bidi="ar-IQ"/>
        </w:rPr>
        <w:t>إن المرء عندما يصعد في السماء يشعر بضيق</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شديد</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وانحباس في صدره</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إذ كلما قل ضغط الهواء أصبح التنفس في الفضاء أكثر صعوبة</w:t>
      </w:r>
      <w:r w:rsidR="00DA6980"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وإن استعمال عبارة </w:t>
      </w:r>
      <w:r w:rsidRPr="00ED74BA">
        <w:rPr>
          <w:rFonts w:hint="eastAsia"/>
          <w:sz w:val="24"/>
          <w:szCs w:val="24"/>
          <w:rtl/>
          <w:lang w:bidi="ar-IQ"/>
        </w:rPr>
        <w:t>«</w:t>
      </w:r>
      <w:r w:rsidRPr="00ED74BA">
        <w:rPr>
          <w:rFonts w:ascii="Simplified Arabic" w:hAnsi="Simplified Arabic" w:hint="cs"/>
          <w:sz w:val="27"/>
          <w:rtl/>
          <w:lang w:bidi="ar-IQ"/>
        </w:rPr>
        <w:t>في السماء</w:t>
      </w:r>
      <w:r w:rsidRPr="00ED74BA">
        <w:rPr>
          <w:rFonts w:hint="eastAsia"/>
          <w:sz w:val="24"/>
          <w:szCs w:val="24"/>
          <w:rtl/>
          <w:lang w:bidi="ar-IQ"/>
        </w:rPr>
        <w:t>»</w:t>
      </w:r>
      <w:r w:rsidR="00DA6980" w:rsidRPr="00ED74BA">
        <w:rPr>
          <w:rFonts w:ascii="Simplified Arabic" w:hAnsi="Simplified Arabic" w:hint="cs"/>
          <w:sz w:val="27"/>
          <w:rtl/>
          <w:lang w:bidi="ar-IQ"/>
        </w:rPr>
        <w:t xml:space="preserve">، </w:t>
      </w:r>
      <w:r w:rsidRPr="00ED74BA">
        <w:rPr>
          <w:rFonts w:ascii="Simplified Arabic" w:hAnsi="Simplified Arabic" w:hint="cs"/>
          <w:sz w:val="27"/>
          <w:rtl/>
          <w:lang w:bidi="ar-IQ"/>
        </w:rPr>
        <w:t>الذي يعني الكون في الطبقات العليا من السماء [وليس الذهاب إلى السماء]، أبلغ في التأكيد على معنى الشدّة</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D51A3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ومن ال</w:t>
      </w:r>
      <w:r w:rsidR="00B92D0D" w:rsidRPr="00ED74BA">
        <w:rPr>
          <w:rFonts w:ascii="Simplified Arabic" w:hAnsi="Simplified Arabic" w:hint="cs"/>
          <w:sz w:val="27"/>
          <w:rtl/>
          <w:lang w:bidi="ar-IQ"/>
        </w:rPr>
        <w:t xml:space="preserve">واضح أن التفسير الثاني الذي جاء تحت تأثير العلوم الحديثة ينفي التفسير الذي توصّل إليه الزمخشري. </w:t>
      </w:r>
    </w:p>
    <w:p w:rsidR="00B92D0D" w:rsidRPr="00ED74BA" w:rsidRDefault="00B92D0D" w:rsidP="008510F2">
      <w:pPr>
        <w:rPr>
          <w:rFonts w:ascii="Simplified Arabic" w:hAnsi="Simplified Arabic"/>
          <w:sz w:val="27"/>
          <w:rtl/>
          <w:lang w:bidi="ar-IQ"/>
        </w:rPr>
      </w:pPr>
      <w:r w:rsidRPr="00ED74BA">
        <w:rPr>
          <w:rFonts w:ascii="Simplified Arabic" w:hAnsi="Simplified Arabic" w:hint="cs"/>
          <w:sz w:val="27"/>
          <w:rtl/>
          <w:lang w:bidi="ar-IQ"/>
        </w:rPr>
        <w:t>وقد ذكر الشيخ الأستاذ معرفت ثلاثة أمثلة لتغيّ</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ر تفاسير القرآن بما يتناسب ويوازي التحوّل الحاصل في العلوم، </w:t>
      </w:r>
      <w:r w:rsidR="00D51A38" w:rsidRPr="00ED74BA">
        <w:rPr>
          <w:rFonts w:ascii="Simplified Arabic" w:hAnsi="Simplified Arabic" w:hint="cs"/>
          <w:sz w:val="27"/>
          <w:rtl/>
          <w:lang w:bidi="ar-IQ"/>
        </w:rPr>
        <w:t>ومن</w:t>
      </w:r>
      <w:r w:rsidRPr="00ED74BA">
        <w:rPr>
          <w:rFonts w:ascii="Simplified Arabic" w:hAnsi="Simplified Arabic" w:hint="cs"/>
          <w:sz w:val="27"/>
          <w:rtl/>
          <w:lang w:bidi="ar-IQ"/>
        </w:rPr>
        <w:t>ها</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ما ذكره بشأن قوله تعالى: </w:t>
      </w:r>
      <w:r w:rsidRPr="00ED74BA">
        <w:rPr>
          <w:rFonts w:ascii="Mosawi" w:hAnsi="Mosawi" w:cs="Mosawi"/>
          <w:sz w:val="24"/>
          <w:szCs w:val="24"/>
          <w:rtl/>
        </w:rPr>
        <w:t>﴿</w:t>
      </w:r>
      <w:r w:rsidRPr="00ED74BA">
        <w:rPr>
          <w:rFonts w:ascii="Times New Roman" w:hAnsi="Times New Roman"/>
          <w:b/>
          <w:bCs/>
          <w:sz w:val="27"/>
          <w:rtl/>
        </w:rPr>
        <w:t>خُلِقَ مِنْ مَاءٍ دَافِقٍ</w:t>
      </w:r>
      <w:r w:rsidRPr="00ED74BA">
        <w:rPr>
          <w:rFonts w:ascii="Times New Roman" w:hAnsi="Times New Roman" w:hint="cs"/>
          <w:b/>
          <w:bCs/>
          <w:sz w:val="27"/>
          <w:rtl/>
        </w:rPr>
        <w:t xml:space="preserve"> * </w:t>
      </w:r>
      <w:r w:rsidRPr="00ED74BA">
        <w:rPr>
          <w:rFonts w:ascii="Times New Roman" w:hAnsi="Times New Roman"/>
          <w:b/>
          <w:bCs/>
          <w:sz w:val="27"/>
          <w:rtl/>
        </w:rPr>
        <w:t>يَخْرُجُ مِنْ بَيْنِ الصُّلْبِ وَالتَّرَائِبِ</w:t>
      </w:r>
      <w:r w:rsidRPr="00ED74BA">
        <w:rPr>
          <w:rFonts w:ascii="Mosawi" w:hAnsi="Mosawi" w:cs="Mosawi"/>
          <w:sz w:val="24"/>
          <w:szCs w:val="24"/>
          <w:rtl/>
        </w:rPr>
        <w:t>﴾</w:t>
      </w:r>
      <w:r w:rsidRPr="00ED74BA">
        <w:rPr>
          <w:rFonts w:hint="cs"/>
          <w:sz w:val="27"/>
          <w:rtl/>
          <w:lang w:bidi="ar-IQ"/>
        </w:rPr>
        <w:t xml:space="preserve"> (الطارق: 6 ـ 7)</w:t>
      </w:r>
      <w:r w:rsidRPr="00ED74BA">
        <w:rPr>
          <w:rFonts w:ascii="Simplified Arabic" w:hAnsi="Simplified Arabic" w:hint="cs"/>
          <w:sz w:val="27"/>
          <w:rtl/>
          <w:lang w:bidi="ar-IQ"/>
        </w:rPr>
        <w:t xml:space="preserve">، حيث قال: </w:t>
      </w:r>
      <w:r w:rsidRPr="00ED74BA">
        <w:rPr>
          <w:rFonts w:hint="eastAsia"/>
          <w:sz w:val="24"/>
          <w:szCs w:val="24"/>
          <w:rtl/>
        </w:rPr>
        <w:t>«</w:t>
      </w:r>
      <w:r w:rsidRPr="00ED74BA">
        <w:rPr>
          <w:rFonts w:ascii="Simplified Arabic" w:hAnsi="Simplified Arabic" w:hint="cs"/>
          <w:sz w:val="27"/>
          <w:rtl/>
          <w:lang w:bidi="ar-IQ"/>
        </w:rPr>
        <w:t>لقد ذهب أغلب المفسرين في الماضي والحاضر إلى القول بأن المراد من الترائب هو الأضلاع المتقابلة في صدر المرأة</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لأن الترائب جمع تريبة، وهي تطلق على العظام المتقابلة في الجسم على </w:t>
      </w:r>
      <w:r w:rsidRPr="00ED74BA">
        <w:rPr>
          <w:rFonts w:ascii="Simplified Arabic" w:hAnsi="Simplified Arabic" w:hint="cs"/>
          <w:sz w:val="27"/>
          <w:rtl/>
          <w:lang w:bidi="ar-IQ"/>
        </w:rPr>
        <w:lastRenderedPageBreak/>
        <w:t>شكل أزواج</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وقد ذهب أكثر المفسرين ـ دون التفات إلى الهيكل العظمي لجسم الإنسان، وعدم الاستماع إلى ما يقوله العلم</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w:t>
      </w:r>
      <w:r w:rsidR="002C35F1" w:rsidRPr="00ED74BA">
        <w:rPr>
          <w:rFonts w:ascii="Simplified Arabic" w:hAnsi="Simplified Arabic" w:hint="cs"/>
          <w:sz w:val="27"/>
          <w:rtl/>
          <w:lang w:bidi="ar-IQ"/>
        </w:rPr>
        <w:t>لا سيَّما</w:t>
      </w:r>
      <w:r w:rsidRPr="00ED74BA">
        <w:rPr>
          <w:rFonts w:ascii="Simplified Arabic" w:hAnsi="Simplified Arabic" w:hint="cs"/>
          <w:sz w:val="27"/>
          <w:rtl/>
          <w:lang w:bidi="ar-IQ"/>
        </w:rPr>
        <w:t xml:space="preserve"> علم التشريح في هذا الشأن </w:t>
      </w:r>
      <w:r w:rsidR="00D51A38" w:rsidRPr="00ED74BA">
        <w:rPr>
          <w:rFonts w:ascii="Simplified Arabic" w:hAnsi="Simplified Arabic" w:hint="cs"/>
          <w:sz w:val="27"/>
          <w:rtl/>
          <w:lang w:bidi="ar-IQ"/>
        </w:rPr>
        <w:t xml:space="preserve">ـ </w:t>
      </w:r>
      <w:r w:rsidRPr="00ED74BA">
        <w:rPr>
          <w:rFonts w:ascii="Simplified Arabic" w:hAnsi="Simplified Arabic" w:hint="cs"/>
          <w:sz w:val="27"/>
          <w:rtl/>
          <w:lang w:bidi="ar-IQ"/>
        </w:rPr>
        <w:t>إلى الاعتقاد بأن المني</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يخرج من خلال الأضلاع الموجودة في صدر المرأة</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أما اليوم فقد اتضحت هذه الحقيقة للعلماء المسلمين في ظلّ التقدّم العلمي، حيث تخلّص الفقه والتفسير من آفة الجهل التي كنا نعاني منها في الماضي</w:t>
      </w:r>
      <w:r w:rsidRPr="00ED74BA">
        <w:rPr>
          <w:rFonts w:hint="eastAsia"/>
          <w:sz w:val="24"/>
          <w:szCs w:val="24"/>
          <w:rtl/>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050FCB">
      <w:pPr>
        <w:spacing w:line="360" w:lineRule="exact"/>
        <w:rPr>
          <w:rFonts w:ascii="Simplified Arabic" w:hAnsi="Simplified Arabic"/>
          <w:sz w:val="27"/>
          <w:rtl/>
          <w:lang w:bidi="ar-IQ"/>
        </w:rPr>
      </w:pPr>
    </w:p>
    <w:p w:rsidR="00B92D0D" w:rsidRPr="00ED74BA" w:rsidRDefault="00B92D0D" w:rsidP="001F6C6A">
      <w:pPr>
        <w:pStyle w:val="31"/>
        <w:rPr>
          <w:color w:val="auto"/>
          <w:rtl/>
          <w:lang w:bidi="ar-IQ"/>
        </w:rPr>
      </w:pPr>
      <w:r w:rsidRPr="00ED74BA">
        <w:rPr>
          <w:rFonts w:hint="cs"/>
          <w:color w:val="auto"/>
          <w:rtl/>
          <w:lang w:bidi="ar-IQ"/>
        </w:rPr>
        <w:t>علم الموهبة</w:t>
      </w:r>
      <w:r w:rsidR="001F6C6A" w:rsidRPr="00ED74BA">
        <w:rPr>
          <w:rFonts w:hint="cs"/>
          <w:color w:val="auto"/>
          <w:rtl/>
          <w:lang w:val="en-US"/>
        </w:rPr>
        <w:t xml:space="preserve"> ــــــ</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لقد أكّد الله سبحانه وتعالى في مواطن متعد</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دة من القرآن الكريم، من قبيل</w:t>
      </w:r>
      <w:r w:rsidR="00D03132">
        <w:rPr>
          <w:rFonts w:ascii="Simplified Arabic" w:hAnsi="Simplified Arabic" w:hint="cs"/>
          <w:sz w:val="27"/>
          <w:rtl/>
          <w:lang w:bidi="ar-IQ"/>
        </w:rPr>
        <w:t>:</w:t>
      </w:r>
      <w:r w:rsidRPr="00ED74BA">
        <w:rPr>
          <w:rFonts w:ascii="Simplified Arabic" w:hAnsi="Simplified Arabic" w:hint="cs"/>
          <w:sz w:val="27"/>
          <w:rtl/>
          <w:lang w:bidi="ar-IQ"/>
        </w:rPr>
        <w:t xml:space="preserve"> قوله تعالى: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ـ </w:t>
      </w:r>
      <w:r w:rsidRPr="00ED74BA">
        <w:rPr>
          <w:rFonts w:ascii="Mosawi" w:hAnsi="Mosawi" w:cs="Mosawi"/>
          <w:sz w:val="24"/>
          <w:szCs w:val="24"/>
          <w:rtl/>
        </w:rPr>
        <w:t>﴿</w:t>
      </w:r>
      <w:r w:rsidRPr="00ED74BA">
        <w:rPr>
          <w:rFonts w:ascii="Times New Roman" w:hAnsi="Times New Roman"/>
          <w:b/>
          <w:bCs/>
          <w:sz w:val="27"/>
          <w:rtl/>
        </w:rPr>
        <w:t>وَالَّذِينَ جَاهَدُوا فِينَا لَنَهْدِي</w:t>
      </w:r>
      <w:r w:rsidR="00D51A38" w:rsidRPr="00ED74BA">
        <w:rPr>
          <w:rFonts w:ascii="Times New Roman" w:hAnsi="Times New Roman"/>
          <w:b/>
          <w:bCs/>
          <w:sz w:val="27"/>
          <w:rtl/>
        </w:rPr>
        <w:t>َنَّهُمْ سُبُلَنَا وَإِنَّ الل</w:t>
      </w:r>
      <w:r w:rsidRPr="00ED74BA">
        <w:rPr>
          <w:rFonts w:ascii="Times New Roman" w:hAnsi="Times New Roman"/>
          <w:b/>
          <w:bCs/>
          <w:sz w:val="27"/>
          <w:rtl/>
        </w:rPr>
        <w:t>هَ لَمَعَ الْمُحْسِنِينَ</w:t>
      </w:r>
      <w:r w:rsidRPr="00ED74BA">
        <w:rPr>
          <w:rFonts w:ascii="Mosawi" w:hAnsi="Mosawi" w:cs="Mosawi"/>
          <w:sz w:val="24"/>
          <w:szCs w:val="24"/>
          <w:rtl/>
        </w:rPr>
        <w:t>﴾</w:t>
      </w:r>
      <w:r w:rsidRPr="00ED74BA">
        <w:rPr>
          <w:rFonts w:hint="cs"/>
          <w:sz w:val="27"/>
          <w:rtl/>
          <w:lang w:bidi="ar-IQ"/>
        </w:rPr>
        <w:t xml:space="preserve"> (العنكبوت: 69)</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ـ </w:t>
      </w:r>
      <w:r w:rsidRPr="00ED74BA">
        <w:rPr>
          <w:rFonts w:ascii="Mosawi" w:hAnsi="Mosawi" w:cs="Mosawi"/>
          <w:sz w:val="24"/>
          <w:szCs w:val="24"/>
          <w:rtl/>
        </w:rPr>
        <w:t>﴿</w:t>
      </w:r>
      <w:r w:rsidR="00D51A38" w:rsidRPr="00ED74BA">
        <w:rPr>
          <w:rFonts w:ascii="Times New Roman" w:hAnsi="Times New Roman"/>
          <w:b/>
          <w:bCs/>
          <w:sz w:val="27"/>
          <w:rtl/>
        </w:rPr>
        <w:t>وَيَزِيدُ الل</w:t>
      </w:r>
      <w:r w:rsidRPr="00ED74BA">
        <w:rPr>
          <w:rFonts w:ascii="Times New Roman" w:hAnsi="Times New Roman"/>
          <w:b/>
          <w:bCs/>
          <w:sz w:val="27"/>
          <w:rtl/>
        </w:rPr>
        <w:t>هُ الَّذِينَ اهْتَدَوْا هُدًى وَالْبَاقِيَاتُ الصَّالِحَاتُ خَيْرٌ عِنْدَ رَبِّكَ ثَوَاباً وَخَيْرٌ مَرَدّاً</w:t>
      </w:r>
      <w:r w:rsidRPr="00ED74BA">
        <w:rPr>
          <w:rFonts w:ascii="Mosawi" w:hAnsi="Mosawi" w:cs="Mosawi"/>
          <w:sz w:val="24"/>
          <w:szCs w:val="24"/>
          <w:rtl/>
        </w:rPr>
        <w:t>﴾</w:t>
      </w:r>
      <w:r w:rsidRPr="00ED74BA">
        <w:rPr>
          <w:rFonts w:hint="cs"/>
          <w:sz w:val="27"/>
          <w:rtl/>
          <w:lang w:bidi="ar-IQ"/>
        </w:rPr>
        <w:t xml:space="preserve"> (مريم: 76)</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ـ </w:t>
      </w:r>
      <w:r w:rsidRPr="00ED74BA">
        <w:rPr>
          <w:rFonts w:ascii="Mosawi" w:hAnsi="Mosawi" w:cs="Mosawi"/>
          <w:sz w:val="24"/>
          <w:szCs w:val="24"/>
          <w:rtl/>
        </w:rPr>
        <w:t>﴿</w:t>
      </w:r>
      <w:r w:rsidRPr="00ED74BA">
        <w:rPr>
          <w:rFonts w:ascii="Times New Roman" w:hAnsi="Times New Roman"/>
          <w:b/>
          <w:bCs/>
          <w:sz w:val="27"/>
          <w:rtl/>
        </w:rPr>
        <w:t>يَا أَيُّهَا الَّذِ</w:t>
      </w:r>
      <w:r w:rsidR="00D51A38" w:rsidRPr="00ED74BA">
        <w:rPr>
          <w:rFonts w:ascii="Times New Roman" w:hAnsi="Times New Roman"/>
          <w:b/>
          <w:bCs/>
          <w:sz w:val="27"/>
          <w:rtl/>
        </w:rPr>
        <w:t>ينَ آمَنُوا إِنْ تَتَّقُوا الل</w:t>
      </w:r>
      <w:r w:rsidRPr="00ED74BA">
        <w:rPr>
          <w:rFonts w:ascii="Times New Roman" w:hAnsi="Times New Roman"/>
          <w:b/>
          <w:bCs/>
          <w:sz w:val="27"/>
          <w:rtl/>
        </w:rPr>
        <w:t>هَ يَجْعَلْ لَكُمْ فُرْقَاناً وَيُكَفِّرْ عَنكُمْ</w:t>
      </w:r>
      <w:r w:rsidRPr="00ED74BA">
        <w:rPr>
          <w:rFonts w:ascii="Times New Roman" w:hAnsi="Times New Roman"/>
          <w:b/>
          <w:bCs/>
          <w:sz w:val="27"/>
        </w:rPr>
        <w:t xml:space="preserve"> </w:t>
      </w:r>
      <w:r w:rsidRPr="00ED74BA">
        <w:rPr>
          <w:rFonts w:ascii="Times New Roman" w:hAnsi="Times New Roman"/>
          <w:b/>
          <w:bCs/>
          <w:sz w:val="27"/>
          <w:rtl/>
        </w:rPr>
        <w:t>سَيِّئَا</w:t>
      </w:r>
      <w:r w:rsidR="00D51A38" w:rsidRPr="00ED74BA">
        <w:rPr>
          <w:rFonts w:ascii="Times New Roman" w:hAnsi="Times New Roman"/>
          <w:b/>
          <w:bCs/>
          <w:sz w:val="27"/>
          <w:rtl/>
        </w:rPr>
        <w:t>تِكُمْ وَيَغْفِرْ لَكُمْ وَالل</w:t>
      </w:r>
      <w:r w:rsidRPr="00ED74BA">
        <w:rPr>
          <w:rFonts w:ascii="Times New Roman" w:hAnsi="Times New Roman"/>
          <w:b/>
          <w:bCs/>
          <w:sz w:val="27"/>
          <w:rtl/>
        </w:rPr>
        <w:t>هُ ذُو الْفَضْلِ الْعَظِيمِ</w:t>
      </w:r>
      <w:r w:rsidRPr="00ED74BA">
        <w:rPr>
          <w:rFonts w:ascii="Mosawi" w:hAnsi="Mosawi" w:cs="Mosawi"/>
          <w:sz w:val="24"/>
          <w:szCs w:val="24"/>
          <w:rtl/>
        </w:rPr>
        <w:t>﴾</w:t>
      </w:r>
      <w:r w:rsidRPr="00ED74BA">
        <w:rPr>
          <w:rFonts w:hint="cs"/>
          <w:sz w:val="27"/>
          <w:rtl/>
          <w:lang w:bidi="ar-IQ"/>
        </w:rPr>
        <w:t xml:space="preserve"> (الأنفال: 29)</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على القول بأن مرآة وجود الإنسان إذا كانت صافية</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وغير صدئة أمكن لها أن تكون مركزاً تتجل</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ى فيها الحقائق العلوية والجواهر السماوية.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وقال العلامة الطباطبائي</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بيان بحث</w:t>
      </w:r>
      <w:r w:rsidR="00D51A3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بديع حول الارتباط بين العلم والعمل الصالح وباطن الإنسان: </w:t>
      </w:r>
      <w:r w:rsidRPr="00ED74BA">
        <w:rPr>
          <w:rFonts w:hint="eastAsia"/>
          <w:sz w:val="24"/>
          <w:szCs w:val="24"/>
          <w:rtl/>
          <w:lang w:bidi="ar-IQ"/>
        </w:rPr>
        <w:t>«</w:t>
      </w:r>
      <w:r w:rsidRPr="00ED74BA">
        <w:rPr>
          <w:rFonts w:ascii="Simplified Arabic" w:hAnsi="Simplified Arabic" w:hint="cs"/>
          <w:sz w:val="27"/>
          <w:rtl/>
          <w:lang w:bidi="ar-IQ"/>
        </w:rPr>
        <w:t>إ</w:t>
      </w:r>
      <w:r w:rsidRPr="00ED74BA">
        <w:rPr>
          <w:rFonts w:ascii="Simplified Arabic" w:hAnsi="Simplified Arabic"/>
          <w:sz w:val="27"/>
          <w:rtl/>
          <w:lang w:bidi="ar-IQ"/>
        </w:rPr>
        <w:t>ن للناس بح</w:t>
      </w:r>
      <w:r w:rsidR="00D03132">
        <w:rPr>
          <w:rFonts w:ascii="Simplified Arabic" w:hAnsi="Simplified Arabic" w:hint="cs"/>
          <w:sz w:val="27"/>
          <w:rtl/>
          <w:lang w:bidi="ar-IQ"/>
        </w:rPr>
        <w:t>َ</w:t>
      </w:r>
      <w:r w:rsidRPr="00ED74BA">
        <w:rPr>
          <w:rFonts w:ascii="Simplified Arabic" w:hAnsi="Simplified Arabic"/>
          <w:sz w:val="27"/>
          <w:rtl/>
          <w:lang w:bidi="ar-IQ"/>
        </w:rPr>
        <w:t>س</w:t>
      </w:r>
      <w:r w:rsidR="00D03132">
        <w:rPr>
          <w:rFonts w:ascii="Simplified Arabic" w:hAnsi="Simplified Arabic" w:hint="cs"/>
          <w:sz w:val="27"/>
          <w:rtl/>
          <w:lang w:bidi="ar-IQ"/>
        </w:rPr>
        <w:t>َ</w:t>
      </w:r>
      <w:r w:rsidRPr="00ED74BA">
        <w:rPr>
          <w:rFonts w:ascii="Simplified Arabic" w:hAnsi="Simplified Arabic"/>
          <w:sz w:val="27"/>
          <w:rtl/>
          <w:lang w:bidi="ar-IQ"/>
        </w:rPr>
        <w:t>ب مراتب قربهم وبعدهم منه تعالى مراتب مختلفة من العمل والعلم، ولازمه أن يكون ما يتلقاه أهل واحدة من المراتب والدرجات غير ما يتلقاه أهل المرتبة والدرجة الأخرى التي فوق هذه أو تحتها، فقد تبين أن للقرآن معاني مختلفة مترتبة. وقد ذكر الله سبحانه أصنافا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من عباده</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وخص</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كل صنف بنوع من العلم والمعرفة لا يوجد في الصنف الآخر</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ك</w:t>
      </w:r>
      <w:r w:rsidRPr="00ED74BA">
        <w:rPr>
          <w:rFonts w:ascii="Simplified Arabic" w:hAnsi="Simplified Arabic" w:hint="cs"/>
          <w:sz w:val="27"/>
          <w:rtl/>
          <w:lang w:bidi="ar-IQ"/>
        </w:rPr>
        <w:t xml:space="preserve">ـ </w:t>
      </w:r>
      <w:r w:rsidRPr="00ED74BA">
        <w:rPr>
          <w:rFonts w:hint="eastAsia"/>
          <w:sz w:val="24"/>
          <w:szCs w:val="24"/>
          <w:rtl/>
          <w:lang w:bidi="ar-IQ"/>
        </w:rPr>
        <w:t>«</w:t>
      </w:r>
      <w:r w:rsidRPr="00ED74BA">
        <w:rPr>
          <w:rFonts w:ascii="Simplified Arabic" w:hAnsi="Simplified Arabic"/>
          <w:sz w:val="27"/>
          <w:rtl/>
          <w:lang w:bidi="ar-IQ"/>
        </w:rPr>
        <w:t>المخلصين</w:t>
      </w:r>
      <w:r w:rsidRPr="00ED74BA">
        <w:rPr>
          <w:rFonts w:hint="eastAsia"/>
          <w:sz w:val="24"/>
          <w:szCs w:val="24"/>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وخص</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بهم العلم بأوصاف رب</w:t>
      </w:r>
      <w:r w:rsidR="00231847" w:rsidRPr="00ED74BA">
        <w:rPr>
          <w:rFonts w:ascii="Simplified Arabic" w:hAnsi="Simplified Arabic" w:hint="cs"/>
          <w:sz w:val="27"/>
          <w:rtl/>
          <w:lang w:bidi="ar-IQ"/>
        </w:rPr>
        <w:t>ّ</w:t>
      </w:r>
      <w:r w:rsidRPr="00ED74BA">
        <w:rPr>
          <w:rFonts w:ascii="Simplified Arabic" w:hAnsi="Simplified Arabic"/>
          <w:sz w:val="27"/>
          <w:rtl/>
          <w:lang w:bidi="ar-IQ"/>
        </w:rPr>
        <w:t>هم حق</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العلم</w:t>
      </w:r>
      <w:r w:rsidR="0023184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وخص</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بهم أشياء أخر من المعرفة والعلم</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سيجيء بيانها إن شاء الله تعالى</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وك</w:t>
      </w:r>
      <w:r w:rsidRPr="00ED74BA">
        <w:rPr>
          <w:rFonts w:ascii="Simplified Arabic" w:hAnsi="Simplified Arabic" w:hint="cs"/>
          <w:sz w:val="27"/>
          <w:rtl/>
          <w:lang w:bidi="ar-IQ"/>
        </w:rPr>
        <w:t xml:space="preserve">ـ </w:t>
      </w:r>
      <w:r w:rsidRPr="00ED74BA">
        <w:rPr>
          <w:rFonts w:hint="eastAsia"/>
          <w:sz w:val="24"/>
          <w:szCs w:val="24"/>
          <w:rtl/>
          <w:lang w:bidi="ar-IQ"/>
        </w:rPr>
        <w:t>«</w:t>
      </w:r>
      <w:r w:rsidRPr="00ED74BA">
        <w:rPr>
          <w:rFonts w:ascii="Simplified Arabic" w:hAnsi="Simplified Arabic"/>
          <w:sz w:val="27"/>
          <w:rtl/>
          <w:lang w:bidi="ar-IQ"/>
        </w:rPr>
        <w:t>الموقنين</w:t>
      </w:r>
      <w:r w:rsidRPr="00ED74BA">
        <w:rPr>
          <w:rFonts w:hint="eastAsia"/>
          <w:sz w:val="24"/>
          <w:szCs w:val="24"/>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وخص</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بهم مشاهدة ملكوت السماوات والأرض</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7"/>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lastRenderedPageBreak/>
        <w:t>وفي الحقيقة إن أفعال الإنسان هي التي تمهّد لطهارة النفس أو تدنيسها، وازدهار وانتعاش الميول المتدنية أو المتعالية للإنسان. وإن وجود هذا النوع من الملكات تؤدّي إلى اكتساب أو زوال نوع من المعرفة</w:t>
      </w:r>
      <w:r w:rsidR="0023184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تقويتها وضعفها، ودقتها أو عدم دقتها. </w:t>
      </w:r>
    </w:p>
    <w:p w:rsidR="00B92D0D" w:rsidRPr="00ED74BA" w:rsidRDefault="00231847"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w:t>
      </w:r>
      <w:r w:rsidR="00B92D0D" w:rsidRPr="00ED74BA">
        <w:rPr>
          <w:rFonts w:ascii="Simplified Arabic" w:hAnsi="Simplified Arabic" w:hint="cs"/>
          <w:sz w:val="27"/>
          <w:rtl/>
          <w:lang w:bidi="ar-IQ"/>
        </w:rPr>
        <w:t>قد استند العلماء في مقام إثبات هذه الحقيقة إلى الروايات الناظرة إلى تأثير سلوك الإنسان في التمهيد للحصول على العلم الجديد، و</w:t>
      </w:r>
      <w:r w:rsidR="002C35F1" w:rsidRPr="00ED74BA">
        <w:rPr>
          <w:rFonts w:ascii="Simplified Arabic" w:hAnsi="Simplified Arabic" w:hint="cs"/>
          <w:sz w:val="27"/>
          <w:rtl/>
          <w:lang w:bidi="ar-IQ"/>
        </w:rPr>
        <w:t>لا سيَّما</w:t>
      </w:r>
      <w:r w:rsidR="00B92D0D" w:rsidRPr="00ED74BA">
        <w:rPr>
          <w:rFonts w:ascii="Simplified Arabic" w:hAnsi="Simplified Arabic" w:hint="cs"/>
          <w:sz w:val="27"/>
          <w:rtl/>
          <w:lang w:bidi="ar-IQ"/>
        </w:rPr>
        <w:t xml:space="preserve"> الحديث الشريف القائل: </w:t>
      </w:r>
      <w:r w:rsidR="00B92D0D" w:rsidRPr="00ED74BA">
        <w:rPr>
          <w:rFonts w:hint="eastAsia"/>
          <w:sz w:val="24"/>
          <w:szCs w:val="24"/>
          <w:rtl/>
          <w:lang w:bidi="ar-IQ"/>
        </w:rPr>
        <w:t>«</w:t>
      </w:r>
      <w:r w:rsidR="00B92D0D" w:rsidRPr="00ED74BA">
        <w:rPr>
          <w:rFonts w:ascii="Simplified Arabic" w:hAnsi="Simplified Arabic" w:hint="cs"/>
          <w:sz w:val="27"/>
          <w:rtl/>
          <w:lang w:bidi="ar-IQ"/>
        </w:rPr>
        <w:t>م</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ن</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 عمل بما علم ور</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ثه الله علم ما لم يعلم</w:t>
      </w:r>
      <w:r w:rsidR="00B92D0D" w:rsidRPr="00ED74BA">
        <w:rPr>
          <w:rFonts w:hint="eastAsia"/>
          <w:sz w:val="24"/>
          <w:szCs w:val="24"/>
          <w:rtl/>
          <w:lang w:bidi="ar-IQ"/>
        </w:rPr>
        <w:t>»</w:t>
      </w:r>
      <w:r w:rsidR="00B92D0D" w:rsidRPr="00ED74BA">
        <w:rPr>
          <w:rFonts w:ascii="Simplified Arabic" w:hAnsi="Simplified Arabic"/>
          <w:sz w:val="27"/>
          <w:vertAlign w:val="superscript"/>
          <w:rtl/>
          <w:lang w:bidi="ar-IQ"/>
        </w:rPr>
        <w:t>(</w:t>
      </w:r>
      <w:r w:rsidR="00B92D0D" w:rsidRPr="00ED74BA">
        <w:rPr>
          <w:rStyle w:val="ac"/>
          <w:rFonts w:ascii="Simplified Arabic" w:hAnsi="Simplified Arabic"/>
          <w:sz w:val="27"/>
          <w:rtl/>
          <w:lang w:bidi="ar-IQ"/>
        </w:rPr>
        <w:endnoteReference w:id="378"/>
      </w:r>
      <w:r w:rsidR="00B92D0D" w:rsidRPr="00ED74BA">
        <w:rPr>
          <w:rFonts w:ascii="Simplified Arabic" w:hAnsi="Simplified Arabic"/>
          <w:sz w:val="27"/>
          <w:vertAlign w:val="superscript"/>
          <w:rtl/>
          <w:lang w:bidi="ar-IQ"/>
        </w:rPr>
        <w:t>)</w:t>
      </w:r>
      <w:r w:rsidR="00B92D0D" w:rsidRPr="00ED74BA">
        <w:rPr>
          <w:rFonts w:ascii="Simplified Arabic" w:hAnsi="Simplified Arabic" w:hint="cs"/>
          <w:sz w:val="27"/>
          <w:rtl/>
          <w:lang w:bidi="ar-IQ"/>
        </w:rPr>
        <w:t xml:space="preserve">. </w:t>
      </w:r>
    </w:p>
    <w:p w:rsidR="00B92D0D" w:rsidRPr="00ED74BA" w:rsidRDefault="00B92D0D" w:rsidP="005F5A03">
      <w:pPr>
        <w:autoSpaceDE w:val="0"/>
        <w:autoSpaceDN w:val="0"/>
        <w:adjustRightInd w:val="0"/>
        <w:spacing w:line="410" w:lineRule="exact"/>
        <w:rPr>
          <w:rFonts w:ascii="Simplified Arabic" w:hAnsi="Simplified Arabic"/>
          <w:sz w:val="27"/>
          <w:rtl/>
          <w:lang w:bidi="ar-IQ"/>
        </w:rPr>
      </w:pPr>
      <w:r w:rsidRPr="00ED74BA">
        <w:rPr>
          <w:rFonts w:ascii="Simplified Arabic" w:hAnsi="Simplified Arabic" w:hint="cs"/>
          <w:sz w:val="27"/>
          <w:rtl/>
          <w:lang w:bidi="ar-IQ"/>
        </w:rPr>
        <w:t>و</w:t>
      </w:r>
      <w:r w:rsidR="004A0383" w:rsidRPr="00ED74BA">
        <w:rPr>
          <w:rFonts w:ascii="Simplified Arabic" w:hAnsi="Simplified Arabic" w:hint="cs"/>
          <w:sz w:val="27"/>
          <w:rtl/>
          <w:lang w:bidi="ar-IQ"/>
        </w:rPr>
        <w:t>مضافاً إ</w:t>
      </w:r>
      <w:r w:rsidRPr="00ED74BA">
        <w:rPr>
          <w:rFonts w:ascii="Simplified Arabic" w:hAnsi="Simplified Arabic" w:hint="cs"/>
          <w:sz w:val="27"/>
          <w:rtl/>
          <w:lang w:bidi="ar-IQ"/>
        </w:rPr>
        <w:t>لى ذلك فقد ر</w:t>
      </w:r>
      <w:r w:rsidR="00231847" w:rsidRPr="00ED74BA">
        <w:rPr>
          <w:rFonts w:ascii="Simplified Arabic" w:hAnsi="Simplified Arabic" w:hint="cs"/>
          <w:sz w:val="27"/>
          <w:rtl/>
          <w:lang w:bidi="ar-IQ"/>
        </w:rPr>
        <w:t>ُ</w:t>
      </w:r>
      <w:r w:rsidRPr="00ED74BA">
        <w:rPr>
          <w:rFonts w:ascii="Simplified Arabic" w:hAnsi="Simplified Arabic" w:hint="cs"/>
          <w:sz w:val="27"/>
          <w:rtl/>
          <w:lang w:bidi="ar-IQ"/>
        </w:rPr>
        <w:t>وي عن أمير المؤمنين</w:t>
      </w:r>
      <w:r w:rsidR="00D34537" w:rsidRPr="00D34537">
        <w:rPr>
          <w:rFonts w:ascii="hashemi" w:hAnsi="hashemi" w:cs="Mosawi" w:hint="cs"/>
          <w:szCs w:val="22"/>
          <w:rtl/>
        </w:rPr>
        <w:t>×</w:t>
      </w:r>
      <w:r w:rsidRPr="00ED74BA">
        <w:rPr>
          <w:rFonts w:ascii="Simplified Arabic" w:hAnsi="Simplified Arabic" w:hint="cs"/>
          <w:sz w:val="27"/>
          <w:rtl/>
          <w:lang w:bidi="ar-IQ"/>
        </w:rPr>
        <w:t xml:space="preserve"> أنه قال: </w:t>
      </w:r>
      <w:r w:rsidRPr="00ED74BA">
        <w:rPr>
          <w:rFonts w:hint="eastAsia"/>
          <w:sz w:val="24"/>
          <w:szCs w:val="24"/>
          <w:rtl/>
          <w:lang w:bidi="ar-IQ"/>
        </w:rPr>
        <w:t>«</w:t>
      </w:r>
      <w:r w:rsidRPr="00ED74BA">
        <w:rPr>
          <w:rFonts w:ascii="Simplified Arabic" w:hAnsi="Simplified Arabic"/>
          <w:sz w:val="27"/>
          <w:rtl/>
          <w:lang w:bidi="ar-IQ"/>
        </w:rPr>
        <w:t>إن الله ج</w:t>
      </w:r>
      <w:r w:rsidR="00231847" w:rsidRPr="00ED74BA">
        <w:rPr>
          <w:rFonts w:ascii="Simplified Arabic" w:hAnsi="Simplified Arabic" w:hint="cs"/>
          <w:sz w:val="27"/>
          <w:rtl/>
          <w:lang w:bidi="ar-IQ"/>
        </w:rPr>
        <w:t>َ</w:t>
      </w:r>
      <w:r w:rsidRPr="00ED74BA">
        <w:rPr>
          <w:rFonts w:ascii="Simplified Arabic" w:hAnsi="Simplified Arabic"/>
          <w:sz w:val="27"/>
          <w:rtl/>
          <w:lang w:bidi="ar-IQ"/>
        </w:rPr>
        <w:t>ل</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ذكر</w:t>
      </w:r>
      <w:r w:rsidR="00231847" w:rsidRPr="00ED74BA">
        <w:rPr>
          <w:rFonts w:ascii="Simplified Arabic" w:hAnsi="Simplified Arabic" w:hint="cs"/>
          <w:sz w:val="27"/>
          <w:rtl/>
          <w:lang w:bidi="ar-IQ"/>
        </w:rPr>
        <w:t>ُ</w:t>
      </w:r>
      <w:r w:rsidRPr="00ED74BA">
        <w:rPr>
          <w:rFonts w:ascii="Simplified Arabic" w:hAnsi="Simplified Arabic"/>
          <w:sz w:val="27"/>
          <w:rtl/>
          <w:lang w:bidi="ar-IQ"/>
        </w:rPr>
        <w:t>ه</w:t>
      </w:r>
      <w:r w:rsidR="00231847"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بسعة رحمته، ورأفته بخلقه، وعلمه بما يحدثه المبدلون من تغيير كلامه، قس</w:t>
      </w:r>
      <w:r w:rsidRPr="00ED74BA">
        <w:rPr>
          <w:rFonts w:ascii="Simplified Arabic" w:hAnsi="Simplified Arabic" w:hint="cs"/>
          <w:sz w:val="27"/>
          <w:rtl/>
          <w:lang w:bidi="ar-IQ"/>
        </w:rPr>
        <w:t>ّ</w:t>
      </w:r>
      <w:r w:rsidRPr="00ED74BA">
        <w:rPr>
          <w:rFonts w:ascii="Simplified Arabic" w:hAnsi="Simplified Arabic"/>
          <w:sz w:val="27"/>
          <w:rtl/>
          <w:lang w:bidi="ar-IQ"/>
        </w:rPr>
        <w:t>م كلامه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ثلاثة أقسام: فجعل قسما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منه يعرفه العالم والجاهل</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وقسما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لا يعرفه إلا م</w:t>
      </w:r>
      <w:r w:rsidR="00231847" w:rsidRPr="00ED74BA">
        <w:rPr>
          <w:rFonts w:ascii="Simplified Arabic" w:hAnsi="Simplified Arabic" w:hint="cs"/>
          <w:sz w:val="27"/>
          <w:rtl/>
          <w:lang w:bidi="ar-IQ"/>
        </w:rPr>
        <w:t>َ</w:t>
      </w:r>
      <w:r w:rsidRPr="00ED74BA">
        <w:rPr>
          <w:rFonts w:ascii="Simplified Arabic" w:hAnsi="Simplified Arabic"/>
          <w:sz w:val="27"/>
          <w:rtl/>
          <w:lang w:bidi="ar-IQ"/>
        </w:rPr>
        <w:t>ن</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صفا ذهنه، ولطف حس</w:t>
      </w:r>
      <w:r w:rsidR="00231847" w:rsidRPr="00ED74BA">
        <w:rPr>
          <w:rFonts w:ascii="Simplified Arabic" w:hAnsi="Simplified Arabic" w:hint="cs"/>
          <w:sz w:val="27"/>
          <w:rtl/>
          <w:lang w:bidi="ar-IQ"/>
        </w:rPr>
        <w:t>ّ</w:t>
      </w:r>
      <w:r w:rsidRPr="00ED74BA">
        <w:rPr>
          <w:rFonts w:ascii="Simplified Arabic" w:hAnsi="Simplified Arabic"/>
          <w:sz w:val="27"/>
          <w:rtl/>
          <w:lang w:bidi="ar-IQ"/>
        </w:rPr>
        <w:t>ه، وصح تمييزه، مم</w:t>
      </w:r>
      <w:r w:rsidR="00231847" w:rsidRPr="00ED74BA">
        <w:rPr>
          <w:rFonts w:ascii="Simplified Arabic" w:hAnsi="Simplified Arabic" w:hint="cs"/>
          <w:sz w:val="27"/>
          <w:rtl/>
          <w:lang w:bidi="ar-IQ"/>
        </w:rPr>
        <w:t>َّ</w:t>
      </w:r>
      <w:r w:rsidRPr="00ED74BA">
        <w:rPr>
          <w:rFonts w:ascii="Simplified Arabic" w:hAnsi="Simplified Arabic"/>
          <w:sz w:val="27"/>
          <w:rtl/>
          <w:lang w:bidi="ar-IQ"/>
        </w:rPr>
        <w:t>ن</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شرح الله صدره لل</w:t>
      </w:r>
      <w:r w:rsidRPr="00ED74BA">
        <w:rPr>
          <w:rFonts w:ascii="Simplified Arabic" w:hAnsi="Simplified Arabic" w:hint="cs"/>
          <w:sz w:val="27"/>
          <w:rtl/>
          <w:lang w:bidi="ar-IQ"/>
        </w:rPr>
        <w:t>إ</w:t>
      </w:r>
      <w:r w:rsidRPr="00ED74BA">
        <w:rPr>
          <w:rFonts w:ascii="Simplified Arabic" w:hAnsi="Simplified Arabic"/>
          <w:sz w:val="27"/>
          <w:rtl/>
          <w:lang w:bidi="ar-IQ"/>
        </w:rPr>
        <w:t>سلام</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وقسما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لا يعرفه إلا الله و</w:t>
      </w:r>
      <w:r w:rsidRPr="00ED74BA">
        <w:rPr>
          <w:rFonts w:ascii="Simplified Arabic" w:hAnsi="Simplified Arabic" w:hint="cs"/>
          <w:sz w:val="27"/>
          <w:rtl/>
          <w:lang w:bidi="ar-IQ"/>
        </w:rPr>
        <w:t>أ</w:t>
      </w:r>
      <w:r w:rsidRPr="00ED74BA">
        <w:rPr>
          <w:rFonts w:ascii="Simplified Arabic" w:hAnsi="Simplified Arabic"/>
          <w:sz w:val="27"/>
          <w:rtl/>
          <w:lang w:bidi="ar-IQ"/>
        </w:rPr>
        <w:t>مناؤه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والراسخون في العلم</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7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5F5A03">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وقال الملا محسن الفيض الكاشاني: </w:t>
      </w:r>
      <w:r w:rsidRPr="00ED74BA">
        <w:rPr>
          <w:rFonts w:hint="eastAsia"/>
          <w:sz w:val="24"/>
          <w:szCs w:val="24"/>
          <w:rtl/>
          <w:lang w:bidi="ar-IQ"/>
        </w:rPr>
        <w:t>«</w:t>
      </w:r>
      <w:r w:rsidRPr="00ED74BA">
        <w:rPr>
          <w:rFonts w:ascii="Simplified Arabic" w:hAnsi="Simplified Arabic"/>
          <w:sz w:val="27"/>
          <w:rtl/>
          <w:lang w:bidi="ar-IQ"/>
        </w:rPr>
        <w:t>م</w:t>
      </w:r>
      <w:r w:rsidR="00231847" w:rsidRPr="00ED74BA">
        <w:rPr>
          <w:rFonts w:ascii="Simplified Arabic" w:hAnsi="Simplified Arabic" w:hint="cs"/>
          <w:sz w:val="27"/>
          <w:rtl/>
          <w:lang w:bidi="ar-IQ"/>
        </w:rPr>
        <w:t>َ</w:t>
      </w:r>
      <w:r w:rsidRPr="00ED74BA">
        <w:rPr>
          <w:rFonts w:ascii="Simplified Arabic" w:hAnsi="Simplified Arabic"/>
          <w:sz w:val="27"/>
          <w:rtl/>
          <w:lang w:bidi="ar-IQ"/>
        </w:rPr>
        <w:t>ن</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أخلص ال</w:t>
      </w:r>
      <w:r w:rsidRPr="00ED74BA">
        <w:rPr>
          <w:rFonts w:ascii="Simplified Arabic" w:hAnsi="Simplified Arabic" w:hint="cs"/>
          <w:sz w:val="27"/>
          <w:rtl/>
          <w:lang w:bidi="ar-IQ"/>
        </w:rPr>
        <w:t>ا</w:t>
      </w:r>
      <w:r w:rsidRPr="00ED74BA">
        <w:rPr>
          <w:rFonts w:ascii="Simplified Arabic" w:hAnsi="Simplified Arabic"/>
          <w:sz w:val="27"/>
          <w:rtl/>
          <w:lang w:bidi="ar-IQ"/>
        </w:rPr>
        <w:t>نقياد لله ولرسوله</w:t>
      </w:r>
      <w:r w:rsidR="0019627F" w:rsidRPr="0019627F">
        <w:rPr>
          <w:rFonts w:ascii="Mosawi" w:hAnsi="Mosawi" w:cs="Mosawi"/>
          <w:szCs w:val="22"/>
          <w:rtl/>
          <w:lang w:bidi="ar-IQ"/>
        </w:rPr>
        <w:t>‘</w:t>
      </w:r>
      <w:r w:rsidRPr="00ED74BA">
        <w:rPr>
          <w:rFonts w:ascii="Simplified Arabic" w:hAnsi="Simplified Arabic"/>
          <w:sz w:val="27"/>
          <w:rtl/>
          <w:lang w:bidi="ar-IQ"/>
        </w:rPr>
        <w:t xml:space="preserve"> ولأهل البيت</w:t>
      </w:r>
      <w:r w:rsidR="00DD09F6" w:rsidRPr="00DD09F6">
        <w:rPr>
          <w:rFonts w:ascii="Mosawi" w:hAnsi="Mosawi" w:cs="Mosawi"/>
          <w:b/>
          <w:szCs w:val="22"/>
          <w:rtl/>
        </w:rPr>
        <w:t>^</w:t>
      </w:r>
      <w:r w:rsidR="00231847" w:rsidRPr="00ED74BA">
        <w:rPr>
          <w:rFonts w:ascii="Simplified Arabic" w:hAnsi="Simplified Arabic" w:hint="cs"/>
          <w:sz w:val="27"/>
          <w:rtl/>
          <w:lang w:bidi="ar-IQ"/>
        </w:rPr>
        <w:t>،</w:t>
      </w:r>
      <w:r w:rsidRPr="00ED74BA">
        <w:rPr>
          <w:rFonts w:ascii="Simplified Arabic" w:hAnsi="Simplified Arabic"/>
          <w:sz w:val="27"/>
          <w:rtl/>
          <w:lang w:bidi="ar-IQ"/>
        </w:rPr>
        <w:t xml:space="preserve"> وأخذ علمه منهم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وتتب</w:t>
      </w:r>
      <w:r w:rsidR="00231847" w:rsidRPr="00ED74BA">
        <w:rPr>
          <w:rFonts w:ascii="Simplified Arabic" w:hAnsi="Simplified Arabic" w:hint="cs"/>
          <w:sz w:val="27"/>
          <w:rtl/>
          <w:lang w:bidi="ar-IQ"/>
        </w:rPr>
        <w:t>ّ</w:t>
      </w:r>
      <w:r w:rsidRPr="00ED74BA">
        <w:rPr>
          <w:rFonts w:ascii="Simplified Arabic" w:hAnsi="Simplified Arabic"/>
          <w:sz w:val="27"/>
          <w:rtl/>
          <w:lang w:bidi="ar-IQ"/>
        </w:rPr>
        <w:t>ع آثارهم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واط</w:t>
      </w:r>
      <w:r w:rsidR="00231847" w:rsidRPr="00ED74BA">
        <w:rPr>
          <w:rFonts w:ascii="Simplified Arabic" w:hAnsi="Simplified Arabic" w:hint="cs"/>
          <w:sz w:val="27"/>
          <w:rtl/>
          <w:lang w:bidi="ar-IQ"/>
        </w:rPr>
        <w:t>ّ</w:t>
      </w:r>
      <w:r w:rsidRPr="00ED74BA">
        <w:rPr>
          <w:rFonts w:ascii="Simplified Arabic" w:hAnsi="Simplified Arabic"/>
          <w:sz w:val="27"/>
          <w:rtl/>
          <w:lang w:bidi="ar-IQ"/>
        </w:rPr>
        <w:t>لع على جملة من أسرارهم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بحيث حصل له الرسوخ في العلم</w:t>
      </w:r>
      <w:r w:rsidR="00716DD8" w:rsidRPr="00ED74BA">
        <w:rPr>
          <w:rFonts w:ascii="Simplified Arabic" w:hAnsi="Simplified Arabic" w:hint="cs"/>
          <w:sz w:val="27"/>
          <w:rtl/>
          <w:lang w:bidi="ar-IQ"/>
        </w:rPr>
        <w:t>،</w:t>
      </w:r>
      <w:r w:rsidRPr="00ED74BA">
        <w:rPr>
          <w:rFonts w:ascii="Simplified Arabic" w:hAnsi="Simplified Arabic"/>
          <w:sz w:val="27"/>
          <w:rtl/>
          <w:lang w:bidi="ar-IQ"/>
        </w:rPr>
        <w:t xml:space="preserve"> والطمأنينة في المعرفة</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وانفتح عينا قلبه</w:t>
      </w:r>
      <w:r w:rsidR="00716DD8" w:rsidRPr="00ED74BA">
        <w:rPr>
          <w:rFonts w:ascii="Simplified Arabic" w:hAnsi="Simplified Arabic" w:hint="cs"/>
          <w:sz w:val="27"/>
          <w:rtl/>
          <w:lang w:bidi="ar-IQ"/>
        </w:rPr>
        <w:t>،</w:t>
      </w:r>
      <w:r w:rsidRPr="00ED74BA">
        <w:rPr>
          <w:rFonts w:ascii="Simplified Arabic" w:hAnsi="Simplified Arabic"/>
          <w:sz w:val="27"/>
          <w:rtl/>
          <w:lang w:bidi="ar-IQ"/>
        </w:rPr>
        <w:t xml:space="preserve"> وهجم به العلم على حقائق الأمور</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وباشر روح اليقين</w:t>
      </w:r>
      <w:r w:rsidR="00716DD8" w:rsidRPr="00ED74BA">
        <w:rPr>
          <w:rFonts w:ascii="Simplified Arabic" w:hAnsi="Simplified Arabic" w:hint="cs"/>
          <w:sz w:val="27"/>
          <w:rtl/>
          <w:lang w:bidi="ar-IQ"/>
        </w:rPr>
        <w:t>،</w:t>
      </w:r>
      <w:r w:rsidRPr="00ED74BA">
        <w:rPr>
          <w:rFonts w:ascii="Simplified Arabic" w:hAnsi="Simplified Arabic"/>
          <w:sz w:val="27"/>
          <w:rtl/>
          <w:lang w:bidi="ar-IQ"/>
        </w:rPr>
        <w:t xml:space="preserve"> واستلان ما استوعره المترفون</w:t>
      </w:r>
      <w:r w:rsidR="00716DD8" w:rsidRPr="00ED74BA">
        <w:rPr>
          <w:rFonts w:ascii="Simplified Arabic" w:hAnsi="Simplified Arabic" w:hint="cs"/>
          <w:sz w:val="27"/>
          <w:rtl/>
          <w:lang w:bidi="ar-IQ"/>
        </w:rPr>
        <w:t>،</w:t>
      </w:r>
      <w:r w:rsidRPr="00ED74BA">
        <w:rPr>
          <w:rFonts w:ascii="Simplified Arabic" w:hAnsi="Simplified Arabic"/>
          <w:sz w:val="27"/>
          <w:rtl/>
          <w:lang w:bidi="ar-IQ"/>
        </w:rPr>
        <w:t xml:space="preserve"> وأنس بما استوحش منه الجاهلون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وصحب الدنيا ببدن روحه معلقة بالمحل</w:t>
      </w:r>
      <w:r w:rsidR="00716DD8" w:rsidRPr="00ED74BA">
        <w:rPr>
          <w:rFonts w:ascii="Simplified Arabic" w:hAnsi="Simplified Arabic" w:hint="cs"/>
          <w:sz w:val="27"/>
          <w:rtl/>
          <w:lang w:bidi="ar-IQ"/>
        </w:rPr>
        <w:t>ّ</w:t>
      </w:r>
      <w:r w:rsidRPr="00ED74BA">
        <w:rPr>
          <w:rFonts w:ascii="Simplified Arabic" w:hAnsi="Simplified Arabic"/>
          <w:sz w:val="27"/>
          <w:rtl/>
          <w:lang w:bidi="ar-IQ"/>
        </w:rPr>
        <w:t xml:space="preserve"> الأعلى</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فله أن يستفيد من القرآن بعض غرائبه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ويستنبط منه نبذا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من عجائبه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ليس ذلك من كرم الله تعالى بغريب</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ولا من جوده بعجيب</w:t>
      </w:r>
      <w:r w:rsidR="00716DD8" w:rsidRPr="00ED74BA">
        <w:rPr>
          <w:rFonts w:ascii="Simplified Arabic" w:hAnsi="Simplified Arabic" w:hint="cs"/>
          <w:sz w:val="27"/>
          <w:rtl/>
          <w:lang w:bidi="ar-IQ"/>
        </w:rPr>
        <w:t>ٍ</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8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716DD8" w:rsidP="00050FCB">
      <w:pPr>
        <w:autoSpaceDE w:val="0"/>
        <w:autoSpaceDN w:val="0"/>
        <w:adjustRightInd w:val="0"/>
        <w:spacing w:line="390" w:lineRule="exact"/>
        <w:rPr>
          <w:rFonts w:ascii="Simplified Arabic" w:hAnsi="Simplified Arabic"/>
          <w:sz w:val="27"/>
          <w:rtl/>
          <w:lang w:bidi="ar-IQ"/>
        </w:rPr>
      </w:pPr>
      <w:r w:rsidRPr="00ED74BA">
        <w:rPr>
          <w:rFonts w:ascii="Simplified Arabic" w:hAnsi="Simplified Arabic" w:hint="cs"/>
          <w:sz w:val="27"/>
          <w:rtl/>
          <w:lang w:bidi="ar-IQ"/>
        </w:rPr>
        <w:t>ومن ال</w:t>
      </w:r>
      <w:r w:rsidR="00B92D0D" w:rsidRPr="00ED74BA">
        <w:rPr>
          <w:rFonts w:ascii="Simplified Arabic" w:hAnsi="Simplified Arabic" w:hint="cs"/>
          <w:sz w:val="27"/>
          <w:rtl/>
          <w:lang w:bidi="ar-IQ"/>
        </w:rPr>
        <w:t>جدير بالذكر أنه لا ينبغي الخلط بين علم الموهبة وبين سرعة انتقال الذهن أو نشاطه أو دق</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ته البالغة. وفي الوقت نفسه ينبغي عدم اعتبار كلام بعض م</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ن</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 xml:space="preserve"> يدّعي الباطن، والجماعات المنحرفة الذين يتمس</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كون بالقرآن لإثبات مد</w:t>
      </w:r>
      <w:r w:rsidRPr="00ED74BA">
        <w:rPr>
          <w:rFonts w:ascii="Simplified Arabic" w:hAnsi="Simplified Arabic" w:hint="cs"/>
          <w:sz w:val="27"/>
          <w:rtl/>
          <w:lang w:bidi="ar-IQ"/>
        </w:rPr>
        <w:t>َّ</w:t>
      </w:r>
      <w:r w:rsidR="00B92D0D" w:rsidRPr="00ED74BA">
        <w:rPr>
          <w:rFonts w:ascii="Simplified Arabic" w:hAnsi="Simplified Arabic" w:hint="cs"/>
          <w:sz w:val="27"/>
          <w:rtl/>
          <w:lang w:bidi="ar-IQ"/>
        </w:rPr>
        <w:t>عياتهم، ويستندون إلى الذوقيات دون توظيف للمستندات العلمية، و</w:t>
      </w:r>
      <w:r w:rsidR="00B92D0D" w:rsidRPr="00ED74BA">
        <w:rPr>
          <w:rFonts w:hint="eastAsia"/>
          <w:sz w:val="24"/>
          <w:szCs w:val="24"/>
          <w:rtl/>
          <w:lang w:bidi="ar-IQ"/>
        </w:rPr>
        <w:t>«</w:t>
      </w:r>
      <w:r w:rsidR="00B92D0D" w:rsidRPr="00ED74BA">
        <w:rPr>
          <w:rFonts w:ascii="Simplified Arabic" w:hAnsi="Simplified Arabic" w:hint="cs"/>
          <w:sz w:val="27"/>
          <w:rtl/>
          <w:lang w:bidi="ar-IQ"/>
        </w:rPr>
        <w:t>علم الموهبة</w:t>
      </w:r>
      <w:r w:rsidR="00B92D0D" w:rsidRPr="00ED74BA">
        <w:rPr>
          <w:rFonts w:hint="eastAsia"/>
          <w:sz w:val="24"/>
          <w:szCs w:val="24"/>
          <w:rtl/>
          <w:lang w:bidi="ar-IQ"/>
        </w:rPr>
        <w:t>»</w:t>
      </w:r>
      <w:r w:rsidR="00B92D0D" w:rsidRPr="00ED74BA">
        <w:rPr>
          <w:rFonts w:ascii="Simplified Arabic" w:hAnsi="Simplified Arabic" w:hint="cs"/>
          <w:sz w:val="27"/>
          <w:rtl/>
          <w:lang w:bidi="ar-IQ"/>
        </w:rPr>
        <w:t xml:space="preserve"> شيئاً واحداً</w:t>
      </w:r>
      <w:r w:rsidR="00B92D0D" w:rsidRPr="00ED74BA">
        <w:rPr>
          <w:rFonts w:ascii="Simplified Arabic" w:hAnsi="Simplified Arabic"/>
          <w:sz w:val="27"/>
          <w:vertAlign w:val="superscript"/>
          <w:rtl/>
          <w:lang w:bidi="ar-IQ"/>
        </w:rPr>
        <w:t>(</w:t>
      </w:r>
      <w:r w:rsidR="00B92D0D" w:rsidRPr="00ED74BA">
        <w:rPr>
          <w:rStyle w:val="ac"/>
          <w:rFonts w:ascii="Simplified Arabic" w:hAnsi="Simplified Arabic"/>
          <w:sz w:val="27"/>
          <w:rtl/>
          <w:lang w:bidi="ar-IQ"/>
        </w:rPr>
        <w:endnoteReference w:id="381"/>
      </w:r>
      <w:r w:rsidR="00B92D0D" w:rsidRPr="00ED74BA">
        <w:rPr>
          <w:rFonts w:ascii="Simplified Arabic" w:hAnsi="Simplified Arabic"/>
          <w:sz w:val="27"/>
          <w:vertAlign w:val="superscript"/>
          <w:rtl/>
          <w:lang w:bidi="ar-IQ"/>
        </w:rPr>
        <w:t>)</w:t>
      </w:r>
      <w:r w:rsidR="00B92D0D" w:rsidRPr="00ED74BA">
        <w:rPr>
          <w:rFonts w:ascii="Simplified Arabic" w:hAnsi="Simplified Arabic" w:hint="cs"/>
          <w:sz w:val="27"/>
          <w:rtl/>
          <w:lang w:bidi="ar-IQ"/>
        </w:rPr>
        <w:t xml:space="preserve">. </w:t>
      </w:r>
    </w:p>
    <w:p w:rsidR="00B92D0D"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يذهب الشيخ الأستاذ معرفت إلى القول: </w:t>
      </w:r>
      <w:r w:rsidRPr="00ED74BA">
        <w:rPr>
          <w:rFonts w:hint="eastAsia"/>
          <w:sz w:val="24"/>
          <w:szCs w:val="24"/>
          <w:rtl/>
          <w:lang w:bidi="ar-IQ"/>
        </w:rPr>
        <w:t>«</w:t>
      </w:r>
      <w:r w:rsidRPr="00ED74BA">
        <w:rPr>
          <w:rFonts w:ascii="Simplified Arabic" w:hAnsi="Simplified Arabic" w:hint="cs"/>
          <w:sz w:val="27"/>
          <w:rtl/>
          <w:lang w:bidi="ar-IQ"/>
        </w:rPr>
        <w:t>إن من بين الأمور النشاز التي نلاحظها في تفاسير أهل العرفان عدم تقيّ</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دهم بالقواعد الأدبية واللغوية</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وإنما يقصرون النظر </w:t>
      </w:r>
      <w:r w:rsidRPr="00ED74BA">
        <w:rPr>
          <w:rFonts w:ascii="Simplified Arabic" w:hAnsi="Simplified Arabic" w:hint="cs"/>
          <w:sz w:val="27"/>
          <w:rtl/>
          <w:lang w:bidi="ar-IQ"/>
        </w:rPr>
        <w:lastRenderedPageBreak/>
        <w:t>على ذوقياتهم الذهنية</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حت</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ى إذا خالفت القواعد الأدبية واللغوية... وهذا هو الذي أدى إلى اختلافهم في التفسير؛ لأن الملاك عندهم هو مجرّد الخواطر الذهنية، وليس فهم مضمون الكلام</w:t>
      </w:r>
      <w:r w:rsidRPr="00ED74BA">
        <w:rPr>
          <w:rFonts w:hint="eastAsia"/>
          <w:sz w:val="24"/>
          <w:szCs w:val="24"/>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8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B92D0D" w:rsidRPr="00ED74BA" w:rsidRDefault="00B92D0D" w:rsidP="008215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وعلى هذا الأساس إذا خرج علم الموهبة عن حدود قواعد التحاور العقلائي، وأضحى من سنخ شهود أهل المعرفة، فلا يُقبل إلا</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المعصومين</w:t>
      </w:r>
      <w:r w:rsidR="00DD09F6" w:rsidRPr="00DD09F6">
        <w:rPr>
          <w:rFonts w:ascii="Mosawi" w:hAnsi="Mosawi" w:cs="Mosawi"/>
          <w:b/>
          <w:szCs w:val="22"/>
          <w:rtl/>
        </w:rPr>
        <w:t>^</w:t>
      </w:r>
      <w:r w:rsidRPr="00ED74BA">
        <w:rPr>
          <w:rFonts w:ascii="Simplified Arabic" w:hAnsi="Simplified Arabic" w:hint="cs"/>
          <w:sz w:val="27"/>
          <w:rtl/>
          <w:lang w:bidi="ar-IQ"/>
        </w:rPr>
        <w:t>، وأما بالنسبة إلى سائر المفسرين فلا يكون حجّة على غيرهم، وإنما يحتفظون بحج</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يته على أنفسهم إن</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حصل لهم يقين</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بذلك</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8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A64461" w:rsidRPr="00ED74BA" w:rsidRDefault="00B92D0D"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عندما يبلغ الشيخ معرفت ـ في معرض بيانه للعلوم الضرورية للمفسّر ـ إلى </w:t>
      </w:r>
      <w:r w:rsidRPr="00ED74BA">
        <w:rPr>
          <w:rFonts w:hint="eastAsia"/>
          <w:sz w:val="24"/>
          <w:szCs w:val="24"/>
          <w:rtl/>
          <w:lang w:bidi="ar-IQ"/>
        </w:rPr>
        <w:t>«</w:t>
      </w:r>
      <w:r w:rsidRPr="00ED74BA">
        <w:rPr>
          <w:rFonts w:ascii="Simplified Arabic" w:hAnsi="Simplified Arabic" w:hint="cs"/>
          <w:sz w:val="27"/>
          <w:rtl/>
          <w:lang w:bidi="ar-IQ"/>
        </w:rPr>
        <w:t>علم الموهبة</w:t>
      </w:r>
      <w:r w:rsidRPr="00ED74BA">
        <w:rPr>
          <w:rFonts w:hint="eastAsia"/>
          <w:sz w:val="24"/>
          <w:szCs w:val="24"/>
          <w:rtl/>
          <w:lang w:bidi="ar-IQ"/>
        </w:rPr>
        <w:t>»</w:t>
      </w:r>
      <w:r w:rsidRPr="00ED74BA">
        <w:rPr>
          <w:rFonts w:ascii="Simplified Arabic" w:hAnsi="Simplified Arabic" w:hint="cs"/>
          <w:sz w:val="27"/>
          <w:rtl/>
          <w:lang w:bidi="ar-IQ"/>
        </w:rPr>
        <w:t xml:space="preserve"> يفتح له بحثاً مسهباً، ويعتبره واحداً من العلوم الضرورية والهامة جد</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اً بالنسبة إلى المفسّر. ومن الموارد المعبّ</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رة في هذا الشأن توسّ</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ل سماحته بأمير المؤمنين</w:t>
      </w:r>
      <w:r w:rsidR="00D34537" w:rsidRPr="00D34537">
        <w:rPr>
          <w:rFonts w:ascii="hashemi" w:hAnsi="hashemi" w:cs="Mosawi" w:hint="cs"/>
          <w:szCs w:val="22"/>
          <w:rtl/>
        </w:rPr>
        <w:t>×</w:t>
      </w:r>
      <w:r w:rsidRPr="00ED74BA">
        <w:rPr>
          <w:rFonts w:ascii="Simplified Arabic" w:hAnsi="Simplified Arabic" w:hint="cs"/>
          <w:sz w:val="27"/>
          <w:rtl/>
          <w:lang w:bidi="ar-IQ"/>
        </w:rPr>
        <w:t xml:space="preserve"> في ردّ شبهات آية التأويل و</w:t>
      </w:r>
      <w:r w:rsidRPr="00ED74BA">
        <w:rPr>
          <w:rFonts w:hint="eastAsia"/>
          <w:sz w:val="24"/>
          <w:szCs w:val="24"/>
          <w:rtl/>
          <w:lang w:bidi="ar-IQ"/>
        </w:rPr>
        <w:t>«</w:t>
      </w:r>
      <w:r w:rsidRPr="00ED74BA">
        <w:rPr>
          <w:rFonts w:ascii="Simplified Arabic" w:hAnsi="Simplified Arabic" w:hint="cs"/>
          <w:sz w:val="27"/>
          <w:rtl/>
          <w:lang w:bidi="ar-IQ"/>
        </w:rPr>
        <w:t>الراسخون في العلم</w:t>
      </w:r>
      <w:r w:rsidRPr="00ED74BA">
        <w:rPr>
          <w:rFonts w:hint="eastAsia"/>
          <w:sz w:val="24"/>
          <w:szCs w:val="24"/>
          <w:rtl/>
          <w:lang w:bidi="ar-IQ"/>
        </w:rPr>
        <w:t>»</w:t>
      </w:r>
      <w:r w:rsidRPr="00ED74BA">
        <w:rPr>
          <w:rFonts w:ascii="Simplified Arabic" w:hAnsi="Simplified Arabic" w:hint="cs"/>
          <w:sz w:val="27"/>
          <w:rtl/>
          <w:lang w:bidi="ar-IQ"/>
        </w:rPr>
        <w:t xml:space="preserve">. فقد ذكر سماحته في المؤتمر الذي أقيم لتكريمه: </w:t>
      </w:r>
      <w:r w:rsidRPr="00ED74BA">
        <w:rPr>
          <w:rFonts w:hint="eastAsia"/>
          <w:sz w:val="24"/>
          <w:szCs w:val="24"/>
          <w:rtl/>
          <w:lang w:bidi="ar-IQ"/>
        </w:rPr>
        <w:t>«</w:t>
      </w:r>
      <w:r w:rsidRPr="00ED74BA">
        <w:rPr>
          <w:rFonts w:ascii="Simplified Arabic" w:hAnsi="Simplified Arabic" w:hint="cs"/>
          <w:sz w:val="27"/>
          <w:rtl/>
          <w:lang w:bidi="ar-IQ"/>
        </w:rPr>
        <w:t>عندما كنت</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مشغولاً بتأليف الجزء الثالث من كتاب (التمهيد) في النجف واجهت في بحث التأويل شبهة</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للفخر الرازي تحول دون اعتبار </w:t>
      </w:r>
      <w:r w:rsidRPr="00ED74BA">
        <w:rPr>
          <w:rFonts w:hint="eastAsia"/>
          <w:sz w:val="24"/>
          <w:szCs w:val="24"/>
          <w:rtl/>
          <w:lang w:bidi="ar-IQ"/>
        </w:rPr>
        <w:t>«</w:t>
      </w:r>
      <w:r w:rsidRPr="00ED74BA">
        <w:rPr>
          <w:rFonts w:ascii="Simplified Arabic" w:hAnsi="Simplified Arabic" w:hint="cs"/>
          <w:sz w:val="27"/>
          <w:rtl/>
          <w:lang w:bidi="ar-IQ"/>
        </w:rPr>
        <w:t>الواو</w:t>
      </w:r>
      <w:r w:rsidRPr="00ED74BA">
        <w:rPr>
          <w:rFonts w:hint="eastAsia"/>
          <w:sz w:val="24"/>
          <w:szCs w:val="24"/>
          <w:rtl/>
          <w:lang w:bidi="ar-IQ"/>
        </w:rPr>
        <w:t>»</w:t>
      </w:r>
      <w:r w:rsidRPr="00ED74BA">
        <w:rPr>
          <w:rFonts w:ascii="Simplified Arabic" w:hAnsi="Simplified Arabic" w:hint="cs"/>
          <w:sz w:val="27"/>
          <w:rtl/>
          <w:lang w:bidi="ar-IQ"/>
        </w:rPr>
        <w:t xml:space="preserve"> عاطفة</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ومهما حاولت حل</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ها لم أج</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د</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سبيلاً إلى ذلك، واستمر</w:t>
      </w:r>
      <w:r w:rsidR="00716DD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ذلك أسبوعاً كاملاً، تواصلت خلالها مع جميع العلماء والمحققين الكبار، وطرحت عليهم هذه المشكلة، دون الحصول على نتيجة تذكر</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حتى ذهبت</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نهاية المطاف إلى مرقد الإمام علي</w:t>
      </w:r>
      <w:r w:rsidR="00285361" w:rsidRPr="00ED74BA">
        <w:rPr>
          <w:rFonts w:ascii="Simplified Arabic" w:hAnsi="Simplified Arabic" w:hint="cs"/>
          <w:sz w:val="27"/>
          <w:rtl/>
          <w:lang w:bidi="ar-IQ"/>
        </w:rPr>
        <w:t>ّ</w:t>
      </w:r>
      <w:r w:rsidR="00D34537" w:rsidRPr="00D34537">
        <w:rPr>
          <w:rFonts w:ascii="hashemi" w:hAnsi="hashemi" w:cs="Mosawi" w:hint="cs"/>
          <w:szCs w:val="22"/>
          <w:rtl/>
        </w:rPr>
        <w:t>×</w:t>
      </w:r>
      <w:r w:rsidRPr="00ED74BA">
        <w:rPr>
          <w:rFonts w:ascii="Simplified Arabic" w:hAnsi="Simplified Arabic" w:hint="cs"/>
          <w:sz w:val="27"/>
          <w:rtl/>
          <w:lang w:bidi="ar-IQ"/>
        </w:rPr>
        <w:t>، فوضعت رأسي على الضريح، وأخذت أناجيه قائلاً: لو جهل الجميع جواب هذه الشبهة فأنا على يقين</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أن علمها عندك، وإن الجهد الذي أقوم به إنما هو لإحياء ذكرك في القرآن الكريم؛ لأني شعرت</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بأن حقك قد ه</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ضم، وقد أردت</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أعيد الأمور إلى نصابها، فهل من العدل أن تتركني وحدي في مواجهة هذه المشكلة؟! ثم خرجت من الحرم الشريف</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وتوجهت إلى البيت</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وما أن جلست خلف المنضدة</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ونظرت إلى الشبهة، حت</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ى </w:t>
      </w:r>
      <w:r w:rsidR="00285361" w:rsidRPr="00ED74BA">
        <w:rPr>
          <w:rFonts w:ascii="Simplified Arabic" w:hAnsi="Simplified Arabic" w:hint="cs"/>
          <w:sz w:val="27"/>
          <w:rtl/>
          <w:lang w:bidi="ar-IQ"/>
        </w:rPr>
        <w:t xml:space="preserve">وجدتُها </w:t>
      </w:r>
      <w:r w:rsidRPr="00ED74BA">
        <w:rPr>
          <w:rFonts w:ascii="Simplified Arabic" w:hAnsi="Simplified Arabic" w:hint="cs"/>
          <w:sz w:val="27"/>
          <w:rtl/>
          <w:lang w:bidi="ar-IQ"/>
        </w:rPr>
        <w:t>أوهن من أن تستحق كل</w:t>
      </w:r>
      <w:r w:rsidR="0028536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هذا التفكير الذي استغرق من وقتي أسبوعاً كاملاً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38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w:t>
      </w:r>
    </w:p>
    <w:p w:rsidR="00C30F56" w:rsidRPr="00ED74BA" w:rsidRDefault="00C30F56" w:rsidP="00C30F56">
      <w:pPr>
        <w:rPr>
          <w:rtl/>
          <w:lang w:val="x-none" w:eastAsia="x-none"/>
        </w:rPr>
      </w:pPr>
    </w:p>
    <w:p w:rsidR="00C30F56" w:rsidRPr="00ED74BA" w:rsidRDefault="00C30F56" w:rsidP="00C30F56">
      <w:pPr>
        <w:rPr>
          <w:rtl/>
          <w:lang w:val="x-none" w:eastAsia="x-none"/>
        </w:rPr>
      </w:pPr>
    </w:p>
    <w:p w:rsidR="00A64461" w:rsidRPr="00ED74BA" w:rsidRDefault="00A64461" w:rsidP="00A64461">
      <w:pPr>
        <w:pStyle w:val="afff"/>
        <w:rPr>
          <w:rtl/>
        </w:rPr>
        <w:sectPr w:rsidR="00A64461" w:rsidRPr="00ED74BA" w:rsidSect="0068524D">
          <w:headerReference w:type="even" r:id="rId41"/>
          <w:headerReference w:type="default" r:id="rId42"/>
          <w:footerReference w:type="even" r:id="rId43"/>
          <w:footerReference w:type="default" r:id="rId4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lastRenderedPageBreak/>
        <w:t>الهوامش</w:t>
      </w:r>
    </w:p>
    <w:p w:rsidR="00A64461" w:rsidRPr="00ED74BA" w:rsidRDefault="00A64461" w:rsidP="00A64461">
      <w:pPr>
        <w:rPr>
          <w:rtl/>
        </w:rPr>
        <w:sectPr w:rsidR="00A64461" w:rsidRPr="00ED74BA" w:rsidSect="00A64461">
          <w:headerReference w:type="even" r:id="rId45"/>
          <w:headerReference w:type="default" r:id="rId46"/>
          <w:footerReference w:type="even" r:id="rId47"/>
          <w:footerReference w:type="default" r:id="rId4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7A161E">
      <w:pPr>
        <w:spacing w:line="430" w:lineRule="exact"/>
        <w:rPr>
          <w:sz w:val="27"/>
          <w:rtl/>
        </w:rPr>
      </w:pPr>
    </w:p>
    <w:p w:rsidR="00A64461" w:rsidRPr="00ED74BA" w:rsidRDefault="00A64461" w:rsidP="007A161E">
      <w:pPr>
        <w:spacing w:line="430" w:lineRule="exact"/>
        <w:rPr>
          <w:sz w:val="27"/>
          <w:rtl/>
        </w:rPr>
      </w:pPr>
    </w:p>
    <w:p w:rsidR="00A64461" w:rsidRPr="00ED74BA" w:rsidRDefault="00201FEB" w:rsidP="00AB334A">
      <w:pPr>
        <w:pStyle w:val="1"/>
        <w:rPr>
          <w:rtl/>
          <w:lang w:bidi="ar-IQ"/>
        </w:rPr>
      </w:pPr>
      <w:bookmarkStart w:id="28" w:name="_Toc485515242"/>
      <w:bookmarkStart w:id="29" w:name="_Toc485533987"/>
      <w:r w:rsidRPr="00ED74BA">
        <w:rPr>
          <w:rFonts w:hint="cs"/>
          <w:rtl/>
          <w:lang w:bidi="ar-IQ"/>
        </w:rPr>
        <w:t>نقد ودراسة الإسرائيليّات</w:t>
      </w:r>
      <w:bookmarkEnd w:id="28"/>
      <w:bookmarkEnd w:id="29"/>
    </w:p>
    <w:p w:rsidR="00E82FFE" w:rsidRPr="00ED74BA" w:rsidRDefault="00E82FFE" w:rsidP="00E82FFE">
      <w:pPr>
        <w:pStyle w:val="21"/>
        <w:rPr>
          <w:color w:val="auto"/>
          <w:rtl/>
          <w:lang w:val="en-US"/>
        </w:rPr>
      </w:pPr>
      <w:bookmarkStart w:id="30" w:name="_Toc485533988"/>
      <w:r w:rsidRPr="00ED74BA">
        <w:rPr>
          <w:rFonts w:hint="cs"/>
          <w:color w:val="auto"/>
          <w:rtl/>
          <w:lang w:val="en-US"/>
        </w:rPr>
        <w:t>من وجهة نظر الشيخ معرفت</w:t>
      </w:r>
      <w:bookmarkEnd w:id="30"/>
    </w:p>
    <w:p w:rsidR="00A64461" w:rsidRPr="00ED74BA" w:rsidRDefault="00A64461" w:rsidP="007A161E">
      <w:pPr>
        <w:spacing w:line="430" w:lineRule="exact"/>
        <w:rPr>
          <w:sz w:val="10"/>
          <w:szCs w:val="14"/>
          <w:rtl/>
        </w:rPr>
      </w:pPr>
    </w:p>
    <w:p w:rsidR="00A64461" w:rsidRPr="00ED74BA" w:rsidRDefault="00E82FFE" w:rsidP="00201FEB">
      <w:pPr>
        <w:pStyle w:val="Author"/>
        <w:rPr>
          <w:rtl/>
        </w:rPr>
      </w:pPr>
      <w:bookmarkStart w:id="31" w:name="_Toc485533989"/>
      <w:r w:rsidRPr="00ED74BA">
        <w:rPr>
          <w:rFonts w:hint="cs"/>
          <w:rtl/>
          <w:lang w:bidi="ar-IQ"/>
        </w:rPr>
        <w:t xml:space="preserve">د. </w:t>
      </w:r>
      <w:r w:rsidR="008215B5" w:rsidRPr="00ED74BA">
        <w:rPr>
          <w:rFonts w:hint="cs"/>
          <w:rtl/>
          <w:lang w:bidi="ar-IQ"/>
        </w:rPr>
        <w:t>محمد تقي دياري بيد</w:t>
      </w:r>
      <w:r w:rsidR="008215B5" w:rsidRPr="00ED74BA">
        <w:rPr>
          <w:rFonts w:hint="cs"/>
          <w:rtl/>
          <w:lang w:bidi="fa-IR"/>
        </w:rPr>
        <w:t>گ</w:t>
      </w:r>
      <w:r w:rsidR="00201FEB" w:rsidRPr="00ED74BA">
        <w:rPr>
          <w:rFonts w:hint="cs"/>
          <w:rtl/>
          <w:lang w:bidi="ar-IQ"/>
        </w:rPr>
        <w:t>لي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6"/>
        <w:t>*)</w:t>
      </w:r>
      <w:bookmarkEnd w:id="31"/>
    </w:p>
    <w:p w:rsidR="00A64461" w:rsidRPr="00ED74BA" w:rsidRDefault="00A64461" w:rsidP="008215B5">
      <w:pPr>
        <w:pStyle w:val="Author"/>
        <w:rPr>
          <w:rtl/>
        </w:rPr>
      </w:pPr>
      <w:bookmarkStart w:id="32" w:name="_Toc485533990"/>
      <w:r w:rsidRPr="00ED74BA">
        <w:rPr>
          <w:rFonts w:hint="cs"/>
          <w:rtl/>
        </w:rPr>
        <w:t xml:space="preserve">ترجمة: </w:t>
      </w:r>
      <w:r w:rsidR="008215B5" w:rsidRPr="00ED74BA">
        <w:rPr>
          <w:rFonts w:hint="cs"/>
          <w:rtl/>
        </w:rPr>
        <w:t>وسيم حيدر</w:t>
      </w:r>
      <w:bookmarkEnd w:id="32"/>
    </w:p>
    <w:p w:rsidR="00A64461" w:rsidRPr="00ED74BA" w:rsidRDefault="00A64461" w:rsidP="007A161E">
      <w:pPr>
        <w:spacing w:line="430" w:lineRule="exact"/>
        <w:rPr>
          <w:sz w:val="10"/>
          <w:szCs w:val="14"/>
          <w:rtl/>
        </w:rPr>
      </w:pPr>
    </w:p>
    <w:p w:rsidR="00201FEB" w:rsidRPr="00ED74BA" w:rsidRDefault="00201FEB" w:rsidP="00AE49F9">
      <w:pPr>
        <w:pStyle w:val="31"/>
        <w:rPr>
          <w:color w:val="auto"/>
          <w:rtl/>
          <w:lang w:bidi="ar-IQ"/>
        </w:rPr>
      </w:pPr>
      <w:r w:rsidRPr="00ED74BA">
        <w:rPr>
          <w:rFonts w:hint="cs"/>
          <w:color w:val="auto"/>
          <w:rtl/>
          <w:lang w:bidi="ar-IQ"/>
        </w:rPr>
        <w:t>مفهوم الإسرائيليّات</w:t>
      </w:r>
      <w:r w:rsidR="00AE49F9" w:rsidRPr="00ED74BA">
        <w:rPr>
          <w:rFonts w:hint="cs"/>
          <w:color w:val="auto"/>
          <w:rtl/>
          <w:lang w:val="en-US"/>
        </w:rPr>
        <w:t xml:space="preserve"> ــــــ</w:t>
      </w:r>
    </w:p>
    <w:p w:rsidR="00201FEB" w:rsidRPr="00ED74BA" w:rsidRDefault="00201FEB" w:rsidP="008510F2">
      <w:pPr>
        <w:rPr>
          <w:sz w:val="27"/>
          <w:rtl/>
          <w:lang w:bidi="ar-IQ"/>
        </w:rPr>
      </w:pPr>
      <w:r w:rsidRPr="00ED74BA">
        <w:rPr>
          <w:rFonts w:hint="cs"/>
          <w:sz w:val="27"/>
          <w:rtl/>
          <w:lang w:bidi="ar-IQ"/>
        </w:rPr>
        <w:t>إن الإسرائيليات</w:t>
      </w:r>
      <w:r w:rsidR="00D1214E" w:rsidRPr="00ED74BA">
        <w:rPr>
          <w:rFonts w:hint="cs"/>
          <w:sz w:val="27"/>
          <w:rtl/>
          <w:lang w:bidi="ar-IQ"/>
        </w:rPr>
        <w:t>،</w:t>
      </w:r>
      <w:r w:rsidRPr="00ED74BA">
        <w:rPr>
          <w:rFonts w:hint="cs"/>
          <w:sz w:val="27"/>
          <w:rtl/>
          <w:lang w:bidi="ar-IQ"/>
        </w:rPr>
        <w:t xml:space="preserve"> جمع </w:t>
      </w:r>
      <w:r w:rsidRPr="00ED74BA">
        <w:rPr>
          <w:rFonts w:hint="eastAsia"/>
          <w:sz w:val="24"/>
          <w:szCs w:val="24"/>
          <w:rtl/>
          <w:lang w:bidi="ar-IQ"/>
        </w:rPr>
        <w:t>«</w:t>
      </w:r>
      <w:r w:rsidRPr="00ED74BA">
        <w:rPr>
          <w:rFonts w:hint="cs"/>
          <w:sz w:val="27"/>
          <w:rtl/>
          <w:lang w:bidi="ar-IQ"/>
        </w:rPr>
        <w:t>الإسرائيلية</w:t>
      </w:r>
      <w:r w:rsidRPr="00ED74BA">
        <w:rPr>
          <w:rFonts w:hint="eastAsia"/>
          <w:sz w:val="24"/>
          <w:szCs w:val="24"/>
          <w:rtl/>
          <w:lang w:bidi="ar-IQ"/>
        </w:rPr>
        <w:t>»</w:t>
      </w:r>
      <w:r w:rsidR="00D1214E" w:rsidRPr="00ED74BA">
        <w:rPr>
          <w:rFonts w:hint="cs"/>
          <w:sz w:val="27"/>
          <w:rtl/>
          <w:lang w:bidi="ar-IQ"/>
        </w:rPr>
        <w:t>،</w:t>
      </w:r>
      <w:r w:rsidRPr="00ED74BA">
        <w:rPr>
          <w:rFonts w:hint="cs"/>
          <w:sz w:val="27"/>
          <w:rtl/>
          <w:lang w:bidi="ar-IQ"/>
        </w:rPr>
        <w:t xml:space="preserve"> بمعنى القصص أو الأساطير ذات المنشأ الإسرائيلي. وإن كلمة </w:t>
      </w:r>
      <w:r w:rsidRPr="00ED74BA">
        <w:rPr>
          <w:rFonts w:hint="eastAsia"/>
          <w:sz w:val="24"/>
          <w:szCs w:val="24"/>
          <w:rtl/>
          <w:lang w:bidi="ar-IQ"/>
        </w:rPr>
        <w:t>«</w:t>
      </w:r>
      <w:r w:rsidRPr="00ED74BA">
        <w:rPr>
          <w:rFonts w:hint="cs"/>
          <w:sz w:val="27"/>
          <w:rtl/>
          <w:lang w:bidi="ar-IQ"/>
        </w:rPr>
        <w:t>الإسرائيلي</w:t>
      </w:r>
      <w:r w:rsidRPr="00ED74BA">
        <w:rPr>
          <w:rFonts w:hint="eastAsia"/>
          <w:sz w:val="24"/>
          <w:szCs w:val="24"/>
          <w:rtl/>
          <w:lang w:bidi="ar-IQ"/>
        </w:rPr>
        <w:t>»</w:t>
      </w:r>
      <w:r w:rsidRPr="00ED74BA">
        <w:rPr>
          <w:rFonts w:hint="cs"/>
          <w:sz w:val="27"/>
          <w:rtl/>
          <w:lang w:bidi="ar-IQ"/>
        </w:rPr>
        <w:t xml:space="preserve"> منسوبة إلى </w:t>
      </w:r>
      <w:r w:rsidRPr="00ED74BA">
        <w:rPr>
          <w:rFonts w:hint="eastAsia"/>
          <w:sz w:val="24"/>
          <w:szCs w:val="24"/>
          <w:rtl/>
          <w:lang w:bidi="ar-IQ"/>
        </w:rPr>
        <w:t>«</w:t>
      </w:r>
      <w:r w:rsidRPr="00ED74BA">
        <w:rPr>
          <w:rFonts w:hint="cs"/>
          <w:sz w:val="27"/>
          <w:rtl/>
          <w:lang w:bidi="ar-IQ"/>
        </w:rPr>
        <w:t>إسرائيل</w:t>
      </w:r>
      <w:r w:rsidRPr="00ED74BA">
        <w:rPr>
          <w:rFonts w:hint="eastAsia"/>
          <w:sz w:val="24"/>
          <w:szCs w:val="24"/>
          <w:rtl/>
          <w:lang w:bidi="ar-IQ"/>
        </w:rPr>
        <w:t>»</w:t>
      </w:r>
      <w:r w:rsidR="00D1214E" w:rsidRPr="00ED74BA">
        <w:rPr>
          <w:rFonts w:hint="cs"/>
          <w:sz w:val="24"/>
          <w:szCs w:val="24"/>
          <w:rtl/>
          <w:lang w:bidi="ar-IQ"/>
        </w:rPr>
        <w:t>،</w:t>
      </w:r>
      <w:r w:rsidRPr="00ED74BA">
        <w:rPr>
          <w:rFonts w:hint="cs"/>
          <w:sz w:val="27"/>
          <w:rtl/>
          <w:lang w:bidi="ar-IQ"/>
        </w:rPr>
        <w:t xml:space="preserve"> وهو من ألقاب نبي الله يعقوب</w:t>
      </w:r>
      <w:r w:rsidR="00D34537" w:rsidRPr="00D34537">
        <w:rPr>
          <w:rFonts w:ascii="hashemi" w:hAnsi="hashemi" w:cs="Mosawi" w:hint="cs"/>
          <w:szCs w:val="22"/>
          <w:rtl/>
        </w:rPr>
        <w:t>×</w:t>
      </w:r>
      <w:r w:rsidRPr="00ED74BA">
        <w:rPr>
          <w:rFonts w:hint="cs"/>
          <w:sz w:val="27"/>
          <w:rtl/>
          <w:lang w:bidi="ar-IQ"/>
        </w:rPr>
        <w:t>، الجدّ الأعلى لليهود</w:t>
      </w:r>
      <w:r w:rsidRPr="00ED74BA">
        <w:rPr>
          <w:sz w:val="27"/>
          <w:vertAlign w:val="superscript"/>
          <w:rtl/>
          <w:lang w:bidi="ar-IQ"/>
        </w:rPr>
        <w:t>(</w:t>
      </w:r>
      <w:r w:rsidRPr="00ED74BA">
        <w:rPr>
          <w:rStyle w:val="ac"/>
          <w:sz w:val="27"/>
          <w:rtl/>
          <w:lang w:bidi="ar-IQ"/>
        </w:rPr>
        <w:endnoteReference w:id="385"/>
      </w:r>
      <w:r w:rsidRPr="00ED74BA">
        <w:rPr>
          <w:sz w:val="27"/>
          <w:vertAlign w:val="superscript"/>
          <w:rtl/>
          <w:lang w:bidi="ar-IQ"/>
        </w:rPr>
        <w:t>)</w:t>
      </w:r>
      <w:r w:rsidRPr="00ED74BA">
        <w:rPr>
          <w:rFonts w:hint="cs"/>
          <w:sz w:val="27"/>
          <w:rtl/>
          <w:lang w:bidi="ar-IQ"/>
        </w:rPr>
        <w:t>. وإسرائيل كلمة مركبة من جز</w:t>
      </w:r>
      <w:r w:rsidR="00D1214E" w:rsidRPr="00ED74BA">
        <w:rPr>
          <w:rFonts w:hint="cs"/>
          <w:sz w:val="27"/>
          <w:rtl/>
          <w:lang w:bidi="ar-IQ"/>
        </w:rPr>
        <w:t>ء</w:t>
      </w:r>
      <w:r w:rsidRPr="00ED74BA">
        <w:rPr>
          <w:rFonts w:hint="cs"/>
          <w:sz w:val="27"/>
          <w:rtl/>
          <w:lang w:bidi="ar-IQ"/>
        </w:rPr>
        <w:t xml:space="preserve">ين، وهما: </w:t>
      </w:r>
      <w:r w:rsidRPr="00ED74BA">
        <w:rPr>
          <w:rFonts w:hint="eastAsia"/>
          <w:sz w:val="24"/>
          <w:szCs w:val="24"/>
          <w:rtl/>
          <w:lang w:bidi="ar-IQ"/>
        </w:rPr>
        <w:t>«</w:t>
      </w:r>
      <w:r w:rsidRPr="00ED74BA">
        <w:rPr>
          <w:rFonts w:hint="cs"/>
          <w:sz w:val="27"/>
          <w:rtl/>
          <w:lang w:bidi="ar-IQ"/>
        </w:rPr>
        <w:t>إسر</w:t>
      </w:r>
      <w:r w:rsidRPr="00ED74BA">
        <w:rPr>
          <w:rFonts w:hint="eastAsia"/>
          <w:sz w:val="24"/>
          <w:szCs w:val="24"/>
          <w:rtl/>
          <w:lang w:bidi="ar-IQ"/>
        </w:rPr>
        <w:t>»</w:t>
      </w:r>
      <w:r w:rsidRPr="00ED74BA">
        <w:rPr>
          <w:rFonts w:hint="cs"/>
          <w:sz w:val="27"/>
          <w:rtl/>
          <w:lang w:bidi="ar-IQ"/>
        </w:rPr>
        <w:t xml:space="preserve"> بمعنى </w:t>
      </w:r>
      <w:r w:rsidRPr="00ED74BA">
        <w:rPr>
          <w:rFonts w:hint="eastAsia"/>
          <w:sz w:val="24"/>
          <w:szCs w:val="24"/>
          <w:rtl/>
          <w:lang w:bidi="ar-IQ"/>
        </w:rPr>
        <w:t>«</w:t>
      </w:r>
      <w:r w:rsidRPr="00ED74BA">
        <w:rPr>
          <w:rFonts w:hint="cs"/>
          <w:sz w:val="27"/>
          <w:rtl/>
          <w:lang w:bidi="ar-IQ"/>
        </w:rPr>
        <w:t>النصر</w:t>
      </w:r>
      <w:r w:rsidRPr="00ED74BA">
        <w:rPr>
          <w:rFonts w:hint="eastAsia"/>
          <w:sz w:val="24"/>
          <w:szCs w:val="24"/>
          <w:rtl/>
          <w:lang w:bidi="ar-IQ"/>
        </w:rPr>
        <w:t>»</w:t>
      </w:r>
      <w:r w:rsidR="00D1214E" w:rsidRPr="00ED74BA">
        <w:rPr>
          <w:rFonts w:hint="cs"/>
          <w:sz w:val="27"/>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ئيل</w:t>
      </w:r>
      <w:r w:rsidRPr="00ED74BA">
        <w:rPr>
          <w:rFonts w:hint="eastAsia"/>
          <w:sz w:val="24"/>
          <w:szCs w:val="24"/>
          <w:rtl/>
          <w:lang w:bidi="ar-IQ"/>
        </w:rPr>
        <w:t>»</w:t>
      </w:r>
      <w:r w:rsidRPr="00ED74BA">
        <w:rPr>
          <w:rFonts w:hint="cs"/>
          <w:sz w:val="27"/>
          <w:rtl/>
          <w:lang w:bidi="ar-IQ"/>
        </w:rPr>
        <w:t xml:space="preserve"> بمعنى </w:t>
      </w:r>
      <w:r w:rsidRPr="00ED74BA">
        <w:rPr>
          <w:rFonts w:hint="eastAsia"/>
          <w:sz w:val="24"/>
          <w:szCs w:val="24"/>
          <w:rtl/>
          <w:lang w:bidi="ar-IQ"/>
        </w:rPr>
        <w:t>«</w:t>
      </w:r>
      <w:r w:rsidRPr="00ED74BA">
        <w:rPr>
          <w:rFonts w:hint="cs"/>
          <w:sz w:val="27"/>
          <w:rtl/>
          <w:lang w:bidi="ar-IQ"/>
        </w:rPr>
        <w:t>القدرة التامّة</w:t>
      </w:r>
      <w:r w:rsidRPr="00ED74BA">
        <w:rPr>
          <w:rFonts w:hint="eastAsia"/>
          <w:sz w:val="24"/>
          <w:szCs w:val="24"/>
          <w:rtl/>
          <w:lang w:bidi="ar-IQ"/>
        </w:rPr>
        <w:t>»</w:t>
      </w:r>
      <w:r w:rsidRPr="00ED74BA">
        <w:rPr>
          <w:rFonts w:hint="cs"/>
          <w:sz w:val="27"/>
          <w:rtl/>
          <w:lang w:bidi="ar-IQ"/>
        </w:rPr>
        <w:t>. وإنما أطلق هذا اللقب على يعقوب لما ورد في المزاعم اليهودية من أن يعقوب قد انتصر في صراعه مع الله</w:t>
      </w:r>
      <w:r w:rsidRPr="00ED74BA">
        <w:rPr>
          <w:sz w:val="27"/>
          <w:vertAlign w:val="superscript"/>
          <w:rtl/>
          <w:lang w:bidi="ar-IQ"/>
        </w:rPr>
        <w:t>(</w:t>
      </w:r>
      <w:r w:rsidRPr="00ED74BA">
        <w:rPr>
          <w:rStyle w:val="ac"/>
          <w:sz w:val="27"/>
          <w:rtl/>
          <w:lang w:bidi="ar-IQ"/>
        </w:rPr>
        <w:endnoteReference w:id="386"/>
      </w:r>
      <w:r w:rsidRPr="00ED74BA">
        <w:rPr>
          <w:sz w:val="27"/>
          <w:vertAlign w:val="superscript"/>
          <w:rtl/>
          <w:lang w:bidi="ar-IQ"/>
        </w:rPr>
        <w:t>)</w:t>
      </w:r>
      <w:r w:rsidRPr="00ED74BA">
        <w:rPr>
          <w:rFonts w:hint="cs"/>
          <w:sz w:val="27"/>
          <w:rtl/>
          <w:lang w:bidi="ar-IQ"/>
        </w:rPr>
        <w:t xml:space="preserve">. وحيث ينتسب اليهود إليه فقد اشتهروا باعتبارهم من </w:t>
      </w:r>
      <w:r w:rsidRPr="00ED74BA">
        <w:rPr>
          <w:rFonts w:hint="eastAsia"/>
          <w:sz w:val="24"/>
          <w:szCs w:val="24"/>
          <w:rtl/>
          <w:lang w:bidi="ar-IQ"/>
        </w:rPr>
        <w:t>«</w:t>
      </w:r>
      <w:r w:rsidRPr="00ED74BA">
        <w:rPr>
          <w:rFonts w:hint="cs"/>
          <w:sz w:val="27"/>
          <w:rtl/>
          <w:lang w:bidi="ar-IQ"/>
        </w:rPr>
        <w:t>بني إسرائيل</w:t>
      </w:r>
      <w:r w:rsidRPr="00ED74BA">
        <w:rPr>
          <w:rFonts w:hint="eastAsia"/>
          <w:sz w:val="24"/>
          <w:szCs w:val="24"/>
          <w:rtl/>
          <w:lang w:bidi="ar-IQ"/>
        </w:rPr>
        <w:t>»</w:t>
      </w:r>
      <w:r w:rsidRPr="00ED74BA">
        <w:rPr>
          <w:rFonts w:hint="cs"/>
          <w:sz w:val="27"/>
          <w:rtl/>
          <w:lang w:bidi="ar-IQ"/>
        </w:rPr>
        <w:t xml:space="preserve">. </w:t>
      </w:r>
    </w:p>
    <w:p w:rsidR="00201FEB" w:rsidRPr="00ED74BA" w:rsidRDefault="00201FEB" w:rsidP="008510F2">
      <w:pPr>
        <w:rPr>
          <w:sz w:val="27"/>
          <w:rtl/>
          <w:lang w:bidi="ar-IQ"/>
        </w:rPr>
      </w:pPr>
      <w:r w:rsidRPr="00ED74BA">
        <w:rPr>
          <w:rFonts w:hint="cs"/>
          <w:sz w:val="27"/>
          <w:rtl/>
          <w:lang w:bidi="ar-IQ"/>
        </w:rPr>
        <w:t>يُطلق مصطلح الإسرائيليات تارة</w:t>
      </w:r>
      <w:r w:rsidR="00D1214E" w:rsidRPr="00ED74BA">
        <w:rPr>
          <w:rFonts w:hint="cs"/>
          <w:sz w:val="27"/>
          <w:rtl/>
          <w:lang w:bidi="ar-IQ"/>
        </w:rPr>
        <w:t>ً</w:t>
      </w:r>
      <w:r w:rsidRPr="00ED74BA">
        <w:rPr>
          <w:rFonts w:hint="cs"/>
          <w:sz w:val="27"/>
          <w:rtl/>
          <w:lang w:bidi="ar-IQ"/>
        </w:rPr>
        <w:t xml:space="preserve"> على معنى خاص، يُقتصر فيه على تلك الروايات ذات الصبغة اليهودية البحت</w:t>
      </w:r>
      <w:r w:rsidR="00D1214E" w:rsidRPr="00ED74BA">
        <w:rPr>
          <w:rFonts w:hint="cs"/>
          <w:sz w:val="27"/>
          <w:rtl/>
          <w:lang w:bidi="ar-IQ"/>
        </w:rPr>
        <w:t>ة</w:t>
      </w:r>
      <w:r w:rsidRPr="00ED74BA">
        <w:rPr>
          <w:sz w:val="27"/>
          <w:vertAlign w:val="superscript"/>
          <w:rtl/>
          <w:lang w:bidi="ar-IQ"/>
        </w:rPr>
        <w:t>(</w:t>
      </w:r>
      <w:r w:rsidRPr="00ED74BA">
        <w:rPr>
          <w:rStyle w:val="ac"/>
          <w:sz w:val="27"/>
          <w:rtl/>
          <w:lang w:bidi="ar-IQ"/>
        </w:rPr>
        <w:endnoteReference w:id="387"/>
      </w:r>
      <w:r w:rsidRPr="00ED74BA">
        <w:rPr>
          <w:sz w:val="27"/>
          <w:vertAlign w:val="superscript"/>
          <w:rtl/>
          <w:lang w:bidi="ar-IQ"/>
        </w:rPr>
        <w:t>)</w:t>
      </w:r>
      <w:r w:rsidR="00D1214E" w:rsidRPr="00ED74BA">
        <w:rPr>
          <w:rFonts w:hint="cs"/>
          <w:sz w:val="27"/>
          <w:rtl/>
          <w:lang w:bidi="ar-IQ"/>
        </w:rPr>
        <w:t>؛</w:t>
      </w:r>
      <w:r w:rsidRPr="00ED74BA">
        <w:rPr>
          <w:rFonts w:hint="cs"/>
          <w:sz w:val="27"/>
          <w:rtl/>
          <w:lang w:bidi="ar-IQ"/>
        </w:rPr>
        <w:t xml:space="preserve"> ويُطلق تارة</w:t>
      </w:r>
      <w:r w:rsidR="00D1214E" w:rsidRPr="00ED74BA">
        <w:rPr>
          <w:rFonts w:hint="cs"/>
          <w:sz w:val="27"/>
          <w:rtl/>
          <w:lang w:bidi="ar-IQ"/>
        </w:rPr>
        <w:t>ً</w:t>
      </w:r>
      <w:r w:rsidRPr="00ED74BA">
        <w:rPr>
          <w:rFonts w:hint="cs"/>
          <w:sz w:val="27"/>
          <w:rtl/>
          <w:lang w:bidi="ar-IQ"/>
        </w:rPr>
        <w:t xml:space="preserve"> على معنى واسع يشمل كل</w:t>
      </w:r>
      <w:r w:rsidR="00D1214E" w:rsidRPr="00ED74BA">
        <w:rPr>
          <w:rFonts w:hint="cs"/>
          <w:sz w:val="27"/>
          <w:rtl/>
          <w:lang w:bidi="ar-IQ"/>
        </w:rPr>
        <w:t>ّ</w:t>
      </w:r>
      <w:r w:rsidRPr="00ED74BA">
        <w:rPr>
          <w:rFonts w:hint="cs"/>
          <w:sz w:val="27"/>
          <w:rtl/>
          <w:lang w:bidi="ar-IQ"/>
        </w:rPr>
        <w:t xml:space="preserve"> ما له صبغة يهودية أو مسيحية في المصادر الإسلامية</w:t>
      </w:r>
      <w:r w:rsidRPr="00ED74BA">
        <w:rPr>
          <w:sz w:val="27"/>
          <w:vertAlign w:val="superscript"/>
          <w:rtl/>
          <w:lang w:bidi="ar-IQ"/>
        </w:rPr>
        <w:t>(</w:t>
      </w:r>
      <w:r w:rsidRPr="00ED74BA">
        <w:rPr>
          <w:rStyle w:val="ac"/>
          <w:sz w:val="27"/>
          <w:rtl/>
          <w:lang w:bidi="ar-IQ"/>
        </w:rPr>
        <w:endnoteReference w:id="388"/>
      </w:r>
      <w:r w:rsidRPr="00ED74BA">
        <w:rPr>
          <w:sz w:val="27"/>
          <w:vertAlign w:val="superscript"/>
          <w:rtl/>
          <w:lang w:bidi="ar-IQ"/>
        </w:rPr>
        <w:t>)</w:t>
      </w:r>
      <w:r w:rsidR="00D1214E" w:rsidRPr="00ED74BA">
        <w:rPr>
          <w:rFonts w:hint="cs"/>
          <w:sz w:val="27"/>
          <w:rtl/>
          <w:lang w:bidi="ar-IQ"/>
        </w:rPr>
        <w:t>؛</w:t>
      </w:r>
      <w:r w:rsidRPr="00ED74BA">
        <w:rPr>
          <w:rFonts w:hint="cs"/>
          <w:sz w:val="27"/>
          <w:rtl/>
          <w:lang w:bidi="ar-IQ"/>
        </w:rPr>
        <w:t xml:space="preserve"> ويُطلق تارة</w:t>
      </w:r>
      <w:r w:rsidR="00D1214E" w:rsidRPr="00ED74BA">
        <w:rPr>
          <w:rFonts w:hint="cs"/>
          <w:sz w:val="27"/>
          <w:rtl/>
          <w:lang w:bidi="ar-IQ"/>
        </w:rPr>
        <w:t>ً</w:t>
      </w:r>
      <w:r w:rsidRPr="00ED74BA">
        <w:rPr>
          <w:rFonts w:hint="cs"/>
          <w:sz w:val="27"/>
          <w:rtl/>
          <w:lang w:bidi="ar-IQ"/>
        </w:rPr>
        <w:t xml:space="preserve"> أخرى على معنى أوسع من الموردين السابقين، حيث يشمل كل حكاية غير إسلامية تسل</w:t>
      </w:r>
      <w:r w:rsidR="00D1214E" w:rsidRPr="00ED74BA">
        <w:rPr>
          <w:rFonts w:hint="cs"/>
          <w:sz w:val="27"/>
          <w:rtl/>
          <w:lang w:bidi="ar-IQ"/>
        </w:rPr>
        <w:t>َّ</w:t>
      </w:r>
      <w:r w:rsidRPr="00ED74BA">
        <w:rPr>
          <w:rFonts w:hint="cs"/>
          <w:sz w:val="27"/>
          <w:rtl/>
          <w:lang w:bidi="ar-IQ"/>
        </w:rPr>
        <w:t>لت إلى دائرة الثقافة الإسلامية</w:t>
      </w:r>
      <w:r w:rsidRPr="00ED74BA">
        <w:rPr>
          <w:sz w:val="27"/>
          <w:vertAlign w:val="superscript"/>
          <w:rtl/>
          <w:lang w:bidi="ar-IQ"/>
        </w:rPr>
        <w:t>(</w:t>
      </w:r>
      <w:r w:rsidRPr="00ED74BA">
        <w:rPr>
          <w:rStyle w:val="ac"/>
          <w:sz w:val="27"/>
          <w:rtl/>
          <w:lang w:bidi="ar-IQ"/>
        </w:rPr>
        <w:endnoteReference w:id="389"/>
      </w:r>
      <w:r w:rsidRPr="00ED74BA">
        <w:rPr>
          <w:sz w:val="27"/>
          <w:vertAlign w:val="superscript"/>
          <w:rtl/>
          <w:lang w:bidi="ar-IQ"/>
        </w:rPr>
        <w:t>)</w:t>
      </w:r>
      <w:r w:rsidRPr="00ED74BA">
        <w:rPr>
          <w:rFonts w:hint="cs"/>
          <w:sz w:val="27"/>
          <w:rtl/>
          <w:lang w:bidi="ar-IQ"/>
        </w:rPr>
        <w:t xml:space="preserve">. </w:t>
      </w:r>
    </w:p>
    <w:p w:rsidR="00A2106E" w:rsidRPr="00ED74BA" w:rsidRDefault="00201FEB" w:rsidP="001D5887">
      <w:pPr>
        <w:rPr>
          <w:sz w:val="27"/>
          <w:rtl/>
          <w:lang w:bidi="ar-IQ"/>
        </w:rPr>
      </w:pPr>
      <w:r w:rsidRPr="00ED74BA">
        <w:rPr>
          <w:rFonts w:hint="cs"/>
          <w:sz w:val="27"/>
          <w:rtl/>
          <w:lang w:bidi="ar-IQ"/>
        </w:rPr>
        <w:t>إن الارتباط الوثيق بين اليهود والمسلمين في صدر الإسلام، وامتلاك اليهود لثقافة أوسع بالمقارنة إلى الأمم الأخرى، وشدّة ب</w:t>
      </w:r>
      <w:r w:rsidR="00A2106E" w:rsidRPr="00ED74BA">
        <w:rPr>
          <w:rFonts w:hint="cs"/>
          <w:sz w:val="27"/>
          <w:rtl/>
          <w:lang w:bidi="ar-IQ"/>
        </w:rPr>
        <w:t>ُ</w:t>
      </w:r>
      <w:r w:rsidRPr="00ED74BA">
        <w:rPr>
          <w:rFonts w:hint="cs"/>
          <w:sz w:val="27"/>
          <w:rtl/>
          <w:lang w:bidi="ar-IQ"/>
        </w:rPr>
        <w:t>غ</w:t>
      </w:r>
      <w:r w:rsidR="00A2106E" w:rsidRPr="00ED74BA">
        <w:rPr>
          <w:rFonts w:hint="cs"/>
          <w:sz w:val="27"/>
          <w:rtl/>
          <w:lang w:bidi="ar-IQ"/>
        </w:rPr>
        <w:t>ْ</w:t>
      </w:r>
      <w:r w:rsidRPr="00ED74BA">
        <w:rPr>
          <w:rFonts w:hint="cs"/>
          <w:sz w:val="27"/>
          <w:rtl/>
          <w:lang w:bidi="ar-IQ"/>
        </w:rPr>
        <w:t xml:space="preserve">ض اليهود للمسلمين، وتفوّقهم في </w:t>
      </w:r>
      <w:r w:rsidR="001D5887">
        <w:rPr>
          <w:rFonts w:hint="cs"/>
          <w:sz w:val="27"/>
          <w:rtl/>
          <w:lang w:bidi="ar-IQ"/>
        </w:rPr>
        <w:lastRenderedPageBreak/>
        <w:t>إ</w:t>
      </w:r>
      <w:r w:rsidRPr="00ED74BA">
        <w:rPr>
          <w:rFonts w:hint="cs"/>
          <w:sz w:val="27"/>
          <w:rtl/>
          <w:lang w:bidi="ar-IQ"/>
        </w:rPr>
        <w:t>تقان المكر وأساليب الحيلة والخديعة والنفاق، ودورهم الخاص والكبير في نشر واختلاق الروايات، كل ذلك أد</w:t>
      </w:r>
      <w:r w:rsidR="00A2106E" w:rsidRPr="00ED74BA">
        <w:rPr>
          <w:rFonts w:hint="cs"/>
          <w:sz w:val="27"/>
          <w:rtl/>
          <w:lang w:bidi="ar-IQ"/>
        </w:rPr>
        <w:t>ّ</w:t>
      </w:r>
      <w:r w:rsidRPr="00ED74BA">
        <w:rPr>
          <w:rFonts w:hint="cs"/>
          <w:sz w:val="27"/>
          <w:rtl/>
          <w:lang w:bidi="ar-IQ"/>
        </w:rPr>
        <w:t xml:space="preserve">ى إلى غلبة الصبغة اليهودية (الإسرائيلية) على سائر الجهات الأخرى، وإطلاق مصطلح </w:t>
      </w:r>
      <w:r w:rsidRPr="00ED74BA">
        <w:rPr>
          <w:rFonts w:hint="eastAsia"/>
          <w:sz w:val="24"/>
          <w:szCs w:val="24"/>
          <w:rtl/>
          <w:lang w:bidi="ar-IQ"/>
        </w:rPr>
        <w:t>«</w:t>
      </w:r>
      <w:r w:rsidRPr="00ED74BA">
        <w:rPr>
          <w:rFonts w:hint="cs"/>
          <w:sz w:val="27"/>
          <w:rtl/>
          <w:lang w:bidi="ar-IQ"/>
        </w:rPr>
        <w:t>الإسرائيليات</w:t>
      </w:r>
      <w:r w:rsidRPr="00ED74BA">
        <w:rPr>
          <w:rFonts w:hint="eastAsia"/>
          <w:sz w:val="24"/>
          <w:szCs w:val="24"/>
          <w:rtl/>
          <w:lang w:bidi="ar-IQ"/>
        </w:rPr>
        <w:t>»</w:t>
      </w:r>
      <w:r w:rsidRPr="00ED74BA">
        <w:rPr>
          <w:rFonts w:hint="cs"/>
          <w:sz w:val="27"/>
          <w:rtl/>
          <w:lang w:bidi="ar-IQ"/>
        </w:rPr>
        <w:t xml:space="preserve"> على جميعها</w:t>
      </w:r>
      <w:r w:rsidRPr="00ED74BA">
        <w:rPr>
          <w:sz w:val="27"/>
          <w:vertAlign w:val="superscript"/>
          <w:rtl/>
          <w:lang w:bidi="ar-IQ"/>
        </w:rPr>
        <w:t>(</w:t>
      </w:r>
      <w:r w:rsidRPr="00ED74BA">
        <w:rPr>
          <w:rStyle w:val="ac"/>
          <w:sz w:val="27"/>
          <w:rtl/>
          <w:lang w:bidi="ar-IQ"/>
        </w:rPr>
        <w:endnoteReference w:id="390"/>
      </w:r>
      <w:r w:rsidRPr="00ED74BA">
        <w:rPr>
          <w:sz w:val="27"/>
          <w:vertAlign w:val="superscript"/>
          <w:rtl/>
          <w:lang w:bidi="ar-IQ"/>
        </w:rPr>
        <w:t>)</w:t>
      </w:r>
      <w:r w:rsidR="00A2106E" w:rsidRPr="00ED74BA">
        <w:rPr>
          <w:rFonts w:hint="cs"/>
          <w:sz w:val="27"/>
          <w:rtl/>
          <w:lang w:bidi="ar-IQ"/>
        </w:rPr>
        <w:t>.</w:t>
      </w:r>
    </w:p>
    <w:p w:rsidR="00201FEB" w:rsidRPr="00ED74BA" w:rsidRDefault="00201FEB" w:rsidP="008510F2">
      <w:pPr>
        <w:rPr>
          <w:sz w:val="27"/>
          <w:rtl/>
          <w:lang w:bidi="ar-IQ"/>
        </w:rPr>
      </w:pPr>
      <w:r w:rsidRPr="00ED74BA">
        <w:rPr>
          <w:rFonts w:hint="cs"/>
          <w:sz w:val="27"/>
          <w:rtl/>
          <w:lang w:bidi="ar-IQ"/>
        </w:rPr>
        <w:t xml:space="preserve">إن الإسرائيليات بهذا المعنى مصطلح شاع في القرون المتأخرة عن عصر الصحابة والتابعين. فالذي كان شائعاً منذ صدر الإسلام إلى بداية القرن الهجري الرابع تعابير من قبيل: </w:t>
      </w:r>
      <w:r w:rsidRPr="00ED74BA">
        <w:rPr>
          <w:rFonts w:hint="eastAsia"/>
          <w:sz w:val="24"/>
          <w:szCs w:val="24"/>
          <w:rtl/>
          <w:lang w:bidi="ar-IQ"/>
        </w:rPr>
        <w:t>«</w:t>
      </w:r>
      <w:r w:rsidRPr="00ED74BA">
        <w:rPr>
          <w:rFonts w:hint="cs"/>
          <w:sz w:val="27"/>
          <w:rtl/>
          <w:lang w:bidi="ar-IQ"/>
        </w:rPr>
        <w:t>أقوال أهل الكتاب</w:t>
      </w:r>
      <w:r w:rsidRPr="00ED74BA">
        <w:rPr>
          <w:rFonts w:hint="eastAsia"/>
          <w:sz w:val="24"/>
          <w:szCs w:val="24"/>
          <w:rtl/>
          <w:lang w:bidi="ar-IQ"/>
        </w:rPr>
        <w:t>»</w:t>
      </w:r>
      <w:r w:rsidRPr="00ED74BA">
        <w:rPr>
          <w:rFonts w:hint="cs"/>
          <w:sz w:val="27"/>
          <w:rtl/>
          <w:lang w:bidi="ar-IQ"/>
        </w:rPr>
        <w:t>، و</w:t>
      </w:r>
      <w:r w:rsidRPr="00ED74BA">
        <w:rPr>
          <w:rFonts w:hint="eastAsia"/>
          <w:sz w:val="24"/>
          <w:szCs w:val="24"/>
          <w:rtl/>
          <w:lang w:bidi="ar-IQ"/>
        </w:rPr>
        <w:t>«</w:t>
      </w:r>
      <w:r w:rsidRPr="00ED74BA">
        <w:rPr>
          <w:rFonts w:hint="cs"/>
          <w:sz w:val="27"/>
          <w:rtl/>
          <w:lang w:bidi="ar-IQ"/>
        </w:rPr>
        <w:t>الرواية عن كتب السابقين</w:t>
      </w:r>
      <w:r w:rsidRPr="00ED74BA">
        <w:rPr>
          <w:rFonts w:hint="eastAsia"/>
          <w:sz w:val="24"/>
          <w:szCs w:val="24"/>
          <w:rtl/>
          <w:lang w:bidi="ar-IQ"/>
        </w:rPr>
        <w:t>»</w:t>
      </w:r>
      <w:r w:rsidR="00A2106E" w:rsidRPr="00ED74BA">
        <w:rPr>
          <w:rFonts w:hint="cs"/>
          <w:sz w:val="27"/>
          <w:rtl/>
          <w:lang w:bidi="ar-IQ"/>
        </w:rPr>
        <w:t>،</w:t>
      </w:r>
      <w:r w:rsidRPr="00ED74BA">
        <w:rPr>
          <w:rFonts w:hint="cs"/>
          <w:sz w:val="27"/>
          <w:rtl/>
          <w:lang w:bidi="ar-IQ"/>
        </w:rPr>
        <w:t xml:space="preserve"> وما إلى ذلك. وأما أقدم مصدر استعمل مصطلح </w:t>
      </w:r>
      <w:r w:rsidRPr="00ED74BA">
        <w:rPr>
          <w:rFonts w:hint="eastAsia"/>
          <w:sz w:val="24"/>
          <w:szCs w:val="24"/>
          <w:rtl/>
          <w:lang w:bidi="ar-IQ"/>
        </w:rPr>
        <w:t>«</w:t>
      </w:r>
      <w:r w:rsidRPr="00ED74BA">
        <w:rPr>
          <w:rFonts w:hint="cs"/>
          <w:sz w:val="27"/>
          <w:rtl/>
          <w:lang w:bidi="ar-IQ"/>
        </w:rPr>
        <w:t>الإسرائيليات</w:t>
      </w:r>
      <w:r w:rsidRPr="00ED74BA">
        <w:rPr>
          <w:rFonts w:hint="eastAsia"/>
          <w:sz w:val="24"/>
          <w:szCs w:val="24"/>
          <w:rtl/>
          <w:lang w:bidi="ar-IQ"/>
        </w:rPr>
        <w:t>»</w:t>
      </w:r>
      <w:r w:rsidRPr="00ED74BA">
        <w:rPr>
          <w:rFonts w:hint="cs"/>
          <w:sz w:val="27"/>
          <w:rtl/>
          <w:lang w:bidi="ar-IQ"/>
        </w:rPr>
        <w:t xml:space="preserve"> فهو كتاب </w:t>
      </w:r>
      <w:r w:rsidRPr="00ED74BA">
        <w:rPr>
          <w:rFonts w:hint="eastAsia"/>
          <w:sz w:val="24"/>
          <w:szCs w:val="24"/>
          <w:rtl/>
          <w:lang w:bidi="ar-IQ"/>
        </w:rPr>
        <w:t>«</w:t>
      </w:r>
      <w:r w:rsidRPr="00ED74BA">
        <w:rPr>
          <w:rFonts w:hint="cs"/>
          <w:sz w:val="27"/>
          <w:rtl/>
          <w:lang w:bidi="ar-IQ"/>
        </w:rPr>
        <w:t>مروج الذهب</w:t>
      </w:r>
      <w:r w:rsidRPr="00ED74BA">
        <w:rPr>
          <w:rFonts w:hint="eastAsia"/>
          <w:sz w:val="24"/>
          <w:szCs w:val="24"/>
          <w:rtl/>
          <w:lang w:bidi="ar-IQ"/>
        </w:rPr>
        <w:t>»</w:t>
      </w:r>
      <w:r w:rsidRPr="00ED74BA">
        <w:rPr>
          <w:rFonts w:hint="cs"/>
          <w:sz w:val="27"/>
          <w:rtl/>
          <w:lang w:bidi="ar-IQ"/>
        </w:rPr>
        <w:t xml:space="preserve"> للمسعودي(343هـ)، ولم يكتف</w:t>
      </w:r>
      <w:r w:rsidR="00A2106E" w:rsidRPr="00ED74BA">
        <w:rPr>
          <w:rFonts w:hint="cs"/>
          <w:sz w:val="27"/>
          <w:rtl/>
          <w:lang w:bidi="ar-IQ"/>
        </w:rPr>
        <w:t>ِ</w:t>
      </w:r>
      <w:r w:rsidRPr="00ED74BA">
        <w:rPr>
          <w:rFonts w:hint="cs"/>
          <w:sz w:val="27"/>
          <w:rtl/>
          <w:lang w:bidi="ar-IQ"/>
        </w:rPr>
        <w:t xml:space="preserve"> المسعودي باستعمال هذا المصطلح فقط، وإنما أشار إلى نماذج من الروايات الإسرائيلية أيضاً</w:t>
      </w:r>
      <w:r w:rsidRPr="00ED74BA">
        <w:rPr>
          <w:sz w:val="27"/>
          <w:vertAlign w:val="superscript"/>
          <w:rtl/>
          <w:lang w:bidi="ar-IQ"/>
        </w:rPr>
        <w:t>(</w:t>
      </w:r>
      <w:r w:rsidRPr="00ED74BA">
        <w:rPr>
          <w:rStyle w:val="ac"/>
          <w:sz w:val="27"/>
          <w:rtl/>
          <w:lang w:bidi="ar-IQ"/>
        </w:rPr>
        <w:endnoteReference w:id="391"/>
      </w:r>
      <w:r w:rsidRPr="00ED74BA">
        <w:rPr>
          <w:sz w:val="27"/>
          <w:vertAlign w:val="superscript"/>
          <w:rtl/>
          <w:lang w:bidi="ar-IQ"/>
        </w:rPr>
        <w:t>)</w:t>
      </w:r>
      <w:r w:rsidRPr="00ED74BA">
        <w:rPr>
          <w:rFonts w:hint="cs"/>
          <w:sz w:val="27"/>
          <w:rtl/>
          <w:lang w:bidi="ar-IQ"/>
        </w:rPr>
        <w:t xml:space="preserve">. </w:t>
      </w:r>
    </w:p>
    <w:p w:rsidR="00201FEB" w:rsidRPr="00ED74BA" w:rsidRDefault="00201FEB" w:rsidP="008510F2">
      <w:pPr>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بداية تسلُّل الإسرائيليات</w:t>
      </w:r>
      <w:r w:rsidR="00AE49F9" w:rsidRPr="00ED74BA">
        <w:rPr>
          <w:rFonts w:hint="cs"/>
          <w:color w:val="auto"/>
          <w:rtl/>
          <w:lang w:val="en-US"/>
        </w:rPr>
        <w:t xml:space="preserve"> ــــــ</w:t>
      </w:r>
    </w:p>
    <w:p w:rsidR="00201FEB" w:rsidRPr="00ED74BA" w:rsidRDefault="00201FEB" w:rsidP="00050FCB">
      <w:pPr>
        <w:spacing w:line="380" w:lineRule="exact"/>
        <w:rPr>
          <w:sz w:val="27"/>
          <w:rtl/>
          <w:lang w:bidi="ar-IQ"/>
        </w:rPr>
      </w:pPr>
      <w:r w:rsidRPr="00ED74BA">
        <w:rPr>
          <w:rFonts w:hint="cs"/>
          <w:sz w:val="27"/>
          <w:rtl/>
          <w:lang w:bidi="ar-IQ"/>
        </w:rPr>
        <w:t>تعود بداية تسل</w:t>
      </w:r>
      <w:r w:rsidR="00A2106E" w:rsidRPr="00ED74BA">
        <w:rPr>
          <w:rFonts w:hint="cs"/>
          <w:sz w:val="27"/>
          <w:rtl/>
          <w:lang w:bidi="ar-IQ"/>
        </w:rPr>
        <w:t>ُّ</w:t>
      </w:r>
      <w:r w:rsidRPr="00ED74BA">
        <w:rPr>
          <w:rFonts w:hint="cs"/>
          <w:sz w:val="27"/>
          <w:rtl/>
          <w:lang w:bidi="ar-IQ"/>
        </w:rPr>
        <w:t>ل الإسرائيليات إلى الثقافة الإسلامية إلى المجتمع الوثني والجاهلي السابق على الإسلام</w:t>
      </w:r>
      <w:r w:rsidR="00A2106E" w:rsidRPr="00ED74BA">
        <w:rPr>
          <w:rFonts w:hint="cs"/>
          <w:sz w:val="27"/>
          <w:rtl/>
          <w:lang w:bidi="ar-IQ"/>
        </w:rPr>
        <w:t>؛</w:t>
      </w:r>
      <w:r w:rsidRPr="00ED74BA">
        <w:rPr>
          <w:rFonts w:hint="cs"/>
          <w:sz w:val="27"/>
          <w:rtl/>
          <w:lang w:bidi="ar-IQ"/>
        </w:rPr>
        <w:t xml:space="preserve"> إذ كان هناك الكثير من القبائل من أهل الكتاب تعيش بجوار المشركين في المدينة وضواحيها، ومنها: خيبر وفدك ويتيماء. </w:t>
      </w:r>
    </w:p>
    <w:p w:rsidR="00201FEB" w:rsidRPr="00ED74BA" w:rsidRDefault="00201FEB" w:rsidP="00A221B5">
      <w:pPr>
        <w:rPr>
          <w:sz w:val="27"/>
          <w:rtl/>
          <w:lang w:bidi="ar-IQ"/>
        </w:rPr>
      </w:pPr>
      <w:r w:rsidRPr="00ED74BA">
        <w:rPr>
          <w:rFonts w:hint="cs"/>
          <w:sz w:val="27"/>
          <w:rtl/>
          <w:lang w:bidi="ar-IQ"/>
        </w:rPr>
        <w:t>وحيث كان أهل الكتاب يمتلكون كتاباً سماوياً وديناً إلهياً فقد كانوا يتمتعون بمنزلة أسمى من المشركين</w:t>
      </w:r>
      <w:r w:rsidR="00A2106E" w:rsidRPr="00ED74BA">
        <w:rPr>
          <w:rFonts w:hint="cs"/>
          <w:sz w:val="27"/>
          <w:rtl/>
          <w:lang w:bidi="ar-IQ"/>
        </w:rPr>
        <w:t>.</w:t>
      </w:r>
      <w:r w:rsidRPr="00ED74BA">
        <w:rPr>
          <w:rFonts w:hint="cs"/>
          <w:sz w:val="27"/>
          <w:rtl/>
          <w:lang w:bidi="ar-IQ"/>
        </w:rPr>
        <w:t xml:space="preserve"> ومن هنا كان الكثير من المشركين يرجعون إلى أهل الكتاب ـ و</w:t>
      </w:r>
      <w:r w:rsidR="002C35F1" w:rsidRPr="00ED74BA">
        <w:rPr>
          <w:rFonts w:hint="cs"/>
          <w:sz w:val="27"/>
          <w:rtl/>
          <w:lang w:bidi="ar-IQ"/>
        </w:rPr>
        <w:t>لا سيَّما</w:t>
      </w:r>
      <w:r w:rsidRPr="00ED74BA">
        <w:rPr>
          <w:rFonts w:hint="cs"/>
          <w:sz w:val="27"/>
          <w:rtl/>
          <w:lang w:bidi="ar-IQ"/>
        </w:rPr>
        <w:t xml:space="preserve"> اليهود منهم ـ لفهم الكثير من المسائل المرتبطة بمعرفة حقيقة الخلق</w:t>
      </w:r>
      <w:r w:rsidR="00A2106E" w:rsidRPr="00ED74BA">
        <w:rPr>
          <w:rFonts w:hint="cs"/>
          <w:sz w:val="27"/>
          <w:rtl/>
          <w:lang w:bidi="ar-IQ"/>
        </w:rPr>
        <w:t>،</w:t>
      </w:r>
      <w:r w:rsidRPr="00ED74BA">
        <w:rPr>
          <w:rFonts w:hint="cs"/>
          <w:sz w:val="27"/>
          <w:rtl/>
          <w:lang w:bidi="ar-IQ"/>
        </w:rPr>
        <w:t xml:space="preserve"> وقصص الأمم السابقة وتاريخ الأنبياء</w:t>
      </w:r>
      <w:r w:rsidR="00A2106E" w:rsidRPr="00ED74BA">
        <w:rPr>
          <w:rFonts w:hint="cs"/>
          <w:sz w:val="27"/>
          <w:rtl/>
          <w:lang w:bidi="ar-IQ"/>
        </w:rPr>
        <w:t>،</w:t>
      </w:r>
      <w:r w:rsidRPr="00ED74BA">
        <w:rPr>
          <w:rFonts w:hint="cs"/>
          <w:sz w:val="27"/>
          <w:rtl/>
          <w:lang w:bidi="ar-IQ"/>
        </w:rPr>
        <w:t xml:space="preserve"> وما إلى ذلك من الأمور الأخرى. و</w:t>
      </w:r>
      <w:r w:rsidR="004A0383" w:rsidRPr="00ED74BA">
        <w:rPr>
          <w:rFonts w:hint="cs"/>
          <w:sz w:val="27"/>
          <w:rtl/>
          <w:lang w:bidi="ar-IQ"/>
        </w:rPr>
        <w:t>مضافاً إ</w:t>
      </w:r>
      <w:r w:rsidRPr="00ED74BA">
        <w:rPr>
          <w:rFonts w:hint="cs"/>
          <w:sz w:val="27"/>
          <w:rtl/>
          <w:lang w:bidi="ar-IQ"/>
        </w:rPr>
        <w:t>لى ذلك كان للمشركين رحلتان تجاريتان</w:t>
      </w:r>
      <w:r w:rsidR="00A2106E" w:rsidRPr="00ED74BA">
        <w:rPr>
          <w:rFonts w:hint="cs"/>
          <w:sz w:val="27"/>
          <w:rtl/>
          <w:lang w:bidi="ar-IQ"/>
        </w:rPr>
        <w:t>،</w:t>
      </w:r>
      <w:r w:rsidRPr="00ED74BA">
        <w:rPr>
          <w:rFonts w:hint="cs"/>
          <w:sz w:val="27"/>
          <w:rtl/>
          <w:lang w:bidi="ar-IQ"/>
        </w:rPr>
        <w:t xml:space="preserve"> في الشتاء والصيف</w:t>
      </w:r>
      <w:r w:rsidR="00A2106E" w:rsidRPr="00ED74BA">
        <w:rPr>
          <w:rFonts w:hint="cs"/>
          <w:sz w:val="27"/>
          <w:rtl/>
          <w:lang w:bidi="ar-IQ"/>
        </w:rPr>
        <w:t>،</w:t>
      </w:r>
      <w:r w:rsidRPr="00ED74BA">
        <w:rPr>
          <w:rFonts w:hint="cs"/>
          <w:sz w:val="27"/>
          <w:rtl/>
          <w:lang w:bidi="ar-IQ"/>
        </w:rPr>
        <w:t xml:space="preserve"> نحو اليمن والشام، وكانوا في هاتين الرحلتين يلتقون بأهل الكتاب القاطنين في هذين المصرين. وقد كان لهذا النوع من التعاطي أكبر الأثر في نفوذ وتأثير الثقافة اليهودية على الثقافة السائدة بين العرب في العصر الجاهلي</w:t>
      </w:r>
      <w:r w:rsidRPr="00ED74BA">
        <w:rPr>
          <w:sz w:val="27"/>
          <w:vertAlign w:val="superscript"/>
          <w:rtl/>
          <w:lang w:bidi="ar-IQ"/>
        </w:rPr>
        <w:t>(</w:t>
      </w:r>
      <w:r w:rsidRPr="00ED74BA">
        <w:rPr>
          <w:rStyle w:val="ac"/>
          <w:sz w:val="27"/>
          <w:rtl/>
          <w:lang w:bidi="ar-IQ"/>
        </w:rPr>
        <w:endnoteReference w:id="392"/>
      </w:r>
      <w:r w:rsidRPr="00ED74BA">
        <w:rPr>
          <w:sz w:val="27"/>
          <w:vertAlign w:val="superscript"/>
          <w:rtl/>
          <w:lang w:bidi="ar-IQ"/>
        </w:rPr>
        <w:t>)</w:t>
      </w:r>
      <w:r w:rsidRPr="00ED74BA">
        <w:rPr>
          <w:rFonts w:hint="cs"/>
          <w:sz w:val="27"/>
          <w:rtl/>
          <w:lang w:bidi="ar-IQ"/>
        </w:rPr>
        <w:t xml:space="preserve">. وبعد ظهور الإسلام استمر المسلمون الجدد في الرجوع إلى أهل الكتاب، </w:t>
      </w:r>
      <w:r w:rsidR="00A2106E" w:rsidRPr="00ED74BA">
        <w:rPr>
          <w:rFonts w:hint="cs"/>
          <w:sz w:val="27"/>
          <w:rtl/>
          <w:lang w:bidi="ar-IQ"/>
        </w:rPr>
        <w:t>و</w:t>
      </w:r>
      <w:r w:rsidRPr="00ED74BA">
        <w:rPr>
          <w:rFonts w:hint="cs"/>
          <w:sz w:val="27"/>
          <w:rtl/>
          <w:lang w:bidi="ar-IQ"/>
        </w:rPr>
        <w:t>خاصة أن القرآن الكريم في بعض الآيات يُحيل المشركين إلى أهل الكتاب</w:t>
      </w:r>
      <w:r w:rsidRPr="00ED74BA">
        <w:rPr>
          <w:sz w:val="27"/>
          <w:vertAlign w:val="superscript"/>
          <w:rtl/>
          <w:lang w:bidi="ar-IQ"/>
        </w:rPr>
        <w:t>(</w:t>
      </w:r>
      <w:r w:rsidRPr="00ED74BA">
        <w:rPr>
          <w:rStyle w:val="ac"/>
          <w:sz w:val="27"/>
          <w:rtl/>
          <w:lang w:bidi="ar-IQ"/>
        </w:rPr>
        <w:endnoteReference w:id="393"/>
      </w:r>
      <w:r w:rsidRPr="00ED74BA">
        <w:rPr>
          <w:sz w:val="27"/>
          <w:vertAlign w:val="superscript"/>
          <w:rtl/>
          <w:lang w:bidi="ar-IQ"/>
        </w:rPr>
        <w:t>)</w:t>
      </w:r>
      <w:r w:rsidRPr="00ED74BA">
        <w:rPr>
          <w:rFonts w:hint="cs"/>
          <w:sz w:val="27"/>
          <w:rtl/>
          <w:lang w:bidi="ar-IQ"/>
        </w:rPr>
        <w:t>. وعلى الرغم من أن المخاطبين بهذه الآيات القرآنية هم المشركون</w:t>
      </w:r>
      <w:r w:rsidR="00A2106E" w:rsidRPr="00ED74BA">
        <w:rPr>
          <w:rFonts w:hint="cs"/>
          <w:sz w:val="27"/>
          <w:rtl/>
          <w:lang w:bidi="ar-IQ"/>
        </w:rPr>
        <w:t>،</w:t>
      </w:r>
      <w:r w:rsidRPr="00ED74BA">
        <w:rPr>
          <w:rFonts w:hint="cs"/>
          <w:sz w:val="27"/>
          <w:rtl/>
          <w:lang w:bidi="ar-IQ"/>
        </w:rPr>
        <w:t xml:space="preserve"> الذي</w:t>
      </w:r>
      <w:r w:rsidR="00A2106E" w:rsidRPr="00ED74BA">
        <w:rPr>
          <w:rFonts w:hint="cs"/>
          <w:sz w:val="27"/>
          <w:rtl/>
          <w:lang w:bidi="ar-IQ"/>
        </w:rPr>
        <w:t>ن</w:t>
      </w:r>
      <w:r w:rsidRPr="00ED74BA">
        <w:rPr>
          <w:rFonts w:hint="cs"/>
          <w:sz w:val="27"/>
          <w:rtl/>
          <w:lang w:bidi="ar-IQ"/>
        </w:rPr>
        <w:t xml:space="preserve"> كانوا يشكّون في صحة كلام القرآن، فكان الله سبحانه </w:t>
      </w:r>
      <w:r w:rsidRPr="00ED74BA">
        <w:rPr>
          <w:rFonts w:hint="cs"/>
          <w:sz w:val="27"/>
          <w:rtl/>
          <w:lang w:bidi="ar-IQ"/>
        </w:rPr>
        <w:lastRenderedPageBreak/>
        <w:t>وتعالى يحيلهم في مقام الاحتجاج عليهم إلى أهل الكتاب للتأك</w:t>
      </w:r>
      <w:r w:rsidR="00504E26" w:rsidRPr="00ED74BA">
        <w:rPr>
          <w:rFonts w:hint="cs"/>
          <w:sz w:val="27"/>
          <w:rtl/>
          <w:lang w:bidi="ar-IQ"/>
        </w:rPr>
        <w:t>ُّ</w:t>
      </w:r>
      <w:r w:rsidRPr="00ED74BA">
        <w:rPr>
          <w:rFonts w:hint="cs"/>
          <w:sz w:val="27"/>
          <w:rtl/>
          <w:lang w:bidi="ar-IQ"/>
        </w:rPr>
        <w:t>د من خصائص وصفات النبي الأكرم</w:t>
      </w:r>
      <w:r w:rsidR="0019627F" w:rsidRPr="0019627F">
        <w:rPr>
          <w:rFonts w:ascii="Mosawi" w:hAnsi="Mosawi" w:cs="Mosawi"/>
          <w:szCs w:val="22"/>
          <w:rtl/>
          <w:lang w:bidi="ar-IQ"/>
        </w:rPr>
        <w:t>‘</w:t>
      </w:r>
      <w:r w:rsidRPr="00ED74BA">
        <w:rPr>
          <w:rFonts w:hint="cs"/>
          <w:sz w:val="27"/>
          <w:rtl/>
          <w:lang w:bidi="ar-IQ"/>
        </w:rPr>
        <w:t xml:space="preserve"> الموجودة في الكتب السماوية السابقة، إلا</w:t>
      </w:r>
      <w:r w:rsidR="00504E26" w:rsidRPr="00ED74BA">
        <w:rPr>
          <w:rFonts w:hint="cs"/>
          <w:sz w:val="27"/>
          <w:rtl/>
          <w:lang w:bidi="ar-IQ"/>
        </w:rPr>
        <w:t>ّ</w:t>
      </w:r>
      <w:r w:rsidRPr="00ED74BA">
        <w:rPr>
          <w:rFonts w:hint="cs"/>
          <w:sz w:val="27"/>
          <w:rtl/>
          <w:lang w:bidi="ar-IQ"/>
        </w:rPr>
        <w:t xml:space="preserve"> أن بعض المسلمين تصوّ</w:t>
      </w:r>
      <w:r w:rsidR="00504E26" w:rsidRPr="00ED74BA">
        <w:rPr>
          <w:rFonts w:hint="cs"/>
          <w:sz w:val="27"/>
          <w:rtl/>
          <w:lang w:bidi="ar-IQ"/>
        </w:rPr>
        <w:t>َ</w:t>
      </w:r>
      <w:r w:rsidRPr="00ED74BA">
        <w:rPr>
          <w:rFonts w:hint="cs"/>
          <w:sz w:val="27"/>
          <w:rtl/>
          <w:lang w:bidi="ar-IQ"/>
        </w:rPr>
        <w:t>ر أن هذا الخطاب عام</w:t>
      </w:r>
      <w:r w:rsidR="00504E26" w:rsidRPr="00ED74BA">
        <w:rPr>
          <w:rFonts w:hint="cs"/>
          <w:sz w:val="27"/>
          <w:rtl/>
          <w:lang w:bidi="ar-IQ"/>
        </w:rPr>
        <w:t>ّ،</w:t>
      </w:r>
      <w:r w:rsidRPr="00ED74BA">
        <w:rPr>
          <w:rFonts w:hint="cs"/>
          <w:sz w:val="27"/>
          <w:rtl/>
          <w:lang w:bidi="ar-IQ"/>
        </w:rPr>
        <w:t xml:space="preserve"> وأن هذه الآيات تأمر بمراجعة أهل الكتاب بشكل</w:t>
      </w:r>
      <w:r w:rsidR="00504E26" w:rsidRPr="00ED74BA">
        <w:rPr>
          <w:rFonts w:hint="cs"/>
          <w:sz w:val="27"/>
          <w:rtl/>
          <w:lang w:bidi="ar-IQ"/>
        </w:rPr>
        <w:t>ٍ</w:t>
      </w:r>
      <w:r w:rsidRPr="00ED74BA">
        <w:rPr>
          <w:rFonts w:hint="cs"/>
          <w:sz w:val="27"/>
          <w:rtl/>
          <w:lang w:bidi="ar-IQ"/>
        </w:rPr>
        <w:t xml:space="preserve"> مطلق، ومن هنا كانوا يراجعونهم للسؤال عن المفاهيم التي ت</w:t>
      </w:r>
      <w:r w:rsidR="001D5887">
        <w:rPr>
          <w:rFonts w:hint="cs"/>
          <w:sz w:val="27"/>
          <w:rtl/>
          <w:lang w:bidi="ar-IQ"/>
        </w:rPr>
        <w:t>َ</w:t>
      </w:r>
      <w:r w:rsidRPr="00ED74BA">
        <w:rPr>
          <w:rFonts w:hint="cs"/>
          <w:sz w:val="27"/>
          <w:rtl/>
          <w:lang w:bidi="ar-IQ"/>
        </w:rPr>
        <w:t>ر</w:t>
      </w:r>
      <w:r w:rsidR="001D5887">
        <w:rPr>
          <w:rFonts w:hint="cs"/>
          <w:sz w:val="27"/>
          <w:rtl/>
          <w:lang w:bidi="ar-IQ"/>
        </w:rPr>
        <w:t>ِ</w:t>
      </w:r>
      <w:r w:rsidRPr="00ED74BA">
        <w:rPr>
          <w:rFonts w:hint="cs"/>
          <w:sz w:val="27"/>
          <w:rtl/>
          <w:lang w:bidi="ar-IQ"/>
        </w:rPr>
        <w:t>د</w:t>
      </w:r>
      <w:r w:rsidR="001D5887">
        <w:rPr>
          <w:rFonts w:hint="cs"/>
          <w:sz w:val="27"/>
          <w:rtl/>
          <w:lang w:bidi="ar-IQ"/>
        </w:rPr>
        <w:t>ُ</w:t>
      </w:r>
      <w:r w:rsidRPr="00ED74BA">
        <w:rPr>
          <w:rFonts w:hint="cs"/>
          <w:sz w:val="27"/>
          <w:rtl/>
          <w:lang w:bidi="ar-IQ"/>
        </w:rPr>
        <w:t xml:space="preserve"> في القرآن الكريم. ولم ي</w:t>
      </w:r>
      <w:r w:rsidR="001D5887">
        <w:rPr>
          <w:rFonts w:hint="cs"/>
          <w:sz w:val="27"/>
          <w:rtl/>
          <w:lang w:bidi="ar-IQ"/>
        </w:rPr>
        <w:t>َ</w:t>
      </w:r>
      <w:r w:rsidRPr="00ED74BA">
        <w:rPr>
          <w:rFonts w:hint="cs"/>
          <w:sz w:val="27"/>
          <w:rtl/>
          <w:lang w:bidi="ar-IQ"/>
        </w:rPr>
        <w:t>م</w:t>
      </w:r>
      <w:r w:rsidR="00504E26" w:rsidRPr="00ED74BA">
        <w:rPr>
          <w:rFonts w:hint="cs"/>
          <w:sz w:val="27"/>
          <w:rtl/>
          <w:lang w:bidi="ar-IQ"/>
        </w:rPr>
        <w:t>ْ</w:t>
      </w:r>
      <w:r w:rsidRPr="00ED74BA">
        <w:rPr>
          <w:rFonts w:hint="cs"/>
          <w:sz w:val="27"/>
          <w:rtl/>
          <w:lang w:bidi="ar-IQ"/>
        </w:rPr>
        <w:t>ض</w:t>
      </w:r>
      <w:r w:rsidR="00504E26" w:rsidRPr="00ED74BA">
        <w:rPr>
          <w:rFonts w:hint="cs"/>
          <w:sz w:val="27"/>
          <w:rtl/>
          <w:lang w:bidi="ar-IQ"/>
        </w:rPr>
        <w:t>ِ</w:t>
      </w:r>
      <w:r w:rsidRPr="00ED74BA">
        <w:rPr>
          <w:rFonts w:hint="cs"/>
          <w:sz w:val="27"/>
          <w:rtl/>
          <w:lang w:bidi="ar-IQ"/>
        </w:rPr>
        <w:t xml:space="preserve"> طويل وقت</w:t>
      </w:r>
      <w:r w:rsidR="00504E26" w:rsidRPr="00ED74BA">
        <w:rPr>
          <w:rFonts w:hint="cs"/>
          <w:sz w:val="27"/>
          <w:rtl/>
          <w:lang w:bidi="ar-IQ"/>
        </w:rPr>
        <w:t>ٍ</w:t>
      </w:r>
      <w:r w:rsidRPr="00ED74BA">
        <w:rPr>
          <w:rFonts w:hint="cs"/>
          <w:sz w:val="27"/>
          <w:rtl/>
          <w:lang w:bidi="ar-IQ"/>
        </w:rPr>
        <w:t xml:space="preserve"> حتى ورد نهي المسلمين عن الرجوع إلى أهل الكتاب بشكل</w:t>
      </w:r>
      <w:r w:rsidR="00504E26" w:rsidRPr="00ED74BA">
        <w:rPr>
          <w:rFonts w:hint="cs"/>
          <w:sz w:val="27"/>
          <w:rtl/>
          <w:lang w:bidi="ar-IQ"/>
        </w:rPr>
        <w:t>ٍ</w:t>
      </w:r>
      <w:r w:rsidRPr="00ED74BA">
        <w:rPr>
          <w:rFonts w:hint="cs"/>
          <w:sz w:val="27"/>
          <w:rtl/>
          <w:lang w:bidi="ar-IQ"/>
        </w:rPr>
        <w:t xml:space="preserve"> صريح</w:t>
      </w:r>
      <w:r w:rsidR="00504E26" w:rsidRPr="00ED74BA">
        <w:rPr>
          <w:rFonts w:hint="cs"/>
          <w:sz w:val="27"/>
          <w:rtl/>
          <w:lang w:bidi="ar-IQ"/>
        </w:rPr>
        <w:t>.</w:t>
      </w:r>
      <w:r w:rsidRPr="00ED74BA">
        <w:rPr>
          <w:rFonts w:hint="cs"/>
          <w:sz w:val="27"/>
          <w:rtl/>
          <w:lang w:bidi="ar-IQ"/>
        </w:rPr>
        <w:t xml:space="preserve"> فحيث اتضحت عداوة اليهود وكيدهم للمسلمين، وتشويههم لصورة الإسلام، والعمل على زعزعة الأسس الاعتقادية للمجتمع الإسلامي، ورد التحذير من القرآن الكريم للمسلمين صراحة</w:t>
      </w:r>
      <w:r w:rsidR="00504E26" w:rsidRPr="00ED74BA">
        <w:rPr>
          <w:rFonts w:hint="cs"/>
          <w:sz w:val="27"/>
          <w:rtl/>
          <w:lang w:bidi="ar-IQ"/>
        </w:rPr>
        <w:t>ً</w:t>
      </w:r>
      <w:r w:rsidRPr="00ED74BA">
        <w:rPr>
          <w:rFonts w:hint="cs"/>
          <w:sz w:val="27"/>
          <w:rtl/>
          <w:lang w:bidi="ar-IQ"/>
        </w:rPr>
        <w:t xml:space="preserve"> بتجنّ</w:t>
      </w:r>
      <w:r w:rsidR="00504E26" w:rsidRPr="00ED74BA">
        <w:rPr>
          <w:rFonts w:hint="cs"/>
          <w:sz w:val="27"/>
          <w:rtl/>
          <w:lang w:bidi="ar-IQ"/>
        </w:rPr>
        <w:t>ُ</w:t>
      </w:r>
      <w:r w:rsidRPr="00ED74BA">
        <w:rPr>
          <w:rFonts w:hint="cs"/>
          <w:sz w:val="27"/>
          <w:rtl/>
          <w:lang w:bidi="ar-IQ"/>
        </w:rPr>
        <w:t>ب اليهود والح</w:t>
      </w:r>
      <w:r w:rsidR="00504E26" w:rsidRPr="00ED74BA">
        <w:rPr>
          <w:rFonts w:hint="cs"/>
          <w:sz w:val="27"/>
          <w:rtl/>
          <w:lang w:bidi="ar-IQ"/>
        </w:rPr>
        <w:t>َ</w:t>
      </w:r>
      <w:r w:rsidRPr="00ED74BA">
        <w:rPr>
          <w:rFonts w:hint="cs"/>
          <w:sz w:val="27"/>
          <w:rtl/>
          <w:lang w:bidi="ar-IQ"/>
        </w:rPr>
        <w:t>ذ</w:t>
      </w:r>
      <w:r w:rsidR="00504E26" w:rsidRPr="00ED74BA">
        <w:rPr>
          <w:rFonts w:hint="cs"/>
          <w:sz w:val="27"/>
          <w:rtl/>
          <w:lang w:bidi="ar-IQ"/>
        </w:rPr>
        <w:t>َ</w:t>
      </w:r>
      <w:r w:rsidRPr="00ED74BA">
        <w:rPr>
          <w:rFonts w:hint="cs"/>
          <w:sz w:val="27"/>
          <w:rtl/>
          <w:lang w:bidi="ar-IQ"/>
        </w:rPr>
        <w:t>ر منهم، وعدم اتخاذهم بطانة والاعتماد عليهم وإفشاء الأسرار لهم</w:t>
      </w:r>
      <w:r w:rsidRPr="00ED74BA">
        <w:rPr>
          <w:sz w:val="27"/>
          <w:vertAlign w:val="superscript"/>
          <w:rtl/>
          <w:lang w:bidi="ar-IQ"/>
        </w:rPr>
        <w:t>(</w:t>
      </w:r>
      <w:r w:rsidRPr="00ED74BA">
        <w:rPr>
          <w:rStyle w:val="ac"/>
          <w:sz w:val="27"/>
          <w:rtl/>
          <w:lang w:bidi="ar-IQ"/>
        </w:rPr>
        <w:endnoteReference w:id="394"/>
      </w:r>
      <w:r w:rsidRPr="00ED74BA">
        <w:rPr>
          <w:sz w:val="27"/>
          <w:vertAlign w:val="superscript"/>
          <w:rtl/>
          <w:lang w:bidi="ar-IQ"/>
        </w:rPr>
        <w:t>)</w:t>
      </w:r>
      <w:r w:rsidRPr="00ED74BA">
        <w:rPr>
          <w:rFonts w:hint="cs"/>
          <w:sz w:val="27"/>
          <w:rtl/>
          <w:lang w:bidi="ar-IQ"/>
        </w:rPr>
        <w:t>. وبعد نزول هذه الطائفة من الآيات قام النبي الأكرم</w:t>
      </w:r>
      <w:r w:rsidR="0019627F" w:rsidRPr="0019627F">
        <w:rPr>
          <w:rFonts w:ascii="Mosawi" w:hAnsi="Mosawi" w:cs="Mosawi"/>
          <w:szCs w:val="22"/>
          <w:rtl/>
          <w:lang w:bidi="ar-IQ"/>
        </w:rPr>
        <w:t>‘</w:t>
      </w:r>
      <w:r w:rsidRPr="00ED74BA">
        <w:rPr>
          <w:rFonts w:hint="cs"/>
          <w:sz w:val="27"/>
          <w:rtl/>
          <w:lang w:bidi="ar-IQ"/>
        </w:rPr>
        <w:t xml:space="preserve"> بنهي المسلمين عن الرجوع إلى أهل الكتاب نهياً قاطعاً. وعلى الرغم من هذا النهي القاطع كان هناك من المسلمين</w:t>
      </w:r>
      <w:r w:rsidR="00504E26" w:rsidRPr="00ED74BA">
        <w:rPr>
          <w:rFonts w:hint="cs"/>
          <w:sz w:val="27"/>
          <w:rtl/>
          <w:lang w:bidi="ar-IQ"/>
        </w:rPr>
        <w:t>،</w:t>
      </w:r>
      <w:r w:rsidRPr="00ED74BA">
        <w:rPr>
          <w:rFonts w:hint="cs"/>
          <w:sz w:val="27"/>
          <w:rtl/>
          <w:lang w:bidi="ar-IQ"/>
        </w:rPr>
        <w:t xml:space="preserve"> من ضعاف الإيمان</w:t>
      </w:r>
      <w:r w:rsidR="00504E26" w:rsidRPr="00ED74BA">
        <w:rPr>
          <w:rFonts w:hint="cs"/>
          <w:sz w:val="27"/>
          <w:rtl/>
          <w:lang w:bidi="ar-IQ"/>
        </w:rPr>
        <w:t>،</w:t>
      </w:r>
      <w:r w:rsidRPr="00ED74BA">
        <w:rPr>
          <w:rFonts w:hint="cs"/>
          <w:sz w:val="27"/>
          <w:rtl/>
          <w:lang w:bidi="ar-IQ"/>
        </w:rPr>
        <w:t xml:space="preserve"> م</w:t>
      </w:r>
      <w:r w:rsidR="00504E26" w:rsidRPr="00ED74BA">
        <w:rPr>
          <w:rFonts w:hint="cs"/>
          <w:sz w:val="27"/>
          <w:rtl/>
          <w:lang w:bidi="ar-IQ"/>
        </w:rPr>
        <w:t>َ</w:t>
      </w:r>
      <w:r w:rsidRPr="00ED74BA">
        <w:rPr>
          <w:rFonts w:hint="cs"/>
          <w:sz w:val="27"/>
          <w:rtl/>
          <w:lang w:bidi="ar-IQ"/>
        </w:rPr>
        <w:t>ن</w:t>
      </w:r>
      <w:r w:rsidR="00504E26" w:rsidRPr="00ED74BA">
        <w:rPr>
          <w:rFonts w:hint="cs"/>
          <w:sz w:val="27"/>
          <w:rtl/>
          <w:lang w:bidi="ar-IQ"/>
        </w:rPr>
        <w:t>ْ</w:t>
      </w:r>
      <w:r w:rsidRPr="00ED74BA">
        <w:rPr>
          <w:rFonts w:hint="cs"/>
          <w:sz w:val="27"/>
          <w:rtl/>
          <w:lang w:bidi="ar-IQ"/>
        </w:rPr>
        <w:t xml:space="preserve"> أصر</w:t>
      </w:r>
      <w:r w:rsidR="00504E26" w:rsidRPr="00ED74BA">
        <w:rPr>
          <w:rFonts w:hint="cs"/>
          <w:sz w:val="27"/>
          <w:rtl/>
          <w:lang w:bidi="ar-IQ"/>
        </w:rPr>
        <w:t>ّ</w:t>
      </w:r>
      <w:r w:rsidRPr="00ED74BA">
        <w:rPr>
          <w:rFonts w:hint="cs"/>
          <w:sz w:val="27"/>
          <w:rtl/>
          <w:lang w:bidi="ar-IQ"/>
        </w:rPr>
        <w:t xml:space="preserve"> على مراجعة أهل الكتاب</w:t>
      </w:r>
      <w:r w:rsidR="00504E26" w:rsidRPr="00ED74BA">
        <w:rPr>
          <w:rFonts w:hint="cs"/>
          <w:sz w:val="27"/>
          <w:rtl/>
          <w:lang w:bidi="ar-IQ"/>
        </w:rPr>
        <w:t>؛</w:t>
      </w:r>
      <w:r w:rsidRPr="00ED74BA">
        <w:rPr>
          <w:rFonts w:hint="cs"/>
          <w:sz w:val="27"/>
          <w:rtl/>
          <w:lang w:bidi="ar-IQ"/>
        </w:rPr>
        <w:t xml:space="preserve"> ظن</w:t>
      </w:r>
      <w:r w:rsidR="00504E26" w:rsidRPr="00ED74BA">
        <w:rPr>
          <w:rFonts w:hint="cs"/>
          <w:sz w:val="27"/>
          <w:rtl/>
          <w:lang w:bidi="ar-IQ"/>
        </w:rPr>
        <w:t>ّ</w:t>
      </w:r>
      <w:r w:rsidRPr="00ED74BA">
        <w:rPr>
          <w:rFonts w:hint="cs"/>
          <w:sz w:val="27"/>
          <w:rtl/>
          <w:lang w:bidi="ar-IQ"/>
        </w:rPr>
        <w:t xml:space="preserve">اً منه أنه سيحصل منهم على تعاليم لا يمكن العثور عليها في النصوص القرآنية والنبوية. </w:t>
      </w:r>
    </w:p>
    <w:p w:rsidR="00201FEB" w:rsidRPr="00ED74BA" w:rsidRDefault="00201FEB" w:rsidP="00050FCB">
      <w:pPr>
        <w:spacing w:line="380" w:lineRule="exact"/>
        <w:rPr>
          <w:sz w:val="27"/>
          <w:rtl/>
          <w:lang w:bidi="ar-IQ"/>
        </w:rPr>
      </w:pPr>
    </w:p>
    <w:p w:rsidR="00201FEB" w:rsidRPr="00ED74BA" w:rsidRDefault="00201FEB" w:rsidP="00AE49F9">
      <w:pPr>
        <w:pStyle w:val="31"/>
        <w:rPr>
          <w:color w:val="auto"/>
          <w:rtl/>
        </w:rPr>
      </w:pPr>
      <w:r w:rsidRPr="00ED74BA">
        <w:rPr>
          <w:rFonts w:hint="cs"/>
          <w:color w:val="auto"/>
          <w:rtl/>
          <w:lang w:bidi="ar-IQ"/>
        </w:rPr>
        <w:t xml:space="preserve">نقد الأستاذ </w:t>
      </w:r>
      <w:r w:rsidR="00764CBD" w:rsidRPr="00ED74BA">
        <w:rPr>
          <w:rFonts w:hint="cs"/>
          <w:color w:val="auto"/>
          <w:rtl/>
          <w:lang w:bidi="ar-IQ"/>
        </w:rPr>
        <w:t>معرفت</w:t>
      </w:r>
      <w:r w:rsidRPr="00ED74BA">
        <w:rPr>
          <w:rFonts w:hint="cs"/>
          <w:color w:val="auto"/>
          <w:rtl/>
          <w:lang w:bidi="ar-IQ"/>
        </w:rPr>
        <w:t xml:space="preserve"> لرأي الذهبي</w:t>
      </w:r>
      <w:r w:rsidR="00AE49F9" w:rsidRPr="00ED74BA">
        <w:rPr>
          <w:rFonts w:hint="cs"/>
          <w:color w:val="auto"/>
          <w:rtl/>
          <w:lang w:val="en-US"/>
        </w:rPr>
        <w:t xml:space="preserve"> ــــــ</w:t>
      </w:r>
    </w:p>
    <w:p w:rsidR="00201FEB" w:rsidRPr="00ED74BA" w:rsidRDefault="00504E26" w:rsidP="00A221B5">
      <w:pPr>
        <w:rPr>
          <w:sz w:val="27"/>
          <w:rtl/>
          <w:lang w:bidi="ar-IQ"/>
        </w:rPr>
      </w:pPr>
      <w:r w:rsidRPr="00ED74BA">
        <w:rPr>
          <w:rFonts w:hint="cs"/>
          <w:sz w:val="27"/>
          <w:rtl/>
          <w:lang w:bidi="ar-IQ"/>
        </w:rPr>
        <w:t>ذهب بعض الك</w:t>
      </w:r>
      <w:r w:rsidR="001D5887">
        <w:rPr>
          <w:rFonts w:hint="cs"/>
          <w:sz w:val="27"/>
          <w:rtl/>
          <w:lang w:bidi="ar-IQ"/>
        </w:rPr>
        <w:t>ُ</w:t>
      </w:r>
      <w:r w:rsidRPr="00ED74BA">
        <w:rPr>
          <w:rFonts w:hint="cs"/>
          <w:sz w:val="27"/>
          <w:rtl/>
          <w:lang w:bidi="ar-IQ"/>
        </w:rPr>
        <w:t>ت</w:t>
      </w:r>
      <w:r w:rsidR="001D5887">
        <w:rPr>
          <w:rFonts w:hint="cs"/>
          <w:sz w:val="27"/>
          <w:rtl/>
          <w:lang w:bidi="ar-IQ"/>
        </w:rPr>
        <w:t>ّ</w:t>
      </w:r>
      <w:r w:rsidRPr="00ED74BA">
        <w:rPr>
          <w:rFonts w:hint="cs"/>
          <w:sz w:val="27"/>
          <w:rtl/>
          <w:lang w:bidi="ar-IQ"/>
        </w:rPr>
        <w:t>اب، ومن</w:t>
      </w:r>
      <w:r w:rsidR="00201FEB" w:rsidRPr="00ED74BA">
        <w:rPr>
          <w:rFonts w:hint="cs"/>
          <w:sz w:val="27"/>
          <w:rtl/>
          <w:lang w:bidi="ar-IQ"/>
        </w:rPr>
        <w:t>هم</w:t>
      </w:r>
      <w:r w:rsidRPr="00ED74BA">
        <w:rPr>
          <w:rFonts w:hint="cs"/>
          <w:sz w:val="27"/>
          <w:rtl/>
          <w:lang w:bidi="ar-IQ"/>
        </w:rPr>
        <w:t>:</w:t>
      </w:r>
      <w:r w:rsidR="00201FEB" w:rsidRPr="00ED74BA">
        <w:rPr>
          <w:rFonts w:hint="cs"/>
          <w:sz w:val="27"/>
          <w:rtl/>
          <w:lang w:bidi="ar-IQ"/>
        </w:rPr>
        <w:t xml:space="preserve"> الذهبي</w:t>
      </w:r>
      <w:r w:rsidRPr="00ED74BA">
        <w:rPr>
          <w:rFonts w:hint="cs"/>
          <w:sz w:val="27"/>
          <w:rtl/>
          <w:lang w:bidi="ar-IQ"/>
        </w:rPr>
        <w:t>،</w:t>
      </w:r>
      <w:r w:rsidR="00201FEB" w:rsidRPr="00ED74BA">
        <w:rPr>
          <w:rFonts w:hint="cs"/>
          <w:sz w:val="27"/>
          <w:rtl/>
          <w:lang w:bidi="ar-IQ"/>
        </w:rPr>
        <w:t xml:space="preserve"> وأحمد أمين، وتبعهما المستشرق ال</w:t>
      </w:r>
      <w:r w:rsidR="008C5C61" w:rsidRPr="00ED74BA">
        <w:rPr>
          <w:rFonts w:hint="cs"/>
          <w:sz w:val="27"/>
          <w:rtl/>
          <w:lang w:bidi="ar-IQ"/>
        </w:rPr>
        <w:t>مَ</w:t>
      </w:r>
      <w:r w:rsidR="00201FEB" w:rsidRPr="00ED74BA">
        <w:rPr>
          <w:rFonts w:hint="cs"/>
          <w:sz w:val="27"/>
          <w:rtl/>
          <w:lang w:bidi="ar-IQ"/>
        </w:rPr>
        <w:t>ج</w:t>
      </w:r>
      <w:r w:rsidR="008C5C61" w:rsidRPr="00ED74BA">
        <w:rPr>
          <w:rFonts w:hint="cs"/>
          <w:sz w:val="27"/>
          <w:rtl/>
          <w:lang w:bidi="ar-IQ"/>
        </w:rPr>
        <w:t>َ</w:t>
      </w:r>
      <w:r w:rsidR="00201FEB" w:rsidRPr="00ED74BA">
        <w:rPr>
          <w:rFonts w:hint="cs"/>
          <w:sz w:val="27"/>
          <w:rtl/>
          <w:lang w:bidi="ar-IQ"/>
        </w:rPr>
        <w:t xml:space="preserve">ري </w:t>
      </w:r>
      <w:r w:rsidR="008C5C61" w:rsidRPr="00ED74BA">
        <w:rPr>
          <w:rFonts w:hint="cs"/>
          <w:sz w:val="27"/>
          <w:rtl/>
          <w:lang w:bidi="ar-IQ"/>
        </w:rPr>
        <w:t>جولدتسيهر</w:t>
      </w:r>
      <w:r w:rsidR="00201FEB" w:rsidRPr="00ED74BA">
        <w:rPr>
          <w:rFonts w:hint="cs"/>
          <w:sz w:val="27"/>
          <w:rtl/>
          <w:lang w:bidi="ar-IQ"/>
        </w:rPr>
        <w:t>، إلى ات</w:t>
      </w:r>
      <w:r w:rsidRPr="00ED74BA">
        <w:rPr>
          <w:rFonts w:hint="cs"/>
          <w:sz w:val="27"/>
          <w:rtl/>
          <w:lang w:bidi="ar-IQ"/>
        </w:rPr>
        <w:t>ّ</w:t>
      </w:r>
      <w:r w:rsidR="00201FEB" w:rsidRPr="00ED74BA">
        <w:rPr>
          <w:rFonts w:hint="cs"/>
          <w:sz w:val="27"/>
          <w:rtl/>
          <w:lang w:bidi="ar-IQ"/>
        </w:rPr>
        <w:t>هام ابن عباس وغيره من الصحابة بات</w:t>
      </w:r>
      <w:r w:rsidRPr="00ED74BA">
        <w:rPr>
          <w:rFonts w:hint="cs"/>
          <w:sz w:val="27"/>
          <w:rtl/>
          <w:lang w:bidi="ar-IQ"/>
        </w:rPr>
        <w:t>ّ</w:t>
      </w:r>
      <w:r w:rsidR="00201FEB" w:rsidRPr="00ED74BA">
        <w:rPr>
          <w:rFonts w:hint="cs"/>
          <w:sz w:val="27"/>
          <w:rtl/>
          <w:lang w:bidi="ar-IQ"/>
        </w:rPr>
        <w:t>باع أهل الكتاب، والقول</w:t>
      </w:r>
      <w:r w:rsidRPr="00ED74BA">
        <w:rPr>
          <w:rFonts w:hint="cs"/>
          <w:sz w:val="27"/>
          <w:rtl/>
          <w:lang w:bidi="ar-IQ"/>
        </w:rPr>
        <w:t>:</w:t>
      </w:r>
      <w:r w:rsidR="00201FEB" w:rsidRPr="00ED74BA">
        <w:rPr>
          <w:rFonts w:hint="cs"/>
          <w:sz w:val="27"/>
          <w:rtl/>
          <w:lang w:bidi="ar-IQ"/>
        </w:rPr>
        <w:t xml:space="preserve"> </w:t>
      </w:r>
      <w:r w:rsidRPr="00ED74BA">
        <w:rPr>
          <w:rFonts w:hint="cs"/>
          <w:sz w:val="27"/>
          <w:rtl/>
          <w:lang w:bidi="ar-IQ"/>
        </w:rPr>
        <w:t>إ</w:t>
      </w:r>
      <w:r w:rsidR="00201FEB" w:rsidRPr="00ED74BA">
        <w:rPr>
          <w:rFonts w:hint="cs"/>
          <w:sz w:val="27"/>
          <w:rtl/>
          <w:lang w:bidi="ar-IQ"/>
        </w:rPr>
        <w:t>ن كبار الصحابة لم يتحر</w:t>
      </w:r>
      <w:r w:rsidRPr="00ED74BA">
        <w:rPr>
          <w:rFonts w:hint="cs"/>
          <w:sz w:val="27"/>
          <w:rtl/>
          <w:lang w:bidi="ar-IQ"/>
        </w:rPr>
        <w:t>َّ</w:t>
      </w:r>
      <w:r w:rsidR="00201FEB" w:rsidRPr="00ED74BA">
        <w:rPr>
          <w:rFonts w:hint="cs"/>
          <w:sz w:val="27"/>
          <w:rtl/>
          <w:lang w:bidi="ar-IQ"/>
        </w:rPr>
        <w:t>جوا من التمسك بأخبار أهل الكتاب. فقد ر</w:t>
      </w:r>
      <w:r w:rsidRPr="00ED74BA">
        <w:rPr>
          <w:rFonts w:hint="cs"/>
          <w:sz w:val="27"/>
          <w:rtl/>
          <w:lang w:bidi="ar-IQ"/>
        </w:rPr>
        <w:t>ُ</w:t>
      </w:r>
      <w:r w:rsidR="00201FEB" w:rsidRPr="00ED74BA">
        <w:rPr>
          <w:rFonts w:hint="cs"/>
          <w:sz w:val="27"/>
          <w:rtl/>
          <w:lang w:bidi="ar-IQ"/>
        </w:rPr>
        <w:t>وي عن النبي الأكرم</w:t>
      </w:r>
      <w:r w:rsidR="0019627F" w:rsidRPr="0019627F">
        <w:rPr>
          <w:rFonts w:ascii="Mosawi" w:hAnsi="Mosawi" w:cs="Mosawi"/>
          <w:szCs w:val="22"/>
          <w:rtl/>
          <w:lang w:bidi="ar-IQ"/>
        </w:rPr>
        <w:t>‘</w:t>
      </w:r>
      <w:r w:rsidR="00201FEB" w:rsidRPr="00ED74BA">
        <w:rPr>
          <w:rFonts w:hint="cs"/>
          <w:sz w:val="27"/>
          <w:rtl/>
          <w:lang w:bidi="ar-IQ"/>
        </w:rPr>
        <w:t xml:space="preserve"> أنه قال: </w:t>
      </w:r>
      <w:r w:rsidR="00201FEB" w:rsidRPr="00ED74BA">
        <w:rPr>
          <w:rFonts w:hint="eastAsia"/>
          <w:sz w:val="24"/>
          <w:szCs w:val="24"/>
          <w:rtl/>
          <w:lang w:bidi="ar-IQ"/>
        </w:rPr>
        <w:t>«</w:t>
      </w:r>
      <w:r w:rsidR="00201FEB" w:rsidRPr="00ED74BA">
        <w:rPr>
          <w:rFonts w:hint="cs"/>
          <w:sz w:val="27"/>
          <w:rtl/>
          <w:lang w:bidi="ar-IQ"/>
        </w:rPr>
        <w:t>إذا حدّ</w:t>
      </w:r>
      <w:r w:rsidRPr="00ED74BA">
        <w:rPr>
          <w:rFonts w:hint="cs"/>
          <w:sz w:val="27"/>
          <w:rtl/>
          <w:lang w:bidi="ar-IQ"/>
        </w:rPr>
        <w:t>َ</w:t>
      </w:r>
      <w:r w:rsidR="00201FEB" w:rsidRPr="00ED74BA">
        <w:rPr>
          <w:rFonts w:hint="cs"/>
          <w:sz w:val="27"/>
          <w:rtl/>
          <w:lang w:bidi="ar-IQ"/>
        </w:rPr>
        <w:t>ثكم أهل الكتاب فلا تصدّ</w:t>
      </w:r>
      <w:r w:rsidRPr="00ED74BA">
        <w:rPr>
          <w:rFonts w:hint="cs"/>
          <w:sz w:val="27"/>
          <w:rtl/>
          <w:lang w:bidi="ar-IQ"/>
        </w:rPr>
        <w:t>ِ</w:t>
      </w:r>
      <w:r w:rsidR="00201FEB" w:rsidRPr="00ED74BA">
        <w:rPr>
          <w:rFonts w:hint="cs"/>
          <w:sz w:val="27"/>
          <w:rtl/>
          <w:lang w:bidi="ar-IQ"/>
        </w:rPr>
        <w:t>قوهم، ولا تكذ</w:t>
      </w:r>
      <w:r w:rsidRPr="00ED74BA">
        <w:rPr>
          <w:rFonts w:hint="cs"/>
          <w:sz w:val="27"/>
          <w:rtl/>
          <w:lang w:bidi="ar-IQ"/>
        </w:rPr>
        <w:t>ِّ</w:t>
      </w:r>
      <w:r w:rsidR="00201FEB" w:rsidRPr="00ED74BA">
        <w:rPr>
          <w:rFonts w:hint="cs"/>
          <w:sz w:val="27"/>
          <w:rtl/>
          <w:lang w:bidi="ar-IQ"/>
        </w:rPr>
        <w:t>بوهم</w:t>
      </w:r>
      <w:r w:rsidR="00201FEB" w:rsidRPr="00ED74BA">
        <w:rPr>
          <w:rFonts w:hint="eastAsia"/>
          <w:sz w:val="24"/>
          <w:szCs w:val="24"/>
          <w:rtl/>
          <w:lang w:bidi="ar-IQ"/>
        </w:rPr>
        <w:t>»</w:t>
      </w:r>
      <w:r w:rsidR="00201FEB" w:rsidRPr="00ED74BA">
        <w:rPr>
          <w:sz w:val="24"/>
          <w:szCs w:val="24"/>
          <w:vertAlign w:val="superscript"/>
          <w:rtl/>
          <w:lang w:bidi="ar-IQ"/>
        </w:rPr>
        <w:t>(</w:t>
      </w:r>
      <w:r w:rsidR="00201FEB" w:rsidRPr="00ED74BA">
        <w:rPr>
          <w:rStyle w:val="ac"/>
          <w:sz w:val="27"/>
          <w:rtl/>
          <w:lang w:bidi="ar-IQ"/>
        </w:rPr>
        <w:endnoteReference w:id="395"/>
      </w:r>
      <w:r w:rsidR="00201FEB" w:rsidRPr="00ED74BA">
        <w:rPr>
          <w:sz w:val="24"/>
          <w:szCs w:val="24"/>
          <w:vertAlign w:val="superscript"/>
          <w:rtl/>
          <w:lang w:bidi="ar-IQ"/>
        </w:rPr>
        <w:t>)</w:t>
      </w:r>
      <w:r w:rsidR="00201FEB" w:rsidRPr="00ED74BA">
        <w:rPr>
          <w:rFonts w:hint="cs"/>
          <w:sz w:val="27"/>
          <w:rtl/>
          <w:lang w:bidi="ar-IQ"/>
        </w:rPr>
        <w:t>. ولكن العمل كان على غير ذلك، وأنهم كانوا يصدّ</w:t>
      </w:r>
      <w:r w:rsidRPr="00ED74BA">
        <w:rPr>
          <w:rFonts w:hint="cs"/>
          <w:sz w:val="27"/>
          <w:rtl/>
          <w:lang w:bidi="ar-IQ"/>
        </w:rPr>
        <w:t>ِ</w:t>
      </w:r>
      <w:r w:rsidR="00201FEB" w:rsidRPr="00ED74BA">
        <w:rPr>
          <w:rFonts w:hint="cs"/>
          <w:sz w:val="27"/>
          <w:rtl/>
          <w:lang w:bidi="ar-IQ"/>
        </w:rPr>
        <w:t>قونهم، وينقلون عنهم</w:t>
      </w:r>
      <w:r w:rsidR="00201FEB" w:rsidRPr="00ED74BA">
        <w:rPr>
          <w:sz w:val="27"/>
          <w:vertAlign w:val="superscript"/>
          <w:rtl/>
          <w:lang w:bidi="ar-IQ"/>
        </w:rPr>
        <w:t>(</w:t>
      </w:r>
      <w:r w:rsidR="00201FEB" w:rsidRPr="00ED74BA">
        <w:rPr>
          <w:rStyle w:val="ac"/>
          <w:sz w:val="27"/>
          <w:rtl/>
          <w:lang w:bidi="ar-IQ"/>
        </w:rPr>
        <w:endnoteReference w:id="396"/>
      </w:r>
      <w:r w:rsidR="00201FEB" w:rsidRPr="00ED74BA">
        <w:rPr>
          <w:sz w:val="27"/>
          <w:vertAlign w:val="superscript"/>
          <w:rtl/>
          <w:lang w:bidi="ar-IQ"/>
        </w:rPr>
        <w:t>)</w:t>
      </w:r>
      <w:r w:rsidR="00201FEB" w:rsidRPr="00ED74BA">
        <w:rPr>
          <w:rFonts w:hint="cs"/>
          <w:sz w:val="27"/>
          <w:rtl/>
          <w:lang w:bidi="ar-IQ"/>
        </w:rPr>
        <w:t xml:space="preserve">. </w:t>
      </w:r>
    </w:p>
    <w:p w:rsidR="00E5644A" w:rsidRPr="00ED74BA" w:rsidRDefault="002C35F1" w:rsidP="008510F2">
      <w:pPr>
        <w:rPr>
          <w:sz w:val="27"/>
          <w:rtl/>
          <w:lang w:bidi="ar-IQ"/>
        </w:rPr>
      </w:pPr>
      <w:r w:rsidRPr="00ED74BA">
        <w:rPr>
          <w:rFonts w:hint="cs"/>
          <w:sz w:val="27"/>
          <w:rtl/>
          <w:lang w:bidi="ar-IQ"/>
        </w:rPr>
        <w:t>لا شَكَّ</w:t>
      </w:r>
      <w:r w:rsidR="00201FEB" w:rsidRPr="00ED74BA">
        <w:rPr>
          <w:rFonts w:hint="cs"/>
          <w:sz w:val="27"/>
          <w:rtl/>
          <w:lang w:bidi="ar-IQ"/>
        </w:rPr>
        <w:t xml:space="preserve"> في وجود بعض الصحابة</w:t>
      </w:r>
      <w:r w:rsidR="00E5644A" w:rsidRPr="00ED74BA">
        <w:rPr>
          <w:rFonts w:hint="cs"/>
          <w:sz w:val="27"/>
          <w:rtl/>
          <w:lang w:bidi="ar-IQ"/>
        </w:rPr>
        <w:t xml:space="preserve"> ـ</w:t>
      </w:r>
      <w:r w:rsidR="00201FEB" w:rsidRPr="00ED74BA">
        <w:rPr>
          <w:rFonts w:hint="cs"/>
          <w:sz w:val="27"/>
          <w:rtl/>
          <w:lang w:bidi="ar-IQ"/>
        </w:rPr>
        <w:t xml:space="preserve"> من أمثال: أبي هريرة، وأنس بن مالك، وعبد الله بن عمر ـ من ضعاف الإيمان والعلم</w:t>
      </w:r>
      <w:r w:rsidR="00E5644A" w:rsidRPr="00ED74BA">
        <w:rPr>
          <w:rFonts w:hint="cs"/>
          <w:sz w:val="27"/>
          <w:rtl/>
          <w:lang w:bidi="ar-IQ"/>
        </w:rPr>
        <w:t>،</w:t>
      </w:r>
      <w:r w:rsidR="00201FEB" w:rsidRPr="00ED74BA">
        <w:rPr>
          <w:rFonts w:hint="cs"/>
          <w:sz w:val="27"/>
          <w:rtl/>
          <w:lang w:bidi="ar-IQ"/>
        </w:rPr>
        <w:t xml:space="preserve"> الذين كانوا يراجعون علماء اليهود والنصارى، ويروون كلامهم إلى الأجيال اللاحقة ضمن مروياتهم</w:t>
      </w:r>
      <w:r w:rsidR="00201FEB" w:rsidRPr="00ED74BA">
        <w:rPr>
          <w:sz w:val="27"/>
          <w:vertAlign w:val="superscript"/>
          <w:rtl/>
          <w:lang w:bidi="ar-IQ"/>
        </w:rPr>
        <w:t>(</w:t>
      </w:r>
      <w:r w:rsidR="00201FEB" w:rsidRPr="00ED74BA">
        <w:rPr>
          <w:rStyle w:val="ac"/>
          <w:sz w:val="27"/>
          <w:rtl/>
          <w:lang w:bidi="ar-IQ"/>
        </w:rPr>
        <w:endnoteReference w:id="397"/>
      </w:r>
      <w:r w:rsidR="00201FEB" w:rsidRPr="00ED74BA">
        <w:rPr>
          <w:sz w:val="27"/>
          <w:vertAlign w:val="superscript"/>
          <w:rtl/>
          <w:lang w:bidi="ar-IQ"/>
        </w:rPr>
        <w:t>)</w:t>
      </w:r>
      <w:r w:rsidR="00201FEB" w:rsidRPr="00ED74BA">
        <w:rPr>
          <w:rFonts w:hint="cs"/>
          <w:sz w:val="27"/>
          <w:rtl/>
          <w:lang w:bidi="ar-IQ"/>
        </w:rPr>
        <w:t>. ولكن</w:t>
      </w:r>
      <w:r w:rsidR="00E5644A" w:rsidRPr="00ED74BA">
        <w:rPr>
          <w:rFonts w:hint="cs"/>
          <w:sz w:val="27"/>
          <w:rtl/>
          <w:lang w:bidi="ar-IQ"/>
        </w:rPr>
        <w:t>ْ</w:t>
      </w:r>
      <w:r w:rsidR="00201FEB" w:rsidRPr="00ED74BA">
        <w:rPr>
          <w:rFonts w:hint="cs"/>
          <w:sz w:val="27"/>
          <w:rtl/>
          <w:lang w:bidi="ar-IQ"/>
        </w:rPr>
        <w:t xml:space="preserve"> كان في</w:t>
      </w:r>
      <w:r w:rsidR="00E04499" w:rsidRPr="00ED74BA">
        <w:rPr>
          <w:rFonts w:hint="cs"/>
          <w:sz w:val="27"/>
          <w:rtl/>
          <w:lang w:bidi="ar-IQ"/>
        </w:rPr>
        <w:t xml:space="preserve"> مقابل </w:t>
      </w:r>
      <w:r w:rsidR="00201FEB" w:rsidRPr="00ED74BA">
        <w:rPr>
          <w:rFonts w:hint="cs"/>
          <w:sz w:val="27"/>
          <w:rtl/>
          <w:lang w:bidi="ar-IQ"/>
        </w:rPr>
        <w:t>هؤلاء رجال</w:t>
      </w:r>
      <w:r w:rsidR="00E5644A" w:rsidRPr="00ED74BA">
        <w:rPr>
          <w:rFonts w:hint="cs"/>
          <w:sz w:val="27"/>
          <w:rtl/>
          <w:lang w:bidi="ar-IQ"/>
        </w:rPr>
        <w:t>ٌ،</w:t>
      </w:r>
      <w:r w:rsidR="00201FEB" w:rsidRPr="00ED74BA">
        <w:rPr>
          <w:rFonts w:hint="cs"/>
          <w:sz w:val="27"/>
          <w:rtl/>
          <w:lang w:bidi="ar-IQ"/>
        </w:rPr>
        <w:t xml:space="preserve"> من أمثال: ابن عباس، وابن مسعود، وحذيفة بن اليمان</w:t>
      </w:r>
      <w:r w:rsidR="00E5644A" w:rsidRPr="00ED74BA">
        <w:rPr>
          <w:rFonts w:hint="cs"/>
          <w:sz w:val="27"/>
          <w:rtl/>
          <w:lang w:bidi="ar-IQ"/>
        </w:rPr>
        <w:t>،</w:t>
      </w:r>
      <w:r w:rsidR="00201FEB" w:rsidRPr="00ED74BA">
        <w:rPr>
          <w:rFonts w:hint="cs"/>
          <w:sz w:val="27"/>
          <w:rtl/>
          <w:lang w:bidi="ar-IQ"/>
        </w:rPr>
        <w:t xml:space="preserve"> وآخرين، يمنعون من الرجوع إلى أهل الكتاب بشدّة، ولم يكونوا يتلق</w:t>
      </w:r>
      <w:r w:rsidR="00E5644A" w:rsidRPr="00ED74BA">
        <w:rPr>
          <w:rFonts w:hint="cs"/>
          <w:sz w:val="27"/>
          <w:rtl/>
          <w:lang w:bidi="ar-IQ"/>
        </w:rPr>
        <w:t>ّ</w:t>
      </w:r>
      <w:r w:rsidR="00201FEB" w:rsidRPr="00ED74BA">
        <w:rPr>
          <w:rFonts w:hint="cs"/>
          <w:sz w:val="27"/>
          <w:rtl/>
          <w:lang w:bidi="ar-IQ"/>
        </w:rPr>
        <w:t>ون كل</w:t>
      </w:r>
      <w:r w:rsidR="00E5644A" w:rsidRPr="00ED74BA">
        <w:rPr>
          <w:rFonts w:hint="cs"/>
          <w:sz w:val="27"/>
          <w:rtl/>
          <w:lang w:bidi="ar-IQ"/>
        </w:rPr>
        <w:t>ّ</w:t>
      </w:r>
      <w:r w:rsidR="00201FEB" w:rsidRPr="00ED74BA">
        <w:rPr>
          <w:rFonts w:hint="cs"/>
          <w:sz w:val="27"/>
          <w:rtl/>
          <w:lang w:bidi="ar-IQ"/>
        </w:rPr>
        <w:t xml:space="preserve"> ما يصد</w:t>
      </w:r>
      <w:r w:rsidR="00E5644A" w:rsidRPr="00ED74BA">
        <w:rPr>
          <w:rFonts w:hint="cs"/>
          <w:sz w:val="27"/>
          <w:rtl/>
          <w:lang w:bidi="ar-IQ"/>
        </w:rPr>
        <w:t xml:space="preserve">ر عن </w:t>
      </w:r>
      <w:r w:rsidR="00E5644A" w:rsidRPr="00ED74BA">
        <w:rPr>
          <w:rFonts w:hint="cs"/>
          <w:sz w:val="27"/>
          <w:rtl/>
          <w:lang w:bidi="ar-IQ"/>
        </w:rPr>
        <w:lastRenderedPageBreak/>
        <w:t>أهل الكتاب بالرضا والقبول.</w:t>
      </w:r>
    </w:p>
    <w:p w:rsidR="00201FEB" w:rsidRPr="00ED74BA" w:rsidRDefault="00201FEB" w:rsidP="001D5887">
      <w:pPr>
        <w:rPr>
          <w:sz w:val="27"/>
          <w:rtl/>
          <w:lang w:bidi="ar-IQ"/>
        </w:rPr>
      </w:pPr>
      <w:r w:rsidRPr="00ED74BA">
        <w:rPr>
          <w:rFonts w:hint="cs"/>
          <w:sz w:val="27"/>
          <w:rtl/>
          <w:lang w:bidi="ar-IQ"/>
        </w:rPr>
        <w:t>و</w:t>
      </w:r>
      <w:r w:rsidR="004A0383" w:rsidRPr="00ED74BA">
        <w:rPr>
          <w:rFonts w:hint="cs"/>
          <w:sz w:val="27"/>
          <w:rtl/>
          <w:lang w:bidi="ar-IQ"/>
        </w:rPr>
        <w:t>مضافاً إ</w:t>
      </w:r>
      <w:r w:rsidRPr="00ED74BA">
        <w:rPr>
          <w:rFonts w:hint="cs"/>
          <w:sz w:val="27"/>
          <w:rtl/>
          <w:lang w:bidi="ar-IQ"/>
        </w:rPr>
        <w:t>لى ورود النهي الصريح والشديد من النبي الأكرم</w:t>
      </w:r>
      <w:r w:rsidR="0019627F" w:rsidRPr="0019627F">
        <w:rPr>
          <w:rFonts w:ascii="Mosawi" w:hAnsi="Mosawi" w:cs="Mosawi"/>
          <w:szCs w:val="22"/>
          <w:rtl/>
          <w:lang w:bidi="ar-IQ"/>
        </w:rPr>
        <w:t>‘</w:t>
      </w:r>
      <w:r w:rsidRPr="00ED74BA">
        <w:rPr>
          <w:rFonts w:hint="cs"/>
          <w:sz w:val="27"/>
          <w:rtl/>
          <w:lang w:bidi="ar-IQ"/>
        </w:rPr>
        <w:t>، كان ابن عباس يمنع المسلمين من الرجوع إلى أهل الكتاب وسؤالهم</w:t>
      </w:r>
      <w:r w:rsidRPr="00ED74BA">
        <w:rPr>
          <w:sz w:val="27"/>
          <w:vertAlign w:val="superscript"/>
          <w:rtl/>
          <w:lang w:bidi="ar-IQ"/>
        </w:rPr>
        <w:t>(</w:t>
      </w:r>
      <w:r w:rsidRPr="00ED74BA">
        <w:rPr>
          <w:rStyle w:val="ac"/>
          <w:sz w:val="27"/>
          <w:rtl/>
          <w:lang w:bidi="ar-IQ"/>
        </w:rPr>
        <w:endnoteReference w:id="398"/>
      </w:r>
      <w:r w:rsidRPr="00ED74BA">
        <w:rPr>
          <w:sz w:val="27"/>
          <w:vertAlign w:val="superscript"/>
          <w:rtl/>
          <w:lang w:bidi="ar-IQ"/>
        </w:rPr>
        <w:t>)</w:t>
      </w:r>
      <w:r w:rsidR="00E5644A" w:rsidRPr="00ED74BA">
        <w:rPr>
          <w:rFonts w:hint="cs"/>
          <w:sz w:val="27"/>
          <w:rtl/>
          <w:lang w:bidi="ar-IQ"/>
        </w:rPr>
        <w:t>.</w:t>
      </w:r>
      <w:r w:rsidRPr="00ED74BA">
        <w:rPr>
          <w:rFonts w:hint="cs"/>
          <w:sz w:val="27"/>
          <w:rtl/>
          <w:lang w:bidi="ar-IQ"/>
        </w:rPr>
        <w:t xml:space="preserve"> ومن ذلك</w:t>
      </w:r>
      <w:r w:rsidR="00E5644A" w:rsidRPr="00ED74BA">
        <w:rPr>
          <w:rFonts w:hint="cs"/>
          <w:sz w:val="27"/>
          <w:rtl/>
          <w:lang w:bidi="ar-IQ"/>
        </w:rPr>
        <w:t>:</w:t>
      </w:r>
      <w:r w:rsidRPr="00ED74BA">
        <w:rPr>
          <w:rFonts w:hint="cs"/>
          <w:sz w:val="27"/>
          <w:rtl/>
          <w:lang w:bidi="ar-IQ"/>
        </w:rPr>
        <w:t xml:space="preserve"> ما أخرجه البخاري بإسناده إلى </w:t>
      </w:r>
      <w:r w:rsidRPr="00ED74BA">
        <w:rPr>
          <w:rFonts w:ascii="Simplified Arabic" w:hAnsi="Simplified Arabic"/>
          <w:sz w:val="27"/>
          <w:rtl/>
          <w:lang w:bidi="ar-IQ"/>
        </w:rPr>
        <w:t>عبيد الله بن عبد الله بن عتبة</w:t>
      </w:r>
      <w:r w:rsidRPr="00ED74BA">
        <w:rPr>
          <w:rFonts w:ascii="Simplified Arabic" w:hAnsi="Simplified Arabic" w:hint="cs"/>
          <w:sz w:val="27"/>
          <w:rtl/>
          <w:lang w:bidi="ar-IQ"/>
        </w:rPr>
        <w:t xml:space="preserve">، </w:t>
      </w:r>
      <w:r w:rsidRPr="00ED74BA">
        <w:rPr>
          <w:rFonts w:ascii="Simplified Arabic" w:hAnsi="Simplified Arabic"/>
          <w:sz w:val="27"/>
          <w:rtl/>
          <w:lang w:bidi="ar-IQ"/>
        </w:rPr>
        <w:t>عن ابن عب</w:t>
      </w:r>
      <w:r w:rsidR="00E5644A" w:rsidRPr="00ED74BA">
        <w:rPr>
          <w:rFonts w:ascii="Simplified Arabic" w:hAnsi="Simplified Arabic" w:hint="cs"/>
          <w:sz w:val="27"/>
          <w:rtl/>
          <w:lang w:bidi="ar-IQ"/>
        </w:rPr>
        <w:t>ّ</w:t>
      </w:r>
      <w:r w:rsidRPr="00ED74BA">
        <w:rPr>
          <w:rFonts w:ascii="Simplified Arabic" w:hAnsi="Simplified Arabic"/>
          <w:sz w:val="27"/>
          <w:rtl/>
          <w:lang w:bidi="ar-IQ"/>
        </w:rPr>
        <w:t>اس</w:t>
      </w:r>
      <w:r w:rsidRPr="00ED74BA">
        <w:rPr>
          <w:rFonts w:ascii="Simplified Arabic" w:hAnsi="Simplified Arabic" w:hint="cs"/>
          <w:sz w:val="27"/>
          <w:rtl/>
          <w:lang w:bidi="ar-IQ"/>
        </w:rPr>
        <w:t xml:space="preserve"> ـ</w:t>
      </w:r>
      <w:r w:rsidRPr="00ED74BA">
        <w:rPr>
          <w:rFonts w:ascii="Simplified Arabic" w:hAnsi="Simplified Arabic"/>
          <w:sz w:val="27"/>
          <w:rtl/>
          <w:lang w:bidi="ar-IQ"/>
        </w:rPr>
        <w:t xml:space="preserve"> رضي الله عنهما</w:t>
      </w:r>
      <w:r w:rsidRPr="00ED74BA">
        <w:rPr>
          <w:rFonts w:ascii="Simplified Arabic" w:hAnsi="Simplified Arabic" w:hint="cs"/>
          <w:sz w:val="27"/>
          <w:rtl/>
          <w:lang w:bidi="ar-IQ"/>
        </w:rPr>
        <w:t xml:space="preserve"> ـ</w:t>
      </w:r>
      <w:r w:rsidRPr="00ED74BA">
        <w:rPr>
          <w:rFonts w:ascii="Simplified Arabic" w:hAnsi="Simplified Arabic"/>
          <w:sz w:val="27"/>
          <w:rtl/>
          <w:lang w:bidi="ar-IQ"/>
        </w:rPr>
        <w:t xml:space="preserve"> قال: </w:t>
      </w:r>
      <w:r w:rsidRPr="00ED74BA">
        <w:rPr>
          <w:rFonts w:hint="eastAsia"/>
          <w:sz w:val="24"/>
          <w:szCs w:val="24"/>
          <w:rtl/>
          <w:lang w:bidi="ar-IQ"/>
        </w:rPr>
        <w:t>«</w:t>
      </w:r>
      <w:r w:rsidRPr="00ED74BA">
        <w:rPr>
          <w:rFonts w:ascii="Simplified Arabic" w:hAnsi="Simplified Arabic"/>
          <w:sz w:val="27"/>
          <w:rtl/>
          <w:lang w:bidi="ar-IQ"/>
        </w:rPr>
        <w:t>يا معشر المسلمين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كيف تسألون أهل الكتاب وكتابكم الذي أنزل على نبيه</w:t>
      </w:r>
      <w:r w:rsidR="0019627F" w:rsidRPr="0019627F">
        <w:rPr>
          <w:rFonts w:ascii="Mosawi" w:hAnsi="Mosawi" w:cs="Mosawi"/>
          <w:szCs w:val="22"/>
          <w:rtl/>
          <w:lang w:bidi="ar-IQ"/>
        </w:rPr>
        <w:t>‘</w:t>
      </w:r>
      <w:r w:rsidRPr="00ED74BA">
        <w:rPr>
          <w:rFonts w:ascii="Simplified Arabic" w:hAnsi="Simplified Arabic"/>
          <w:sz w:val="27"/>
          <w:rtl/>
          <w:lang w:bidi="ar-IQ"/>
        </w:rPr>
        <w:t xml:space="preserve"> أحدث الأخبار بالله تقرؤونه لم يش</w:t>
      </w:r>
      <w:r w:rsidR="001D5887">
        <w:rPr>
          <w:rFonts w:ascii="Simplified Arabic" w:hAnsi="Simplified Arabic" w:hint="cs"/>
          <w:sz w:val="27"/>
          <w:rtl/>
          <w:lang w:bidi="ar-IQ"/>
        </w:rPr>
        <w:t>ِ</w:t>
      </w:r>
      <w:r w:rsidRPr="00ED74BA">
        <w:rPr>
          <w:rFonts w:ascii="Simplified Arabic" w:hAnsi="Simplified Arabic"/>
          <w:sz w:val="27"/>
          <w:rtl/>
          <w:lang w:bidi="ar-IQ"/>
        </w:rPr>
        <w:t>ب</w:t>
      </w:r>
      <w:r w:rsidR="001D5887">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وقد حد</w:t>
      </w:r>
      <w:r w:rsidR="00E5644A" w:rsidRPr="00ED74BA">
        <w:rPr>
          <w:rFonts w:ascii="Simplified Arabic" w:hAnsi="Simplified Arabic" w:hint="cs"/>
          <w:sz w:val="27"/>
          <w:rtl/>
          <w:lang w:bidi="ar-IQ"/>
        </w:rPr>
        <w:t>ّ</w:t>
      </w:r>
      <w:r w:rsidRPr="00ED74BA">
        <w:rPr>
          <w:rFonts w:ascii="Simplified Arabic" w:hAnsi="Simplified Arabic"/>
          <w:sz w:val="27"/>
          <w:rtl/>
          <w:lang w:bidi="ar-IQ"/>
        </w:rPr>
        <w:t>ثكم الله أن أهل الكتاب بد</w:t>
      </w:r>
      <w:r w:rsidR="00E5644A" w:rsidRPr="00ED74BA">
        <w:rPr>
          <w:rFonts w:ascii="Simplified Arabic" w:hAnsi="Simplified Arabic" w:hint="cs"/>
          <w:sz w:val="27"/>
          <w:rtl/>
          <w:lang w:bidi="ar-IQ"/>
        </w:rPr>
        <w:t>ّ</w:t>
      </w:r>
      <w:r w:rsidRPr="00ED74BA">
        <w:rPr>
          <w:rFonts w:ascii="Simplified Arabic" w:hAnsi="Simplified Arabic"/>
          <w:sz w:val="27"/>
          <w:rtl/>
          <w:lang w:bidi="ar-IQ"/>
        </w:rPr>
        <w:t>لوا ما كتب الله</w:t>
      </w:r>
      <w:r w:rsidR="00E5644A" w:rsidRPr="00ED74BA">
        <w:rPr>
          <w:rFonts w:ascii="Simplified Arabic" w:hAnsi="Simplified Arabic" w:hint="cs"/>
          <w:sz w:val="27"/>
          <w:rtl/>
          <w:lang w:bidi="ar-IQ"/>
        </w:rPr>
        <w:t>،</w:t>
      </w:r>
      <w:r w:rsidRPr="00ED74BA">
        <w:rPr>
          <w:rFonts w:ascii="Simplified Arabic" w:hAnsi="Simplified Arabic"/>
          <w:sz w:val="27"/>
          <w:rtl/>
          <w:lang w:bidi="ar-IQ"/>
        </w:rPr>
        <w:t xml:space="preserve"> وغي</w:t>
      </w:r>
      <w:r w:rsidR="00E5644A" w:rsidRPr="00ED74BA">
        <w:rPr>
          <w:rFonts w:ascii="Simplified Arabic" w:hAnsi="Simplified Arabic" w:hint="cs"/>
          <w:sz w:val="27"/>
          <w:rtl/>
          <w:lang w:bidi="ar-IQ"/>
        </w:rPr>
        <w:t>َّ</w:t>
      </w:r>
      <w:r w:rsidRPr="00ED74BA">
        <w:rPr>
          <w:rFonts w:ascii="Simplified Arabic" w:hAnsi="Simplified Arabic"/>
          <w:sz w:val="27"/>
          <w:rtl/>
          <w:lang w:bidi="ar-IQ"/>
        </w:rPr>
        <w:t>روا بأيديهم الكتاب</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فقالوا</w:t>
      </w:r>
      <w:r w:rsidRPr="00ED74BA">
        <w:rPr>
          <w:rFonts w:ascii="Simplified Arabic" w:hAnsi="Simplified Arabic" w:hint="cs"/>
          <w:sz w:val="27"/>
          <w:rtl/>
          <w:lang w:bidi="ar-IQ"/>
        </w:rPr>
        <w:t xml:space="preserve">: </w:t>
      </w:r>
      <w:r w:rsidRPr="00ED74BA">
        <w:rPr>
          <w:rFonts w:ascii="Simplified Arabic" w:hAnsi="Simplified Arabic"/>
          <w:sz w:val="27"/>
          <w:rtl/>
          <w:lang w:bidi="ar-IQ"/>
        </w:rPr>
        <w:t>هو من عند الله ليشتروا به ثمنا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قليلا</w:t>
      </w:r>
      <w:r w:rsidRPr="00ED74BA">
        <w:rPr>
          <w:rFonts w:ascii="Simplified Arabic" w:hAnsi="Simplified Arabic" w:hint="cs"/>
          <w:sz w:val="27"/>
          <w:rtl/>
          <w:lang w:bidi="ar-IQ"/>
        </w:rPr>
        <w:t xml:space="preserve">ً، </w:t>
      </w:r>
      <w:r w:rsidRPr="00ED74BA">
        <w:rPr>
          <w:rFonts w:ascii="Simplified Arabic" w:hAnsi="Simplified Arabic"/>
          <w:sz w:val="27"/>
          <w:rtl/>
          <w:lang w:bidi="ar-IQ"/>
        </w:rPr>
        <w:t>أفلا ينهاكم ما جاءكم من العلم عن مساءلتهم</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ولا والله ما رأينا منهم رجلا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قط</w:t>
      </w:r>
      <w:r w:rsidR="00E5644A" w:rsidRPr="00ED74BA">
        <w:rPr>
          <w:rFonts w:ascii="Simplified Arabic" w:hAnsi="Simplified Arabic" w:hint="cs"/>
          <w:sz w:val="27"/>
          <w:rtl/>
          <w:lang w:bidi="ar-IQ"/>
        </w:rPr>
        <w:t>ّ</w:t>
      </w:r>
      <w:r w:rsidRPr="00ED74BA">
        <w:rPr>
          <w:rFonts w:ascii="Simplified Arabic" w:hAnsi="Simplified Arabic"/>
          <w:sz w:val="27"/>
          <w:rtl/>
          <w:lang w:bidi="ar-IQ"/>
        </w:rPr>
        <w:t xml:space="preserve"> يسألكم عن الذي أنزل عليكم</w:t>
      </w:r>
      <w:r w:rsidRPr="00ED74BA">
        <w:rPr>
          <w:rFonts w:hint="eastAsia"/>
          <w:sz w:val="24"/>
          <w:szCs w:val="24"/>
          <w:rtl/>
          <w:lang w:bidi="ar-IQ"/>
        </w:rPr>
        <w:t>»</w:t>
      </w:r>
      <w:r w:rsidRPr="00DD7FB6">
        <w:rPr>
          <w:sz w:val="27"/>
          <w:vertAlign w:val="superscript"/>
          <w:rtl/>
          <w:lang w:bidi="ar-IQ"/>
        </w:rPr>
        <w:t>(</w:t>
      </w:r>
      <w:r w:rsidRPr="00DD7FB6">
        <w:rPr>
          <w:rStyle w:val="ac"/>
          <w:rFonts w:ascii="Simplified Arabic" w:hAnsi="Simplified Arabic"/>
          <w:sz w:val="27"/>
          <w:rtl/>
          <w:lang w:bidi="ar-IQ"/>
        </w:rPr>
        <w:endnoteReference w:id="399"/>
      </w:r>
      <w:r w:rsidRPr="00DD7FB6">
        <w:rPr>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5F5A03">
      <w:pPr>
        <w:spacing w:line="34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حواضن انتشار الإسرائيليات</w:t>
      </w:r>
      <w:r w:rsidR="00AE49F9" w:rsidRPr="00ED74BA">
        <w:rPr>
          <w:rFonts w:hint="cs"/>
          <w:color w:val="auto"/>
          <w:rtl/>
          <w:lang w:val="en-US"/>
        </w:rPr>
        <w:t xml:space="preserve"> ــــــ</w:t>
      </w:r>
    </w:p>
    <w:p w:rsidR="00201FEB" w:rsidRPr="00ED74BA" w:rsidRDefault="00201FEB" w:rsidP="00050FCB">
      <w:pPr>
        <w:spacing w:line="380" w:lineRule="exact"/>
        <w:rPr>
          <w:sz w:val="27"/>
          <w:rtl/>
          <w:lang w:bidi="ar-IQ"/>
        </w:rPr>
      </w:pPr>
      <w:r w:rsidRPr="00ED74BA">
        <w:rPr>
          <w:rFonts w:hint="cs"/>
          <w:sz w:val="27"/>
          <w:rtl/>
          <w:lang w:bidi="ar-IQ"/>
        </w:rPr>
        <w:t xml:space="preserve">مضافاً إلى العناصر والأرضيات التي أدّت إلى ظهور وتسلل الإسرائيليات في </w:t>
      </w:r>
      <w:r w:rsidR="007A13B0" w:rsidRPr="00ED74BA">
        <w:rPr>
          <w:rFonts w:hint="cs"/>
          <w:sz w:val="27"/>
          <w:rtl/>
          <w:lang w:bidi="ar-IQ"/>
        </w:rPr>
        <w:t>مجال</w:t>
      </w:r>
      <w:r w:rsidRPr="00ED74BA">
        <w:rPr>
          <w:rFonts w:hint="cs"/>
          <w:sz w:val="27"/>
          <w:rtl/>
          <w:lang w:bidi="ar-IQ"/>
        </w:rPr>
        <w:t xml:space="preserve"> التفسير والحديث، يمكن عدّ بعض الظواهر الاعتقادية والثقافية والاجتماعية والسياسية بوصفها حواضن أو عناصر لانتشار هذه المجموعة من الروايات في ثقافة المجتمع الإسلامي أيضاً. ويرى الأستاذ </w:t>
      </w:r>
      <w:r w:rsidR="00764CBD" w:rsidRPr="00ED74BA">
        <w:rPr>
          <w:rFonts w:hint="cs"/>
          <w:sz w:val="27"/>
          <w:rtl/>
          <w:lang w:bidi="ar-IQ"/>
        </w:rPr>
        <w:t>معرفت</w:t>
      </w:r>
      <w:r w:rsidRPr="00ED74BA">
        <w:rPr>
          <w:rFonts w:hint="cs"/>
          <w:sz w:val="27"/>
          <w:rtl/>
          <w:lang w:bidi="ar-IQ"/>
        </w:rPr>
        <w:t xml:space="preserve"> </w:t>
      </w:r>
      <w:r w:rsidR="00174D94" w:rsidRPr="00ED74BA">
        <w:rPr>
          <w:rFonts w:hint="cs"/>
          <w:sz w:val="27"/>
          <w:rtl/>
          <w:lang w:bidi="ar-IQ"/>
        </w:rPr>
        <w:t xml:space="preserve">أن من </w:t>
      </w:r>
      <w:r w:rsidRPr="00ED74BA">
        <w:rPr>
          <w:rFonts w:hint="cs"/>
          <w:sz w:val="27"/>
          <w:rtl/>
          <w:lang w:bidi="ar-IQ"/>
        </w:rPr>
        <w:t xml:space="preserve">هذه العناصر والحواضن </w:t>
      </w:r>
      <w:r w:rsidR="00174D94" w:rsidRPr="00ED74BA">
        <w:rPr>
          <w:rFonts w:hint="cs"/>
          <w:sz w:val="27"/>
          <w:rtl/>
          <w:lang w:bidi="ar-IQ"/>
        </w:rPr>
        <w:t>ما يلي</w:t>
      </w:r>
      <w:r w:rsidRPr="00ED74BA">
        <w:rPr>
          <w:rFonts w:hint="cs"/>
          <w:sz w:val="27"/>
          <w:rtl/>
          <w:lang w:bidi="ar-IQ"/>
        </w:rPr>
        <w:t xml:space="preserve">: </w:t>
      </w:r>
    </w:p>
    <w:p w:rsidR="00201FEB" w:rsidRPr="00ED74BA" w:rsidRDefault="00201FEB" w:rsidP="008510F2">
      <w:pPr>
        <w:rPr>
          <w:sz w:val="27"/>
          <w:rtl/>
          <w:lang w:bidi="ar-IQ"/>
        </w:rPr>
      </w:pPr>
    </w:p>
    <w:p w:rsidR="00201FEB" w:rsidRPr="00ED74BA" w:rsidRDefault="00201FEB" w:rsidP="00AE49F9">
      <w:pPr>
        <w:pStyle w:val="31"/>
        <w:rPr>
          <w:color w:val="auto"/>
          <w:rtl/>
        </w:rPr>
      </w:pPr>
      <w:r w:rsidRPr="00ED74BA">
        <w:rPr>
          <w:rFonts w:hint="cs"/>
          <w:color w:val="auto"/>
          <w:rtl/>
          <w:lang w:bidi="ar-IQ"/>
        </w:rPr>
        <w:t>1ـ الضعف الثقافي للمجتمع العربي</w:t>
      </w:r>
      <w:r w:rsidR="00AE49F9" w:rsidRPr="00ED74BA">
        <w:rPr>
          <w:rFonts w:hint="cs"/>
          <w:color w:val="auto"/>
          <w:rtl/>
          <w:lang w:val="en-US"/>
        </w:rPr>
        <w:t xml:space="preserve"> ــــــ</w:t>
      </w:r>
    </w:p>
    <w:p w:rsidR="00201FEB" w:rsidRPr="00ED74BA" w:rsidRDefault="00201FEB" w:rsidP="008510F2">
      <w:pPr>
        <w:rPr>
          <w:sz w:val="27"/>
          <w:rtl/>
          <w:lang w:bidi="ar-IQ"/>
        </w:rPr>
      </w:pPr>
      <w:r w:rsidRPr="00ED74BA">
        <w:rPr>
          <w:rFonts w:hint="cs"/>
          <w:sz w:val="27"/>
          <w:rtl/>
          <w:lang w:bidi="ar-IQ"/>
        </w:rPr>
        <w:t>كان السكان في شبه الجزيرة العربية قبل الإسلام، وحت</w:t>
      </w:r>
      <w:r w:rsidR="00E61D8F" w:rsidRPr="00ED74BA">
        <w:rPr>
          <w:rFonts w:hint="cs"/>
          <w:sz w:val="27"/>
          <w:rtl/>
          <w:lang w:bidi="ar-IQ"/>
        </w:rPr>
        <w:t>ّ</w:t>
      </w:r>
      <w:r w:rsidRPr="00ED74BA">
        <w:rPr>
          <w:rFonts w:hint="cs"/>
          <w:sz w:val="27"/>
          <w:rtl/>
          <w:lang w:bidi="ar-IQ"/>
        </w:rPr>
        <w:t>ى بعد ظهور الإسلام بأعوام، يعانون من مستويات متدنية من الناحية الثقافية والعلمية، بحيث قل</w:t>
      </w:r>
      <w:r w:rsidR="00E61D8F" w:rsidRPr="00ED74BA">
        <w:rPr>
          <w:rFonts w:hint="cs"/>
          <w:sz w:val="27"/>
          <w:rtl/>
          <w:lang w:bidi="ar-IQ"/>
        </w:rPr>
        <w:t>َّ</w:t>
      </w:r>
      <w:r w:rsidRPr="00ED74BA">
        <w:rPr>
          <w:rFonts w:hint="cs"/>
          <w:sz w:val="27"/>
          <w:rtl/>
          <w:lang w:bidi="ar-IQ"/>
        </w:rPr>
        <w:t>ما تعثر بينهم على م</w:t>
      </w:r>
      <w:r w:rsidR="00E61D8F" w:rsidRPr="00ED74BA">
        <w:rPr>
          <w:rFonts w:hint="cs"/>
          <w:sz w:val="27"/>
          <w:rtl/>
          <w:lang w:bidi="ar-IQ"/>
        </w:rPr>
        <w:t>َ</w:t>
      </w:r>
      <w:r w:rsidRPr="00ED74BA">
        <w:rPr>
          <w:rFonts w:hint="cs"/>
          <w:sz w:val="27"/>
          <w:rtl/>
          <w:lang w:bidi="ar-IQ"/>
        </w:rPr>
        <w:t>ن</w:t>
      </w:r>
      <w:r w:rsidR="00E61D8F" w:rsidRPr="00ED74BA">
        <w:rPr>
          <w:rFonts w:hint="cs"/>
          <w:sz w:val="27"/>
          <w:rtl/>
          <w:lang w:bidi="ar-IQ"/>
        </w:rPr>
        <w:t>ْ</w:t>
      </w:r>
      <w:r w:rsidRPr="00ED74BA">
        <w:rPr>
          <w:rFonts w:hint="cs"/>
          <w:sz w:val="27"/>
          <w:rtl/>
          <w:lang w:bidi="ar-IQ"/>
        </w:rPr>
        <w:t xml:space="preserve"> يعرف القراءة والكتابة. ومن هنا كانوا يخضعون على الدوام أمام أهل الكتاب</w:t>
      </w:r>
      <w:r w:rsidR="00E61D8F" w:rsidRPr="00ED74BA">
        <w:rPr>
          <w:rFonts w:hint="cs"/>
          <w:sz w:val="27"/>
          <w:rtl/>
          <w:lang w:bidi="ar-IQ"/>
        </w:rPr>
        <w:t>،</w:t>
      </w:r>
      <w:r w:rsidRPr="00ED74BA">
        <w:rPr>
          <w:rFonts w:hint="cs"/>
          <w:sz w:val="27"/>
          <w:rtl/>
          <w:lang w:bidi="ar-IQ"/>
        </w:rPr>
        <w:t xml:space="preserve"> الذين يتمت</w:t>
      </w:r>
      <w:r w:rsidR="00E61D8F" w:rsidRPr="00ED74BA">
        <w:rPr>
          <w:rFonts w:hint="cs"/>
          <w:sz w:val="27"/>
          <w:rtl/>
          <w:lang w:bidi="ar-IQ"/>
        </w:rPr>
        <w:t>َّ</w:t>
      </w:r>
      <w:r w:rsidRPr="00ED74BA">
        <w:rPr>
          <w:rFonts w:hint="cs"/>
          <w:sz w:val="27"/>
          <w:rtl/>
          <w:lang w:bidi="ar-IQ"/>
        </w:rPr>
        <w:t>عون بمكانة علمية ومنزلة ثقافية واجتماعية ترفعهم عليهم</w:t>
      </w:r>
      <w:r w:rsidRPr="00ED74BA">
        <w:rPr>
          <w:sz w:val="27"/>
          <w:vertAlign w:val="superscript"/>
          <w:rtl/>
          <w:lang w:bidi="ar-IQ"/>
        </w:rPr>
        <w:t>(</w:t>
      </w:r>
      <w:r w:rsidRPr="00ED74BA">
        <w:rPr>
          <w:rStyle w:val="ac"/>
          <w:sz w:val="27"/>
          <w:rtl/>
          <w:lang w:bidi="ar-IQ"/>
        </w:rPr>
        <w:endnoteReference w:id="400"/>
      </w:r>
      <w:r w:rsidRPr="00ED74BA">
        <w:rPr>
          <w:sz w:val="27"/>
          <w:vertAlign w:val="superscript"/>
          <w:rtl/>
          <w:lang w:bidi="ar-IQ"/>
        </w:rPr>
        <w:t>)</w:t>
      </w:r>
      <w:r w:rsidRPr="00ED74BA">
        <w:rPr>
          <w:rFonts w:hint="cs"/>
          <w:sz w:val="27"/>
          <w:rtl/>
          <w:lang w:bidi="ar-IQ"/>
        </w:rPr>
        <w:t xml:space="preserve">. </w:t>
      </w:r>
    </w:p>
    <w:p w:rsidR="00201FEB" w:rsidRPr="00ED74BA" w:rsidRDefault="00201FEB" w:rsidP="008510F2">
      <w:pPr>
        <w:rPr>
          <w:sz w:val="27"/>
          <w:rtl/>
          <w:lang w:bidi="ar-IQ"/>
        </w:rPr>
      </w:pPr>
      <w:r w:rsidRPr="00ED74BA">
        <w:rPr>
          <w:rFonts w:hint="cs"/>
          <w:sz w:val="27"/>
          <w:rtl/>
          <w:lang w:bidi="ar-IQ"/>
        </w:rPr>
        <w:t xml:space="preserve">قال ابن كثير: </w:t>
      </w:r>
      <w:r w:rsidRPr="00ED74BA">
        <w:rPr>
          <w:rFonts w:hint="eastAsia"/>
          <w:sz w:val="24"/>
          <w:szCs w:val="24"/>
          <w:rtl/>
          <w:lang w:bidi="ar-IQ"/>
        </w:rPr>
        <w:t>«</w:t>
      </w:r>
      <w:r w:rsidRPr="00ED74BA">
        <w:rPr>
          <w:rFonts w:hint="cs"/>
          <w:sz w:val="27"/>
          <w:rtl/>
          <w:lang w:bidi="ar-IQ"/>
        </w:rPr>
        <w:t>إنما كان هذا الحي</w:t>
      </w:r>
      <w:r w:rsidR="00E61D8F" w:rsidRPr="00ED74BA">
        <w:rPr>
          <w:rFonts w:hint="cs"/>
          <w:sz w:val="27"/>
          <w:rtl/>
          <w:lang w:bidi="ar-IQ"/>
        </w:rPr>
        <w:t>ّ</w:t>
      </w:r>
      <w:r w:rsidRPr="00ED74BA">
        <w:rPr>
          <w:rFonts w:hint="cs"/>
          <w:sz w:val="27"/>
          <w:rtl/>
          <w:lang w:bidi="ar-IQ"/>
        </w:rPr>
        <w:t xml:space="preserve"> من الأنصار ـ وهم أهل وثن ـ مع هذا الحي من يهود ـ وهم أهل كتاب ـ</w:t>
      </w:r>
      <w:r w:rsidR="00E61D8F" w:rsidRPr="00ED74BA">
        <w:rPr>
          <w:rFonts w:hint="cs"/>
          <w:sz w:val="27"/>
          <w:rtl/>
          <w:lang w:bidi="ar-IQ"/>
        </w:rPr>
        <w:t>،</w:t>
      </w:r>
      <w:r w:rsidRPr="00ED74BA">
        <w:rPr>
          <w:rFonts w:hint="cs"/>
          <w:sz w:val="27"/>
          <w:rtl/>
          <w:lang w:bidi="ar-IQ"/>
        </w:rPr>
        <w:t xml:space="preserve"> وكانوا ير</w:t>
      </w:r>
      <w:r w:rsidR="00E61D8F" w:rsidRPr="00ED74BA">
        <w:rPr>
          <w:rFonts w:hint="cs"/>
          <w:sz w:val="27"/>
          <w:rtl/>
          <w:lang w:bidi="ar-IQ"/>
        </w:rPr>
        <w:t>َ</w:t>
      </w:r>
      <w:r w:rsidRPr="00ED74BA">
        <w:rPr>
          <w:rFonts w:hint="cs"/>
          <w:sz w:val="27"/>
          <w:rtl/>
          <w:lang w:bidi="ar-IQ"/>
        </w:rPr>
        <w:t>و</w:t>
      </w:r>
      <w:r w:rsidR="00E61D8F" w:rsidRPr="00ED74BA">
        <w:rPr>
          <w:rFonts w:hint="cs"/>
          <w:sz w:val="27"/>
          <w:rtl/>
          <w:lang w:bidi="ar-IQ"/>
        </w:rPr>
        <w:t>ْ</w:t>
      </w:r>
      <w:r w:rsidRPr="00ED74BA">
        <w:rPr>
          <w:rFonts w:hint="cs"/>
          <w:sz w:val="27"/>
          <w:rtl/>
          <w:lang w:bidi="ar-IQ"/>
        </w:rPr>
        <w:t>ن لهم فضلاً عليهم في العلم، فكانوا يقتدون كثيراً من فعلهم</w:t>
      </w:r>
      <w:r w:rsidRPr="00ED74BA">
        <w:rPr>
          <w:rFonts w:hint="eastAsia"/>
          <w:sz w:val="24"/>
          <w:szCs w:val="24"/>
          <w:rtl/>
          <w:lang w:bidi="ar-IQ"/>
        </w:rPr>
        <w:t>»</w:t>
      </w:r>
      <w:r w:rsidRPr="00DD7FB6">
        <w:rPr>
          <w:sz w:val="27"/>
          <w:vertAlign w:val="superscript"/>
          <w:rtl/>
          <w:lang w:bidi="ar-IQ"/>
        </w:rPr>
        <w:t>(</w:t>
      </w:r>
      <w:r w:rsidRPr="00DD7FB6">
        <w:rPr>
          <w:rStyle w:val="ac"/>
          <w:sz w:val="27"/>
          <w:rtl/>
          <w:lang w:bidi="ar-IQ"/>
        </w:rPr>
        <w:endnoteReference w:id="401"/>
      </w:r>
      <w:r w:rsidRPr="00DD7FB6">
        <w:rPr>
          <w:sz w:val="27"/>
          <w:vertAlign w:val="superscript"/>
          <w:rtl/>
          <w:lang w:bidi="ar-IQ"/>
        </w:rPr>
        <w:t>)</w:t>
      </w:r>
      <w:r w:rsidRPr="00DD7FB6">
        <w:rPr>
          <w:rFonts w:hint="cs"/>
          <w:sz w:val="27"/>
          <w:rtl/>
          <w:lang w:bidi="ar-IQ"/>
        </w:rPr>
        <w:t>.</w:t>
      </w:r>
      <w:r w:rsidRPr="00ED74BA">
        <w:rPr>
          <w:rFonts w:hint="cs"/>
          <w:sz w:val="27"/>
          <w:rtl/>
          <w:lang w:bidi="ar-IQ"/>
        </w:rPr>
        <w:t xml:space="preserve"> </w:t>
      </w:r>
    </w:p>
    <w:p w:rsidR="00201FEB" w:rsidRPr="00ED74BA" w:rsidRDefault="00201FEB" w:rsidP="001D5887">
      <w:pPr>
        <w:rPr>
          <w:sz w:val="27"/>
          <w:rtl/>
          <w:lang w:bidi="ar-IQ"/>
        </w:rPr>
      </w:pPr>
      <w:r w:rsidRPr="00ED74BA">
        <w:rPr>
          <w:rFonts w:hint="cs"/>
          <w:sz w:val="27"/>
          <w:rtl/>
          <w:lang w:bidi="ar-IQ"/>
        </w:rPr>
        <w:t xml:space="preserve">وقد ذهب ابن خلدون إلى القول </w:t>
      </w:r>
      <w:r w:rsidR="00E61D8F" w:rsidRPr="00ED74BA">
        <w:rPr>
          <w:rFonts w:hint="cs"/>
          <w:sz w:val="27"/>
          <w:rtl/>
          <w:lang w:bidi="ar-IQ"/>
        </w:rPr>
        <w:t>ب</w:t>
      </w:r>
      <w:r w:rsidRPr="00ED74BA">
        <w:rPr>
          <w:rFonts w:hint="cs"/>
          <w:sz w:val="27"/>
          <w:rtl/>
          <w:lang w:bidi="ar-IQ"/>
        </w:rPr>
        <w:t xml:space="preserve">أن سبب انتشار الإسرائيليات يكمن ـ من </w:t>
      </w:r>
      <w:r w:rsidRPr="00ED74BA">
        <w:rPr>
          <w:rFonts w:hint="cs"/>
          <w:sz w:val="27"/>
          <w:rtl/>
          <w:lang w:bidi="ar-IQ"/>
        </w:rPr>
        <w:lastRenderedPageBreak/>
        <w:t>ناحية ـ في غل</w:t>
      </w:r>
      <w:r w:rsidR="001D5887">
        <w:rPr>
          <w:rFonts w:hint="cs"/>
          <w:sz w:val="27"/>
          <w:rtl/>
          <w:lang w:bidi="ar-IQ"/>
        </w:rPr>
        <w:t>ب</w:t>
      </w:r>
      <w:r w:rsidRPr="00ED74BA">
        <w:rPr>
          <w:rFonts w:hint="cs"/>
          <w:sz w:val="27"/>
          <w:rtl/>
          <w:lang w:bidi="ar-IQ"/>
        </w:rPr>
        <w:t>ة البداوة والأمية على الأعراب</w:t>
      </w:r>
      <w:r w:rsidR="00E61D8F" w:rsidRPr="00ED74BA">
        <w:rPr>
          <w:rFonts w:hint="cs"/>
          <w:sz w:val="27"/>
          <w:rtl/>
          <w:lang w:bidi="ar-IQ"/>
        </w:rPr>
        <w:t>؛</w:t>
      </w:r>
      <w:r w:rsidRPr="00ED74BA">
        <w:rPr>
          <w:rFonts w:hint="cs"/>
          <w:sz w:val="27"/>
          <w:rtl/>
          <w:lang w:bidi="ar-IQ"/>
        </w:rPr>
        <w:t xml:space="preserve"> ويكمن ـ من ناحية أخرى ـ في تمت</w:t>
      </w:r>
      <w:r w:rsidR="00E61D8F" w:rsidRPr="00ED74BA">
        <w:rPr>
          <w:rFonts w:hint="cs"/>
          <w:sz w:val="27"/>
          <w:rtl/>
          <w:lang w:bidi="ar-IQ"/>
        </w:rPr>
        <w:t>ُّ</w:t>
      </w:r>
      <w:r w:rsidRPr="00ED74BA">
        <w:rPr>
          <w:rFonts w:hint="cs"/>
          <w:sz w:val="27"/>
          <w:rtl/>
          <w:lang w:bidi="ar-IQ"/>
        </w:rPr>
        <w:t>ع أهل الكتاب بالديانة السماوية، الأمر الذي كان يدفع الأعراب إلى تصديق كل</w:t>
      </w:r>
      <w:r w:rsidR="00E61D8F" w:rsidRPr="00ED74BA">
        <w:rPr>
          <w:rFonts w:hint="cs"/>
          <w:sz w:val="27"/>
          <w:rtl/>
          <w:lang w:bidi="ar-IQ"/>
        </w:rPr>
        <w:t>ّ</w:t>
      </w:r>
      <w:r w:rsidRPr="00ED74BA">
        <w:rPr>
          <w:rFonts w:hint="cs"/>
          <w:sz w:val="27"/>
          <w:rtl/>
          <w:lang w:bidi="ar-IQ"/>
        </w:rPr>
        <w:t xml:space="preserve"> ما يصدر عن أهل الكتاب</w:t>
      </w:r>
      <w:r w:rsidRPr="00ED74BA">
        <w:rPr>
          <w:sz w:val="27"/>
          <w:vertAlign w:val="superscript"/>
          <w:rtl/>
          <w:lang w:bidi="ar-IQ"/>
        </w:rPr>
        <w:t>(</w:t>
      </w:r>
      <w:r w:rsidRPr="00ED74BA">
        <w:rPr>
          <w:rStyle w:val="ac"/>
          <w:sz w:val="27"/>
          <w:rtl/>
          <w:lang w:bidi="ar-IQ"/>
        </w:rPr>
        <w:endnoteReference w:id="402"/>
      </w:r>
      <w:r w:rsidRPr="00ED74BA">
        <w:rPr>
          <w:sz w:val="27"/>
          <w:vertAlign w:val="superscript"/>
          <w:rtl/>
          <w:lang w:bidi="ar-IQ"/>
        </w:rPr>
        <w:t>)</w:t>
      </w:r>
      <w:r w:rsidRPr="00ED74BA">
        <w:rPr>
          <w:rFonts w:hint="cs"/>
          <w:sz w:val="27"/>
          <w:rtl/>
          <w:lang w:bidi="ar-IQ"/>
        </w:rPr>
        <w:t xml:space="preserve">. </w:t>
      </w:r>
    </w:p>
    <w:p w:rsidR="00201FEB" w:rsidRPr="00ED74BA" w:rsidRDefault="00201FEB" w:rsidP="00050FCB">
      <w:pPr>
        <w:spacing w:line="360" w:lineRule="exact"/>
        <w:rPr>
          <w:sz w:val="27"/>
          <w:rtl/>
          <w:lang w:bidi="ar-IQ"/>
        </w:rPr>
      </w:pPr>
    </w:p>
    <w:p w:rsidR="00201FEB" w:rsidRPr="00ED74BA" w:rsidRDefault="00201FEB" w:rsidP="00AE49F9">
      <w:pPr>
        <w:pStyle w:val="31"/>
        <w:rPr>
          <w:color w:val="auto"/>
          <w:rtl/>
        </w:rPr>
      </w:pPr>
      <w:r w:rsidRPr="00ED74BA">
        <w:rPr>
          <w:rFonts w:hint="cs"/>
          <w:color w:val="auto"/>
          <w:rtl/>
          <w:lang w:bidi="ar-IQ"/>
        </w:rPr>
        <w:t>2ـ الأحقاد اليهودية الدفينة والعداوة الشديدة</w:t>
      </w:r>
      <w:r w:rsidR="00AE49F9" w:rsidRPr="00ED74BA">
        <w:rPr>
          <w:rFonts w:hint="cs"/>
          <w:color w:val="auto"/>
          <w:rtl/>
          <w:lang w:val="en-US"/>
        </w:rPr>
        <w:t xml:space="preserve"> ــــــ</w:t>
      </w:r>
    </w:p>
    <w:p w:rsidR="00201FEB" w:rsidRPr="00ED74BA" w:rsidRDefault="00201FEB" w:rsidP="008510F2">
      <w:pPr>
        <w:rPr>
          <w:sz w:val="27"/>
          <w:rtl/>
          <w:lang w:bidi="ar-IQ"/>
        </w:rPr>
      </w:pPr>
      <w:r w:rsidRPr="00ED74BA">
        <w:rPr>
          <w:rFonts w:hint="cs"/>
          <w:sz w:val="27"/>
          <w:rtl/>
          <w:lang w:bidi="ar-IQ"/>
        </w:rPr>
        <w:t>كان اليهود بعد ظهور الإسلام قد شهدوا انهيار مكانتهم السياسية والاجتماعية والاقتصادية من جهة</w:t>
      </w:r>
      <w:r w:rsidR="00E61D8F" w:rsidRPr="00ED74BA">
        <w:rPr>
          <w:rFonts w:hint="cs"/>
          <w:sz w:val="27"/>
          <w:rtl/>
          <w:lang w:bidi="ar-IQ"/>
        </w:rPr>
        <w:t>ٍ</w:t>
      </w:r>
      <w:r w:rsidRPr="00ED74BA">
        <w:rPr>
          <w:rFonts w:hint="cs"/>
          <w:sz w:val="27"/>
          <w:rtl/>
          <w:lang w:bidi="ar-IQ"/>
        </w:rPr>
        <w:t>، كما أدركوا ـ من جهة</w:t>
      </w:r>
      <w:r w:rsidR="00E61D8F" w:rsidRPr="00ED74BA">
        <w:rPr>
          <w:rFonts w:hint="cs"/>
          <w:sz w:val="27"/>
          <w:rtl/>
          <w:lang w:bidi="ar-IQ"/>
        </w:rPr>
        <w:t>ٍ</w:t>
      </w:r>
      <w:r w:rsidRPr="00ED74BA">
        <w:rPr>
          <w:rFonts w:hint="cs"/>
          <w:sz w:val="27"/>
          <w:rtl/>
          <w:lang w:bidi="ar-IQ"/>
        </w:rPr>
        <w:t xml:space="preserve"> أخرى ـ حقيقة أن النبي</w:t>
      </w:r>
      <w:r w:rsidR="00E61D8F" w:rsidRPr="00ED74BA">
        <w:rPr>
          <w:rFonts w:hint="cs"/>
          <w:sz w:val="27"/>
          <w:rtl/>
          <w:lang w:bidi="ar-IQ"/>
        </w:rPr>
        <w:t>ّ</w:t>
      </w:r>
      <w:r w:rsidRPr="00ED74BA">
        <w:rPr>
          <w:rFonts w:hint="cs"/>
          <w:sz w:val="27"/>
          <w:rtl/>
          <w:lang w:bidi="ar-IQ"/>
        </w:rPr>
        <w:t xml:space="preserve"> الموعود لم يُب</w:t>
      </w:r>
      <w:r w:rsidR="00E61D8F" w:rsidRPr="00ED74BA">
        <w:rPr>
          <w:rFonts w:hint="cs"/>
          <w:sz w:val="27"/>
          <w:rtl/>
          <w:lang w:bidi="ar-IQ"/>
        </w:rPr>
        <w:t>ْ</w:t>
      </w:r>
      <w:r w:rsidRPr="00ED74BA">
        <w:rPr>
          <w:rFonts w:hint="cs"/>
          <w:sz w:val="27"/>
          <w:rtl/>
          <w:lang w:bidi="ar-IQ"/>
        </w:rPr>
        <w:t>ع</w:t>
      </w:r>
      <w:r w:rsidR="00E61D8F" w:rsidRPr="00ED74BA">
        <w:rPr>
          <w:rFonts w:hint="cs"/>
          <w:sz w:val="27"/>
          <w:rtl/>
          <w:lang w:bidi="ar-IQ"/>
        </w:rPr>
        <w:t>َ</w:t>
      </w:r>
      <w:r w:rsidRPr="00ED74BA">
        <w:rPr>
          <w:rFonts w:hint="cs"/>
          <w:sz w:val="27"/>
          <w:rtl/>
          <w:lang w:bidi="ar-IQ"/>
        </w:rPr>
        <w:t>ث من بينهم. وعليه فقد حملوا في ذات أنفسهم ضغينة</w:t>
      </w:r>
      <w:r w:rsidR="00E61D8F" w:rsidRPr="00ED74BA">
        <w:rPr>
          <w:rFonts w:hint="cs"/>
          <w:sz w:val="27"/>
          <w:rtl/>
          <w:lang w:bidi="ar-IQ"/>
        </w:rPr>
        <w:t>ً</w:t>
      </w:r>
      <w:r w:rsidRPr="00ED74BA">
        <w:rPr>
          <w:rFonts w:hint="cs"/>
          <w:sz w:val="27"/>
          <w:rtl/>
          <w:lang w:bidi="ar-IQ"/>
        </w:rPr>
        <w:t xml:space="preserve"> وحقداً شديداً على الإسلام والمسلمين؛ إذ لم يتمكنوا من الانتصار عليهم ودحرهم عسكرياً، والوصول إلى هدفهم في القضاء على الإسلام من خلال التواطؤ مع المشركين</w:t>
      </w:r>
      <w:r w:rsidR="00E61D8F" w:rsidRPr="00ED74BA">
        <w:rPr>
          <w:rFonts w:hint="cs"/>
          <w:sz w:val="27"/>
          <w:rtl/>
          <w:lang w:bidi="ar-IQ"/>
        </w:rPr>
        <w:t>.</w:t>
      </w:r>
      <w:r w:rsidRPr="00ED74BA">
        <w:rPr>
          <w:rFonts w:hint="cs"/>
          <w:sz w:val="27"/>
          <w:rtl/>
          <w:lang w:bidi="ar-IQ"/>
        </w:rPr>
        <w:t xml:space="preserve"> من هنا فقد سعوا إلى القضاء على الدين الحنيف من الداخل، وذلك من خلال التسل</w:t>
      </w:r>
      <w:r w:rsidR="00E61D8F" w:rsidRPr="00ED74BA">
        <w:rPr>
          <w:rFonts w:hint="cs"/>
          <w:sz w:val="27"/>
          <w:rtl/>
          <w:lang w:bidi="ar-IQ"/>
        </w:rPr>
        <w:t>ُّ</w:t>
      </w:r>
      <w:r w:rsidRPr="00ED74BA">
        <w:rPr>
          <w:rFonts w:hint="cs"/>
          <w:sz w:val="27"/>
          <w:rtl/>
          <w:lang w:bidi="ar-IQ"/>
        </w:rPr>
        <w:t>ل إلى داخل الجسد الإسلامي والتظاهر بالإسلام، والحصول على ثقة المسلمين</w:t>
      </w:r>
      <w:r w:rsidR="00E61D8F" w:rsidRPr="00ED74BA">
        <w:rPr>
          <w:rFonts w:hint="cs"/>
          <w:sz w:val="27"/>
          <w:rtl/>
          <w:lang w:bidi="ar-IQ"/>
        </w:rPr>
        <w:t>؛</w:t>
      </w:r>
      <w:r w:rsidRPr="00ED74BA">
        <w:rPr>
          <w:rFonts w:hint="cs"/>
          <w:sz w:val="27"/>
          <w:rtl/>
          <w:lang w:bidi="ar-IQ"/>
        </w:rPr>
        <w:t xml:space="preserve"> تمهيداً لتسريب عقائدهم وأفكارهم الخرافية الكثيرة داخل الثقافة الإسلامية</w:t>
      </w:r>
      <w:r w:rsidRPr="00ED74BA">
        <w:rPr>
          <w:sz w:val="27"/>
          <w:vertAlign w:val="superscript"/>
          <w:rtl/>
          <w:lang w:bidi="ar-IQ"/>
        </w:rPr>
        <w:t>(</w:t>
      </w:r>
      <w:r w:rsidRPr="00ED74BA">
        <w:rPr>
          <w:rStyle w:val="ac"/>
          <w:sz w:val="27"/>
          <w:rtl/>
          <w:lang w:bidi="ar-IQ"/>
        </w:rPr>
        <w:endnoteReference w:id="403"/>
      </w:r>
      <w:r w:rsidRPr="00ED74BA">
        <w:rPr>
          <w:sz w:val="27"/>
          <w:vertAlign w:val="superscript"/>
          <w:rtl/>
          <w:lang w:bidi="ar-IQ"/>
        </w:rPr>
        <w:t>)</w:t>
      </w:r>
      <w:r w:rsidRPr="00ED74BA">
        <w:rPr>
          <w:rFonts w:hint="cs"/>
          <w:sz w:val="27"/>
          <w:rtl/>
          <w:lang w:bidi="ar-IQ"/>
        </w:rPr>
        <w:t xml:space="preserve">. </w:t>
      </w:r>
    </w:p>
    <w:p w:rsidR="00201FEB" w:rsidRPr="00ED74BA" w:rsidRDefault="00201FEB" w:rsidP="00050FCB">
      <w:pPr>
        <w:spacing w:line="360" w:lineRule="exact"/>
        <w:rPr>
          <w:sz w:val="27"/>
          <w:rtl/>
          <w:lang w:bidi="ar-IQ"/>
        </w:rPr>
      </w:pPr>
    </w:p>
    <w:p w:rsidR="00201FEB" w:rsidRPr="00ED74BA" w:rsidRDefault="00201FEB" w:rsidP="00AE49F9">
      <w:pPr>
        <w:pStyle w:val="31"/>
        <w:rPr>
          <w:color w:val="auto"/>
          <w:rtl/>
        </w:rPr>
      </w:pPr>
      <w:r w:rsidRPr="00ED74BA">
        <w:rPr>
          <w:rFonts w:hint="cs"/>
          <w:color w:val="auto"/>
          <w:rtl/>
          <w:lang w:bidi="ar-IQ"/>
        </w:rPr>
        <w:t>3ـ اختيار القرآن للاختصار في رواية القصص</w:t>
      </w:r>
      <w:r w:rsidR="00AE49F9" w:rsidRPr="00ED74BA">
        <w:rPr>
          <w:rFonts w:hint="cs"/>
          <w:color w:val="auto"/>
          <w:rtl/>
          <w:lang w:val="en-US"/>
        </w:rPr>
        <w:t xml:space="preserve"> ــــــ</w:t>
      </w:r>
    </w:p>
    <w:p w:rsidR="00201FEB" w:rsidRPr="00ED74BA" w:rsidRDefault="00201FEB" w:rsidP="008510F2">
      <w:pPr>
        <w:rPr>
          <w:sz w:val="27"/>
          <w:rtl/>
          <w:lang w:bidi="ar-IQ"/>
        </w:rPr>
      </w:pPr>
      <w:r w:rsidRPr="00ED74BA">
        <w:rPr>
          <w:rFonts w:hint="cs"/>
          <w:sz w:val="27"/>
          <w:rtl/>
          <w:lang w:bidi="ar-IQ"/>
        </w:rPr>
        <w:t>إن القرآن الكريم ـ طبقاً لأسلوبه في نقل القصص والأحداث التاريخية ـ قل</w:t>
      </w:r>
      <w:r w:rsidR="00E61D8F" w:rsidRPr="00ED74BA">
        <w:rPr>
          <w:rFonts w:hint="cs"/>
          <w:sz w:val="27"/>
          <w:rtl/>
          <w:lang w:bidi="ar-IQ"/>
        </w:rPr>
        <w:t>َّ</w:t>
      </w:r>
      <w:r w:rsidRPr="00ED74BA">
        <w:rPr>
          <w:rFonts w:hint="cs"/>
          <w:sz w:val="27"/>
          <w:rtl/>
          <w:lang w:bidi="ar-IQ"/>
        </w:rPr>
        <w:t>ما يتناول الجزئيات</w:t>
      </w:r>
      <w:r w:rsidR="00E61D8F" w:rsidRPr="00ED74BA">
        <w:rPr>
          <w:rFonts w:hint="cs"/>
          <w:sz w:val="27"/>
          <w:rtl/>
          <w:lang w:bidi="ar-IQ"/>
        </w:rPr>
        <w:t>،</w:t>
      </w:r>
      <w:r w:rsidRPr="00ED74BA">
        <w:rPr>
          <w:rFonts w:hint="cs"/>
          <w:sz w:val="27"/>
          <w:rtl/>
          <w:lang w:bidi="ar-IQ"/>
        </w:rPr>
        <w:t xml:space="preserve"> أو يخوض في الأمور التفصيلية، وإنما يكتفي بمجرّد الأمور المرتبطة بهدفه ومراده من الكلام. وقد أدّى هذا الأمر ببعض الصحابة إلى الرجوع إلى رواة أهل الكتاب ـ حيث تشتمل كتبهم على تفصيل تلك القصص ـ</w:t>
      </w:r>
      <w:r w:rsidR="00E61D8F" w:rsidRPr="00ED74BA">
        <w:rPr>
          <w:rFonts w:hint="cs"/>
          <w:sz w:val="27"/>
          <w:rtl/>
          <w:lang w:bidi="ar-IQ"/>
        </w:rPr>
        <w:t>؛</w:t>
      </w:r>
      <w:r w:rsidRPr="00ED74BA">
        <w:rPr>
          <w:rFonts w:hint="cs"/>
          <w:sz w:val="27"/>
          <w:rtl/>
          <w:lang w:bidi="ar-IQ"/>
        </w:rPr>
        <w:t xml:space="preserve"> للوقوف على مزيد من الجزئي</w:t>
      </w:r>
      <w:r w:rsidR="00E61D8F" w:rsidRPr="00ED74BA">
        <w:rPr>
          <w:rFonts w:hint="cs"/>
          <w:sz w:val="27"/>
          <w:rtl/>
          <w:lang w:bidi="ar-IQ"/>
        </w:rPr>
        <w:t>ّ</w:t>
      </w:r>
      <w:r w:rsidRPr="00ED74BA">
        <w:rPr>
          <w:rFonts w:hint="cs"/>
          <w:sz w:val="27"/>
          <w:rtl/>
          <w:lang w:bidi="ar-IQ"/>
        </w:rPr>
        <w:t>ات في</w:t>
      </w:r>
      <w:r w:rsidR="00E61D8F" w:rsidRPr="00ED74BA">
        <w:rPr>
          <w:rFonts w:hint="cs"/>
          <w:sz w:val="27"/>
          <w:rtl/>
          <w:lang w:bidi="ar-IQ"/>
        </w:rPr>
        <w:t xml:space="preserve"> </w:t>
      </w:r>
      <w:r w:rsidRPr="00ED74BA">
        <w:rPr>
          <w:rFonts w:hint="cs"/>
          <w:sz w:val="27"/>
          <w:rtl/>
          <w:lang w:bidi="ar-IQ"/>
        </w:rPr>
        <w:t>ما يتعلق بتلك الأحداث</w:t>
      </w:r>
      <w:r w:rsidRPr="00ED74BA">
        <w:rPr>
          <w:sz w:val="27"/>
          <w:vertAlign w:val="superscript"/>
          <w:rtl/>
          <w:lang w:bidi="ar-IQ"/>
        </w:rPr>
        <w:t>(</w:t>
      </w:r>
      <w:r w:rsidRPr="00ED74BA">
        <w:rPr>
          <w:rStyle w:val="ac"/>
          <w:sz w:val="27"/>
          <w:rtl/>
          <w:lang w:bidi="ar-IQ"/>
        </w:rPr>
        <w:endnoteReference w:id="404"/>
      </w:r>
      <w:r w:rsidRPr="00ED74BA">
        <w:rPr>
          <w:sz w:val="27"/>
          <w:vertAlign w:val="superscript"/>
          <w:rtl/>
          <w:lang w:bidi="ar-IQ"/>
        </w:rPr>
        <w:t>)</w:t>
      </w:r>
      <w:r w:rsidRPr="00ED74BA">
        <w:rPr>
          <w:rFonts w:hint="cs"/>
          <w:sz w:val="27"/>
          <w:rtl/>
          <w:lang w:bidi="ar-IQ"/>
        </w:rPr>
        <w:t xml:space="preserve">. </w:t>
      </w:r>
    </w:p>
    <w:p w:rsidR="00201FEB" w:rsidRPr="00ED74BA" w:rsidRDefault="00201FEB" w:rsidP="008510F2">
      <w:pPr>
        <w:rPr>
          <w:sz w:val="27"/>
          <w:rtl/>
          <w:lang w:bidi="ar-IQ"/>
        </w:rPr>
      </w:pPr>
      <w:r w:rsidRPr="00ED74BA">
        <w:rPr>
          <w:rFonts w:hint="cs"/>
          <w:sz w:val="27"/>
          <w:rtl/>
          <w:lang w:bidi="ar-IQ"/>
        </w:rPr>
        <w:t>وقد ذهب العلا</w:t>
      </w:r>
      <w:r w:rsidR="00E61D8F" w:rsidRPr="00ED74BA">
        <w:rPr>
          <w:rFonts w:hint="cs"/>
          <w:sz w:val="27"/>
          <w:rtl/>
          <w:lang w:bidi="ar-IQ"/>
        </w:rPr>
        <w:t>ّ</w:t>
      </w:r>
      <w:r w:rsidRPr="00ED74BA">
        <w:rPr>
          <w:rFonts w:hint="cs"/>
          <w:sz w:val="27"/>
          <w:rtl/>
          <w:lang w:bidi="ar-IQ"/>
        </w:rPr>
        <w:t>مة الطباطبائي</w:t>
      </w:r>
      <w:r w:rsidR="004A2320" w:rsidRPr="004A2320">
        <w:rPr>
          <w:rFonts w:ascii="hashemi" w:hAnsi="hashemi" w:cs="Mosawi" w:hint="cs"/>
          <w:szCs w:val="22"/>
          <w:rtl/>
        </w:rPr>
        <w:t>&amp;</w:t>
      </w:r>
      <w:r w:rsidRPr="00ED74BA">
        <w:rPr>
          <w:rFonts w:hint="cs"/>
          <w:sz w:val="27"/>
          <w:rtl/>
          <w:lang w:bidi="ar-IQ"/>
        </w:rPr>
        <w:t xml:space="preserve"> إلى القول بأن جذور الإسرائيليات والمختلقات تكمن في أمرين هامين، وهما</w:t>
      </w:r>
      <w:r w:rsidR="00E61D8F" w:rsidRPr="00ED74BA">
        <w:rPr>
          <w:rFonts w:hint="cs"/>
          <w:sz w:val="27"/>
          <w:rtl/>
          <w:lang w:bidi="ar-IQ"/>
        </w:rPr>
        <w:t>:</w:t>
      </w:r>
      <w:r w:rsidRPr="00ED74BA">
        <w:rPr>
          <w:rFonts w:hint="cs"/>
          <w:sz w:val="27"/>
          <w:rtl/>
          <w:lang w:bidi="ar-IQ"/>
        </w:rPr>
        <w:t xml:space="preserve"> </w:t>
      </w:r>
      <w:r w:rsidRPr="00ED74BA">
        <w:rPr>
          <w:rFonts w:hint="cs"/>
          <w:b/>
          <w:bCs/>
          <w:sz w:val="27"/>
          <w:rtl/>
          <w:lang w:bidi="ar-IQ"/>
        </w:rPr>
        <w:t>أولاً</w:t>
      </w:r>
      <w:r w:rsidRPr="00ED74BA">
        <w:rPr>
          <w:rFonts w:hint="cs"/>
          <w:sz w:val="27"/>
          <w:rtl/>
          <w:lang w:bidi="ar-IQ"/>
        </w:rPr>
        <w:t>: إن أهل الكتاب كانوا يعنون بسرد القصص إلى حدّ</w:t>
      </w:r>
      <w:r w:rsidR="00E12B3B" w:rsidRPr="00ED74BA">
        <w:rPr>
          <w:rFonts w:hint="cs"/>
          <w:sz w:val="27"/>
          <w:rtl/>
          <w:lang w:bidi="ar-IQ"/>
        </w:rPr>
        <w:t>ٍ</w:t>
      </w:r>
      <w:r w:rsidRPr="00ED74BA">
        <w:rPr>
          <w:rFonts w:hint="cs"/>
          <w:sz w:val="27"/>
          <w:rtl/>
          <w:lang w:bidi="ar-IQ"/>
        </w:rPr>
        <w:t xml:space="preserve"> كبير، وكان المسلمون يبالغون في اقتباس وحفظ هذه الروايات ونشرها. </w:t>
      </w:r>
      <w:r w:rsidRPr="00ED74BA">
        <w:rPr>
          <w:rFonts w:hint="cs"/>
          <w:b/>
          <w:bCs/>
          <w:sz w:val="27"/>
          <w:rtl/>
          <w:lang w:bidi="ar-IQ"/>
        </w:rPr>
        <w:t>والأمر الآخر</w:t>
      </w:r>
      <w:r w:rsidRPr="00ED74BA">
        <w:rPr>
          <w:rFonts w:hint="cs"/>
          <w:sz w:val="27"/>
          <w:rtl/>
          <w:lang w:bidi="ar-IQ"/>
        </w:rPr>
        <w:t xml:space="preserve">: إن أسلوب القرآن الكريم في رواية القصص يقوم على الاختصار، والاقتصار على المفاصل الهامّة والنافعة في مقام بيان مراده، بخلاف قصص أهل الكتاب التي </w:t>
      </w:r>
      <w:r w:rsidRPr="00ED74BA">
        <w:rPr>
          <w:rFonts w:hint="cs"/>
          <w:sz w:val="27"/>
          <w:rtl/>
          <w:lang w:bidi="ar-IQ"/>
        </w:rPr>
        <w:lastRenderedPageBreak/>
        <w:t>تسهب في ذكر التفاصيل غير الضرورية وغير النافعة. وكان المفسرون الأوائل يحرصون أشدّ الحرص على الحصول على أحداث القصص كاملة</w:t>
      </w:r>
      <w:r w:rsidR="00E12B3B" w:rsidRPr="00ED74BA">
        <w:rPr>
          <w:rFonts w:hint="cs"/>
          <w:sz w:val="27"/>
          <w:rtl/>
          <w:lang w:bidi="ar-IQ"/>
        </w:rPr>
        <w:t>ً</w:t>
      </w:r>
      <w:r w:rsidRPr="00ED74BA">
        <w:rPr>
          <w:rFonts w:hint="cs"/>
          <w:sz w:val="27"/>
          <w:rtl/>
          <w:lang w:bidi="ar-IQ"/>
        </w:rPr>
        <w:t xml:space="preserve"> ومستوعبة لجميع أطرافها، فعمدوا إلى ضمّ الروايات غير المعتبرة إلى الآيات القرآنية، حت</w:t>
      </w:r>
      <w:r w:rsidR="00E12B3B" w:rsidRPr="00ED74BA">
        <w:rPr>
          <w:rFonts w:hint="cs"/>
          <w:sz w:val="27"/>
          <w:rtl/>
          <w:lang w:bidi="ar-IQ"/>
        </w:rPr>
        <w:t>ّ</w:t>
      </w:r>
      <w:r w:rsidRPr="00ED74BA">
        <w:rPr>
          <w:rFonts w:hint="cs"/>
          <w:sz w:val="27"/>
          <w:rtl/>
          <w:lang w:bidi="ar-IQ"/>
        </w:rPr>
        <w:t>ى وصل الأمر بهم إلى ما نشاهده حالياً</w:t>
      </w:r>
      <w:r w:rsidRPr="00ED74BA">
        <w:rPr>
          <w:sz w:val="27"/>
          <w:vertAlign w:val="superscript"/>
          <w:rtl/>
          <w:lang w:bidi="ar-IQ"/>
        </w:rPr>
        <w:t>(</w:t>
      </w:r>
      <w:r w:rsidRPr="00ED74BA">
        <w:rPr>
          <w:rStyle w:val="ac"/>
          <w:sz w:val="27"/>
          <w:rtl/>
          <w:lang w:bidi="ar-IQ"/>
        </w:rPr>
        <w:endnoteReference w:id="405"/>
      </w:r>
      <w:r w:rsidRPr="00ED74BA">
        <w:rPr>
          <w:sz w:val="27"/>
          <w:vertAlign w:val="superscript"/>
          <w:rtl/>
          <w:lang w:bidi="ar-IQ"/>
        </w:rPr>
        <w:t>)</w:t>
      </w:r>
      <w:r w:rsidRPr="00ED74BA">
        <w:rPr>
          <w:rFonts w:hint="cs"/>
          <w:sz w:val="27"/>
          <w:rtl/>
          <w:lang w:bidi="ar-IQ"/>
        </w:rPr>
        <w:t xml:space="preserve">. </w:t>
      </w:r>
    </w:p>
    <w:p w:rsidR="00201FEB" w:rsidRPr="00ED74BA" w:rsidRDefault="00201FEB" w:rsidP="00D92305">
      <w:pPr>
        <w:spacing w:line="33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4ـ القص</w:t>
      </w:r>
      <w:r w:rsidR="00E12B3B" w:rsidRPr="00ED74BA">
        <w:rPr>
          <w:rFonts w:hint="cs"/>
          <w:color w:val="auto"/>
          <w:rtl/>
          <w:lang w:bidi="ar-IQ"/>
        </w:rPr>
        <w:t>ّ</w:t>
      </w:r>
      <w:r w:rsidRPr="00ED74BA">
        <w:rPr>
          <w:rFonts w:hint="cs"/>
          <w:color w:val="auto"/>
          <w:rtl/>
          <w:lang w:bidi="ar-IQ"/>
        </w:rPr>
        <w:t>اصون وتشجيعهم من قبل السلطات السياسية</w:t>
      </w:r>
      <w:r w:rsidR="00AE49F9" w:rsidRPr="00ED74BA">
        <w:rPr>
          <w:rFonts w:hint="cs"/>
          <w:color w:val="auto"/>
          <w:rtl/>
          <w:lang w:val="en-US"/>
        </w:rPr>
        <w:t xml:space="preserve"> ــــــ</w:t>
      </w:r>
    </w:p>
    <w:p w:rsidR="00201FEB" w:rsidRPr="00ED74BA" w:rsidRDefault="00201FEB" w:rsidP="008510F2">
      <w:pPr>
        <w:rPr>
          <w:sz w:val="27"/>
          <w:rtl/>
          <w:lang w:bidi="ar-IQ"/>
        </w:rPr>
      </w:pPr>
      <w:r w:rsidRPr="00ED74BA">
        <w:rPr>
          <w:rFonts w:hint="cs"/>
          <w:sz w:val="27"/>
          <w:rtl/>
          <w:lang w:bidi="ar-IQ"/>
        </w:rPr>
        <w:t>لقد أدى شغف الصحابة وغيرهم بسماع قصص الأمم السابقة إلى تفشي القصص في صدر الإسلام. وقد عمد القص</w:t>
      </w:r>
      <w:r w:rsidR="00E12B3B" w:rsidRPr="00ED74BA">
        <w:rPr>
          <w:rFonts w:hint="cs"/>
          <w:sz w:val="27"/>
          <w:rtl/>
          <w:lang w:bidi="ar-IQ"/>
        </w:rPr>
        <w:t>ّ</w:t>
      </w:r>
      <w:r w:rsidRPr="00ED74BA">
        <w:rPr>
          <w:rFonts w:hint="cs"/>
          <w:sz w:val="27"/>
          <w:rtl/>
          <w:lang w:bidi="ar-IQ"/>
        </w:rPr>
        <w:t xml:space="preserve">اصون إلى </w:t>
      </w:r>
      <w:r w:rsidR="00E12B3B" w:rsidRPr="00ED74BA">
        <w:rPr>
          <w:rFonts w:hint="cs"/>
          <w:sz w:val="27"/>
          <w:rtl/>
          <w:lang w:bidi="ar-IQ"/>
        </w:rPr>
        <w:t>اختلاق القصص لغايات مختلفة، ومن</w:t>
      </w:r>
      <w:r w:rsidRPr="00ED74BA">
        <w:rPr>
          <w:rFonts w:hint="cs"/>
          <w:sz w:val="27"/>
          <w:rtl/>
          <w:lang w:bidi="ar-IQ"/>
        </w:rPr>
        <w:t xml:space="preserve">ها: الحصول على الجاه والمال والسلطة والمناصب والشهرة، أو بهدف النيل من الإسلام وتشويهه، وزعزعة عقائد المسلمين، فعمدوا في هذه السياقات إلى اختلاق الكثير من القصص، ونشروها في المجتمع والثقافة الإسلامية. </w:t>
      </w:r>
    </w:p>
    <w:p w:rsidR="00201FEB" w:rsidRPr="00ED74BA" w:rsidRDefault="00201FEB" w:rsidP="008510F2">
      <w:pPr>
        <w:rPr>
          <w:sz w:val="27"/>
          <w:rtl/>
          <w:lang w:bidi="ar-IQ"/>
        </w:rPr>
      </w:pPr>
      <w:r w:rsidRPr="00ED74BA">
        <w:rPr>
          <w:rFonts w:hint="cs"/>
          <w:sz w:val="27"/>
          <w:rtl/>
          <w:lang w:bidi="ar-IQ"/>
        </w:rPr>
        <w:t>وطبقاً لما قاله الدكتور محمد أبو شهبة فقد حدثت بدعة القصّ في آخر عهد عمر، وفيما بعد صارت حرفة</w:t>
      </w:r>
      <w:r w:rsidR="00E12B3B" w:rsidRPr="00ED74BA">
        <w:rPr>
          <w:rFonts w:hint="cs"/>
          <w:sz w:val="27"/>
          <w:rtl/>
          <w:lang w:bidi="ar-IQ"/>
        </w:rPr>
        <w:t>ً</w:t>
      </w:r>
      <w:r w:rsidRPr="00ED74BA">
        <w:rPr>
          <w:rFonts w:hint="cs"/>
          <w:sz w:val="27"/>
          <w:rtl/>
          <w:lang w:bidi="ar-IQ"/>
        </w:rPr>
        <w:t>.</w:t>
      </w:r>
      <w:r w:rsidR="00E12B3B" w:rsidRPr="00ED74BA">
        <w:rPr>
          <w:rFonts w:hint="cs"/>
          <w:sz w:val="27"/>
          <w:rtl/>
          <w:lang w:bidi="ar-IQ"/>
        </w:rPr>
        <w:t>.</w:t>
      </w:r>
      <w:r w:rsidRPr="00ED74BA">
        <w:rPr>
          <w:rFonts w:hint="cs"/>
          <w:sz w:val="27"/>
          <w:rtl/>
          <w:lang w:bidi="ar-IQ"/>
        </w:rPr>
        <w:t>. ويظهر أنه ات</w:t>
      </w:r>
      <w:r w:rsidR="00E12B3B" w:rsidRPr="00ED74BA">
        <w:rPr>
          <w:rFonts w:hint="cs"/>
          <w:sz w:val="27"/>
          <w:rtl/>
          <w:lang w:bidi="ar-IQ"/>
        </w:rPr>
        <w:t>ُّ</w:t>
      </w:r>
      <w:r w:rsidRPr="00ED74BA">
        <w:rPr>
          <w:rFonts w:hint="cs"/>
          <w:sz w:val="27"/>
          <w:rtl/>
          <w:lang w:bidi="ar-IQ"/>
        </w:rPr>
        <w:t>خذ القصص أداة</w:t>
      </w:r>
      <w:r w:rsidR="00E12B3B" w:rsidRPr="00ED74BA">
        <w:rPr>
          <w:rFonts w:hint="cs"/>
          <w:sz w:val="27"/>
          <w:rtl/>
          <w:lang w:bidi="ar-IQ"/>
        </w:rPr>
        <w:t>ً</w:t>
      </w:r>
      <w:r w:rsidRPr="00ED74BA">
        <w:rPr>
          <w:rFonts w:hint="cs"/>
          <w:sz w:val="27"/>
          <w:rtl/>
          <w:lang w:bidi="ar-IQ"/>
        </w:rPr>
        <w:t xml:space="preserve"> سياسية، وراء ستار التذكير والترهيب، يستعين بها أرباب السياسات في دعم سياساتهم</w:t>
      </w:r>
      <w:r w:rsidRPr="00ED74BA">
        <w:rPr>
          <w:sz w:val="27"/>
          <w:vertAlign w:val="superscript"/>
          <w:rtl/>
          <w:lang w:bidi="ar-IQ"/>
        </w:rPr>
        <w:t>(</w:t>
      </w:r>
      <w:r w:rsidRPr="00ED74BA">
        <w:rPr>
          <w:rStyle w:val="ac"/>
          <w:sz w:val="27"/>
          <w:rtl/>
          <w:lang w:bidi="ar-IQ"/>
        </w:rPr>
        <w:endnoteReference w:id="406"/>
      </w:r>
      <w:r w:rsidRPr="00ED74BA">
        <w:rPr>
          <w:sz w:val="27"/>
          <w:vertAlign w:val="superscript"/>
          <w:rtl/>
          <w:lang w:bidi="ar-IQ"/>
        </w:rPr>
        <w:t>)</w:t>
      </w:r>
      <w:r w:rsidRPr="00ED74BA">
        <w:rPr>
          <w:rFonts w:hint="cs"/>
          <w:sz w:val="27"/>
          <w:rtl/>
          <w:lang w:bidi="ar-IQ"/>
        </w:rPr>
        <w:t xml:space="preserve">. </w:t>
      </w:r>
    </w:p>
    <w:p w:rsidR="00201FEB" w:rsidRPr="00ED74BA" w:rsidRDefault="00E12B3B" w:rsidP="008510F2">
      <w:pPr>
        <w:rPr>
          <w:sz w:val="27"/>
          <w:rtl/>
          <w:lang w:bidi="ar-IQ"/>
        </w:rPr>
      </w:pPr>
      <w:r w:rsidRPr="00ED74BA">
        <w:rPr>
          <w:rFonts w:hint="cs"/>
          <w:sz w:val="27"/>
          <w:rtl/>
          <w:lang w:bidi="ar-IQ"/>
        </w:rPr>
        <w:t>و</w:t>
      </w:r>
      <w:r w:rsidR="00201FEB" w:rsidRPr="00ED74BA">
        <w:rPr>
          <w:rFonts w:hint="cs"/>
          <w:sz w:val="27"/>
          <w:rtl/>
          <w:lang w:bidi="ar-IQ"/>
        </w:rPr>
        <w:t>من أشهر القص</w:t>
      </w:r>
      <w:r w:rsidRPr="00ED74BA">
        <w:rPr>
          <w:rFonts w:hint="cs"/>
          <w:sz w:val="27"/>
          <w:rtl/>
          <w:lang w:bidi="ar-IQ"/>
        </w:rPr>
        <w:t>ّ</w:t>
      </w:r>
      <w:r w:rsidR="00201FEB" w:rsidRPr="00ED74BA">
        <w:rPr>
          <w:rFonts w:hint="cs"/>
          <w:sz w:val="27"/>
          <w:rtl/>
          <w:lang w:bidi="ar-IQ"/>
        </w:rPr>
        <w:t xml:space="preserve">اصين </w:t>
      </w:r>
      <w:r w:rsidR="00201FEB" w:rsidRPr="00ED74BA">
        <w:rPr>
          <w:rFonts w:hint="eastAsia"/>
          <w:sz w:val="24"/>
          <w:szCs w:val="24"/>
          <w:rtl/>
          <w:lang w:bidi="ar-IQ"/>
        </w:rPr>
        <w:t>«</w:t>
      </w:r>
      <w:r w:rsidR="00201FEB" w:rsidRPr="00ED74BA">
        <w:rPr>
          <w:rFonts w:hint="cs"/>
          <w:sz w:val="27"/>
          <w:rtl/>
          <w:lang w:bidi="ar-IQ"/>
        </w:rPr>
        <w:t>تميم بن أوس الداري</w:t>
      </w:r>
      <w:r w:rsidR="00201FEB" w:rsidRPr="00ED74BA">
        <w:rPr>
          <w:rFonts w:hint="eastAsia"/>
          <w:sz w:val="24"/>
          <w:szCs w:val="24"/>
          <w:rtl/>
          <w:lang w:bidi="ar-IQ"/>
        </w:rPr>
        <w:t>»</w:t>
      </w:r>
      <w:r w:rsidR="00201FEB" w:rsidRPr="00ED74BA">
        <w:rPr>
          <w:rFonts w:hint="cs"/>
          <w:sz w:val="27"/>
          <w:rtl/>
          <w:lang w:bidi="ar-IQ"/>
        </w:rPr>
        <w:t>، فقد أذن له عمر بالوعظ ورواية القصص في مسجد النبي</w:t>
      </w:r>
      <w:r w:rsidRPr="00ED74BA">
        <w:rPr>
          <w:rFonts w:hint="cs"/>
          <w:sz w:val="27"/>
          <w:rtl/>
          <w:lang w:bidi="ar-IQ"/>
        </w:rPr>
        <w:t>ّ</w:t>
      </w:r>
      <w:r w:rsidR="00201FEB" w:rsidRPr="00ED74BA">
        <w:rPr>
          <w:rFonts w:hint="cs"/>
          <w:sz w:val="27"/>
          <w:rtl/>
          <w:lang w:bidi="ar-IQ"/>
        </w:rPr>
        <w:t xml:space="preserve"> قبل خطبة الجمعة. وفي عهد عثمان أذن له بأن يقصّ في مسجد رسول الله يومين في الأسبوع</w:t>
      </w:r>
      <w:r w:rsidR="00201FEB" w:rsidRPr="00ED74BA">
        <w:rPr>
          <w:sz w:val="27"/>
          <w:vertAlign w:val="superscript"/>
          <w:rtl/>
          <w:lang w:bidi="ar-IQ"/>
        </w:rPr>
        <w:t>(</w:t>
      </w:r>
      <w:r w:rsidR="00201FEB" w:rsidRPr="00ED74BA">
        <w:rPr>
          <w:rStyle w:val="ac"/>
          <w:sz w:val="27"/>
          <w:rtl/>
          <w:lang w:bidi="ar-IQ"/>
        </w:rPr>
        <w:endnoteReference w:id="407"/>
      </w:r>
      <w:r w:rsidR="00201FEB" w:rsidRPr="00ED74BA">
        <w:rPr>
          <w:sz w:val="27"/>
          <w:vertAlign w:val="superscript"/>
          <w:rtl/>
          <w:lang w:bidi="ar-IQ"/>
        </w:rPr>
        <w:t>)</w:t>
      </w:r>
      <w:r w:rsidR="00201FEB" w:rsidRPr="00ED74BA">
        <w:rPr>
          <w:rFonts w:hint="cs"/>
          <w:sz w:val="27"/>
          <w:rtl/>
          <w:lang w:bidi="ar-IQ"/>
        </w:rPr>
        <w:t>. وقد ازدهرت هذه الحرفة في عهد معاوية وبلغت ذروتها، فكان معاوية أوّل حاكم شجّع القصص وقام بتوظيفه لأهداف وغايات سياسية</w:t>
      </w:r>
      <w:r w:rsidR="00201FEB" w:rsidRPr="00ED74BA">
        <w:rPr>
          <w:sz w:val="27"/>
          <w:vertAlign w:val="superscript"/>
          <w:rtl/>
          <w:lang w:bidi="ar-IQ"/>
        </w:rPr>
        <w:t>(</w:t>
      </w:r>
      <w:r w:rsidR="00201FEB" w:rsidRPr="00ED74BA">
        <w:rPr>
          <w:rStyle w:val="ac"/>
          <w:sz w:val="27"/>
          <w:rtl/>
          <w:lang w:bidi="ar-IQ"/>
        </w:rPr>
        <w:endnoteReference w:id="408"/>
      </w:r>
      <w:r w:rsidR="00201FEB" w:rsidRPr="00ED74BA">
        <w:rPr>
          <w:sz w:val="27"/>
          <w:vertAlign w:val="superscript"/>
          <w:rtl/>
          <w:lang w:bidi="ar-IQ"/>
        </w:rPr>
        <w:t>)</w:t>
      </w:r>
      <w:r w:rsidRPr="00ED74BA">
        <w:rPr>
          <w:rFonts w:hint="cs"/>
          <w:sz w:val="27"/>
          <w:rtl/>
          <w:lang w:bidi="ar-IQ"/>
        </w:rPr>
        <w:t>،</w:t>
      </w:r>
      <w:r w:rsidR="00201FEB" w:rsidRPr="00ED74BA">
        <w:rPr>
          <w:rFonts w:hint="cs"/>
          <w:sz w:val="27"/>
          <w:rtl/>
          <w:lang w:bidi="ar-IQ"/>
        </w:rPr>
        <w:t xml:space="preserve"> حيث انتدب بعض الأشخاص لهذه المهمة</w:t>
      </w:r>
      <w:r w:rsidRPr="00ED74BA">
        <w:rPr>
          <w:rFonts w:hint="cs"/>
          <w:sz w:val="27"/>
          <w:rtl/>
          <w:lang w:bidi="ar-IQ"/>
        </w:rPr>
        <w:t>،</w:t>
      </w:r>
      <w:r w:rsidR="00201FEB" w:rsidRPr="00ED74BA">
        <w:rPr>
          <w:rFonts w:hint="cs"/>
          <w:sz w:val="27"/>
          <w:rtl/>
          <w:lang w:bidi="ar-IQ"/>
        </w:rPr>
        <w:t xml:space="preserve"> وجعل لهم أجراً. كما حمل قوماً من الصحابة والتابعين على رواية أخبار قبيحة يختلقونها ضد م</w:t>
      </w:r>
      <w:r w:rsidRPr="00ED74BA">
        <w:rPr>
          <w:rFonts w:hint="cs"/>
          <w:sz w:val="27"/>
          <w:rtl/>
          <w:lang w:bidi="ar-IQ"/>
        </w:rPr>
        <w:t>َ</w:t>
      </w:r>
      <w:r w:rsidR="00201FEB" w:rsidRPr="00ED74BA">
        <w:rPr>
          <w:rFonts w:hint="cs"/>
          <w:sz w:val="27"/>
          <w:rtl/>
          <w:lang w:bidi="ar-IQ"/>
        </w:rPr>
        <w:t>ن</w:t>
      </w:r>
      <w:r w:rsidRPr="00ED74BA">
        <w:rPr>
          <w:rFonts w:hint="cs"/>
          <w:sz w:val="27"/>
          <w:rtl/>
          <w:lang w:bidi="ar-IQ"/>
        </w:rPr>
        <w:t>ْ</w:t>
      </w:r>
      <w:r w:rsidR="00201FEB" w:rsidRPr="00ED74BA">
        <w:rPr>
          <w:rFonts w:hint="cs"/>
          <w:sz w:val="27"/>
          <w:rtl/>
          <w:lang w:bidi="ar-IQ"/>
        </w:rPr>
        <w:t xml:space="preserve"> يخالفونه</w:t>
      </w:r>
      <w:r w:rsidR="00201FEB" w:rsidRPr="00ED74BA">
        <w:rPr>
          <w:sz w:val="27"/>
          <w:vertAlign w:val="superscript"/>
          <w:rtl/>
          <w:lang w:bidi="ar-IQ"/>
        </w:rPr>
        <w:t>(</w:t>
      </w:r>
      <w:r w:rsidR="00201FEB" w:rsidRPr="00ED74BA">
        <w:rPr>
          <w:rStyle w:val="ac"/>
          <w:sz w:val="27"/>
          <w:rtl/>
          <w:lang w:bidi="ar-IQ"/>
        </w:rPr>
        <w:endnoteReference w:id="409"/>
      </w:r>
      <w:r w:rsidR="00201FEB" w:rsidRPr="00ED74BA">
        <w:rPr>
          <w:sz w:val="27"/>
          <w:vertAlign w:val="superscript"/>
          <w:rtl/>
          <w:lang w:bidi="ar-IQ"/>
        </w:rPr>
        <w:t>)</w:t>
      </w:r>
      <w:r w:rsidR="00201FEB" w:rsidRPr="00ED74BA">
        <w:rPr>
          <w:rFonts w:hint="cs"/>
          <w:sz w:val="27"/>
          <w:rtl/>
          <w:lang w:bidi="ar-IQ"/>
        </w:rPr>
        <w:t xml:space="preserve">. </w:t>
      </w:r>
    </w:p>
    <w:p w:rsidR="00201FEB" w:rsidRPr="00ED74BA" w:rsidRDefault="00201FEB" w:rsidP="00D92305">
      <w:pPr>
        <w:spacing w:line="330" w:lineRule="exact"/>
        <w:rPr>
          <w:sz w:val="27"/>
          <w:rtl/>
          <w:lang w:bidi="ar-IQ"/>
        </w:rPr>
      </w:pPr>
    </w:p>
    <w:p w:rsidR="00201FEB" w:rsidRPr="00ED74BA" w:rsidRDefault="00201FEB" w:rsidP="00AE49F9">
      <w:pPr>
        <w:pStyle w:val="31"/>
        <w:rPr>
          <w:color w:val="auto"/>
          <w:rtl/>
        </w:rPr>
      </w:pPr>
      <w:r w:rsidRPr="00ED74BA">
        <w:rPr>
          <w:rFonts w:hint="cs"/>
          <w:color w:val="auto"/>
          <w:rtl/>
          <w:lang w:bidi="ar-IQ"/>
        </w:rPr>
        <w:t>5ـ المنع من كتابة الحديث وروايته</w:t>
      </w:r>
      <w:r w:rsidR="00AE49F9" w:rsidRPr="00ED74BA">
        <w:rPr>
          <w:rFonts w:hint="cs"/>
          <w:color w:val="auto"/>
          <w:rtl/>
          <w:lang w:val="en-US"/>
        </w:rPr>
        <w:t xml:space="preserve"> ــــــ</w:t>
      </w:r>
    </w:p>
    <w:p w:rsidR="00201FEB" w:rsidRPr="00ED74BA" w:rsidRDefault="00201FEB" w:rsidP="00A221B5">
      <w:pPr>
        <w:rPr>
          <w:sz w:val="27"/>
          <w:rtl/>
          <w:lang w:bidi="ar-IQ"/>
        </w:rPr>
      </w:pPr>
      <w:r w:rsidRPr="00ED74BA">
        <w:rPr>
          <w:rFonts w:hint="cs"/>
          <w:sz w:val="27"/>
          <w:rtl/>
          <w:lang w:bidi="ar-IQ"/>
        </w:rPr>
        <w:t>كانت هذه الظاهرة من جملة الأسباب التي أد</w:t>
      </w:r>
      <w:r w:rsidR="002E4930" w:rsidRPr="00ED74BA">
        <w:rPr>
          <w:rFonts w:hint="cs"/>
          <w:sz w:val="27"/>
          <w:rtl/>
          <w:lang w:bidi="ar-IQ"/>
        </w:rPr>
        <w:t>َّ</w:t>
      </w:r>
      <w:r w:rsidRPr="00ED74BA">
        <w:rPr>
          <w:rFonts w:hint="cs"/>
          <w:sz w:val="27"/>
          <w:rtl/>
          <w:lang w:bidi="ar-IQ"/>
        </w:rPr>
        <w:t>ت</w:t>
      </w:r>
      <w:r w:rsidR="002E4930" w:rsidRPr="00ED74BA">
        <w:rPr>
          <w:rFonts w:hint="cs"/>
          <w:sz w:val="27"/>
          <w:rtl/>
          <w:lang w:bidi="ar-IQ"/>
        </w:rPr>
        <w:t>ْ</w:t>
      </w:r>
      <w:r w:rsidRPr="00ED74BA">
        <w:rPr>
          <w:rFonts w:hint="cs"/>
          <w:sz w:val="27"/>
          <w:rtl/>
          <w:lang w:bidi="ar-IQ"/>
        </w:rPr>
        <w:t xml:space="preserve"> إلى اختلاق الأحاديث، وتسل</w:t>
      </w:r>
      <w:r w:rsidR="002E4930" w:rsidRPr="00ED74BA">
        <w:rPr>
          <w:rFonts w:hint="cs"/>
          <w:sz w:val="27"/>
          <w:rtl/>
          <w:lang w:bidi="ar-IQ"/>
        </w:rPr>
        <w:t>ُّ</w:t>
      </w:r>
      <w:r w:rsidRPr="00ED74BA">
        <w:rPr>
          <w:rFonts w:hint="cs"/>
          <w:sz w:val="27"/>
          <w:rtl/>
          <w:lang w:bidi="ar-IQ"/>
        </w:rPr>
        <w:t xml:space="preserve">ل الأفكار اليهودية المنحرفة (الإسرائيليات). وقد عُرف الخلفاء في حينها ـ وعلى رأسهم </w:t>
      </w:r>
      <w:r w:rsidRPr="00ED74BA">
        <w:rPr>
          <w:rFonts w:hint="cs"/>
          <w:sz w:val="27"/>
          <w:rtl/>
          <w:lang w:bidi="ar-IQ"/>
        </w:rPr>
        <w:lastRenderedPageBreak/>
        <w:t>الخليفة الثاني ـ بوصفهم منشأ المنع من تدوين ورواية الحديث</w:t>
      </w:r>
      <w:r w:rsidR="002E4930" w:rsidRPr="00ED74BA">
        <w:rPr>
          <w:rFonts w:hint="cs"/>
          <w:sz w:val="27"/>
          <w:rtl/>
          <w:lang w:bidi="ar-IQ"/>
        </w:rPr>
        <w:t>،</w:t>
      </w:r>
      <w:r w:rsidRPr="00ED74BA">
        <w:rPr>
          <w:rFonts w:hint="cs"/>
          <w:sz w:val="27"/>
          <w:rtl/>
          <w:lang w:bidi="ar-IQ"/>
        </w:rPr>
        <w:t xml:space="preserve"> ونقل سنن النبي الأكرم</w:t>
      </w:r>
      <w:r w:rsidR="0019627F" w:rsidRPr="0019627F">
        <w:rPr>
          <w:rFonts w:ascii="Mosawi" w:hAnsi="Mosawi" w:cs="Mosawi"/>
          <w:szCs w:val="22"/>
          <w:rtl/>
          <w:lang w:bidi="ar-IQ"/>
        </w:rPr>
        <w:t>‘</w:t>
      </w:r>
      <w:r w:rsidRPr="00ED74BA">
        <w:rPr>
          <w:rFonts w:hint="cs"/>
          <w:sz w:val="27"/>
          <w:rtl/>
          <w:lang w:bidi="ar-IQ"/>
        </w:rPr>
        <w:t>. وحت</w:t>
      </w:r>
      <w:r w:rsidR="002E4930" w:rsidRPr="00ED74BA">
        <w:rPr>
          <w:rFonts w:hint="cs"/>
          <w:sz w:val="27"/>
          <w:rtl/>
          <w:lang w:bidi="ar-IQ"/>
        </w:rPr>
        <w:t>ّ</w:t>
      </w:r>
      <w:r w:rsidRPr="00ED74BA">
        <w:rPr>
          <w:rFonts w:hint="cs"/>
          <w:sz w:val="27"/>
          <w:rtl/>
          <w:lang w:bidi="ar-IQ"/>
        </w:rPr>
        <w:t xml:space="preserve">ى أبو هريرة ـ المعروف بالإكثار من رواية الحديث ـ كان يخشى من درّة عمر وسوطه، فكان لذلك يكتم أحاديث رسول الله، ويقول في ذلك: لم نكن لنجرأ على قول: </w:t>
      </w:r>
      <w:r w:rsidRPr="00ED74BA">
        <w:rPr>
          <w:rFonts w:hint="eastAsia"/>
          <w:sz w:val="24"/>
          <w:szCs w:val="24"/>
          <w:rtl/>
          <w:lang w:bidi="ar-IQ"/>
        </w:rPr>
        <w:t>«</w:t>
      </w:r>
      <w:r w:rsidRPr="00ED74BA">
        <w:rPr>
          <w:rFonts w:hint="cs"/>
          <w:sz w:val="27"/>
          <w:rtl/>
          <w:lang w:bidi="ar-IQ"/>
        </w:rPr>
        <w:t>قال رسول الله</w:t>
      </w:r>
      <w:r w:rsidR="0019627F" w:rsidRPr="0019627F">
        <w:rPr>
          <w:rFonts w:ascii="Mosawi" w:hAnsi="Mosawi" w:cs="Mosawi"/>
          <w:szCs w:val="22"/>
          <w:rtl/>
          <w:lang w:bidi="ar-IQ"/>
        </w:rPr>
        <w:t>‘</w:t>
      </w:r>
      <w:r w:rsidRPr="00ED74BA">
        <w:rPr>
          <w:rFonts w:hint="eastAsia"/>
          <w:sz w:val="24"/>
          <w:szCs w:val="24"/>
          <w:rtl/>
          <w:lang w:bidi="ar-IQ"/>
        </w:rPr>
        <w:t>»</w:t>
      </w:r>
      <w:r w:rsidRPr="00ED74BA">
        <w:rPr>
          <w:rFonts w:hint="cs"/>
          <w:sz w:val="27"/>
          <w:rtl/>
          <w:lang w:bidi="ar-IQ"/>
        </w:rPr>
        <w:t>، حت</w:t>
      </w:r>
      <w:r w:rsidR="002E4930" w:rsidRPr="00ED74BA">
        <w:rPr>
          <w:rFonts w:hint="cs"/>
          <w:sz w:val="27"/>
          <w:rtl/>
          <w:lang w:bidi="ar-IQ"/>
        </w:rPr>
        <w:t>ّ</w:t>
      </w:r>
      <w:r w:rsidRPr="00ED74BA">
        <w:rPr>
          <w:rFonts w:hint="cs"/>
          <w:sz w:val="27"/>
          <w:rtl/>
          <w:lang w:bidi="ar-IQ"/>
        </w:rPr>
        <w:t>ى مات عمر</w:t>
      </w:r>
      <w:r w:rsidRPr="00ED74BA">
        <w:rPr>
          <w:sz w:val="27"/>
          <w:vertAlign w:val="superscript"/>
          <w:rtl/>
          <w:lang w:bidi="ar-IQ"/>
        </w:rPr>
        <w:t>(</w:t>
      </w:r>
      <w:r w:rsidRPr="00ED74BA">
        <w:rPr>
          <w:rStyle w:val="ac"/>
          <w:sz w:val="27"/>
          <w:rtl/>
          <w:lang w:bidi="ar-IQ"/>
        </w:rPr>
        <w:endnoteReference w:id="410"/>
      </w:r>
      <w:r w:rsidRPr="00ED74BA">
        <w:rPr>
          <w:sz w:val="27"/>
          <w:vertAlign w:val="superscript"/>
          <w:rtl/>
          <w:lang w:bidi="ar-IQ"/>
        </w:rPr>
        <w:t>)</w:t>
      </w:r>
      <w:r w:rsidRPr="00ED74BA">
        <w:rPr>
          <w:rFonts w:hint="cs"/>
          <w:sz w:val="27"/>
          <w:rtl/>
          <w:lang w:bidi="ar-IQ"/>
        </w:rPr>
        <w:t xml:space="preserve">. </w:t>
      </w:r>
    </w:p>
    <w:p w:rsidR="00201FEB" w:rsidRPr="00ED74BA" w:rsidRDefault="002C35F1" w:rsidP="00A221B5">
      <w:pPr>
        <w:rPr>
          <w:sz w:val="27"/>
          <w:rtl/>
          <w:lang w:bidi="ar-IQ"/>
        </w:rPr>
      </w:pPr>
      <w:r w:rsidRPr="00ED74BA">
        <w:rPr>
          <w:rFonts w:hint="cs"/>
          <w:sz w:val="27"/>
          <w:rtl/>
          <w:lang w:bidi="ar-IQ"/>
        </w:rPr>
        <w:t>لا شَكَّ</w:t>
      </w:r>
      <w:r w:rsidR="00201FEB" w:rsidRPr="00ED74BA">
        <w:rPr>
          <w:rFonts w:hint="cs"/>
          <w:sz w:val="27"/>
          <w:rtl/>
          <w:lang w:bidi="ar-IQ"/>
        </w:rPr>
        <w:t xml:space="preserve"> في أن الفراغ الذي تركه المنع من تدوين الحديث من قبل الخلفاء قد خلق أرضية مناسبة للب</w:t>
      </w:r>
      <w:r w:rsidR="002E4930" w:rsidRPr="00ED74BA">
        <w:rPr>
          <w:rFonts w:hint="cs"/>
          <w:sz w:val="27"/>
          <w:rtl/>
          <w:lang w:bidi="ar-IQ"/>
        </w:rPr>
        <w:t>ِ</w:t>
      </w:r>
      <w:r w:rsidR="00201FEB" w:rsidRPr="00ED74BA">
        <w:rPr>
          <w:rFonts w:hint="cs"/>
          <w:sz w:val="27"/>
          <w:rtl/>
          <w:lang w:bidi="ar-IQ"/>
        </w:rPr>
        <w:t>د</w:t>
      </w:r>
      <w:r w:rsidR="002E4930" w:rsidRPr="00ED74BA">
        <w:rPr>
          <w:rFonts w:hint="cs"/>
          <w:sz w:val="27"/>
          <w:rtl/>
          <w:lang w:bidi="ar-IQ"/>
        </w:rPr>
        <w:t>َ</w:t>
      </w:r>
      <w:r w:rsidR="00201FEB" w:rsidRPr="00ED74BA">
        <w:rPr>
          <w:rFonts w:hint="cs"/>
          <w:sz w:val="27"/>
          <w:rtl/>
          <w:lang w:bidi="ar-IQ"/>
        </w:rPr>
        <w:t>ع اليهودية والمسيحية، حيث عمد الوض</w:t>
      </w:r>
      <w:r w:rsidR="002E4930" w:rsidRPr="00ED74BA">
        <w:rPr>
          <w:rFonts w:hint="cs"/>
          <w:sz w:val="27"/>
          <w:rtl/>
          <w:lang w:bidi="ar-IQ"/>
        </w:rPr>
        <w:t>ّ</w:t>
      </w:r>
      <w:r w:rsidR="00201FEB" w:rsidRPr="00ED74BA">
        <w:rPr>
          <w:rFonts w:hint="cs"/>
          <w:sz w:val="27"/>
          <w:rtl/>
          <w:lang w:bidi="ar-IQ"/>
        </w:rPr>
        <w:t>اعون إلى اختلاق الكثير من الأحاديث، ونسبتها إلى الأنبياء</w:t>
      </w:r>
      <w:r w:rsidR="002E4930" w:rsidRPr="00ED74BA">
        <w:rPr>
          <w:rFonts w:hint="cs"/>
          <w:sz w:val="27"/>
          <w:rtl/>
          <w:lang w:bidi="ar-IQ"/>
        </w:rPr>
        <w:t>،</w:t>
      </w:r>
      <w:r w:rsidR="00201FEB" w:rsidRPr="00ED74BA">
        <w:rPr>
          <w:rFonts w:hint="cs"/>
          <w:sz w:val="27"/>
          <w:rtl/>
          <w:lang w:bidi="ar-IQ"/>
        </w:rPr>
        <w:t xml:space="preserve"> ومن بينهم</w:t>
      </w:r>
      <w:r w:rsidR="002E4930" w:rsidRPr="00ED74BA">
        <w:rPr>
          <w:rFonts w:hint="cs"/>
          <w:sz w:val="27"/>
          <w:rtl/>
          <w:lang w:bidi="ar-IQ"/>
        </w:rPr>
        <w:t>:</w:t>
      </w:r>
      <w:r w:rsidR="00201FEB" w:rsidRPr="00ED74BA">
        <w:rPr>
          <w:rFonts w:hint="cs"/>
          <w:sz w:val="27"/>
          <w:rtl/>
          <w:lang w:bidi="ar-IQ"/>
        </w:rPr>
        <w:t xml:space="preserve"> الرسول الأكرم</w:t>
      </w:r>
      <w:r w:rsidR="0019627F" w:rsidRPr="0019627F">
        <w:rPr>
          <w:rFonts w:ascii="Mosawi" w:hAnsi="Mosawi" w:cs="Mosawi"/>
          <w:szCs w:val="22"/>
          <w:rtl/>
          <w:lang w:bidi="ar-IQ"/>
        </w:rPr>
        <w:t>‘</w:t>
      </w:r>
      <w:r w:rsidR="00A221B5" w:rsidRPr="00ED74BA">
        <w:rPr>
          <w:sz w:val="27"/>
          <w:vertAlign w:val="superscript"/>
          <w:rtl/>
          <w:lang w:bidi="ar-IQ"/>
        </w:rPr>
        <w:t xml:space="preserve"> </w:t>
      </w:r>
      <w:r w:rsidR="00201FEB" w:rsidRPr="00ED74BA">
        <w:rPr>
          <w:sz w:val="27"/>
          <w:vertAlign w:val="superscript"/>
          <w:rtl/>
          <w:lang w:bidi="ar-IQ"/>
        </w:rPr>
        <w:t>(</w:t>
      </w:r>
      <w:r w:rsidR="00201FEB" w:rsidRPr="00ED74BA">
        <w:rPr>
          <w:rStyle w:val="ac"/>
          <w:sz w:val="27"/>
          <w:rtl/>
          <w:lang w:bidi="ar-IQ"/>
        </w:rPr>
        <w:endnoteReference w:id="411"/>
      </w:r>
      <w:r w:rsidR="00201FEB" w:rsidRPr="00ED74BA">
        <w:rPr>
          <w:sz w:val="27"/>
          <w:vertAlign w:val="superscript"/>
          <w:rtl/>
          <w:lang w:bidi="ar-IQ"/>
        </w:rPr>
        <w:t>)</w:t>
      </w:r>
      <w:r w:rsidR="00201FEB" w:rsidRPr="00ED74BA">
        <w:rPr>
          <w:rFonts w:hint="cs"/>
          <w:sz w:val="27"/>
          <w:rtl/>
          <w:lang w:bidi="ar-IQ"/>
        </w:rPr>
        <w:t xml:space="preserve">. </w:t>
      </w:r>
    </w:p>
    <w:p w:rsidR="00201FEB" w:rsidRPr="00ED74BA" w:rsidRDefault="00201FEB" w:rsidP="008510F2">
      <w:pPr>
        <w:rPr>
          <w:sz w:val="27"/>
          <w:rtl/>
          <w:lang w:bidi="ar-IQ"/>
        </w:rPr>
      </w:pPr>
      <w:r w:rsidRPr="00ED74BA">
        <w:rPr>
          <w:rFonts w:hint="cs"/>
          <w:sz w:val="27"/>
          <w:rtl/>
          <w:lang w:bidi="ar-IQ"/>
        </w:rPr>
        <w:t>وقد صرّ</w:t>
      </w:r>
      <w:r w:rsidR="002E4930" w:rsidRPr="00ED74BA">
        <w:rPr>
          <w:rFonts w:hint="cs"/>
          <w:sz w:val="27"/>
          <w:rtl/>
          <w:lang w:bidi="ar-IQ"/>
        </w:rPr>
        <w:t>َ</w:t>
      </w:r>
      <w:r w:rsidRPr="00ED74BA">
        <w:rPr>
          <w:rFonts w:hint="cs"/>
          <w:sz w:val="27"/>
          <w:rtl/>
          <w:lang w:bidi="ar-IQ"/>
        </w:rPr>
        <w:t>ح الشيخ محمود أبو ريّة بأن من تداعيات وتبعات المنع من تدوين الحديث</w:t>
      </w:r>
      <w:r w:rsidR="002E4930" w:rsidRPr="00ED74BA">
        <w:rPr>
          <w:rFonts w:hint="cs"/>
          <w:sz w:val="27"/>
          <w:rtl/>
          <w:lang w:bidi="ar-IQ"/>
        </w:rPr>
        <w:t>،</w:t>
      </w:r>
      <w:r w:rsidRPr="00ED74BA">
        <w:rPr>
          <w:rFonts w:hint="cs"/>
          <w:sz w:val="27"/>
          <w:rtl/>
          <w:lang w:bidi="ar-IQ"/>
        </w:rPr>
        <w:t xml:space="preserve"> واستمرار هذا المنع إلى ما بعد نهاية القرن الأول، أنه فتح الأبواب على مصاريعها أمام اختلاق الأحاديث، وازدهار الفوضى، وتسل</w:t>
      </w:r>
      <w:r w:rsidR="002E4930" w:rsidRPr="00ED74BA">
        <w:rPr>
          <w:rFonts w:hint="cs"/>
          <w:sz w:val="27"/>
          <w:rtl/>
          <w:lang w:bidi="ar-IQ"/>
        </w:rPr>
        <w:t>ُّ</w:t>
      </w:r>
      <w:r w:rsidRPr="00ED74BA">
        <w:rPr>
          <w:rFonts w:hint="cs"/>
          <w:sz w:val="27"/>
          <w:rtl/>
          <w:lang w:bidi="ar-IQ"/>
        </w:rPr>
        <w:t>ل الأفكار اليهودية المنحرفة إلى الثقافة الإسلامية</w:t>
      </w:r>
      <w:r w:rsidRPr="00ED74BA">
        <w:rPr>
          <w:sz w:val="27"/>
          <w:vertAlign w:val="superscript"/>
          <w:rtl/>
          <w:lang w:bidi="ar-IQ"/>
        </w:rPr>
        <w:t>(</w:t>
      </w:r>
      <w:r w:rsidRPr="00ED74BA">
        <w:rPr>
          <w:rStyle w:val="ac"/>
          <w:sz w:val="27"/>
          <w:rtl/>
          <w:lang w:bidi="ar-IQ"/>
        </w:rPr>
        <w:endnoteReference w:id="412"/>
      </w:r>
      <w:r w:rsidRPr="00ED74BA">
        <w:rPr>
          <w:sz w:val="27"/>
          <w:vertAlign w:val="superscript"/>
          <w:rtl/>
          <w:lang w:bidi="ar-IQ"/>
        </w:rPr>
        <w:t>)</w:t>
      </w:r>
      <w:r w:rsidRPr="00ED74BA">
        <w:rPr>
          <w:rFonts w:hint="cs"/>
          <w:sz w:val="27"/>
          <w:rtl/>
          <w:lang w:bidi="ar-IQ"/>
        </w:rPr>
        <w:t xml:space="preserve">. </w:t>
      </w:r>
    </w:p>
    <w:p w:rsidR="00201FEB" w:rsidRPr="00ED74BA" w:rsidRDefault="00201FEB" w:rsidP="00D92305">
      <w:pPr>
        <w:spacing w:line="350" w:lineRule="exact"/>
        <w:rPr>
          <w:sz w:val="27"/>
          <w:rtl/>
          <w:lang w:bidi="ar-IQ"/>
        </w:rPr>
      </w:pPr>
    </w:p>
    <w:p w:rsidR="00201FEB" w:rsidRPr="00ED74BA" w:rsidRDefault="00201FEB" w:rsidP="00AE49F9">
      <w:pPr>
        <w:pStyle w:val="31"/>
        <w:rPr>
          <w:color w:val="auto"/>
          <w:rtl/>
        </w:rPr>
      </w:pPr>
      <w:r w:rsidRPr="00ED74BA">
        <w:rPr>
          <w:rFonts w:hint="cs"/>
          <w:color w:val="auto"/>
          <w:rtl/>
          <w:lang w:bidi="ar-IQ"/>
        </w:rPr>
        <w:t>6ـ التسامح في نقل الروايات ونقدها</w:t>
      </w:r>
      <w:r w:rsidR="00AE49F9" w:rsidRPr="00ED74BA">
        <w:rPr>
          <w:rFonts w:hint="cs"/>
          <w:color w:val="auto"/>
          <w:rtl/>
          <w:lang w:val="en-US"/>
        </w:rPr>
        <w:t xml:space="preserve"> ــــــ</w:t>
      </w:r>
    </w:p>
    <w:p w:rsidR="00201FEB" w:rsidRPr="00ED74BA" w:rsidRDefault="00201FEB" w:rsidP="008510F2">
      <w:pPr>
        <w:rPr>
          <w:sz w:val="27"/>
          <w:rtl/>
          <w:lang w:bidi="ar-IQ"/>
        </w:rPr>
      </w:pPr>
      <w:r w:rsidRPr="00ED74BA">
        <w:rPr>
          <w:rFonts w:hint="cs"/>
          <w:sz w:val="27"/>
          <w:rtl/>
          <w:lang w:bidi="ar-IQ"/>
        </w:rPr>
        <w:t>إن من الأسباب الأخرى لانتشار الإسرائيليات سذاجة الصحابة والتابعين وغيرهم من المفس</w:t>
      </w:r>
      <w:r w:rsidR="002E4930" w:rsidRPr="00ED74BA">
        <w:rPr>
          <w:rFonts w:hint="cs"/>
          <w:sz w:val="27"/>
          <w:rtl/>
          <w:lang w:bidi="ar-IQ"/>
        </w:rPr>
        <w:t>ِّ</w:t>
      </w:r>
      <w:r w:rsidRPr="00ED74BA">
        <w:rPr>
          <w:rFonts w:hint="cs"/>
          <w:sz w:val="27"/>
          <w:rtl/>
          <w:lang w:bidi="ar-IQ"/>
        </w:rPr>
        <w:t>رين ورواة الأحاديث؛ إذ نقلوا هذه الروايات إلى الآخرين، أو أقحموها في مؤل</w:t>
      </w:r>
      <w:r w:rsidR="002E4930" w:rsidRPr="00ED74BA">
        <w:rPr>
          <w:rFonts w:hint="cs"/>
          <w:sz w:val="27"/>
          <w:rtl/>
          <w:lang w:bidi="ar-IQ"/>
        </w:rPr>
        <w:t>َّ</w:t>
      </w:r>
      <w:r w:rsidRPr="00ED74BA">
        <w:rPr>
          <w:rFonts w:hint="cs"/>
          <w:sz w:val="27"/>
          <w:rtl/>
          <w:lang w:bidi="ar-IQ"/>
        </w:rPr>
        <w:t>فاتهم الروائية والتفسيرية، دون تمحيصها من حيث وثاقة رواتها</w:t>
      </w:r>
      <w:r w:rsidR="002E4930" w:rsidRPr="00ED74BA">
        <w:rPr>
          <w:rFonts w:hint="cs"/>
          <w:sz w:val="27"/>
          <w:rtl/>
          <w:lang w:bidi="ar-IQ"/>
        </w:rPr>
        <w:t>،</w:t>
      </w:r>
      <w:r w:rsidRPr="00ED74BA">
        <w:rPr>
          <w:rFonts w:hint="cs"/>
          <w:sz w:val="27"/>
          <w:rtl/>
          <w:lang w:bidi="ar-IQ"/>
        </w:rPr>
        <w:t xml:space="preserve"> وبيان دقتها واعتبارها، ونقد مضامينها، وما إذا كانت توافق كتاب الله أو سن</w:t>
      </w:r>
      <w:r w:rsidR="002E4930" w:rsidRPr="00ED74BA">
        <w:rPr>
          <w:rFonts w:hint="cs"/>
          <w:sz w:val="27"/>
          <w:rtl/>
          <w:lang w:bidi="ar-IQ"/>
        </w:rPr>
        <w:t>ّ</w:t>
      </w:r>
      <w:r w:rsidRPr="00ED74BA">
        <w:rPr>
          <w:rFonts w:hint="cs"/>
          <w:sz w:val="27"/>
          <w:rtl/>
          <w:lang w:bidi="ar-IQ"/>
        </w:rPr>
        <w:t>ة رسول الله، أو مدى انسجامها مع العقل السليم، وبذلك شحنوا كتب التفسير منها</w:t>
      </w:r>
      <w:r w:rsidRPr="00ED74BA">
        <w:rPr>
          <w:sz w:val="27"/>
          <w:vertAlign w:val="superscript"/>
          <w:rtl/>
          <w:lang w:bidi="ar-IQ"/>
        </w:rPr>
        <w:t>(</w:t>
      </w:r>
      <w:r w:rsidRPr="00ED74BA">
        <w:rPr>
          <w:rStyle w:val="ac"/>
          <w:sz w:val="27"/>
          <w:rtl/>
          <w:lang w:bidi="ar-IQ"/>
        </w:rPr>
        <w:endnoteReference w:id="413"/>
      </w:r>
      <w:r w:rsidRPr="00ED74BA">
        <w:rPr>
          <w:sz w:val="27"/>
          <w:vertAlign w:val="superscript"/>
          <w:rtl/>
          <w:lang w:bidi="ar-IQ"/>
        </w:rPr>
        <w:t>)</w:t>
      </w:r>
      <w:r w:rsidRPr="00ED74BA">
        <w:rPr>
          <w:rFonts w:hint="cs"/>
          <w:sz w:val="27"/>
          <w:rtl/>
          <w:lang w:bidi="ar-IQ"/>
        </w:rPr>
        <w:t xml:space="preserve">. </w:t>
      </w:r>
    </w:p>
    <w:p w:rsidR="00201FEB" w:rsidRPr="00ED74BA" w:rsidRDefault="00201FEB" w:rsidP="00D92305">
      <w:pPr>
        <w:spacing w:line="35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جواز أو عدم جواز الرجوع إلى أهل الكتاب</w:t>
      </w:r>
      <w:r w:rsidR="00AE49F9" w:rsidRPr="00ED74BA">
        <w:rPr>
          <w:rFonts w:hint="cs"/>
          <w:color w:val="auto"/>
          <w:rtl/>
          <w:lang w:val="en-US"/>
        </w:rPr>
        <w:t xml:space="preserve"> ــــــ</w:t>
      </w:r>
    </w:p>
    <w:p w:rsidR="002E4930" w:rsidRPr="00ED74BA" w:rsidRDefault="00201FEB" w:rsidP="008510F2">
      <w:pPr>
        <w:rPr>
          <w:sz w:val="27"/>
          <w:rtl/>
          <w:lang w:bidi="ar-IQ"/>
        </w:rPr>
      </w:pPr>
      <w:r w:rsidRPr="00ED74BA">
        <w:rPr>
          <w:rFonts w:hint="cs"/>
          <w:sz w:val="27"/>
          <w:rtl/>
          <w:lang w:bidi="ar-IQ"/>
        </w:rPr>
        <w:t>هناك في</w:t>
      </w:r>
      <w:r w:rsidR="002E4930" w:rsidRPr="00ED74BA">
        <w:rPr>
          <w:rFonts w:hint="cs"/>
          <w:sz w:val="27"/>
          <w:rtl/>
          <w:lang w:bidi="ar-IQ"/>
        </w:rPr>
        <w:t xml:space="preserve"> </w:t>
      </w:r>
      <w:r w:rsidRPr="00ED74BA">
        <w:rPr>
          <w:rFonts w:hint="cs"/>
          <w:sz w:val="27"/>
          <w:rtl/>
          <w:lang w:bidi="ar-IQ"/>
        </w:rPr>
        <w:t>ما يتعلق بالرجوع إلى أهل الكتاب والروايات الإسرائيلية ـ بشكل</w:t>
      </w:r>
      <w:r w:rsidR="002E4930" w:rsidRPr="00ED74BA">
        <w:rPr>
          <w:rFonts w:hint="cs"/>
          <w:sz w:val="27"/>
          <w:rtl/>
          <w:lang w:bidi="ar-IQ"/>
        </w:rPr>
        <w:t>ٍ</w:t>
      </w:r>
      <w:r w:rsidRPr="00ED74BA">
        <w:rPr>
          <w:rFonts w:hint="cs"/>
          <w:sz w:val="27"/>
          <w:rtl/>
          <w:lang w:bidi="ar-IQ"/>
        </w:rPr>
        <w:t xml:space="preserve"> عام ـ رأيان</w:t>
      </w:r>
      <w:r w:rsidR="002E4930" w:rsidRPr="00ED74BA">
        <w:rPr>
          <w:rFonts w:hint="cs"/>
          <w:sz w:val="27"/>
          <w:rtl/>
          <w:lang w:bidi="ar-IQ"/>
        </w:rPr>
        <w:t>:</w:t>
      </w:r>
    </w:p>
    <w:p w:rsidR="00201FEB" w:rsidRPr="00ED74BA" w:rsidRDefault="00201FEB" w:rsidP="00A221B5">
      <w:pPr>
        <w:rPr>
          <w:sz w:val="27"/>
          <w:rtl/>
          <w:lang w:bidi="ar-IQ"/>
        </w:rPr>
      </w:pPr>
      <w:r w:rsidRPr="00ED74BA">
        <w:rPr>
          <w:rFonts w:hint="cs"/>
          <w:sz w:val="27"/>
          <w:rtl/>
          <w:lang w:bidi="ar-IQ"/>
        </w:rPr>
        <w:t>فقد عمد بعض الك</w:t>
      </w:r>
      <w:r w:rsidR="001D5887">
        <w:rPr>
          <w:rFonts w:hint="cs"/>
          <w:sz w:val="27"/>
          <w:rtl/>
          <w:lang w:bidi="ar-IQ"/>
        </w:rPr>
        <w:t>ُ</w:t>
      </w:r>
      <w:r w:rsidRPr="00ED74BA">
        <w:rPr>
          <w:rFonts w:hint="cs"/>
          <w:sz w:val="27"/>
          <w:rtl/>
          <w:lang w:bidi="ar-IQ"/>
        </w:rPr>
        <w:t>ت</w:t>
      </w:r>
      <w:r w:rsidR="001D5887">
        <w:rPr>
          <w:rFonts w:hint="cs"/>
          <w:sz w:val="27"/>
          <w:rtl/>
          <w:lang w:bidi="ar-IQ"/>
        </w:rPr>
        <w:t>ّ</w:t>
      </w:r>
      <w:r w:rsidRPr="00ED74BA">
        <w:rPr>
          <w:rFonts w:hint="cs"/>
          <w:sz w:val="27"/>
          <w:rtl/>
          <w:lang w:bidi="ar-IQ"/>
        </w:rPr>
        <w:t>اب المعاصرين ـ في الإثبات الروائي وتوجيه رجوع بعض الصحابة إلى أهل الكتاب ـ إلى التمس</w:t>
      </w:r>
      <w:r w:rsidR="002E4930" w:rsidRPr="00ED74BA">
        <w:rPr>
          <w:rFonts w:hint="cs"/>
          <w:sz w:val="27"/>
          <w:rtl/>
          <w:lang w:bidi="ar-IQ"/>
        </w:rPr>
        <w:t>ُّ</w:t>
      </w:r>
      <w:r w:rsidRPr="00ED74BA">
        <w:rPr>
          <w:rFonts w:hint="cs"/>
          <w:sz w:val="27"/>
          <w:rtl/>
          <w:lang w:bidi="ar-IQ"/>
        </w:rPr>
        <w:t>ك بعدد من الآيات والروايات وسيرة الصحابة. ففي القرآن الكريم نواجه طائفتين من الآيات</w:t>
      </w:r>
      <w:r w:rsidR="00BD5D30" w:rsidRPr="00ED74BA">
        <w:rPr>
          <w:rFonts w:hint="cs"/>
          <w:sz w:val="27"/>
          <w:rtl/>
          <w:lang w:bidi="ar-IQ"/>
        </w:rPr>
        <w:t>:</w:t>
      </w:r>
      <w:r w:rsidRPr="00ED74BA">
        <w:rPr>
          <w:rFonts w:hint="cs"/>
          <w:sz w:val="27"/>
          <w:rtl/>
          <w:lang w:bidi="ar-IQ"/>
        </w:rPr>
        <w:t xml:space="preserve"> طائفة يبدو منها بح</w:t>
      </w:r>
      <w:r w:rsidR="00BD5D30" w:rsidRPr="00ED74BA">
        <w:rPr>
          <w:rFonts w:hint="cs"/>
          <w:sz w:val="27"/>
          <w:rtl/>
          <w:lang w:bidi="ar-IQ"/>
        </w:rPr>
        <w:t>َ</w:t>
      </w:r>
      <w:r w:rsidRPr="00ED74BA">
        <w:rPr>
          <w:rFonts w:hint="cs"/>
          <w:sz w:val="27"/>
          <w:rtl/>
          <w:lang w:bidi="ar-IQ"/>
        </w:rPr>
        <w:t>س</w:t>
      </w:r>
      <w:r w:rsidR="00BD5D30" w:rsidRPr="00ED74BA">
        <w:rPr>
          <w:rFonts w:hint="cs"/>
          <w:sz w:val="27"/>
          <w:rtl/>
          <w:lang w:bidi="ar-IQ"/>
        </w:rPr>
        <w:t>َ</w:t>
      </w:r>
      <w:r w:rsidRPr="00ED74BA">
        <w:rPr>
          <w:rFonts w:hint="cs"/>
          <w:sz w:val="27"/>
          <w:rtl/>
          <w:lang w:bidi="ar-IQ"/>
        </w:rPr>
        <w:t xml:space="preserve">ب الظاهر </w:t>
      </w:r>
      <w:r w:rsidRPr="00ED74BA">
        <w:rPr>
          <w:rFonts w:hint="cs"/>
          <w:sz w:val="27"/>
          <w:rtl/>
          <w:lang w:bidi="ar-IQ"/>
        </w:rPr>
        <w:lastRenderedPageBreak/>
        <w:t xml:space="preserve">تعريف علماء اليهود والنصارى بـ </w:t>
      </w:r>
      <w:r w:rsidRPr="00ED74BA">
        <w:rPr>
          <w:rFonts w:hint="eastAsia"/>
          <w:sz w:val="24"/>
          <w:szCs w:val="24"/>
          <w:rtl/>
          <w:lang w:bidi="ar-IQ"/>
        </w:rPr>
        <w:t>«</w:t>
      </w:r>
      <w:r w:rsidRPr="00ED74BA">
        <w:rPr>
          <w:rFonts w:hint="cs"/>
          <w:sz w:val="27"/>
          <w:rtl/>
          <w:lang w:bidi="ar-IQ"/>
        </w:rPr>
        <w:t>أهل الذكر</w:t>
      </w:r>
      <w:r w:rsidRPr="00ED74BA">
        <w:rPr>
          <w:rFonts w:hint="eastAsia"/>
          <w:sz w:val="24"/>
          <w:szCs w:val="24"/>
          <w:rtl/>
          <w:lang w:bidi="ar-IQ"/>
        </w:rPr>
        <w:t>»</w:t>
      </w:r>
      <w:r w:rsidRPr="00ED74BA">
        <w:rPr>
          <w:rFonts w:hint="cs"/>
          <w:sz w:val="27"/>
          <w:rtl/>
          <w:lang w:bidi="ar-IQ"/>
        </w:rPr>
        <w:t xml:space="preserve">، وتعريف أتباع هاتين الديانتين بـ </w:t>
      </w:r>
      <w:r w:rsidRPr="00ED74BA">
        <w:rPr>
          <w:rFonts w:hint="eastAsia"/>
          <w:sz w:val="24"/>
          <w:szCs w:val="24"/>
          <w:rtl/>
          <w:lang w:bidi="ar-IQ"/>
        </w:rPr>
        <w:t>«</w:t>
      </w:r>
      <w:r w:rsidRPr="00ED74BA">
        <w:rPr>
          <w:rFonts w:hint="cs"/>
          <w:sz w:val="27"/>
          <w:rtl/>
          <w:lang w:bidi="ar-IQ"/>
        </w:rPr>
        <w:t>أهل الكتاب</w:t>
      </w:r>
      <w:r w:rsidRPr="00ED74BA">
        <w:rPr>
          <w:rFonts w:hint="eastAsia"/>
          <w:sz w:val="24"/>
          <w:szCs w:val="24"/>
          <w:rtl/>
          <w:lang w:bidi="ar-IQ"/>
        </w:rPr>
        <w:t>»</w:t>
      </w:r>
      <w:r w:rsidRPr="00ED74BA">
        <w:rPr>
          <w:rFonts w:hint="cs"/>
          <w:sz w:val="27"/>
          <w:rtl/>
          <w:lang w:bidi="ar-IQ"/>
        </w:rPr>
        <w:t xml:space="preserve">، وتدعو الآخرين إلى الرجوع إليهم </w:t>
      </w:r>
      <w:r w:rsidR="00BD5D30" w:rsidRPr="00ED74BA">
        <w:rPr>
          <w:rFonts w:hint="cs"/>
          <w:sz w:val="27"/>
          <w:rtl/>
          <w:lang w:bidi="ar-IQ"/>
        </w:rPr>
        <w:t>وسؤالهم</w:t>
      </w:r>
      <w:r w:rsidRPr="00ED74BA">
        <w:rPr>
          <w:rFonts w:hint="cs"/>
          <w:sz w:val="27"/>
          <w:rtl/>
          <w:lang w:bidi="ar-IQ"/>
        </w:rPr>
        <w:t>، وقد تستشهد بهم على صحة الحقائق القرآنية ورسالة النبي</w:t>
      </w:r>
      <w:r w:rsidR="00BD5D30" w:rsidRPr="00ED74BA">
        <w:rPr>
          <w:rFonts w:hint="cs"/>
          <w:sz w:val="27"/>
          <w:rtl/>
          <w:lang w:bidi="ar-IQ"/>
        </w:rPr>
        <w:t>ّ</w:t>
      </w:r>
      <w:r w:rsidRPr="00ED74BA">
        <w:rPr>
          <w:rFonts w:hint="cs"/>
          <w:sz w:val="27"/>
          <w:rtl/>
          <w:lang w:bidi="ar-IQ"/>
        </w:rPr>
        <w:t xml:space="preserve"> الأكرم</w:t>
      </w:r>
      <w:r w:rsidR="0019627F" w:rsidRPr="0019627F">
        <w:rPr>
          <w:rFonts w:ascii="Mosawi" w:hAnsi="Mosawi" w:cs="Mosawi"/>
          <w:szCs w:val="22"/>
          <w:rtl/>
          <w:lang w:bidi="ar-IQ"/>
        </w:rPr>
        <w:t>‘</w:t>
      </w:r>
      <w:r w:rsidRPr="00ED74BA">
        <w:rPr>
          <w:sz w:val="27"/>
          <w:vertAlign w:val="superscript"/>
          <w:rtl/>
          <w:lang w:bidi="ar-IQ"/>
        </w:rPr>
        <w:t>(</w:t>
      </w:r>
      <w:r w:rsidRPr="00ED74BA">
        <w:rPr>
          <w:rStyle w:val="ac"/>
          <w:sz w:val="27"/>
          <w:rtl/>
          <w:lang w:bidi="ar-IQ"/>
        </w:rPr>
        <w:endnoteReference w:id="414"/>
      </w:r>
      <w:r w:rsidRPr="00ED74BA">
        <w:rPr>
          <w:sz w:val="27"/>
          <w:vertAlign w:val="superscript"/>
          <w:rtl/>
          <w:lang w:bidi="ar-IQ"/>
        </w:rPr>
        <w:t>)</w:t>
      </w:r>
      <w:r w:rsidR="00BD5D30" w:rsidRPr="00ED74BA">
        <w:rPr>
          <w:rFonts w:hint="cs"/>
          <w:sz w:val="27"/>
          <w:rtl/>
          <w:lang w:bidi="ar-IQ"/>
        </w:rPr>
        <w:t xml:space="preserve">؛ </w:t>
      </w:r>
      <w:r w:rsidRPr="00ED74BA">
        <w:rPr>
          <w:rFonts w:hint="cs"/>
          <w:sz w:val="27"/>
          <w:rtl/>
          <w:lang w:bidi="ar-IQ"/>
        </w:rPr>
        <w:t>أما الطائفة الأخرى من هذه الآيات فهي في مقام الكشف عن حقيقة الوجه القبيح والنشاط المشبوه والخبيث لليهود في حرف المسلمين عن دينهم وتشويه الإسلام، وفضح حقدهم وعداوتهم ومقاصدهم المشؤومة، وشدّ</w:t>
      </w:r>
      <w:r w:rsidR="00BD5D30" w:rsidRPr="00ED74BA">
        <w:rPr>
          <w:rFonts w:hint="cs"/>
          <w:sz w:val="27"/>
          <w:rtl/>
          <w:lang w:bidi="ar-IQ"/>
        </w:rPr>
        <w:t>َ</w:t>
      </w:r>
      <w:r w:rsidRPr="00ED74BA">
        <w:rPr>
          <w:rFonts w:hint="cs"/>
          <w:sz w:val="27"/>
          <w:rtl/>
          <w:lang w:bidi="ar-IQ"/>
        </w:rPr>
        <w:t>دت في تحذير المسلمين من مغبّة الرجوع إليهم</w:t>
      </w:r>
      <w:r w:rsidR="00BD5D30" w:rsidRPr="00ED74BA">
        <w:rPr>
          <w:rFonts w:hint="cs"/>
          <w:sz w:val="27"/>
          <w:rtl/>
          <w:lang w:bidi="ar-IQ"/>
        </w:rPr>
        <w:t>،</w:t>
      </w:r>
      <w:r w:rsidRPr="00ED74BA">
        <w:rPr>
          <w:rFonts w:hint="cs"/>
          <w:sz w:val="27"/>
          <w:rtl/>
          <w:lang w:bidi="ar-IQ"/>
        </w:rPr>
        <w:t xml:space="preserve"> والاستماع لهم</w:t>
      </w:r>
      <w:r w:rsidR="00BD5D30" w:rsidRPr="00ED74BA">
        <w:rPr>
          <w:rFonts w:hint="cs"/>
          <w:sz w:val="27"/>
          <w:rtl/>
          <w:lang w:bidi="ar-IQ"/>
        </w:rPr>
        <w:t>،</w:t>
      </w:r>
      <w:r w:rsidRPr="00ED74BA">
        <w:rPr>
          <w:rFonts w:hint="cs"/>
          <w:sz w:val="27"/>
          <w:rtl/>
          <w:lang w:bidi="ar-IQ"/>
        </w:rPr>
        <w:t xml:space="preserve"> والاستناد إلى كلماتهم، ونبّ</w:t>
      </w:r>
      <w:r w:rsidR="00BD5D30" w:rsidRPr="00ED74BA">
        <w:rPr>
          <w:rFonts w:hint="cs"/>
          <w:sz w:val="27"/>
          <w:rtl/>
          <w:lang w:bidi="ar-IQ"/>
        </w:rPr>
        <w:t>َ</w:t>
      </w:r>
      <w:r w:rsidRPr="00ED74BA">
        <w:rPr>
          <w:rFonts w:hint="cs"/>
          <w:sz w:val="27"/>
          <w:rtl/>
          <w:lang w:bidi="ar-IQ"/>
        </w:rPr>
        <w:t>هتهم إلى خطرهم على الإسلام المسلمين</w:t>
      </w:r>
      <w:r w:rsidRPr="00ED74BA">
        <w:rPr>
          <w:sz w:val="27"/>
          <w:vertAlign w:val="superscript"/>
          <w:rtl/>
          <w:lang w:bidi="ar-IQ"/>
        </w:rPr>
        <w:t>(</w:t>
      </w:r>
      <w:r w:rsidRPr="00ED74BA">
        <w:rPr>
          <w:rStyle w:val="ac"/>
          <w:sz w:val="27"/>
          <w:rtl/>
          <w:lang w:bidi="ar-IQ"/>
        </w:rPr>
        <w:endnoteReference w:id="415"/>
      </w:r>
      <w:r w:rsidRPr="00ED74BA">
        <w:rPr>
          <w:sz w:val="27"/>
          <w:vertAlign w:val="superscript"/>
          <w:rtl/>
          <w:lang w:bidi="ar-IQ"/>
        </w:rPr>
        <w:t>)</w:t>
      </w:r>
      <w:r w:rsidRPr="00ED74BA">
        <w:rPr>
          <w:rFonts w:hint="cs"/>
          <w:sz w:val="27"/>
          <w:rtl/>
          <w:lang w:bidi="ar-IQ"/>
        </w:rPr>
        <w:t>. وإن من أوضح الآيات التي يتم الاستناد إليها لإثبات جواز ـ بل وج</w:t>
      </w:r>
      <w:r w:rsidR="00BD5D30" w:rsidRPr="00ED74BA">
        <w:rPr>
          <w:rFonts w:hint="cs"/>
          <w:sz w:val="27"/>
          <w:rtl/>
          <w:lang w:bidi="ar-IQ"/>
        </w:rPr>
        <w:t>و</w:t>
      </w:r>
      <w:r w:rsidRPr="00ED74BA">
        <w:rPr>
          <w:rFonts w:hint="cs"/>
          <w:sz w:val="27"/>
          <w:rtl/>
          <w:lang w:bidi="ar-IQ"/>
        </w:rPr>
        <w:t xml:space="preserve">ب ـ الرجوع إلى أهل الكتاب الآية </w:t>
      </w:r>
      <w:r w:rsidR="00BD5D30" w:rsidRPr="00ED74BA">
        <w:rPr>
          <w:rFonts w:hint="cs"/>
          <w:sz w:val="27"/>
          <w:rtl/>
          <w:lang w:bidi="ar-IQ"/>
        </w:rPr>
        <w:t>7</w:t>
      </w:r>
      <w:r w:rsidRPr="00ED74BA">
        <w:rPr>
          <w:rFonts w:hint="cs"/>
          <w:sz w:val="27"/>
          <w:rtl/>
          <w:lang w:bidi="ar-IQ"/>
        </w:rPr>
        <w:t xml:space="preserve"> من سورة الأنبياء، والآية </w:t>
      </w:r>
      <w:r w:rsidR="00BD5D30" w:rsidRPr="00ED74BA">
        <w:rPr>
          <w:rFonts w:hint="cs"/>
          <w:sz w:val="27"/>
          <w:rtl/>
          <w:lang w:bidi="ar-IQ"/>
        </w:rPr>
        <w:t>43</w:t>
      </w:r>
      <w:r w:rsidRPr="00ED74BA">
        <w:rPr>
          <w:rFonts w:hint="cs"/>
          <w:sz w:val="27"/>
          <w:rtl/>
          <w:lang w:bidi="ar-IQ"/>
        </w:rPr>
        <w:t xml:space="preserve"> من سورة النحل، حيث يأمر الله المشركين ـ الذين كانوا يشكلون على أسلوب رسالة النبي الأكرم</w:t>
      </w:r>
      <w:r w:rsidR="0019627F" w:rsidRPr="0019627F">
        <w:rPr>
          <w:rFonts w:ascii="Mosawi" w:hAnsi="Mosawi" w:cs="Mosawi"/>
          <w:szCs w:val="22"/>
          <w:rtl/>
          <w:lang w:bidi="ar-IQ"/>
        </w:rPr>
        <w:t>‘</w:t>
      </w:r>
      <w:r w:rsidRPr="00ED74BA">
        <w:rPr>
          <w:rFonts w:hint="cs"/>
          <w:sz w:val="27"/>
          <w:rtl/>
          <w:lang w:bidi="ar-IQ"/>
        </w:rPr>
        <w:t xml:space="preserve"> ـ قائلاً: </w:t>
      </w:r>
    </w:p>
    <w:p w:rsidR="00201FEB" w:rsidRPr="00ED74BA" w:rsidRDefault="00201FEB" w:rsidP="008510F2">
      <w:pPr>
        <w:rPr>
          <w:sz w:val="27"/>
          <w:rtl/>
          <w:lang w:bidi="ar-IQ"/>
        </w:rPr>
      </w:pPr>
      <w:r w:rsidRPr="00ED74BA">
        <w:rPr>
          <w:rFonts w:hint="cs"/>
          <w:sz w:val="27"/>
          <w:rtl/>
          <w:lang w:bidi="ar-IQ"/>
        </w:rPr>
        <w:t xml:space="preserve">ـ </w:t>
      </w:r>
      <w:r w:rsidRPr="00ED74BA">
        <w:rPr>
          <w:rFonts w:ascii="Mosawi" w:hAnsi="Mosawi" w:cs="Mosawi"/>
          <w:sz w:val="24"/>
          <w:szCs w:val="24"/>
          <w:rtl/>
        </w:rPr>
        <w:t>﴿</w:t>
      </w:r>
      <w:r w:rsidRPr="00ED74BA">
        <w:rPr>
          <w:rFonts w:hint="cs"/>
          <w:b/>
          <w:bCs/>
          <w:sz w:val="27"/>
          <w:rtl/>
        </w:rPr>
        <w:t>وَمَا أَرْسَلْنَا مِنْ قَبْلِكَ إِلاَّ رِجَالاً نُوحِي إِلَيْهِمْ فَاسْأَلُوا أَهْلَ الذِّكْرِ إِنْ كُنْتُمْ لاَ تَعْلَمُونَ</w:t>
      </w:r>
      <w:r w:rsidRPr="00ED74BA">
        <w:rPr>
          <w:rFonts w:ascii="Mosawi" w:hAnsi="Mosawi" w:cs="Mosawi"/>
          <w:sz w:val="24"/>
          <w:szCs w:val="24"/>
          <w:rtl/>
        </w:rPr>
        <w:t>﴾</w:t>
      </w:r>
      <w:r w:rsidRPr="00ED74BA">
        <w:rPr>
          <w:rFonts w:hint="cs"/>
          <w:sz w:val="27"/>
          <w:rtl/>
          <w:lang w:bidi="ar-IQ"/>
        </w:rPr>
        <w:t xml:space="preserve"> (النحل: 43). </w:t>
      </w:r>
    </w:p>
    <w:p w:rsidR="00201FEB" w:rsidRPr="00ED74BA" w:rsidRDefault="00201FEB" w:rsidP="008510F2">
      <w:pPr>
        <w:rPr>
          <w:sz w:val="27"/>
          <w:rtl/>
          <w:lang w:bidi="ar-IQ"/>
        </w:rPr>
      </w:pPr>
      <w:r w:rsidRPr="00ED74BA">
        <w:rPr>
          <w:rFonts w:hint="cs"/>
          <w:sz w:val="27"/>
          <w:rtl/>
          <w:lang w:bidi="ar-IQ"/>
        </w:rPr>
        <w:t xml:space="preserve">ـ </w:t>
      </w:r>
      <w:r w:rsidRPr="00ED74BA">
        <w:rPr>
          <w:rFonts w:ascii="Mosawi" w:hAnsi="Mosawi" w:cs="Mosawi"/>
          <w:sz w:val="24"/>
          <w:szCs w:val="24"/>
          <w:rtl/>
        </w:rPr>
        <w:t>﴿</w:t>
      </w:r>
      <w:r w:rsidRPr="00ED74BA">
        <w:rPr>
          <w:rFonts w:hint="cs"/>
          <w:b/>
          <w:bCs/>
          <w:sz w:val="27"/>
          <w:rtl/>
        </w:rPr>
        <w:t>وَمَا أَرْسَلْنَا قَبْلَكَ إِلاَّ رِجَالاً نُوحِي إِلَيْهِمْ فَاسْأَلُوا أَهْلَ الذِّكْرِ إِنْ كُنتُمْ لاَ تَعْلَمُونَ</w:t>
      </w:r>
      <w:r w:rsidRPr="00ED74BA">
        <w:rPr>
          <w:rFonts w:ascii="Mosawi" w:hAnsi="Mosawi" w:cs="Mosawi"/>
          <w:sz w:val="24"/>
          <w:szCs w:val="24"/>
          <w:rtl/>
        </w:rPr>
        <w:t>﴾</w:t>
      </w:r>
      <w:r w:rsidRPr="00ED74BA">
        <w:rPr>
          <w:rFonts w:hint="cs"/>
          <w:sz w:val="27"/>
          <w:rtl/>
          <w:lang w:bidi="ar-IQ"/>
        </w:rPr>
        <w:t xml:space="preserve"> (الأنبياء: 7). </w:t>
      </w:r>
    </w:p>
    <w:p w:rsidR="00201FEB" w:rsidRPr="00ED74BA" w:rsidRDefault="00201FEB" w:rsidP="00D92305">
      <w:pPr>
        <w:spacing w:line="380" w:lineRule="exact"/>
        <w:rPr>
          <w:sz w:val="27"/>
          <w:rtl/>
          <w:lang w:bidi="ar-IQ"/>
        </w:rPr>
      </w:pPr>
      <w:r w:rsidRPr="00ED74BA">
        <w:rPr>
          <w:rFonts w:hint="cs"/>
          <w:sz w:val="27"/>
          <w:rtl/>
          <w:lang w:bidi="ar-IQ"/>
        </w:rPr>
        <w:t>إلا</w:t>
      </w:r>
      <w:r w:rsidR="00BD5D30" w:rsidRPr="00ED74BA">
        <w:rPr>
          <w:rFonts w:hint="cs"/>
          <w:sz w:val="27"/>
          <w:rtl/>
          <w:lang w:bidi="ar-IQ"/>
        </w:rPr>
        <w:t>ّ</w:t>
      </w:r>
      <w:r w:rsidRPr="00ED74BA">
        <w:rPr>
          <w:rFonts w:hint="cs"/>
          <w:sz w:val="27"/>
          <w:rtl/>
          <w:lang w:bidi="ar-IQ"/>
        </w:rPr>
        <w:t xml:space="preserve"> أن هذه الآيات لا تنسجم مع مدّعى القائلين بجواز الرجوع إلى أهل الكتاب والاستفادة منهم، وإنما هي في مقام الاحتجاج والإجابة عن شبهات المشركين</w:t>
      </w:r>
      <w:r w:rsidRPr="00ED74BA">
        <w:rPr>
          <w:sz w:val="27"/>
          <w:vertAlign w:val="superscript"/>
          <w:rtl/>
          <w:lang w:bidi="ar-IQ"/>
        </w:rPr>
        <w:t>(</w:t>
      </w:r>
      <w:r w:rsidRPr="00ED74BA">
        <w:rPr>
          <w:rStyle w:val="ac"/>
          <w:sz w:val="27"/>
          <w:rtl/>
          <w:lang w:bidi="ar-IQ"/>
        </w:rPr>
        <w:endnoteReference w:id="416"/>
      </w:r>
      <w:r w:rsidRPr="00ED74BA">
        <w:rPr>
          <w:sz w:val="27"/>
          <w:vertAlign w:val="superscript"/>
          <w:rtl/>
          <w:lang w:bidi="ar-IQ"/>
        </w:rPr>
        <w:t>)</w:t>
      </w:r>
      <w:r w:rsidRPr="00ED74BA">
        <w:rPr>
          <w:rFonts w:hint="cs"/>
          <w:sz w:val="27"/>
          <w:rtl/>
          <w:lang w:bidi="ar-IQ"/>
        </w:rPr>
        <w:t xml:space="preserve">. </w:t>
      </w:r>
    </w:p>
    <w:p w:rsidR="00992A56" w:rsidRPr="00ED74BA" w:rsidRDefault="00201FEB" w:rsidP="00A221B5">
      <w:pPr>
        <w:rPr>
          <w:sz w:val="27"/>
          <w:rtl/>
          <w:lang w:bidi="ar-IQ"/>
        </w:rPr>
      </w:pPr>
      <w:r w:rsidRPr="00ED74BA">
        <w:rPr>
          <w:rFonts w:hint="cs"/>
          <w:sz w:val="27"/>
          <w:rtl/>
          <w:lang w:bidi="ar-IQ"/>
        </w:rPr>
        <w:t>وفي</w:t>
      </w:r>
      <w:r w:rsidR="00BD5D30" w:rsidRPr="00ED74BA">
        <w:rPr>
          <w:rFonts w:hint="cs"/>
          <w:sz w:val="27"/>
          <w:rtl/>
          <w:lang w:bidi="ar-IQ"/>
        </w:rPr>
        <w:t xml:space="preserve"> </w:t>
      </w:r>
      <w:r w:rsidRPr="00ED74BA">
        <w:rPr>
          <w:rFonts w:hint="cs"/>
          <w:sz w:val="27"/>
          <w:rtl/>
          <w:lang w:bidi="ar-IQ"/>
        </w:rPr>
        <w:t>ما يتعلق بإذن النبي الأكرم</w:t>
      </w:r>
      <w:r w:rsidR="0019627F" w:rsidRPr="0019627F">
        <w:rPr>
          <w:rFonts w:ascii="Mosawi" w:hAnsi="Mosawi" w:cs="Mosawi"/>
          <w:szCs w:val="22"/>
          <w:rtl/>
          <w:lang w:bidi="ar-IQ"/>
        </w:rPr>
        <w:t>‘</w:t>
      </w:r>
      <w:r w:rsidRPr="00ED74BA">
        <w:rPr>
          <w:rFonts w:hint="cs"/>
          <w:sz w:val="27"/>
          <w:rtl/>
          <w:lang w:bidi="ar-IQ"/>
        </w:rPr>
        <w:t xml:space="preserve"> بالرجوع إلى أهل الكتاب نواجه أيضاً طائفتين من الروايات المتعارضة؛ فهناك طائفة</w:t>
      </w:r>
      <w:r w:rsidR="00BD5D30" w:rsidRPr="00ED74BA">
        <w:rPr>
          <w:rFonts w:hint="cs"/>
          <w:sz w:val="27"/>
          <w:rtl/>
          <w:lang w:bidi="ar-IQ"/>
        </w:rPr>
        <w:t>ٌ</w:t>
      </w:r>
      <w:r w:rsidRPr="00ED74BA">
        <w:rPr>
          <w:rFonts w:hint="cs"/>
          <w:sz w:val="27"/>
          <w:rtl/>
          <w:lang w:bidi="ar-IQ"/>
        </w:rPr>
        <w:t xml:space="preserve"> تجيز رواية الحديث عن أهل الكتاب</w:t>
      </w:r>
      <w:r w:rsidRPr="00ED74BA">
        <w:rPr>
          <w:sz w:val="27"/>
          <w:vertAlign w:val="superscript"/>
          <w:rtl/>
          <w:lang w:bidi="ar-IQ"/>
        </w:rPr>
        <w:t>(</w:t>
      </w:r>
      <w:r w:rsidRPr="00ED74BA">
        <w:rPr>
          <w:rStyle w:val="ac"/>
          <w:sz w:val="27"/>
          <w:rtl/>
          <w:lang w:bidi="ar-IQ"/>
        </w:rPr>
        <w:endnoteReference w:id="417"/>
      </w:r>
      <w:r w:rsidRPr="00ED74BA">
        <w:rPr>
          <w:sz w:val="27"/>
          <w:vertAlign w:val="superscript"/>
          <w:rtl/>
          <w:lang w:bidi="ar-IQ"/>
        </w:rPr>
        <w:t>)</w:t>
      </w:r>
      <w:r w:rsidR="00BD5D30" w:rsidRPr="00ED74BA">
        <w:rPr>
          <w:rFonts w:hint="cs"/>
          <w:sz w:val="27"/>
          <w:rtl/>
          <w:lang w:bidi="ar-IQ"/>
        </w:rPr>
        <w:t>؛</w:t>
      </w:r>
      <w:r w:rsidRPr="00ED74BA">
        <w:rPr>
          <w:rFonts w:hint="cs"/>
          <w:sz w:val="27"/>
          <w:rtl/>
          <w:lang w:bidi="ar-IQ"/>
        </w:rPr>
        <w:t xml:space="preserve"> وطائفة أخرى يمنع فيها النبي</w:t>
      </w:r>
      <w:r w:rsidR="00BD5D30" w:rsidRPr="00ED74BA">
        <w:rPr>
          <w:rFonts w:hint="cs"/>
          <w:sz w:val="27"/>
          <w:rtl/>
          <w:lang w:bidi="ar-IQ"/>
        </w:rPr>
        <w:t>ّ</w:t>
      </w:r>
      <w:r w:rsidRPr="00ED74BA">
        <w:rPr>
          <w:rFonts w:hint="cs"/>
          <w:sz w:val="27"/>
          <w:rtl/>
          <w:lang w:bidi="ar-IQ"/>
        </w:rPr>
        <w:t xml:space="preserve"> الأكرم</w:t>
      </w:r>
      <w:r w:rsidR="0019627F" w:rsidRPr="0019627F">
        <w:rPr>
          <w:rFonts w:ascii="Mosawi" w:hAnsi="Mosawi" w:cs="Mosawi"/>
          <w:szCs w:val="22"/>
          <w:rtl/>
          <w:lang w:bidi="ar-IQ"/>
        </w:rPr>
        <w:t>‘</w:t>
      </w:r>
      <w:r w:rsidRPr="00ED74BA">
        <w:rPr>
          <w:rFonts w:hint="cs"/>
          <w:sz w:val="27"/>
          <w:rtl/>
          <w:lang w:bidi="ar-IQ"/>
        </w:rPr>
        <w:t xml:space="preserve"> أصحابه من قبول الأخبار والروايات الصادرة عن أهل الكتاب مطلقاً</w:t>
      </w:r>
      <w:r w:rsidRPr="00ED74BA">
        <w:rPr>
          <w:sz w:val="27"/>
          <w:vertAlign w:val="superscript"/>
          <w:rtl/>
          <w:lang w:bidi="ar-IQ"/>
        </w:rPr>
        <w:t>(</w:t>
      </w:r>
      <w:r w:rsidRPr="00ED74BA">
        <w:rPr>
          <w:rStyle w:val="ac"/>
          <w:sz w:val="27"/>
          <w:rtl/>
          <w:lang w:bidi="ar-IQ"/>
        </w:rPr>
        <w:endnoteReference w:id="418"/>
      </w:r>
      <w:r w:rsidRPr="00ED74BA">
        <w:rPr>
          <w:sz w:val="27"/>
          <w:vertAlign w:val="superscript"/>
          <w:rtl/>
          <w:lang w:bidi="ar-IQ"/>
        </w:rPr>
        <w:t>)</w:t>
      </w:r>
      <w:r w:rsidRPr="00ED74BA">
        <w:rPr>
          <w:rFonts w:hint="cs"/>
          <w:sz w:val="27"/>
          <w:rtl/>
          <w:lang w:bidi="ar-IQ"/>
        </w:rPr>
        <w:t>. فقد ذهب البعض ـ ومنهم</w:t>
      </w:r>
      <w:r w:rsidR="00BD5D30" w:rsidRPr="00ED74BA">
        <w:rPr>
          <w:rFonts w:hint="cs"/>
          <w:sz w:val="27"/>
          <w:rtl/>
          <w:lang w:bidi="ar-IQ"/>
        </w:rPr>
        <w:t>:</w:t>
      </w:r>
      <w:r w:rsidRPr="00ED74BA">
        <w:rPr>
          <w:rFonts w:hint="cs"/>
          <w:sz w:val="27"/>
          <w:rtl/>
          <w:lang w:bidi="ar-IQ"/>
        </w:rPr>
        <w:t xml:space="preserve"> ابن حجر العسقلاني ـ إلى القول بأن الروايات التي تنهى عن الرجوع إلى أهل الكتاب تخصّ مرحلة صدر الإسلام حيث كان الإسلام برعماً غض</w:t>
      </w:r>
      <w:r w:rsidR="00BD5D30" w:rsidRPr="00ED74BA">
        <w:rPr>
          <w:rFonts w:hint="cs"/>
          <w:sz w:val="27"/>
          <w:rtl/>
          <w:lang w:bidi="ar-IQ"/>
        </w:rPr>
        <w:t>ّ</w:t>
      </w:r>
      <w:r w:rsidRPr="00ED74BA">
        <w:rPr>
          <w:rFonts w:hint="cs"/>
          <w:sz w:val="27"/>
          <w:rtl/>
          <w:lang w:bidi="ar-IQ"/>
        </w:rPr>
        <w:t>اً وفتياً</w:t>
      </w:r>
      <w:r w:rsidR="00BD5D30" w:rsidRPr="00ED74BA">
        <w:rPr>
          <w:rFonts w:hint="cs"/>
          <w:sz w:val="27"/>
          <w:rtl/>
          <w:lang w:bidi="ar-IQ"/>
        </w:rPr>
        <w:t>؛</w:t>
      </w:r>
      <w:r w:rsidRPr="00ED74BA">
        <w:rPr>
          <w:rFonts w:hint="cs"/>
          <w:sz w:val="27"/>
          <w:rtl/>
          <w:lang w:bidi="ar-IQ"/>
        </w:rPr>
        <w:t xml:space="preserve"> وذلك دفعاً للسقوط في الفتنة، وأما بعد أن قويت شوكة الإسلام</w:t>
      </w:r>
      <w:r w:rsidR="00BD5D30" w:rsidRPr="00ED74BA">
        <w:rPr>
          <w:rFonts w:hint="cs"/>
          <w:sz w:val="27"/>
          <w:rtl/>
          <w:lang w:bidi="ar-IQ"/>
        </w:rPr>
        <w:t>،</w:t>
      </w:r>
      <w:r w:rsidRPr="00ED74BA">
        <w:rPr>
          <w:rFonts w:hint="cs"/>
          <w:sz w:val="27"/>
          <w:rtl/>
          <w:lang w:bidi="ar-IQ"/>
        </w:rPr>
        <w:t xml:space="preserve"> وزال احتمال الفتنة، أذن للمسلمين بالرجوع إلى أهل الكتاب</w:t>
      </w:r>
      <w:r w:rsidRPr="00ED74BA">
        <w:rPr>
          <w:sz w:val="27"/>
          <w:vertAlign w:val="superscript"/>
          <w:rtl/>
          <w:lang w:bidi="ar-IQ"/>
        </w:rPr>
        <w:t>(</w:t>
      </w:r>
      <w:r w:rsidRPr="00ED74BA">
        <w:rPr>
          <w:rStyle w:val="ac"/>
          <w:sz w:val="27"/>
          <w:rtl/>
          <w:lang w:bidi="ar-IQ"/>
        </w:rPr>
        <w:endnoteReference w:id="419"/>
      </w:r>
      <w:r w:rsidRPr="00ED74BA">
        <w:rPr>
          <w:sz w:val="27"/>
          <w:vertAlign w:val="superscript"/>
          <w:rtl/>
          <w:lang w:bidi="ar-IQ"/>
        </w:rPr>
        <w:t>)</w:t>
      </w:r>
      <w:r w:rsidRPr="00ED74BA">
        <w:rPr>
          <w:rFonts w:hint="cs"/>
          <w:sz w:val="27"/>
          <w:rtl/>
          <w:lang w:bidi="ar-IQ"/>
        </w:rPr>
        <w:t>. وهناك م</w:t>
      </w:r>
      <w:r w:rsidR="00BD5D30" w:rsidRPr="00ED74BA">
        <w:rPr>
          <w:rFonts w:hint="cs"/>
          <w:sz w:val="27"/>
          <w:rtl/>
          <w:lang w:bidi="ar-IQ"/>
        </w:rPr>
        <w:t>َ</w:t>
      </w:r>
      <w:r w:rsidRPr="00ED74BA">
        <w:rPr>
          <w:rFonts w:hint="cs"/>
          <w:sz w:val="27"/>
          <w:rtl/>
          <w:lang w:bidi="ar-IQ"/>
        </w:rPr>
        <w:t>ن</w:t>
      </w:r>
      <w:r w:rsidR="00BD5D30" w:rsidRPr="00ED74BA">
        <w:rPr>
          <w:rFonts w:hint="cs"/>
          <w:sz w:val="27"/>
          <w:rtl/>
          <w:lang w:bidi="ar-IQ"/>
        </w:rPr>
        <w:t>ْ</w:t>
      </w:r>
      <w:r w:rsidRPr="00ED74BA">
        <w:rPr>
          <w:rFonts w:hint="cs"/>
          <w:sz w:val="27"/>
          <w:rtl/>
          <w:lang w:bidi="ar-IQ"/>
        </w:rPr>
        <w:t xml:space="preserve"> ذهب</w:t>
      </w:r>
      <w:r w:rsidR="008970BD">
        <w:rPr>
          <w:rFonts w:hint="cs"/>
          <w:sz w:val="27"/>
          <w:rtl/>
          <w:lang w:bidi="ar-IQ"/>
        </w:rPr>
        <w:t>وا</w:t>
      </w:r>
      <w:r w:rsidRPr="00ED74BA">
        <w:rPr>
          <w:rFonts w:hint="cs"/>
          <w:sz w:val="27"/>
          <w:rtl/>
          <w:lang w:bidi="ar-IQ"/>
        </w:rPr>
        <w:t xml:space="preserve"> ـ ومنهم</w:t>
      </w:r>
      <w:r w:rsidR="00BD5D30" w:rsidRPr="00ED74BA">
        <w:rPr>
          <w:rFonts w:hint="cs"/>
          <w:sz w:val="27"/>
          <w:rtl/>
          <w:lang w:bidi="ar-IQ"/>
        </w:rPr>
        <w:t>:</w:t>
      </w:r>
      <w:r w:rsidRPr="00ED74BA">
        <w:rPr>
          <w:rFonts w:hint="cs"/>
          <w:sz w:val="27"/>
          <w:rtl/>
          <w:lang w:bidi="ar-IQ"/>
        </w:rPr>
        <w:t xml:space="preserve"> الدكتور محمد حسين الذهبي ـ إلى الجمع بين هاتين الطائفتين من الروايات، حيث قال بعدم وجود أيّ </w:t>
      </w:r>
      <w:r w:rsidRPr="00ED74BA">
        <w:rPr>
          <w:rFonts w:hint="cs"/>
          <w:sz w:val="27"/>
          <w:rtl/>
          <w:lang w:bidi="ar-IQ"/>
        </w:rPr>
        <w:lastRenderedPageBreak/>
        <w:t>تعارض بين هاتين الطائفتين من الروايات؛ لأن الطائفة الأولى إنما تبيح الحديث المرتبط بالسيرة التاريخية لبني إسرائيل</w:t>
      </w:r>
      <w:r w:rsidR="00992A56" w:rsidRPr="00ED74BA">
        <w:rPr>
          <w:rFonts w:hint="cs"/>
          <w:sz w:val="27"/>
          <w:rtl/>
          <w:lang w:bidi="ar-IQ"/>
        </w:rPr>
        <w:t>؛</w:t>
      </w:r>
      <w:r w:rsidRPr="00ED74BA">
        <w:rPr>
          <w:rFonts w:hint="cs"/>
          <w:sz w:val="27"/>
          <w:rtl/>
          <w:lang w:bidi="ar-IQ"/>
        </w:rPr>
        <w:t xml:space="preserve"> لما تحتوي عليه من الع</w:t>
      </w:r>
      <w:r w:rsidR="00992A56" w:rsidRPr="00ED74BA">
        <w:rPr>
          <w:rFonts w:hint="cs"/>
          <w:sz w:val="27"/>
          <w:rtl/>
          <w:lang w:bidi="ar-IQ"/>
        </w:rPr>
        <w:t>ِ</w:t>
      </w:r>
      <w:r w:rsidRPr="00ED74BA">
        <w:rPr>
          <w:rFonts w:hint="cs"/>
          <w:sz w:val="27"/>
          <w:rtl/>
          <w:lang w:bidi="ar-IQ"/>
        </w:rPr>
        <w:t>بَر ـ شريطة أن لا تكون مموهّة بالأكاذيب والمختلقات ـ</w:t>
      </w:r>
      <w:r w:rsidR="00992A56" w:rsidRPr="00ED74BA">
        <w:rPr>
          <w:rFonts w:hint="cs"/>
          <w:sz w:val="27"/>
          <w:rtl/>
          <w:lang w:bidi="ar-IQ"/>
        </w:rPr>
        <w:t>،</w:t>
      </w:r>
      <w:r w:rsidRPr="00ED74BA">
        <w:rPr>
          <w:rFonts w:hint="cs"/>
          <w:sz w:val="27"/>
          <w:rtl/>
          <w:lang w:bidi="ar-IQ"/>
        </w:rPr>
        <w:t xml:space="preserve"> وأما الطائفة الثانية فالمراد منها هو التوق</w:t>
      </w:r>
      <w:r w:rsidR="00992A56" w:rsidRPr="00ED74BA">
        <w:rPr>
          <w:rFonts w:hint="cs"/>
          <w:sz w:val="27"/>
          <w:rtl/>
          <w:lang w:bidi="ar-IQ"/>
        </w:rPr>
        <w:t>ُّ</w:t>
      </w:r>
      <w:r w:rsidRPr="00ED74BA">
        <w:rPr>
          <w:rFonts w:hint="cs"/>
          <w:sz w:val="27"/>
          <w:rtl/>
          <w:lang w:bidi="ar-IQ"/>
        </w:rPr>
        <w:t>ف عند روايات أهل الكتاب؛ إذ ربما يكون هناك حديث</w:t>
      </w:r>
      <w:r w:rsidR="00992A56" w:rsidRPr="00ED74BA">
        <w:rPr>
          <w:rFonts w:hint="cs"/>
          <w:sz w:val="27"/>
          <w:rtl/>
          <w:lang w:bidi="ar-IQ"/>
        </w:rPr>
        <w:t>ٌ</w:t>
      </w:r>
      <w:r w:rsidRPr="00ED74BA">
        <w:rPr>
          <w:rFonts w:hint="cs"/>
          <w:sz w:val="27"/>
          <w:rtl/>
          <w:lang w:bidi="ar-IQ"/>
        </w:rPr>
        <w:t xml:space="preserve"> صحيح يكذّ</w:t>
      </w:r>
      <w:r w:rsidR="00992A56" w:rsidRPr="00ED74BA">
        <w:rPr>
          <w:rFonts w:hint="cs"/>
          <w:sz w:val="27"/>
          <w:rtl/>
          <w:lang w:bidi="ar-IQ"/>
        </w:rPr>
        <w:t>ِ</w:t>
      </w:r>
      <w:r w:rsidRPr="00ED74BA">
        <w:rPr>
          <w:rFonts w:hint="cs"/>
          <w:sz w:val="27"/>
          <w:rtl/>
          <w:lang w:bidi="ar-IQ"/>
        </w:rPr>
        <w:t>به أهل الكتاب، أو كاذب يصدّ</w:t>
      </w:r>
      <w:r w:rsidR="00992A56" w:rsidRPr="00ED74BA">
        <w:rPr>
          <w:rFonts w:hint="cs"/>
          <w:sz w:val="27"/>
          <w:rtl/>
          <w:lang w:bidi="ar-IQ"/>
        </w:rPr>
        <w:t>ِ</w:t>
      </w:r>
      <w:r w:rsidRPr="00ED74BA">
        <w:rPr>
          <w:rFonts w:hint="cs"/>
          <w:sz w:val="27"/>
          <w:rtl/>
          <w:lang w:bidi="ar-IQ"/>
        </w:rPr>
        <w:t>قونه</w:t>
      </w:r>
      <w:r w:rsidRPr="00ED74BA">
        <w:rPr>
          <w:sz w:val="27"/>
          <w:vertAlign w:val="superscript"/>
          <w:rtl/>
          <w:lang w:bidi="ar-IQ"/>
        </w:rPr>
        <w:t>(</w:t>
      </w:r>
      <w:r w:rsidRPr="00ED74BA">
        <w:rPr>
          <w:rStyle w:val="ac"/>
          <w:sz w:val="27"/>
          <w:rtl/>
          <w:lang w:bidi="ar-IQ"/>
        </w:rPr>
        <w:endnoteReference w:id="420"/>
      </w:r>
      <w:r w:rsidRPr="00ED74BA">
        <w:rPr>
          <w:sz w:val="27"/>
          <w:vertAlign w:val="superscript"/>
          <w:rtl/>
          <w:lang w:bidi="ar-IQ"/>
        </w:rPr>
        <w:t>)</w:t>
      </w:r>
      <w:r w:rsidR="00992A56" w:rsidRPr="00ED74BA">
        <w:rPr>
          <w:rFonts w:hint="cs"/>
          <w:sz w:val="27"/>
          <w:rtl/>
          <w:lang w:bidi="ar-IQ"/>
        </w:rPr>
        <w:t>.</w:t>
      </w:r>
    </w:p>
    <w:p w:rsidR="00201FEB" w:rsidRPr="00ED74BA" w:rsidRDefault="00201FEB" w:rsidP="008510F2">
      <w:pPr>
        <w:rPr>
          <w:sz w:val="27"/>
          <w:rtl/>
          <w:lang w:bidi="ar-IQ"/>
        </w:rPr>
      </w:pPr>
      <w:r w:rsidRPr="00ED74BA">
        <w:rPr>
          <w:rFonts w:hint="cs"/>
          <w:sz w:val="27"/>
          <w:rtl/>
          <w:lang w:bidi="ar-IQ"/>
        </w:rPr>
        <w:t>وهناك م</w:t>
      </w:r>
      <w:r w:rsidR="00992A56" w:rsidRPr="00ED74BA">
        <w:rPr>
          <w:rFonts w:hint="cs"/>
          <w:sz w:val="27"/>
          <w:rtl/>
          <w:lang w:bidi="ar-IQ"/>
        </w:rPr>
        <w:t>َ</w:t>
      </w:r>
      <w:r w:rsidRPr="00ED74BA">
        <w:rPr>
          <w:rFonts w:hint="cs"/>
          <w:sz w:val="27"/>
          <w:rtl/>
          <w:lang w:bidi="ar-IQ"/>
        </w:rPr>
        <w:t>ن</w:t>
      </w:r>
      <w:r w:rsidR="00992A56" w:rsidRPr="00ED74BA">
        <w:rPr>
          <w:rFonts w:hint="cs"/>
          <w:sz w:val="27"/>
          <w:rtl/>
          <w:lang w:bidi="ar-IQ"/>
        </w:rPr>
        <w:t>ْ</w:t>
      </w:r>
      <w:r w:rsidRPr="00ED74BA">
        <w:rPr>
          <w:rFonts w:hint="cs"/>
          <w:sz w:val="27"/>
          <w:rtl/>
          <w:lang w:bidi="ar-IQ"/>
        </w:rPr>
        <w:t xml:space="preserve"> ذهب إلى القول باختلاق الحديث القائل بجواز النقل عن بني إسرائيل من الأساس</w:t>
      </w:r>
      <w:r w:rsidRPr="00ED74BA">
        <w:rPr>
          <w:sz w:val="27"/>
          <w:vertAlign w:val="superscript"/>
          <w:rtl/>
          <w:lang w:bidi="ar-IQ"/>
        </w:rPr>
        <w:t>(</w:t>
      </w:r>
      <w:r w:rsidRPr="00ED74BA">
        <w:rPr>
          <w:rStyle w:val="ac"/>
          <w:sz w:val="27"/>
          <w:rtl/>
          <w:lang w:bidi="ar-IQ"/>
        </w:rPr>
        <w:endnoteReference w:id="421"/>
      </w:r>
      <w:r w:rsidRPr="00ED74BA">
        <w:rPr>
          <w:sz w:val="27"/>
          <w:vertAlign w:val="superscript"/>
          <w:rtl/>
          <w:lang w:bidi="ar-IQ"/>
        </w:rPr>
        <w:t>)</w:t>
      </w:r>
      <w:r w:rsidRPr="00ED74BA">
        <w:rPr>
          <w:rFonts w:hint="cs"/>
          <w:sz w:val="27"/>
          <w:rtl/>
          <w:lang w:bidi="ar-IQ"/>
        </w:rPr>
        <w:t xml:space="preserve">. </w:t>
      </w:r>
    </w:p>
    <w:p w:rsidR="00201FEB" w:rsidRPr="00ED74BA" w:rsidRDefault="00201FEB" w:rsidP="005F5A03">
      <w:pPr>
        <w:spacing w:line="340" w:lineRule="exact"/>
        <w:rPr>
          <w:sz w:val="27"/>
          <w:rtl/>
          <w:lang w:bidi="ar-IQ"/>
        </w:rPr>
      </w:pPr>
    </w:p>
    <w:p w:rsidR="00201FEB" w:rsidRPr="00ED74BA" w:rsidRDefault="00201FEB" w:rsidP="00AE49F9">
      <w:pPr>
        <w:pStyle w:val="31"/>
        <w:rPr>
          <w:color w:val="auto"/>
          <w:rtl/>
        </w:rPr>
      </w:pPr>
      <w:r w:rsidRPr="00ED74BA">
        <w:rPr>
          <w:rFonts w:hint="cs"/>
          <w:color w:val="auto"/>
          <w:rtl/>
          <w:lang w:bidi="ar-IQ"/>
        </w:rPr>
        <w:t xml:space="preserve">رأي الأستاذ </w:t>
      </w:r>
      <w:r w:rsidR="00764CBD" w:rsidRPr="00ED74BA">
        <w:rPr>
          <w:rFonts w:hint="cs"/>
          <w:color w:val="auto"/>
          <w:rtl/>
          <w:lang w:bidi="ar-IQ"/>
        </w:rPr>
        <w:t>معرفت</w:t>
      </w:r>
      <w:r w:rsidRPr="00ED74BA">
        <w:rPr>
          <w:rFonts w:hint="cs"/>
          <w:color w:val="auto"/>
          <w:rtl/>
          <w:lang w:bidi="ar-IQ"/>
        </w:rPr>
        <w:t xml:space="preserve"> في الرجوع إلى أهل الكتاب</w:t>
      </w:r>
      <w:r w:rsidR="00AE49F9" w:rsidRPr="00ED74BA">
        <w:rPr>
          <w:rFonts w:hint="cs"/>
          <w:color w:val="auto"/>
          <w:rtl/>
          <w:lang w:val="en-US"/>
        </w:rPr>
        <w:t xml:space="preserve"> ــــــ</w:t>
      </w:r>
    </w:p>
    <w:p w:rsidR="00201FEB" w:rsidRPr="00ED74BA" w:rsidRDefault="00201FEB" w:rsidP="00A221B5">
      <w:pPr>
        <w:autoSpaceDE w:val="0"/>
        <w:autoSpaceDN w:val="0"/>
        <w:adjustRightInd w:val="0"/>
        <w:rPr>
          <w:rFonts w:ascii="Simplified Arabic" w:hAnsi="Simplified Arabic"/>
          <w:sz w:val="27"/>
          <w:rtl/>
          <w:lang w:bidi="ar-IQ"/>
        </w:rPr>
      </w:pPr>
      <w:r w:rsidRPr="00ED74BA">
        <w:rPr>
          <w:rFonts w:hint="cs"/>
          <w:sz w:val="27"/>
          <w:rtl/>
          <w:lang w:bidi="ar-IQ"/>
        </w:rPr>
        <w:t xml:space="preserve">يذهب الأستاذ </w:t>
      </w:r>
      <w:r w:rsidR="00764CBD" w:rsidRPr="00ED74BA">
        <w:rPr>
          <w:rFonts w:hint="cs"/>
          <w:sz w:val="27"/>
          <w:rtl/>
          <w:lang w:bidi="ar-IQ"/>
        </w:rPr>
        <w:t>معرفت</w:t>
      </w:r>
      <w:r w:rsidRPr="00ED74BA">
        <w:rPr>
          <w:rFonts w:hint="cs"/>
          <w:sz w:val="27"/>
          <w:rtl/>
          <w:lang w:bidi="ar-IQ"/>
        </w:rPr>
        <w:t xml:space="preserve"> في هذا الشأن إلى الاعتقاد بأن الحديث المنقول عن رسول الله</w:t>
      </w:r>
      <w:r w:rsidR="0019627F" w:rsidRPr="0019627F">
        <w:rPr>
          <w:rFonts w:ascii="Mosawi" w:hAnsi="Mosawi" w:cs="Mosawi"/>
          <w:szCs w:val="22"/>
          <w:rtl/>
          <w:lang w:bidi="ar-IQ"/>
        </w:rPr>
        <w:t>‘</w:t>
      </w:r>
      <w:r w:rsidRPr="00ED74BA">
        <w:rPr>
          <w:rFonts w:hint="cs"/>
          <w:sz w:val="27"/>
          <w:rtl/>
          <w:lang w:bidi="ar-IQ"/>
        </w:rPr>
        <w:t xml:space="preserve">، والذي يقول فيه: </w:t>
      </w:r>
      <w:r w:rsidRPr="00ED74BA">
        <w:rPr>
          <w:rFonts w:hint="eastAsia"/>
          <w:sz w:val="24"/>
          <w:szCs w:val="24"/>
          <w:rtl/>
          <w:lang w:bidi="ar-IQ"/>
        </w:rPr>
        <w:t>«</w:t>
      </w:r>
      <w:r w:rsidRPr="00ED74BA">
        <w:rPr>
          <w:rFonts w:hint="cs"/>
          <w:sz w:val="27"/>
          <w:rtl/>
          <w:lang w:bidi="ar-IQ"/>
        </w:rPr>
        <w:t>حدّ</w:t>
      </w:r>
      <w:r w:rsidR="00992A56" w:rsidRPr="00ED74BA">
        <w:rPr>
          <w:rFonts w:hint="cs"/>
          <w:sz w:val="27"/>
          <w:rtl/>
          <w:lang w:bidi="ar-IQ"/>
        </w:rPr>
        <w:t>ِ</w:t>
      </w:r>
      <w:r w:rsidRPr="00ED74BA">
        <w:rPr>
          <w:rFonts w:hint="cs"/>
          <w:sz w:val="27"/>
          <w:rtl/>
          <w:lang w:bidi="ar-IQ"/>
        </w:rPr>
        <w:t>ثوا عن بني إسرائيل ولا ح</w:t>
      </w:r>
      <w:r w:rsidR="00992A56" w:rsidRPr="00ED74BA">
        <w:rPr>
          <w:rFonts w:hint="cs"/>
          <w:sz w:val="27"/>
          <w:rtl/>
          <w:lang w:bidi="ar-IQ"/>
        </w:rPr>
        <w:t>َ</w:t>
      </w:r>
      <w:r w:rsidRPr="00ED74BA">
        <w:rPr>
          <w:rFonts w:hint="cs"/>
          <w:sz w:val="27"/>
          <w:rtl/>
          <w:lang w:bidi="ar-IQ"/>
        </w:rPr>
        <w:t>ر</w:t>
      </w:r>
      <w:r w:rsidR="00992A56" w:rsidRPr="00ED74BA">
        <w:rPr>
          <w:rFonts w:hint="cs"/>
          <w:sz w:val="27"/>
          <w:rtl/>
          <w:lang w:bidi="ar-IQ"/>
        </w:rPr>
        <w:t>َ</w:t>
      </w:r>
      <w:r w:rsidRPr="00ED74BA">
        <w:rPr>
          <w:rFonts w:hint="cs"/>
          <w:sz w:val="27"/>
          <w:rtl/>
          <w:lang w:bidi="ar-IQ"/>
        </w:rPr>
        <w:t>ج</w:t>
      </w:r>
      <w:r w:rsidRPr="00ED74BA">
        <w:rPr>
          <w:rFonts w:hint="eastAsia"/>
          <w:sz w:val="24"/>
          <w:szCs w:val="24"/>
          <w:rtl/>
          <w:lang w:bidi="ar-IQ"/>
        </w:rPr>
        <w:t>»</w:t>
      </w:r>
      <w:r w:rsidRPr="00ED74BA">
        <w:rPr>
          <w:rFonts w:hint="cs"/>
          <w:sz w:val="27"/>
          <w:rtl/>
          <w:lang w:bidi="ar-IQ"/>
        </w:rPr>
        <w:t>، كناية عن التوسّع في تفضي</w:t>
      </w:r>
      <w:r w:rsidR="00992A56" w:rsidRPr="00ED74BA">
        <w:rPr>
          <w:rFonts w:hint="cs"/>
          <w:sz w:val="27"/>
          <w:rtl/>
          <w:lang w:bidi="ar-IQ"/>
        </w:rPr>
        <w:t>ح</w:t>
      </w:r>
      <w:r w:rsidRPr="00ED74BA">
        <w:rPr>
          <w:rFonts w:hint="cs"/>
          <w:sz w:val="27"/>
          <w:rtl/>
          <w:lang w:bidi="ar-IQ"/>
        </w:rPr>
        <w:t xml:space="preserve"> خبثهم</w:t>
      </w:r>
      <w:r w:rsidR="00992A56" w:rsidRPr="00ED74BA">
        <w:rPr>
          <w:rFonts w:hint="cs"/>
          <w:sz w:val="27"/>
          <w:rtl/>
          <w:lang w:bidi="ar-IQ"/>
        </w:rPr>
        <w:t>،</w:t>
      </w:r>
      <w:r w:rsidRPr="00ED74BA">
        <w:rPr>
          <w:rFonts w:hint="cs"/>
          <w:sz w:val="27"/>
          <w:rtl/>
          <w:lang w:bidi="ar-IQ"/>
        </w:rPr>
        <w:t xml:space="preserve"> فكل ما يقال فيهم من الرذائل والفضائح فهو فيهم، </w:t>
      </w:r>
      <w:r w:rsidR="00992A56" w:rsidRPr="00ED74BA">
        <w:rPr>
          <w:rFonts w:hint="cs"/>
          <w:sz w:val="27"/>
          <w:rtl/>
          <w:lang w:bidi="ar-IQ"/>
        </w:rPr>
        <w:t>من جهة</w:t>
      </w:r>
      <w:r w:rsidRPr="00ED74BA">
        <w:rPr>
          <w:rFonts w:hint="cs"/>
          <w:sz w:val="27"/>
          <w:rtl/>
          <w:lang w:bidi="ar-IQ"/>
        </w:rPr>
        <w:t xml:space="preserve"> توسّ</w:t>
      </w:r>
      <w:r w:rsidR="00992A56" w:rsidRPr="00ED74BA">
        <w:rPr>
          <w:rFonts w:hint="cs"/>
          <w:sz w:val="27"/>
          <w:rtl/>
          <w:lang w:bidi="ar-IQ"/>
        </w:rPr>
        <w:t>ُ</w:t>
      </w:r>
      <w:r w:rsidRPr="00ED74BA">
        <w:rPr>
          <w:rFonts w:hint="cs"/>
          <w:sz w:val="27"/>
          <w:rtl/>
          <w:lang w:bidi="ar-IQ"/>
        </w:rPr>
        <w:t>عهم في ارتكاب الآثام وركوب جميع القبائح المحتملة. ويؤي</w:t>
      </w:r>
      <w:r w:rsidR="00992A56" w:rsidRPr="00ED74BA">
        <w:rPr>
          <w:rFonts w:hint="cs"/>
          <w:sz w:val="27"/>
          <w:rtl/>
          <w:lang w:bidi="ar-IQ"/>
        </w:rPr>
        <w:t>ِّ</w:t>
      </w:r>
      <w:r w:rsidRPr="00ED74BA">
        <w:rPr>
          <w:rFonts w:hint="cs"/>
          <w:sz w:val="27"/>
          <w:rtl/>
          <w:lang w:bidi="ar-IQ"/>
        </w:rPr>
        <w:t>د هذا المعنى ما ر</w:t>
      </w:r>
      <w:r w:rsidR="00992A56" w:rsidRPr="00ED74BA">
        <w:rPr>
          <w:rFonts w:hint="cs"/>
          <w:sz w:val="27"/>
          <w:rtl/>
          <w:lang w:bidi="ar-IQ"/>
        </w:rPr>
        <w:t>ُ</w:t>
      </w:r>
      <w:r w:rsidRPr="00ED74BA">
        <w:rPr>
          <w:rFonts w:hint="cs"/>
          <w:sz w:val="27"/>
          <w:rtl/>
          <w:lang w:bidi="ar-IQ"/>
        </w:rPr>
        <w:t>وي عن رسول الله</w:t>
      </w:r>
      <w:r w:rsidR="0019627F" w:rsidRPr="0019627F">
        <w:rPr>
          <w:rFonts w:ascii="Mosawi" w:hAnsi="Mosawi" w:cs="Mosawi"/>
          <w:szCs w:val="22"/>
          <w:rtl/>
          <w:lang w:bidi="ar-IQ"/>
        </w:rPr>
        <w:t>‘</w:t>
      </w:r>
      <w:r w:rsidRPr="00ED74BA">
        <w:rPr>
          <w:rFonts w:hint="cs"/>
          <w:sz w:val="27"/>
          <w:rtl/>
          <w:lang w:bidi="ar-IQ"/>
        </w:rPr>
        <w:t xml:space="preserve"> أيضاً أنه قال: </w:t>
      </w:r>
      <w:r w:rsidRPr="00ED74BA">
        <w:rPr>
          <w:rFonts w:hint="eastAsia"/>
          <w:sz w:val="24"/>
          <w:szCs w:val="24"/>
          <w:rtl/>
          <w:lang w:bidi="ar-IQ"/>
        </w:rPr>
        <w:t>«</w:t>
      </w:r>
      <w:r w:rsidRPr="00ED74BA">
        <w:rPr>
          <w:rFonts w:ascii="Simplified Arabic" w:hAnsi="Simplified Arabic"/>
          <w:sz w:val="27"/>
          <w:rtl/>
          <w:lang w:bidi="ar-IQ"/>
        </w:rPr>
        <w:t>تحد</w:t>
      </w:r>
      <w:r w:rsidR="00992A56" w:rsidRPr="00ED74BA">
        <w:rPr>
          <w:rFonts w:ascii="Simplified Arabic" w:hAnsi="Simplified Arabic" w:hint="cs"/>
          <w:sz w:val="27"/>
          <w:rtl/>
          <w:lang w:bidi="ar-IQ"/>
        </w:rPr>
        <w:t>ّ</w:t>
      </w:r>
      <w:r w:rsidRPr="00ED74BA">
        <w:rPr>
          <w:rFonts w:ascii="Simplified Arabic" w:hAnsi="Simplified Arabic"/>
          <w:sz w:val="27"/>
          <w:rtl/>
          <w:lang w:bidi="ar-IQ"/>
        </w:rPr>
        <w:t>ث</w:t>
      </w:r>
      <w:r w:rsidR="00992A56" w:rsidRPr="00ED74BA">
        <w:rPr>
          <w:rFonts w:ascii="Simplified Arabic" w:hAnsi="Simplified Arabic"/>
          <w:sz w:val="27"/>
          <w:rtl/>
          <w:lang w:bidi="ar-IQ"/>
        </w:rPr>
        <w:t>وا عن بني إسرائيل ول</w:t>
      </w:r>
      <w:r w:rsidRPr="00ED74BA">
        <w:rPr>
          <w:rFonts w:ascii="Simplified Arabic" w:hAnsi="Simplified Arabic"/>
          <w:sz w:val="27"/>
          <w:rtl/>
          <w:lang w:bidi="ar-IQ"/>
        </w:rPr>
        <w:t>ا ح</w:t>
      </w:r>
      <w:r w:rsidR="00992A56" w:rsidRPr="00ED74BA">
        <w:rPr>
          <w:rFonts w:ascii="Simplified Arabic" w:hAnsi="Simplified Arabic" w:hint="cs"/>
          <w:sz w:val="27"/>
          <w:rtl/>
          <w:lang w:bidi="ar-IQ"/>
        </w:rPr>
        <w:t>َ</w:t>
      </w:r>
      <w:r w:rsidRPr="00ED74BA">
        <w:rPr>
          <w:rFonts w:ascii="Simplified Arabic" w:hAnsi="Simplified Arabic"/>
          <w:sz w:val="27"/>
          <w:rtl/>
          <w:lang w:bidi="ar-IQ"/>
        </w:rPr>
        <w:t>ر</w:t>
      </w:r>
      <w:r w:rsidR="00992A56" w:rsidRPr="00ED74BA">
        <w:rPr>
          <w:rFonts w:ascii="Simplified Arabic" w:hAnsi="Simplified Arabic" w:hint="cs"/>
          <w:sz w:val="27"/>
          <w:rtl/>
          <w:lang w:bidi="ar-IQ"/>
        </w:rPr>
        <w:t>َ</w:t>
      </w:r>
      <w:r w:rsidRPr="00ED74BA">
        <w:rPr>
          <w:rFonts w:ascii="Simplified Arabic" w:hAnsi="Simplified Arabic"/>
          <w:sz w:val="27"/>
          <w:rtl/>
          <w:lang w:bidi="ar-IQ"/>
        </w:rPr>
        <w:t>ج</w:t>
      </w:r>
      <w:r w:rsidR="00992A56" w:rsidRPr="00ED74BA">
        <w:rPr>
          <w:rFonts w:ascii="Simplified Arabic" w:hAnsi="Simplified Arabic" w:hint="cs"/>
          <w:sz w:val="27"/>
          <w:rtl/>
          <w:lang w:bidi="ar-IQ"/>
        </w:rPr>
        <w:t>؛</w:t>
      </w:r>
      <w:r w:rsidRPr="00ED74BA">
        <w:rPr>
          <w:rFonts w:ascii="Simplified Arabic" w:hAnsi="Simplified Arabic"/>
          <w:sz w:val="27"/>
          <w:rtl/>
          <w:lang w:bidi="ar-IQ"/>
        </w:rPr>
        <w:t xml:space="preserve"> فإنكم لا تحد</w:t>
      </w:r>
      <w:r w:rsidR="00992A56" w:rsidRPr="00ED74BA">
        <w:rPr>
          <w:rFonts w:ascii="Simplified Arabic" w:hAnsi="Simplified Arabic" w:hint="cs"/>
          <w:sz w:val="27"/>
          <w:rtl/>
          <w:lang w:bidi="ar-IQ"/>
        </w:rPr>
        <w:t>ِّ</w:t>
      </w:r>
      <w:r w:rsidRPr="00ED74BA">
        <w:rPr>
          <w:rFonts w:ascii="Simplified Arabic" w:hAnsi="Simplified Arabic"/>
          <w:sz w:val="27"/>
          <w:rtl/>
          <w:lang w:bidi="ar-IQ"/>
        </w:rPr>
        <w:t>ثوا عنهم بشيءٍ إلا</w:t>
      </w:r>
      <w:r w:rsidR="00992A56" w:rsidRPr="00ED74BA">
        <w:rPr>
          <w:rFonts w:ascii="Simplified Arabic" w:hAnsi="Simplified Arabic" w:hint="cs"/>
          <w:sz w:val="27"/>
          <w:rtl/>
          <w:lang w:bidi="ar-IQ"/>
        </w:rPr>
        <w:t>ّ</w:t>
      </w:r>
      <w:r w:rsidRPr="00ED74BA">
        <w:rPr>
          <w:rFonts w:ascii="Simplified Arabic" w:hAnsi="Simplified Arabic"/>
          <w:sz w:val="27"/>
          <w:rtl/>
          <w:lang w:bidi="ar-IQ"/>
        </w:rPr>
        <w:t xml:space="preserve"> وقد كان فيهم أعجب منه</w:t>
      </w:r>
      <w:r w:rsidRPr="00ED74BA">
        <w:rPr>
          <w:rFonts w:hint="eastAsia"/>
          <w:sz w:val="24"/>
          <w:szCs w:val="24"/>
          <w:rtl/>
          <w:lang w:bidi="ar-IQ"/>
        </w:rPr>
        <w:t>»</w:t>
      </w:r>
      <w:r w:rsidRPr="00DD7FB6">
        <w:rPr>
          <w:sz w:val="27"/>
          <w:vertAlign w:val="superscript"/>
          <w:rtl/>
          <w:lang w:bidi="ar-IQ"/>
        </w:rPr>
        <w:t>(</w:t>
      </w:r>
      <w:r w:rsidRPr="00DD7FB6">
        <w:rPr>
          <w:rStyle w:val="ac"/>
          <w:sz w:val="27"/>
          <w:rtl/>
          <w:lang w:bidi="ar-IQ"/>
        </w:rPr>
        <w:endnoteReference w:id="422"/>
      </w:r>
      <w:r w:rsidRPr="00DD7FB6">
        <w:rPr>
          <w:sz w:val="27"/>
          <w:vertAlign w:val="superscript"/>
          <w:rtl/>
          <w:lang w:bidi="ar-IQ"/>
        </w:rPr>
        <w:t>)</w:t>
      </w:r>
      <w:r w:rsidRPr="00ED74BA">
        <w:rPr>
          <w:rFonts w:hint="cs"/>
          <w:sz w:val="27"/>
          <w:rtl/>
          <w:lang w:bidi="ar-IQ"/>
        </w:rPr>
        <w:t xml:space="preserve">. </w:t>
      </w:r>
    </w:p>
    <w:p w:rsidR="00201FEB" w:rsidRPr="00ED74BA" w:rsidRDefault="00201FEB"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ثم إن هناك الكثير من الروايات الواردة عن النبي</w:t>
      </w:r>
      <w:r w:rsidR="00992A5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الأكرم</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والصحابة في المنع من الرجوع إلى أهل الكتاب، ومن ذلك رواية تقول</w:t>
      </w:r>
      <w:r w:rsidR="00992A5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إن النبي شاهد نسخة من التوراة في يد عمر؛ فغضب لذلك غضباً شديداً، ومنع المسلمين من سؤال أهل الكتاب، ثم قال: </w:t>
      </w:r>
      <w:r w:rsidRPr="00ED74BA">
        <w:rPr>
          <w:rFonts w:hint="eastAsia"/>
          <w:sz w:val="24"/>
          <w:szCs w:val="24"/>
          <w:rtl/>
          <w:lang w:bidi="ar-IQ"/>
        </w:rPr>
        <w:t>«</w:t>
      </w:r>
      <w:r w:rsidRPr="00ED74BA">
        <w:rPr>
          <w:rFonts w:ascii="Simplified Arabic" w:hAnsi="Simplified Arabic" w:hint="cs"/>
          <w:sz w:val="27"/>
          <w:rtl/>
          <w:lang w:bidi="ar-IQ"/>
        </w:rPr>
        <w:t>لو كان موسى حي</w:t>
      </w:r>
      <w:r w:rsidR="00992A56" w:rsidRPr="00ED74BA">
        <w:rPr>
          <w:rFonts w:ascii="Simplified Arabic" w:hAnsi="Simplified Arabic" w:hint="cs"/>
          <w:sz w:val="27"/>
          <w:rtl/>
          <w:lang w:bidi="ar-IQ"/>
        </w:rPr>
        <w:t>ّ</w:t>
      </w:r>
      <w:r w:rsidRPr="00ED74BA">
        <w:rPr>
          <w:rFonts w:ascii="Simplified Arabic" w:hAnsi="Simplified Arabic" w:hint="cs"/>
          <w:sz w:val="27"/>
          <w:rtl/>
          <w:lang w:bidi="ar-IQ"/>
        </w:rPr>
        <w:t>اً لما وسعه إلا</w:t>
      </w:r>
      <w:r w:rsidR="00992A56"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ات</w:t>
      </w:r>
      <w:r w:rsidR="00992A56" w:rsidRPr="00ED74BA">
        <w:rPr>
          <w:rFonts w:ascii="Simplified Arabic" w:hAnsi="Simplified Arabic" w:hint="cs"/>
          <w:sz w:val="27"/>
          <w:rtl/>
          <w:lang w:bidi="ar-IQ"/>
        </w:rPr>
        <w:t>ّ</w:t>
      </w:r>
      <w:r w:rsidRPr="00ED74BA">
        <w:rPr>
          <w:rFonts w:ascii="Simplified Arabic" w:hAnsi="Simplified Arabic" w:hint="cs"/>
          <w:sz w:val="27"/>
          <w:rtl/>
          <w:lang w:bidi="ar-IQ"/>
        </w:rPr>
        <w:t>باعي</w:t>
      </w:r>
      <w:r w:rsidRPr="00ED74BA">
        <w:rPr>
          <w:rFonts w:hint="eastAsia"/>
          <w:sz w:val="24"/>
          <w:szCs w:val="24"/>
          <w:rtl/>
          <w:lang w:bidi="ar-IQ"/>
        </w:rPr>
        <w:t>»</w:t>
      </w:r>
      <w:r w:rsidRPr="00DD7FB6">
        <w:rPr>
          <w:sz w:val="27"/>
          <w:vertAlign w:val="superscript"/>
          <w:rtl/>
          <w:lang w:bidi="ar-IQ"/>
        </w:rPr>
        <w:t>(</w:t>
      </w:r>
      <w:r w:rsidRPr="00DD7FB6">
        <w:rPr>
          <w:rStyle w:val="ac"/>
          <w:rFonts w:ascii="Simplified Arabic" w:hAnsi="Simplified Arabic"/>
          <w:sz w:val="27"/>
          <w:rtl/>
          <w:lang w:bidi="ar-IQ"/>
        </w:rPr>
        <w:endnoteReference w:id="423"/>
      </w:r>
      <w:r w:rsidRPr="00DD7FB6">
        <w:rPr>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وأما في معرض جوابه عن الدليل الثالث (سيرة الصحابة) فقال سماحته: إن العلماء من الصحابة كانوا يمتنعون </w:t>
      </w:r>
      <w:r w:rsidR="00435DA7" w:rsidRPr="00ED74BA">
        <w:rPr>
          <w:rFonts w:ascii="Simplified Arabic" w:hAnsi="Simplified Arabic" w:hint="cs"/>
          <w:sz w:val="27"/>
          <w:rtl/>
          <w:lang w:bidi="ar-IQ"/>
        </w:rPr>
        <w:t>ع</w:t>
      </w:r>
      <w:r w:rsidRPr="00ED74BA">
        <w:rPr>
          <w:rFonts w:ascii="Simplified Arabic" w:hAnsi="Simplified Arabic" w:hint="cs"/>
          <w:sz w:val="27"/>
          <w:rtl/>
          <w:lang w:bidi="ar-IQ"/>
        </w:rPr>
        <w:t>ن الرج</w:t>
      </w:r>
      <w:r w:rsidR="00992A56" w:rsidRPr="00ED74BA">
        <w:rPr>
          <w:rFonts w:ascii="Simplified Arabic" w:hAnsi="Simplified Arabic" w:hint="cs"/>
          <w:sz w:val="27"/>
          <w:rtl/>
          <w:lang w:bidi="ar-IQ"/>
        </w:rPr>
        <w:t>و</w:t>
      </w:r>
      <w:r w:rsidRPr="00ED74BA">
        <w:rPr>
          <w:rFonts w:ascii="Simplified Arabic" w:hAnsi="Simplified Arabic" w:hint="cs"/>
          <w:sz w:val="27"/>
          <w:rtl/>
          <w:lang w:bidi="ar-IQ"/>
        </w:rPr>
        <w:t>ع إلى أهل الكتاب؛ إذ كان في وجود شخص النبي الأكرم</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ـ وهو المصدر الأول والأخير للعلوم ـ</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مع وجود أمير المؤمنين عليّ</w:t>
      </w:r>
      <w:r w:rsidR="00D34537" w:rsidRPr="00D34537">
        <w:rPr>
          <w:rFonts w:ascii="hashemi" w:hAnsi="hashemi" w:cs="Mosawi" w:hint="cs"/>
          <w:szCs w:val="22"/>
          <w:rtl/>
        </w:rPr>
        <w:t>×</w:t>
      </w:r>
      <w:r w:rsidRPr="00ED74BA">
        <w:rPr>
          <w:rFonts w:ascii="Simplified Arabic" w:hAnsi="Simplified Arabic" w:hint="cs"/>
          <w:sz w:val="27"/>
          <w:rtl/>
          <w:lang w:bidi="ar-IQ"/>
        </w:rPr>
        <w:t xml:space="preserve"> الذي قال فيه رسول الله</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إنه باب مدينة علمه، ما يغنيهم عن الرجوع إلى أهل الكتاب</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2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وأما ما نسب إلى ابن عب</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اس من اتهامه بالرجوع إلى أهل الكتاب، أو ما نقل </w:t>
      </w:r>
      <w:r w:rsidRPr="00ED74BA">
        <w:rPr>
          <w:rFonts w:ascii="Simplified Arabic" w:hAnsi="Simplified Arabic" w:hint="cs"/>
          <w:sz w:val="27"/>
          <w:rtl/>
          <w:lang w:bidi="ar-IQ"/>
        </w:rPr>
        <w:lastRenderedPageBreak/>
        <w:t>عنه في المصادر التفسيرية من الإسرائيليات بكثرة</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فإنما هو مجرّد اتهامات باطلة</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ومختلقات صيغت لأهداف وغايات سياسية</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تهدف إلى تشويه سمعة أهل بيت النبوة؛ لمكان انتساب ابن عباس إلى أهل البيت، أو لغرض التقرّ</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ب والتزل</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ف إلى سلطة الخلافة العباسية</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خلال الإكثار من رواية الحديث عن عميد هذه الأسرة، وكذلك سوء استغلال الوض</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اعين لما تمث</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له شخصية ابن عباس من المكانة المرموقة بين المسلمين، فأخذوا ينسبون إليه بضاعتهم</w:t>
      </w:r>
      <w:r w:rsidR="00435DA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بغية التسويق لها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25"/>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A493C">
      <w:pPr>
        <w:autoSpaceDE w:val="0"/>
        <w:autoSpaceDN w:val="0"/>
        <w:adjustRightInd w:val="0"/>
        <w:spacing w:line="360" w:lineRule="exact"/>
        <w:rPr>
          <w:rFonts w:ascii="Simplified Arabic" w:hAnsi="Simplified Arabic"/>
          <w:sz w:val="27"/>
          <w:rtl/>
          <w:lang w:bidi="ar-IQ"/>
        </w:rPr>
      </w:pPr>
    </w:p>
    <w:p w:rsidR="00201FEB" w:rsidRPr="00ED74BA" w:rsidRDefault="00201FEB" w:rsidP="00AE49F9">
      <w:pPr>
        <w:pStyle w:val="31"/>
        <w:rPr>
          <w:color w:val="auto"/>
          <w:rtl/>
          <w:lang w:bidi="ar-IQ"/>
        </w:rPr>
      </w:pPr>
      <w:r w:rsidRPr="00ED74BA">
        <w:rPr>
          <w:rFonts w:hint="cs"/>
          <w:color w:val="auto"/>
          <w:rtl/>
          <w:lang w:bidi="ar-IQ"/>
        </w:rPr>
        <w:t>حقيقة ظهور وانتشار الإسرائيليات</w:t>
      </w:r>
      <w:r w:rsidR="00AE49F9" w:rsidRPr="00ED74BA">
        <w:rPr>
          <w:rFonts w:hint="cs"/>
          <w:color w:val="auto"/>
          <w:rtl/>
          <w:lang w:val="en-US"/>
        </w:rPr>
        <w:t xml:space="preserve"> ــــــ</w:t>
      </w:r>
    </w:p>
    <w:p w:rsidR="007E0E07" w:rsidRPr="00ED74BA" w:rsidRDefault="00201FEB" w:rsidP="00D9230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يرى الأستاذ </w:t>
      </w:r>
      <w:r w:rsidR="00764CBD" w:rsidRPr="00ED74BA">
        <w:rPr>
          <w:rFonts w:ascii="Simplified Arabic" w:hAnsi="Simplified Arabic" w:hint="cs"/>
          <w:sz w:val="27"/>
          <w:rtl/>
          <w:lang w:bidi="ar-IQ"/>
        </w:rPr>
        <w:t>معرفت</w:t>
      </w:r>
      <w:r w:rsidRPr="00ED74BA">
        <w:rPr>
          <w:rFonts w:ascii="Simplified Arabic" w:hAnsi="Simplified Arabic" w:hint="cs"/>
          <w:sz w:val="27"/>
          <w:rtl/>
          <w:lang w:bidi="ar-IQ"/>
        </w:rPr>
        <w:t xml:space="preserve"> ـ من خلال دراسته لكتب التاريخ والسيرة والحديث والتفسير ـ أن أسباب انتشار الروايات الإسرائيلية تتلخ</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ص في ثمانية أشخاص، وهم: عبد الله بن سلام، وتميم بن أوس الداري، وكعب الأحبار، وعبد الله بن عمرو بن العاص، وأبو هريرة، ووهب بن منبه، و</w:t>
      </w:r>
      <w:r w:rsidR="007E0E07" w:rsidRPr="00ED74BA">
        <w:rPr>
          <w:rFonts w:ascii="Simplified Arabic" w:hAnsi="Simplified Arabic" w:hint="cs"/>
          <w:sz w:val="27"/>
          <w:rtl/>
          <w:lang w:bidi="ar-IQ"/>
        </w:rPr>
        <w:t>محمد بن كعب القرظي، وابن جُريج.</w:t>
      </w:r>
    </w:p>
    <w:p w:rsidR="00201FEB" w:rsidRPr="00ED74BA" w:rsidRDefault="00201FEB" w:rsidP="00D92305">
      <w:pPr>
        <w:autoSpaceDE w:val="0"/>
        <w:autoSpaceDN w:val="0"/>
        <w:adjustRightInd w:val="0"/>
        <w:spacing w:line="380" w:lineRule="exact"/>
        <w:rPr>
          <w:rFonts w:ascii="Simplified Arabic" w:hAnsi="Simplified Arabic"/>
          <w:sz w:val="27"/>
          <w:rtl/>
          <w:lang w:bidi="ar-IQ"/>
        </w:rPr>
      </w:pPr>
      <w:r w:rsidRPr="00ED74BA">
        <w:rPr>
          <w:rFonts w:ascii="Simplified Arabic" w:hAnsi="Simplified Arabic" w:hint="cs"/>
          <w:sz w:val="27"/>
          <w:rtl/>
          <w:lang w:bidi="ar-IQ"/>
        </w:rPr>
        <w:t>وفي</w:t>
      </w:r>
      <w:r w:rsidR="007E0E07"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يلي نقد</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م تعريفاً لكل</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واحد من هؤلاء بما يتناسب وحجم هذا المقال: </w:t>
      </w:r>
    </w:p>
    <w:p w:rsidR="00201FEB" w:rsidRPr="00ED74BA" w:rsidRDefault="00201FEB" w:rsidP="008A493C">
      <w:pPr>
        <w:autoSpaceDE w:val="0"/>
        <w:autoSpaceDN w:val="0"/>
        <w:adjustRightInd w:val="0"/>
        <w:spacing w:line="360" w:lineRule="exact"/>
        <w:rPr>
          <w:rFonts w:ascii="Simplified Arabic" w:hAnsi="Simplified Arabic"/>
          <w:sz w:val="27"/>
          <w:rtl/>
          <w:lang w:bidi="ar-IQ"/>
        </w:rPr>
      </w:pPr>
    </w:p>
    <w:p w:rsidR="00201FEB" w:rsidRPr="00ED74BA" w:rsidRDefault="00201FEB" w:rsidP="00AE49F9">
      <w:pPr>
        <w:pStyle w:val="31"/>
        <w:rPr>
          <w:color w:val="auto"/>
          <w:rtl/>
          <w:lang w:bidi="ar-IQ"/>
        </w:rPr>
      </w:pPr>
      <w:r w:rsidRPr="00ED74BA">
        <w:rPr>
          <w:rFonts w:hint="cs"/>
          <w:color w:val="auto"/>
          <w:rtl/>
          <w:lang w:bidi="ar-IQ"/>
        </w:rPr>
        <w:t>1ـ عبد الله بن سلام(43هـ)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ع</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دّ واحداً من أصحاب رسول الله</w:t>
      </w:r>
      <w:r w:rsidR="0019627F" w:rsidRPr="0019627F">
        <w:rPr>
          <w:rFonts w:ascii="Mosawi" w:hAnsi="Mosawi" w:cs="Mosawi"/>
          <w:szCs w:val="22"/>
          <w:rtl/>
          <w:lang w:bidi="ar-IQ"/>
        </w:rPr>
        <w:t>‘</w:t>
      </w:r>
      <w:r w:rsidRPr="00ED74BA">
        <w:rPr>
          <w:rFonts w:ascii="Simplified Arabic" w:hAnsi="Simplified Arabic" w:hint="cs"/>
          <w:sz w:val="27"/>
          <w:rtl/>
          <w:lang w:bidi="ar-IQ"/>
        </w:rPr>
        <w:t>، وكان قبل ذلك حبراً من أحبار اليهود، فأسلم عند مقدم النبي</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إلى المدينة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2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وكان من الذين يختلقون الأحاديث</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كسباً للشهرة</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واستجلاباً لأنظار العامة. ومن الأحاديث التي اختلقها الحديث</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 ادعى فيه أنه يجد صفات النبي في التوراة، وكان يعد</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د ما كان يتحل</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ى به النبي الأكرم</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من الصفات والسجايا، ويقول: </w:t>
      </w:r>
      <w:r w:rsidRPr="00ED74BA">
        <w:rPr>
          <w:rFonts w:hint="eastAsia"/>
          <w:sz w:val="24"/>
          <w:szCs w:val="24"/>
          <w:rtl/>
          <w:lang w:bidi="ar-IQ"/>
        </w:rPr>
        <w:t>«</w:t>
      </w:r>
      <w:r w:rsidRPr="00ED74BA">
        <w:rPr>
          <w:rFonts w:ascii="Simplified Arabic" w:hAnsi="Simplified Arabic" w:hint="cs"/>
          <w:sz w:val="27"/>
          <w:rtl/>
          <w:lang w:bidi="ar-IQ"/>
        </w:rPr>
        <w:t>وجدت</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ها كذلك في التوراة</w:t>
      </w:r>
      <w:r w:rsidRPr="00ED74BA">
        <w:rPr>
          <w:rFonts w:hint="eastAsia"/>
          <w:sz w:val="24"/>
          <w:szCs w:val="24"/>
          <w:rtl/>
          <w:lang w:bidi="ar-IQ"/>
        </w:rPr>
        <w:t>»</w:t>
      </w:r>
      <w:r w:rsidRPr="00DD7FB6">
        <w:rPr>
          <w:sz w:val="27"/>
          <w:vertAlign w:val="superscript"/>
          <w:rtl/>
          <w:lang w:bidi="ar-IQ"/>
        </w:rPr>
        <w:t>(</w:t>
      </w:r>
      <w:r w:rsidRPr="00DD7FB6">
        <w:rPr>
          <w:rStyle w:val="ac"/>
          <w:rFonts w:ascii="Simplified Arabic" w:hAnsi="Simplified Arabic"/>
          <w:sz w:val="27"/>
          <w:rtl/>
          <w:lang w:bidi="ar-IQ"/>
        </w:rPr>
        <w:endnoteReference w:id="427"/>
      </w:r>
      <w:r w:rsidRPr="00DD7FB6">
        <w:rPr>
          <w:sz w:val="27"/>
          <w:vertAlign w:val="superscript"/>
          <w:rtl/>
          <w:lang w:bidi="ar-IQ"/>
        </w:rPr>
        <w:t>)</w:t>
      </w:r>
      <w:r w:rsidRPr="00ED74BA">
        <w:rPr>
          <w:rFonts w:ascii="Simplified Arabic" w:hAnsi="Simplified Arabic" w:hint="cs"/>
          <w:sz w:val="27"/>
          <w:rtl/>
          <w:lang w:bidi="ar-IQ"/>
        </w:rPr>
        <w:t>، يتزل</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ف بذلك إلى الناس. وكان يدّعي أنه أعلم اليهود وأخبرهم بكتب السالفين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2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A493C">
      <w:pPr>
        <w:autoSpaceDE w:val="0"/>
        <w:autoSpaceDN w:val="0"/>
        <w:adjustRightInd w:val="0"/>
        <w:spacing w:line="360" w:lineRule="exact"/>
        <w:rPr>
          <w:rFonts w:ascii="Simplified Arabic" w:hAnsi="Simplified Arabic"/>
          <w:sz w:val="27"/>
          <w:rtl/>
          <w:lang w:bidi="ar-IQ"/>
        </w:rPr>
      </w:pPr>
    </w:p>
    <w:p w:rsidR="00201FEB" w:rsidRPr="00ED74BA" w:rsidRDefault="00201FEB" w:rsidP="00AE49F9">
      <w:pPr>
        <w:pStyle w:val="31"/>
        <w:rPr>
          <w:color w:val="auto"/>
          <w:rtl/>
          <w:lang w:bidi="ar-IQ"/>
        </w:rPr>
      </w:pPr>
      <w:r w:rsidRPr="00ED74BA">
        <w:rPr>
          <w:rFonts w:hint="cs"/>
          <w:color w:val="auto"/>
          <w:rtl/>
          <w:lang w:bidi="ar-IQ"/>
        </w:rPr>
        <w:t>2ـ كعب الأحبار(34هـ)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كان في الجاهلية من كبار أحبار اليهود في اليمن، ثم أسلم بعد رحيل النبي في عهد أبي بكر، أو في بداية خلافة عمر. وهناك الكثير من القصص بشأن كيفية </w:t>
      </w:r>
      <w:r w:rsidRPr="00ED74BA">
        <w:rPr>
          <w:rFonts w:ascii="Simplified Arabic" w:hAnsi="Simplified Arabic" w:hint="cs"/>
          <w:sz w:val="27"/>
          <w:rtl/>
          <w:lang w:bidi="ar-IQ"/>
        </w:rPr>
        <w:lastRenderedPageBreak/>
        <w:t>إسلامه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2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وفد إلى الشام في عهد عثمان</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فاستصفاه معاوية</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ووف</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ر الحماية له. وكان معاوية هو الذي أمره بأن يقصّ في بلاد الشام. فأخذ يضع الأحاديث الداعمة لسلطة معاوية وفضل الشام وبيت المقدس</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قال الشيخ محمود أبو ريّة: </w:t>
      </w:r>
      <w:r w:rsidRPr="00ED74BA">
        <w:rPr>
          <w:rFonts w:hint="eastAsia"/>
          <w:sz w:val="24"/>
          <w:szCs w:val="24"/>
          <w:rtl/>
          <w:lang w:bidi="ar-IQ"/>
        </w:rPr>
        <w:t>«</w:t>
      </w:r>
      <w:r w:rsidRPr="00ED74BA">
        <w:rPr>
          <w:rFonts w:ascii="Simplified Arabic" w:hAnsi="Simplified Arabic" w:hint="cs"/>
          <w:sz w:val="27"/>
          <w:rtl/>
          <w:lang w:bidi="ar-IQ"/>
        </w:rPr>
        <w:t>وممّ</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ن</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اشترك في مؤامرة قتل عمر، وكان له أثر كبير في تدبيرها</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كعب الأحبار، وهذا لا يمتري فيه أحد</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إلا</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الجهلاء</w:t>
      </w:r>
      <w:r w:rsidRPr="00ED74BA">
        <w:rPr>
          <w:rFonts w:hint="eastAsia"/>
          <w:sz w:val="24"/>
          <w:szCs w:val="24"/>
          <w:rtl/>
          <w:lang w:bidi="ar-IQ"/>
        </w:rPr>
        <w:t>»</w:t>
      </w:r>
      <w:r w:rsidRPr="00DD7FB6">
        <w:rPr>
          <w:sz w:val="27"/>
          <w:vertAlign w:val="superscript"/>
          <w:rtl/>
          <w:lang w:bidi="ar-IQ"/>
        </w:rPr>
        <w:t>(</w:t>
      </w:r>
      <w:r w:rsidRPr="00DD7FB6">
        <w:rPr>
          <w:rStyle w:val="ac"/>
          <w:rFonts w:ascii="Simplified Arabic" w:hAnsi="Simplified Arabic"/>
          <w:sz w:val="27"/>
          <w:rtl/>
          <w:lang w:bidi="ar-IQ"/>
        </w:rPr>
        <w:endnoteReference w:id="431"/>
      </w:r>
      <w:r w:rsidRPr="00DD7FB6">
        <w:rPr>
          <w:sz w:val="27"/>
          <w:vertAlign w:val="superscript"/>
          <w:rtl/>
          <w:lang w:bidi="ar-IQ"/>
        </w:rPr>
        <w:t>)</w:t>
      </w:r>
      <w:r w:rsidRPr="00ED74BA">
        <w:rPr>
          <w:rFonts w:ascii="Simplified Arabic" w:hAnsi="Simplified Arabic" w:hint="cs"/>
          <w:sz w:val="27"/>
          <w:rtl/>
          <w:lang w:bidi="ar-IQ"/>
        </w:rPr>
        <w:t>. وكان أبو هريرة قد نشر أكثر الأحاديث من طريق كعب الأحبار وأمثاله</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كان كعب الأحبار ي</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ع</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دّ شيخاً له، وقد سلط قوّة دهائه على سذاجة أبي هريرة؛ ليلق</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نه كل ما يريد أن يبثّه في الدين الإسلامي من خرافات</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وأوهام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ومن الروايات الإسرائيلية التي تسل</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لت إلى التفاسير من طريق كعب الأحبار الأساطير</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اختلقها بشأن هاروت وماروت.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أورد الطبري بعض الروايات المروي</w:t>
      </w:r>
      <w:r w:rsidR="007E0E07" w:rsidRPr="00ED74BA">
        <w:rPr>
          <w:rFonts w:ascii="Simplified Arabic" w:hAnsi="Simplified Arabic" w:hint="cs"/>
          <w:sz w:val="27"/>
          <w:rtl/>
          <w:lang w:bidi="ar-IQ"/>
        </w:rPr>
        <w:t>ّ</w:t>
      </w:r>
      <w:r w:rsidRPr="00ED74BA">
        <w:rPr>
          <w:rFonts w:ascii="Simplified Arabic" w:hAnsi="Simplified Arabic" w:hint="cs"/>
          <w:sz w:val="27"/>
          <w:rtl/>
          <w:lang w:bidi="ar-IQ"/>
        </w:rPr>
        <w:t>ة من طريق كعب الأحبار وعبد الله بن عمر، دون أن يتعرّ</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ض لها بالنقد والإشكال</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3"/>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أك</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د كل</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ابن كثير</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4"/>
      </w:r>
      <w:r w:rsidRPr="00ED74BA">
        <w:rPr>
          <w:rFonts w:ascii="Simplified Arabic" w:hAnsi="Simplified Arabic"/>
          <w:sz w:val="27"/>
          <w:vertAlign w:val="superscript"/>
          <w:rtl/>
          <w:lang w:bidi="ar-IQ"/>
        </w:rPr>
        <w:t>)</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والفخر الرازي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5"/>
      </w:r>
      <w:r w:rsidRPr="00ED74BA">
        <w:rPr>
          <w:rFonts w:ascii="Simplified Arabic" w:hAnsi="Simplified Arabic"/>
          <w:sz w:val="27"/>
          <w:vertAlign w:val="superscript"/>
          <w:rtl/>
          <w:lang w:bidi="ar-IQ"/>
        </w:rPr>
        <w:t>)</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وكذلك العلامة الطباطبائي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6"/>
      </w:r>
      <w:r w:rsidRPr="00ED74BA">
        <w:rPr>
          <w:rFonts w:ascii="Simplified Arabic" w:hAnsi="Simplified Arabic"/>
          <w:sz w:val="27"/>
          <w:vertAlign w:val="superscript"/>
          <w:rtl/>
          <w:lang w:bidi="ar-IQ"/>
        </w:rPr>
        <w:t>)</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كونها من الروايات المختلقة، واعتبروها من الدسائس الخفية التي يقف وراءها اليهود.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وقال أبو شهبة في هذا الشأن: </w:t>
      </w:r>
      <w:r w:rsidRPr="00ED74BA">
        <w:rPr>
          <w:rFonts w:hint="eastAsia"/>
          <w:sz w:val="24"/>
          <w:szCs w:val="24"/>
          <w:rtl/>
          <w:lang w:bidi="ar-IQ"/>
        </w:rPr>
        <w:t>«</w:t>
      </w:r>
      <w:r w:rsidRPr="00ED74BA">
        <w:rPr>
          <w:rFonts w:ascii="Simplified Arabic" w:hAnsi="Simplified Arabic" w:hint="cs"/>
          <w:sz w:val="27"/>
          <w:rtl/>
          <w:lang w:bidi="ar-IQ"/>
        </w:rPr>
        <w:t>كل</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ما قيل في هذا الشأن، </w:t>
      </w:r>
      <w:r w:rsidR="004A0383" w:rsidRPr="00ED74BA">
        <w:rPr>
          <w:rFonts w:ascii="Simplified Arabic" w:hAnsi="Simplified Arabic" w:hint="cs"/>
          <w:sz w:val="27"/>
          <w:rtl/>
          <w:lang w:bidi="ar-IQ"/>
        </w:rPr>
        <w:t>مضافاً إ</w:t>
      </w:r>
      <w:r w:rsidRPr="00ED74BA">
        <w:rPr>
          <w:rFonts w:ascii="Simplified Arabic" w:hAnsi="Simplified Arabic" w:hint="cs"/>
          <w:sz w:val="27"/>
          <w:rtl/>
          <w:lang w:bidi="ar-IQ"/>
        </w:rPr>
        <w:t>لى منافاته لمقام عصمة الملائكة، هو من نسج الإسرائيليات التي حاكها كعب الأحبار وأت</w:t>
      </w:r>
      <w:r w:rsidR="00D75844" w:rsidRPr="00ED74BA">
        <w:rPr>
          <w:rFonts w:ascii="Simplified Arabic" w:hAnsi="Simplified Arabic" w:hint="cs"/>
          <w:sz w:val="27"/>
          <w:rtl/>
          <w:lang w:bidi="ar-IQ"/>
        </w:rPr>
        <w:t>باعه، وانتشرت في كتب التفسير...</w:t>
      </w:r>
      <w:r w:rsidRPr="00ED74BA">
        <w:rPr>
          <w:rFonts w:hint="eastAsia"/>
          <w:sz w:val="24"/>
          <w:szCs w:val="24"/>
          <w:rtl/>
          <w:lang w:bidi="ar-IQ"/>
        </w:rPr>
        <w:t>»</w:t>
      </w:r>
      <w:r w:rsidRPr="00DD7FB6">
        <w:rPr>
          <w:sz w:val="27"/>
          <w:vertAlign w:val="superscript"/>
          <w:rtl/>
          <w:lang w:bidi="ar-IQ"/>
        </w:rPr>
        <w:t>(</w:t>
      </w:r>
      <w:r w:rsidRPr="00DD7FB6">
        <w:rPr>
          <w:rStyle w:val="ac"/>
          <w:rFonts w:ascii="Simplified Arabic" w:hAnsi="Simplified Arabic"/>
          <w:sz w:val="27"/>
          <w:rtl/>
          <w:lang w:bidi="ar-IQ"/>
        </w:rPr>
        <w:endnoteReference w:id="437"/>
      </w:r>
      <w:r w:rsidRPr="00DD7FB6">
        <w:rPr>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5F5A03">
      <w:pPr>
        <w:autoSpaceDE w:val="0"/>
        <w:autoSpaceDN w:val="0"/>
        <w:adjustRightInd w:val="0"/>
        <w:spacing w:line="340" w:lineRule="exact"/>
        <w:rPr>
          <w:rFonts w:ascii="Simplified Arabic" w:hAnsi="Simplified Arabic"/>
          <w:sz w:val="27"/>
          <w:rtl/>
          <w:lang w:bidi="ar-IQ"/>
        </w:rPr>
      </w:pPr>
    </w:p>
    <w:p w:rsidR="00201FEB" w:rsidRPr="00ED74BA" w:rsidRDefault="00201FEB" w:rsidP="00AE49F9">
      <w:pPr>
        <w:pStyle w:val="31"/>
        <w:rPr>
          <w:color w:val="auto"/>
          <w:rtl/>
          <w:lang w:bidi="ar-IQ"/>
        </w:rPr>
      </w:pPr>
      <w:r w:rsidRPr="00ED74BA">
        <w:rPr>
          <w:rFonts w:hint="cs"/>
          <w:color w:val="auto"/>
          <w:rtl/>
          <w:lang w:bidi="ar-IQ"/>
        </w:rPr>
        <w:t>3ـ تميم بن أوس الداري(40هـ)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A221B5">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كان تميم قبل إسلامه راهباً في النصرانية، وقد أسلم في السنة الأخيرة من حياة النبي الأكرم</w:t>
      </w:r>
      <w:r w:rsidR="0019627F" w:rsidRPr="0019627F">
        <w:rPr>
          <w:rFonts w:ascii="Mosawi" w:hAnsi="Mosawi" w:cs="Mosawi"/>
          <w:szCs w:val="22"/>
          <w:rtl/>
          <w:lang w:bidi="ar-IQ"/>
        </w:rPr>
        <w:t>‘</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8"/>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وكان أول م</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ن</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سنّ القصّ في الإسلام</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39"/>
      </w:r>
      <w:r w:rsidRPr="00ED74BA">
        <w:rPr>
          <w:rFonts w:ascii="Simplified Arabic" w:hAnsi="Simplified Arabic"/>
          <w:sz w:val="27"/>
          <w:vertAlign w:val="superscript"/>
          <w:rtl/>
          <w:lang w:bidi="ar-IQ"/>
        </w:rPr>
        <w:t>)</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أذن له عمر بن الخطاب أن يقص</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للناس ويعظهم قبل صلاة الجمعة، واستمرّ على ذلك إلى عهد عثمان، حيث أذن له أن </w:t>
      </w:r>
      <w:r w:rsidR="00D75844" w:rsidRPr="00ED74BA">
        <w:rPr>
          <w:rFonts w:ascii="Simplified Arabic" w:hAnsi="Simplified Arabic" w:hint="cs"/>
          <w:sz w:val="27"/>
          <w:rtl/>
          <w:lang w:bidi="ar-IQ"/>
        </w:rPr>
        <w:t>يذك</w:t>
      </w:r>
      <w:r w:rsidRPr="00ED74BA">
        <w:rPr>
          <w:rFonts w:ascii="Simplified Arabic" w:hAnsi="Simplified Arabic" w:hint="cs"/>
          <w:sz w:val="27"/>
          <w:rtl/>
          <w:lang w:bidi="ar-IQ"/>
        </w:rPr>
        <w:t>ر يومين في الجمعة</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40"/>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وأشهر حديث نقل عنه هو حديث </w:t>
      </w:r>
      <w:r w:rsidRPr="00ED74BA">
        <w:rPr>
          <w:rFonts w:hint="eastAsia"/>
          <w:sz w:val="24"/>
          <w:szCs w:val="24"/>
          <w:rtl/>
          <w:lang w:bidi="ar-IQ"/>
        </w:rPr>
        <w:lastRenderedPageBreak/>
        <w:t>«</w:t>
      </w:r>
      <w:r w:rsidRPr="00ED74BA">
        <w:rPr>
          <w:rFonts w:ascii="Simplified Arabic" w:hAnsi="Simplified Arabic" w:hint="cs"/>
          <w:sz w:val="27"/>
          <w:rtl/>
          <w:lang w:bidi="ar-IQ"/>
        </w:rPr>
        <w:t>الجسّاسة</w:t>
      </w:r>
      <w:r w:rsidRPr="00ED74BA">
        <w:rPr>
          <w:rFonts w:hint="eastAsia"/>
          <w:sz w:val="24"/>
          <w:szCs w:val="24"/>
          <w:rtl/>
          <w:lang w:bidi="ar-IQ"/>
        </w:rPr>
        <w:t>»</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 رواه مسلم في صحيحه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41"/>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إلا أن هذا الحديث</w:t>
      </w:r>
      <w:r w:rsidR="00D75844"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مضافاً إلى ضعف سنده، يشتمل على مضامين لا تنسجم مع معايير الحديث الصحيح</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4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A493C">
      <w:pPr>
        <w:autoSpaceDE w:val="0"/>
        <w:autoSpaceDN w:val="0"/>
        <w:adjustRightInd w:val="0"/>
        <w:spacing w:line="330" w:lineRule="exact"/>
        <w:rPr>
          <w:rFonts w:ascii="Simplified Arabic" w:hAnsi="Simplified Arabic"/>
          <w:sz w:val="27"/>
          <w:rtl/>
          <w:lang w:bidi="ar-IQ"/>
        </w:rPr>
      </w:pPr>
    </w:p>
    <w:p w:rsidR="00201FEB" w:rsidRPr="00ED74BA" w:rsidRDefault="00201FEB" w:rsidP="00AE49F9">
      <w:pPr>
        <w:pStyle w:val="31"/>
        <w:rPr>
          <w:color w:val="auto"/>
          <w:rtl/>
          <w:lang w:bidi="ar-IQ"/>
        </w:rPr>
      </w:pPr>
      <w:r w:rsidRPr="00ED74BA">
        <w:rPr>
          <w:rFonts w:hint="cs"/>
          <w:color w:val="auto"/>
          <w:rtl/>
          <w:lang w:bidi="ar-IQ"/>
        </w:rPr>
        <w:t>4ـ وهب بن منبّه(114هـ)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A221B5">
      <w:pPr>
        <w:autoSpaceDE w:val="0"/>
        <w:autoSpaceDN w:val="0"/>
        <w:adjustRightInd w:val="0"/>
        <w:rPr>
          <w:sz w:val="27"/>
          <w:rtl/>
          <w:lang w:bidi="ar-IQ"/>
        </w:rPr>
      </w:pPr>
      <w:r w:rsidRPr="00ED74BA">
        <w:rPr>
          <w:rFonts w:ascii="Simplified Arabic" w:hAnsi="Simplified Arabic" w:hint="cs"/>
          <w:sz w:val="27"/>
          <w:rtl/>
          <w:lang w:bidi="ar-IQ"/>
        </w:rPr>
        <w:t>كان وهب من كبار علماء أهل الكتاب، من أصول فارسية (من أهالي خراسان)، ولد في اليمن في خلافة عثمان</w:t>
      </w:r>
      <w:r w:rsidRPr="00ED74BA">
        <w:rPr>
          <w:rFonts w:hint="cs"/>
          <w:sz w:val="27"/>
          <w:rtl/>
          <w:lang w:bidi="ar-IQ"/>
        </w:rPr>
        <w:t>، وأسلم في حياة النبي</w:t>
      </w:r>
      <w:r w:rsidR="00D75844" w:rsidRPr="00ED74BA">
        <w:rPr>
          <w:rFonts w:hint="cs"/>
          <w:sz w:val="27"/>
          <w:rtl/>
          <w:lang w:bidi="ar-IQ"/>
        </w:rPr>
        <w:t>ّ</w:t>
      </w:r>
      <w:r w:rsidRPr="00ED74BA">
        <w:rPr>
          <w:rFonts w:hint="cs"/>
          <w:sz w:val="27"/>
          <w:rtl/>
          <w:lang w:bidi="ar-IQ"/>
        </w:rPr>
        <w:t xml:space="preserve"> الأكرم</w:t>
      </w:r>
      <w:r w:rsidR="0019627F" w:rsidRPr="0019627F">
        <w:rPr>
          <w:rFonts w:ascii="Mosawi" w:hAnsi="Mosawi" w:cs="Mosawi"/>
          <w:szCs w:val="22"/>
          <w:rtl/>
          <w:lang w:bidi="ar-IQ"/>
        </w:rPr>
        <w:t>‘</w:t>
      </w:r>
      <w:r w:rsidRPr="00ED74BA">
        <w:rPr>
          <w:sz w:val="27"/>
          <w:vertAlign w:val="superscript"/>
          <w:rtl/>
          <w:lang w:bidi="ar-IQ"/>
        </w:rPr>
        <w:t>(</w:t>
      </w:r>
      <w:r w:rsidRPr="00ED74BA">
        <w:rPr>
          <w:rStyle w:val="ac"/>
          <w:sz w:val="27"/>
          <w:rtl/>
          <w:lang w:bidi="ar-IQ"/>
        </w:rPr>
        <w:endnoteReference w:id="443"/>
      </w:r>
      <w:r w:rsidRPr="00ED74BA">
        <w:rPr>
          <w:sz w:val="27"/>
          <w:vertAlign w:val="superscript"/>
          <w:rtl/>
          <w:lang w:bidi="ar-IQ"/>
        </w:rPr>
        <w:t>)</w:t>
      </w:r>
      <w:r w:rsidR="00D75844" w:rsidRPr="00ED74BA">
        <w:rPr>
          <w:rFonts w:hint="cs"/>
          <w:sz w:val="27"/>
          <w:rtl/>
          <w:lang w:bidi="ar-IQ"/>
        </w:rPr>
        <w:t>.</w:t>
      </w:r>
      <w:r w:rsidRPr="00ED74BA">
        <w:rPr>
          <w:rFonts w:hint="cs"/>
          <w:sz w:val="27"/>
          <w:rtl/>
          <w:lang w:bidi="ar-IQ"/>
        </w:rPr>
        <w:t xml:space="preserve"> وحيث </w:t>
      </w:r>
      <w:r w:rsidR="00D75844" w:rsidRPr="00ED74BA">
        <w:rPr>
          <w:rFonts w:hint="cs"/>
          <w:sz w:val="27"/>
          <w:rtl/>
          <w:lang w:bidi="ar-IQ"/>
        </w:rPr>
        <w:t>إ</w:t>
      </w:r>
      <w:r w:rsidRPr="00ED74BA">
        <w:rPr>
          <w:rFonts w:hint="cs"/>
          <w:sz w:val="27"/>
          <w:rtl/>
          <w:lang w:bidi="ar-IQ"/>
        </w:rPr>
        <w:t>نه لم ي</w:t>
      </w:r>
      <w:r w:rsidR="00D75844" w:rsidRPr="00ED74BA">
        <w:rPr>
          <w:rFonts w:hint="cs"/>
          <w:sz w:val="27"/>
          <w:rtl/>
          <w:lang w:bidi="ar-IQ"/>
        </w:rPr>
        <w:t>َ</w:t>
      </w:r>
      <w:r w:rsidRPr="00ED74BA">
        <w:rPr>
          <w:rFonts w:hint="cs"/>
          <w:sz w:val="27"/>
          <w:rtl/>
          <w:lang w:bidi="ar-IQ"/>
        </w:rPr>
        <w:t>رَ النبي</w:t>
      </w:r>
      <w:r w:rsidR="00D75844" w:rsidRPr="00ED74BA">
        <w:rPr>
          <w:rFonts w:hint="cs"/>
          <w:sz w:val="27"/>
          <w:rtl/>
          <w:lang w:bidi="ar-IQ"/>
        </w:rPr>
        <w:t>ّ</w:t>
      </w:r>
      <w:r w:rsidRPr="00ED74BA">
        <w:rPr>
          <w:rFonts w:hint="cs"/>
          <w:sz w:val="27"/>
          <w:rtl/>
          <w:lang w:bidi="ar-IQ"/>
        </w:rPr>
        <w:t xml:space="preserve"> عُدّ</w:t>
      </w:r>
      <w:r w:rsidR="00D75844" w:rsidRPr="00ED74BA">
        <w:rPr>
          <w:rFonts w:hint="cs"/>
          <w:sz w:val="27"/>
          <w:rtl/>
          <w:lang w:bidi="ar-IQ"/>
        </w:rPr>
        <w:t>َ</w:t>
      </w:r>
      <w:r w:rsidRPr="00ED74BA">
        <w:rPr>
          <w:rFonts w:hint="cs"/>
          <w:sz w:val="27"/>
          <w:rtl/>
          <w:lang w:bidi="ar-IQ"/>
        </w:rPr>
        <w:t xml:space="preserve"> من التابعين</w:t>
      </w:r>
      <w:r w:rsidRPr="00ED74BA">
        <w:rPr>
          <w:sz w:val="27"/>
          <w:vertAlign w:val="superscript"/>
          <w:rtl/>
          <w:lang w:bidi="ar-IQ"/>
        </w:rPr>
        <w:t>(</w:t>
      </w:r>
      <w:r w:rsidRPr="00ED74BA">
        <w:rPr>
          <w:rStyle w:val="ac"/>
          <w:sz w:val="27"/>
          <w:rtl/>
          <w:lang w:bidi="ar-IQ"/>
        </w:rPr>
        <w:endnoteReference w:id="444"/>
      </w:r>
      <w:r w:rsidRPr="00ED74BA">
        <w:rPr>
          <w:sz w:val="27"/>
          <w:vertAlign w:val="superscript"/>
          <w:rtl/>
          <w:lang w:bidi="ar-IQ"/>
        </w:rPr>
        <w:t>)</w:t>
      </w:r>
      <w:r w:rsidRPr="00ED74BA">
        <w:rPr>
          <w:rFonts w:hint="cs"/>
          <w:sz w:val="27"/>
          <w:rtl/>
          <w:lang w:bidi="ar-IQ"/>
        </w:rPr>
        <w:t>. و</w:t>
      </w:r>
      <w:r w:rsidR="004A0383" w:rsidRPr="00ED74BA">
        <w:rPr>
          <w:rFonts w:hint="cs"/>
          <w:sz w:val="27"/>
          <w:rtl/>
          <w:lang w:bidi="ar-IQ"/>
        </w:rPr>
        <w:t>مضافاً إ</w:t>
      </w:r>
      <w:r w:rsidRPr="00ED74BA">
        <w:rPr>
          <w:rFonts w:hint="cs"/>
          <w:sz w:val="27"/>
          <w:rtl/>
          <w:lang w:bidi="ar-IQ"/>
        </w:rPr>
        <w:t>لى مزاولة وهب لمهنة القصّ</w:t>
      </w:r>
      <w:r w:rsidR="00D75844" w:rsidRPr="00ED74BA">
        <w:rPr>
          <w:rFonts w:hint="cs"/>
          <w:sz w:val="27"/>
          <w:rtl/>
          <w:lang w:bidi="ar-IQ"/>
        </w:rPr>
        <w:t>،</w:t>
      </w:r>
      <w:r w:rsidRPr="00ED74BA">
        <w:rPr>
          <w:rFonts w:hint="cs"/>
          <w:sz w:val="27"/>
          <w:rtl/>
          <w:lang w:bidi="ar-IQ"/>
        </w:rPr>
        <w:t xml:space="preserve"> ورواية أخبار الأنبياء السابقين، ونشر الكثير من مضامين الكتب السابقة في اليمن</w:t>
      </w:r>
      <w:r w:rsidRPr="00ED74BA">
        <w:rPr>
          <w:sz w:val="27"/>
          <w:vertAlign w:val="superscript"/>
          <w:rtl/>
          <w:lang w:bidi="ar-IQ"/>
        </w:rPr>
        <w:t>(</w:t>
      </w:r>
      <w:r w:rsidRPr="00ED74BA">
        <w:rPr>
          <w:rStyle w:val="ac"/>
          <w:sz w:val="27"/>
          <w:rtl/>
          <w:lang w:bidi="ar-IQ"/>
        </w:rPr>
        <w:endnoteReference w:id="445"/>
      </w:r>
      <w:r w:rsidRPr="00ED74BA">
        <w:rPr>
          <w:sz w:val="27"/>
          <w:vertAlign w:val="superscript"/>
          <w:rtl/>
          <w:lang w:bidi="ar-IQ"/>
        </w:rPr>
        <w:t>)</w:t>
      </w:r>
      <w:r w:rsidRPr="00ED74BA">
        <w:rPr>
          <w:rFonts w:hint="cs"/>
          <w:sz w:val="27"/>
          <w:rtl/>
          <w:lang w:bidi="ar-IQ"/>
        </w:rPr>
        <w:t>، ن</w:t>
      </w:r>
      <w:r w:rsidR="00D75844" w:rsidRPr="00ED74BA">
        <w:rPr>
          <w:rFonts w:hint="cs"/>
          <w:sz w:val="27"/>
          <w:rtl/>
          <w:lang w:bidi="ar-IQ"/>
        </w:rPr>
        <w:t>ُ</w:t>
      </w:r>
      <w:r w:rsidRPr="00ED74BA">
        <w:rPr>
          <w:rFonts w:hint="cs"/>
          <w:sz w:val="27"/>
          <w:rtl/>
          <w:lang w:bidi="ar-IQ"/>
        </w:rPr>
        <w:t>صب من قبل عمر بن عبد العزيز في منصب القضاء في صنعاء</w:t>
      </w:r>
      <w:r w:rsidRPr="00ED74BA">
        <w:rPr>
          <w:sz w:val="27"/>
          <w:vertAlign w:val="superscript"/>
          <w:rtl/>
          <w:lang w:bidi="ar-IQ"/>
        </w:rPr>
        <w:t>(</w:t>
      </w:r>
      <w:r w:rsidRPr="00ED74BA">
        <w:rPr>
          <w:rStyle w:val="ac"/>
          <w:sz w:val="27"/>
          <w:rtl/>
          <w:lang w:bidi="ar-IQ"/>
        </w:rPr>
        <w:endnoteReference w:id="446"/>
      </w:r>
      <w:r w:rsidRPr="00ED74BA">
        <w:rPr>
          <w:sz w:val="27"/>
          <w:vertAlign w:val="superscript"/>
          <w:rtl/>
          <w:lang w:bidi="ar-IQ"/>
        </w:rPr>
        <w:t>)</w:t>
      </w:r>
      <w:r w:rsidRPr="00ED74BA">
        <w:rPr>
          <w:rFonts w:hint="cs"/>
          <w:sz w:val="27"/>
          <w:rtl/>
          <w:lang w:bidi="ar-IQ"/>
        </w:rPr>
        <w:t xml:space="preserve">. وقد ذهب محمد رشيد رضا إلى اعتبار وهب بن منبّه وكعب الأحبار من أسوأ الأشخاص وأكثرهم نفاقاً في مواجهة المسلمين، وكتب في ذلك قائلاً: </w:t>
      </w:r>
      <w:r w:rsidRPr="00ED74BA">
        <w:rPr>
          <w:rFonts w:hint="eastAsia"/>
          <w:sz w:val="24"/>
          <w:szCs w:val="24"/>
          <w:rtl/>
          <w:lang w:bidi="ar-IQ"/>
        </w:rPr>
        <w:t>«</w:t>
      </w:r>
      <w:r w:rsidRPr="00ED74BA">
        <w:rPr>
          <w:rFonts w:hint="cs"/>
          <w:sz w:val="27"/>
          <w:rtl/>
          <w:lang w:bidi="ar-IQ"/>
        </w:rPr>
        <w:t>إن شرّ رواة هذه الإسرائيليات أو أشدّهم تلبيساً وخداعاً للمسلمين هذا الرجلان [وهب بن منب</w:t>
      </w:r>
      <w:r w:rsidR="000A3C09" w:rsidRPr="00ED74BA">
        <w:rPr>
          <w:rFonts w:hint="cs"/>
          <w:sz w:val="27"/>
          <w:rtl/>
          <w:lang w:bidi="ar-IQ"/>
        </w:rPr>
        <w:t>ِّ</w:t>
      </w:r>
      <w:r w:rsidRPr="00ED74BA">
        <w:rPr>
          <w:rFonts w:hint="cs"/>
          <w:sz w:val="27"/>
          <w:rtl/>
          <w:lang w:bidi="ar-IQ"/>
        </w:rPr>
        <w:t>ه</w:t>
      </w:r>
      <w:r w:rsidR="000A3C09" w:rsidRPr="00ED74BA">
        <w:rPr>
          <w:rFonts w:hint="cs"/>
          <w:sz w:val="27"/>
          <w:rtl/>
          <w:lang w:bidi="ar-IQ"/>
        </w:rPr>
        <w:t>،</w:t>
      </w:r>
      <w:r w:rsidRPr="00ED74BA">
        <w:rPr>
          <w:rFonts w:hint="cs"/>
          <w:sz w:val="27"/>
          <w:rtl/>
          <w:lang w:bidi="ar-IQ"/>
        </w:rPr>
        <w:t xml:space="preserve"> وكعب الأحبار]، فلا تجد خرافة</w:t>
      </w:r>
      <w:r w:rsidR="000A3C09" w:rsidRPr="00ED74BA">
        <w:rPr>
          <w:rFonts w:hint="cs"/>
          <w:sz w:val="27"/>
          <w:rtl/>
          <w:lang w:bidi="ar-IQ"/>
        </w:rPr>
        <w:t>ً</w:t>
      </w:r>
      <w:r w:rsidRPr="00ED74BA">
        <w:rPr>
          <w:rFonts w:hint="cs"/>
          <w:sz w:val="27"/>
          <w:rtl/>
          <w:lang w:bidi="ar-IQ"/>
        </w:rPr>
        <w:t xml:space="preserve"> دخلت في كتب التفسير والتاريخ الإسلامي في أمور الخلق والتكوين والأنبياء وأقوامهم والفتن والساعة والآخرة إلا</w:t>
      </w:r>
      <w:r w:rsidR="000A3C09" w:rsidRPr="00ED74BA">
        <w:rPr>
          <w:rFonts w:hint="cs"/>
          <w:sz w:val="27"/>
          <w:rtl/>
          <w:lang w:bidi="ar-IQ"/>
        </w:rPr>
        <w:t>ّ</w:t>
      </w:r>
      <w:r w:rsidRPr="00ED74BA">
        <w:rPr>
          <w:rFonts w:hint="cs"/>
          <w:sz w:val="27"/>
          <w:rtl/>
          <w:lang w:bidi="ar-IQ"/>
        </w:rPr>
        <w:t xml:space="preserve"> وهي منهما</w:t>
      </w:r>
      <w:r w:rsidRPr="00ED74BA">
        <w:rPr>
          <w:rFonts w:hint="eastAsia"/>
          <w:sz w:val="24"/>
          <w:szCs w:val="24"/>
          <w:rtl/>
          <w:lang w:bidi="ar-IQ"/>
        </w:rPr>
        <w:t>»</w:t>
      </w:r>
      <w:r w:rsidRPr="008970BD">
        <w:rPr>
          <w:sz w:val="27"/>
          <w:vertAlign w:val="superscript"/>
          <w:rtl/>
          <w:lang w:bidi="ar-IQ"/>
        </w:rPr>
        <w:t>(</w:t>
      </w:r>
      <w:r w:rsidRPr="008970BD">
        <w:rPr>
          <w:rStyle w:val="ac"/>
          <w:sz w:val="27"/>
          <w:rtl/>
          <w:lang w:bidi="ar-IQ"/>
        </w:rPr>
        <w:endnoteReference w:id="447"/>
      </w:r>
      <w:r w:rsidRPr="008970BD">
        <w:rPr>
          <w:sz w:val="27"/>
          <w:vertAlign w:val="superscript"/>
          <w:rtl/>
          <w:lang w:bidi="ar-IQ"/>
        </w:rPr>
        <w:t>)</w:t>
      </w:r>
      <w:r w:rsidRPr="00ED74BA">
        <w:rPr>
          <w:rFonts w:hint="cs"/>
          <w:sz w:val="27"/>
          <w:rtl/>
          <w:lang w:bidi="ar-IQ"/>
        </w:rPr>
        <w:t xml:space="preserve">. </w:t>
      </w:r>
    </w:p>
    <w:p w:rsidR="00201FEB" w:rsidRPr="00ED74BA" w:rsidRDefault="00201FEB" w:rsidP="008510F2">
      <w:pPr>
        <w:autoSpaceDE w:val="0"/>
        <w:autoSpaceDN w:val="0"/>
        <w:adjustRightInd w:val="0"/>
        <w:rPr>
          <w:sz w:val="27"/>
          <w:rtl/>
          <w:lang w:bidi="ar-IQ"/>
        </w:rPr>
      </w:pPr>
      <w:r w:rsidRPr="00ED74BA">
        <w:rPr>
          <w:rFonts w:hint="cs"/>
          <w:sz w:val="27"/>
          <w:rtl/>
          <w:lang w:bidi="ar-IQ"/>
        </w:rPr>
        <w:t>وردت أحاديث وهب بن منب</w:t>
      </w:r>
      <w:r w:rsidR="000A3C09" w:rsidRPr="00ED74BA">
        <w:rPr>
          <w:rFonts w:hint="cs"/>
          <w:sz w:val="27"/>
          <w:rtl/>
          <w:lang w:bidi="ar-IQ"/>
        </w:rPr>
        <w:t>ِّ</w:t>
      </w:r>
      <w:r w:rsidRPr="00ED74BA">
        <w:rPr>
          <w:rFonts w:hint="cs"/>
          <w:sz w:val="27"/>
          <w:rtl/>
          <w:lang w:bidi="ar-IQ"/>
        </w:rPr>
        <w:t>ه في صحيح مسلم وصحيح البخاري من طريق أخيه همّام بن منبّه</w:t>
      </w:r>
      <w:r w:rsidRPr="00ED74BA">
        <w:rPr>
          <w:sz w:val="27"/>
          <w:vertAlign w:val="superscript"/>
          <w:rtl/>
          <w:lang w:bidi="ar-IQ"/>
        </w:rPr>
        <w:t>(</w:t>
      </w:r>
      <w:r w:rsidRPr="00ED74BA">
        <w:rPr>
          <w:rStyle w:val="ac"/>
          <w:sz w:val="27"/>
          <w:rtl/>
          <w:lang w:bidi="ar-IQ"/>
        </w:rPr>
        <w:endnoteReference w:id="448"/>
      </w:r>
      <w:r w:rsidRPr="00ED74BA">
        <w:rPr>
          <w:sz w:val="27"/>
          <w:vertAlign w:val="superscript"/>
          <w:rtl/>
          <w:lang w:bidi="ar-IQ"/>
        </w:rPr>
        <w:t>)</w:t>
      </w:r>
      <w:r w:rsidRPr="00ED74BA">
        <w:rPr>
          <w:rFonts w:hint="cs"/>
          <w:sz w:val="27"/>
          <w:rtl/>
          <w:lang w:bidi="ar-IQ"/>
        </w:rPr>
        <w:t>. وإن قصة انخداع آدم</w:t>
      </w:r>
      <w:r w:rsidR="00D34537" w:rsidRPr="00D34537">
        <w:rPr>
          <w:rFonts w:ascii="hashemi" w:hAnsi="hashemi" w:cs="Mosawi" w:hint="cs"/>
          <w:szCs w:val="22"/>
          <w:rtl/>
        </w:rPr>
        <w:t>×</w:t>
      </w:r>
      <w:r w:rsidRPr="00ED74BA">
        <w:rPr>
          <w:rFonts w:hint="cs"/>
          <w:sz w:val="27"/>
          <w:rtl/>
          <w:lang w:bidi="ar-IQ"/>
        </w:rPr>
        <w:t xml:space="preserve"> في الجنة تمث</w:t>
      </w:r>
      <w:r w:rsidR="000A3C09" w:rsidRPr="00ED74BA">
        <w:rPr>
          <w:rFonts w:hint="cs"/>
          <w:sz w:val="27"/>
          <w:rtl/>
          <w:lang w:bidi="ar-IQ"/>
        </w:rPr>
        <w:t>ِّ</w:t>
      </w:r>
      <w:r w:rsidRPr="00ED74BA">
        <w:rPr>
          <w:rFonts w:hint="cs"/>
          <w:sz w:val="27"/>
          <w:rtl/>
          <w:lang w:bidi="ar-IQ"/>
        </w:rPr>
        <w:t xml:space="preserve">ل نموذجاً من الروايات الإسرئيلية لـ </w:t>
      </w:r>
      <w:r w:rsidRPr="00ED74BA">
        <w:rPr>
          <w:rFonts w:hint="eastAsia"/>
          <w:sz w:val="24"/>
          <w:szCs w:val="24"/>
          <w:rtl/>
          <w:lang w:bidi="ar-IQ"/>
        </w:rPr>
        <w:t>«</w:t>
      </w:r>
      <w:r w:rsidRPr="00ED74BA">
        <w:rPr>
          <w:rFonts w:hint="cs"/>
          <w:sz w:val="27"/>
          <w:rtl/>
          <w:lang w:bidi="ar-IQ"/>
        </w:rPr>
        <w:t>وهب بن منب</w:t>
      </w:r>
      <w:r w:rsidR="000A3C09" w:rsidRPr="00ED74BA">
        <w:rPr>
          <w:rFonts w:hint="cs"/>
          <w:sz w:val="27"/>
          <w:rtl/>
          <w:lang w:bidi="ar-IQ"/>
        </w:rPr>
        <w:t>ِّ</w:t>
      </w:r>
      <w:r w:rsidRPr="00ED74BA">
        <w:rPr>
          <w:rFonts w:hint="cs"/>
          <w:sz w:val="27"/>
          <w:rtl/>
          <w:lang w:bidi="ar-IQ"/>
        </w:rPr>
        <w:t>ه</w:t>
      </w:r>
      <w:r w:rsidRPr="00ED74BA">
        <w:rPr>
          <w:rFonts w:hint="eastAsia"/>
          <w:sz w:val="24"/>
          <w:szCs w:val="24"/>
          <w:rtl/>
          <w:lang w:bidi="ar-IQ"/>
        </w:rPr>
        <w:t>»</w:t>
      </w:r>
      <w:r w:rsidRPr="00ED74BA">
        <w:rPr>
          <w:rFonts w:hint="cs"/>
          <w:sz w:val="27"/>
          <w:rtl/>
          <w:lang w:bidi="ar-IQ"/>
        </w:rPr>
        <w:t xml:space="preserve"> التي رواها الطبري في تاريخه</w:t>
      </w:r>
      <w:r w:rsidRPr="00ED74BA">
        <w:rPr>
          <w:sz w:val="27"/>
          <w:vertAlign w:val="superscript"/>
          <w:rtl/>
          <w:lang w:bidi="ar-IQ"/>
        </w:rPr>
        <w:t>(</w:t>
      </w:r>
      <w:r w:rsidRPr="00ED74BA">
        <w:rPr>
          <w:rStyle w:val="ac"/>
          <w:sz w:val="27"/>
          <w:rtl/>
          <w:lang w:bidi="ar-IQ"/>
        </w:rPr>
        <w:endnoteReference w:id="449"/>
      </w:r>
      <w:r w:rsidRPr="00ED74BA">
        <w:rPr>
          <w:sz w:val="27"/>
          <w:vertAlign w:val="superscript"/>
          <w:rtl/>
          <w:lang w:bidi="ar-IQ"/>
        </w:rPr>
        <w:t>)</w:t>
      </w:r>
      <w:r w:rsidRPr="00ED74BA">
        <w:rPr>
          <w:rFonts w:hint="cs"/>
          <w:sz w:val="27"/>
          <w:rtl/>
          <w:lang w:bidi="ar-IQ"/>
        </w:rPr>
        <w:t xml:space="preserve">. وقد اعتبر واحداً من المصادر الرئيسة لنشر عقيدة الجبر. واتهمه أحمد بن حنبل بـ </w:t>
      </w:r>
      <w:r w:rsidRPr="00ED74BA">
        <w:rPr>
          <w:rFonts w:hint="eastAsia"/>
          <w:sz w:val="24"/>
          <w:szCs w:val="24"/>
          <w:rtl/>
          <w:lang w:bidi="ar-IQ"/>
        </w:rPr>
        <w:t>«</w:t>
      </w:r>
      <w:r w:rsidRPr="00ED74BA">
        <w:rPr>
          <w:rFonts w:hint="cs"/>
          <w:sz w:val="27"/>
          <w:rtl/>
          <w:lang w:bidi="ar-IQ"/>
        </w:rPr>
        <w:t>القدر</w:t>
      </w:r>
      <w:r w:rsidRPr="00ED74BA">
        <w:rPr>
          <w:rFonts w:hint="eastAsia"/>
          <w:sz w:val="24"/>
          <w:szCs w:val="24"/>
          <w:rtl/>
          <w:lang w:bidi="ar-IQ"/>
        </w:rPr>
        <w:t>»</w:t>
      </w:r>
      <w:r w:rsidRPr="008970BD">
        <w:rPr>
          <w:sz w:val="27"/>
          <w:vertAlign w:val="superscript"/>
          <w:rtl/>
          <w:lang w:bidi="ar-IQ"/>
        </w:rPr>
        <w:t>(</w:t>
      </w:r>
      <w:r w:rsidRPr="008970BD">
        <w:rPr>
          <w:rStyle w:val="ac"/>
          <w:sz w:val="27"/>
          <w:rtl/>
          <w:lang w:bidi="ar-IQ"/>
        </w:rPr>
        <w:endnoteReference w:id="450"/>
      </w:r>
      <w:r w:rsidRPr="008970BD">
        <w:rPr>
          <w:sz w:val="27"/>
          <w:vertAlign w:val="superscript"/>
          <w:rtl/>
          <w:lang w:bidi="ar-IQ"/>
        </w:rPr>
        <w:t>)</w:t>
      </w:r>
      <w:r w:rsidRPr="00ED74BA">
        <w:rPr>
          <w:rFonts w:hint="cs"/>
          <w:sz w:val="27"/>
          <w:rtl/>
          <w:lang w:bidi="ar-IQ"/>
        </w:rPr>
        <w:t>، لكنه تراجع عن ذلك لاحقاً</w:t>
      </w:r>
      <w:r w:rsidRPr="00ED74BA">
        <w:rPr>
          <w:sz w:val="27"/>
          <w:vertAlign w:val="superscript"/>
          <w:rtl/>
          <w:lang w:bidi="ar-IQ"/>
        </w:rPr>
        <w:t>(</w:t>
      </w:r>
      <w:r w:rsidRPr="00ED74BA">
        <w:rPr>
          <w:rStyle w:val="ac"/>
          <w:sz w:val="27"/>
          <w:rtl/>
          <w:lang w:bidi="ar-IQ"/>
        </w:rPr>
        <w:endnoteReference w:id="451"/>
      </w:r>
      <w:r w:rsidRPr="00ED74BA">
        <w:rPr>
          <w:sz w:val="27"/>
          <w:vertAlign w:val="superscript"/>
          <w:rtl/>
          <w:lang w:bidi="ar-IQ"/>
        </w:rPr>
        <w:t>)</w:t>
      </w:r>
      <w:r w:rsidRPr="00ED74BA">
        <w:rPr>
          <w:rFonts w:hint="cs"/>
          <w:sz w:val="27"/>
          <w:rtl/>
          <w:lang w:bidi="ar-IQ"/>
        </w:rPr>
        <w:t>. وقد أل</w:t>
      </w:r>
      <w:r w:rsidR="000A3C09" w:rsidRPr="00ED74BA">
        <w:rPr>
          <w:rFonts w:hint="cs"/>
          <w:sz w:val="27"/>
          <w:rtl/>
          <w:lang w:bidi="ar-IQ"/>
        </w:rPr>
        <w:t>َّ</w:t>
      </w:r>
      <w:r w:rsidRPr="00ED74BA">
        <w:rPr>
          <w:rFonts w:hint="cs"/>
          <w:sz w:val="27"/>
          <w:rtl/>
          <w:lang w:bidi="ar-IQ"/>
        </w:rPr>
        <w:t xml:space="preserve">ف كتاباً بعنوان </w:t>
      </w:r>
      <w:r w:rsidRPr="00ED74BA">
        <w:rPr>
          <w:rFonts w:hint="eastAsia"/>
          <w:sz w:val="24"/>
          <w:szCs w:val="24"/>
          <w:rtl/>
          <w:lang w:bidi="ar-IQ"/>
        </w:rPr>
        <w:t>«</w:t>
      </w:r>
      <w:r w:rsidRPr="00ED74BA">
        <w:rPr>
          <w:rFonts w:hint="cs"/>
          <w:sz w:val="27"/>
          <w:rtl/>
          <w:lang w:bidi="ar-IQ"/>
        </w:rPr>
        <w:t>كتاب المبدأ</w:t>
      </w:r>
      <w:r w:rsidRPr="00ED74BA">
        <w:rPr>
          <w:rFonts w:hint="eastAsia"/>
          <w:sz w:val="24"/>
          <w:szCs w:val="24"/>
          <w:rtl/>
          <w:lang w:bidi="ar-IQ"/>
        </w:rPr>
        <w:t>»</w:t>
      </w:r>
      <w:r w:rsidRPr="00ED74BA">
        <w:rPr>
          <w:rFonts w:hint="cs"/>
          <w:sz w:val="27"/>
          <w:rtl/>
          <w:lang w:bidi="ar-IQ"/>
        </w:rPr>
        <w:t xml:space="preserve">، وباعتبار اقتباسه من المصادر الإسرائيلية عُرف باسم </w:t>
      </w:r>
      <w:r w:rsidR="000A3C09" w:rsidRPr="00ED74BA">
        <w:rPr>
          <w:rFonts w:hint="eastAsia"/>
          <w:sz w:val="24"/>
          <w:szCs w:val="24"/>
          <w:rtl/>
          <w:lang w:bidi="ar-IQ"/>
        </w:rPr>
        <w:t>«</w:t>
      </w:r>
      <w:r w:rsidRPr="00ED74BA">
        <w:rPr>
          <w:rFonts w:hint="cs"/>
          <w:sz w:val="27"/>
          <w:rtl/>
          <w:lang w:bidi="ar-IQ"/>
        </w:rPr>
        <w:t>الإسرائيليات</w:t>
      </w:r>
      <w:r w:rsidR="000A3C09"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452"/>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spacing w:line="33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5ـ محمد بن كعب القرظي(118هـ)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8510F2">
      <w:pPr>
        <w:autoSpaceDE w:val="0"/>
        <w:autoSpaceDN w:val="0"/>
        <w:adjustRightInd w:val="0"/>
        <w:rPr>
          <w:sz w:val="27"/>
          <w:rtl/>
          <w:lang w:bidi="ar-IQ"/>
        </w:rPr>
      </w:pPr>
      <w:r w:rsidRPr="00ED74BA">
        <w:rPr>
          <w:rFonts w:hint="cs"/>
          <w:sz w:val="27"/>
          <w:rtl/>
          <w:lang w:bidi="ar-IQ"/>
        </w:rPr>
        <w:t>كان من مشاهير المفسرين في المدينة المنوّرة في عصر التابعين</w:t>
      </w:r>
      <w:r w:rsidR="000A3C09" w:rsidRPr="00ED74BA">
        <w:rPr>
          <w:rFonts w:hint="cs"/>
          <w:sz w:val="27"/>
          <w:rtl/>
          <w:lang w:bidi="ar-IQ"/>
        </w:rPr>
        <w:t>؛</w:t>
      </w:r>
      <w:r w:rsidRPr="00ED74BA">
        <w:rPr>
          <w:rFonts w:hint="cs"/>
          <w:sz w:val="27"/>
          <w:rtl/>
          <w:lang w:bidi="ar-IQ"/>
        </w:rPr>
        <w:t xml:space="preserve"> إذ ولد في أواخر خلافة الإمام علي</w:t>
      </w:r>
      <w:r w:rsidR="000A3C09" w:rsidRPr="00ED74BA">
        <w:rPr>
          <w:rFonts w:hint="cs"/>
          <w:sz w:val="27"/>
          <w:rtl/>
          <w:lang w:bidi="ar-IQ"/>
        </w:rPr>
        <w:t>ّ</w:t>
      </w:r>
      <w:r w:rsidR="00D34537" w:rsidRPr="00D34537">
        <w:rPr>
          <w:rFonts w:ascii="hashemi" w:hAnsi="hashemi" w:cs="Mosawi" w:hint="cs"/>
          <w:szCs w:val="22"/>
          <w:rtl/>
        </w:rPr>
        <w:t>×</w:t>
      </w:r>
      <w:r w:rsidRPr="00ED74BA">
        <w:rPr>
          <w:rFonts w:hint="cs"/>
          <w:sz w:val="27"/>
          <w:rtl/>
          <w:lang w:bidi="ar-IQ"/>
        </w:rPr>
        <w:t>، ومات عن ثمانية وسبعين سنة</w:t>
      </w:r>
      <w:r w:rsidRPr="00ED74BA">
        <w:rPr>
          <w:sz w:val="27"/>
          <w:vertAlign w:val="superscript"/>
          <w:rtl/>
          <w:lang w:bidi="ar-IQ"/>
        </w:rPr>
        <w:t>(</w:t>
      </w:r>
      <w:r w:rsidRPr="00ED74BA">
        <w:rPr>
          <w:rStyle w:val="ac"/>
          <w:sz w:val="27"/>
          <w:rtl/>
          <w:lang w:bidi="ar-IQ"/>
        </w:rPr>
        <w:endnoteReference w:id="453"/>
      </w:r>
      <w:r w:rsidRPr="00ED74BA">
        <w:rPr>
          <w:sz w:val="27"/>
          <w:vertAlign w:val="superscript"/>
          <w:rtl/>
          <w:lang w:bidi="ar-IQ"/>
        </w:rPr>
        <w:t>)</w:t>
      </w:r>
      <w:r w:rsidRPr="00ED74BA">
        <w:rPr>
          <w:rFonts w:hint="cs"/>
          <w:sz w:val="27"/>
          <w:rtl/>
          <w:lang w:bidi="ar-IQ"/>
        </w:rPr>
        <w:t>. كان أبوه من كهنة اليهود من سبي قريظة</w:t>
      </w:r>
      <w:r w:rsidRPr="00ED74BA">
        <w:rPr>
          <w:sz w:val="27"/>
          <w:vertAlign w:val="superscript"/>
          <w:rtl/>
          <w:lang w:bidi="ar-IQ"/>
        </w:rPr>
        <w:t>(</w:t>
      </w:r>
      <w:r w:rsidRPr="00ED74BA">
        <w:rPr>
          <w:rStyle w:val="ac"/>
          <w:sz w:val="27"/>
          <w:rtl/>
          <w:lang w:bidi="ar-IQ"/>
        </w:rPr>
        <w:endnoteReference w:id="454"/>
      </w:r>
      <w:r w:rsidRPr="00ED74BA">
        <w:rPr>
          <w:sz w:val="27"/>
          <w:vertAlign w:val="superscript"/>
          <w:rtl/>
          <w:lang w:bidi="ar-IQ"/>
        </w:rPr>
        <w:t>)</w:t>
      </w:r>
      <w:r w:rsidRPr="00ED74BA">
        <w:rPr>
          <w:rFonts w:hint="cs"/>
          <w:sz w:val="27"/>
          <w:rtl/>
          <w:lang w:bidi="ar-IQ"/>
        </w:rPr>
        <w:t>. وكان من القص</w:t>
      </w:r>
      <w:r w:rsidR="000A3C09" w:rsidRPr="00ED74BA">
        <w:rPr>
          <w:rFonts w:hint="cs"/>
          <w:sz w:val="27"/>
          <w:rtl/>
          <w:lang w:bidi="ar-IQ"/>
        </w:rPr>
        <w:t>ّ</w:t>
      </w:r>
      <w:r w:rsidRPr="00ED74BA">
        <w:rPr>
          <w:rFonts w:hint="cs"/>
          <w:sz w:val="27"/>
          <w:rtl/>
          <w:lang w:bidi="ar-IQ"/>
        </w:rPr>
        <w:t>اصين الذين رو</w:t>
      </w:r>
      <w:r w:rsidR="000A3C09" w:rsidRPr="00ED74BA">
        <w:rPr>
          <w:rFonts w:hint="cs"/>
          <w:sz w:val="27"/>
          <w:rtl/>
          <w:lang w:bidi="ar-IQ"/>
        </w:rPr>
        <w:t>َ</w:t>
      </w:r>
      <w:r w:rsidRPr="00ED74BA">
        <w:rPr>
          <w:rFonts w:hint="cs"/>
          <w:sz w:val="27"/>
          <w:rtl/>
          <w:lang w:bidi="ar-IQ"/>
        </w:rPr>
        <w:t>و</w:t>
      </w:r>
      <w:r w:rsidR="000A3C09" w:rsidRPr="00ED74BA">
        <w:rPr>
          <w:rFonts w:hint="cs"/>
          <w:sz w:val="27"/>
          <w:rtl/>
          <w:lang w:bidi="ar-IQ"/>
        </w:rPr>
        <w:t>ْ</w:t>
      </w:r>
      <w:r w:rsidRPr="00ED74BA">
        <w:rPr>
          <w:rFonts w:hint="cs"/>
          <w:sz w:val="27"/>
          <w:rtl/>
          <w:lang w:bidi="ar-IQ"/>
        </w:rPr>
        <w:t xml:space="preserve">ا الحكايات الإسرائيلية بشأن </w:t>
      </w:r>
      <w:r w:rsidRPr="00ED74BA">
        <w:rPr>
          <w:rFonts w:hint="cs"/>
          <w:sz w:val="27"/>
          <w:rtl/>
          <w:lang w:bidi="ar-IQ"/>
        </w:rPr>
        <w:lastRenderedPageBreak/>
        <w:t>أسطورة الغرانيق</w:t>
      </w:r>
      <w:r w:rsidR="000A3C09" w:rsidRPr="00ED74BA">
        <w:rPr>
          <w:rFonts w:hint="cs"/>
          <w:sz w:val="27"/>
          <w:rtl/>
          <w:lang w:bidi="ar-IQ"/>
        </w:rPr>
        <w:t>.</w:t>
      </w:r>
      <w:r w:rsidRPr="00ED74BA">
        <w:rPr>
          <w:rFonts w:hint="cs"/>
          <w:sz w:val="27"/>
          <w:rtl/>
          <w:lang w:bidi="ar-IQ"/>
        </w:rPr>
        <w:t xml:space="preserve"> وكذلك في معرض تفسيره للآية </w:t>
      </w:r>
      <w:r w:rsidR="000A3C09" w:rsidRPr="00ED74BA">
        <w:rPr>
          <w:rFonts w:hint="cs"/>
          <w:sz w:val="27"/>
          <w:rtl/>
          <w:lang w:bidi="ar-IQ"/>
        </w:rPr>
        <w:t>24</w:t>
      </w:r>
      <w:r w:rsidRPr="00ED74BA">
        <w:rPr>
          <w:rFonts w:hint="cs"/>
          <w:sz w:val="27"/>
          <w:rtl/>
          <w:lang w:bidi="ar-IQ"/>
        </w:rPr>
        <w:t xml:space="preserve"> من سورة يوسف</w:t>
      </w:r>
      <w:r w:rsidR="00D34537" w:rsidRPr="00D34537">
        <w:rPr>
          <w:rFonts w:ascii="hashemi" w:hAnsi="hashemi" w:cs="Mosawi" w:hint="cs"/>
          <w:szCs w:val="22"/>
          <w:rtl/>
        </w:rPr>
        <w:t>×</w:t>
      </w:r>
      <w:r w:rsidRPr="00ED74BA">
        <w:rPr>
          <w:sz w:val="27"/>
          <w:vertAlign w:val="superscript"/>
          <w:rtl/>
          <w:lang w:bidi="ar-IQ"/>
        </w:rPr>
        <w:t>(</w:t>
      </w:r>
      <w:r w:rsidRPr="00ED74BA">
        <w:rPr>
          <w:rStyle w:val="ac"/>
          <w:sz w:val="27"/>
          <w:rtl/>
          <w:lang w:bidi="ar-IQ"/>
        </w:rPr>
        <w:endnoteReference w:id="455"/>
      </w:r>
      <w:r w:rsidRPr="00ED74BA">
        <w:rPr>
          <w:sz w:val="27"/>
          <w:vertAlign w:val="superscript"/>
          <w:rtl/>
          <w:lang w:bidi="ar-IQ"/>
        </w:rPr>
        <w:t>)</w:t>
      </w:r>
      <w:r w:rsidRPr="00ED74BA">
        <w:rPr>
          <w:rFonts w:hint="cs"/>
          <w:sz w:val="27"/>
          <w:rtl/>
          <w:lang w:bidi="ar-IQ"/>
        </w:rPr>
        <w:t>. وكانت نهايته أن سقط عليه السقف وهو يقصّ في المسجد</w:t>
      </w:r>
      <w:r w:rsidR="000A3C09" w:rsidRPr="00ED74BA">
        <w:rPr>
          <w:rFonts w:hint="cs"/>
          <w:sz w:val="27"/>
          <w:rtl/>
          <w:lang w:bidi="ar-IQ"/>
        </w:rPr>
        <w:t>؛</w:t>
      </w:r>
      <w:r w:rsidRPr="00ED74BA">
        <w:rPr>
          <w:rFonts w:hint="cs"/>
          <w:sz w:val="27"/>
          <w:rtl/>
          <w:lang w:bidi="ar-IQ"/>
        </w:rPr>
        <w:t xml:space="preserve"> بفعل زلزال</w:t>
      </w:r>
      <w:r w:rsidR="000A3C09" w:rsidRPr="00ED74BA">
        <w:rPr>
          <w:rFonts w:hint="cs"/>
          <w:sz w:val="27"/>
          <w:rtl/>
          <w:lang w:bidi="ar-IQ"/>
        </w:rPr>
        <w:t>ٍ</w:t>
      </w:r>
      <w:r w:rsidRPr="00ED74BA">
        <w:rPr>
          <w:rFonts w:hint="cs"/>
          <w:sz w:val="27"/>
          <w:rtl/>
          <w:lang w:bidi="ar-IQ"/>
        </w:rPr>
        <w:t xml:space="preserve"> أهلكه هو وم</w:t>
      </w:r>
      <w:r w:rsidR="000A3C09" w:rsidRPr="00ED74BA">
        <w:rPr>
          <w:rFonts w:hint="cs"/>
          <w:sz w:val="27"/>
          <w:rtl/>
          <w:lang w:bidi="ar-IQ"/>
        </w:rPr>
        <w:t>َ</w:t>
      </w:r>
      <w:r w:rsidRPr="00ED74BA">
        <w:rPr>
          <w:rFonts w:hint="cs"/>
          <w:sz w:val="27"/>
          <w:rtl/>
          <w:lang w:bidi="ar-IQ"/>
        </w:rPr>
        <w:t>ن</w:t>
      </w:r>
      <w:r w:rsidR="000A3C09" w:rsidRPr="00ED74BA">
        <w:rPr>
          <w:rFonts w:hint="cs"/>
          <w:sz w:val="27"/>
          <w:rtl/>
          <w:lang w:bidi="ar-IQ"/>
        </w:rPr>
        <w:t>ْ</w:t>
      </w:r>
      <w:r w:rsidRPr="00ED74BA">
        <w:rPr>
          <w:rFonts w:hint="cs"/>
          <w:sz w:val="27"/>
          <w:rtl/>
          <w:lang w:bidi="ar-IQ"/>
        </w:rPr>
        <w:t xml:space="preserve"> كان معه داخل المسجد</w:t>
      </w:r>
      <w:r w:rsidRPr="00ED74BA">
        <w:rPr>
          <w:sz w:val="27"/>
          <w:vertAlign w:val="superscript"/>
          <w:rtl/>
          <w:lang w:bidi="ar-IQ"/>
        </w:rPr>
        <w:t>(</w:t>
      </w:r>
      <w:r w:rsidRPr="00ED74BA">
        <w:rPr>
          <w:rStyle w:val="ac"/>
          <w:sz w:val="27"/>
          <w:rtl/>
          <w:lang w:bidi="ar-IQ"/>
        </w:rPr>
        <w:endnoteReference w:id="456"/>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spacing w:line="32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6ـ عبد الله بن عمرو بن العاص(65هـ)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8A493C">
      <w:pPr>
        <w:autoSpaceDE w:val="0"/>
        <w:autoSpaceDN w:val="0"/>
        <w:adjustRightInd w:val="0"/>
        <w:spacing w:line="380" w:lineRule="exact"/>
        <w:rPr>
          <w:sz w:val="27"/>
          <w:rtl/>
          <w:lang w:bidi="ar-IQ"/>
        </w:rPr>
      </w:pPr>
      <w:r w:rsidRPr="00ED74BA">
        <w:rPr>
          <w:rFonts w:hint="cs"/>
          <w:sz w:val="27"/>
          <w:rtl/>
          <w:lang w:bidi="ar-IQ"/>
        </w:rPr>
        <w:t>يُع</w:t>
      </w:r>
      <w:r w:rsidR="000A3C09" w:rsidRPr="00ED74BA">
        <w:rPr>
          <w:rFonts w:hint="cs"/>
          <w:sz w:val="27"/>
          <w:rtl/>
          <w:lang w:bidi="ar-IQ"/>
        </w:rPr>
        <w:t>َ</w:t>
      </w:r>
      <w:r w:rsidRPr="00ED74BA">
        <w:rPr>
          <w:rFonts w:hint="cs"/>
          <w:sz w:val="27"/>
          <w:rtl/>
          <w:lang w:bidi="ar-IQ"/>
        </w:rPr>
        <w:t>دّ من الصحاب</w:t>
      </w:r>
      <w:r w:rsidR="008225B4">
        <w:rPr>
          <w:rFonts w:hint="cs"/>
          <w:sz w:val="27"/>
          <w:rtl/>
          <w:lang w:bidi="ar-IQ"/>
        </w:rPr>
        <w:t>ة</w:t>
      </w:r>
      <w:r w:rsidRPr="00ED74BA">
        <w:rPr>
          <w:rFonts w:hint="cs"/>
          <w:sz w:val="27"/>
          <w:rtl/>
          <w:lang w:bidi="ar-IQ"/>
        </w:rPr>
        <w:t xml:space="preserve"> المكيين، وكان يكتب في زمن الجاهلية</w:t>
      </w:r>
      <w:r w:rsidRPr="00ED74BA">
        <w:rPr>
          <w:sz w:val="27"/>
          <w:vertAlign w:val="superscript"/>
          <w:rtl/>
          <w:lang w:bidi="ar-IQ"/>
        </w:rPr>
        <w:t>(</w:t>
      </w:r>
      <w:r w:rsidRPr="00ED74BA">
        <w:rPr>
          <w:rStyle w:val="ac"/>
          <w:sz w:val="27"/>
          <w:rtl/>
          <w:lang w:bidi="ar-IQ"/>
        </w:rPr>
        <w:endnoteReference w:id="457"/>
      </w:r>
      <w:r w:rsidRPr="00ED74BA">
        <w:rPr>
          <w:sz w:val="27"/>
          <w:vertAlign w:val="superscript"/>
          <w:rtl/>
          <w:lang w:bidi="ar-IQ"/>
        </w:rPr>
        <w:t>)</w:t>
      </w:r>
      <w:r w:rsidRPr="00ED74BA">
        <w:rPr>
          <w:rFonts w:hint="cs"/>
          <w:sz w:val="27"/>
          <w:rtl/>
          <w:lang w:bidi="ar-IQ"/>
        </w:rPr>
        <w:t>، ويتقن السريانية. أسلم قبل أبيه</w:t>
      </w:r>
      <w:r w:rsidRPr="00ED74BA">
        <w:rPr>
          <w:sz w:val="27"/>
          <w:vertAlign w:val="superscript"/>
          <w:rtl/>
          <w:lang w:bidi="ar-IQ"/>
        </w:rPr>
        <w:t>(</w:t>
      </w:r>
      <w:r w:rsidRPr="00ED74BA">
        <w:rPr>
          <w:rStyle w:val="ac"/>
          <w:sz w:val="27"/>
          <w:rtl/>
          <w:lang w:bidi="ar-IQ"/>
        </w:rPr>
        <w:endnoteReference w:id="458"/>
      </w:r>
      <w:r w:rsidRPr="00ED74BA">
        <w:rPr>
          <w:sz w:val="27"/>
          <w:vertAlign w:val="superscript"/>
          <w:rtl/>
          <w:lang w:bidi="ar-IQ"/>
        </w:rPr>
        <w:t>)</w:t>
      </w:r>
      <w:r w:rsidRPr="00ED74BA">
        <w:rPr>
          <w:rFonts w:hint="cs"/>
          <w:sz w:val="27"/>
          <w:rtl/>
          <w:lang w:bidi="ar-IQ"/>
        </w:rPr>
        <w:t>. وكان عبد الله من الذين سمعوا الحديث من رسول الله</w:t>
      </w:r>
      <w:r w:rsidR="0019627F" w:rsidRPr="0019627F">
        <w:rPr>
          <w:rFonts w:ascii="Mosawi" w:hAnsi="Mosawi" w:cs="Mosawi"/>
          <w:szCs w:val="22"/>
          <w:rtl/>
          <w:lang w:bidi="ar-IQ"/>
        </w:rPr>
        <w:t>‘</w:t>
      </w:r>
      <w:r w:rsidRPr="00ED74BA">
        <w:rPr>
          <w:rFonts w:hint="cs"/>
          <w:sz w:val="27"/>
          <w:rtl/>
          <w:lang w:bidi="ar-IQ"/>
        </w:rPr>
        <w:t>، و</w:t>
      </w:r>
      <w:r w:rsidR="00746940" w:rsidRPr="00ED74BA">
        <w:rPr>
          <w:rFonts w:hint="cs"/>
          <w:sz w:val="27"/>
          <w:rtl/>
          <w:lang w:bidi="ar-IQ"/>
        </w:rPr>
        <w:t>قاموا ب</w:t>
      </w:r>
      <w:r w:rsidRPr="00ED74BA">
        <w:rPr>
          <w:rFonts w:hint="cs"/>
          <w:sz w:val="27"/>
          <w:rtl/>
          <w:lang w:bidi="ar-IQ"/>
        </w:rPr>
        <w:t>تدوينه</w:t>
      </w:r>
      <w:r w:rsidRPr="00ED74BA">
        <w:rPr>
          <w:sz w:val="27"/>
          <w:vertAlign w:val="superscript"/>
          <w:rtl/>
          <w:lang w:bidi="ar-IQ"/>
        </w:rPr>
        <w:t>(</w:t>
      </w:r>
      <w:r w:rsidRPr="00ED74BA">
        <w:rPr>
          <w:rStyle w:val="ac"/>
          <w:sz w:val="27"/>
          <w:rtl/>
          <w:lang w:bidi="ar-IQ"/>
        </w:rPr>
        <w:endnoteReference w:id="459"/>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spacing w:line="380" w:lineRule="exact"/>
        <w:rPr>
          <w:sz w:val="27"/>
          <w:rtl/>
          <w:lang w:bidi="ar-IQ"/>
        </w:rPr>
      </w:pPr>
      <w:r w:rsidRPr="00ED74BA">
        <w:rPr>
          <w:rFonts w:hint="cs"/>
          <w:sz w:val="27"/>
          <w:rtl/>
          <w:lang w:bidi="ar-IQ"/>
        </w:rPr>
        <w:t>وقال ابن تيمية: إنه أول م</w:t>
      </w:r>
      <w:r w:rsidR="00746940" w:rsidRPr="00ED74BA">
        <w:rPr>
          <w:rFonts w:hint="cs"/>
          <w:sz w:val="27"/>
          <w:rtl/>
          <w:lang w:bidi="ar-IQ"/>
        </w:rPr>
        <w:t>َ</w:t>
      </w:r>
      <w:r w:rsidRPr="00ED74BA">
        <w:rPr>
          <w:rFonts w:hint="cs"/>
          <w:sz w:val="27"/>
          <w:rtl/>
          <w:lang w:bidi="ar-IQ"/>
        </w:rPr>
        <w:t>ن</w:t>
      </w:r>
      <w:r w:rsidR="00746940" w:rsidRPr="00ED74BA">
        <w:rPr>
          <w:rFonts w:hint="cs"/>
          <w:sz w:val="27"/>
          <w:rtl/>
          <w:lang w:bidi="ar-IQ"/>
        </w:rPr>
        <w:t>ْ</w:t>
      </w:r>
      <w:r w:rsidRPr="00ED74BA">
        <w:rPr>
          <w:rFonts w:hint="cs"/>
          <w:sz w:val="27"/>
          <w:rtl/>
          <w:lang w:bidi="ar-IQ"/>
        </w:rPr>
        <w:t xml:space="preserve"> أشاع الإسرائيليات بعد رحيل النبي الأكرم</w:t>
      </w:r>
      <w:r w:rsidR="0019627F" w:rsidRPr="0019627F">
        <w:rPr>
          <w:rFonts w:ascii="Mosawi" w:hAnsi="Mosawi" w:cs="Mosawi"/>
          <w:szCs w:val="22"/>
          <w:rtl/>
          <w:lang w:bidi="ar-IQ"/>
        </w:rPr>
        <w:t>‘</w:t>
      </w:r>
      <w:r w:rsidRPr="00ED74BA">
        <w:rPr>
          <w:rFonts w:hint="cs"/>
          <w:sz w:val="27"/>
          <w:rtl/>
          <w:lang w:bidi="ar-IQ"/>
        </w:rPr>
        <w:t>، حيث زعم أنه أصاب يوم اليرموك زاملتين من كتب اليهود، فكان يحدّ</w:t>
      </w:r>
      <w:r w:rsidR="00746940" w:rsidRPr="00ED74BA">
        <w:rPr>
          <w:rFonts w:hint="cs"/>
          <w:sz w:val="27"/>
          <w:rtl/>
          <w:lang w:bidi="ar-IQ"/>
        </w:rPr>
        <w:t>ِ</w:t>
      </w:r>
      <w:r w:rsidRPr="00ED74BA">
        <w:rPr>
          <w:rFonts w:hint="cs"/>
          <w:sz w:val="27"/>
          <w:rtl/>
          <w:lang w:bidi="ar-IQ"/>
        </w:rPr>
        <w:t>ث منهما</w:t>
      </w:r>
      <w:r w:rsidRPr="00ED74BA">
        <w:rPr>
          <w:sz w:val="27"/>
          <w:vertAlign w:val="superscript"/>
          <w:rtl/>
          <w:lang w:bidi="ar-IQ"/>
        </w:rPr>
        <w:t>(</w:t>
      </w:r>
      <w:r w:rsidRPr="00ED74BA">
        <w:rPr>
          <w:rStyle w:val="ac"/>
          <w:sz w:val="27"/>
          <w:rtl/>
          <w:lang w:bidi="ar-IQ"/>
        </w:rPr>
        <w:endnoteReference w:id="460"/>
      </w:r>
      <w:r w:rsidRPr="00ED74BA">
        <w:rPr>
          <w:sz w:val="27"/>
          <w:vertAlign w:val="superscript"/>
          <w:rtl/>
          <w:lang w:bidi="ar-IQ"/>
        </w:rPr>
        <w:t>)</w:t>
      </w:r>
      <w:r w:rsidRPr="00ED74BA">
        <w:rPr>
          <w:rFonts w:hint="cs"/>
          <w:sz w:val="27"/>
          <w:rtl/>
          <w:lang w:bidi="ar-IQ"/>
        </w:rPr>
        <w:t>، ويبرّ</w:t>
      </w:r>
      <w:r w:rsidR="00746940" w:rsidRPr="00ED74BA">
        <w:rPr>
          <w:rFonts w:hint="cs"/>
          <w:sz w:val="27"/>
          <w:rtl/>
          <w:lang w:bidi="ar-IQ"/>
        </w:rPr>
        <w:t>ِ</w:t>
      </w:r>
      <w:r w:rsidRPr="00ED74BA">
        <w:rPr>
          <w:rFonts w:hint="cs"/>
          <w:sz w:val="27"/>
          <w:rtl/>
          <w:lang w:bidi="ar-IQ"/>
        </w:rPr>
        <w:t>ر ذلك بما رواه عن رسول الله</w:t>
      </w:r>
      <w:r w:rsidR="0019627F" w:rsidRPr="0019627F">
        <w:rPr>
          <w:rFonts w:ascii="Mosawi" w:hAnsi="Mosawi" w:cs="Mosawi"/>
          <w:szCs w:val="22"/>
          <w:rtl/>
          <w:lang w:bidi="ar-IQ"/>
        </w:rPr>
        <w:t>‘</w:t>
      </w:r>
      <w:r w:rsidRPr="00ED74BA">
        <w:rPr>
          <w:rFonts w:hint="cs"/>
          <w:sz w:val="27"/>
          <w:rtl/>
          <w:lang w:bidi="ar-IQ"/>
        </w:rPr>
        <w:t xml:space="preserve">، من قوله: </w:t>
      </w:r>
      <w:r w:rsidRPr="00ED74BA">
        <w:rPr>
          <w:rFonts w:hint="eastAsia"/>
          <w:sz w:val="24"/>
          <w:szCs w:val="24"/>
          <w:rtl/>
          <w:lang w:bidi="ar-IQ"/>
        </w:rPr>
        <w:t>«</w:t>
      </w:r>
      <w:r w:rsidRPr="00ED74BA">
        <w:rPr>
          <w:rFonts w:hint="cs"/>
          <w:sz w:val="27"/>
          <w:rtl/>
          <w:lang w:bidi="ar-IQ"/>
        </w:rPr>
        <w:t>حدّ</w:t>
      </w:r>
      <w:r w:rsidR="00746940" w:rsidRPr="00ED74BA">
        <w:rPr>
          <w:rFonts w:hint="cs"/>
          <w:sz w:val="27"/>
          <w:rtl/>
          <w:lang w:bidi="ar-IQ"/>
        </w:rPr>
        <w:t>ِ</w:t>
      </w:r>
      <w:r w:rsidRPr="00ED74BA">
        <w:rPr>
          <w:rFonts w:hint="cs"/>
          <w:sz w:val="27"/>
          <w:rtl/>
          <w:lang w:bidi="ar-IQ"/>
        </w:rPr>
        <w:t>ثوا عن بني إسرائيل ولا ح</w:t>
      </w:r>
      <w:r w:rsidR="00746940" w:rsidRPr="00ED74BA">
        <w:rPr>
          <w:rFonts w:hint="cs"/>
          <w:sz w:val="27"/>
          <w:rtl/>
          <w:lang w:bidi="ar-IQ"/>
        </w:rPr>
        <w:t>َ</w:t>
      </w:r>
      <w:r w:rsidRPr="00ED74BA">
        <w:rPr>
          <w:rFonts w:hint="cs"/>
          <w:sz w:val="27"/>
          <w:rtl/>
          <w:lang w:bidi="ar-IQ"/>
        </w:rPr>
        <w:t>ر</w:t>
      </w:r>
      <w:r w:rsidR="00746940" w:rsidRPr="00ED74BA">
        <w:rPr>
          <w:rFonts w:hint="cs"/>
          <w:sz w:val="27"/>
          <w:rtl/>
          <w:lang w:bidi="ar-IQ"/>
        </w:rPr>
        <w:t>َ</w:t>
      </w:r>
      <w:r w:rsidRPr="00ED74BA">
        <w:rPr>
          <w:rFonts w:hint="cs"/>
          <w:sz w:val="27"/>
          <w:rtl/>
          <w:lang w:bidi="ar-IQ"/>
        </w:rPr>
        <w:t>ج</w:t>
      </w:r>
      <w:r w:rsidRPr="00ED74BA">
        <w:rPr>
          <w:rFonts w:hint="eastAsia"/>
          <w:sz w:val="24"/>
          <w:szCs w:val="24"/>
          <w:rtl/>
          <w:lang w:bidi="ar-IQ"/>
        </w:rPr>
        <w:t>»</w:t>
      </w:r>
      <w:r w:rsidRPr="00ED74BA">
        <w:rPr>
          <w:rFonts w:hint="cs"/>
          <w:sz w:val="27"/>
          <w:rtl/>
          <w:lang w:bidi="ar-IQ"/>
        </w:rPr>
        <w:t>. وأضاف إلى ذلك حديثاً آخر اختلقه بهذا الشأن، إذ قال: رأيت في</w:t>
      </w:r>
      <w:r w:rsidR="00746940" w:rsidRPr="00ED74BA">
        <w:rPr>
          <w:rFonts w:hint="cs"/>
          <w:sz w:val="27"/>
          <w:rtl/>
          <w:lang w:bidi="ar-IQ"/>
        </w:rPr>
        <w:t xml:space="preserve"> </w:t>
      </w:r>
      <w:r w:rsidRPr="00ED74BA">
        <w:rPr>
          <w:rFonts w:hint="cs"/>
          <w:sz w:val="27"/>
          <w:rtl/>
          <w:lang w:bidi="ar-IQ"/>
        </w:rPr>
        <w:t>ما يرى النائم كأن في إحدى إصبعي س</w:t>
      </w:r>
      <w:r w:rsidR="00746940" w:rsidRPr="00ED74BA">
        <w:rPr>
          <w:rFonts w:hint="cs"/>
          <w:sz w:val="27"/>
          <w:rtl/>
          <w:lang w:bidi="ar-IQ"/>
        </w:rPr>
        <w:t>َ</w:t>
      </w:r>
      <w:r w:rsidRPr="00ED74BA">
        <w:rPr>
          <w:rFonts w:hint="cs"/>
          <w:sz w:val="27"/>
          <w:rtl/>
          <w:lang w:bidi="ar-IQ"/>
        </w:rPr>
        <w:t>م</w:t>
      </w:r>
      <w:r w:rsidR="00746940" w:rsidRPr="00ED74BA">
        <w:rPr>
          <w:rFonts w:hint="cs"/>
          <w:sz w:val="27"/>
          <w:rtl/>
          <w:lang w:bidi="ar-IQ"/>
        </w:rPr>
        <w:t>ْ</w:t>
      </w:r>
      <w:r w:rsidRPr="00ED74BA">
        <w:rPr>
          <w:rFonts w:hint="cs"/>
          <w:sz w:val="27"/>
          <w:rtl/>
          <w:lang w:bidi="ar-IQ"/>
        </w:rPr>
        <w:t>ناً وفي الأخرى ع</w:t>
      </w:r>
      <w:r w:rsidR="00746940" w:rsidRPr="00ED74BA">
        <w:rPr>
          <w:rFonts w:hint="cs"/>
          <w:sz w:val="27"/>
          <w:rtl/>
          <w:lang w:bidi="ar-IQ"/>
        </w:rPr>
        <w:t>َ</w:t>
      </w:r>
      <w:r w:rsidRPr="00ED74BA">
        <w:rPr>
          <w:rFonts w:hint="cs"/>
          <w:sz w:val="27"/>
          <w:rtl/>
          <w:lang w:bidi="ar-IQ"/>
        </w:rPr>
        <w:t>س</w:t>
      </w:r>
      <w:r w:rsidR="00746940" w:rsidRPr="00ED74BA">
        <w:rPr>
          <w:rFonts w:hint="cs"/>
          <w:sz w:val="27"/>
          <w:rtl/>
          <w:lang w:bidi="ar-IQ"/>
        </w:rPr>
        <w:t>َ</w:t>
      </w:r>
      <w:r w:rsidRPr="00ED74BA">
        <w:rPr>
          <w:rFonts w:hint="cs"/>
          <w:sz w:val="27"/>
          <w:rtl/>
          <w:lang w:bidi="ar-IQ"/>
        </w:rPr>
        <w:t>لاً، فأنا ألعقهما</w:t>
      </w:r>
      <w:r w:rsidR="008225B4">
        <w:rPr>
          <w:rFonts w:hint="cs"/>
          <w:sz w:val="27"/>
          <w:rtl/>
          <w:lang w:bidi="ar-IQ"/>
        </w:rPr>
        <w:t>،</w:t>
      </w:r>
      <w:r w:rsidRPr="00ED74BA">
        <w:rPr>
          <w:rFonts w:hint="cs"/>
          <w:sz w:val="27"/>
          <w:rtl/>
          <w:lang w:bidi="ar-IQ"/>
        </w:rPr>
        <w:t xml:space="preserve"> فلما أصبحت</w:t>
      </w:r>
      <w:r w:rsidR="00746940" w:rsidRPr="00ED74BA">
        <w:rPr>
          <w:rFonts w:hint="cs"/>
          <w:sz w:val="27"/>
          <w:rtl/>
          <w:lang w:bidi="ar-IQ"/>
        </w:rPr>
        <w:t>ُ</w:t>
      </w:r>
      <w:r w:rsidRPr="00ED74BA">
        <w:rPr>
          <w:rFonts w:hint="cs"/>
          <w:sz w:val="27"/>
          <w:rtl/>
          <w:lang w:bidi="ar-IQ"/>
        </w:rPr>
        <w:t xml:space="preserve"> ذكرت ذلك للنبي</w:t>
      </w:r>
      <w:r w:rsidR="00746940" w:rsidRPr="00ED74BA">
        <w:rPr>
          <w:rFonts w:hint="cs"/>
          <w:sz w:val="27"/>
          <w:rtl/>
          <w:lang w:bidi="ar-IQ"/>
        </w:rPr>
        <w:t>ّ</w:t>
      </w:r>
      <w:r w:rsidR="0019627F" w:rsidRPr="0019627F">
        <w:rPr>
          <w:rFonts w:ascii="Mosawi" w:hAnsi="Mosawi" w:cs="Mosawi"/>
          <w:szCs w:val="22"/>
          <w:rtl/>
          <w:lang w:bidi="ar-IQ"/>
        </w:rPr>
        <w:t>‘</w:t>
      </w:r>
      <w:r w:rsidRPr="00ED74BA">
        <w:rPr>
          <w:rFonts w:hint="cs"/>
          <w:sz w:val="27"/>
          <w:rtl/>
          <w:lang w:bidi="ar-IQ"/>
        </w:rPr>
        <w:t>، فقال: تقرأ الكتابين</w:t>
      </w:r>
      <w:r w:rsidR="00746940" w:rsidRPr="00ED74BA">
        <w:rPr>
          <w:rFonts w:hint="cs"/>
          <w:sz w:val="27"/>
          <w:rtl/>
          <w:lang w:bidi="ar-IQ"/>
        </w:rPr>
        <w:t>:</w:t>
      </w:r>
      <w:r w:rsidRPr="00ED74BA">
        <w:rPr>
          <w:rFonts w:hint="cs"/>
          <w:sz w:val="27"/>
          <w:rtl/>
          <w:lang w:bidi="ar-IQ"/>
        </w:rPr>
        <w:t xml:space="preserve"> التوراة</w:t>
      </w:r>
      <w:r w:rsidR="00746940" w:rsidRPr="00ED74BA">
        <w:rPr>
          <w:rFonts w:hint="cs"/>
          <w:sz w:val="27"/>
          <w:rtl/>
          <w:lang w:bidi="ar-IQ"/>
        </w:rPr>
        <w:t>؛</w:t>
      </w:r>
      <w:r w:rsidRPr="00ED74BA">
        <w:rPr>
          <w:rFonts w:hint="cs"/>
          <w:sz w:val="27"/>
          <w:rtl/>
          <w:lang w:bidi="ar-IQ"/>
        </w:rPr>
        <w:t xml:space="preserve"> والفرقان، ومن ثمّ كان يقرأهما</w:t>
      </w:r>
      <w:r w:rsidRPr="00ED74BA">
        <w:rPr>
          <w:sz w:val="27"/>
          <w:vertAlign w:val="superscript"/>
          <w:rtl/>
          <w:lang w:bidi="ar-IQ"/>
        </w:rPr>
        <w:t>(</w:t>
      </w:r>
      <w:r w:rsidRPr="00ED74BA">
        <w:rPr>
          <w:rStyle w:val="ac"/>
          <w:sz w:val="27"/>
          <w:rtl/>
          <w:lang w:bidi="ar-IQ"/>
        </w:rPr>
        <w:endnoteReference w:id="461"/>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spacing w:line="32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7ـ أبو هريرة الدوسي(59هـ)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8A493C">
      <w:pPr>
        <w:autoSpaceDE w:val="0"/>
        <w:autoSpaceDN w:val="0"/>
        <w:adjustRightInd w:val="0"/>
        <w:spacing w:line="380" w:lineRule="exact"/>
        <w:rPr>
          <w:sz w:val="27"/>
          <w:rtl/>
          <w:lang w:bidi="ar-IQ"/>
        </w:rPr>
      </w:pPr>
      <w:r w:rsidRPr="00ED74BA">
        <w:rPr>
          <w:rFonts w:hint="cs"/>
          <w:sz w:val="27"/>
          <w:rtl/>
          <w:lang w:bidi="ar-IQ"/>
        </w:rPr>
        <w:t>كان من الصحابة الذين وفدوا على النبي</w:t>
      </w:r>
      <w:r w:rsidR="00746940" w:rsidRPr="00ED74BA">
        <w:rPr>
          <w:rFonts w:hint="cs"/>
          <w:sz w:val="27"/>
          <w:rtl/>
          <w:lang w:bidi="ar-IQ"/>
        </w:rPr>
        <w:t>ّ</w:t>
      </w:r>
      <w:r w:rsidRPr="00ED74BA">
        <w:rPr>
          <w:rFonts w:hint="cs"/>
          <w:sz w:val="27"/>
          <w:rtl/>
          <w:lang w:bidi="ar-IQ"/>
        </w:rPr>
        <w:t xml:space="preserve"> الأكرم</w:t>
      </w:r>
      <w:r w:rsidR="0019627F" w:rsidRPr="0019627F">
        <w:rPr>
          <w:rFonts w:ascii="Mosawi" w:hAnsi="Mosawi" w:cs="Mosawi"/>
          <w:szCs w:val="22"/>
          <w:rtl/>
          <w:lang w:bidi="ar-IQ"/>
        </w:rPr>
        <w:t>‘</w:t>
      </w:r>
      <w:r w:rsidRPr="00ED74BA">
        <w:rPr>
          <w:rFonts w:hint="cs"/>
          <w:sz w:val="27"/>
          <w:rtl/>
          <w:lang w:bidi="ar-IQ"/>
        </w:rPr>
        <w:t xml:space="preserve"> من اليمن ضمن وفد الدوسيين، وذلك في السنة السابعة من الهجرة، وبايع النبي</w:t>
      </w:r>
      <w:r w:rsidR="00746940" w:rsidRPr="00ED74BA">
        <w:rPr>
          <w:rFonts w:hint="cs"/>
          <w:sz w:val="27"/>
          <w:rtl/>
          <w:lang w:bidi="ar-IQ"/>
        </w:rPr>
        <w:t>ّ</w:t>
      </w:r>
      <w:r w:rsidRPr="00ED74BA">
        <w:rPr>
          <w:rFonts w:hint="cs"/>
          <w:sz w:val="27"/>
          <w:rtl/>
          <w:lang w:bidi="ar-IQ"/>
        </w:rPr>
        <w:t xml:space="preserve"> على الإسلام</w:t>
      </w:r>
      <w:r w:rsidRPr="00ED74BA">
        <w:rPr>
          <w:sz w:val="27"/>
          <w:vertAlign w:val="superscript"/>
          <w:rtl/>
          <w:lang w:bidi="ar-IQ"/>
        </w:rPr>
        <w:t>(</w:t>
      </w:r>
      <w:r w:rsidRPr="00ED74BA">
        <w:rPr>
          <w:rStyle w:val="ac"/>
          <w:sz w:val="27"/>
          <w:rtl/>
          <w:lang w:bidi="ar-IQ"/>
        </w:rPr>
        <w:endnoteReference w:id="462"/>
      </w:r>
      <w:r w:rsidRPr="00ED74BA">
        <w:rPr>
          <w:sz w:val="27"/>
          <w:vertAlign w:val="superscript"/>
          <w:rtl/>
          <w:lang w:bidi="ar-IQ"/>
        </w:rPr>
        <w:t>)</w:t>
      </w:r>
      <w:r w:rsidRPr="00ED74BA">
        <w:rPr>
          <w:rFonts w:hint="cs"/>
          <w:sz w:val="27"/>
          <w:rtl/>
          <w:lang w:bidi="ar-IQ"/>
        </w:rPr>
        <w:t>. وقد اتهمه الكثير من الصحابة بالكذب، ومنهم</w:t>
      </w:r>
      <w:r w:rsidR="00746940" w:rsidRPr="00ED74BA">
        <w:rPr>
          <w:rFonts w:hint="cs"/>
          <w:sz w:val="27"/>
          <w:rtl/>
          <w:lang w:bidi="ar-IQ"/>
        </w:rPr>
        <w:t>:</w:t>
      </w:r>
      <w:r w:rsidRPr="00ED74BA">
        <w:rPr>
          <w:rFonts w:hint="cs"/>
          <w:sz w:val="27"/>
          <w:rtl/>
          <w:lang w:bidi="ar-IQ"/>
        </w:rPr>
        <w:t xml:space="preserve"> عمر وعثمان وعائشة، وعدّه الإمام علي</w:t>
      </w:r>
      <w:r w:rsidR="00746940" w:rsidRPr="00ED74BA">
        <w:rPr>
          <w:rFonts w:hint="cs"/>
          <w:sz w:val="27"/>
          <w:rtl/>
          <w:lang w:bidi="ar-IQ"/>
        </w:rPr>
        <w:t>ّ</w:t>
      </w:r>
      <w:r w:rsidR="00D34537" w:rsidRPr="00D34537">
        <w:rPr>
          <w:rFonts w:ascii="hashemi" w:hAnsi="hashemi" w:cs="Mosawi" w:hint="cs"/>
          <w:szCs w:val="22"/>
          <w:rtl/>
        </w:rPr>
        <w:t>×</w:t>
      </w:r>
      <w:r w:rsidRPr="00ED74BA">
        <w:rPr>
          <w:rFonts w:hint="cs"/>
          <w:sz w:val="27"/>
          <w:rtl/>
          <w:lang w:bidi="ar-IQ"/>
        </w:rPr>
        <w:t xml:space="preserve"> من أكذب الناس</w:t>
      </w:r>
      <w:r w:rsidRPr="00ED74BA">
        <w:rPr>
          <w:sz w:val="27"/>
          <w:vertAlign w:val="superscript"/>
          <w:rtl/>
          <w:lang w:bidi="ar-IQ"/>
        </w:rPr>
        <w:t>(</w:t>
      </w:r>
      <w:r w:rsidRPr="00ED74BA">
        <w:rPr>
          <w:rStyle w:val="ac"/>
          <w:sz w:val="27"/>
          <w:rtl/>
          <w:lang w:bidi="ar-IQ"/>
        </w:rPr>
        <w:endnoteReference w:id="463"/>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spacing w:line="380" w:lineRule="exact"/>
        <w:rPr>
          <w:sz w:val="27"/>
          <w:rtl/>
          <w:lang w:bidi="ar-IQ"/>
        </w:rPr>
      </w:pPr>
      <w:r w:rsidRPr="00ED74BA">
        <w:rPr>
          <w:rFonts w:hint="cs"/>
          <w:sz w:val="27"/>
          <w:rtl/>
          <w:lang w:bidi="ar-IQ"/>
        </w:rPr>
        <w:t>وكان أبو هريرة ينسب إلى رسول الله</w:t>
      </w:r>
      <w:r w:rsidR="0019627F" w:rsidRPr="0019627F">
        <w:rPr>
          <w:rFonts w:ascii="Mosawi" w:hAnsi="Mosawi" w:cs="Mosawi"/>
          <w:szCs w:val="22"/>
          <w:rtl/>
          <w:lang w:bidi="ar-IQ"/>
        </w:rPr>
        <w:t>‘</w:t>
      </w:r>
      <w:r w:rsidRPr="00ED74BA">
        <w:rPr>
          <w:rFonts w:hint="cs"/>
          <w:sz w:val="27"/>
          <w:rtl/>
          <w:lang w:bidi="ar-IQ"/>
        </w:rPr>
        <w:t xml:space="preserve"> وأصحابه روايات أخذها من أهل الكتاب. وقد تأث</w:t>
      </w:r>
      <w:r w:rsidR="008003E7" w:rsidRPr="00ED74BA">
        <w:rPr>
          <w:rFonts w:hint="cs"/>
          <w:sz w:val="27"/>
          <w:rtl/>
          <w:lang w:bidi="ar-IQ"/>
        </w:rPr>
        <w:t>َّ</w:t>
      </w:r>
      <w:r w:rsidRPr="00ED74BA">
        <w:rPr>
          <w:rFonts w:hint="cs"/>
          <w:sz w:val="27"/>
          <w:rtl/>
          <w:lang w:bidi="ar-IQ"/>
        </w:rPr>
        <w:t>ر كثيراً بكعب الأحبار ووهب بن منبّه، ونقل الروايات الإسرائيلية عنهما</w:t>
      </w:r>
      <w:r w:rsidRPr="00ED74BA">
        <w:rPr>
          <w:sz w:val="27"/>
          <w:vertAlign w:val="superscript"/>
          <w:rtl/>
          <w:lang w:bidi="ar-IQ"/>
        </w:rPr>
        <w:t>(</w:t>
      </w:r>
      <w:r w:rsidRPr="00ED74BA">
        <w:rPr>
          <w:rStyle w:val="ac"/>
          <w:sz w:val="27"/>
          <w:rtl/>
          <w:lang w:bidi="ar-IQ"/>
        </w:rPr>
        <w:endnoteReference w:id="464"/>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spacing w:line="320" w:lineRule="exact"/>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8ـ عبد الملك بن ج</w:t>
      </w:r>
      <w:r w:rsidR="008003E7" w:rsidRPr="00ED74BA">
        <w:rPr>
          <w:rFonts w:hint="cs"/>
          <w:color w:val="auto"/>
          <w:rtl/>
          <w:lang w:bidi="ar-IQ"/>
        </w:rPr>
        <w:t>ُ</w:t>
      </w:r>
      <w:r w:rsidRPr="00ED74BA">
        <w:rPr>
          <w:rFonts w:hint="cs"/>
          <w:color w:val="auto"/>
          <w:rtl/>
          <w:lang w:bidi="ar-IQ"/>
        </w:rPr>
        <w:t>ريج(150هـ)</w:t>
      </w:r>
      <w:r w:rsidR="00AE49F9" w:rsidRPr="00ED74BA">
        <w:rPr>
          <w:rFonts w:hint="cs"/>
          <w:color w:val="auto"/>
          <w:rtl/>
          <w:lang w:val="en-US"/>
        </w:rPr>
        <w:t xml:space="preserve"> ــــــ</w:t>
      </w:r>
      <w:r w:rsidRPr="00ED74BA">
        <w:rPr>
          <w:rFonts w:hint="cs"/>
          <w:color w:val="auto"/>
          <w:rtl/>
          <w:lang w:bidi="ar-IQ"/>
        </w:rPr>
        <w:t xml:space="preserve"> </w:t>
      </w:r>
    </w:p>
    <w:p w:rsidR="00201FEB" w:rsidRPr="00ED74BA" w:rsidRDefault="00201FEB" w:rsidP="008510F2">
      <w:pPr>
        <w:autoSpaceDE w:val="0"/>
        <w:autoSpaceDN w:val="0"/>
        <w:adjustRightInd w:val="0"/>
        <w:rPr>
          <w:sz w:val="27"/>
          <w:rtl/>
          <w:lang w:bidi="ar-IQ"/>
        </w:rPr>
      </w:pPr>
      <w:r w:rsidRPr="00ED74BA">
        <w:rPr>
          <w:rFonts w:hint="cs"/>
          <w:sz w:val="27"/>
          <w:rtl/>
          <w:lang w:bidi="ar-IQ"/>
        </w:rPr>
        <w:t xml:space="preserve">عبد الملك بن عبد العزيز بن جُريج، من أصل رومي، وكان على دين النصرانية. </w:t>
      </w:r>
      <w:r w:rsidRPr="00ED74BA">
        <w:rPr>
          <w:rFonts w:hint="cs"/>
          <w:sz w:val="27"/>
          <w:rtl/>
          <w:lang w:bidi="ar-IQ"/>
        </w:rPr>
        <w:lastRenderedPageBreak/>
        <w:t>وقد عدّه الدكتور محمد حسين الذهبي من أقطاب الإسرائيليات في عصر التابعين، وقال بأن أكثر ما يروى بشأن النصارى مأثور</w:t>
      </w:r>
      <w:r w:rsidR="008003E7" w:rsidRPr="00ED74BA">
        <w:rPr>
          <w:rFonts w:hint="cs"/>
          <w:sz w:val="27"/>
          <w:rtl/>
          <w:lang w:bidi="ar-IQ"/>
        </w:rPr>
        <w:t>ٌ</w:t>
      </w:r>
      <w:r w:rsidRPr="00ED74BA">
        <w:rPr>
          <w:rFonts w:hint="cs"/>
          <w:sz w:val="27"/>
          <w:rtl/>
          <w:lang w:bidi="ar-IQ"/>
        </w:rPr>
        <w:t xml:space="preserve"> عنه</w:t>
      </w:r>
      <w:r w:rsidRPr="00ED74BA">
        <w:rPr>
          <w:sz w:val="27"/>
          <w:vertAlign w:val="superscript"/>
          <w:rtl/>
          <w:lang w:bidi="ar-IQ"/>
        </w:rPr>
        <w:t>(</w:t>
      </w:r>
      <w:r w:rsidRPr="00ED74BA">
        <w:rPr>
          <w:rStyle w:val="ac"/>
          <w:sz w:val="27"/>
          <w:rtl/>
          <w:lang w:bidi="ar-IQ"/>
        </w:rPr>
        <w:endnoteReference w:id="465"/>
      </w:r>
      <w:r w:rsidRPr="00ED74BA">
        <w:rPr>
          <w:sz w:val="27"/>
          <w:vertAlign w:val="superscript"/>
          <w:rtl/>
          <w:lang w:bidi="ar-IQ"/>
        </w:rPr>
        <w:t>)</w:t>
      </w:r>
      <w:r w:rsidRPr="00ED74BA">
        <w:rPr>
          <w:rFonts w:hint="cs"/>
          <w:sz w:val="27"/>
          <w:rtl/>
          <w:lang w:bidi="ar-IQ"/>
        </w:rPr>
        <w:t xml:space="preserve">. </w:t>
      </w:r>
    </w:p>
    <w:p w:rsidR="00201FEB" w:rsidRPr="00ED74BA" w:rsidRDefault="00201FEB" w:rsidP="008510F2">
      <w:pPr>
        <w:autoSpaceDE w:val="0"/>
        <w:autoSpaceDN w:val="0"/>
        <w:adjustRightInd w:val="0"/>
        <w:rPr>
          <w:sz w:val="27"/>
          <w:rtl/>
          <w:lang w:bidi="ar-IQ"/>
        </w:rPr>
      </w:pPr>
      <w:r w:rsidRPr="00ED74BA">
        <w:rPr>
          <w:rFonts w:hint="cs"/>
          <w:sz w:val="27"/>
          <w:rtl/>
          <w:lang w:bidi="ar-IQ"/>
        </w:rPr>
        <w:t>إلا</w:t>
      </w:r>
      <w:r w:rsidR="008003E7" w:rsidRPr="00ED74BA">
        <w:rPr>
          <w:rFonts w:hint="cs"/>
          <w:sz w:val="27"/>
          <w:rtl/>
          <w:lang w:bidi="ar-IQ"/>
        </w:rPr>
        <w:t>ّ</w:t>
      </w:r>
      <w:r w:rsidRPr="00ED74BA">
        <w:rPr>
          <w:rFonts w:hint="cs"/>
          <w:sz w:val="27"/>
          <w:rtl/>
          <w:lang w:bidi="ar-IQ"/>
        </w:rPr>
        <w:t xml:space="preserve"> أن الأستاذ </w:t>
      </w:r>
      <w:r w:rsidR="00764CBD" w:rsidRPr="00ED74BA">
        <w:rPr>
          <w:rFonts w:hint="cs"/>
          <w:sz w:val="27"/>
          <w:rtl/>
          <w:lang w:bidi="ar-IQ"/>
        </w:rPr>
        <w:t>معرفت</w:t>
      </w:r>
      <w:r w:rsidRPr="00ED74BA">
        <w:rPr>
          <w:rFonts w:hint="cs"/>
          <w:sz w:val="27"/>
          <w:rtl/>
          <w:lang w:bidi="ar-IQ"/>
        </w:rPr>
        <w:t xml:space="preserve"> يرى هذا الكلام مجر</w:t>
      </w:r>
      <w:r w:rsidR="008003E7" w:rsidRPr="00ED74BA">
        <w:rPr>
          <w:rFonts w:hint="cs"/>
          <w:sz w:val="27"/>
          <w:rtl/>
          <w:lang w:bidi="ar-IQ"/>
        </w:rPr>
        <w:t>ّ</w:t>
      </w:r>
      <w:r w:rsidRPr="00ED74BA">
        <w:rPr>
          <w:rFonts w:hint="cs"/>
          <w:sz w:val="27"/>
          <w:rtl/>
          <w:lang w:bidi="ar-IQ"/>
        </w:rPr>
        <w:t>د تصوّ</w:t>
      </w:r>
      <w:r w:rsidR="008003E7" w:rsidRPr="00ED74BA">
        <w:rPr>
          <w:rFonts w:hint="cs"/>
          <w:sz w:val="27"/>
          <w:rtl/>
          <w:lang w:bidi="ar-IQ"/>
        </w:rPr>
        <w:t>ُ</w:t>
      </w:r>
      <w:r w:rsidRPr="00ED74BA">
        <w:rPr>
          <w:rFonts w:hint="cs"/>
          <w:sz w:val="27"/>
          <w:rtl/>
          <w:lang w:bidi="ar-IQ"/>
        </w:rPr>
        <w:t>ر وحدس لا أساس له، ولا يقوم على شاهد يثبته، بل الشاهد على عدم صحته أن الأساطير الواردة بشأن المائدة السماوية النازلة على النبي</w:t>
      </w:r>
      <w:r w:rsidR="008003E7" w:rsidRPr="00ED74BA">
        <w:rPr>
          <w:rFonts w:hint="cs"/>
          <w:sz w:val="27"/>
          <w:rtl/>
          <w:lang w:bidi="ar-IQ"/>
        </w:rPr>
        <w:t>ّ</w:t>
      </w:r>
      <w:r w:rsidRPr="00ED74BA">
        <w:rPr>
          <w:rFonts w:hint="cs"/>
          <w:sz w:val="27"/>
          <w:rtl/>
          <w:lang w:bidi="ar-IQ"/>
        </w:rPr>
        <w:t xml:space="preserve"> عيسى</w:t>
      </w:r>
      <w:r w:rsidR="00D34537" w:rsidRPr="00D34537">
        <w:rPr>
          <w:rFonts w:ascii="hashemi" w:hAnsi="hashemi" w:cs="Mosawi" w:hint="cs"/>
          <w:szCs w:val="22"/>
          <w:rtl/>
        </w:rPr>
        <w:t>×</w:t>
      </w:r>
      <w:r w:rsidRPr="00ED74BA">
        <w:rPr>
          <w:rFonts w:hint="cs"/>
          <w:sz w:val="27"/>
          <w:rtl/>
          <w:lang w:bidi="ar-IQ"/>
        </w:rPr>
        <w:t xml:space="preserve"> والحواريين في </w:t>
      </w:r>
      <w:r w:rsidRPr="00ED74BA">
        <w:rPr>
          <w:rFonts w:hint="eastAsia"/>
          <w:sz w:val="24"/>
          <w:szCs w:val="24"/>
          <w:rtl/>
          <w:lang w:bidi="ar-IQ"/>
        </w:rPr>
        <w:t>«</w:t>
      </w:r>
      <w:r w:rsidRPr="00ED74BA">
        <w:rPr>
          <w:rFonts w:hint="cs"/>
          <w:sz w:val="27"/>
          <w:rtl/>
          <w:lang w:bidi="ar-IQ"/>
        </w:rPr>
        <w:t>جامع البيان</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الدرّ المنثور</w:t>
      </w:r>
      <w:r w:rsidRPr="00ED74BA">
        <w:rPr>
          <w:rFonts w:hint="eastAsia"/>
          <w:sz w:val="24"/>
          <w:szCs w:val="24"/>
          <w:rtl/>
          <w:lang w:bidi="ar-IQ"/>
        </w:rPr>
        <w:t>»</w:t>
      </w:r>
      <w:r w:rsidRPr="00ED74BA">
        <w:rPr>
          <w:rFonts w:hint="cs"/>
          <w:sz w:val="27"/>
          <w:rtl/>
          <w:lang w:bidi="ar-IQ"/>
        </w:rPr>
        <w:t xml:space="preserve"> قد وردت عن وهب بن منبّه وكعب الأحبار، ولا نرى شيئاً من ذلك عن ابن جُري</w:t>
      </w:r>
      <w:r w:rsidR="008003E7" w:rsidRPr="00ED74BA">
        <w:rPr>
          <w:rFonts w:hint="cs"/>
          <w:sz w:val="27"/>
          <w:rtl/>
          <w:lang w:bidi="ar-IQ"/>
        </w:rPr>
        <w:t>ج</w:t>
      </w:r>
      <w:r w:rsidRPr="00ED74BA">
        <w:rPr>
          <w:sz w:val="27"/>
          <w:vertAlign w:val="superscript"/>
          <w:rtl/>
          <w:lang w:bidi="ar-IQ"/>
        </w:rPr>
        <w:t>(</w:t>
      </w:r>
      <w:r w:rsidRPr="00ED74BA">
        <w:rPr>
          <w:rStyle w:val="ac"/>
          <w:sz w:val="27"/>
          <w:rtl/>
          <w:lang w:bidi="ar-IQ"/>
        </w:rPr>
        <w:endnoteReference w:id="466"/>
      </w:r>
      <w:r w:rsidRPr="00ED74BA">
        <w:rPr>
          <w:sz w:val="27"/>
          <w:vertAlign w:val="superscript"/>
          <w:rtl/>
          <w:lang w:bidi="ar-IQ"/>
        </w:rPr>
        <w:t>)</w:t>
      </w:r>
      <w:r w:rsidRPr="00ED74BA">
        <w:rPr>
          <w:rFonts w:hint="cs"/>
          <w:sz w:val="27"/>
          <w:rtl/>
          <w:lang w:bidi="ar-IQ"/>
        </w:rPr>
        <w:t xml:space="preserve">. وكذلك نرى مئات الإسرائيليات التي جمعها ابن شهبة في كتاب </w:t>
      </w:r>
      <w:r w:rsidRPr="00ED74BA">
        <w:rPr>
          <w:rFonts w:hint="eastAsia"/>
          <w:sz w:val="24"/>
          <w:szCs w:val="24"/>
          <w:rtl/>
          <w:lang w:bidi="ar-IQ"/>
        </w:rPr>
        <w:t>«</w:t>
      </w:r>
      <w:r w:rsidRPr="00ED74BA">
        <w:rPr>
          <w:rFonts w:hint="cs"/>
          <w:sz w:val="27"/>
          <w:rtl/>
          <w:lang w:bidi="ar-IQ"/>
        </w:rPr>
        <w:t>الإسرائيليات والموضوعات</w:t>
      </w:r>
      <w:r w:rsidRPr="00ED74BA">
        <w:rPr>
          <w:rFonts w:hint="eastAsia"/>
          <w:sz w:val="24"/>
          <w:szCs w:val="24"/>
          <w:rtl/>
          <w:lang w:bidi="ar-IQ"/>
        </w:rPr>
        <w:t>»</w:t>
      </w:r>
      <w:r w:rsidRPr="008225B4">
        <w:rPr>
          <w:sz w:val="27"/>
          <w:vertAlign w:val="superscript"/>
          <w:rtl/>
          <w:lang w:bidi="ar-IQ"/>
        </w:rPr>
        <w:t>(</w:t>
      </w:r>
      <w:r w:rsidRPr="008225B4">
        <w:rPr>
          <w:rStyle w:val="ac"/>
          <w:sz w:val="27"/>
          <w:rtl/>
          <w:lang w:bidi="ar-IQ"/>
        </w:rPr>
        <w:endnoteReference w:id="467"/>
      </w:r>
      <w:r w:rsidRPr="008225B4">
        <w:rPr>
          <w:sz w:val="27"/>
          <w:vertAlign w:val="superscript"/>
          <w:rtl/>
          <w:lang w:bidi="ar-IQ"/>
        </w:rPr>
        <w:t>)</w:t>
      </w:r>
      <w:r w:rsidRPr="00ED74BA">
        <w:rPr>
          <w:rFonts w:hint="cs"/>
          <w:sz w:val="27"/>
          <w:rtl/>
          <w:lang w:bidi="ar-IQ"/>
        </w:rPr>
        <w:t xml:space="preserve"> عن أمثال: عبد الله بن سلام، وتميم بن أوس الداري، وكعب الأحبار، ووهب بن منبّه، ومحمد بن كعب القرظي، وأبو هريرة</w:t>
      </w:r>
      <w:r w:rsidR="008003E7" w:rsidRPr="00ED74BA">
        <w:rPr>
          <w:rFonts w:hint="cs"/>
          <w:sz w:val="27"/>
          <w:rtl/>
          <w:lang w:bidi="ar-IQ"/>
        </w:rPr>
        <w:t>،</w:t>
      </w:r>
      <w:r w:rsidRPr="00ED74BA">
        <w:rPr>
          <w:rFonts w:hint="cs"/>
          <w:sz w:val="27"/>
          <w:rtl/>
          <w:lang w:bidi="ar-IQ"/>
        </w:rPr>
        <w:t xml:space="preserve"> على نحو</w:t>
      </w:r>
      <w:r w:rsidR="008003E7" w:rsidRPr="00ED74BA">
        <w:rPr>
          <w:rFonts w:hint="cs"/>
          <w:sz w:val="27"/>
          <w:rtl/>
          <w:lang w:bidi="ar-IQ"/>
        </w:rPr>
        <w:t>ٍ</w:t>
      </w:r>
      <w:r w:rsidRPr="00ED74BA">
        <w:rPr>
          <w:rFonts w:hint="cs"/>
          <w:sz w:val="27"/>
          <w:rtl/>
          <w:lang w:bidi="ar-IQ"/>
        </w:rPr>
        <w:t xml:space="preserve"> واسع النطاق، بينما لا نرى لابن جُرَيج سوى حديث واحد (في</w:t>
      </w:r>
      <w:r w:rsidR="008003E7" w:rsidRPr="00ED74BA">
        <w:rPr>
          <w:rFonts w:hint="cs"/>
          <w:sz w:val="27"/>
          <w:rtl/>
          <w:lang w:bidi="ar-IQ"/>
        </w:rPr>
        <w:t xml:space="preserve"> </w:t>
      </w:r>
      <w:r w:rsidRPr="00ED74BA">
        <w:rPr>
          <w:rFonts w:hint="cs"/>
          <w:sz w:val="27"/>
          <w:rtl/>
          <w:lang w:bidi="ar-IQ"/>
        </w:rPr>
        <w:t>ما يتعلق بنجاة بني إسرائيل من وادي التيه) عن ابن عب</w:t>
      </w:r>
      <w:r w:rsidR="008003E7" w:rsidRPr="00ED74BA">
        <w:rPr>
          <w:rFonts w:hint="cs"/>
          <w:sz w:val="27"/>
          <w:rtl/>
          <w:lang w:bidi="ar-IQ"/>
        </w:rPr>
        <w:t>ّ</w:t>
      </w:r>
      <w:r w:rsidRPr="00ED74BA">
        <w:rPr>
          <w:rFonts w:hint="cs"/>
          <w:sz w:val="27"/>
          <w:rtl/>
          <w:lang w:bidi="ar-IQ"/>
        </w:rPr>
        <w:t>اس</w:t>
      </w:r>
      <w:r w:rsidRPr="00ED74BA">
        <w:rPr>
          <w:sz w:val="27"/>
          <w:vertAlign w:val="superscript"/>
          <w:rtl/>
          <w:lang w:bidi="ar-IQ"/>
        </w:rPr>
        <w:t>(</w:t>
      </w:r>
      <w:r w:rsidRPr="00ED74BA">
        <w:rPr>
          <w:rStyle w:val="ac"/>
          <w:sz w:val="27"/>
          <w:rtl/>
          <w:lang w:bidi="ar-IQ"/>
        </w:rPr>
        <w:endnoteReference w:id="468"/>
      </w:r>
      <w:r w:rsidRPr="00ED74BA">
        <w:rPr>
          <w:sz w:val="27"/>
          <w:vertAlign w:val="superscript"/>
          <w:rtl/>
          <w:lang w:bidi="ar-IQ"/>
        </w:rPr>
        <w:t>)</w:t>
      </w:r>
      <w:r w:rsidRPr="00ED74BA">
        <w:rPr>
          <w:rFonts w:hint="cs"/>
          <w:sz w:val="27"/>
          <w:rtl/>
          <w:lang w:bidi="ar-IQ"/>
        </w:rPr>
        <w:t>. وقد نسبه بعض علماء الرجال إلى التدليس، وعدّوا بعض أحاديثه من الموضوعات</w:t>
      </w:r>
      <w:r w:rsidRPr="00ED74BA">
        <w:rPr>
          <w:sz w:val="27"/>
          <w:vertAlign w:val="superscript"/>
          <w:rtl/>
          <w:lang w:bidi="ar-IQ"/>
        </w:rPr>
        <w:t>(</w:t>
      </w:r>
      <w:r w:rsidRPr="00ED74BA">
        <w:rPr>
          <w:rStyle w:val="ac"/>
          <w:sz w:val="27"/>
          <w:rtl/>
          <w:lang w:bidi="ar-IQ"/>
        </w:rPr>
        <w:endnoteReference w:id="469"/>
      </w:r>
      <w:r w:rsidRPr="00ED74BA">
        <w:rPr>
          <w:sz w:val="27"/>
          <w:vertAlign w:val="superscript"/>
          <w:rtl/>
          <w:lang w:bidi="ar-IQ"/>
        </w:rPr>
        <w:t>)</w:t>
      </w:r>
      <w:r w:rsidRPr="00ED74BA">
        <w:rPr>
          <w:rFonts w:hint="cs"/>
          <w:sz w:val="27"/>
          <w:rtl/>
          <w:lang w:bidi="ar-IQ"/>
        </w:rPr>
        <w:t xml:space="preserve">. </w:t>
      </w:r>
    </w:p>
    <w:p w:rsidR="00201FEB" w:rsidRPr="00ED74BA" w:rsidRDefault="00201FEB" w:rsidP="008510F2">
      <w:pPr>
        <w:autoSpaceDE w:val="0"/>
        <w:autoSpaceDN w:val="0"/>
        <w:adjustRightInd w:val="0"/>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أقسام الإسرائيليات</w:t>
      </w:r>
      <w:r w:rsidR="00AE49F9" w:rsidRPr="00ED74BA">
        <w:rPr>
          <w:rFonts w:hint="cs"/>
          <w:color w:val="auto"/>
          <w:rtl/>
          <w:lang w:val="en-US"/>
        </w:rPr>
        <w:t xml:space="preserve"> ــــــ</w:t>
      </w:r>
    </w:p>
    <w:p w:rsidR="00201FEB" w:rsidRPr="00ED74BA" w:rsidRDefault="00201FEB" w:rsidP="008A493C">
      <w:pPr>
        <w:autoSpaceDE w:val="0"/>
        <w:autoSpaceDN w:val="0"/>
        <w:adjustRightInd w:val="0"/>
        <w:spacing w:line="390" w:lineRule="exact"/>
        <w:rPr>
          <w:sz w:val="27"/>
          <w:rtl/>
          <w:lang w:bidi="ar-IQ"/>
        </w:rPr>
      </w:pPr>
      <w:r w:rsidRPr="00ED74BA">
        <w:rPr>
          <w:rFonts w:hint="cs"/>
          <w:sz w:val="27"/>
          <w:rtl/>
          <w:lang w:bidi="ar-IQ"/>
        </w:rPr>
        <w:t>تنقسم الإسرائيليات</w:t>
      </w:r>
      <w:r w:rsidR="008003E7" w:rsidRPr="00ED74BA">
        <w:rPr>
          <w:rFonts w:hint="cs"/>
          <w:sz w:val="27"/>
          <w:rtl/>
          <w:lang w:bidi="ar-IQ"/>
        </w:rPr>
        <w:t>،</w:t>
      </w:r>
      <w:r w:rsidRPr="00ED74BA">
        <w:rPr>
          <w:rFonts w:hint="cs"/>
          <w:sz w:val="27"/>
          <w:rtl/>
          <w:lang w:bidi="ar-IQ"/>
        </w:rPr>
        <w:t xml:space="preserve"> بلحاظ محتواها وكيفية نقلها، وصحتها وعدم صحّتها، إلى أنواع وأقسام مختلفة، ولكل</w:t>
      </w:r>
      <w:r w:rsidR="008003E7" w:rsidRPr="00ED74BA">
        <w:rPr>
          <w:rFonts w:hint="cs"/>
          <w:sz w:val="27"/>
          <w:rtl/>
          <w:lang w:bidi="ar-IQ"/>
        </w:rPr>
        <w:t>ّ</w:t>
      </w:r>
      <w:r w:rsidRPr="00ED74BA">
        <w:rPr>
          <w:rFonts w:hint="cs"/>
          <w:sz w:val="27"/>
          <w:rtl/>
          <w:lang w:bidi="ar-IQ"/>
        </w:rPr>
        <w:t xml:space="preserve"> واحد من هذه الأقسام حكمه الخاص. </w:t>
      </w:r>
    </w:p>
    <w:p w:rsidR="00201FEB" w:rsidRPr="00ED74BA" w:rsidRDefault="00201FEB" w:rsidP="008A493C">
      <w:pPr>
        <w:autoSpaceDE w:val="0"/>
        <w:autoSpaceDN w:val="0"/>
        <w:adjustRightInd w:val="0"/>
        <w:spacing w:line="390" w:lineRule="exact"/>
        <w:rPr>
          <w:sz w:val="27"/>
          <w:rtl/>
          <w:lang w:bidi="ar-IQ"/>
        </w:rPr>
      </w:pPr>
      <w:r w:rsidRPr="00ED74BA">
        <w:rPr>
          <w:rFonts w:hint="cs"/>
          <w:sz w:val="27"/>
          <w:rtl/>
          <w:lang w:bidi="ar-IQ"/>
        </w:rPr>
        <w:t>وقد عمد الشيخ عبد الحليم بن تيمي</w:t>
      </w:r>
      <w:r w:rsidR="008003E7" w:rsidRPr="00ED74BA">
        <w:rPr>
          <w:rFonts w:hint="cs"/>
          <w:sz w:val="27"/>
          <w:rtl/>
          <w:lang w:bidi="ar-IQ"/>
        </w:rPr>
        <w:t>ّ</w:t>
      </w:r>
      <w:r w:rsidRPr="00ED74BA">
        <w:rPr>
          <w:rFonts w:hint="cs"/>
          <w:sz w:val="27"/>
          <w:rtl/>
          <w:lang w:bidi="ar-IQ"/>
        </w:rPr>
        <w:t>ة الحر</w:t>
      </w:r>
      <w:r w:rsidR="008003E7" w:rsidRPr="00ED74BA">
        <w:rPr>
          <w:rFonts w:hint="cs"/>
          <w:sz w:val="27"/>
          <w:rtl/>
          <w:lang w:bidi="ar-IQ"/>
        </w:rPr>
        <w:t>ّ</w:t>
      </w:r>
      <w:r w:rsidRPr="00ED74BA">
        <w:rPr>
          <w:rFonts w:hint="cs"/>
          <w:sz w:val="27"/>
          <w:rtl/>
          <w:lang w:bidi="ar-IQ"/>
        </w:rPr>
        <w:t xml:space="preserve">اني إلى تقسيم هذه الروايات ـ على أساس الصدق والكذب ـ إلى ثلاثة أقسام، وهي: </w:t>
      </w:r>
    </w:p>
    <w:p w:rsidR="00201FEB" w:rsidRPr="00ED74BA" w:rsidRDefault="00201FEB" w:rsidP="008A493C">
      <w:pPr>
        <w:autoSpaceDE w:val="0"/>
        <w:autoSpaceDN w:val="0"/>
        <w:adjustRightInd w:val="0"/>
        <w:spacing w:line="390" w:lineRule="exact"/>
        <w:rPr>
          <w:sz w:val="27"/>
          <w:rtl/>
          <w:lang w:bidi="ar-IQ"/>
        </w:rPr>
      </w:pPr>
      <w:r w:rsidRPr="00ED74BA">
        <w:rPr>
          <w:rFonts w:hint="cs"/>
          <w:b/>
          <w:bCs/>
          <w:sz w:val="27"/>
          <w:rtl/>
          <w:lang w:bidi="ar-IQ"/>
        </w:rPr>
        <w:t>الأول</w:t>
      </w:r>
      <w:r w:rsidRPr="00ED74BA">
        <w:rPr>
          <w:rFonts w:hint="cs"/>
          <w:sz w:val="27"/>
          <w:rtl/>
          <w:lang w:bidi="ar-IQ"/>
        </w:rPr>
        <w:t xml:space="preserve">: الروايات المعلوم صدقها، والتي هناك شاهد على صحّتها. </w:t>
      </w:r>
    </w:p>
    <w:p w:rsidR="00201FEB" w:rsidRPr="00ED74BA" w:rsidRDefault="00201FEB" w:rsidP="008A493C">
      <w:pPr>
        <w:autoSpaceDE w:val="0"/>
        <w:autoSpaceDN w:val="0"/>
        <w:adjustRightInd w:val="0"/>
        <w:spacing w:line="390" w:lineRule="exact"/>
        <w:rPr>
          <w:sz w:val="27"/>
          <w:rtl/>
          <w:lang w:bidi="ar-IQ"/>
        </w:rPr>
      </w:pPr>
      <w:r w:rsidRPr="00ED74BA">
        <w:rPr>
          <w:rFonts w:hint="cs"/>
          <w:b/>
          <w:bCs/>
          <w:sz w:val="27"/>
          <w:rtl/>
          <w:lang w:bidi="ar-IQ"/>
        </w:rPr>
        <w:t>الثاني</w:t>
      </w:r>
      <w:r w:rsidRPr="00ED74BA">
        <w:rPr>
          <w:rFonts w:hint="cs"/>
          <w:sz w:val="27"/>
          <w:rtl/>
          <w:lang w:bidi="ar-IQ"/>
        </w:rPr>
        <w:t xml:space="preserve">: الروايات المعلوم كذبها، والتي هناك شاهد على عدم صحّتها. </w:t>
      </w:r>
    </w:p>
    <w:p w:rsidR="00201FEB" w:rsidRPr="00ED74BA" w:rsidRDefault="00201FEB" w:rsidP="008510F2">
      <w:pPr>
        <w:autoSpaceDE w:val="0"/>
        <w:autoSpaceDN w:val="0"/>
        <w:adjustRightInd w:val="0"/>
        <w:rPr>
          <w:sz w:val="27"/>
          <w:rtl/>
          <w:lang w:bidi="ar-IQ"/>
        </w:rPr>
      </w:pPr>
      <w:r w:rsidRPr="00ED74BA">
        <w:rPr>
          <w:rFonts w:hint="cs"/>
          <w:b/>
          <w:bCs/>
          <w:sz w:val="27"/>
          <w:rtl/>
          <w:lang w:bidi="ar-IQ"/>
        </w:rPr>
        <w:t>الثالث</w:t>
      </w:r>
      <w:r w:rsidRPr="00ED74BA">
        <w:rPr>
          <w:rFonts w:hint="cs"/>
          <w:sz w:val="27"/>
          <w:rtl/>
          <w:lang w:bidi="ar-IQ"/>
        </w:rPr>
        <w:t>: الروايات التي لا يوجد دليل على صحتها، كما لا يوجد دليل</w:t>
      </w:r>
      <w:r w:rsidR="008003E7" w:rsidRPr="00ED74BA">
        <w:rPr>
          <w:rFonts w:hint="cs"/>
          <w:sz w:val="27"/>
          <w:rtl/>
          <w:lang w:bidi="ar-IQ"/>
        </w:rPr>
        <w:t>ٌ</w:t>
      </w:r>
      <w:r w:rsidRPr="00ED74BA">
        <w:rPr>
          <w:rFonts w:hint="cs"/>
          <w:sz w:val="27"/>
          <w:rtl/>
          <w:lang w:bidi="ar-IQ"/>
        </w:rPr>
        <w:t xml:space="preserve"> على عدم صحتها. </w:t>
      </w:r>
    </w:p>
    <w:p w:rsidR="008003E7" w:rsidRPr="00ED74BA" w:rsidRDefault="00201FEB" w:rsidP="008510F2">
      <w:pPr>
        <w:autoSpaceDE w:val="0"/>
        <w:autoSpaceDN w:val="0"/>
        <w:adjustRightInd w:val="0"/>
        <w:rPr>
          <w:sz w:val="27"/>
          <w:rtl/>
          <w:lang w:bidi="ar-IQ"/>
        </w:rPr>
      </w:pPr>
      <w:r w:rsidRPr="00ED74BA">
        <w:rPr>
          <w:rFonts w:hint="cs"/>
          <w:sz w:val="27"/>
          <w:rtl/>
          <w:lang w:bidi="ar-IQ"/>
        </w:rPr>
        <w:t>وقد ذهب إلى الاعتقاد بصحة ما كان من القسم الأو</w:t>
      </w:r>
      <w:r w:rsidR="008003E7" w:rsidRPr="00ED74BA">
        <w:rPr>
          <w:rFonts w:hint="cs"/>
          <w:sz w:val="27"/>
          <w:rtl/>
          <w:lang w:bidi="ar-IQ"/>
        </w:rPr>
        <w:t>ل، ورفض ما كان من القسم الثاني.</w:t>
      </w:r>
    </w:p>
    <w:p w:rsidR="00201FEB" w:rsidRPr="00ED74BA" w:rsidRDefault="00201FEB" w:rsidP="008510F2">
      <w:pPr>
        <w:autoSpaceDE w:val="0"/>
        <w:autoSpaceDN w:val="0"/>
        <w:adjustRightInd w:val="0"/>
        <w:rPr>
          <w:sz w:val="27"/>
          <w:rtl/>
          <w:lang w:bidi="ar-IQ"/>
        </w:rPr>
      </w:pPr>
      <w:r w:rsidRPr="00ED74BA">
        <w:rPr>
          <w:rFonts w:hint="cs"/>
          <w:sz w:val="27"/>
          <w:rtl/>
          <w:lang w:bidi="ar-IQ"/>
        </w:rPr>
        <w:t>وأما في</w:t>
      </w:r>
      <w:r w:rsidR="008003E7" w:rsidRPr="00ED74BA">
        <w:rPr>
          <w:rFonts w:hint="cs"/>
          <w:sz w:val="27"/>
          <w:rtl/>
          <w:lang w:bidi="ar-IQ"/>
        </w:rPr>
        <w:t xml:space="preserve"> </w:t>
      </w:r>
      <w:r w:rsidRPr="00ED74BA">
        <w:rPr>
          <w:rFonts w:hint="cs"/>
          <w:sz w:val="27"/>
          <w:rtl/>
          <w:lang w:bidi="ar-IQ"/>
        </w:rPr>
        <w:t>ما يتعلق بالقسم الثالث فقال: لا يمكن القبول بهذه الروايات</w:t>
      </w:r>
      <w:r w:rsidR="008003E7" w:rsidRPr="00ED74BA">
        <w:rPr>
          <w:rFonts w:hint="cs"/>
          <w:sz w:val="27"/>
          <w:rtl/>
          <w:lang w:bidi="ar-IQ"/>
        </w:rPr>
        <w:t>،</w:t>
      </w:r>
      <w:r w:rsidRPr="00ED74BA">
        <w:rPr>
          <w:rFonts w:hint="cs"/>
          <w:sz w:val="27"/>
          <w:rtl/>
          <w:lang w:bidi="ar-IQ"/>
        </w:rPr>
        <w:t xml:space="preserve"> ولا </w:t>
      </w:r>
      <w:r w:rsidRPr="00ED74BA">
        <w:rPr>
          <w:rFonts w:hint="cs"/>
          <w:sz w:val="27"/>
          <w:rtl/>
          <w:lang w:bidi="ar-IQ"/>
        </w:rPr>
        <w:lastRenderedPageBreak/>
        <w:t>رفضها، ولكن يمكن روايتها على سبيل الاستشهاد</w:t>
      </w:r>
      <w:r w:rsidRPr="00ED74BA">
        <w:rPr>
          <w:sz w:val="27"/>
          <w:vertAlign w:val="superscript"/>
          <w:rtl/>
          <w:lang w:bidi="ar-IQ"/>
        </w:rPr>
        <w:t>(</w:t>
      </w:r>
      <w:r w:rsidRPr="00ED74BA">
        <w:rPr>
          <w:rStyle w:val="ac"/>
          <w:sz w:val="27"/>
          <w:rtl/>
          <w:lang w:bidi="ar-IQ"/>
        </w:rPr>
        <w:endnoteReference w:id="470"/>
      </w:r>
      <w:r w:rsidRPr="00ED74BA">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rPr>
          <w:sz w:val="27"/>
          <w:rtl/>
          <w:lang w:bidi="ar-IQ"/>
        </w:rPr>
      </w:pPr>
      <w:r w:rsidRPr="00ED74BA">
        <w:rPr>
          <w:rFonts w:hint="cs"/>
          <w:sz w:val="27"/>
          <w:rtl/>
          <w:lang w:bidi="ar-IQ"/>
        </w:rPr>
        <w:t>أما الذهبي فقد عمد في تقسيمه إلى تقسيم الروايات المذكورة إلى: صحيحة</w:t>
      </w:r>
      <w:r w:rsidR="007F77DB" w:rsidRPr="00ED74BA">
        <w:rPr>
          <w:rFonts w:hint="cs"/>
          <w:sz w:val="27"/>
          <w:rtl/>
          <w:lang w:bidi="ar-IQ"/>
        </w:rPr>
        <w:t>؛</w:t>
      </w:r>
      <w:r w:rsidRPr="00ED74BA">
        <w:rPr>
          <w:rFonts w:hint="cs"/>
          <w:sz w:val="27"/>
          <w:rtl/>
          <w:lang w:bidi="ar-IQ"/>
        </w:rPr>
        <w:t xml:space="preserve"> وضعيفة</w:t>
      </w:r>
      <w:r w:rsidR="007F77DB" w:rsidRPr="00ED74BA">
        <w:rPr>
          <w:rFonts w:hint="cs"/>
          <w:sz w:val="27"/>
          <w:rtl/>
          <w:lang w:bidi="ar-IQ"/>
        </w:rPr>
        <w:t>؛</w:t>
      </w:r>
      <w:r w:rsidRPr="00ED74BA">
        <w:rPr>
          <w:rFonts w:hint="cs"/>
          <w:sz w:val="27"/>
          <w:rtl/>
          <w:lang w:bidi="ar-IQ"/>
        </w:rPr>
        <w:t xml:space="preserve"> وموضوعة، ثم قال في تقسيم</w:t>
      </w:r>
      <w:r w:rsidR="007F77DB" w:rsidRPr="00ED74BA">
        <w:rPr>
          <w:rFonts w:hint="cs"/>
          <w:sz w:val="27"/>
          <w:rtl/>
          <w:lang w:bidi="ar-IQ"/>
        </w:rPr>
        <w:t>ٍ</w:t>
      </w:r>
      <w:r w:rsidRPr="00ED74BA">
        <w:rPr>
          <w:rFonts w:hint="cs"/>
          <w:sz w:val="27"/>
          <w:rtl/>
          <w:lang w:bidi="ar-IQ"/>
        </w:rPr>
        <w:t xml:space="preserve"> آخر: </w:t>
      </w:r>
      <w:r w:rsidRPr="00ED74BA">
        <w:rPr>
          <w:rFonts w:hint="eastAsia"/>
          <w:sz w:val="24"/>
          <w:szCs w:val="24"/>
          <w:rtl/>
          <w:lang w:bidi="ar-IQ"/>
        </w:rPr>
        <w:t>«</w:t>
      </w:r>
      <w:r w:rsidRPr="00ED74BA">
        <w:rPr>
          <w:rFonts w:hint="cs"/>
          <w:sz w:val="27"/>
          <w:rtl/>
          <w:lang w:bidi="ar-IQ"/>
        </w:rPr>
        <w:t>الإسرائيليات إما أن توافق الإسلام</w:t>
      </w:r>
      <w:r w:rsidR="007F77DB" w:rsidRPr="00ED74BA">
        <w:rPr>
          <w:rFonts w:hint="cs"/>
          <w:sz w:val="27"/>
          <w:rtl/>
          <w:lang w:bidi="ar-IQ"/>
        </w:rPr>
        <w:t>؛</w:t>
      </w:r>
      <w:r w:rsidRPr="00ED74BA">
        <w:rPr>
          <w:rFonts w:hint="cs"/>
          <w:sz w:val="27"/>
          <w:rtl/>
          <w:lang w:bidi="ar-IQ"/>
        </w:rPr>
        <w:t xml:space="preserve"> أو تخالفه</w:t>
      </w:r>
      <w:r w:rsidR="007F77DB" w:rsidRPr="00ED74BA">
        <w:rPr>
          <w:rFonts w:hint="cs"/>
          <w:sz w:val="27"/>
          <w:rtl/>
          <w:lang w:bidi="ar-IQ"/>
        </w:rPr>
        <w:t>؛</w:t>
      </w:r>
      <w:r w:rsidRPr="00ED74BA">
        <w:rPr>
          <w:rFonts w:hint="cs"/>
          <w:sz w:val="27"/>
          <w:rtl/>
          <w:lang w:bidi="ar-IQ"/>
        </w:rPr>
        <w:t xml:space="preserve"> أو هي مسكوت عنها من ناحية الإسلام</w:t>
      </w:r>
      <w:r w:rsidRPr="00ED74BA">
        <w:rPr>
          <w:rFonts w:hint="eastAsia"/>
          <w:sz w:val="24"/>
          <w:szCs w:val="24"/>
          <w:rtl/>
          <w:lang w:bidi="ar-IQ"/>
        </w:rPr>
        <w:t>»</w:t>
      </w:r>
      <w:r w:rsidRPr="008225B4">
        <w:rPr>
          <w:sz w:val="27"/>
          <w:vertAlign w:val="superscript"/>
          <w:rtl/>
          <w:lang w:bidi="ar-IQ"/>
        </w:rPr>
        <w:t>(</w:t>
      </w:r>
      <w:r w:rsidRPr="008225B4">
        <w:rPr>
          <w:rStyle w:val="ac"/>
          <w:sz w:val="27"/>
          <w:rtl/>
          <w:lang w:bidi="ar-IQ"/>
        </w:rPr>
        <w:endnoteReference w:id="471"/>
      </w:r>
      <w:r w:rsidRPr="008225B4">
        <w:rPr>
          <w:sz w:val="27"/>
          <w:vertAlign w:val="superscript"/>
          <w:rtl/>
          <w:lang w:bidi="ar-IQ"/>
        </w:rPr>
        <w:t>)</w:t>
      </w:r>
      <w:r w:rsidRPr="00ED74BA">
        <w:rPr>
          <w:rFonts w:hint="cs"/>
          <w:sz w:val="27"/>
          <w:rtl/>
          <w:lang w:bidi="ar-IQ"/>
        </w:rPr>
        <w:t xml:space="preserve">. </w:t>
      </w:r>
    </w:p>
    <w:p w:rsidR="00201FEB" w:rsidRPr="00ED74BA" w:rsidRDefault="00201FEB" w:rsidP="008A493C">
      <w:pPr>
        <w:autoSpaceDE w:val="0"/>
        <w:autoSpaceDN w:val="0"/>
        <w:adjustRightInd w:val="0"/>
        <w:rPr>
          <w:sz w:val="27"/>
          <w:rtl/>
          <w:lang w:bidi="ar-IQ"/>
        </w:rPr>
      </w:pPr>
      <w:r w:rsidRPr="00ED74BA">
        <w:rPr>
          <w:rFonts w:hint="cs"/>
          <w:sz w:val="27"/>
          <w:rtl/>
          <w:lang w:bidi="ar-IQ"/>
        </w:rPr>
        <w:t>كما ذهب في تقسيم</w:t>
      </w:r>
      <w:r w:rsidR="007F77DB" w:rsidRPr="00ED74BA">
        <w:rPr>
          <w:rFonts w:hint="cs"/>
          <w:sz w:val="27"/>
          <w:rtl/>
          <w:lang w:bidi="ar-IQ"/>
        </w:rPr>
        <w:t>ٍ</w:t>
      </w:r>
      <w:r w:rsidRPr="00ED74BA">
        <w:rPr>
          <w:rFonts w:hint="cs"/>
          <w:sz w:val="27"/>
          <w:rtl/>
          <w:lang w:bidi="ar-IQ"/>
        </w:rPr>
        <w:t xml:space="preserve"> ثالث لهذه الروايات إلى تقسيمها إلى روايات في </w:t>
      </w:r>
      <w:r w:rsidR="007A13B0" w:rsidRPr="00ED74BA">
        <w:rPr>
          <w:rFonts w:hint="cs"/>
          <w:sz w:val="27"/>
          <w:rtl/>
          <w:lang w:bidi="ar-IQ"/>
        </w:rPr>
        <w:t>مجال</w:t>
      </w:r>
      <w:r w:rsidRPr="00ED74BA">
        <w:rPr>
          <w:rFonts w:hint="cs"/>
          <w:sz w:val="27"/>
          <w:rtl/>
          <w:lang w:bidi="ar-IQ"/>
        </w:rPr>
        <w:t xml:space="preserve"> العقائد، والأحكام، أو المواعظ والوقائع التاريخية</w:t>
      </w:r>
      <w:r w:rsidRPr="00ED74BA">
        <w:rPr>
          <w:sz w:val="27"/>
          <w:vertAlign w:val="superscript"/>
          <w:rtl/>
          <w:lang w:bidi="ar-IQ"/>
        </w:rPr>
        <w:t>(</w:t>
      </w:r>
      <w:r w:rsidRPr="00ED74BA">
        <w:rPr>
          <w:rStyle w:val="ac"/>
          <w:sz w:val="27"/>
          <w:rtl/>
          <w:lang w:bidi="ar-IQ"/>
        </w:rPr>
        <w:endnoteReference w:id="472"/>
      </w:r>
      <w:r w:rsidRPr="00ED74BA">
        <w:rPr>
          <w:sz w:val="27"/>
          <w:vertAlign w:val="superscript"/>
          <w:rtl/>
          <w:lang w:bidi="ar-IQ"/>
        </w:rPr>
        <w:t>)</w:t>
      </w:r>
      <w:r w:rsidRPr="00ED74BA">
        <w:rPr>
          <w:rFonts w:hint="cs"/>
          <w:sz w:val="27"/>
          <w:rtl/>
          <w:lang w:bidi="ar-IQ"/>
        </w:rPr>
        <w:t xml:space="preserve">. وقال في هذ الشأن: </w:t>
      </w:r>
      <w:r w:rsidRPr="00ED74BA">
        <w:rPr>
          <w:rFonts w:hint="eastAsia"/>
          <w:sz w:val="24"/>
          <w:szCs w:val="24"/>
          <w:rtl/>
          <w:lang w:bidi="ar-IQ"/>
        </w:rPr>
        <w:t>«</w:t>
      </w:r>
      <w:r w:rsidRPr="00ED74BA">
        <w:rPr>
          <w:rFonts w:hint="cs"/>
          <w:sz w:val="27"/>
          <w:rtl/>
          <w:lang w:bidi="ar-IQ"/>
        </w:rPr>
        <w:t>إن ما يوافق شريعة الإسلام يجوز القول به وروايته، وما لا يوافق شريعة الإسلام مرفوض</w:t>
      </w:r>
      <w:r w:rsidR="007F77DB" w:rsidRPr="00ED74BA">
        <w:rPr>
          <w:rFonts w:hint="cs"/>
          <w:sz w:val="27"/>
          <w:rtl/>
          <w:lang w:bidi="ar-IQ"/>
        </w:rPr>
        <w:t>ٌ</w:t>
      </w:r>
      <w:r w:rsidRPr="00ED74BA">
        <w:rPr>
          <w:rFonts w:hint="cs"/>
          <w:sz w:val="27"/>
          <w:rtl/>
          <w:lang w:bidi="ar-IQ"/>
        </w:rPr>
        <w:t xml:space="preserve"> وتحرم روايته، وما سكت عنه الإسلام</w:t>
      </w:r>
      <w:r w:rsidR="007F77DB" w:rsidRPr="00ED74BA">
        <w:rPr>
          <w:rFonts w:hint="cs"/>
          <w:sz w:val="27"/>
          <w:rtl/>
          <w:lang w:bidi="ar-IQ"/>
        </w:rPr>
        <w:t xml:space="preserve"> </w:t>
      </w:r>
      <w:r w:rsidRPr="00ED74BA">
        <w:rPr>
          <w:rFonts w:hint="cs"/>
          <w:sz w:val="27"/>
          <w:rtl/>
          <w:lang w:bidi="ar-IQ"/>
        </w:rPr>
        <w:t>فهو لا يستحق</w:t>
      </w:r>
      <w:r w:rsidR="007F77DB" w:rsidRPr="00ED74BA">
        <w:rPr>
          <w:rFonts w:hint="cs"/>
          <w:sz w:val="27"/>
          <w:rtl/>
          <w:lang w:bidi="ar-IQ"/>
        </w:rPr>
        <w:t>ّ</w:t>
      </w:r>
      <w:r w:rsidRPr="00ED74BA">
        <w:rPr>
          <w:rFonts w:hint="cs"/>
          <w:sz w:val="27"/>
          <w:rtl/>
          <w:lang w:bidi="ar-IQ"/>
        </w:rPr>
        <w:t xml:space="preserve"> التصديق</w:t>
      </w:r>
      <w:r w:rsidR="007F77DB" w:rsidRPr="00ED74BA">
        <w:rPr>
          <w:rFonts w:hint="cs"/>
          <w:sz w:val="27"/>
          <w:rtl/>
          <w:lang w:bidi="ar-IQ"/>
        </w:rPr>
        <w:t>،</w:t>
      </w:r>
      <w:r w:rsidRPr="00ED74BA">
        <w:rPr>
          <w:rFonts w:hint="cs"/>
          <w:sz w:val="27"/>
          <w:rtl/>
          <w:lang w:bidi="ar-IQ"/>
        </w:rPr>
        <w:t xml:space="preserve"> ولا التكذيب، ولكن</w:t>
      </w:r>
      <w:r w:rsidR="007F77DB" w:rsidRPr="00ED74BA">
        <w:rPr>
          <w:rFonts w:hint="cs"/>
          <w:sz w:val="27"/>
          <w:rtl/>
          <w:lang w:bidi="ar-IQ"/>
        </w:rPr>
        <w:t>ْ</w:t>
      </w:r>
      <w:r w:rsidRPr="00ED74BA">
        <w:rPr>
          <w:rFonts w:hint="cs"/>
          <w:sz w:val="27"/>
          <w:rtl/>
          <w:lang w:bidi="ar-IQ"/>
        </w:rPr>
        <w:t xml:space="preserve"> لا إشكال في روايته؛ إذ </w:t>
      </w:r>
      <w:r w:rsidR="007F77DB" w:rsidRPr="00ED74BA">
        <w:rPr>
          <w:rFonts w:hint="cs"/>
          <w:sz w:val="27"/>
          <w:rtl/>
          <w:lang w:bidi="ar-IQ"/>
        </w:rPr>
        <w:t>إ</w:t>
      </w:r>
      <w:r w:rsidRPr="00ED74BA">
        <w:rPr>
          <w:rFonts w:hint="cs"/>
          <w:sz w:val="27"/>
          <w:rtl/>
          <w:lang w:bidi="ar-IQ"/>
        </w:rPr>
        <w:t>ن أغلب روايات هذا النوع هو من قبيل</w:t>
      </w:r>
      <w:r w:rsidR="007F77DB" w:rsidRPr="00ED74BA">
        <w:rPr>
          <w:rFonts w:hint="cs"/>
          <w:sz w:val="27"/>
          <w:rtl/>
          <w:lang w:bidi="ar-IQ"/>
        </w:rPr>
        <w:t>:</w:t>
      </w:r>
      <w:r w:rsidRPr="00ED74BA">
        <w:rPr>
          <w:rFonts w:hint="cs"/>
          <w:sz w:val="27"/>
          <w:rtl/>
          <w:lang w:bidi="ar-IQ"/>
        </w:rPr>
        <w:t xml:space="preserve"> القصص والأخبار التاريخية، ولا ربط له بالأحكام والعقائد، كي لا يباح نقله</w:t>
      </w:r>
      <w:r w:rsidRPr="00ED74BA">
        <w:rPr>
          <w:rFonts w:hint="eastAsia"/>
          <w:sz w:val="24"/>
          <w:szCs w:val="24"/>
          <w:rtl/>
          <w:lang w:bidi="ar-IQ"/>
        </w:rPr>
        <w:t>»</w:t>
      </w:r>
      <w:r w:rsidRPr="008225B4">
        <w:rPr>
          <w:sz w:val="27"/>
          <w:vertAlign w:val="superscript"/>
          <w:rtl/>
          <w:lang w:bidi="ar-IQ"/>
        </w:rPr>
        <w:t>(</w:t>
      </w:r>
      <w:r w:rsidRPr="008225B4">
        <w:rPr>
          <w:rStyle w:val="ac"/>
          <w:sz w:val="27"/>
          <w:rtl/>
          <w:lang w:bidi="ar-IQ"/>
        </w:rPr>
        <w:endnoteReference w:id="473"/>
      </w:r>
      <w:r w:rsidRPr="008225B4">
        <w:rPr>
          <w:sz w:val="27"/>
          <w:vertAlign w:val="superscript"/>
          <w:rtl/>
          <w:lang w:bidi="ar-IQ"/>
        </w:rPr>
        <w:t>)</w:t>
      </w:r>
      <w:r w:rsidRPr="00ED74BA">
        <w:rPr>
          <w:rFonts w:hint="cs"/>
          <w:sz w:val="27"/>
          <w:rtl/>
          <w:lang w:bidi="ar-IQ"/>
        </w:rPr>
        <w:t xml:space="preserve">. </w:t>
      </w:r>
    </w:p>
    <w:p w:rsidR="00201FEB" w:rsidRPr="00ED74BA" w:rsidRDefault="00201FEB" w:rsidP="008510F2">
      <w:pPr>
        <w:autoSpaceDE w:val="0"/>
        <w:autoSpaceDN w:val="0"/>
        <w:adjustRightInd w:val="0"/>
        <w:rPr>
          <w:sz w:val="27"/>
          <w:rtl/>
          <w:lang w:bidi="ar-IQ"/>
        </w:rPr>
      </w:pPr>
    </w:p>
    <w:p w:rsidR="00201FEB" w:rsidRPr="00ED74BA" w:rsidRDefault="00201FEB" w:rsidP="00AE49F9">
      <w:pPr>
        <w:pStyle w:val="31"/>
        <w:rPr>
          <w:color w:val="auto"/>
          <w:rtl/>
          <w:lang w:bidi="ar-IQ"/>
        </w:rPr>
      </w:pPr>
      <w:r w:rsidRPr="00ED74BA">
        <w:rPr>
          <w:rFonts w:hint="cs"/>
          <w:color w:val="auto"/>
          <w:rtl/>
          <w:lang w:bidi="ar-IQ"/>
        </w:rPr>
        <w:t>تقسيم الأستاذ معرف</w:t>
      </w:r>
      <w:r w:rsidR="00AE49F9" w:rsidRPr="00ED74BA">
        <w:rPr>
          <w:rFonts w:hint="cs"/>
          <w:color w:val="auto"/>
          <w:rtl/>
          <w:lang w:bidi="ar-IQ"/>
        </w:rPr>
        <w:t>ت</w:t>
      </w:r>
      <w:r w:rsidR="004A2320" w:rsidRPr="008225B4">
        <w:rPr>
          <w:rFonts w:ascii="hashemi" w:hAnsi="hashemi" w:cs="Mosawi" w:hint="cs"/>
          <w:sz w:val="23"/>
          <w:szCs w:val="23"/>
          <w:rtl/>
        </w:rPr>
        <w:t>&amp;</w:t>
      </w:r>
      <w:r w:rsidR="00AE49F9" w:rsidRPr="00ED74BA">
        <w:rPr>
          <w:rFonts w:hint="cs"/>
          <w:color w:val="auto"/>
          <w:rtl/>
          <w:lang w:val="en-US"/>
        </w:rPr>
        <w:t xml:space="preserve"> ــــــ</w:t>
      </w:r>
    </w:p>
    <w:p w:rsidR="00201FEB" w:rsidRPr="00ED74BA" w:rsidRDefault="00201FEB" w:rsidP="005F5A03">
      <w:pPr>
        <w:autoSpaceDE w:val="0"/>
        <w:autoSpaceDN w:val="0"/>
        <w:adjustRightInd w:val="0"/>
        <w:spacing w:line="390" w:lineRule="exact"/>
        <w:rPr>
          <w:sz w:val="27"/>
          <w:rtl/>
          <w:lang w:bidi="ar-IQ"/>
        </w:rPr>
      </w:pPr>
      <w:r w:rsidRPr="00ED74BA">
        <w:rPr>
          <w:rFonts w:hint="cs"/>
          <w:sz w:val="27"/>
          <w:rtl/>
          <w:lang w:bidi="ar-IQ"/>
        </w:rPr>
        <w:t xml:space="preserve">لقد ذهب الأستاذ محمد هادي </w:t>
      </w:r>
      <w:r w:rsidR="00764CBD" w:rsidRPr="00ED74BA">
        <w:rPr>
          <w:rFonts w:hint="cs"/>
          <w:sz w:val="27"/>
          <w:rtl/>
          <w:lang w:bidi="ar-IQ"/>
        </w:rPr>
        <w:t>معرفت</w:t>
      </w:r>
      <w:r w:rsidRPr="00ED74BA">
        <w:rPr>
          <w:rFonts w:hint="cs"/>
          <w:sz w:val="27"/>
          <w:rtl/>
          <w:lang w:bidi="ar-IQ"/>
        </w:rPr>
        <w:t xml:space="preserve"> ـ ضمن ذهابه في البداية إلى تفضيل تقسيم ابن شهبة لهذه الروايات الإسرائيلية إلى: موافق لما في شرعنا</w:t>
      </w:r>
      <w:r w:rsidR="007F77DB" w:rsidRPr="00ED74BA">
        <w:rPr>
          <w:rFonts w:hint="cs"/>
          <w:sz w:val="27"/>
          <w:rtl/>
          <w:lang w:bidi="ar-IQ"/>
        </w:rPr>
        <w:t>؛</w:t>
      </w:r>
      <w:r w:rsidRPr="00ED74BA">
        <w:rPr>
          <w:rFonts w:hint="cs"/>
          <w:sz w:val="27"/>
          <w:rtl/>
          <w:lang w:bidi="ar-IQ"/>
        </w:rPr>
        <w:t xml:space="preserve"> وما يخالفه</w:t>
      </w:r>
      <w:r w:rsidR="007F77DB" w:rsidRPr="00ED74BA">
        <w:rPr>
          <w:rFonts w:hint="cs"/>
          <w:sz w:val="27"/>
          <w:rtl/>
          <w:lang w:bidi="ar-IQ"/>
        </w:rPr>
        <w:t>؛</w:t>
      </w:r>
      <w:r w:rsidRPr="00ED74BA">
        <w:rPr>
          <w:rFonts w:hint="cs"/>
          <w:sz w:val="27"/>
          <w:rtl/>
          <w:lang w:bidi="ar-IQ"/>
        </w:rPr>
        <w:t xml:space="preserve"> ومسكوت عنه ـ إلى القول: </w:t>
      </w:r>
      <w:r w:rsidRPr="00ED74BA">
        <w:rPr>
          <w:rFonts w:hint="eastAsia"/>
          <w:sz w:val="24"/>
          <w:szCs w:val="24"/>
          <w:rtl/>
          <w:lang w:bidi="ar-IQ"/>
        </w:rPr>
        <w:t>«</w:t>
      </w:r>
      <w:r w:rsidRPr="00ED74BA">
        <w:rPr>
          <w:rFonts w:hint="cs"/>
          <w:sz w:val="27"/>
          <w:rtl/>
          <w:lang w:bidi="ar-IQ"/>
        </w:rPr>
        <w:t>تقسيم آخر لعل</w:t>
      </w:r>
      <w:r w:rsidR="007F77DB" w:rsidRPr="00ED74BA">
        <w:rPr>
          <w:rFonts w:hint="cs"/>
          <w:sz w:val="27"/>
          <w:rtl/>
          <w:lang w:bidi="ar-IQ"/>
        </w:rPr>
        <w:t>ّ</w:t>
      </w:r>
      <w:r w:rsidRPr="00ED74BA">
        <w:rPr>
          <w:rFonts w:hint="cs"/>
          <w:sz w:val="27"/>
          <w:rtl/>
          <w:lang w:bidi="ar-IQ"/>
        </w:rPr>
        <w:t>ه أولى، وهو القول بأن الروايات الإسرائيلية إما منقولة بالحكاية شفاهاً ـ وهو الأكثر المرويّ عن كعب الأحبار وعبد الله بن سلام ووهب بن منبّه وأمثالهم ـ</w:t>
      </w:r>
      <w:r w:rsidR="007F77DB" w:rsidRPr="00ED74BA">
        <w:rPr>
          <w:rFonts w:hint="cs"/>
          <w:sz w:val="27"/>
          <w:rtl/>
          <w:lang w:bidi="ar-IQ"/>
        </w:rPr>
        <w:t>؛</w:t>
      </w:r>
      <w:r w:rsidRPr="00ED74BA">
        <w:rPr>
          <w:rFonts w:hint="cs"/>
          <w:sz w:val="27"/>
          <w:rtl/>
          <w:lang w:bidi="ar-IQ"/>
        </w:rPr>
        <w:t xml:space="preserve"> أو موجود بالفعل في كتب العهدين الموجودة بأيدينا اليوم، وهو كأكثر ما ينقله أئم</w:t>
      </w:r>
      <w:r w:rsidR="007F77DB" w:rsidRPr="00ED74BA">
        <w:rPr>
          <w:rFonts w:hint="cs"/>
          <w:sz w:val="27"/>
          <w:rtl/>
          <w:lang w:bidi="ar-IQ"/>
        </w:rPr>
        <w:t>ّ</w:t>
      </w:r>
      <w:r w:rsidRPr="00ED74BA">
        <w:rPr>
          <w:rFonts w:hint="cs"/>
          <w:sz w:val="27"/>
          <w:rtl/>
          <w:lang w:bidi="ar-IQ"/>
        </w:rPr>
        <w:t>ة الهدى.</w:t>
      </w:r>
      <w:r w:rsidR="007F77DB" w:rsidRPr="00ED74BA">
        <w:rPr>
          <w:rFonts w:hint="cs"/>
          <w:sz w:val="27"/>
          <w:rtl/>
          <w:lang w:bidi="ar-IQ"/>
        </w:rPr>
        <w:t>.</w:t>
      </w:r>
      <w:r w:rsidRPr="00ED74BA">
        <w:rPr>
          <w:rFonts w:hint="cs"/>
          <w:sz w:val="27"/>
          <w:rtl/>
          <w:lang w:bidi="ar-IQ"/>
        </w:rPr>
        <w:t>. احتجاجاً على أهل الكتاب</w:t>
      </w:r>
      <w:r w:rsidRPr="00ED74BA">
        <w:rPr>
          <w:rFonts w:hint="eastAsia"/>
          <w:sz w:val="24"/>
          <w:szCs w:val="24"/>
          <w:rtl/>
          <w:lang w:bidi="ar-IQ"/>
        </w:rPr>
        <w:t>»</w:t>
      </w:r>
      <w:r w:rsidRPr="008225B4">
        <w:rPr>
          <w:sz w:val="27"/>
          <w:vertAlign w:val="superscript"/>
          <w:rtl/>
          <w:lang w:bidi="ar-IQ"/>
        </w:rPr>
        <w:t>(</w:t>
      </w:r>
      <w:r w:rsidRPr="008225B4">
        <w:rPr>
          <w:rStyle w:val="ac"/>
          <w:sz w:val="27"/>
          <w:rtl/>
          <w:lang w:bidi="ar-IQ"/>
        </w:rPr>
        <w:endnoteReference w:id="474"/>
      </w:r>
      <w:r w:rsidRPr="008225B4">
        <w:rPr>
          <w:sz w:val="27"/>
          <w:vertAlign w:val="superscript"/>
          <w:rtl/>
          <w:lang w:bidi="ar-IQ"/>
        </w:rPr>
        <w:t>)</w:t>
      </w:r>
      <w:r w:rsidRPr="00ED74BA">
        <w:rPr>
          <w:rFonts w:hint="cs"/>
          <w:sz w:val="27"/>
          <w:rtl/>
          <w:lang w:bidi="ar-IQ"/>
        </w:rPr>
        <w:t xml:space="preserve">. </w:t>
      </w:r>
    </w:p>
    <w:p w:rsidR="007F77DB" w:rsidRPr="00ED74BA" w:rsidRDefault="00201FEB" w:rsidP="005F5A03">
      <w:pPr>
        <w:autoSpaceDE w:val="0"/>
        <w:autoSpaceDN w:val="0"/>
        <w:adjustRightInd w:val="0"/>
        <w:rPr>
          <w:sz w:val="27"/>
          <w:rtl/>
          <w:lang w:bidi="ar-IQ"/>
        </w:rPr>
      </w:pPr>
      <w:r w:rsidRPr="00ED74BA">
        <w:rPr>
          <w:rFonts w:hint="cs"/>
          <w:sz w:val="27"/>
          <w:rtl/>
          <w:lang w:bidi="ar-IQ"/>
        </w:rPr>
        <w:t>من هنا فإنه يرى أن أكثر المرويات مشافهة ـ إن</w:t>
      </w:r>
      <w:r w:rsidR="007F77DB" w:rsidRPr="00ED74BA">
        <w:rPr>
          <w:rFonts w:hint="cs"/>
          <w:sz w:val="27"/>
          <w:rtl/>
          <w:lang w:bidi="ar-IQ"/>
        </w:rPr>
        <w:t>ْ</w:t>
      </w:r>
      <w:r w:rsidRPr="00ED74BA">
        <w:rPr>
          <w:rFonts w:hint="cs"/>
          <w:sz w:val="27"/>
          <w:rtl/>
          <w:lang w:bidi="ar-IQ"/>
        </w:rPr>
        <w:t xml:space="preserve"> لم نق</w:t>
      </w:r>
      <w:r w:rsidR="007F77DB" w:rsidRPr="00ED74BA">
        <w:rPr>
          <w:rFonts w:hint="cs"/>
          <w:sz w:val="27"/>
          <w:rtl/>
          <w:lang w:bidi="ar-IQ"/>
        </w:rPr>
        <w:t>ُ</w:t>
      </w:r>
      <w:r w:rsidRPr="00ED74BA">
        <w:rPr>
          <w:rFonts w:hint="cs"/>
          <w:sz w:val="27"/>
          <w:rtl/>
          <w:lang w:bidi="ar-IQ"/>
        </w:rPr>
        <w:t>ل</w:t>
      </w:r>
      <w:r w:rsidR="007F77DB" w:rsidRPr="00ED74BA">
        <w:rPr>
          <w:rFonts w:hint="cs"/>
          <w:sz w:val="27"/>
          <w:rtl/>
          <w:lang w:bidi="ar-IQ"/>
        </w:rPr>
        <w:t>ْ:</w:t>
      </w:r>
      <w:r w:rsidRPr="00ED74BA">
        <w:rPr>
          <w:rFonts w:hint="cs"/>
          <w:sz w:val="27"/>
          <w:rtl/>
          <w:lang w:bidi="ar-IQ"/>
        </w:rPr>
        <w:t xml:space="preserve"> كلها ـ من الموضوعات الت</w:t>
      </w:r>
      <w:r w:rsidR="007F77DB" w:rsidRPr="00ED74BA">
        <w:rPr>
          <w:rFonts w:hint="cs"/>
          <w:sz w:val="27"/>
          <w:rtl/>
          <w:lang w:bidi="ar-IQ"/>
        </w:rPr>
        <w:t>ي لا أساس لها من الصحّة.</w:t>
      </w:r>
    </w:p>
    <w:p w:rsidR="00201FEB" w:rsidRPr="00ED74BA" w:rsidRDefault="00201FEB" w:rsidP="005F5A03">
      <w:pPr>
        <w:autoSpaceDE w:val="0"/>
        <w:autoSpaceDN w:val="0"/>
        <w:adjustRightInd w:val="0"/>
        <w:rPr>
          <w:sz w:val="27"/>
          <w:rtl/>
          <w:lang w:bidi="ar-IQ"/>
        </w:rPr>
      </w:pPr>
      <w:r w:rsidRPr="00ED74BA">
        <w:rPr>
          <w:rFonts w:hint="cs"/>
          <w:sz w:val="27"/>
          <w:rtl/>
          <w:lang w:bidi="ar-IQ"/>
        </w:rPr>
        <w:t xml:space="preserve">وأما القسم الثاني ـ أي المرويات غير الشفهية ـ فهي تنقسم بدورها إلى ثلاثة أقسام: </w:t>
      </w:r>
    </w:p>
    <w:p w:rsidR="00201FEB" w:rsidRPr="00ED74BA" w:rsidRDefault="00201FEB" w:rsidP="008510F2">
      <w:pPr>
        <w:autoSpaceDE w:val="0"/>
        <w:autoSpaceDN w:val="0"/>
        <w:adjustRightInd w:val="0"/>
        <w:rPr>
          <w:sz w:val="27"/>
          <w:rtl/>
          <w:lang w:bidi="ar-IQ"/>
        </w:rPr>
      </w:pPr>
      <w:r w:rsidRPr="00ED74BA">
        <w:rPr>
          <w:rFonts w:hint="cs"/>
          <w:sz w:val="27"/>
          <w:rtl/>
          <w:lang w:bidi="ar-IQ"/>
        </w:rPr>
        <w:t>أـ الروايات الإسرائيلية الموافقة في الأصل والفروع مع شريعة الإسلام، فيمكن القبول بها، من قبيل</w:t>
      </w:r>
      <w:r w:rsidR="007F77DB" w:rsidRPr="00ED74BA">
        <w:rPr>
          <w:rFonts w:hint="cs"/>
          <w:sz w:val="27"/>
          <w:rtl/>
          <w:lang w:bidi="ar-IQ"/>
        </w:rPr>
        <w:t>:</w:t>
      </w:r>
      <w:r w:rsidRPr="00ED74BA">
        <w:rPr>
          <w:rFonts w:hint="cs"/>
          <w:sz w:val="27"/>
          <w:rtl/>
          <w:lang w:bidi="ar-IQ"/>
        </w:rPr>
        <w:t xml:space="preserve"> ما ورد في المزامير من القول: </w:t>
      </w:r>
      <w:r w:rsidRPr="00ED74BA">
        <w:rPr>
          <w:rFonts w:hint="eastAsia"/>
          <w:sz w:val="24"/>
          <w:szCs w:val="24"/>
          <w:rtl/>
          <w:lang w:bidi="ar-IQ"/>
        </w:rPr>
        <w:t>«</w:t>
      </w:r>
      <w:r w:rsidRPr="00ED74BA">
        <w:rPr>
          <w:rFonts w:hint="cs"/>
          <w:sz w:val="27"/>
          <w:rtl/>
          <w:lang w:bidi="ar-IQ"/>
        </w:rPr>
        <w:t>أما الودعاء والمتوكلون على الربّ فيرثون الأرض، ويتلذ</w:t>
      </w:r>
      <w:r w:rsidR="007F77DB" w:rsidRPr="00ED74BA">
        <w:rPr>
          <w:rFonts w:hint="cs"/>
          <w:sz w:val="27"/>
          <w:rtl/>
          <w:lang w:bidi="ar-IQ"/>
        </w:rPr>
        <w:t>ّ</w:t>
      </w:r>
      <w:r w:rsidRPr="00ED74BA">
        <w:rPr>
          <w:rFonts w:hint="cs"/>
          <w:sz w:val="27"/>
          <w:rtl/>
          <w:lang w:bidi="ar-IQ"/>
        </w:rPr>
        <w:t>ذون في كثرة السلامة</w:t>
      </w:r>
      <w:r w:rsidRPr="00ED74BA">
        <w:rPr>
          <w:rFonts w:hint="eastAsia"/>
          <w:sz w:val="24"/>
          <w:szCs w:val="24"/>
          <w:rtl/>
          <w:lang w:bidi="ar-IQ"/>
        </w:rPr>
        <w:t>»</w:t>
      </w:r>
      <w:r w:rsidRPr="008225B4">
        <w:rPr>
          <w:sz w:val="27"/>
          <w:vertAlign w:val="superscript"/>
          <w:rtl/>
          <w:lang w:bidi="ar-IQ"/>
        </w:rPr>
        <w:t>(</w:t>
      </w:r>
      <w:r w:rsidRPr="008225B4">
        <w:rPr>
          <w:rStyle w:val="ac"/>
          <w:sz w:val="27"/>
          <w:rtl/>
          <w:lang w:bidi="ar-IQ"/>
        </w:rPr>
        <w:endnoteReference w:id="475"/>
      </w:r>
      <w:r w:rsidRPr="008225B4">
        <w:rPr>
          <w:sz w:val="27"/>
          <w:vertAlign w:val="superscript"/>
          <w:rtl/>
          <w:lang w:bidi="ar-IQ"/>
        </w:rPr>
        <w:t>)</w:t>
      </w:r>
      <w:r w:rsidR="008225B4">
        <w:rPr>
          <w:rFonts w:hint="cs"/>
          <w:sz w:val="27"/>
          <w:rtl/>
          <w:lang w:bidi="ar-IQ"/>
        </w:rPr>
        <w:t>؛</w:t>
      </w:r>
      <w:r w:rsidRPr="00ED74BA">
        <w:rPr>
          <w:rFonts w:hint="cs"/>
          <w:sz w:val="27"/>
          <w:rtl/>
          <w:lang w:bidi="ar-IQ"/>
        </w:rPr>
        <w:t xml:space="preserve"> حيث هناك ما يصدقه في القرآن </w:t>
      </w:r>
      <w:r w:rsidRPr="00ED74BA">
        <w:rPr>
          <w:rFonts w:hint="cs"/>
          <w:sz w:val="27"/>
          <w:rtl/>
          <w:lang w:bidi="ar-IQ"/>
        </w:rPr>
        <w:lastRenderedPageBreak/>
        <w:t xml:space="preserve">الكريم، كما في قوله تعالى: </w:t>
      </w:r>
      <w:r w:rsidRPr="00ED74BA">
        <w:rPr>
          <w:rFonts w:ascii="Mosawi" w:hAnsi="Mosawi" w:cs="Mosawi"/>
          <w:sz w:val="24"/>
          <w:szCs w:val="24"/>
          <w:rtl/>
        </w:rPr>
        <w:t>﴿</w:t>
      </w:r>
      <w:r w:rsidRPr="00ED74BA">
        <w:rPr>
          <w:rFonts w:ascii="Times New Roman" w:hAnsi="Times New Roman"/>
          <w:b/>
          <w:bCs/>
          <w:sz w:val="27"/>
          <w:rtl/>
        </w:rPr>
        <w:t>وَلَقَدْ كَتَبْنَا فِي الزَّبُورِ مِنْ بَعْدِ الذِّكْرِ أَنَّ الأَرْضَ يَرِثُهَا عِبَادِيَ الصَّالِحُونَ</w:t>
      </w:r>
      <w:r w:rsidRPr="00ED74BA">
        <w:rPr>
          <w:rFonts w:ascii="Mosawi" w:hAnsi="Mosawi" w:cs="Mosawi"/>
          <w:sz w:val="24"/>
          <w:szCs w:val="24"/>
          <w:rtl/>
        </w:rPr>
        <w:t>﴾</w:t>
      </w:r>
      <w:r w:rsidRPr="00ED74BA">
        <w:rPr>
          <w:rFonts w:hint="cs"/>
          <w:sz w:val="27"/>
          <w:rtl/>
          <w:lang w:bidi="ar-IQ"/>
        </w:rPr>
        <w:t xml:space="preserve"> (الأنبياء: 105). </w:t>
      </w:r>
    </w:p>
    <w:p w:rsidR="00201FEB" w:rsidRPr="00ED74BA" w:rsidRDefault="00201FEB" w:rsidP="008510F2">
      <w:pPr>
        <w:rPr>
          <w:sz w:val="27"/>
          <w:rtl/>
          <w:lang w:bidi="ar-IQ"/>
        </w:rPr>
      </w:pPr>
      <w:r w:rsidRPr="00ED74BA">
        <w:rPr>
          <w:rFonts w:hint="cs"/>
          <w:sz w:val="27"/>
          <w:rtl/>
          <w:lang w:bidi="ar-IQ"/>
        </w:rPr>
        <w:t xml:space="preserve">ب ـ </w:t>
      </w:r>
      <w:r w:rsidR="007F77DB" w:rsidRPr="00ED74BA">
        <w:rPr>
          <w:rFonts w:hint="cs"/>
          <w:sz w:val="27"/>
          <w:rtl/>
          <w:lang w:bidi="ar-IQ"/>
        </w:rPr>
        <w:t>الروايات الإسرائيلية التي</w:t>
      </w:r>
      <w:r w:rsidRPr="00ED74BA">
        <w:rPr>
          <w:rFonts w:hint="cs"/>
          <w:sz w:val="27"/>
          <w:rtl/>
          <w:lang w:bidi="ar-IQ"/>
        </w:rPr>
        <w:t xml:space="preserve"> تخالف الشريعة الإسلامية</w:t>
      </w:r>
      <w:r w:rsidR="007F77DB" w:rsidRPr="00ED74BA">
        <w:rPr>
          <w:rFonts w:hint="cs"/>
          <w:sz w:val="27"/>
          <w:rtl/>
          <w:lang w:bidi="ar-IQ"/>
        </w:rPr>
        <w:t>،</w:t>
      </w:r>
      <w:r w:rsidRPr="00ED74BA">
        <w:rPr>
          <w:rFonts w:hint="cs"/>
          <w:sz w:val="27"/>
          <w:rtl/>
          <w:lang w:bidi="ar-IQ"/>
        </w:rPr>
        <w:t xml:space="preserve"> فيجب نبذها، من قبيل</w:t>
      </w:r>
      <w:r w:rsidR="007F77DB" w:rsidRPr="00ED74BA">
        <w:rPr>
          <w:rFonts w:hint="cs"/>
          <w:sz w:val="27"/>
          <w:rtl/>
          <w:lang w:bidi="ar-IQ"/>
        </w:rPr>
        <w:t>:</w:t>
      </w:r>
      <w:r w:rsidRPr="00ED74BA">
        <w:rPr>
          <w:rFonts w:hint="cs"/>
          <w:sz w:val="27"/>
          <w:rtl/>
          <w:lang w:bidi="ar-IQ"/>
        </w:rPr>
        <w:t xml:space="preserve"> ما ورد في التوراة من أن هار</w:t>
      </w:r>
      <w:r w:rsidR="007F77DB" w:rsidRPr="00ED74BA">
        <w:rPr>
          <w:rFonts w:hint="cs"/>
          <w:sz w:val="27"/>
          <w:rtl/>
          <w:lang w:bidi="ar-IQ"/>
        </w:rPr>
        <w:t>و</w:t>
      </w:r>
      <w:r w:rsidRPr="00ED74BA">
        <w:rPr>
          <w:rFonts w:hint="cs"/>
          <w:sz w:val="27"/>
          <w:rtl/>
          <w:lang w:bidi="ar-IQ"/>
        </w:rPr>
        <w:t>ن هو الذي صنع العجل</w:t>
      </w:r>
      <w:r w:rsidR="007F77DB" w:rsidRPr="00ED74BA">
        <w:rPr>
          <w:rFonts w:hint="cs"/>
          <w:sz w:val="27"/>
          <w:rtl/>
          <w:lang w:bidi="ar-IQ"/>
        </w:rPr>
        <w:t>؛</w:t>
      </w:r>
      <w:r w:rsidRPr="00ED74BA">
        <w:rPr>
          <w:rFonts w:hint="cs"/>
          <w:sz w:val="27"/>
          <w:rtl/>
          <w:lang w:bidi="ar-IQ"/>
        </w:rPr>
        <w:t xml:space="preserve"> لكي يعبده بنو إسرائيل من دون الله، وليس السامري، حيث ورد ما نصّه: </w:t>
      </w:r>
      <w:r w:rsidRPr="00ED74BA">
        <w:rPr>
          <w:rFonts w:hint="eastAsia"/>
          <w:sz w:val="24"/>
          <w:szCs w:val="24"/>
          <w:rtl/>
          <w:lang w:bidi="ar-IQ"/>
        </w:rPr>
        <w:t>«</w:t>
      </w:r>
      <w:r w:rsidRPr="00ED74BA">
        <w:rPr>
          <w:rFonts w:ascii="Times New Roman" w:hAnsi="Times New Roman"/>
          <w:sz w:val="27"/>
          <w:rtl/>
          <w:lang w:bidi="ar-IQ"/>
        </w:rPr>
        <w:t>ولما رأى الشعب أن موسى أبطأ في النزول من الجبل اجتمع الشعب على هارون</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وقالوا له: «ق</w:t>
      </w:r>
      <w:r w:rsidR="00FC2A61" w:rsidRPr="00ED74BA">
        <w:rPr>
          <w:rFonts w:ascii="Times New Roman" w:hAnsi="Times New Roman" w:hint="cs"/>
          <w:sz w:val="27"/>
          <w:rtl/>
          <w:lang w:bidi="ar-IQ"/>
        </w:rPr>
        <w:t>ُ</w:t>
      </w:r>
      <w:r w:rsidRPr="00ED74BA">
        <w:rPr>
          <w:rFonts w:ascii="Times New Roman" w:hAnsi="Times New Roman"/>
          <w:sz w:val="27"/>
          <w:rtl/>
          <w:lang w:bidi="ar-IQ"/>
        </w:rPr>
        <w:t>م</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اصنع لنا آلهةً تسير أمامنا</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لأن هذا موسى الرجل الذي أصعدنا من أرض مصر لا نعلم ماذا أصابه»</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فقال لهم هارون: «انزعوا أقراط الذهب التي في آذان نسائكم وبنيكم وبناتكم</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وا</w:t>
      </w:r>
      <w:r w:rsidR="00FC2A61" w:rsidRPr="00ED74BA">
        <w:rPr>
          <w:rFonts w:ascii="Times New Roman" w:hAnsi="Times New Roman" w:hint="cs"/>
          <w:sz w:val="27"/>
          <w:rtl/>
          <w:lang w:bidi="ar-IQ"/>
        </w:rPr>
        <w:t>ئ</w:t>
      </w:r>
      <w:r w:rsidRPr="00ED74BA">
        <w:rPr>
          <w:rFonts w:ascii="Times New Roman" w:hAnsi="Times New Roman"/>
          <w:sz w:val="27"/>
          <w:rtl/>
          <w:lang w:bidi="ar-IQ"/>
        </w:rPr>
        <w:t>توني بها»</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فنزع كل</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الشعب أقراط الذهب التي في آذانهم</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وأتوا بها إلى هارون</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فأخذ ذلك من أيديهم</w:t>
      </w:r>
      <w:r w:rsidR="00FC2A61" w:rsidRPr="00ED74BA">
        <w:rPr>
          <w:rFonts w:ascii="Times New Roman" w:hAnsi="Times New Roman" w:hint="cs"/>
          <w:sz w:val="27"/>
          <w:rtl/>
          <w:lang w:bidi="ar-IQ"/>
        </w:rPr>
        <w:t>،</w:t>
      </w:r>
      <w:r w:rsidRPr="00ED74BA">
        <w:rPr>
          <w:rFonts w:ascii="Times New Roman" w:hAnsi="Times New Roman"/>
          <w:sz w:val="27"/>
          <w:rtl/>
          <w:lang w:bidi="ar-IQ"/>
        </w:rPr>
        <w:t xml:space="preserve"> وص</w:t>
      </w:r>
      <w:r w:rsidR="00FC2A61" w:rsidRPr="00ED74BA">
        <w:rPr>
          <w:rFonts w:ascii="Times New Roman" w:hAnsi="Times New Roman" w:hint="cs"/>
          <w:sz w:val="27"/>
          <w:rtl/>
          <w:lang w:bidi="ar-IQ"/>
        </w:rPr>
        <w:t>وَّ</w:t>
      </w:r>
      <w:r w:rsidRPr="00ED74BA">
        <w:rPr>
          <w:rFonts w:ascii="Times New Roman" w:hAnsi="Times New Roman"/>
          <w:sz w:val="27"/>
          <w:rtl/>
          <w:lang w:bidi="ar-IQ"/>
        </w:rPr>
        <w:t>ره بالإزميل، وصنعه عجلاً مسب</w:t>
      </w:r>
      <w:r w:rsidR="00FC2A61" w:rsidRPr="00ED74BA">
        <w:rPr>
          <w:rFonts w:ascii="Times New Roman" w:hAnsi="Times New Roman"/>
          <w:sz w:val="27"/>
          <w:rtl/>
          <w:lang w:bidi="ar-IQ"/>
        </w:rPr>
        <w:t>وك</w:t>
      </w:r>
      <w:r w:rsidRPr="00ED74BA">
        <w:rPr>
          <w:rFonts w:ascii="Times New Roman" w:hAnsi="Times New Roman"/>
          <w:sz w:val="27"/>
          <w:rtl/>
          <w:lang w:bidi="ar-IQ"/>
        </w:rPr>
        <w:t>ا</w:t>
      </w:r>
      <w:r w:rsidR="00FC2A61" w:rsidRPr="00ED74BA">
        <w:rPr>
          <w:rFonts w:ascii="Times New Roman" w:hAnsi="Times New Roman" w:hint="cs"/>
          <w:sz w:val="27"/>
          <w:rtl/>
          <w:lang w:bidi="ar-IQ"/>
        </w:rPr>
        <w:t>ً</w:t>
      </w:r>
      <w:r w:rsidRPr="00ED74BA">
        <w:rPr>
          <w:rFonts w:hint="eastAsia"/>
          <w:sz w:val="24"/>
          <w:szCs w:val="24"/>
          <w:rtl/>
          <w:lang w:bidi="ar-IQ"/>
        </w:rPr>
        <w:t>»</w:t>
      </w:r>
      <w:r w:rsidRPr="000A7A1E">
        <w:rPr>
          <w:sz w:val="27"/>
          <w:vertAlign w:val="superscript"/>
          <w:rtl/>
          <w:lang w:bidi="ar-IQ"/>
        </w:rPr>
        <w:t>(</w:t>
      </w:r>
      <w:r w:rsidRPr="000A7A1E">
        <w:rPr>
          <w:rStyle w:val="ac"/>
          <w:sz w:val="27"/>
          <w:rtl/>
          <w:lang w:bidi="ar-IQ"/>
        </w:rPr>
        <w:endnoteReference w:id="476"/>
      </w:r>
      <w:r w:rsidRPr="000A7A1E">
        <w:rPr>
          <w:sz w:val="27"/>
          <w:vertAlign w:val="superscript"/>
          <w:rtl/>
          <w:lang w:bidi="ar-IQ"/>
        </w:rPr>
        <w:t>)</w:t>
      </w:r>
      <w:r w:rsidRPr="00ED74BA">
        <w:rPr>
          <w:rFonts w:hint="cs"/>
          <w:sz w:val="27"/>
          <w:rtl/>
          <w:lang w:bidi="ar-IQ"/>
        </w:rPr>
        <w:t xml:space="preserve">. وهذا المضمون </w:t>
      </w:r>
      <w:r w:rsidR="00FC2A61" w:rsidRPr="00ED74BA">
        <w:rPr>
          <w:rFonts w:hint="cs"/>
          <w:sz w:val="27"/>
          <w:rtl/>
          <w:lang w:bidi="ar-IQ"/>
        </w:rPr>
        <w:t xml:space="preserve">ـ </w:t>
      </w:r>
      <w:r w:rsidRPr="00ED74BA">
        <w:rPr>
          <w:rFonts w:hint="cs"/>
          <w:sz w:val="27"/>
          <w:rtl/>
          <w:lang w:bidi="ar-IQ"/>
        </w:rPr>
        <w:t>كما هو واضح</w:t>
      </w:r>
      <w:r w:rsidR="00FC2A61" w:rsidRPr="00ED74BA">
        <w:rPr>
          <w:rFonts w:hint="cs"/>
          <w:sz w:val="27"/>
          <w:rtl/>
          <w:lang w:bidi="ar-IQ"/>
        </w:rPr>
        <w:t>ٌ</w:t>
      </w:r>
      <w:r w:rsidRPr="00ED74BA">
        <w:rPr>
          <w:rFonts w:hint="cs"/>
          <w:sz w:val="27"/>
          <w:rtl/>
          <w:lang w:bidi="ar-IQ"/>
        </w:rPr>
        <w:t xml:space="preserve"> </w:t>
      </w:r>
      <w:r w:rsidR="00FC2A61" w:rsidRPr="00ED74BA">
        <w:rPr>
          <w:rFonts w:hint="cs"/>
          <w:sz w:val="27"/>
          <w:rtl/>
          <w:lang w:bidi="ar-IQ"/>
        </w:rPr>
        <w:t xml:space="preserve">ـ </w:t>
      </w:r>
      <w:r w:rsidRPr="00ED74BA">
        <w:rPr>
          <w:rFonts w:hint="cs"/>
          <w:sz w:val="27"/>
          <w:rtl/>
          <w:lang w:bidi="ar-IQ"/>
        </w:rPr>
        <w:t>مخالف</w:t>
      </w:r>
      <w:r w:rsidR="00FC2A61" w:rsidRPr="00ED74BA">
        <w:rPr>
          <w:rFonts w:hint="cs"/>
          <w:sz w:val="27"/>
          <w:rtl/>
          <w:lang w:bidi="ar-IQ"/>
        </w:rPr>
        <w:t xml:space="preserve">ٌ </w:t>
      </w:r>
      <w:r w:rsidRPr="00ED74BA">
        <w:rPr>
          <w:rFonts w:hint="cs"/>
          <w:sz w:val="27"/>
          <w:rtl/>
          <w:lang w:bidi="ar-IQ"/>
        </w:rPr>
        <w:t xml:space="preserve">لما ورد في صريح القرآن الكريم؛ إذ يقول تعالى: </w:t>
      </w:r>
      <w:r w:rsidRPr="00ED74BA">
        <w:rPr>
          <w:rFonts w:ascii="Mosawi" w:hAnsi="Mosawi" w:cs="Mosawi"/>
          <w:sz w:val="24"/>
          <w:szCs w:val="24"/>
          <w:rtl/>
        </w:rPr>
        <w:t>﴿</w:t>
      </w:r>
      <w:r w:rsidR="00FC2A61" w:rsidRPr="00ED74BA">
        <w:rPr>
          <w:rFonts w:ascii="Times New Roman" w:hAnsi="Times New Roman"/>
          <w:b/>
          <w:bCs/>
          <w:sz w:val="27"/>
          <w:rtl/>
        </w:rPr>
        <w:t>وَلَكِنَّا حُمِّلْنَا أَوْزَار</w:t>
      </w:r>
      <w:r w:rsidRPr="00ED74BA">
        <w:rPr>
          <w:rFonts w:ascii="Times New Roman" w:hAnsi="Times New Roman"/>
          <w:b/>
          <w:bCs/>
          <w:sz w:val="27"/>
          <w:rtl/>
        </w:rPr>
        <w:t>ا</w:t>
      </w:r>
      <w:r w:rsidR="00FC2A61" w:rsidRPr="00ED74BA">
        <w:rPr>
          <w:rFonts w:ascii="Times New Roman" w:hAnsi="Times New Roman" w:hint="cs"/>
          <w:b/>
          <w:bCs/>
          <w:sz w:val="27"/>
          <w:rtl/>
        </w:rPr>
        <w:t>ً</w:t>
      </w:r>
      <w:r w:rsidRPr="00ED74BA">
        <w:rPr>
          <w:rFonts w:ascii="Times New Roman" w:hAnsi="Times New Roman"/>
          <w:b/>
          <w:bCs/>
          <w:sz w:val="27"/>
          <w:rtl/>
        </w:rPr>
        <w:t xml:space="preserve"> مِنْ زِينَةِ الْقَوْمِ فَقَذَفْنَاهَا فَكَذَلِكَ أَلْقَى السَّامِرِيُّ</w:t>
      </w:r>
      <w:r w:rsidRPr="00ED74BA">
        <w:rPr>
          <w:rFonts w:ascii="Times New Roman" w:hAnsi="Times New Roman" w:hint="cs"/>
          <w:b/>
          <w:bCs/>
          <w:sz w:val="27"/>
          <w:rtl/>
        </w:rPr>
        <w:t xml:space="preserve"> * </w:t>
      </w:r>
      <w:r w:rsidR="00FC2A61" w:rsidRPr="00ED74BA">
        <w:rPr>
          <w:rFonts w:ascii="Times New Roman" w:hAnsi="Times New Roman"/>
          <w:b/>
          <w:bCs/>
          <w:sz w:val="27"/>
          <w:rtl/>
        </w:rPr>
        <w:t>فَأَخْرَجَ لَهُمْ عِجْلاً جَسَد</w:t>
      </w:r>
      <w:r w:rsidRPr="00ED74BA">
        <w:rPr>
          <w:rFonts w:ascii="Times New Roman" w:hAnsi="Times New Roman"/>
          <w:b/>
          <w:bCs/>
          <w:sz w:val="27"/>
          <w:rtl/>
        </w:rPr>
        <w:t>ا</w:t>
      </w:r>
      <w:r w:rsidR="00FC2A61" w:rsidRPr="00ED74BA">
        <w:rPr>
          <w:rFonts w:ascii="Times New Roman" w:hAnsi="Times New Roman" w:hint="cs"/>
          <w:b/>
          <w:bCs/>
          <w:sz w:val="27"/>
          <w:rtl/>
        </w:rPr>
        <w:t>ً</w:t>
      </w:r>
      <w:r w:rsidRPr="00ED74BA">
        <w:rPr>
          <w:rFonts w:ascii="Times New Roman" w:hAnsi="Times New Roman"/>
          <w:b/>
          <w:bCs/>
          <w:sz w:val="27"/>
          <w:rtl/>
        </w:rPr>
        <w:t xml:space="preserve"> لَهُ خُوَارٌ فَقَالُوا هَذَا إِلَهُكُمْ وَإِلَهُ مُوسَى</w:t>
      </w:r>
      <w:r w:rsidR="00FC2A61" w:rsidRPr="00ED74BA">
        <w:rPr>
          <w:rFonts w:ascii="Times New Roman" w:hAnsi="Times New Roman" w:hint="cs"/>
          <w:b/>
          <w:bCs/>
          <w:sz w:val="27"/>
          <w:rtl/>
        </w:rPr>
        <w:t xml:space="preserve"> فَنَسِيَ</w:t>
      </w:r>
      <w:r w:rsidRPr="00ED74BA">
        <w:rPr>
          <w:rFonts w:ascii="Mosawi" w:hAnsi="Mosawi" w:cs="Mosawi"/>
          <w:sz w:val="24"/>
          <w:szCs w:val="24"/>
          <w:rtl/>
        </w:rPr>
        <w:t>﴾</w:t>
      </w:r>
      <w:r w:rsidRPr="00ED74BA">
        <w:rPr>
          <w:rFonts w:hint="cs"/>
          <w:sz w:val="27"/>
          <w:rtl/>
          <w:lang w:bidi="ar-IQ"/>
        </w:rPr>
        <w:t xml:space="preserve"> (طه: 87 ـ 88). </w:t>
      </w:r>
    </w:p>
    <w:p w:rsidR="00201FEB" w:rsidRPr="00ED74BA" w:rsidRDefault="00201FEB" w:rsidP="0038799F">
      <w:pPr>
        <w:spacing w:line="390" w:lineRule="exact"/>
        <w:rPr>
          <w:sz w:val="27"/>
          <w:rtl/>
          <w:lang w:bidi="ar-IQ"/>
        </w:rPr>
      </w:pPr>
      <w:r w:rsidRPr="00ED74BA">
        <w:rPr>
          <w:rFonts w:hint="cs"/>
          <w:sz w:val="27"/>
          <w:rtl/>
          <w:lang w:bidi="ar-IQ"/>
        </w:rPr>
        <w:t xml:space="preserve">ج ـ </w:t>
      </w:r>
      <w:r w:rsidR="002C3583" w:rsidRPr="00ED74BA">
        <w:rPr>
          <w:rFonts w:hint="cs"/>
          <w:sz w:val="27"/>
          <w:rtl/>
          <w:lang w:bidi="ar-IQ"/>
        </w:rPr>
        <w:t>الروايات الإسرائيلية</w:t>
      </w:r>
      <w:r w:rsidRPr="00ED74BA">
        <w:rPr>
          <w:rFonts w:hint="cs"/>
          <w:sz w:val="27"/>
          <w:rtl/>
          <w:lang w:bidi="ar-IQ"/>
        </w:rPr>
        <w:t xml:space="preserve"> ال</w:t>
      </w:r>
      <w:r w:rsidR="002C3583" w:rsidRPr="00ED74BA">
        <w:rPr>
          <w:rFonts w:hint="cs"/>
          <w:sz w:val="27"/>
          <w:rtl/>
          <w:lang w:bidi="ar-IQ"/>
        </w:rPr>
        <w:t>ت</w:t>
      </w:r>
      <w:r w:rsidRPr="00ED74BA">
        <w:rPr>
          <w:rFonts w:hint="cs"/>
          <w:sz w:val="27"/>
          <w:rtl/>
          <w:lang w:bidi="ar-IQ"/>
        </w:rPr>
        <w:t>ي سكت عنه</w:t>
      </w:r>
      <w:r w:rsidR="002C3583" w:rsidRPr="00ED74BA">
        <w:rPr>
          <w:rFonts w:hint="cs"/>
          <w:sz w:val="27"/>
          <w:rtl/>
          <w:lang w:bidi="ar-IQ"/>
        </w:rPr>
        <w:t>ا</w:t>
      </w:r>
      <w:r w:rsidRPr="00ED74BA">
        <w:rPr>
          <w:rFonts w:hint="cs"/>
          <w:sz w:val="27"/>
          <w:rtl/>
          <w:lang w:bidi="ar-IQ"/>
        </w:rPr>
        <w:t xml:space="preserve"> الإسلام، فلا نقبله</w:t>
      </w:r>
      <w:r w:rsidR="002C3583" w:rsidRPr="00ED74BA">
        <w:rPr>
          <w:rFonts w:hint="cs"/>
          <w:sz w:val="27"/>
          <w:rtl/>
          <w:lang w:bidi="ar-IQ"/>
        </w:rPr>
        <w:t>ا</w:t>
      </w:r>
      <w:r w:rsidRPr="00ED74BA">
        <w:rPr>
          <w:rFonts w:hint="cs"/>
          <w:sz w:val="27"/>
          <w:rtl/>
          <w:lang w:bidi="ar-IQ"/>
        </w:rPr>
        <w:t xml:space="preserve"> ولا نرفضه</w:t>
      </w:r>
      <w:r w:rsidR="002C3583" w:rsidRPr="00ED74BA">
        <w:rPr>
          <w:rFonts w:hint="cs"/>
          <w:sz w:val="27"/>
          <w:rtl/>
          <w:lang w:bidi="ar-IQ"/>
        </w:rPr>
        <w:t>ا</w:t>
      </w:r>
      <w:r w:rsidRPr="00ED74BA">
        <w:rPr>
          <w:rFonts w:hint="cs"/>
          <w:sz w:val="27"/>
          <w:rtl/>
          <w:lang w:bidi="ar-IQ"/>
        </w:rPr>
        <w:t>.</w:t>
      </w:r>
      <w:r w:rsidR="002C3583" w:rsidRPr="00ED74BA">
        <w:rPr>
          <w:rFonts w:hint="cs"/>
          <w:sz w:val="27"/>
          <w:rtl/>
          <w:lang w:bidi="ar-IQ"/>
        </w:rPr>
        <w:t xml:space="preserve"> </w:t>
      </w:r>
      <w:r w:rsidRPr="00ED74BA">
        <w:rPr>
          <w:rFonts w:hint="cs"/>
          <w:sz w:val="27"/>
          <w:rtl/>
          <w:lang w:bidi="ar-IQ"/>
        </w:rPr>
        <w:t>وربما كان المأثور عن النبي الأكرم</w:t>
      </w:r>
      <w:r w:rsidR="0019627F" w:rsidRPr="0019627F">
        <w:rPr>
          <w:rFonts w:ascii="Mosawi" w:hAnsi="Mosawi" w:cs="Mosawi"/>
          <w:szCs w:val="22"/>
          <w:rtl/>
          <w:lang w:bidi="ar-IQ"/>
        </w:rPr>
        <w:t>‘</w:t>
      </w:r>
      <w:r w:rsidRPr="00ED74BA">
        <w:rPr>
          <w:rFonts w:hint="cs"/>
          <w:sz w:val="27"/>
          <w:rtl/>
          <w:lang w:bidi="ar-IQ"/>
        </w:rPr>
        <w:t xml:space="preserve"> من القول: </w:t>
      </w:r>
      <w:r w:rsidRPr="00ED74BA">
        <w:rPr>
          <w:rFonts w:hint="eastAsia"/>
          <w:sz w:val="24"/>
          <w:szCs w:val="24"/>
          <w:rtl/>
          <w:lang w:bidi="ar-IQ"/>
        </w:rPr>
        <w:t>«</w:t>
      </w:r>
      <w:r w:rsidRPr="00ED74BA">
        <w:rPr>
          <w:rFonts w:hint="cs"/>
          <w:sz w:val="27"/>
          <w:rtl/>
          <w:lang w:bidi="ar-IQ"/>
        </w:rPr>
        <w:t>إذا حدّ</w:t>
      </w:r>
      <w:r w:rsidR="002C3583" w:rsidRPr="00ED74BA">
        <w:rPr>
          <w:rFonts w:hint="cs"/>
          <w:sz w:val="27"/>
          <w:rtl/>
          <w:lang w:bidi="ar-IQ"/>
        </w:rPr>
        <w:t>َ</w:t>
      </w:r>
      <w:r w:rsidRPr="00ED74BA">
        <w:rPr>
          <w:rFonts w:hint="cs"/>
          <w:sz w:val="27"/>
          <w:rtl/>
          <w:lang w:bidi="ar-IQ"/>
        </w:rPr>
        <w:t>ثكم أهل الكتاب فلا تصدّ</w:t>
      </w:r>
      <w:r w:rsidR="002C3583" w:rsidRPr="00ED74BA">
        <w:rPr>
          <w:rFonts w:hint="cs"/>
          <w:sz w:val="27"/>
          <w:rtl/>
          <w:lang w:bidi="ar-IQ"/>
        </w:rPr>
        <w:t>ِ</w:t>
      </w:r>
      <w:r w:rsidRPr="00ED74BA">
        <w:rPr>
          <w:rFonts w:hint="cs"/>
          <w:sz w:val="27"/>
          <w:rtl/>
          <w:lang w:bidi="ar-IQ"/>
        </w:rPr>
        <w:t>قوهم، ولا تكذ</w:t>
      </w:r>
      <w:r w:rsidR="002C3583" w:rsidRPr="00ED74BA">
        <w:rPr>
          <w:rFonts w:hint="cs"/>
          <w:sz w:val="27"/>
          <w:rtl/>
          <w:lang w:bidi="ar-IQ"/>
        </w:rPr>
        <w:t>ِّ</w:t>
      </w:r>
      <w:r w:rsidRPr="00ED74BA">
        <w:rPr>
          <w:rFonts w:hint="cs"/>
          <w:sz w:val="27"/>
          <w:rtl/>
          <w:lang w:bidi="ar-IQ"/>
        </w:rPr>
        <w:t>بوهم</w:t>
      </w:r>
      <w:r w:rsidRPr="00ED74BA">
        <w:rPr>
          <w:rFonts w:hint="eastAsia"/>
          <w:sz w:val="24"/>
          <w:szCs w:val="24"/>
          <w:rtl/>
          <w:lang w:bidi="ar-IQ"/>
        </w:rPr>
        <w:t>»</w:t>
      </w:r>
      <w:r w:rsidRPr="000A7A1E">
        <w:rPr>
          <w:sz w:val="27"/>
          <w:vertAlign w:val="superscript"/>
          <w:rtl/>
          <w:lang w:bidi="ar-IQ"/>
        </w:rPr>
        <w:t>(</w:t>
      </w:r>
      <w:r w:rsidRPr="000A7A1E">
        <w:rPr>
          <w:rStyle w:val="ac"/>
          <w:sz w:val="27"/>
          <w:rtl/>
          <w:lang w:bidi="ar-IQ"/>
        </w:rPr>
        <w:endnoteReference w:id="477"/>
      </w:r>
      <w:r w:rsidRPr="000A7A1E">
        <w:rPr>
          <w:sz w:val="27"/>
          <w:vertAlign w:val="superscript"/>
          <w:rtl/>
          <w:lang w:bidi="ar-IQ"/>
        </w:rPr>
        <w:t>)</w:t>
      </w:r>
      <w:r w:rsidRPr="00ED74BA">
        <w:rPr>
          <w:rFonts w:hint="cs"/>
          <w:sz w:val="27"/>
          <w:rtl/>
          <w:lang w:bidi="ar-IQ"/>
        </w:rPr>
        <w:t xml:space="preserve"> ناظر إلى هذا القسم</w:t>
      </w:r>
      <w:r w:rsidR="002C3583" w:rsidRPr="00ED74BA">
        <w:rPr>
          <w:rFonts w:hint="cs"/>
          <w:sz w:val="27"/>
          <w:rtl/>
          <w:lang w:bidi="ar-IQ"/>
        </w:rPr>
        <w:t>؛</w:t>
      </w:r>
      <w:r w:rsidRPr="00ED74BA">
        <w:rPr>
          <w:rFonts w:hint="cs"/>
          <w:sz w:val="27"/>
          <w:rtl/>
          <w:lang w:bidi="ar-IQ"/>
        </w:rPr>
        <w:t xml:space="preserve"> لأنهم خلطوا الحق بالباطل، فلو صدّ</w:t>
      </w:r>
      <w:r w:rsidR="002C3583" w:rsidRPr="00ED74BA">
        <w:rPr>
          <w:rFonts w:hint="cs"/>
          <w:sz w:val="27"/>
          <w:rtl/>
          <w:lang w:bidi="ar-IQ"/>
        </w:rPr>
        <w:t>َ</w:t>
      </w:r>
      <w:r w:rsidRPr="00ED74BA">
        <w:rPr>
          <w:rFonts w:hint="cs"/>
          <w:sz w:val="27"/>
          <w:rtl/>
          <w:lang w:bidi="ar-IQ"/>
        </w:rPr>
        <w:t>قناه فلعله الباطل، أو كذ</w:t>
      </w:r>
      <w:r w:rsidR="002C3583" w:rsidRPr="00ED74BA">
        <w:rPr>
          <w:rFonts w:hint="cs"/>
          <w:sz w:val="27"/>
          <w:rtl/>
          <w:lang w:bidi="ar-IQ"/>
        </w:rPr>
        <w:t>َّب</w:t>
      </w:r>
      <w:r w:rsidRPr="00ED74BA">
        <w:rPr>
          <w:rFonts w:hint="cs"/>
          <w:sz w:val="27"/>
          <w:rtl/>
          <w:lang w:bidi="ar-IQ"/>
        </w:rPr>
        <w:t>ناه فلعله الحق</w:t>
      </w:r>
      <w:r w:rsidR="002C3583" w:rsidRPr="00ED74BA">
        <w:rPr>
          <w:rFonts w:hint="cs"/>
          <w:sz w:val="27"/>
          <w:rtl/>
          <w:lang w:bidi="ar-IQ"/>
        </w:rPr>
        <w:t>ّ.</w:t>
      </w:r>
      <w:r w:rsidRPr="00ED74BA">
        <w:rPr>
          <w:rFonts w:hint="cs"/>
          <w:sz w:val="27"/>
          <w:rtl/>
          <w:lang w:bidi="ar-IQ"/>
        </w:rPr>
        <w:t>.. وعليه فيجب الحذر في</w:t>
      </w:r>
      <w:r w:rsidR="002C3583" w:rsidRPr="00ED74BA">
        <w:rPr>
          <w:rFonts w:hint="cs"/>
          <w:sz w:val="27"/>
          <w:rtl/>
          <w:lang w:bidi="ar-IQ"/>
        </w:rPr>
        <w:t xml:space="preserve"> </w:t>
      </w:r>
      <w:r w:rsidRPr="00ED74BA">
        <w:rPr>
          <w:rFonts w:hint="cs"/>
          <w:sz w:val="27"/>
          <w:rtl/>
          <w:lang w:bidi="ar-IQ"/>
        </w:rPr>
        <w:t>ما لم نجد صدقه ولا كذبه في المأثور من شرعنا الإسلامي، ويلزم إجراء قواعد النقد والتمحيص والتثبّ</w:t>
      </w:r>
      <w:r w:rsidR="002C3583" w:rsidRPr="00ED74BA">
        <w:rPr>
          <w:rFonts w:hint="cs"/>
          <w:sz w:val="27"/>
          <w:rtl/>
          <w:lang w:bidi="ar-IQ"/>
        </w:rPr>
        <w:t>ُ</w:t>
      </w:r>
      <w:r w:rsidRPr="00ED74BA">
        <w:rPr>
          <w:rFonts w:hint="cs"/>
          <w:sz w:val="27"/>
          <w:rtl/>
          <w:lang w:bidi="ar-IQ"/>
        </w:rPr>
        <w:t>ت، والعمل بقواعد رواية الحديث</w:t>
      </w:r>
      <w:r w:rsidRPr="00ED74BA">
        <w:rPr>
          <w:sz w:val="27"/>
          <w:vertAlign w:val="superscript"/>
          <w:rtl/>
          <w:lang w:bidi="ar-IQ"/>
        </w:rPr>
        <w:t>(</w:t>
      </w:r>
      <w:r w:rsidRPr="00ED74BA">
        <w:rPr>
          <w:rStyle w:val="ac"/>
          <w:sz w:val="27"/>
          <w:rtl/>
          <w:lang w:bidi="ar-IQ"/>
        </w:rPr>
        <w:endnoteReference w:id="478"/>
      </w:r>
      <w:r w:rsidRPr="00ED74BA">
        <w:rPr>
          <w:sz w:val="27"/>
          <w:vertAlign w:val="superscript"/>
          <w:rtl/>
          <w:lang w:bidi="ar-IQ"/>
        </w:rPr>
        <w:t>)</w:t>
      </w:r>
      <w:r w:rsidRPr="00ED74BA">
        <w:rPr>
          <w:rFonts w:hint="cs"/>
          <w:sz w:val="27"/>
          <w:rtl/>
          <w:lang w:bidi="ar-IQ"/>
        </w:rPr>
        <w:t xml:space="preserve">. </w:t>
      </w:r>
    </w:p>
    <w:p w:rsidR="00201FEB" w:rsidRPr="00ED74BA" w:rsidRDefault="00201FEB" w:rsidP="008510F2">
      <w:pPr>
        <w:rPr>
          <w:sz w:val="27"/>
          <w:rtl/>
          <w:lang w:bidi="ar-IQ"/>
        </w:rPr>
      </w:pPr>
    </w:p>
    <w:p w:rsidR="00201FEB" w:rsidRPr="00ED74BA" w:rsidRDefault="00201FEB" w:rsidP="00B80935">
      <w:pPr>
        <w:pStyle w:val="31"/>
        <w:rPr>
          <w:color w:val="auto"/>
          <w:rtl/>
        </w:rPr>
      </w:pPr>
      <w:r w:rsidRPr="00ED74BA">
        <w:rPr>
          <w:rFonts w:hint="cs"/>
          <w:color w:val="auto"/>
          <w:rtl/>
          <w:lang w:bidi="ar-IQ"/>
        </w:rPr>
        <w:t>مقدار تأثُّر التفاسير وكثرة الإسرائيليات</w:t>
      </w:r>
      <w:r w:rsidR="00B80935" w:rsidRPr="00ED74BA">
        <w:rPr>
          <w:rFonts w:hint="cs"/>
          <w:color w:val="auto"/>
          <w:rtl/>
          <w:lang w:val="en-US"/>
        </w:rPr>
        <w:t xml:space="preserve"> ــــــ</w:t>
      </w:r>
    </w:p>
    <w:p w:rsidR="00201FEB" w:rsidRPr="00ED74BA" w:rsidRDefault="00201FEB" w:rsidP="0038799F">
      <w:pPr>
        <w:rPr>
          <w:sz w:val="27"/>
          <w:rtl/>
          <w:lang w:bidi="ar-IQ"/>
        </w:rPr>
      </w:pPr>
      <w:r w:rsidRPr="00ED74BA">
        <w:rPr>
          <w:rFonts w:hint="cs"/>
          <w:sz w:val="27"/>
          <w:rtl/>
          <w:lang w:bidi="ar-IQ"/>
        </w:rPr>
        <w:t>مع بداية عصر تدوين التفسير بدأت الإسرائيليات الكثيرة ـ التي دخلت في دائرة الثقافة الإسلامية ـ بالتسل</w:t>
      </w:r>
      <w:r w:rsidR="002C3583" w:rsidRPr="00ED74BA">
        <w:rPr>
          <w:rFonts w:hint="cs"/>
          <w:sz w:val="27"/>
          <w:rtl/>
          <w:lang w:bidi="ar-IQ"/>
        </w:rPr>
        <w:t>ُّ</w:t>
      </w:r>
      <w:r w:rsidRPr="00ED74BA">
        <w:rPr>
          <w:rFonts w:hint="cs"/>
          <w:sz w:val="27"/>
          <w:rtl/>
          <w:lang w:bidi="ar-IQ"/>
        </w:rPr>
        <w:t>ل إلى كتب التفسير أيضاً. وقد اعترف الدكتور محمد حسين الذهبي بأن مواضع الكثير من الصحاح العامة</w:t>
      </w:r>
      <w:r w:rsidR="002C3583" w:rsidRPr="00ED74BA">
        <w:rPr>
          <w:rFonts w:hint="cs"/>
          <w:sz w:val="27"/>
          <w:rtl/>
          <w:lang w:bidi="ar-IQ"/>
        </w:rPr>
        <w:t>،</w:t>
      </w:r>
      <w:r w:rsidRPr="00ED74BA">
        <w:rPr>
          <w:rFonts w:hint="cs"/>
          <w:sz w:val="27"/>
          <w:rtl/>
          <w:lang w:bidi="ar-IQ"/>
        </w:rPr>
        <w:t xml:space="preserve"> وكذلك التفسير</w:t>
      </w:r>
      <w:r w:rsidR="002C3583" w:rsidRPr="00ED74BA">
        <w:rPr>
          <w:rFonts w:hint="cs"/>
          <w:sz w:val="27"/>
          <w:rtl/>
          <w:lang w:bidi="ar-IQ"/>
        </w:rPr>
        <w:t>،</w:t>
      </w:r>
      <w:r w:rsidRPr="00ED74BA">
        <w:rPr>
          <w:rFonts w:hint="cs"/>
          <w:sz w:val="27"/>
          <w:rtl/>
          <w:lang w:bidi="ar-IQ"/>
        </w:rPr>
        <w:t xml:space="preserve"> وتاريخ الطبري</w:t>
      </w:r>
      <w:r w:rsidR="002C3583" w:rsidRPr="00ED74BA">
        <w:rPr>
          <w:rFonts w:hint="cs"/>
          <w:sz w:val="27"/>
          <w:rtl/>
          <w:lang w:bidi="ar-IQ"/>
        </w:rPr>
        <w:t>،</w:t>
      </w:r>
      <w:r w:rsidRPr="00ED74BA">
        <w:rPr>
          <w:rFonts w:hint="cs"/>
          <w:sz w:val="27"/>
          <w:rtl/>
          <w:lang w:bidi="ar-IQ"/>
        </w:rPr>
        <w:t xml:space="preserve"> مشحونة بكلمات كعب الأحبار وابن جُريج وعبد الله بن سلام</w:t>
      </w:r>
      <w:r w:rsidRPr="00ED74BA">
        <w:rPr>
          <w:sz w:val="27"/>
          <w:vertAlign w:val="superscript"/>
          <w:rtl/>
          <w:lang w:bidi="ar-IQ"/>
        </w:rPr>
        <w:t>(</w:t>
      </w:r>
      <w:r w:rsidRPr="00ED74BA">
        <w:rPr>
          <w:rStyle w:val="ac"/>
          <w:sz w:val="27"/>
          <w:rtl/>
          <w:lang w:bidi="ar-IQ"/>
        </w:rPr>
        <w:endnoteReference w:id="479"/>
      </w:r>
      <w:r w:rsidRPr="00ED74BA">
        <w:rPr>
          <w:sz w:val="27"/>
          <w:vertAlign w:val="superscript"/>
          <w:rtl/>
          <w:lang w:bidi="ar-IQ"/>
        </w:rPr>
        <w:t>)</w:t>
      </w:r>
      <w:r w:rsidRPr="00ED74BA">
        <w:rPr>
          <w:rFonts w:hint="cs"/>
          <w:sz w:val="27"/>
          <w:rtl/>
          <w:lang w:bidi="ar-IQ"/>
        </w:rPr>
        <w:t xml:space="preserve">. وقد عمد </w:t>
      </w:r>
      <w:r w:rsidRPr="00ED74BA">
        <w:rPr>
          <w:rFonts w:hint="cs"/>
          <w:sz w:val="27"/>
          <w:rtl/>
          <w:lang w:bidi="ar-IQ"/>
        </w:rPr>
        <w:lastRenderedPageBreak/>
        <w:t>إلى تقسيم مجموع التفاسير العامة بلحاظ نقل ونقد أو عدم نقل ونقد الإسرائيليات، وكذلك كيفية نقلها وروايتها إلى ستة أقسام</w:t>
      </w:r>
      <w:r w:rsidRPr="00ED74BA">
        <w:rPr>
          <w:sz w:val="27"/>
          <w:vertAlign w:val="superscript"/>
          <w:rtl/>
          <w:lang w:bidi="ar-IQ"/>
        </w:rPr>
        <w:t>(</w:t>
      </w:r>
      <w:r w:rsidRPr="00ED74BA">
        <w:rPr>
          <w:rStyle w:val="ac"/>
          <w:sz w:val="27"/>
          <w:rtl/>
          <w:lang w:bidi="ar-IQ"/>
        </w:rPr>
        <w:endnoteReference w:id="480"/>
      </w:r>
      <w:r w:rsidRPr="00ED74BA">
        <w:rPr>
          <w:sz w:val="27"/>
          <w:vertAlign w:val="superscript"/>
          <w:rtl/>
          <w:lang w:bidi="ar-IQ"/>
        </w:rPr>
        <w:t>)</w:t>
      </w:r>
      <w:r w:rsidRPr="00ED74BA">
        <w:rPr>
          <w:rFonts w:hint="cs"/>
          <w:sz w:val="27"/>
          <w:rtl/>
          <w:lang w:bidi="ar-IQ"/>
        </w:rPr>
        <w:t xml:space="preserve">. </w:t>
      </w:r>
    </w:p>
    <w:p w:rsidR="00201FEB" w:rsidRPr="00ED74BA" w:rsidRDefault="00201FEB" w:rsidP="0038799F">
      <w:pPr>
        <w:spacing w:line="410" w:lineRule="exact"/>
        <w:rPr>
          <w:sz w:val="27"/>
          <w:rtl/>
          <w:lang w:bidi="ar-IQ"/>
        </w:rPr>
      </w:pPr>
      <w:r w:rsidRPr="00ED74BA">
        <w:rPr>
          <w:rFonts w:hint="cs"/>
          <w:sz w:val="27"/>
          <w:rtl/>
          <w:lang w:bidi="ar-IQ"/>
        </w:rPr>
        <w:t xml:space="preserve">وبعد أن ارتضى الأستاذ </w:t>
      </w:r>
      <w:r w:rsidR="00764CBD" w:rsidRPr="00ED74BA">
        <w:rPr>
          <w:rFonts w:hint="cs"/>
          <w:sz w:val="27"/>
          <w:rtl/>
          <w:lang w:bidi="ar-IQ"/>
        </w:rPr>
        <w:t>معرفت</w:t>
      </w:r>
      <w:r w:rsidRPr="00ED74BA">
        <w:rPr>
          <w:rFonts w:hint="cs"/>
          <w:sz w:val="27"/>
          <w:rtl/>
          <w:lang w:bidi="ar-IQ"/>
        </w:rPr>
        <w:t xml:space="preserve"> هذا التقسيم</w:t>
      </w:r>
      <w:r w:rsidR="002C3583" w:rsidRPr="00ED74BA">
        <w:rPr>
          <w:rFonts w:hint="cs"/>
          <w:sz w:val="27"/>
          <w:rtl/>
          <w:lang w:bidi="ar-IQ"/>
        </w:rPr>
        <w:t>،</w:t>
      </w:r>
      <w:r w:rsidRPr="00ED74BA">
        <w:rPr>
          <w:rFonts w:hint="cs"/>
          <w:sz w:val="27"/>
          <w:rtl/>
          <w:lang w:bidi="ar-IQ"/>
        </w:rPr>
        <w:t xml:space="preserve"> من خلال إجراء بعض التغييرات الطفيفة عليه، عمد إلى توظيفه بالنسبة إلى تفاسير الفريقين ـ الأعم</w:t>
      </w:r>
      <w:r w:rsidR="002C3583" w:rsidRPr="00ED74BA">
        <w:rPr>
          <w:rFonts w:hint="cs"/>
          <w:sz w:val="27"/>
          <w:rtl/>
          <w:lang w:bidi="ar-IQ"/>
        </w:rPr>
        <w:t>ّ</w:t>
      </w:r>
      <w:r w:rsidRPr="00ED74BA">
        <w:rPr>
          <w:rFonts w:hint="cs"/>
          <w:sz w:val="27"/>
          <w:rtl/>
          <w:lang w:bidi="ar-IQ"/>
        </w:rPr>
        <w:t xml:space="preserve"> من التفاسير الشيعية والسنية ـ</w:t>
      </w:r>
      <w:r w:rsidR="002C3583" w:rsidRPr="00ED74BA">
        <w:rPr>
          <w:rFonts w:hint="cs"/>
          <w:sz w:val="27"/>
          <w:rtl/>
          <w:lang w:bidi="ar-IQ"/>
        </w:rPr>
        <w:t>؛</w:t>
      </w:r>
      <w:r w:rsidRPr="00ED74BA">
        <w:rPr>
          <w:rFonts w:hint="cs"/>
          <w:sz w:val="27"/>
          <w:rtl/>
          <w:lang w:bidi="ar-IQ"/>
        </w:rPr>
        <w:t xml:space="preserve"> إذ يجب القبول بهذه الحقيقة المرّة ـ كما نبّ</w:t>
      </w:r>
      <w:r w:rsidR="002C3583" w:rsidRPr="00ED74BA">
        <w:rPr>
          <w:rFonts w:hint="cs"/>
          <w:sz w:val="27"/>
          <w:rtl/>
          <w:lang w:bidi="ar-IQ"/>
        </w:rPr>
        <w:t>َ</w:t>
      </w:r>
      <w:r w:rsidRPr="00ED74BA">
        <w:rPr>
          <w:rFonts w:hint="cs"/>
          <w:sz w:val="27"/>
          <w:rtl/>
          <w:lang w:bidi="ar-IQ"/>
        </w:rPr>
        <w:t>ه إليها العلامة السيد مرتضى العسكري ـ</w:t>
      </w:r>
      <w:r w:rsidR="002C3583" w:rsidRPr="00ED74BA">
        <w:rPr>
          <w:rFonts w:hint="cs"/>
          <w:sz w:val="27"/>
          <w:rtl/>
          <w:lang w:bidi="ar-IQ"/>
        </w:rPr>
        <w:t>،</w:t>
      </w:r>
      <w:r w:rsidRPr="00ED74BA">
        <w:rPr>
          <w:rFonts w:hint="cs"/>
          <w:sz w:val="27"/>
          <w:rtl/>
          <w:lang w:bidi="ar-IQ"/>
        </w:rPr>
        <w:t xml:space="preserve"> وهي أن المتأث</w:t>
      </w:r>
      <w:r w:rsidR="002C3583" w:rsidRPr="00ED74BA">
        <w:rPr>
          <w:rFonts w:hint="cs"/>
          <w:sz w:val="27"/>
          <w:rtl/>
          <w:lang w:bidi="ar-IQ"/>
        </w:rPr>
        <w:t>ِّ</w:t>
      </w:r>
      <w:r w:rsidRPr="00ED74BA">
        <w:rPr>
          <w:rFonts w:hint="cs"/>
          <w:sz w:val="27"/>
          <w:rtl/>
          <w:lang w:bidi="ar-IQ"/>
        </w:rPr>
        <w:t>رين بالتراث الثقافي اليهودي لكعب الأحبار قد عمدوا إلى تهريب هذه الروايات من كتب تفسير مدرسة الخلفاء، وتسريبها إلى بعض كتب التفسير عند مدرسة أهل البيت</w:t>
      </w:r>
      <w:r w:rsidR="00DD09F6" w:rsidRPr="00DD09F6">
        <w:rPr>
          <w:rFonts w:ascii="Mosawi" w:hAnsi="Mosawi" w:cs="Mosawi"/>
          <w:b/>
          <w:szCs w:val="22"/>
          <w:rtl/>
        </w:rPr>
        <w:t>^</w:t>
      </w:r>
      <w:r w:rsidRPr="00ED74BA">
        <w:rPr>
          <w:rFonts w:hint="cs"/>
          <w:sz w:val="27"/>
          <w:rtl/>
          <w:lang w:bidi="ar-IQ"/>
        </w:rPr>
        <w:t xml:space="preserve"> أيضاً. وبمقدار تأث</w:t>
      </w:r>
      <w:r w:rsidR="002C3583" w:rsidRPr="00ED74BA">
        <w:rPr>
          <w:rFonts w:hint="cs"/>
          <w:sz w:val="27"/>
          <w:rtl/>
          <w:lang w:bidi="ar-IQ"/>
        </w:rPr>
        <w:t>ُّ</w:t>
      </w:r>
      <w:r w:rsidRPr="00ED74BA">
        <w:rPr>
          <w:rFonts w:hint="cs"/>
          <w:sz w:val="27"/>
          <w:rtl/>
          <w:lang w:bidi="ar-IQ"/>
        </w:rPr>
        <w:t>رهم بهذه الإسرائيليات أخذوا بالابتعاد عن تعاليم أهل البيت</w:t>
      </w:r>
      <w:r w:rsidR="00DD09F6" w:rsidRPr="00DD09F6">
        <w:rPr>
          <w:rFonts w:ascii="Mosawi" w:hAnsi="Mosawi" w:cs="Mosawi"/>
          <w:b/>
          <w:szCs w:val="22"/>
          <w:rtl/>
        </w:rPr>
        <w:t>^</w:t>
      </w:r>
      <w:r w:rsidRPr="00ED74BA">
        <w:rPr>
          <w:rFonts w:hint="cs"/>
          <w:sz w:val="27"/>
          <w:rtl/>
          <w:lang w:bidi="ar-IQ"/>
        </w:rPr>
        <w:t xml:space="preserve"> في هذا الشأن</w:t>
      </w:r>
      <w:r w:rsidRPr="00ED74BA">
        <w:rPr>
          <w:sz w:val="27"/>
          <w:vertAlign w:val="superscript"/>
          <w:rtl/>
          <w:lang w:bidi="ar-IQ"/>
        </w:rPr>
        <w:t>(</w:t>
      </w:r>
      <w:r w:rsidRPr="00ED74BA">
        <w:rPr>
          <w:rStyle w:val="ac"/>
          <w:sz w:val="27"/>
          <w:rtl/>
          <w:lang w:bidi="ar-IQ"/>
        </w:rPr>
        <w:endnoteReference w:id="481"/>
      </w:r>
      <w:r w:rsidRPr="00ED74BA">
        <w:rPr>
          <w:sz w:val="27"/>
          <w:vertAlign w:val="superscript"/>
          <w:rtl/>
          <w:lang w:bidi="ar-IQ"/>
        </w:rPr>
        <w:t>)</w:t>
      </w:r>
      <w:r w:rsidRPr="00ED74BA">
        <w:rPr>
          <w:rFonts w:hint="cs"/>
          <w:sz w:val="27"/>
          <w:rtl/>
          <w:lang w:bidi="ar-IQ"/>
        </w:rPr>
        <w:t xml:space="preserve">. </w:t>
      </w:r>
    </w:p>
    <w:p w:rsidR="00201FEB" w:rsidRPr="00ED74BA" w:rsidRDefault="00201FEB" w:rsidP="0038799F">
      <w:pPr>
        <w:rPr>
          <w:sz w:val="27"/>
          <w:rtl/>
          <w:lang w:bidi="ar-IQ"/>
        </w:rPr>
      </w:pPr>
      <w:r w:rsidRPr="00ED74BA">
        <w:rPr>
          <w:rFonts w:hint="cs"/>
          <w:sz w:val="27"/>
          <w:rtl/>
          <w:lang w:bidi="ar-IQ"/>
        </w:rPr>
        <w:t>وإن التفاسير التي ذكرت الكثير من الروايات الإسرائيلية</w:t>
      </w:r>
      <w:r w:rsidR="002C3583" w:rsidRPr="00ED74BA">
        <w:rPr>
          <w:rFonts w:hint="cs"/>
          <w:sz w:val="27"/>
          <w:rtl/>
          <w:lang w:bidi="ar-IQ"/>
        </w:rPr>
        <w:t>،</w:t>
      </w:r>
      <w:r w:rsidRPr="00ED74BA">
        <w:rPr>
          <w:rFonts w:hint="cs"/>
          <w:sz w:val="27"/>
          <w:rtl/>
          <w:lang w:bidi="ar-IQ"/>
        </w:rPr>
        <w:t xml:space="preserve"> دون بيان سندها، أو نقدها وتقييمها، هي: تفسير مقاتل بن سليمان(150هـ)</w:t>
      </w:r>
      <w:r w:rsidR="008D3480" w:rsidRPr="00ED74BA">
        <w:rPr>
          <w:rFonts w:hint="cs"/>
          <w:sz w:val="27"/>
          <w:rtl/>
          <w:lang w:bidi="ar-IQ"/>
        </w:rPr>
        <w:t>؛</w:t>
      </w:r>
      <w:r w:rsidRPr="00ED74BA">
        <w:rPr>
          <w:rFonts w:hint="cs"/>
          <w:sz w:val="27"/>
          <w:rtl/>
          <w:lang w:bidi="ar-IQ"/>
        </w:rPr>
        <w:t xml:space="preserve"> والدر</w:t>
      </w:r>
      <w:r w:rsidR="002C3583" w:rsidRPr="00ED74BA">
        <w:rPr>
          <w:rFonts w:hint="cs"/>
          <w:sz w:val="27"/>
          <w:rtl/>
          <w:lang w:bidi="ar-IQ"/>
        </w:rPr>
        <w:t>ّ</w:t>
      </w:r>
      <w:r w:rsidRPr="00ED74BA">
        <w:rPr>
          <w:rFonts w:hint="cs"/>
          <w:sz w:val="27"/>
          <w:rtl/>
          <w:lang w:bidi="ar-IQ"/>
        </w:rPr>
        <w:t xml:space="preserve"> المنثور في ا</w:t>
      </w:r>
      <w:r w:rsidR="000A7A1E">
        <w:rPr>
          <w:rFonts w:hint="cs"/>
          <w:sz w:val="27"/>
          <w:rtl/>
          <w:lang w:bidi="ar-IQ"/>
        </w:rPr>
        <w:t>لتفسير بالمأثور، للسيوطي(919هـ)</w:t>
      </w:r>
      <w:r w:rsidRPr="00ED74BA">
        <w:rPr>
          <w:sz w:val="27"/>
          <w:vertAlign w:val="superscript"/>
          <w:rtl/>
          <w:lang w:bidi="ar-IQ"/>
        </w:rPr>
        <w:t>(</w:t>
      </w:r>
      <w:r w:rsidRPr="00ED74BA">
        <w:rPr>
          <w:rStyle w:val="ac"/>
          <w:sz w:val="27"/>
          <w:rtl/>
          <w:lang w:bidi="ar-IQ"/>
        </w:rPr>
        <w:endnoteReference w:id="482"/>
      </w:r>
      <w:r w:rsidRPr="00ED74BA">
        <w:rPr>
          <w:sz w:val="27"/>
          <w:vertAlign w:val="superscript"/>
          <w:rtl/>
          <w:lang w:bidi="ar-IQ"/>
        </w:rPr>
        <w:t>)</w:t>
      </w:r>
      <w:r w:rsidRPr="00ED74BA">
        <w:rPr>
          <w:rFonts w:hint="cs"/>
          <w:sz w:val="27"/>
          <w:rtl/>
          <w:lang w:bidi="ar-IQ"/>
        </w:rPr>
        <w:t xml:space="preserve">. </w:t>
      </w:r>
    </w:p>
    <w:p w:rsidR="00201FEB" w:rsidRPr="00ED74BA" w:rsidRDefault="00201FEB" w:rsidP="0038799F">
      <w:pPr>
        <w:rPr>
          <w:sz w:val="27"/>
          <w:rtl/>
          <w:lang w:bidi="ar-IQ"/>
        </w:rPr>
      </w:pPr>
      <w:r w:rsidRPr="00ED74BA">
        <w:rPr>
          <w:rFonts w:hint="cs"/>
          <w:sz w:val="27"/>
          <w:rtl/>
          <w:lang w:bidi="ar-IQ"/>
        </w:rPr>
        <w:t>وهناك تفاسير نقلت الروايات الإسرائيلية</w:t>
      </w:r>
      <w:r w:rsidR="002C3583" w:rsidRPr="00ED74BA">
        <w:rPr>
          <w:rFonts w:hint="cs"/>
          <w:sz w:val="27"/>
          <w:rtl/>
          <w:lang w:bidi="ar-IQ"/>
        </w:rPr>
        <w:t>،</w:t>
      </w:r>
      <w:r w:rsidRPr="00ED74BA">
        <w:rPr>
          <w:rFonts w:hint="cs"/>
          <w:sz w:val="27"/>
          <w:rtl/>
          <w:lang w:bidi="ar-IQ"/>
        </w:rPr>
        <w:t xml:space="preserve"> مع ذكر أسانيدها، دون نقدها إلا</w:t>
      </w:r>
      <w:r w:rsidR="002C3583" w:rsidRPr="00ED74BA">
        <w:rPr>
          <w:rFonts w:hint="cs"/>
          <w:sz w:val="27"/>
          <w:rtl/>
          <w:lang w:bidi="ar-IQ"/>
        </w:rPr>
        <w:t>ّ</w:t>
      </w:r>
      <w:r w:rsidRPr="00ED74BA">
        <w:rPr>
          <w:rFonts w:hint="cs"/>
          <w:sz w:val="27"/>
          <w:rtl/>
          <w:lang w:bidi="ar-IQ"/>
        </w:rPr>
        <w:t xml:space="preserve"> نادراً، من </w:t>
      </w:r>
      <w:r w:rsidR="000A7A1E">
        <w:rPr>
          <w:rFonts w:hint="cs"/>
          <w:sz w:val="27"/>
          <w:rtl/>
          <w:lang w:bidi="ar-IQ"/>
        </w:rPr>
        <w:t>قبيل: جامع البيان للطبري(310هـ)</w:t>
      </w:r>
      <w:r w:rsidRPr="00ED74BA">
        <w:rPr>
          <w:sz w:val="27"/>
          <w:vertAlign w:val="superscript"/>
          <w:rtl/>
          <w:lang w:bidi="ar-IQ"/>
        </w:rPr>
        <w:t>(</w:t>
      </w:r>
      <w:r w:rsidRPr="00ED74BA">
        <w:rPr>
          <w:rStyle w:val="ac"/>
          <w:sz w:val="27"/>
          <w:rtl/>
          <w:lang w:bidi="ar-IQ"/>
        </w:rPr>
        <w:endnoteReference w:id="483"/>
      </w:r>
      <w:r w:rsidRPr="00ED74BA">
        <w:rPr>
          <w:sz w:val="27"/>
          <w:vertAlign w:val="superscript"/>
          <w:rtl/>
          <w:lang w:bidi="ar-IQ"/>
        </w:rPr>
        <w:t>)</w:t>
      </w:r>
      <w:r w:rsidRPr="00ED74BA">
        <w:rPr>
          <w:rFonts w:hint="cs"/>
          <w:sz w:val="27"/>
          <w:rtl/>
          <w:lang w:bidi="ar-IQ"/>
        </w:rPr>
        <w:t xml:space="preserve">. </w:t>
      </w:r>
    </w:p>
    <w:p w:rsidR="00201FEB" w:rsidRPr="00ED74BA" w:rsidRDefault="00201FEB" w:rsidP="0038799F">
      <w:pPr>
        <w:rPr>
          <w:sz w:val="27"/>
          <w:rtl/>
          <w:lang w:bidi="ar-IQ"/>
        </w:rPr>
      </w:pPr>
      <w:r w:rsidRPr="00ED74BA">
        <w:rPr>
          <w:rFonts w:hint="cs"/>
          <w:sz w:val="27"/>
          <w:rtl/>
          <w:lang w:bidi="ar-IQ"/>
        </w:rPr>
        <w:t>وهناك تفاسير نقلت الروايات الإسرائيلية</w:t>
      </w:r>
      <w:r w:rsidR="002C3583" w:rsidRPr="00ED74BA">
        <w:rPr>
          <w:rFonts w:hint="cs"/>
          <w:sz w:val="27"/>
          <w:rtl/>
          <w:lang w:bidi="ar-IQ"/>
        </w:rPr>
        <w:t>،</w:t>
      </w:r>
      <w:r w:rsidRPr="00ED74BA">
        <w:rPr>
          <w:rFonts w:hint="cs"/>
          <w:sz w:val="27"/>
          <w:rtl/>
          <w:lang w:bidi="ar-IQ"/>
        </w:rPr>
        <w:t xml:space="preserve"> مع ذكر أسانيدها، والعمل على نقدها ومناقشتها في الكثير من الموارد، من قبيل: تفسير </w:t>
      </w:r>
      <w:r w:rsidR="000A7A1E">
        <w:rPr>
          <w:rFonts w:hint="cs"/>
          <w:sz w:val="27"/>
          <w:rtl/>
          <w:lang w:bidi="ar-IQ"/>
        </w:rPr>
        <w:t>القرآن العظيم، لابن كثير(774هـ)</w:t>
      </w:r>
      <w:r w:rsidRPr="00ED74BA">
        <w:rPr>
          <w:sz w:val="27"/>
          <w:vertAlign w:val="superscript"/>
          <w:rtl/>
          <w:lang w:bidi="ar-IQ"/>
        </w:rPr>
        <w:t>(</w:t>
      </w:r>
      <w:r w:rsidRPr="00ED74BA">
        <w:rPr>
          <w:rStyle w:val="ac"/>
          <w:sz w:val="27"/>
          <w:rtl/>
          <w:lang w:bidi="ar-IQ"/>
        </w:rPr>
        <w:endnoteReference w:id="484"/>
      </w:r>
      <w:r w:rsidRPr="00ED74BA">
        <w:rPr>
          <w:sz w:val="27"/>
          <w:vertAlign w:val="superscript"/>
          <w:rtl/>
          <w:lang w:bidi="ar-IQ"/>
        </w:rPr>
        <w:t>)</w:t>
      </w:r>
      <w:r w:rsidRPr="00ED74BA">
        <w:rPr>
          <w:rFonts w:hint="cs"/>
          <w:sz w:val="27"/>
          <w:rtl/>
          <w:lang w:bidi="ar-IQ"/>
        </w:rPr>
        <w:t xml:space="preserve">. </w:t>
      </w:r>
    </w:p>
    <w:p w:rsidR="00201FEB" w:rsidRPr="00ED74BA" w:rsidRDefault="00201FEB" w:rsidP="0038799F">
      <w:pPr>
        <w:rPr>
          <w:sz w:val="27"/>
          <w:rtl/>
          <w:lang w:bidi="ar-IQ"/>
        </w:rPr>
      </w:pPr>
      <w:r w:rsidRPr="00ED74BA">
        <w:rPr>
          <w:rFonts w:hint="cs"/>
          <w:sz w:val="27"/>
          <w:rtl/>
          <w:lang w:bidi="ar-IQ"/>
        </w:rPr>
        <w:t>وهناك تفاسير نقلت الروايات الإسرائيلية</w:t>
      </w:r>
      <w:r w:rsidR="002C3583" w:rsidRPr="00ED74BA">
        <w:rPr>
          <w:rFonts w:hint="cs"/>
          <w:sz w:val="27"/>
          <w:rtl/>
          <w:lang w:bidi="ar-IQ"/>
        </w:rPr>
        <w:t>،</w:t>
      </w:r>
      <w:r w:rsidRPr="00ED74BA">
        <w:rPr>
          <w:rFonts w:hint="cs"/>
          <w:sz w:val="27"/>
          <w:rtl/>
          <w:lang w:bidi="ar-IQ"/>
        </w:rPr>
        <w:t xml:space="preserve"> دون نقل أسانيدها، ولكنها عمدت إلى نقدها في الكثير من الموارد، من قبيل: مجمع البيان في تفسير القرآن، للطبرسي(548هـ)</w:t>
      </w:r>
      <w:r w:rsidR="008D3480" w:rsidRPr="00ED74BA">
        <w:rPr>
          <w:rFonts w:hint="cs"/>
          <w:sz w:val="27"/>
          <w:rtl/>
          <w:lang w:bidi="ar-IQ"/>
        </w:rPr>
        <w:t>؛</w:t>
      </w:r>
      <w:r w:rsidRPr="00ED74BA">
        <w:rPr>
          <w:rFonts w:hint="cs"/>
          <w:sz w:val="27"/>
          <w:rtl/>
          <w:lang w:bidi="ar-IQ"/>
        </w:rPr>
        <w:t xml:space="preserve"> وتفسير روض ال</w:t>
      </w:r>
      <w:r w:rsidR="000A7A1E">
        <w:rPr>
          <w:rFonts w:hint="cs"/>
          <w:sz w:val="27"/>
          <w:rtl/>
          <w:lang w:bidi="ar-IQ"/>
        </w:rPr>
        <w:t>جنان، لأبي الفتوح الرازي(520هـ)</w:t>
      </w:r>
      <w:r w:rsidRPr="00ED74BA">
        <w:rPr>
          <w:sz w:val="27"/>
          <w:vertAlign w:val="superscript"/>
          <w:rtl/>
          <w:lang w:bidi="ar-IQ"/>
        </w:rPr>
        <w:t>(</w:t>
      </w:r>
      <w:r w:rsidRPr="00ED74BA">
        <w:rPr>
          <w:rStyle w:val="ac"/>
          <w:sz w:val="27"/>
          <w:rtl/>
          <w:lang w:bidi="ar-IQ"/>
        </w:rPr>
        <w:endnoteReference w:id="485"/>
      </w:r>
      <w:r w:rsidRPr="00ED74BA">
        <w:rPr>
          <w:sz w:val="27"/>
          <w:vertAlign w:val="superscript"/>
          <w:rtl/>
          <w:lang w:bidi="ar-IQ"/>
        </w:rPr>
        <w:t>)</w:t>
      </w:r>
      <w:r w:rsidRPr="00ED74BA">
        <w:rPr>
          <w:rFonts w:hint="cs"/>
          <w:sz w:val="27"/>
          <w:rtl/>
          <w:lang w:bidi="ar-IQ"/>
        </w:rPr>
        <w:t xml:space="preserve">. </w:t>
      </w:r>
    </w:p>
    <w:p w:rsidR="00201FEB" w:rsidRPr="00ED74BA" w:rsidRDefault="008D3480" w:rsidP="0038799F">
      <w:pPr>
        <w:rPr>
          <w:sz w:val="27"/>
          <w:rtl/>
          <w:lang w:bidi="ar-IQ"/>
        </w:rPr>
      </w:pPr>
      <w:r w:rsidRPr="00ED74BA">
        <w:rPr>
          <w:rFonts w:hint="cs"/>
          <w:sz w:val="27"/>
          <w:rtl/>
          <w:lang w:bidi="ar-IQ"/>
        </w:rPr>
        <w:t xml:space="preserve">وهناك </w:t>
      </w:r>
      <w:r w:rsidR="00201FEB" w:rsidRPr="00ED74BA">
        <w:rPr>
          <w:rFonts w:hint="cs"/>
          <w:sz w:val="27"/>
          <w:rtl/>
          <w:lang w:bidi="ar-IQ"/>
        </w:rPr>
        <w:t>تفاسير شنّت حملة واسعة وشديدة على الإسرائيليات وم</w:t>
      </w:r>
      <w:r w:rsidR="002C3583" w:rsidRPr="00ED74BA">
        <w:rPr>
          <w:rFonts w:hint="cs"/>
          <w:sz w:val="27"/>
          <w:rtl/>
          <w:lang w:bidi="ar-IQ"/>
        </w:rPr>
        <w:t>َ</w:t>
      </w:r>
      <w:r w:rsidR="00201FEB" w:rsidRPr="00ED74BA">
        <w:rPr>
          <w:rFonts w:hint="cs"/>
          <w:sz w:val="27"/>
          <w:rtl/>
          <w:lang w:bidi="ar-IQ"/>
        </w:rPr>
        <w:t>ن</w:t>
      </w:r>
      <w:r w:rsidR="002C3583" w:rsidRPr="00ED74BA">
        <w:rPr>
          <w:rFonts w:hint="cs"/>
          <w:sz w:val="27"/>
          <w:rtl/>
          <w:lang w:bidi="ar-IQ"/>
        </w:rPr>
        <w:t>ْ</w:t>
      </w:r>
      <w:r w:rsidR="00201FEB" w:rsidRPr="00ED74BA">
        <w:rPr>
          <w:rFonts w:hint="cs"/>
          <w:sz w:val="27"/>
          <w:rtl/>
          <w:lang w:bidi="ar-IQ"/>
        </w:rPr>
        <w:t xml:space="preserve"> ينقلها، ومع ذلك وقعت أحياناً في ذات ما أنكرته، حيث نجد فيها بعض الإسرائيليات أيضاً</w:t>
      </w:r>
      <w:r w:rsidR="002C3583" w:rsidRPr="00ED74BA">
        <w:rPr>
          <w:rFonts w:hint="cs"/>
          <w:sz w:val="27"/>
          <w:rtl/>
          <w:lang w:bidi="ar-IQ"/>
        </w:rPr>
        <w:t>،</w:t>
      </w:r>
      <w:r w:rsidR="00201FEB" w:rsidRPr="00ED74BA">
        <w:rPr>
          <w:rFonts w:hint="cs"/>
          <w:sz w:val="27"/>
          <w:rtl/>
          <w:lang w:bidi="ar-IQ"/>
        </w:rPr>
        <w:t xml:space="preserve"> دون نقدها أو مناقشتها، من قبيل: الجامع لأحكام القرآن</w:t>
      </w:r>
      <w:r w:rsidRPr="00ED74BA">
        <w:rPr>
          <w:rFonts w:hint="cs"/>
          <w:sz w:val="27"/>
          <w:rtl/>
          <w:lang w:bidi="ar-IQ"/>
        </w:rPr>
        <w:t>،</w:t>
      </w:r>
      <w:r w:rsidR="00201FEB" w:rsidRPr="00ED74BA">
        <w:rPr>
          <w:rFonts w:hint="cs"/>
          <w:sz w:val="27"/>
          <w:rtl/>
          <w:lang w:bidi="ar-IQ"/>
        </w:rPr>
        <w:t xml:space="preserve"> للقرطبي(671هـ)</w:t>
      </w:r>
      <w:r w:rsidRPr="00ED74BA">
        <w:rPr>
          <w:rFonts w:hint="cs"/>
          <w:sz w:val="27"/>
          <w:rtl/>
          <w:lang w:bidi="ar-IQ"/>
        </w:rPr>
        <w:t>؛</w:t>
      </w:r>
      <w:r w:rsidR="00201FEB" w:rsidRPr="00ED74BA">
        <w:rPr>
          <w:rFonts w:hint="cs"/>
          <w:sz w:val="27"/>
          <w:rtl/>
          <w:lang w:bidi="ar-IQ"/>
        </w:rPr>
        <w:t xml:space="preserve"> وروح المعاني</w:t>
      </w:r>
      <w:r w:rsidRPr="00ED74BA">
        <w:rPr>
          <w:rFonts w:hint="cs"/>
          <w:sz w:val="27"/>
          <w:rtl/>
          <w:lang w:bidi="ar-IQ"/>
        </w:rPr>
        <w:t>، للآلوسي</w:t>
      </w:r>
      <w:r w:rsidR="00201FEB" w:rsidRPr="00ED74BA">
        <w:rPr>
          <w:rFonts w:hint="cs"/>
          <w:sz w:val="27"/>
          <w:rtl/>
          <w:lang w:bidi="ar-IQ"/>
        </w:rPr>
        <w:t>(1270هـ)</w:t>
      </w:r>
      <w:r w:rsidR="00201FEB" w:rsidRPr="00ED74BA">
        <w:rPr>
          <w:sz w:val="27"/>
          <w:vertAlign w:val="superscript"/>
          <w:rtl/>
          <w:lang w:bidi="ar-IQ"/>
        </w:rPr>
        <w:t>(</w:t>
      </w:r>
      <w:r w:rsidR="00201FEB" w:rsidRPr="00ED74BA">
        <w:rPr>
          <w:rStyle w:val="ac"/>
          <w:sz w:val="27"/>
          <w:rtl/>
          <w:lang w:bidi="ar-IQ"/>
        </w:rPr>
        <w:endnoteReference w:id="486"/>
      </w:r>
      <w:r w:rsidR="00201FEB" w:rsidRPr="00ED74BA">
        <w:rPr>
          <w:sz w:val="27"/>
          <w:vertAlign w:val="superscript"/>
          <w:rtl/>
          <w:lang w:bidi="ar-IQ"/>
        </w:rPr>
        <w:t>)</w:t>
      </w:r>
      <w:r w:rsidR="00201FEB" w:rsidRPr="00ED74BA">
        <w:rPr>
          <w:rFonts w:hint="cs"/>
          <w:sz w:val="27"/>
          <w:rtl/>
          <w:lang w:bidi="ar-IQ"/>
        </w:rPr>
        <w:t xml:space="preserve">. </w:t>
      </w:r>
    </w:p>
    <w:p w:rsidR="00201FEB" w:rsidRPr="00ED74BA" w:rsidRDefault="008D3480" w:rsidP="0038799F">
      <w:pPr>
        <w:rPr>
          <w:sz w:val="27"/>
          <w:rtl/>
          <w:lang w:bidi="ar-IQ"/>
        </w:rPr>
      </w:pPr>
      <w:r w:rsidRPr="00ED74BA">
        <w:rPr>
          <w:rFonts w:hint="cs"/>
          <w:sz w:val="27"/>
          <w:rtl/>
          <w:lang w:bidi="ar-IQ"/>
        </w:rPr>
        <w:t xml:space="preserve">وهناك </w:t>
      </w:r>
      <w:r w:rsidR="00201FEB" w:rsidRPr="00ED74BA">
        <w:rPr>
          <w:rFonts w:hint="cs"/>
          <w:sz w:val="27"/>
          <w:rtl/>
          <w:lang w:bidi="ar-IQ"/>
        </w:rPr>
        <w:t xml:space="preserve">تفاسير أحجمت عن نقل الإسرائيليات، وامتنعت عن ذكرها إلا في </w:t>
      </w:r>
      <w:r w:rsidR="00201FEB" w:rsidRPr="00ED74BA">
        <w:rPr>
          <w:rFonts w:hint="cs"/>
          <w:sz w:val="27"/>
          <w:rtl/>
          <w:lang w:bidi="ar-IQ"/>
        </w:rPr>
        <w:lastRenderedPageBreak/>
        <w:t>بعض الموارد النادرة التي دع</w:t>
      </w:r>
      <w:r w:rsidRPr="00ED74BA">
        <w:rPr>
          <w:rFonts w:hint="cs"/>
          <w:sz w:val="27"/>
          <w:rtl/>
          <w:lang w:bidi="ar-IQ"/>
        </w:rPr>
        <w:t>َ</w:t>
      </w:r>
      <w:r w:rsidR="00201FEB" w:rsidRPr="00ED74BA">
        <w:rPr>
          <w:rFonts w:hint="cs"/>
          <w:sz w:val="27"/>
          <w:rtl/>
          <w:lang w:bidi="ar-IQ"/>
        </w:rPr>
        <w:t>ت</w:t>
      </w:r>
      <w:r w:rsidRPr="00ED74BA">
        <w:rPr>
          <w:rFonts w:hint="cs"/>
          <w:sz w:val="27"/>
          <w:rtl/>
          <w:lang w:bidi="ar-IQ"/>
        </w:rPr>
        <w:t>ْ</w:t>
      </w:r>
      <w:r w:rsidR="00201FEB" w:rsidRPr="00ED74BA">
        <w:rPr>
          <w:rFonts w:hint="cs"/>
          <w:sz w:val="27"/>
          <w:rtl/>
          <w:lang w:bidi="ar-IQ"/>
        </w:rPr>
        <w:t xml:space="preserve"> إلى نقدها والردّ عليها، من قبيل: الميزان في تفسير القرآن، للعلامة الطباطبائي(1402هـ)، حيث عمد أحياناً إلى نقل الإسرائيليات</w:t>
      </w:r>
      <w:r w:rsidRPr="00ED74BA">
        <w:rPr>
          <w:rFonts w:hint="cs"/>
          <w:sz w:val="27"/>
          <w:rtl/>
          <w:lang w:bidi="ar-IQ"/>
        </w:rPr>
        <w:t>،</w:t>
      </w:r>
      <w:r w:rsidR="00201FEB" w:rsidRPr="00ED74BA">
        <w:rPr>
          <w:rFonts w:hint="cs"/>
          <w:sz w:val="27"/>
          <w:rtl/>
          <w:lang w:bidi="ar-IQ"/>
        </w:rPr>
        <w:t xml:space="preserve"> مع ذكر أسانيدها أو من دونها، مع بيان مصدرها، ولكن</w:t>
      </w:r>
      <w:r w:rsidRPr="00ED74BA">
        <w:rPr>
          <w:rFonts w:hint="cs"/>
          <w:sz w:val="27"/>
          <w:rtl/>
          <w:lang w:bidi="ar-IQ"/>
        </w:rPr>
        <w:t>ّ</w:t>
      </w:r>
      <w:r w:rsidR="00201FEB" w:rsidRPr="00ED74BA">
        <w:rPr>
          <w:rFonts w:hint="cs"/>
          <w:sz w:val="27"/>
          <w:rtl/>
          <w:lang w:bidi="ar-IQ"/>
        </w:rPr>
        <w:t>ه لم يخرج في ذلك عن نقدها من خلال معايير عرضها على القرآن والسنة القطعية والعقل السليم</w:t>
      </w:r>
      <w:r w:rsidR="00201FEB" w:rsidRPr="00ED74BA">
        <w:rPr>
          <w:sz w:val="27"/>
          <w:vertAlign w:val="superscript"/>
          <w:rtl/>
          <w:lang w:bidi="ar-IQ"/>
        </w:rPr>
        <w:t>(</w:t>
      </w:r>
      <w:r w:rsidR="00201FEB" w:rsidRPr="00ED74BA">
        <w:rPr>
          <w:rStyle w:val="ac"/>
          <w:sz w:val="27"/>
          <w:rtl/>
          <w:lang w:bidi="ar-IQ"/>
        </w:rPr>
        <w:endnoteReference w:id="487"/>
      </w:r>
      <w:r w:rsidR="00201FEB" w:rsidRPr="00ED74BA">
        <w:rPr>
          <w:sz w:val="27"/>
          <w:vertAlign w:val="superscript"/>
          <w:rtl/>
          <w:lang w:bidi="ar-IQ"/>
        </w:rPr>
        <w:t>)</w:t>
      </w:r>
      <w:r w:rsidR="00201FEB" w:rsidRPr="00ED74BA">
        <w:rPr>
          <w:rFonts w:hint="cs"/>
          <w:sz w:val="27"/>
          <w:rtl/>
          <w:lang w:bidi="ar-IQ"/>
        </w:rPr>
        <w:t xml:space="preserve">. </w:t>
      </w:r>
    </w:p>
    <w:p w:rsidR="00201FEB" w:rsidRPr="00ED74BA" w:rsidRDefault="00201FEB" w:rsidP="0038799F">
      <w:pPr>
        <w:spacing w:line="380" w:lineRule="exact"/>
        <w:rPr>
          <w:sz w:val="27"/>
          <w:rtl/>
          <w:lang w:bidi="ar-IQ"/>
        </w:rPr>
      </w:pPr>
    </w:p>
    <w:p w:rsidR="00201FEB" w:rsidRPr="00ED74BA" w:rsidRDefault="00201FEB" w:rsidP="00B80935">
      <w:pPr>
        <w:pStyle w:val="31"/>
        <w:rPr>
          <w:color w:val="auto"/>
          <w:rtl/>
        </w:rPr>
      </w:pPr>
      <w:r w:rsidRPr="00ED74BA">
        <w:rPr>
          <w:rFonts w:hint="cs"/>
          <w:color w:val="auto"/>
          <w:rtl/>
          <w:lang w:bidi="ar-IQ"/>
        </w:rPr>
        <w:t>بعض نماذج الإسرائ</w:t>
      </w:r>
      <w:r w:rsidR="008D3480" w:rsidRPr="00ED74BA">
        <w:rPr>
          <w:rFonts w:hint="cs"/>
          <w:color w:val="auto"/>
          <w:rtl/>
          <w:lang w:bidi="ar-IQ"/>
        </w:rPr>
        <w:t>ي</w:t>
      </w:r>
      <w:r w:rsidRPr="00ED74BA">
        <w:rPr>
          <w:rFonts w:hint="cs"/>
          <w:color w:val="auto"/>
          <w:rtl/>
          <w:lang w:bidi="ar-IQ"/>
        </w:rPr>
        <w:t>ليات في التفاسير</w:t>
      </w:r>
      <w:r w:rsidR="00B80935" w:rsidRPr="00ED74BA">
        <w:rPr>
          <w:rFonts w:hint="cs"/>
          <w:color w:val="auto"/>
          <w:rtl/>
          <w:lang w:val="en-US"/>
        </w:rPr>
        <w:t xml:space="preserve"> ــــــ</w:t>
      </w:r>
    </w:p>
    <w:p w:rsidR="00201FEB" w:rsidRPr="00ED74BA" w:rsidRDefault="00201FEB" w:rsidP="00F9213E">
      <w:pPr>
        <w:spacing w:line="390" w:lineRule="exact"/>
        <w:rPr>
          <w:sz w:val="27"/>
          <w:rtl/>
          <w:lang w:bidi="ar-IQ"/>
        </w:rPr>
      </w:pPr>
      <w:r w:rsidRPr="00ED74BA">
        <w:rPr>
          <w:rFonts w:hint="cs"/>
          <w:sz w:val="27"/>
          <w:rtl/>
          <w:lang w:bidi="ar-IQ"/>
        </w:rPr>
        <w:t>كما سبق أن ذكرنا في البحث السابق، فقد أدت الغفلة وعدم الالتفات من قبل بعض المفسرين ـ و</w:t>
      </w:r>
      <w:r w:rsidR="002C35F1" w:rsidRPr="00ED74BA">
        <w:rPr>
          <w:rFonts w:hint="cs"/>
          <w:sz w:val="27"/>
          <w:rtl/>
          <w:lang w:bidi="ar-IQ"/>
        </w:rPr>
        <w:t>لا سيَّما</w:t>
      </w:r>
      <w:r w:rsidRPr="00ED74BA">
        <w:rPr>
          <w:rFonts w:hint="cs"/>
          <w:sz w:val="27"/>
          <w:rtl/>
          <w:lang w:bidi="ar-IQ"/>
        </w:rPr>
        <w:t xml:space="preserve"> الطبري(310هـ) والسيوطي(911هـ) ـ إلى تسل</w:t>
      </w:r>
      <w:r w:rsidR="008D3480" w:rsidRPr="00ED74BA">
        <w:rPr>
          <w:rFonts w:hint="cs"/>
          <w:sz w:val="27"/>
          <w:rtl/>
          <w:lang w:bidi="ar-IQ"/>
        </w:rPr>
        <w:t>ُّ</w:t>
      </w:r>
      <w:r w:rsidRPr="00ED74BA">
        <w:rPr>
          <w:rFonts w:hint="cs"/>
          <w:sz w:val="27"/>
          <w:rtl/>
          <w:lang w:bidi="ar-IQ"/>
        </w:rPr>
        <w:t xml:space="preserve">ل الكثير من الروايات الإسرائيلية </w:t>
      </w:r>
      <w:r w:rsidR="008D3480" w:rsidRPr="00ED74BA">
        <w:rPr>
          <w:rFonts w:hint="cs"/>
          <w:sz w:val="27"/>
          <w:rtl/>
          <w:lang w:bidi="ar-IQ"/>
        </w:rPr>
        <w:t>إلى</w:t>
      </w:r>
      <w:r w:rsidRPr="00ED74BA">
        <w:rPr>
          <w:rFonts w:hint="cs"/>
          <w:sz w:val="27"/>
          <w:rtl/>
          <w:lang w:bidi="ar-IQ"/>
        </w:rPr>
        <w:t xml:space="preserve"> التفاسير الروائية لدى الفريقين، الأمر الذي ترك الكثير من التبعات والنتائج الكارثية. وحيث اختلط الصحيح بالسقيم من الروايات لم ت</w:t>
      </w:r>
      <w:r w:rsidR="008D3480" w:rsidRPr="00ED74BA">
        <w:rPr>
          <w:rFonts w:hint="cs"/>
          <w:sz w:val="27"/>
          <w:rtl/>
          <w:lang w:bidi="ar-IQ"/>
        </w:rPr>
        <w:t>َ</w:t>
      </w:r>
      <w:r w:rsidRPr="00ED74BA">
        <w:rPr>
          <w:rFonts w:hint="cs"/>
          <w:sz w:val="27"/>
          <w:rtl/>
          <w:lang w:bidi="ar-IQ"/>
        </w:rPr>
        <w:t>ع</w:t>
      </w:r>
      <w:r w:rsidR="008D3480" w:rsidRPr="00ED74BA">
        <w:rPr>
          <w:rFonts w:hint="cs"/>
          <w:sz w:val="27"/>
          <w:rtl/>
          <w:lang w:bidi="ar-IQ"/>
        </w:rPr>
        <w:t>ُ</w:t>
      </w:r>
      <w:r w:rsidRPr="00ED74BA">
        <w:rPr>
          <w:rFonts w:hint="cs"/>
          <w:sz w:val="27"/>
          <w:rtl/>
          <w:lang w:bidi="ar-IQ"/>
        </w:rPr>
        <w:t>د</w:t>
      </w:r>
      <w:r w:rsidR="008D3480" w:rsidRPr="00ED74BA">
        <w:rPr>
          <w:rFonts w:hint="cs"/>
          <w:sz w:val="27"/>
          <w:rtl/>
          <w:lang w:bidi="ar-IQ"/>
        </w:rPr>
        <w:t>ْ</w:t>
      </w:r>
      <w:r w:rsidRPr="00ED74BA">
        <w:rPr>
          <w:rFonts w:hint="cs"/>
          <w:sz w:val="27"/>
          <w:rtl/>
          <w:lang w:bidi="ar-IQ"/>
        </w:rPr>
        <w:t xml:space="preserve"> هناك من ثقة</w:t>
      </w:r>
      <w:r w:rsidR="008D3480" w:rsidRPr="00ED74BA">
        <w:rPr>
          <w:rFonts w:hint="cs"/>
          <w:sz w:val="27"/>
          <w:rtl/>
          <w:lang w:bidi="ar-IQ"/>
        </w:rPr>
        <w:t>ٍ</w:t>
      </w:r>
      <w:r w:rsidRPr="00ED74BA">
        <w:rPr>
          <w:rFonts w:hint="cs"/>
          <w:sz w:val="27"/>
          <w:rtl/>
          <w:lang w:bidi="ar-IQ"/>
        </w:rPr>
        <w:t xml:space="preserve"> أو مكانة للاعتماد العام على علم التفسير والحديث. كما تسل</w:t>
      </w:r>
      <w:r w:rsidR="008D3480" w:rsidRPr="00ED74BA">
        <w:rPr>
          <w:rFonts w:hint="cs"/>
          <w:sz w:val="27"/>
          <w:rtl/>
          <w:lang w:bidi="ar-IQ"/>
        </w:rPr>
        <w:t>َّ</w:t>
      </w:r>
      <w:r w:rsidRPr="00ED74BA">
        <w:rPr>
          <w:rFonts w:hint="cs"/>
          <w:sz w:val="27"/>
          <w:rtl/>
          <w:lang w:bidi="ar-IQ"/>
        </w:rPr>
        <w:t>لت بعض العقائد الباطلة والمنحرفة وترسّ</w:t>
      </w:r>
      <w:r w:rsidR="008D3480" w:rsidRPr="00ED74BA">
        <w:rPr>
          <w:rFonts w:hint="cs"/>
          <w:sz w:val="27"/>
          <w:rtl/>
          <w:lang w:bidi="ar-IQ"/>
        </w:rPr>
        <w:t>َ</w:t>
      </w:r>
      <w:r w:rsidRPr="00ED74BA">
        <w:rPr>
          <w:rFonts w:hint="cs"/>
          <w:sz w:val="27"/>
          <w:rtl/>
          <w:lang w:bidi="ar-IQ"/>
        </w:rPr>
        <w:t>خت في المجتمعات الإسلامية، حت</w:t>
      </w:r>
      <w:r w:rsidR="008D3480" w:rsidRPr="00ED74BA">
        <w:rPr>
          <w:rFonts w:hint="cs"/>
          <w:sz w:val="27"/>
          <w:rtl/>
          <w:lang w:bidi="ar-IQ"/>
        </w:rPr>
        <w:t>ّ</w:t>
      </w:r>
      <w:r w:rsidRPr="00ED74BA">
        <w:rPr>
          <w:rFonts w:hint="cs"/>
          <w:sz w:val="27"/>
          <w:rtl/>
          <w:lang w:bidi="ar-IQ"/>
        </w:rPr>
        <w:t>ى أضحت جزءاً من المعتقدات العامة لدى المسلمين. والأسوأ من ذلك كل</w:t>
      </w:r>
      <w:r w:rsidR="008D3480" w:rsidRPr="00ED74BA">
        <w:rPr>
          <w:rFonts w:hint="cs"/>
          <w:sz w:val="27"/>
          <w:rtl/>
          <w:lang w:bidi="ar-IQ"/>
        </w:rPr>
        <w:t>ّ</w:t>
      </w:r>
      <w:r w:rsidRPr="00ED74BA">
        <w:rPr>
          <w:rFonts w:hint="cs"/>
          <w:sz w:val="27"/>
          <w:rtl/>
          <w:lang w:bidi="ar-IQ"/>
        </w:rPr>
        <w:t>ه أن تسل</w:t>
      </w:r>
      <w:r w:rsidR="008D3480" w:rsidRPr="00ED74BA">
        <w:rPr>
          <w:rFonts w:hint="cs"/>
          <w:sz w:val="27"/>
          <w:rtl/>
          <w:lang w:bidi="ar-IQ"/>
        </w:rPr>
        <w:t>ُّ</w:t>
      </w:r>
      <w:r w:rsidRPr="00ED74BA">
        <w:rPr>
          <w:rFonts w:hint="cs"/>
          <w:sz w:val="27"/>
          <w:rtl/>
          <w:lang w:bidi="ar-IQ"/>
        </w:rPr>
        <w:t>ل الإسرائيليات إلى الثقافة والمجتمع الإسلامي أضحى ذريعة بيد أعداء الإسلام</w:t>
      </w:r>
      <w:r w:rsidR="008D3480" w:rsidRPr="00ED74BA">
        <w:rPr>
          <w:rFonts w:hint="cs"/>
          <w:sz w:val="27"/>
          <w:rtl/>
          <w:lang w:bidi="ar-IQ"/>
        </w:rPr>
        <w:t>؛</w:t>
      </w:r>
      <w:r w:rsidR="000A7A1E">
        <w:rPr>
          <w:rFonts w:hint="cs"/>
          <w:sz w:val="27"/>
          <w:rtl/>
          <w:lang w:bidi="ar-IQ"/>
        </w:rPr>
        <w:t xml:space="preserve"> كي يصفو</w:t>
      </w:r>
      <w:r w:rsidRPr="00ED74BA">
        <w:rPr>
          <w:rFonts w:hint="cs"/>
          <w:sz w:val="27"/>
          <w:rtl/>
          <w:lang w:bidi="ar-IQ"/>
        </w:rPr>
        <w:t>ه بأنه دين أساطير وخرافات لا تمتّ إلى العقل بصلة</w:t>
      </w:r>
      <w:r w:rsidR="008D3480" w:rsidRPr="00ED74BA">
        <w:rPr>
          <w:rFonts w:hint="cs"/>
          <w:sz w:val="27"/>
          <w:rtl/>
          <w:lang w:bidi="ar-IQ"/>
        </w:rPr>
        <w:t>ٍ</w:t>
      </w:r>
      <w:r w:rsidRPr="00ED74BA">
        <w:rPr>
          <w:rFonts w:hint="cs"/>
          <w:sz w:val="27"/>
          <w:rtl/>
          <w:lang w:bidi="ar-IQ"/>
        </w:rPr>
        <w:t>، كما صنع المستشرقون، حيث استخرجوا هذه الإسرائيليات من بطون المصادر الإسلامية، وسع</w:t>
      </w:r>
      <w:r w:rsidR="008D3480" w:rsidRPr="00ED74BA">
        <w:rPr>
          <w:rFonts w:hint="cs"/>
          <w:sz w:val="27"/>
          <w:rtl/>
          <w:lang w:bidi="ar-IQ"/>
        </w:rPr>
        <w:t>َ</w:t>
      </w:r>
      <w:r w:rsidRPr="00ED74BA">
        <w:rPr>
          <w:rFonts w:hint="cs"/>
          <w:sz w:val="27"/>
          <w:rtl/>
          <w:lang w:bidi="ar-IQ"/>
        </w:rPr>
        <w:t>و</w:t>
      </w:r>
      <w:r w:rsidR="008D3480" w:rsidRPr="00ED74BA">
        <w:rPr>
          <w:rFonts w:hint="cs"/>
          <w:sz w:val="27"/>
          <w:rtl/>
          <w:lang w:bidi="ar-IQ"/>
        </w:rPr>
        <w:t>ْ</w:t>
      </w:r>
      <w:r w:rsidRPr="00ED74BA">
        <w:rPr>
          <w:rFonts w:hint="cs"/>
          <w:sz w:val="27"/>
          <w:rtl/>
          <w:lang w:bidi="ar-IQ"/>
        </w:rPr>
        <w:t>ا إلى تشويه الإسلام من خلال نشرها والترويج لها</w:t>
      </w:r>
      <w:r w:rsidRPr="00ED74BA">
        <w:rPr>
          <w:sz w:val="27"/>
          <w:vertAlign w:val="superscript"/>
          <w:rtl/>
          <w:lang w:bidi="ar-IQ"/>
        </w:rPr>
        <w:t>(</w:t>
      </w:r>
      <w:r w:rsidRPr="00ED74BA">
        <w:rPr>
          <w:rStyle w:val="ac"/>
          <w:sz w:val="27"/>
          <w:rtl/>
          <w:lang w:bidi="ar-IQ"/>
        </w:rPr>
        <w:endnoteReference w:id="488"/>
      </w:r>
      <w:r w:rsidRPr="00ED74BA">
        <w:rPr>
          <w:sz w:val="27"/>
          <w:vertAlign w:val="superscript"/>
          <w:rtl/>
          <w:lang w:bidi="ar-IQ"/>
        </w:rPr>
        <w:t>)</w:t>
      </w:r>
      <w:r w:rsidRPr="00ED74BA">
        <w:rPr>
          <w:rFonts w:hint="cs"/>
          <w:sz w:val="27"/>
          <w:rtl/>
          <w:lang w:bidi="ar-IQ"/>
        </w:rPr>
        <w:t xml:space="preserve">. </w:t>
      </w:r>
    </w:p>
    <w:p w:rsidR="00201FEB" w:rsidRPr="00ED74BA" w:rsidRDefault="00201FEB" w:rsidP="00F9213E">
      <w:pPr>
        <w:spacing w:line="390" w:lineRule="exact"/>
        <w:rPr>
          <w:sz w:val="27"/>
          <w:rtl/>
          <w:lang w:bidi="ar-IQ"/>
        </w:rPr>
      </w:pPr>
      <w:r w:rsidRPr="00ED74BA">
        <w:rPr>
          <w:rFonts w:hint="cs"/>
          <w:sz w:val="27"/>
          <w:rtl/>
          <w:lang w:bidi="ar-IQ"/>
        </w:rPr>
        <w:t>وقد ذكر العلا</w:t>
      </w:r>
      <w:r w:rsidR="008D3480" w:rsidRPr="00ED74BA">
        <w:rPr>
          <w:rFonts w:hint="cs"/>
          <w:sz w:val="27"/>
          <w:rtl/>
          <w:lang w:bidi="ar-IQ"/>
        </w:rPr>
        <w:t>ّ</w:t>
      </w:r>
      <w:r w:rsidRPr="00ED74BA">
        <w:rPr>
          <w:rFonts w:hint="cs"/>
          <w:sz w:val="27"/>
          <w:rtl/>
          <w:lang w:bidi="ar-IQ"/>
        </w:rPr>
        <w:t>مة</w:t>
      </w:r>
      <w:r w:rsidR="00511DCB" w:rsidRPr="00ED74BA">
        <w:rPr>
          <w:rFonts w:hint="cs"/>
          <w:sz w:val="27"/>
          <w:rtl/>
          <w:lang w:bidi="ar-IQ"/>
        </w:rPr>
        <w:t xml:space="preserve"> </w:t>
      </w:r>
      <w:r w:rsidR="00764CBD" w:rsidRPr="00ED74BA">
        <w:rPr>
          <w:rFonts w:hint="cs"/>
          <w:sz w:val="27"/>
          <w:rtl/>
          <w:lang w:bidi="ar-IQ"/>
        </w:rPr>
        <w:t>معرفت</w:t>
      </w:r>
      <w:r w:rsidR="004A2320" w:rsidRPr="004A2320">
        <w:rPr>
          <w:rFonts w:ascii="hashemi" w:hAnsi="hashemi" w:cs="Mosawi" w:hint="cs"/>
          <w:szCs w:val="22"/>
          <w:rtl/>
        </w:rPr>
        <w:t>&amp;</w:t>
      </w:r>
      <w:r w:rsidRPr="00ED74BA">
        <w:rPr>
          <w:rFonts w:hint="cs"/>
          <w:sz w:val="27"/>
          <w:rtl/>
          <w:lang w:bidi="ar-IQ"/>
        </w:rPr>
        <w:t xml:space="preserve"> ما يزيد على ثلاثين مورداً من الروايات الإسرائيلية، نقلاً عن كتاب </w:t>
      </w:r>
      <w:r w:rsidRPr="00ED74BA">
        <w:rPr>
          <w:rFonts w:hint="eastAsia"/>
          <w:sz w:val="24"/>
          <w:szCs w:val="24"/>
          <w:rtl/>
          <w:lang w:bidi="ar-IQ"/>
        </w:rPr>
        <w:t>«</w:t>
      </w:r>
      <w:r w:rsidRPr="00ED74BA">
        <w:rPr>
          <w:rFonts w:hint="cs"/>
          <w:sz w:val="27"/>
          <w:rtl/>
          <w:lang w:bidi="ar-IQ"/>
        </w:rPr>
        <w:t>الإسرائيليات والموضوعات في كتب التفسير</w:t>
      </w:r>
      <w:r w:rsidRPr="00ED74BA">
        <w:rPr>
          <w:rFonts w:hint="eastAsia"/>
          <w:sz w:val="24"/>
          <w:szCs w:val="24"/>
          <w:rtl/>
          <w:lang w:bidi="ar-IQ"/>
        </w:rPr>
        <w:t>»</w:t>
      </w:r>
      <w:r w:rsidRPr="00ED74BA">
        <w:rPr>
          <w:rFonts w:hint="cs"/>
          <w:sz w:val="27"/>
          <w:rtl/>
          <w:lang w:bidi="ar-IQ"/>
        </w:rPr>
        <w:t>،</w:t>
      </w:r>
      <w:r w:rsidR="001671F5" w:rsidRPr="00ED74BA">
        <w:rPr>
          <w:rFonts w:hint="cs"/>
          <w:sz w:val="27"/>
          <w:rtl/>
          <w:lang w:bidi="ar-IQ"/>
        </w:rPr>
        <w:t>لل</w:t>
      </w:r>
      <w:r w:rsidRPr="00ED74BA">
        <w:rPr>
          <w:rFonts w:hint="cs"/>
          <w:sz w:val="27"/>
          <w:rtl/>
          <w:lang w:bidi="ar-IQ"/>
        </w:rPr>
        <w:t>دكتور محمد بن محمد أبو شهبة، وعمد إلى نقدها. ولكن</w:t>
      </w:r>
      <w:r w:rsidR="001671F5" w:rsidRPr="00ED74BA">
        <w:rPr>
          <w:rFonts w:hint="cs"/>
          <w:sz w:val="27"/>
          <w:rtl/>
          <w:lang w:bidi="ar-IQ"/>
        </w:rPr>
        <w:t>ّ</w:t>
      </w:r>
      <w:r w:rsidRPr="00ED74BA">
        <w:rPr>
          <w:rFonts w:hint="cs"/>
          <w:sz w:val="27"/>
          <w:rtl/>
          <w:lang w:bidi="ar-IQ"/>
        </w:rPr>
        <w:t>نا سنكتفي منها هنا بذكر بعضها</w:t>
      </w:r>
      <w:r w:rsidR="001671F5" w:rsidRPr="00ED74BA">
        <w:rPr>
          <w:rFonts w:hint="cs"/>
          <w:sz w:val="27"/>
          <w:rtl/>
          <w:lang w:bidi="ar-IQ"/>
        </w:rPr>
        <w:t>؛</w:t>
      </w:r>
      <w:r w:rsidRPr="00ED74BA">
        <w:rPr>
          <w:rFonts w:hint="cs"/>
          <w:sz w:val="27"/>
          <w:rtl/>
          <w:lang w:bidi="ar-IQ"/>
        </w:rPr>
        <w:t xml:space="preserve"> رعاية</w:t>
      </w:r>
      <w:r w:rsidR="001671F5" w:rsidRPr="00ED74BA">
        <w:rPr>
          <w:rFonts w:hint="cs"/>
          <w:sz w:val="27"/>
          <w:rtl/>
          <w:lang w:bidi="ar-IQ"/>
        </w:rPr>
        <w:t>ً</w:t>
      </w:r>
      <w:r w:rsidRPr="00ED74BA">
        <w:rPr>
          <w:rFonts w:hint="cs"/>
          <w:sz w:val="27"/>
          <w:rtl/>
          <w:lang w:bidi="ar-IQ"/>
        </w:rPr>
        <w:t xml:space="preserve"> للاختصار: </w:t>
      </w:r>
    </w:p>
    <w:p w:rsidR="00201FEB" w:rsidRPr="00ED74BA" w:rsidRDefault="00201FEB" w:rsidP="0038799F">
      <w:pPr>
        <w:spacing w:line="380" w:lineRule="exact"/>
        <w:rPr>
          <w:sz w:val="27"/>
          <w:rtl/>
          <w:lang w:bidi="ar-IQ"/>
        </w:rPr>
      </w:pPr>
    </w:p>
    <w:p w:rsidR="00201FEB" w:rsidRPr="00ED74BA" w:rsidRDefault="00201FEB" w:rsidP="00B80935">
      <w:pPr>
        <w:pStyle w:val="31"/>
        <w:rPr>
          <w:color w:val="auto"/>
          <w:rtl/>
          <w:lang w:bidi="ar-IQ"/>
        </w:rPr>
      </w:pPr>
      <w:r w:rsidRPr="00ED74BA">
        <w:rPr>
          <w:rFonts w:hint="cs"/>
          <w:color w:val="auto"/>
          <w:rtl/>
          <w:lang w:bidi="ar-IQ"/>
        </w:rPr>
        <w:t>1ـ قصّة هاروت وماروت</w:t>
      </w:r>
      <w:r w:rsidR="00B80935" w:rsidRPr="00ED74BA">
        <w:rPr>
          <w:rFonts w:hint="cs"/>
          <w:color w:val="auto"/>
          <w:rtl/>
          <w:lang w:val="en-US"/>
        </w:rPr>
        <w:t xml:space="preserve"> ــــــ</w:t>
      </w:r>
    </w:p>
    <w:p w:rsidR="00201FEB" w:rsidRPr="00ED74BA" w:rsidRDefault="00201FEB" w:rsidP="00F9213E">
      <w:pPr>
        <w:spacing w:line="418" w:lineRule="exact"/>
        <w:rPr>
          <w:sz w:val="27"/>
          <w:rtl/>
          <w:lang w:bidi="ar-IQ"/>
        </w:rPr>
      </w:pPr>
      <w:r w:rsidRPr="00ED74BA">
        <w:rPr>
          <w:rFonts w:hint="cs"/>
          <w:sz w:val="27"/>
          <w:rtl/>
          <w:lang w:bidi="ar-IQ"/>
        </w:rPr>
        <w:t>روى الطبري والسيوطي روايات حول قصة هاروت وماروت، وهي مروية في الغالب من طريق عبد الله بن عمر</w:t>
      </w:r>
      <w:r w:rsidR="001671F5" w:rsidRPr="00ED74BA">
        <w:rPr>
          <w:rFonts w:hint="cs"/>
          <w:sz w:val="27"/>
          <w:rtl/>
          <w:lang w:bidi="ar-IQ"/>
        </w:rPr>
        <w:t>،</w:t>
      </w:r>
      <w:r w:rsidRPr="00ED74BA">
        <w:rPr>
          <w:rFonts w:hint="cs"/>
          <w:sz w:val="27"/>
          <w:rtl/>
          <w:lang w:bidi="ar-IQ"/>
        </w:rPr>
        <w:t xml:space="preserve"> عن كعب الأحبار</w:t>
      </w:r>
      <w:r w:rsidR="001671F5" w:rsidRPr="00ED74BA">
        <w:rPr>
          <w:rFonts w:hint="cs"/>
          <w:sz w:val="27"/>
          <w:rtl/>
          <w:lang w:bidi="ar-IQ"/>
        </w:rPr>
        <w:t>.</w:t>
      </w:r>
      <w:r w:rsidRPr="00ED74BA">
        <w:rPr>
          <w:rFonts w:hint="cs"/>
          <w:sz w:val="27"/>
          <w:rtl/>
          <w:lang w:bidi="ar-IQ"/>
        </w:rPr>
        <w:t xml:space="preserve"> وخلاصتها: </w:t>
      </w:r>
      <w:r w:rsidR="001671F5" w:rsidRPr="00ED74BA">
        <w:rPr>
          <w:rFonts w:hint="cs"/>
          <w:sz w:val="27"/>
          <w:rtl/>
          <w:lang w:bidi="ar-IQ"/>
        </w:rPr>
        <w:t>إ</w:t>
      </w:r>
      <w:r w:rsidRPr="00ED74BA">
        <w:rPr>
          <w:rFonts w:hint="cs"/>
          <w:sz w:val="27"/>
          <w:rtl/>
          <w:lang w:bidi="ar-IQ"/>
        </w:rPr>
        <w:t xml:space="preserve">نه لما وقع الناس </w:t>
      </w:r>
      <w:r w:rsidRPr="00ED74BA">
        <w:rPr>
          <w:rFonts w:hint="cs"/>
          <w:sz w:val="27"/>
          <w:rtl/>
          <w:lang w:bidi="ar-IQ"/>
        </w:rPr>
        <w:lastRenderedPageBreak/>
        <w:t>من بني آدم في</w:t>
      </w:r>
      <w:r w:rsidR="001671F5" w:rsidRPr="00ED74BA">
        <w:rPr>
          <w:rFonts w:hint="cs"/>
          <w:sz w:val="27"/>
          <w:rtl/>
          <w:lang w:bidi="ar-IQ"/>
        </w:rPr>
        <w:t xml:space="preserve"> </w:t>
      </w:r>
      <w:r w:rsidRPr="00ED74BA">
        <w:rPr>
          <w:rFonts w:hint="cs"/>
          <w:sz w:val="27"/>
          <w:rtl/>
          <w:lang w:bidi="ar-IQ"/>
        </w:rPr>
        <w:t>ما وقعوا فيه من المعاصي والكفر بالله قالت الملائكة في السماء: أي ربّ، هذا العالَم إنما خلقتهم لعبادتك وطاعتك، وقد ركبوا الكفر، وقتل النفس الحرام، وأكل المال الحرام...</w:t>
      </w:r>
      <w:r w:rsidR="001671F5" w:rsidRPr="00ED74BA">
        <w:rPr>
          <w:rFonts w:hint="cs"/>
          <w:sz w:val="27"/>
          <w:rtl/>
          <w:lang w:bidi="ar-IQ"/>
        </w:rPr>
        <w:t>،</w:t>
      </w:r>
      <w:r w:rsidRPr="00ED74BA">
        <w:rPr>
          <w:rFonts w:hint="cs"/>
          <w:sz w:val="27"/>
          <w:rtl/>
          <w:lang w:bidi="ar-IQ"/>
        </w:rPr>
        <w:t xml:space="preserve"> فقال الله لهم: لو كنتم مكانهم لعملتم مثل أعمالهم</w:t>
      </w:r>
      <w:r w:rsidR="001671F5" w:rsidRPr="00ED74BA">
        <w:rPr>
          <w:rFonts w:hint="cs"/>
          <w:sz w:val="27"/>
          <w:rtl/>
          <w:lang w:bidi="ar-IQ"/>
        </w:rPr>
        <w:t>،</w:t>
      </w:r>
      <w:r w:rsidRPr="00ED74BA">
        <w:rPr>
          <w:rFonts w:hint="cs"/>
          <w:sz w:val="27"/>
          <w:rtl/>
          <w:lang w:bidi="ar-IQ"/>
        </w:rPr>
        <w:t xml:space="preserve"> قالوا: سبحانك ما كان ينبغي لنا. فقا</w:t>
      </w:r>
      <w:r w:rsidR="001671F5" w:rsidRPr="00ED74BA">
        <w:rPr>
          <w:rFonts w:hint="cs"/>
          <w:sz w:val="27"/>
          <w:rtl/>
          <w:lang w:bidi="ar-IQ"/>
        </w:rPr>
        <w:t>ل</w:t>
      </w:r>
      <w:r w:rsidRPr="00ED74BA">
        <w:rPr>
          <w:rFonts w:hint="cs"/>
          <w:sz w:val="27"/>
          <w:rtl/>
          <w:lang w:bidi="ar-IQ"/>
        </w:rPr>
        <w:t xml:space="preserve"> لهم الله: اختاروا منكم م</w:t>
      </w:r>
      <w:r w:rsidR="001671F5" w:rsidRPr="00ED74BA">
        <w:rPr>
          <w:rFonts w:hint="cs"/>
          <w:sz w:val="27"/>
          <w:rtl/>
          <w:lang w:bidi="ar-IQ"/>
        </w:rPr>
        <w:t>َ</w:t>
      </w:r>
      <w:r w:rsidRPr="00ED74BA">
        <w:rPr>
          <w:rFonts w:hint="cs"/>
          <w:sz w:val="27"/>
          <w:rtl/>
          <w:lang w:bidi="ar-IQ"/>
        </w:rPr>
        <w:t>ل</w:t>
      </w:r>
      <w:r w:rsidR="001671F5" w:rsidRPr="00ED74BA">
        <w:rPr>
          <w:rFonts w:hint="cs"/>
          <w:sz w:val="27"/>
          <w:rtl/>
          <w:lang w:bidi="ar-IQ"/>
        </w:rPr>
        <w:t>َ</w:t>
      </w:r>
      <w:r w:rsidRPr="00ED74BA">
        <w:rPr>
          <w:rFonts w:hint="cs"/>
          <w:sz w:val="27"/>
          <w:rtl/>
          <w:lang w:bidi="ar-IQ"/>
        </w:rPr>
        <w:t>كين آمرهما بأمري، وأنهاهما عن معصيتي</w:t>
      </w:r>
      <w:r w:rsidR="001671F5" w:rsidRPr="00ED74BA">
        <w:rPr>
          <w:rFonts w:hint="cs"/>
          <w:sz w:val="27"/>
          <w:rtl/>
          <w:lang w:bidi="ar-IQ"/>
        </w:rPr>
        <w:t>،</w:t>
      </w:r>
      <w:r w:rsidRPr="00ED74BA">
        <w:rPr>
          <w:rFonts w:hint="cs"/>
          <w:sz w:val="27"/>
          <w:rtl/>
          <w:lang w:bidi="ar-IQ"/>
        </w:rPr>
        <w:t xml:space="preserve"> فاختاروا هاروت وماروت</w:t>
      </w:r>
      <w:r w:rsidR="001671F5" w:rsidRPr="00ED74BA">
        <w:rPr>
          <w:rFonts w:hint="cs"/>
          <w:sz w:val="27"/>
          <w:rtl/>
          <w:lang w:bidi="ar-IQ"/>
        </w:rPr>
        <w:t>،</w:t>
      </w:r>
      <w:r w:rsidRPr="00ED74BA">
        <w:rPr>
          <w:rFonts w:hint="cs"/>
          <w:sz w:val="27"/>
          <w:rtl/>
          <w:lang w:bidi="ar-IQ"/>
        </w:rPr>
        <w:t xml:space="preserve"> فأهبطا إلى الأرض، وركّبت فيهما الشهوة، وأمرا أن يعبدا الله ولا يُشركا به شيئاً، ونهيا عن قتل النفس الحرام، وأكل المال الحرام... فلبثا على ذلك في الأرض زماناً..</w:t>
      </w:r>
      <w:r w:rsidR="001671F5" w:rsidRPr="00ED74BA">
        <w:rPr>
          <w:rFonts w:hint="cs"/>
          <w:sz w:val="27"/>
          <w:rtl/>
          <w:lang w:bidi="ar-IQ"/>
        </w:rPr>
        <w:t>.</w:t>
      </w:r>
      <w:r w:rsidRPr="00ED74BA">
        <w:rPr>
          <w:rFonts w:hint="cs"/>
          <w:sz w:val="27"/>
          <w:rtl/>
          <w:lang w:bidi="ar-IQ"/>
        </w:rPr>
        <w:t xml:space="preserve"> وكانت في ذلك الزمان امرأة</w:t>
      </w:r>
      <w:r w:rsidR="001671F5" w:rsidRPr="00ED74BA">
        <w:rPr>
          <w:rFonts w:hint="cs"/>
          <w:sz w:val="27"/>
          <w:rtl/>
          <w:lang w:bidi="ar-IQ"/>
        </w:rPr>
        <w:t>ٌ</w:t>
      </w:r>
      <w:r w:rsidRPr="00ED74BA">
        <w:rPr>
          <w:rFonts w:hint="cs"/>
          <w:sz w:val="27"/>
          <w:rtl/>
          <w:lang w:bidi="ar-IQ"/>
        </w:rPr>
        <w:t xml:space="preserve"> حسنها في سائر الناس كحُس</w:t>
      </w:r>
      <w:r w:rsidR="001671F5" w:rsidRPr="00ED74BA">
        <w:rPr>
          <w:rFonts w:hint="cs"/>
          <w:sz w:val="27"/>
          <w:rtl/>
          <w:lang w:bidi="ar-IQ"/>
        </w:rPr>
        <w:t>ْ</w:t>
      </w:r>
      <w:r w:rsidRPr="00ED74BA">
        <w:rPr>
          <w:rFonts w:hint="cs"/>
          <w:sz w:val="27"/>
          <w:rtl/>
          <w:lang w:bidi="ar-IQ"/>
        </w:rPr>
        <w:t>ن الزهرة في سائر الكواكب، و</w:t>
      </w:r>
      <w:r w:rsidR="001671F5" w:rsidRPr="00ED74BA">
        <w:rPr>
          <w:rFonts w:hint="cs"/>
          <w:sz w:val="27"/>
          <w:rtl/>
          <w:lang w:bidi="ar-IQ"/>
        </w:rPr>
        <w:t>إ</w:t>
      </w:r>
      <w:r w:rsidRPr="00ED74BA">
        <w:rPr>
          <w:rFonts w:hint="cs"/>
          <w:sz w:val="27"/>
          <w:rtl/>
          <w:lang w:bidi="ar-IQ"/>
        </w:rPr>
        <w:t>نها أت</w:t>
      </w:r>
      <w:r w:rsidR="001671F5" w:rsidRPr="00ED74BA">
        <w:rPr>
          <w:rFonts w:hint="cs"/>
          <w:sz w:val="27"/>
          <w:rtl/>
          <w:lang w:bidi="ar-IQ"/>
        </w:rPr>
        <w:t>َ</w:t>
      </w:r>
      <w:r w:rsidRPr="00ED74BA">
        <w:rPr>
          <w:rFonts w:hint="cs"/>
          <w:sz w:val="27"/>
          <w:rtl/>
          <w:lang w:bidi="ar-IQ"/>
        </w:rPr>
        <w:t>ت</w:t>
      </w:r>
      <w:r w:rsidR="001671F5" w:rsidRPr="00ED74BA">
        <w:rPr>
          <w:rFonts w:hint="cs"/>
          <w:sz w:val="27"/>
          <w:rtl/>
          <w:lang w:bidi="ar-IQ"/>
        </w:rPr>
        <w:t>ْ</w:t>
      </w:r>
      <w:r w:rsidRPr="00ED74BA">
        <w:rPr>
          <w:rFonts w:hint="cs"/>
          <w:sz w:val="27"/>
          <w:rtl/>
          <w:lang w:bidi="ar-IQ"/>
        </w:rPr>
        <w:t xml:space="preserve"> إليهما</w:t>
      </w:r>
      <w:r w:rsidR="001671F5" w:rsidRPr="00ED74BA">
        <w:rPr>
          <w:rFonts w:hint="cs"/>
          <w:sz w:val="27"/>
          <w:rtl/>
          <w:lang w:bidi="ar-IQ"/>
        </w:rPr>
        <w:t>،</w:t>
      </w:r>
      <w:r w:rsidRPr="00ED74BA">
        <w:rPr>
          <w:rFonts w:hint="cs"/>
          <w:sz w:val="27"/>
          <w:rtl/>
          <w:lang w:bidi="ar-IQ"/>
        </w:rPr>
        <w:t xml:space="preserve"> فخضعا لها بالقول، و</w:t>
      </w:r>
      <w:r w:rsidR="001671F5" w:rsidRPr="00ED74BA">
        <w:rPr>
          <w:rFonts w:hint="cs"/>
          <w:sz w:val="27"/>
          <w:rtl/>
          <w:lang w:bidi="ar-IQ"/>
        </w:rPr>
        <w:t>إ</w:t>
      </w:r>
      <w:r w:rsidRPr="00ED74BA">
        <w:rPr>
          <w:rFonts w:hint="cs"/>
          <w:sz w:val="27"/>
          <w:rtl/>
          <w:lang w:bidi="ar-IQ"/>
        </w:rPr>
        <w:t>نهما راوداها عن نفسها، فأبت إلا</w:t>
      </w:r>
      <w:r w:rsidR="001671F5" w:rsidRPr="00ED74BA">
        <w:rPr>
          <w:rFonts w:hint="cs"/>
          <w:sz w:val="27"/>
          <w:rtl/>
          <w:lang w:bidi="ar-IQ"/>
        </w:rPr>
        <w:t>ّ</w:t>
      </w:r>
      <w:r w:rsidRPr="00ED74BA">
        <w:rPr>
          <w:rFonts w:hint="cs"/>
          <w:sz w:val="27"/>
          <w:rtl/>
          <w:lang w:bidi="ar-IQ"/>
        </w:rPr>
        <w:t xml:space="preserve"> أن يكونا على أمرها ودينها، و</w:t>
      </w:r>
      <w:r w:rsidR="001671F5" w:rsidRPr="00ED74BA">
        <w:rPr>
          <w:rFonts w:hint="cs"/>
          <w:sz w:val="27"/>
          <w:rtl/>
          <w:lang w:bidi="ar-IQ"/>
        </w:rPr>
        <w:t>إ</w:t>
      </w:r>
      <w:r w:rsidRPr="00ED74BA">
        <w:rPr>
          <w:rFonts w:hint="cs"/>
          <w:sz w:val="27"/>
          <w:rtl/>
          <w:lang w:bidi="ar-IQ"/>
        </w:rPr>
        <w:t>نهما سألاها عن دينها، فأخرجت لهما صنماً، فقالا: لا حاجة لنا في عبادة هذا. فذهبا فصبرا ما شاء الله، ثم أتيا عليها، فخضعا لها بالقول، وراوداها، فأب</w:t>
      </w:r>
      <w:r w:rsidR="001671F5" w:rsidRPr="00ED74BA">
        <w:rPr>
          <w:rFonts w:hint="cs"/>
          <w:sz w:val="27"/>
          <w:rtl/>
          <w:lang w:bidi="ar-IQ"/>
        </w:rPr>
        <w:t>َ</w:t>
      </w:r>
      <w:r w:rsidRPr="00ED74BA">
        <w:rPr>
          <w:rFonts w:hint="cs"/>
          <w:sz w:val="27"/>
          <w:rtl/>
          <w:lang w:bidi="ar-IQ"/>
        </w:rPr>
        <w:t>ت</w:t>
      </w:r>
      <w:r w:rsidR="001671F5" w:rsidRPr="00ED74BA">
        <w:rPr>
          <w:rFonts w:hint="cs"/>
          <w:sz w:val="27"/>
          <w:rtl/>
          <w:lang w:bidi="ar-IQ"/>
        </w:rPr>
        <w:t>ْ</w:t>
      </w:r>
      <w:r w:rsidRPr="00ED74BA">
        <w:rPr>
          <w:rFonts w:hint="cs"/>
          <w:sz w:val="27"/>
          <w:rtl/>
          <w:lang w:bidi="ar-IQ"/>
        </w:rPr>
        <w:t xml:space="preserve"> إلا أن يكونا على أمرها ودينها، وأن يعبدا الصنم الذي تعبده، فأبيا، فلما رأت أنهما قد أبيا أن يعبدا الصنم قالت لهما: اختارا إحدى الخلال الثلاث: إما أن تعبدا هذا الصنم، أو تقتلا النفس، أو تشربا هذا الخمر</w:t>
      </w:r>
      <w:r w:rsidR="001671F5" w:rsidRPr="00ED74BA">
        <w:rPr>
          <w:rFonts w:hint="cs"/>
          <w:sz w:val="27"/>
          <w:rtl/>
          <w:lang w:bidi="ar-IQ"/>
        </w:rPr>
        <w:t>،</w:t>
      </w:r>
      <w:r w:rsidRPr="00ED74BA">
        <w:rPr>
          <w:rFonts w:hint="cs"/>
          <w:sz w:val="27"/>
          <w:rtl/>
          <w:lang w:bidi="ar-IQ"/>
        </w:rPr>
        <w:t xml:space="preserve"> فقالا: كل هذا لا ينبغي، وأهون الثلاثة شرب الخمر، وسق</w:t>
      </w:r>
      <w:r w:rsidR="001671F5" w:rsidRPr="00ED74BA">
        <w:rPr>
          <w:rFonts w:hint="cs"/>
          <w:sz w:val="27"/>
          <w:rtl/>
          <w:lang w:bidi="ar-IQ"/>
        </w:rPr>
        <w:t>َ</w:t>
      </w:r>
      <w:r w:rsidRPr="00ED74BA">
        <w:rPr>
          <w:rFonts w:hint="cs"/>
          <w:sz w:val="27"/>
          <w:rtl/>
          <w:lang w:bidi="ar-IQ"/>
        </w:rPr>
        <w:t>ت</w:t>
      </w:r>
      <w:r w:rsidR="001671F5" w:rsidRPr="00ED74BA">
        <w:rPr>
          <w:rFonts w:hint="cs"/>
          <w:sz w:val="27"/>
          <w:rtl/>
          <w:lang w:bidi="ar-IQ"/>
        </w:rPr>
        <w:t>ْ</w:t>
      </w:r>
      <w:r w:rsidRPr="00ED74BA">
        <w:rPr>
          <w:rFonts w:hint="cs"/>
          <w:sz w:val="27"/>
          <w:rtl/>
          <w:lang w:bidi="ar-IQ"/>
        </w:rPr>
        <w:t>هما الخمر، حتى إذا أخذت الخمر فيهما وقعا بها، فمرّ بهما إنسان</w:t>
      </w:r>
      <w:r w:rsidR="001671F5" w:rsidRPr="00ED74BA">
        <w:rPr>
          <w:rFonts w:hint="cs"/>
          <w:sz w:val="27"/>
          <w:rtl/>
          <w:lang w:bidi="ar-IQ"/>
        </w:rPr>
        <w:t>ٌ</w:t>
      </w:r>
      <w:r w:rsidRPr="00ED74BA">
        <w:rPr>
          <w:rFonts w:hint="cs"/>
          <w:sz w:val="27"/>
          <w:rtl/>
          <w:lang w:bidi="ar-IQ"/>
        </w:rPr>
        <w:t xml:space="preserve"> وهما في ذلك فخشيا أن يُفشي عليهما</w:t>
      </w:r>
      <w:r w:rsidR="001671F5" w:rsidRPr="00ED74BA">
        <w:rPr>
          <w:rFonts w:hint="cs"/>
          <w:sz w:val="27"/>
          <w:rtl/>
          <w:lang w:bidi="ar-IQ"/>
        </w:rPr>
        <w:t>،</w:t>
      </w:r>
      <w:r w:rsidRPr="00ED74BA">
        <w:rPr>
          <w:rFonts w:hint="cs"/>
          <w:sz w:val="27"/>
          <w:rtl/>
          <w:lang w:bidi="ar-IQ"/>
        </w:rPr>
        <w:t xml:space="preserve"> فقتلاه. فلما أن ذهب عنهما السكر عرفا ما قد وقعا فيه من الخطيئة، وأرادا أن يصعدا إلى السماء فلم يستطيعا. وكشف الغطاء فيما بينهما وبين أهل السماء، فنظرت الملائكة إلى ما قد وقعا فيه من الذ</w:t>
      </w:r>
      <w:r w:rsidR="006B418B" w:rsidRPr="00ED74BA">
        <w:rPr>
          <w:rFonts w:hint="cs"/>
          <w:sz w:val="27"/>
          <w:rtl/>
          <w:lang w:bidi="ar-IQ"/>
        </w:rPr>
        <w:t>ن</w:t>
      </w:r>
      <w:r w:rsidRPr="00ED74BA">
        <w:rPr>
          <w:rFonts w:hint="cs"/>
          <w:sz w:val="27"/>
          <w:rtl/>
          <w:lang w:bidi="ar-IQ"/>
        </w:rPr>
        <w:t>وب، وعرفوا أن م</w:t>
      </w:r>
      <w:r w:rsidR="006B418B" w:rsidRPr="00ED74BA">
        <w:rPr>
          <w:rFonts w:hint="cs"/>
          <w:sz w:val="27"/>
          <w:rtl/>
          <w:lang w:bidi="ar-IQ"/>
        </w:rPr>
        <w:t>َ</w:t>
      </w:r>
      <w:r w:rsidRPr="00ED74BA">
        <w:rPr>
          <w:rFonts w:hint="cs"/>
          <w:sz w:val="27"/>
          <w:rtl/>
          <w:lang w:bidi="ar-IQ"/>
        </w:rPr>
        <w:t>ن</w:t>
      </w:r>
      <w:r w:rsidR="006B418B" w:rsidRPr="00ED74BA">
        <w:rPr>
          <w:rFonts w:hint="cs"/>
          <w:sz w:val="27"/>
          <w:rtl/>
          <w:lang w:bidi="ar-IQ"/>
        </w:rPr>
        <w:t>ْ</w:t>
      </w:r>
      <w:r w:rsidRPr="00ED74BA">
        <w:rPr>
          <w:rFonts w:hint="cs"/>
          <w:sz w:val="27"/>
          <w:rtl/>
          <w:lang w:bidi="ar-IQ"/>
        </w:rPr>
        <w:t xml:space="preserve"> كان في غيب</w:t>
      </w:r>
      <w:r w:rsidR="006B418B" w:rsidRPr="00ED74BA">
        <w:rPr>
          <w:rFonts w:hint="cs"/>
          <w:sz w:val="27"/>
          <w:rtl/>
          <w:lang w:bidi="ar-IQ"/>
        </w:rPr>
        <w:t>ٍ</w:t>
      </w:r>
      <w:r w:rsidRPr="00ED74BA">
        <w:rPr>
          <w:rFonts w:hint="cs"/>
          <w:sz w:val="27"/>
          <w:rtl/>
          <w:lang w:bidi="ar-IQ"/>
        </w:rPr>
        <w:t xml:space="preserve"> فهو أقل</w:t>
      </w:r>
      <w:r w:rsidR="006B418B" w:rsidRPr="00ED74BA">
        <w:rPr>
          <w:rFonts w:hint="cs"/>
          <w:sz w:val="27"/>
          <w:rtl/>
          <w:lang w:bidi="ar-IQ"/>
        </w:rPr>
        <w:t>ّ</w:t>
      </w:r>
      <w:r w:rsidRPr="00ED74BA">
        <w:rPr>
          <w:rFonts w:hint="cs"/>
          <w:sz w:val="27"/>
          <w:rtl/>
          <w:lang w:bidi="ar-IQ"/>
        </w:rPr>
        <w:t xml:space="preserve"> خشية</w:t>
      </w:r>
      <w:r w:rsidR="006B418B" w:rsidRPr="00ED74BA">
        <w:rPr>
          <w:rFonts w:hint="cs"/>
          <w:sz w:val="27"/>
          <w:rtl/>
          <w:lang w:bidi="ar-IQ"/>
        </w:rPr>
        <w:t>ً،</w:t>
      </w:r>
      <w:r w:rsidRPr="00ED74BA">
        <w:rPr>
          <w:rFonts w:hint="cs"/>
          <w:sz w:val="27"/>
          <w:rtl/>
          <w:lang w:bidi="ar-IQ"/>
        </w:rPr>
        <w:t xml:space="preserve"> فجعلوا بعد ذلك يستغفر</w:t>
      </w:r>
      <w:r w:rsidR="006B418B" w:rsidRPr="00ED74BA">
        <w:rPr>
          <w:rFonts w:hint="cs"/>
          <w:sz w:val="27"/>
          <w:rtl/>
          <w:lang w:bidi="ar-IQ"/>
        </w:rPr>
        <w:t>و</w:t>
      </w:r>
      <w:r w:rsidRPr="00ED74BA">
        <w:rPr>
          <w:rFonts w:hint="cs"/>
          <w:sz w:val="27"/>
          <w:rtl/>
          <w:lang w:bidi="ar-IQ"/>
        </w:rPr>
        <w:t>ن لم</w:t>
      </w:r>
      <w:r w:rsidR="006B418B" w:rsidRPr="00ED74BA">
        <w:rPr>
          <w:rFonts w:hint="cs"/>
          <w:sz w:val="27"/>
          <w:rtl/>
          <w:lang w:bidi="ar-IQ"/>
        </w:rPr>
        <w:t>َ</w:t>
      </w:r>
      <w:r w:rsidRPr="00ED74BA">
        <w:rPr>
          <w:rFonts w:hint="cs"/>
          <w:sz w:val="27"/>
          <w:rtl/>
          <w:lang w:bidi="ar-IQ"/>
        </w:rPr>
        <w:t>ن</w:t>
      </w:r>
      <w:r w:rsidR="006B418B" w:rsidRPr="00ED74BA">
        <w:rPr>
          <w:rFonts w:hint="cs"/>
          <w:sz w:val="27"/>
          <w:rtl/>
          <w:lang w:bidi="ar-IQ"/>
        </w:rPr>
        <w:t>ْ</w:t>
      </w:r>
      <w:r w:rsidRPr="00ED74BA">
        <w:rPr>
          <w:rFonts w:hint="cs"/>
          <w:sz w:val="27"/>
          <w:rtl/>
          <w:lang w:bidi="ar-IQ"/>
        </w:rPr>
        <w:t xml:space="preserve"> في الأرض. فلما وقعا فيما وقعا فيه من الخطيئة قيل لهما: اختارا عذاب الدنيا أو عذاب الآخرة، فقالا: أما عذاب الدنيا فينقطع ويذهب، وأما عذاب الآخرة فلا انقطاع له</w:t>
      </w:r>
      <w:r w:rsidR="006B418B" w:rsidRPr="00ED74BA">
        <w:rPr>
          <w:rFonts w:hint="cs"/>
          <w:sz w:val="27"/>
          <w:rtl/>
          <w:lang w:bidi="ar-IQ"/>
        </w:rPr>
        <w:t>،</w:t>
      </w:r>
      <w:r w:rsidRPr="00ED74BA">
        <w:rPr>
          <w:rFonts w:hint="cs"/>
          <w:sz w:val="27"/>
          <w:rtl/>
          <w:lang w:bidi="ar-IQ"/>
        </w:rPr>
        <w:t xml:space="preserve"> فاختارا عذاب الدنيا</w:t>
      </w:r>
      <w:r w:rsidR="006B418B" w:rsidRPr="00ED74BA">
        <w:rPr>
          <w:rFonts w:hint="cs"/>
          <w:sz w:val="27"/>
          <w:rtl/>
          <w:lang w:bidi="ar-IQ"/>
        </w:rPr>
        <w:t>،</w:t>
      </w:r>
      <w:r w:rsidRPr="00ED74BA">
        <w:rPr>
          <w:rFonts w:hint="cs"/>
          <w:sz w:val="27"/>
          <w:rtl/>
          <w:lang w:bidi="ar-IQ"/>
        </w:rPr>
        <w:t xml:space="preserve"> فجُعلا ببابل، فهما بها يعذ</w:t>
      </w:r>
      <w:r w:rsidR="006B418B" w:rsidRPr="00ED74BA">
        <w:rPr>
          <w:rFonts w:hint="cs"/>
          <w:sz w:val="27"/>
          <w:rtl/>
          <w:lang w:bidi="ar-IQ"/>
        </w:rPr>
        <w:t>َّ</w:t>
      </w:r>
      <w:r w:rsidRPr="00ED74BA">
        <w:rPr>
          <w:rFonts w:hint="cs"/>
          <w:sz w:val="27"/>
          <w:rtl/>
          <w:lang w:bidi="ar-IQ"/>
        </w:rPr>
        <w:t>بان معل</w:t>
      </w:r>
      <w:r w:rsidR="006B418B" w:rsidRPr="00ED74BA">
        <w:rPr>
          <w:rFonts w:hint="cs"/>
          <w:sz w:val="27"/>
          <w:rtl/>
          <w:lang w:bidi="ar-IQ"/>
        </w:rPr>
        <w:t>َّ</w:t>
      </w:r>
      <w:r w:rsidRPr="00ED74BA">
        <w:rPr>
          <w:rFonts w:hint="cs"/>
          <w:sz w:val="27"/>
          <w:rtl/>
          <w:lang w:bidi="ar-IQ"/>
        </w:rPr>
        <w:t xml:space="preserve">قين بأرجلهما. وفي بعض الروايات: </w:t>
      </w:r>
      <w:r w:rsidR="006B418B" w:rsidRPr="00ED74BA">
        <w:rPr>
          <w:rFonts w:hint="cs"/>
          <w:sz w:val="27"/>
          <w:rtl/>
          <w:lang w:bidi="ar-IQ"/>
        </w:rPr>
        <w:t>إ</w:t>
      </w:r>
      <w:r w:rsidRPr="00ED74BA">
        <w:rPr>
          <w:rFonts w:hint="cs"/>
          <w:sz w:val="27"/>
          <w:rtl/>
          <w:lang w:bidi="ar-IQ"/>
        </w:rPr>
        <w:t>نهما عل</w:t>
      </w:r>
      <w:r w:rsidR="006B418B" w:rsidRPr="00ED74BA">
        <w:rPr>
          <w:rFonts w:hint="cs"/>
          <w:sz w:val="27"/>
          <w:rtl/>
          <w:lang w:bidi="ar-IQ"/>
        </w:rPr>
        <w:t>َّ</w:t>
      </w:r>
      <w:r w:rsidRPr="00ED74BA">
        <w:rPr>
          <w:rFonts w:hint="cs"/>
          <w:sz w:val="27"/>
          <w:rtl/>
          <w:lang w:bidi="ar-IQ"/>
        </w:rPr>
        <w:t>ماها الكلمة التي يصعدان بها إلى السماء، فصعدت</w:t>
      </w:r>
      <w:r w:rsidR="006B418B" w:rsidRPr="00ED74BA">
        <w:rPr>
          <w:rFonts w:hint="cs"/>
          <w:sz w:val="27"/>
          <w:rtl/>
          <w:lang w:bidi="ar-IQ"/>
        </w:rPr>
        <w:t>،</w:t>
      </w:r>
      <w:r w:rsidRPr="00ED74BA">
        <w:rPr>
          <w:rFonts w:hint="cs"/>
          <w:sz w:val="27"/>
          <w:rtl/>
          <w:lang w:bidi="ar-IQ"/>
        </w:rPr>
        <w:t xml:space="preserve"> فمسخها الله، فهي هذا الكوكب المعروف بالز</w:t>
      </w:r>
      <w:r w:rsidR="006B418B" w:rsidRPr="00ED74BA">
        <w:rPr>
          <w:rFonts w:hint="cs"/>
          <w:sz w:val="27"/>
          <w:rtl/>
          <w:lang w:bidi="ar-IQ"/>
        </w:rPr>
        <w:t>ُّ</w:t>
      </w:r>
      <w:r w:rsidRPr="00ED74BA">
        <w:rPr>
          <w:rFonts w:hint="cs"/>
          <w:sz w:val="27"/>
          <w:rtl/>
          <w:lang w:bidi="ar-IQ"/>
        </w:rPr>
        <w:t>ه</w:t>
      </w:r>
      <w:r w:rsidR="006B418B" w:rsidRPr="00ED74BA">
        <w:rPr>
          <w:rFonts w:hint="cs"/>
          <w:sz w:val="27"/>
          <w:rtl/>
          <w:lang w:bidi="ar-IQ"/>
        </w:rPr>
        <w:t>ْ</w:t>
      </w:r>
      <w:r w:rsidRPr="00ED74BA">
        <w:rPr>
          <w:rFonts w:hint="cs"/>
          <w:sz w:val="27"/>
          <w:rtl/>
          <w:lang w:bidi="ar-IQ"/>
        </w:rPr>
        <w:t>رة</w:t>
      </w:r>
      <w:r w:rsidRPr="00ED74BA">
        <w:rPr>
          <w:sz w:val="27"/>
          <w:vertAlign w:val="superscript"/>
          <w:rtl/>
          <w:lang w:bidi="ar-IQ"/>
        </w:rPr>
        <w:t>(</w:t>
      </w:r>
      <w:r w:rsidRPr="00ED74BA">
        <w:rPr>
          <w:rStyle w:val="ac"/>
          <w:sz w:val="27"/>
          <w:rtl/>
          <w:lang w:bidi="ar-IQ"/>
        </w:rPr>
        <w:endnoteReference w:id="489"/>
      </w:r>
      <w:r w:rsidRPr="00ED74BA">
        <w:rPr>
          <w:sz w:val="27"/>
          <w:vertAlign w:val="superscript"/>
          <w:rtl/>
          <w:lang w:bidi="ar-IQ"/>
        </w:rPr>
        <w:t>)</w:t>
      </w:r>
      <w:r w:rsidRPr="00ED74BA">
        <w:rPr>
          <w:rFonts w:hint="cs"/>
          <w:sz w:val="27"/>
          <w:rtl/>
          <w:lang w:bidi="ar-IQ"/>
        </w:rPr>
        <w:t xml:space="preserve">. </w:t>
      </w:r>
    </w:p>
    <w:p w:rsidR="00201FEB" w:rsidRPr="00ED74BA" w:rsidRDefault="00201FEB" w:rsidP="00B80935">
      <w:pPr>
        <w:pStyle w:val="31"/>
        <w:rPr>
          <w:color w:val="auto"/>
          <w:rtl/>
          <w:lang w:bidi="ar-IQ"/>
        </w:rPr>
      </w:pPr>
      <w:r w:rsidRPr="00ED74BA">
        <w:rPr>
          <w:rFonts w:hint="cs"/>
          <w:color w:val="auto"/>
          <w:rtl/>
          <w:lang w:bidi="ar-IQ"/>
        </w:rPr>
        <w:lastRenderedPageBreak/>
        <w:t>نقدٌ ومناقشة</w:t>
      </w:r>
      <w:r w:rsidR="00B80935" w:rsidRPr="00ED74BA">
        <w:rPr>
          <w:rFonts w:hint="cs"/>
          <w:color w:val="auto"/>
          <w:rtl/>
          <w:lang w:val="en-US"/>
        </w:rPr>
        <w:t xml:space="preserve"> ــــــ</w:t>
      </w:r>
    </w:p>
    <w:p w:rsidR="00201FEB" w:rsidRPr="00ED74BA" w:rsidRDefault="00201FEB" w:rsidP="005F5A03">
      <w:pPr>
        <w:spacing w:line="410" w:lineRule="exact"/>
        <w:rPr>
          <w:sz w:val="27"/>
          <w:rtl/>
          <w:lang w:bidi="ar-IQ"/>
        </w:rPr>
      </w:pPr>
      <w:r w:rsidRPr="00ED74BA">
        <w:rPr>
          <w:rFonts w:hint="cs"/>
          <w:sz w:val="27"/>
          <w:rtl/>
          <w:lang w:bidi="ar-IQ"/>
        </w:rPr>
        <w:t xml:space="preserve">ذهب أكثر المفسرين من الفريقين إلى القول بأن هذه الرواية لا تعدو كونها مجرّد خرافة وأكذوبة، وأنها من الإسرائيليات </w:t>
      </w:r>
      <w:r w:rsidR="006B418B" w:rsidRPr="00ED74BA">
        <w:rPr>
          <w:rFonts w:hint="cs"/>
          <w:sz w:val="27"/>
          <w:rtl/>
          <w:lang w:bidi="ar-IQ"/>
        </w:rPr>
        <w:t>ا</w:t>
      </w:r>
      <w:r w:rsidRPr="00ED74BA">
        <w:rPr>
          <w:rFonts w:hint="cs"/>
          <w:sz w:val="27"/>
          <w:rtl/>
          <w:lang w:bidi="ar-IQ"/>
        </w:rPr>
        <w:t>لتي تسل</w:t>
      </w:r>
      <w:r w:rsidR="006B418B" w:rsidRPr="00ED74BA">
        <w:rPr>
          <w:rFonts w:hint="cs"/>
          <w:sz w:val="27"/>
          <w:rtl/>
          <w:lang w:bidi="ar-IQ"/>
        </w:rPr>
        <w:t>َّ</w:t>
      </w:r>
      <w:r w:rsidRPr="00ED74BA">
        <w:rPr>
          <w:rFonts w:hint="cs"/>
          <w:sz w:val="27"/>
          <w:rtl/>
          <w:lang w:bidi="ar-IQ"/>
        </w:rPr>
        <w:t xml:space="preserve">لت إلى المصادر الروائية والتفسيرية من طريق رواة أهل الكتاب. وقال ابن شهبة في هذا الشأن: </w:t>
      </w:r>
      <w:r w:rsidRPr="00ED74BA">
        <w:rPr>
          <w:rFonts w:hint="eastAsia"/>
          <w:sz w:val="24"/>
          <w:szCs w:val="24"/>
          <w:rtl/>
          <w:lang w:bidi="ar-IQ"/>
        </w:rPr>
        <w:t>«</w:t>
      </w:r>
      <w:r w:rsidRPr="00ED74BA">
        <w:rPr>
          <w:rFonts w:hint="cs"/>
          <w:sz w:val="27"/>
          <w:rtl/>
          <w:lang w:bidi="ar-IQ"/>
        </w:rPr>
        <w:t>وكل هذا من خرافات بني إسرائيل وأكاذيبهم</w:t>
      </w:r>
      <w:r w:rsidR="006B418B" w:rsidRPr="00ED74BA">
        <w:rPr>
          <w:rFonts w:hint="cs"/>
          <w:sz w:val="27"/>
          <w:rtl/>
          <w:lang w:bidi="ar-IQ"/>
        </w:rPr>
        <w:t>؛</w:t>
      </w:r>
      <w:r w:rsidRPr="00ED74BA">
        <w:rPr>
          <w:rFonts w:hint="cs"/>
          <w:sz w:val="27"/>
          <w:rtl/>
          <w:lang w:bidi="ar-IQ"/>
        </w:rPr>
        <w:t xml:space="preserve"> فهي</w:t>
      </w:r>
      <w:r w:rsidR="006B418B" w:rsidRPr="00ED74BA">
        <w:rPr>
          <w:rFonts w:hint="cs"/>
          <w:sz w:val="27"/>
          <w:rtl/>
          <w:lang w:bidi="ar-IQ"/>
        </w:rPr>
        <w:t>،</w:t>
      </w:r>
      <w:r w:rsidRPr="00ED74BA">
        <w:rPr>
          <w:rFonts w:hint="cs"/>
          <w:sz w:val="27"/>
          <w:rtl/>
          <w:lang w:bidi="ar-IQ"/>
        </w:rPr>
        <w:t xml:space="preserve"> مع منافاتها لمقام عصمة الملائكة</w:t>
      </w:r>
      <w:r w:rsidRPr="00ED74BA">
        <w:rPr>
          <w:sz w:val="27"/>
          <w:vertAlign w:val="superscript"/>
          <w:rtl/>
          <w:lang w:bidi="ar-IQ"/>
        </w:rPr>
        <w:t>(</w:t>
      </w:r>
      <w:r w:rsidRPr="00ED74BA">
        <w:rPr>
          <w:rStyle w:val="ac"/>
          <w:sz w:val="27"/>
          <w:rtl/>
          <w:lang w:bidi="ar-IQ"/>
        </w:rPr>
        <w:endnoteReference w:id="490"/>
      </w:r>
      <w:r w:rsidRPr="00ED74BA">
        <w:rPr>
          <w:sz w:val="27"/>
          <w:vertAlign w:val="superscript"/>
          <w:rtl/>
          <w:lang w:bidi="ar-IQ"/>
        </w:rPr>
        <w:t>)</w:t>
      </w:r>
      <w:r w:rsidR="006B418B" w:rsidRPr="00ED74BA">
        <w:rPr>
          <w:rFonts w:hint="cs"/>
          <w:sz w:val="27"/>
          <w:rtl/>
          <w:lang w:bidi="ar-IQ"/>
        </w:rPr>
        <w:t>،</w:t>
      </w:r>
      <w:r w:rsidRPr="00ED74BA">
        <w:rPr>
          <w:rFonts w:hint="cs"/>
          <w:sz w:val="27"/>
          <w:rtl/>
          <w:lang w:bidi="ar-IQ"/>
        </w:rPr>
        <w:t xml:space="preserve"> لا يشهد لها عقل</w:t>
      </w:r>
      <w:r w:rsidR="006B418B" w:rsidRPr="00ED74BA">
        <w:rPr>
          <w:rFonts w:hint="cs"/>
          <w:sz w:val="27"/>
          <w:rtl/>
          <w:lang w:bidi="ar-IQ"/>
        </w:rPr>
        <w:t>ٌ،</w:t>
      </w:r>
      <w:r w:rsidRPr="00ED74BA">
        <w:rPr>
          <w:rFonts w:hint="cs"/>
          <w:sz w:val="27"/>
          <w:rtl/>
          <w:lang w:bidi="ar-IQ"/>
        </w:rPr>
        <w:t xml:space="preserve"> ولا نقل</w:t>
      </w:r>
      <w:r w:rsidR="006B418B" w:rsidRPr="00ED74BA">
        <w:rPr>
          <w:rFonts w:hint="cs"/>
          <w:sz w:val="27"/>
          <w:rtl/>
          <w:lang w:bidi="ar-IQ"/>
        </w:rPr>
        <w:t>ٌ،</w:t>
      </w:r>
      <w:r w:rsidRPr="00ED74BA">
        <w:rPr>
          <w:rFonts w:hint="cs"/>
          <w:sz w:val="27"/>
          <w:rtl/>
          <w:lang w:bidi="ar-IQ"/>
        </w:rPr>
        <w:t xml:space="preserve"> ولا شرع</w:t>
      </w:r>
      <w:r w:rsidR="006B418B" w:rsidRPr="00ED74BA">
        <w:rPr>
          <w:rFonts w:hint="cs"/>
          <w:sz w:val="27"/>
          <w:rtl/>
          <w:lang w:bidi="ar-IQ"/>
        </w:rPr>
        <w:t>ٌ</w:t>
      </w:r>
      <w:r w:rsidRPr="00ED74BA">
        <w:rPr>
          <w:rFonts w:hint="cs"/>
          <w:sz w:val="27"/>
          <w:rtl/>
          <w:lang w:bidi="ar-IQ"/>
        </w:rPr>
        <w:t>، فهي بأجمعها من مختلقات كعب الأحبار ومن سار على فلكه، وتمّ تسريبها في كتب التفسير</w:t>
      </w:r>
      <w:r w:rsidR="006B418B" w:rsidRPr="00ED74BA">
        <w:rPr>
          <w:rFonts w:hint="cs"/>
          <w:sz w:val="27"/>
          <w:rtl/>
          <w:lang w:bidi="ar-IQ"/>
        </w:rPr>
        <w:t>.</w:t>
      </w:r>
      <w:r w:rsidRPr="00ED74BA">
        <w:rPr>
          <w:rFonts w:hint="cs"/>
          <w:sz w:val="27"/>
          <w:rtl/>
          <w:lang w:bidi="ar-IQ"/>
        </w:rPr>
        <w:t>.. ورغم اعتبارهم صحّة بعضها إلا</w:t>
      </w:r>
      <w:r w:rsidR="006B418B" w:rsidRPr="00ED74BA">
        <w:rPr>
          <w:rFonts w:hint="cs"/>
          <w:sz w:val="27"/>
          <w:rtl/>
          <w:lang w:bidi="ar-IQ"/>
        </w:rPr>
        <w:t>ّ</w:t>
      </w:r>
      <w:r w:rsidRPr="00ED74BA">
        <w:rPr>
          <w:rFonts w:hint="cs"/>
          <w:sz w:val="27"/>
          <w:rtl/>
          <w:lang w:bidi="ar-IQ"/>
        </w:rPr>
        <w:t xml:space="preserve"> أن صح</w:t>
      </w:r>
      <w:r w:rsidR="006B418B" w:rsidRPr="00ED74BA">
        <w:rPr>
          <w:rFonts w:hint="cs"/>
          <w:sz w:val="27"/>
          <w:rtl/>
          <w:lang w:bidi="ar-IQ"/>
        </w:rPr>
        <w:t>ّ</w:t>
      </w:r>
      <w:r w:rsidRPr="00ED74BA">
        <w:rPr>
          <w:rFonts w:hint="cs"/>
          <w:sz w:val="27"/>
          <w:rtl/>
          <w:lang w:bidi="ar-IQ"/>
        </w:rPr>
        <w:t>ة الر</w:t>
      </w:r>
      <w:r w:rsidR="006B418B" w:rsidRPr="00ED74BA">
        <w:rPr>
          <w:rFonts w:hint="cs"/>
          <w:sz w:val="27"/>
          <w:rtl/>
          <w:lang w:bidi="ar-IQ"/>
        </w:rPr>
        <w:t>و</w:t>
      </w:r>
      <w:r w:rsidRPr="00ED74BA">
        <w:rPr>
          <w:rFonts w:hint="cs"/>
          <w:sz w:val="27"/>
          <w:rtl/>
          <w:lang w:bidi="ar-IQ"/>
        </w:rPr>
        <w:t>اية منوط</w:t>
      </w:r>
      <w:r w:rsidR="006B418B" w:rsidRPr="00ED74BA">
        <w:rPr>
          <w:rFonts w:hint="cs"/>
          <w:sz w:val="27"/>
          <w:rtl/>
          <w:lang w:bidi="ar-IQ"/>
        </w:rPr>
        <w:t>ةٌ</w:t>
      </w:r>
      <w:r w:rsidRPr="00ED74BA">
        <w:rPr>
          <w:rFonts w:hint="cs"/>
          <w:sz w:val="27"/>
          <w:rtl/>
          <w:lang w:bidi="ar-IQ"/>
        </w:rPr>
        <w:t xml:space="preserve"> بعد</w:t>
      </w:r>
      <w:r w:rsidR="006B418B" w:rsidRPr="00ED74BA">
        <w:rPr>
          <w:rFonts w:hint="cs"/>
          <w:sz w:val="27"/>
          <w:rtl/>
          <w:lang w:bidi="ar-IQ"/>
        </w:rPr>
        <w:t>م</w:t>
      </w:r>
      <w:r w:rsidRPr="00ED74BA">
        <w:rPr>
          <w:rFonts w:hint="cs"/>
          <w:sz w:val="27"/>
          <w:rtl/>
          <w:lang w:bidi="ar-IQ"/>
        </w:rPr>
        <w:t xml:space="preserve"> منافاتها لمحكمات الشريعة</w:t>
      </w:r>
      <w:r w:rsidRPr="00ED74BA">
        <w:rPr>
          <w:rFonts w:hint="eastAsia"/>
          <w:sz w:val="24"/>
          <w:szCs w:val="24"/>
          <w:rtl/>
          <w:lang w:bidi="ar-IQ"/>
        </w:rPr>
        <w:t>»</w:t>
      </w:r>
      <w:r w:rsidRPr="00ED74BA">
        <w:rPr>
          <w:sz w:val="24"/>
          <w:szCs w:val="24"/>
          <w:vertAlign w:val="superscript"/>
          <w:rtl/>
          <w:lang w:bidi="ar-IQ"/>
        </w:rPr>
        <w:t>(</w:t>
      </w:r>
      <w:r w:rsidRPr="00ED74BA">
        <w:rPr>
          <w:rStyle w:val="ac"/>
          <w:sz w:val="27"/>
          <w:rtl/>
          <w:lang w:bidi="ar-IQ"/>
        </w:rPr>
        <w:endnoteReference w:id="491"/>
      </w:r>
      <w:r w:rsidRPr="00ED74BA">
        <w:rPr>
          <w:sz w:val="24"/>
          <w:szCs w:val="24"/>
          <w:vertAlign w:val="superscript"/>
          <w:rtl/>
          <w:lang w:bidi="ar-IQ"/>
        </w:rPr>
        <w:t>)</w:t>
      </w:r>
      <w:r w:rsidRPr="00ED74BA">
        <w:rPr>
          <w:rFonts w:hint="cs"/>
          <w:sz w:val="27"/>
          <w:rtl/>
          <w:lang w:bidi="ar-IQ"/>
        </w:rPr>
        <w:t xml:space="preserve">. </w:t>
      </w:r>
    </w:p>
    <w:p w:rsidR="00201FEB" w:rsidRPr="00ED74BA" w:rsidRDefault="00201FEB" w:rsidP="005F5A03">
      <w:pPr>
        <w:spacing w:line="410" w:lineRule="exact"/>
        <w:rPr>
          <w:sz w:val="27"/>
          <w:rtl/>
          <w:lang w:bidi="ar-IQ"/>
        </w:rPr>
      </w:pPr>
      <w:r w:rsidRPr="00ED74BA">
        <w:rPr>
          <w:rFonts w:hint="cs"/>
          <w:sz w:val="27"/>
          <w:rtl/>
          <w:lang w:bidi="ar-IQ"/>
        </w:rPr>
        <w:t>وقد سأل الخليفة المأمون العباسي الإمام علي</w:t>
      </w:r>
      <w:r w:rsidR="006B418B" w:rsidRPr="00ED74BA">
        <w:rPr>
          <w:rFonts w:hint="cs"/>
          <w:sz w:val="27"/>
          <w:rtl/>
          <w:lang w:bidi="ar-IQ"/>
        </w:rPr>
        <w:t>ّ</w:t>
      </w:r>
      <w:r w:rsidRPr="00ED74BA">
        <w:rPr>
          <w:rFonts w:hint="cs"/>
          <w:sz w:val="27"/>
          <w:rtl/>
          <w:lang w:bidi="ar-IQ"/>
        </w:rPr>
        <w:t xml:space="preserve"> بن م</w:t>
      </w:r>
      <w:r w:rsidR="00B91F19">
        <w:rPr>
          <w:rFonts w:hint="cs"/>
          <w:sz w:val="27"/>
          <w:rtl/>
          <w:lang w:bidi="ar-IQ"/>
        </w:rPr>
        <w:t>و</w:t>
      </w:r>
      <w:r w:rsidRPr="00ED74BA">
        <w:rPr>
          <w:rFonts w:hint="cs"/>
          <w:sz w:val="27"/>
          <w:rtl/>
          <w:lang w:bidi="ar-IQ"/>
        </w:rPr>
        <w:t>سى الرضا</w:t>
      </w:r>
      <w:r w:rsidR="00D34537" w:rsidRPr="00D34537">
        <w:rPr>
          <w:rFonts w:ascii="hashemi" w:hAnsi="hashemi" w:cs="Mosawi" w:hint="cs"/>
          <w:szCs w:val="22"/>
          <w:rtl/>
        </w:rPr>
        <w:t>×</w:t>
      </w:r>
      <w:r w:rsidRPr="00ED74BA">
        <w:rPr>
          <w:rFonts w:hint="cs"/>
          <w:sz w:val="27"/>
          <w:rtl/>
          <w:lang w:bidi="ar-IQ"/>
        </w:rPr>
        <w:t>، عم</w:t>
      </w:r>
      <w:r w:rsidR="006B418B" w:rsidRPr="00ED74BA">
        <w:rPr>
          <w:rFonts w:hint="cs"/>
          <w:sz w:val="27"/>
          <w:rtl/>
          <w:lang w:bidi="ar-IQ"/>
        </w:rPr>
        <w:t>ّ</w:t>
      </w:r>
      <w:r w:rsidRPr="00ED74BA">
        <w:rPr>
          <w:rFonts w:hint="cs"/>
          <w:sz w:val="27"/>
          <w:rtl/>
          <w:lang w:bidi="ar-IQ"/>
        </w:rPr>
        <w:t xml:space="preserve">ا يرويه الناس من أمر </w:t>
      </w:r>
      <w:r w:rsidRPr="00ED74BA">
        <w:rPr>
          <w:rFonts w:hint="eastAsia"/>
          <w:sz w:val="24"/>
          <w:szCs w:val="24"/>
          <w:rtl/>
          <w:lang w:bidi="ar-IQ"/>
        </w:rPr>
        <w:t>«</w:t>
      </w:r>
      <w:r w:rsidRPr="00ED74BA">
        <w:rPr>
          <w:rFonts w:hint="cs"/>
          <w:sz w:val="27"/>
          <w:rtl/>
          <w:lang w:bidi="ar-IQ"/>
        </w:rPr>
        <w:t>الز</w:t>
      </w:r>
      <w:r w:rsidR="006B418B" w:rsidRPr="00ED74BA">
        <w:rPr>
          <w:rFonts w:hint="cs"/>
          <w:sz w:val="27"/>
          <w:rtl/>
          <w:lang w:bidi="ar-IQ"/>
        </w:rPr>
        <w:t>ُّ</w:t>
      </w:r>
      <w:r w:rsidRPr="00ED74BA">
        <w:rPr>
          <w:rFonts w:hint="cs"/>
          <w:sz w:val="27"/>
          <w:rtl/>
          <w:lang w:bidi="ar-IQ"/>
        </w:rPr>
        <w:t>ه</w:t>
      </w:r>
      <w:r w:rsidR="006B418B" w:rsidRPr="00ED74BA">
        <w:rPr>
          <w:rFonts w:hint="cs"/>
          <w:sz w:val="27"/>
          <w:rtl/>
          <w:lang w:bidi="ar-IQ"/>
        </w:rPr>
        <w:t>ْ</w:t>
      </w:r>
      <w:r w:rsidRPr="00ED74BA">
        <w:rPr>
          <w:rFonts w:hint="cs"/>
          <w:sz w:val="27"/>
          <w:rtl/>
          <w:lang w:bidi="ar-IQ"/>
        </w:rPr>
        <w:t>رة</w:t>
      </w:r>
      <w:r w:rsidRPr="00ED74BA">
        <w:rPr>
          <w:rFonts w:hint="eastAsia"/>
          <w:sz w:val="24"/>
          <w:szCs w:val="24"/>
          <w:rtl/>
          <w:lang w:bidi="ar-IQ"/>
        </w:rPr>
        <w:t>»</w:t>
      </w:r>
      <w:r w:rsidRPr="00ED74BA">
        <w:rPr>
          <w:rFonts w:hint="cs"/>
          <w:sz w:val="27"/>
          <w:rtl/>
          <w:lang w:bidi="ar-IQ"/>
        </w:rPr>
        <w:t>، وأنها كانت امرأة</w:t>
      </w:r>
      <w:r w:rsidR="006B418B" w:rsidRPr="00ED74BA">
        <w:rPr>
          <w:rFonts w:hint="cs"/>
          <w:sz w:val="27"/>
          <w:rtl/>
          <w:lang w:bidi="ar-IQ"/>
        </w:rPr>
        <w:t>ٌ</w:t>
      </w:r>
      <w:r w:rsidRPr="00ED74BA">
        <w:rPr>
          <w:rFonts w:hint="cs"/>
          <w:sz w:val="27"/>
          <w:rtl/>
          <w:lang w:bidi="ar-IQ"/>
        </w:rPr>
        <w:t xml:space="preserve"> ف</w:t>
      </w:r>
      <w:r w:rsidR="006B418B" w:rsidRPr="00ED74BA">
        <w:rPr>
          <w:rFonts w:hint="cs"/>
          <w:sz w:val="27"/>
          <w:rtl/>
          <w:lang w:bidi="ar-IQ"/>
        </w:rPr>
        <w:t>ُ</w:t>
      </w:r>
      <w:r w:rsidRPr="00ED74BA">
        <w:rPr>
          <w:rFonts w:hint="cs"/>
          <w:sz w:val="27"/>
          <w:rtl/>
          <w:lang w:bidi="ar-IQ"/>
        </w:rPr>
        <w:t>تن بها هاروت وماروت..</w:t>
      </w:r>
      <w:r w:rsidR="006B418B" w:rsidRPr="00ED74BA">
        <w:rPr>
          <w:rFonts w:hint="cs"/>
          <w:sz w:val="27"/>
          <w:rtl/>
          <w:lang w:bidi="ar-IQ"/>
        </w:rPr>
        <w:t>.،</w:t>
      </w:r>
      <w:r w:rsidRPr="00ED74BA">
        <w:rPr>
          <w:rFonts w:hint="cs"/>
          <w:sz w:val="27"/>
          <w:rtl/>
          <w:lang w:bidi="ar-IQ"/>
        </w:rPr>
        <w:t xml:space="preserve"> فقال الإمام</w:t>
      </w:r>
      <w:r w:rsidR="00D34537" w:rsidRPr="00D34537">
        <w:rPr>
          <w:rFonts w:ascii="hashemi" w:hAnsi="hashemi" w:cs="Mosawi" w:hint="cs"/>
          <w:szCs w:val="22"/>
          <w:rtl/>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كذبوا..</w:t>
      </w:r>
      <w:r w:rsidR="006B418B" w:rsidRPr="00ED74BA">
        <w:rPr>
          <w:rFonts w:hint="cs"/>
          <w:sz w:val="27"/>
          <w:rtl/>
          <w:lang w:bidi="ar-IQ"/>
        </w:rPr>
        <w:t>.،</w:t>
      </w:r>
      <w:r w:rsidRPr="00ED74BA">
        <w:rPr>
          <w:rFonts w:hint="cs"/>
          <w:sz w:val="27"/>
          <w:rtl/>
          <w:lang w:bidi="ar-IQ"/>
        </w:rPr>
        <w:t xml:space="preserve"> ما كان الله أن يمسخ أعداءه أنواراً مضيئة، ثمّ يبقيهما ما بقيت السماء والأرض</w:t>
      </w:r>
      <w:r w:rsidRPr="00ED74BA">
        <w:rPr>
          <w:rFonts w:hint="eastAsia"/>
          <w:sz w:val="24"/>
          <w:szCs w:val="24"/>
          <w:rtl/>
          <w:lang w:bidi="ar-IQ"/>
        </w:rPr>
        <w:t>»</w:t>
      </w:r>
      <w:r w:rsidRPr="00ED74BA">
        <w:rPr>
          <w:sz w:val="24"/>
          <w:szCs w:val="24"/>
          <w:vertAlign w:val="superscript"/>
          <w:rtl/>
          <w:lang w:bidi="ar-IQ"/>
        </w:rPr>
        <w:t>(</w:t>
      </w:r>
      <w:r w:rsidRPr="00ED74BA">
        <w:rPr>
          <w:rStyle w:val="ac"/>
          <w:sz w:val="27"/>
          <w:rtl/>
          <w:lang w:bidi="ar-IQ"/>
        </w:rPr>
        <w:endnoteReference w:id="492"/>
      </w:r>
      <w:r w:rsidRPr="00ED74BA">
        <w:rPr>
          <w:sz w:val="24"/>
          <w:szCs w:val="24"/>
          <w:vertAlign w:val="superscript"/>
          <w:rtl/>
          <w:lang w:bidi="ar-IQ"/>
        </w:rPr>
        <w:t>)</w:t>
      </w:r>
      <w:r w:rsidRPr="00ED74BA">
        <w:rPr>
          <w:rFonts w:hint="cs"/>
          <w:sz w:val="27"/>
          <w:rtl/>
          <w:lang w:bidi="ar-IQ"/>
        </w:rPr>
        <w:t xml:space="preserve">. </w:t>
      </w:r>
    </w:p>
    <w:p w:rsidR="00201FEB" w:rsidRPr="00ED74BA" w:rsidRDefault="00201FEB" w:rsidP="008510F2">
      <w:pPr>
        <w:rPr>
          <w:sz w:val="27"/>
          <w:rtl/>
          <w:lang w:bidi="ar-IQ"/>
        </w:rPr>
      </w:pPr>
    </w:p>
    <w:p w:rsidR="00201FEB" w:rsidRPr="00ED74BA" w:rsidRDefault="00201FEB" w:rsidP="00B80935">
      <w:pPr>
        <w:pStyle w:val="31"/>
        <w:rPr>
          <w:color w:val="auto"/>
          <w:rtl/>
        </w:rPr>
      </w:pPr>
      <w:r w:rsidRPr="00ED74BA">
        <w:rPr>
          <w:rFonts w:hint="cs"/>
          <w:color w:val="auto"/>
          <w:rtl/>
          <w:lang w:bidi="ar-IQ"/>
        </w:rPr>
        <w:t>2ـ نسبة الشرك إلى آدم وحواء</w:t>
      </w:r>
      <w:r w:rsidR="00B80935" w:rsidRPr="00ED74BA">
        <w:rPr>
          <w:rFonts w:hint="cs"/>
          <w:color w:val="auto"/>
          <w:rtl/>
          <w:lang w:val="en-US"/>
        </w:rPr>
        <w:t xml:space="preserve"> ــــــ</w:t>
      </w:r>
    </w:p>
    <w:p w:rsidR="00201FEB" w:rsidRPr="00ED74BA" w:rsidRDefault="00201FEB" w:rsidP="005F5A03">
      <w:pPr>
        <w:spacing w:line="410" w:lineRule="exact"/>
        <w:rPr>
          <w:sz w:val="27"/>
          <w:rtl/>
          <w:lang w:bidi="ar-IQ"/>
        </w:rPr>
      </w:pPr>
      <w:r w:rsidRPr="00ED74BA">
        <w:rPr>
          <w:rFonts w:hint="cs"/>
          <w:sz w:val="27"/>
          <w:rtl/>
          <w:lang w:bidi="ar-IQ"/>
        </w:rPr>
        <w:t>وردت في المصادر التفسيرية لدى الفريقين</w:t>
      </w:r>
      <w:r w:rsidR="00FE2580" w:rsidRPr="00ED74BA">
        <w:rPr>
          <w:rFonts w:hint="cs"/>
          <w:sz w:val="27"/>
          <w:rtl/>
          <w:lang w:bidi="ar-IQ"/>
        </w:rPr>
        <w:t>،</w:t>
      </w:r>
      <w:r w:rsidRPr="00ED74BA">
        <w:rPr>
          <w:rFonts w:hint="cs"/>
          <w:sz w:val="27"/>
          <w:rtl/>
          <w:lang w:bidi="ar-IQ"/>
        </w:rPr>
        <w:t xml:space="preserve"> في تفسير الآية 189 و190 من سورة الأعراف، روايات</w:t>
      </w:r>
      <w:r w:rsidR="00FE2580" w:rsidRPr="00ED74BA">
        <w:rPr>
          <w:rFonts w:hint="cs"/>
          <w:sz w:val="27"/>
          <w:rtl/>
          <w:lang w:bidi="ar-IQ"/>
        </w:rPr>
        <w:t>ٌ</w:t>
      </w:r>
      <w:r w:rsidRPr="00ED74BA">
        <w:rPr>
          <w:rFonts w:hint="cs"/>
          <w:sz w:val="27"/>
          <w:rtl/>
          <w:lang w:bidi="ar-IQ"/>
        </w:rPr>
        <w:t xml:space="preserve"> لا تنسجم مع مقام عصمة الأنبياء</w:t>
      </w:r>
      <w:r w:rsidR="00DD09F6" w:rsidRPr="00DD09F6">
        <w:rPr>
          <w:rFonts w:ascii="Mosawi" w:hAnsi="Mosawi" w:cs="Mosawi"/>
          <w:b/>
          <w:szCs w:val="22"/>
          <w:rtl/>
        </w:rPr>
        <w:t>^</w:t>
      </w:r>
      <w:r w:rsidRPr="00ED74BA">
        <w:rPr>
          <w:rFonts w:hint="cs"/>
          <w:sz w:val="27"/>
          <w:rtl/>
          <w:lang w:bidi="ar-IQ"/>
        </w:rPr>
        <w:t xml:space="preserve">. </w:t>
      </w:r>
    </w:p>
    <w:p w:rsidR="00201FEB" w:rsidRPr="00ED74BA" w:rsidRDefault="00201FEB" w:rsidP="005F5A03">
      <w:pPr>
        <w:spacing w:line="410" w:lineRule="exact"/>
        <w:rPr>
          <w:sz w:val="27"/>
          <w:rtl/>
          <w:lang w:bidi="ar-IQ"/>
        </w:rPr>
      </w:pPr>
      <w:r w:rsidRPr="00ED74BA">
        <w:rPr>
          <w:rFonts w:hint="cs"/>
          <w:sz w:val="27"/>
          <w:rtl/>
          <w:lang w:bidi="ar-IQ"/>
        </w:rPr>
        <w:t>فقد نقل ابن جرير الطبري روايات عن أمثال</w:t>
      </w:r>
      <w:r w:rsidR="00FE2580" w:rsidRPr="00ED74BA">
        <w:rPr>
          <w:rFonts w:hint="cs"/>
          <w:sz w:val="27"/>
          <w:rtl/>
          <w:lang w:bidi="ar-IQ"/>
        </w:rPr>
        <w:t>:</w:t>
      </w:r>
      <w:r w:rsidRPr="00ED74BA">
        <w:rPr>
          <w:rFonts w:hint="cs"/>
          <w:sz w:val="27"/>
          <w:rtl/>
          <w:lang w:bidi="ar-IQ"/>
        </w:rPr>
        <w:t xml:space="preserve"> ابن جريج والسدّي وسمرة وابن عباس، تقول في مضمونها: </w:t>
      </w:r>
      <w:r w:rsidR="00FE2580" w:rsidRPr="00ED74BA">
        <w:rPr>
          <w:rFonts w:hint="cs"/>
          <w:sz w:val="27"/>
          <w:rtl/>
          <w:lang w:bidi="ar-IQ"/>
        </w:rPr>
        <w:t>إ</w:t>
      </w:r>
      <w:r w:rsidRPr="00ED74BA">
        <w:rPr>
          <w:rFonts w:hint="cs"/>
          <w:sz w:val="27"/>
          <w:rtl/>
          <w:lang w:bidi="ar-IQ"/>
        </w:rPr>
        <w:t>ن آدم وحواء سقطا عند ولادة ابنهما في حبائل الشيطان ووسوسته، فاختارا أن يسم</w:t>
      </w:r>
      <w:r w:rsidR="00FE2580" w:rsidRPr="00ED74BA">
        <w:rPr>
          <w:rFonts w:hint="cs"/>
          <w:sz w:val="27"/>
          <w:rtl/>
          <w:lang w:bidi="ar-IQ"/>
        </w:rPr>
        <w:t>ِّ</w:t>
      </w:r>
      <w:r w:rsidRPr="00ED74BA">
        <w:rPr>
          <w:rFonts w:hint="cs"/>
          <w:sz w:val="27"/>
          <w:rtl/>
          <w:lang w:bidi="ar-IQ"/>
        </w:rPr>
        <w:t xml:space="preserve">يا ابنهما بوسوسة الشيطان: </w:t>
      </w:r>
      <w:r w:rsidRPr="00ED74BA">
        <w:rPr>
          <w:rFonts w:hint="eastAsia"/>
          <w:sz w:val="24"/>
          <w:szCs w:val="24"/>
          <w:rtl/>
          <w:lang w:bidi="ar-IQ"/>
        </w:rPr>
        <w:t>«</w:t>
      </w:r>
      <w:r w:rsidRPr="00ED74BA">
        <w:rPr>
          <w:rFonts w:hint="cs"/>
          <w:sz w:val="27"/>
          <w:rtl/>
          <w:lang w:bidi="ar-IQ"/>
        </w:rPr>
        <w:t>عبد الحارث</w:t>
      </w:r>
      <w:r w:rsidRPr="00ED74BA">
        <w:rPr>
          <w:rFonts w:hint="eastAsia"/>
          <w:sz w:val="24"/>
          <w:szCs w:val="24"/>
          <w:rtl/>
          <w:lang w:bidi="ar-IQ"/>
        </w:rPr>
        <w:t>»</w:t>
      </w:r>
      <w:r w:rsidRPr="00ED74BA">
        <w:rPr>
          <w:rFonts w:hint="cs"/>
          <w:sz w:val="27"/>
          <w:rtl/>
          <w:lang w:bidi="ar-IQ"/>
        </w:rPr>
        <w:t xml:space="preserve"> أو </w:t>
      </w:r>
      <w:r w:rsidRPr="00ED74BA">
        <w:rPr>
          <w:rFonts w:hint="eastAsia"/>
          <w:sz w:val="24"/>
          <w:szCs w:val="24"/>
          <w:rtl/>
          <w:lang w:bidi="ar-IQ"/>
        </w:rPr>
        <w:t>«</w:t>
      </w:r>
      <w:r w:rsidRPr="00ED74BA">
        <w:rPr>
          <w:rFonts w:hint="cs"/>
          <w:sz w:val="27"/>
          <w:rtl/>
          <w:lang w:bidi="ar-IQ"/>
        </w:rPr>
        <w:t>عبد شمس</w:t>
      </w:r>
      <w:r w:rsidRPr="00ED74BA">
        <w:rPr>
          <w:rFonts w:hint="eastAsia"/>
          <w:sz w:val="24"/>
          <w:szCs w:val="24"/>
          <w:rtl/>
          <w:lang w:bidi="ar-IQ"/>
        </w:rPr>
        <w:t>»</w:t>
      </w:r>
      <w:r w:rsidRPr="00ED74BA">
        <w:rPr>
          <w:rFonts w:hint="cs"/>
          <w:sz w:val="27"/>
          <w:rtl/>
          <w:lang w:bidi="ar-IQ"/>
        </w:rPr>
        <w:t>، وبذلك جعلا من الشيطان شريكاً لله</w:t>
      </w:r>
      <w:r w:rsidRPr="00ED74BA">
        <w:rPr>
          <w:sz w:val="27"/>
          <w:vertAlign w:val="superscript"/>
          <w:rtl/>
          <w:lang w:bidi="ar-IQ"/>
        </w:rPr>
        <w:t>(</w:t>
      </w:r>
      <w:r w:rsidRPr="00ED74BA">
        <w:rPr>
          <w:rStyle w:val="ac"/>
          <w:sz w:val="27"/>
          <w:rtl/>
          <w:lang w:bidi="ar-IQ"/>
        </w:rPr>
        <w:endnoteReference w:id="493"/>
      </w:r>
      <w:r w:rsidRPr="00ED74BA">
        <w:rPr>
          <w:sz w:val="27"/>
          <w:vertAlign w:val="superscript"/>
          <w:rtl/>
          <w:lang w:bidi="ar-IQ"/>
        </w:rPr>
        <w:t>)</w:t>
      </w:r>
      <w:r w:rsidRPr="00ED74BA">
        <w:rPr>
          <w:rFonts w:hint="cs"/>
          <w:sz w:val="27"/>
          <w:rtl/>
          <w:lang w:bidi="ar-IQ"/>
        </w:rPr>
        <w:t xml:space="preserve">. </w:t>
      </w:r>
    </w:p>
    <w:p w:rsidR="00201FEB" w:rsidRPr="00ED74BA" w:rsidRDefault="00201FEB" w:rsidP="005F5A03">
      <w:pPr>
        <w:spacing w:line="420" w:lineRule="exact"/>
        <w:rPr>
          <w:sz w:val="27"/>
          <w:rtl/>
          <w:lang w:bidi="ar-IQ"/>
        </w:rPr>
      </w:pPr>
      <w:r w:rsidRPr="00ED74BA">
        <w:rPr>
          <w:rFonts w:hint="cs"/>
          <w:sz w:val="27"/>
          <w:rtl/>
          <w:lang w:bidi="ar-IQ"/>
        </w:rPr>
        <w:t>فقد نقل السيوطي في معرض تفسير الآية رواية من طريق سمرة بن جندب</w:t>
      </w:r>
      <w:r w:rsidR="00FE2580" w:rsidRPr="00ED74BA">
        <w:rPr>
          <w:rFonts w:hint="cs"/>
          <w:sz w:val="27"/>
          <w:rtl/>
          <w:lang w:bidi="ar-IQ"/>
        </w:rPr>
        <w:t>،</w:t>
      </w:r>
      <w:r w:rsidRPr="00ED74BA">
        <w:rPr>
          <w:rFonts w:hint="cs"/>
          <w:sz w:val="27"/>
          <w:rtl/>
          <w:lang w:bidi="ar-IQ"/>
        </w:rPr>
        <w:t xml:space="preserve"> عن النبي الأكرم</w:t>
      </w:r>
      <w:r w:rsidR="0019627F" w:rsidRPr="0019627F">
        <w:rPr>
          <w:rFonts w:ascii="Mosawi" w:hAnsi="Mosawi" w:cs="Mosawi"/>
          <w:szCs w:val="22"/>
          <w:rtl/>
          <w:lang w:bidi="ar-IQ"/>
        </w:rPr>
        <w:t>‘</w:t>
      </w:r>
      <w:r w:rsidRPr="00ED74BA">
        <w:rPr>
          <w:rFonts w:hint="cs"/>
          <w:sz w:val="27"/>
          <w:rtl/>
          <w:lang w:bidi="ar-IQ"/>
        </w:rPr>
        <w:t xml:space="preserve"> أنه قال: </w:t>
      </w:r>
      <w:r w:rsidRPr="00ED74BA">
        <w:rPr>
          <w:rFonts w:hint="eastAsia"/>
          <w:sz w:val="24"/>
          <w:szCs w:val="24"/>
          <w:rtl/>
          <w:lang w:bidi="ar-IQ"/>
        </w:rPr>
        <w:t>«</w:t>
      </w:r>
      <w:r w:rsidRPr="00ED74BA">
        <w:rPr>
          <w:rFonts w:ascii="Simplified Arabic" w:hAnsi="Simplified Arabic"/>
          <w:sz w:val="27"/>
          <w:rtl/>
          <w:lang w:bidi="ar-IQ"/>
        </w:rPr>
        <w:t>لما ولدت حواء طاف بها إبليس</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وكان لا يعيش لها ولد، فقال: سم</w:t>
      </w:r>
      <w:r w:rsidR="00FE2580" w:rsidRPr="00ED74BA">
        <w:rPr>
          <w:rFonts w:ascii="Simplified Arabic" w:hAnsi="Simplified Arabic" w:hint="cs"/>
          <w:sz w:val="27"/>
          <w:rtl/>
          <w:lang w:bidi="ar-IQ"/>
        </w:rPr>
        <w:t>ِّ</w:t>
      </w:r>
      <w:r w:rsidRPr="00ED74BA">
        <w:rPr>
          <w:rFonts w:ascii="Simplified Arabic" w:hAnsi="Simplified Arabic"/>
          <w:sz w:val="27"/>
          <w:rtl/>
          <w:lang w:bidi="ar-IQ"/>
        </w:rPr>
        <w:t>يه عبد الحارث</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فإنه يعيش</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فسم</w:t>
      </w:r>
      <w:r w:rsidR="00FE2580" w:rsidRPr="00ED74BA">
        <w:rPr>
          <w:rFonts w:ascii="Simplified Arabic" w:hAnsi="Simplified Arabic" w:hint="cs"/>
          <w:sz w:val="27"/>
          <w:rtl/>
          <w:lang w:bidi="ar-IQ"/>
        </w:rPr>
        <w:t>َّ</w:t>
      </w:r>
      <w:r w:rsidRPr="00ED74BA">
        <w:rPr>
          <w:rFonts w:ascii="Simplified Arabic" w:hAnsi="Simplified Arabic"/>
          <w:sz w:val="27"/>
          <w:rtl/>
          <w:lang w:bidi="ar-IQ"/>
        </w:rPr>
        <w:t>ت</w:t>
      </w:r>
      <w:r w:rsidR="00FE2580" w:rsidRPr="00ED74BA">
        <w:rPr>
          <w:rFonts w:ascii="Simplified Arabic" w:hAnsi="Simplified Arabic" w:hint="cs"/>
          <w:sz w:val="27"/>
          <w:rtl/>
          <w:lang w:bidi="ar-IQ"/>
        </w:rPr>
        <w:t>ْ</w:t>
      </w:r>
      <w:r w:rsidRPr="00ED74BA">
        <w:rPr>
          <w:rFonts w:ascii="Simplified Arabic" w:hAnsi="Simplified Arabic"/>
          <w:sz w:val="27"/>
          <w:rtl/>
          <w:lang w:bidi="ar-IQ"/>
        </w:rPr>
        <w:t>ه عبد الحارث</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فعاش، فكان ذلك من وحي الشيطان وأمره</w:t>
      </w:r>
      <w:r w:rsidRPr="00ED74BA">
        <w:rPr>
          <w:rFonts w:hint="eastAsia"/>
          <w:sz w:val="24"/>
          <w:szCs w:val="24"/>
          <w:rtl/>
          <w:lang w:bidi="ar-IQ"/>
        </w:rPr>
        <w:t>»</w:t>
      </w:r>
      <w:r w:rsidRPr="00ED74BA">
        <w:rPr>
          <w:sz w:val="24"/>
          <w:szCs w:val="24"/>
          <w:vertAlign w:val="superscript"/>
          <w:rtl/>
          <w:lang w:bidi="ar-IQ"/>
        </w:rPr>
        <w:t>(</w:t>
      </w:r>
      <w:r w:rsidRPr="00ED74BA">
        <w:rPr>
          <w:rStyle w:val="ac"/>
          <w:sz w:val="27"/>
          <w:rtl/>
          <w:lang w:bidi="ar-IQ"/>
        </w:rPr>
        <w:endnoteReference w:id="494"/>
      </w:r>
      <w:r w:rsidRPr="00ED74BA">
        <w:rPr>
          <w:sz w:val="24"/>
          <w:szCs w:val="24"/>
          <w:vertAlign w:val="superscript"/>
          <w:rtl/>
          <w:lang w:bidi="ar-IQ"/>
        </w:rPr>
        <w:t>)</w:t>
      </w:r>
      <w:r w:rsidRPr="00ED74BA">
        <w:rPr>
          <w:rFonts w:hint="cs"/>
          <w:sz w:val="27"/>
          <w:rtl/>
          <w:lang w:bidi="ar-IQ"/>
        </w:rPr>
        <w:t xml:space="preserve">. </w:t>
      </w:r>
    </w:p>
    <w:p w:rsidR="00201FEB" w:rsidRPr="00ED74BA" w:rsidRDefault="00201FEB" w:rsidP="00B80935">
      <w:pPr>
        <w:pStyle w:val="31"/>
        <w:rPr>
          <w:color w:val="auto"/>
          <w:rtl/>
          <w:lang w:bidi="ar-IQ"/>
        </w:rPr>
      </w:pPr>
      <w:r w:rsidRPr="00ED74BA">
        <w:rPr>
          <w:rFonts w:hint="cs"/>
          <w:color w:val="auto"/>
          <w:rtl/>
          <w:lang w:bidi="ar-IQ"/>
        </w:rPr>
        <w:lastRenderedPageBreak/>
        <w:t>نقدٌ ومناقشة</w:t>
      </w:r>
      <w:r w:rsidR="00B80935" w:rsidRPr="00ED74BA">
        <w:rPr>
          <w:rFonts w:hint="cs"/>
          <w:color w:val="auto"/>
          <w:rtl/>
          <w:lang w:val="en-US"/>
        </w:rPr>
        <w:t xml:space="preserve"> ــــــ</w:t>
      </w:r>
    </w:p>
    <w:p w:rsidR="00201FEB" w:rsidRPr="00ED74BA" w:rsidRDefault="00201FEB" w:rsidP="0038799F">
      <w:pPr>
        <w:spacing w:line="390" w:lineRule="exact"/>
        <w:rPr>
          <w:sz w:val="27"/>
          <w:rtl/>
          <w:lang w:bidi="ar-IQ"/>
        </w:rPr>
      </w:pPr>
      <w:r w:rsidRPr="00ED74BA">
        <w:rPr>
          <w:rFonts w:hint="cs"/>
          <w:sz w:val="27"/>
          <w:rtl/>
          <w:lang w:bidi="ar-IQ"/>
        </w:rPr>
        <w:t xml:space="preserve">لقد أعرب الأستاذ </w:t>
      </w:r>
      <w:r w:rsidR="00764CBD" w:rsidRPr="00ED74BA">
        <w:rPr>
          <w:rFonts w:hint="cs"/>
          <w:sz w:val="27"/>
          <w:rtl/>
          <w:lang w:bidi="ar-IQ"/>
        </w:rPr>
        <w:t>معرفت</w:t>
      </w:r>
      <w:r w:rsidRPr="00ED74BA">
        <w:rPr>
          <w:rFonts w:hint="cs"/>
          <w:sz w:val="27"/>
          <w:rtl/>
          <w:lang w:bidi="ar-IQ"/>
        </w:rPr>
        <w:t xml:space="preserve"> عن دهشته من مفس</w:t>
      </w:r>
      <w:r w:rsidR="00FE2580" w:rsidRPr="00ED74BA">
        <w:rPr>
          <w:rFonts w:hint="cs"/>
          <w:sz w:val="27"/>
          <w:rtl/>
          <w:lang w:bidi="ar-IQ"/>
        </w:rPr>
        <w:t>ِّ</w:t>
      </w:r>
      <w:r w:rsidRPr="00ED74BA">
        <w:rPr>
          <w:rFonts w:hint="cs"/>
          <w:sz w:val="27"/>
          <w:rtl/>
          <w:lang w:bidi="ar-IQ"/>
        </w:rPr>
        <w:t>ر</w:t>
      </w:r>
      <w:r w:rsidR="00FE2580" w:rsidRPr="00ED74BA">
        <w:rPr>
          <w:rFonts w:hint="cs"/>
          <w:sz w:val="27"/>
          <w:rtl/>
          <w:lang w:bidi="ar-IQ"/>
        </w:rPr>
        <w:t>ٍ</w:t>
      </w:r>
      <w:r w:rsidRPr="00ED74BA">
        <w:rPr>
          <w:rFonts w:hint="cs"/>
          <w:sz w:val="27"/>
          <w:rtl/>
          <w:lang w:bidi="ar-IQ"/>
        </w:rPr>
        <w:t xml:space="preserve"> شهير مثل</w:t>
      </w:r>
      <w:r w:rsidR="00FE2580" w:rsidRPr="00ED74BA">
        <w:rPr>
          <w:rFonts w:hint="cs"/>
          <w:sz w:val="27"/>
          <w:rtl/>
          <w:lang w:bidi="ar-IQ"/>
        </w:rPr>
        <w:t>:</w:t>
      </w:r>
      <w:r w:rsidRPr="00ED74BA">
        <w:rPr>
          <w:rFonts w:hint="cs"/>
          <w:sz w:val="27"/>
          <w:rtl/>
          <w:lang w:bidi="ar-IQ"/>
        </w:rPr>
        <w:t xml:space="preserve"> الآلوسي ـ المعروف في قدرته الفذّة على ردّ المختلقات والإسرائيليات ـ كيف ينخدع بمثل</w:t>
      </w:r>
      <w:r w:rsidR="00FE2580" w:rsidRPr="00ED74BA">
        <w:rPr>
          <w:rFonts w:hint="cs"/>
          <w:sz w:val="27"/>
          <w:rtl/>
          <w:lang w:bidi="ar-IQ"/>
        </w:rPr>
        <w:t xml:space="preserve"> هذه الروايات ويلقاها بالقبول؟!</w:t>
      </w:r>
      <w:r w:rsidRPr="00ED74BA">
        <w:rPr>
          <w:sz w:val="27"/>
          <w:vertAlign w:val="superscript"/>
          <w:rtl/>
          <w:lang w:bidi="ar-IQ"/>
        </w:rPr>
        <w:t>(</w:t>
      </w:r>
      <w:r w:rsidRPr="00ED74BA">
        <w:rPr>
          <w:rStyle w:val="ac"/>
          <w:sz w:val="27"/>
          <w:rtl/>
          <w:lang w:bidi="ar-IQ"/>
        </w:rPr>
        <w:endnoteReference w:id="495"/>
      </w:r>
      <w:r w:rsidRPr="00ED74BA">
        <w:rPr>
          <w:sz w:val="27"/>
          <w:vertAlign w:val="superscript"/>
          <w:rtl/>
          <w:lang w:bidi="ar-IQ"/>
        </w:rPr>
        <w:t>)</w:t>
      </w:r>
      <w:r w:rsidRPr="00ED74BA">
        <w:rPr>
          <w:rFonts w:hint="cs"/>
          <w:sz w:val="27"/>
          <w:rtl/>
          <w:lang w:bidi="ar-IQ"/>
        </w:rPr>
        <w:t>. ثم انتقل بعد ذلك إلى نقل كلام ابن كثير بالتفصيل في النقد العلمي لهذا النوع من الروايات</w:t>
      </w:r>
      <w:r w:rsidRPr="00ED74BA">
        <w:rPr>
          <w:sz w:val="27"/>
          <w:vertAlign w:val="superscript"/>
          <w:rtl/>
          <w:lang w:bidi="ar-IQ"/>
        </w:rPr>
        <w:t>(</w:t>
      </w:r>
      <w:r w:rsidRPr="00ED74BA">
        <w:rPr>
          <w:rStyle w:val="ac"/>
          <w:sz w:val="27"/>
          <w:rtl/>
          <w:lang w:bidi="ar-IQ"/>
        </w:rPr>
        <w:endnoteReference w:id="496"/>
      </w:r>
      <w:r w:rsidRPr="00ED74BA">
        <w:rPr>
          <w:sz w:val="27"/>
          <w:vertAlign w:val="superscript"/>
          <w:rtl/>
          <w:lang w:bidi="ar-IQ"/>
        </w:rPr>
        <w:t>)</w:t>
      </w:r>
      <w:r w:rsidRPr="00ED74BA">
        <w:rPr>
          <w:rFonts w:hint="cs"/>
          <w:sz w:val="27"/>
          <w:rtl/>
          <w:lang w:bidi="ar-IQ"/>
        </w:rPr>
        <w:t xml:space="preserve">. </w:t>
      </w:r>
    </w:p>
    <w:p w:rsidR="00201FEB" w:rsidRPr="00ED74BA" w:rsidRDefault="00201FEB" w:rsidP="00D124C1">
      <w:pPr>
        <w:rPr>
          <w:sz w:val="27"/>
          <w:rtl/>
          <w:lang w:bidi="ar-IQ"/>
        </w:rPr>
      </w:pPr>
      <w:r w:rsidRPr="00ED74BA">
        <w:rPr>
          <w:rFonts w:hint="cs"/>
          <w:sz w:val="27"/>
          <w:rtl/>
          <w:lang w:bidi="ar-IQ"/>
        </w:rPr>
        <w:t>وقد ذهب ابن كثير ـ طبقاً لرواية</w:t>
      </w:r>
      <w:r w:rsidR="00FE2580" w:rsidRPr="00ED74BA">
        <w:rPr>
          <w:rFonts w:hint="cs"/>
          <w:sz w:val="27"/>
          <w:rtl/>
          <w:lang w:bidi="ar-IQ"/>
        </w:rPr>
        <w:t>ٍ</w:t>
      </w:r>
      <w:r w:rsidRPr="00ED74BA">
        <w:rPr>
          <w:rFonts w:hint="cs"/>
          <w:sz w:val="27"/>
          <w:rtl/>
          <w:lang w:bidi="ar-IQ"/>
        </w:rPr>
        <w:t xml:space="preserve"> عن عمر بن إبراهيم (الحسن البصري)</w:t>
      </w:r>
      <w:r w:rsidR="00FE2580" w:rsidRPr="00ED74BA">
        <w:rPr>
          <w:rFonts w:hint="cs"/>
          <w:sz w:val="27"/>
          <w:rtl/>
          <w:lang w:bidi="ar-IQ"/>
        </w:rPr>
        <w:t>،</w:t>
      </w:r>
      <w:r w:rsidRPr="00ED74BA">
        <w:rPr>
          <w:rFonts w:hint="cs"/>
          <w:sz w:val="27"/>
          <w:rtl/>
          <w:lang w:bidi="ar-IQ"/>
        </w:rPr>
        <w:t xml:space="preserve"> الذي رأى مرجع الضمير في كلمة </w:t>
      </w:r>
      <w:r w:rsidRPr="00ED74BA">
        <w:rPr>
          <w:rFonts w:hint="eastAsia"/>
          <w:sz w:val="24"/>
          <w:szCs w:val="24"/>
          <w:rtl/>
          <w:lang w:bidi="ar-IQ"/>
        </w:rPr>
        <w:t>«</w:t>
      </w:r>
      <w:r w:rsidRPr="00ED74BA">
        <w:rPr>
          <w:rFonts w:hint="cs"/>
          <w:sz w:val="27"/>
          <w:rtl/>
          <w:lang w:bidi="ar-IQ"/>
        </w:rPr>
        <w:t>جعلا</w:t>
      </w:r>
      <w:r w:rsidRPr="00ED74BA">
        <w:rPr>
          <w:rFonts w:hint="eastAsia"/>
          <w:sz w:val="24"/>
          <w:szCs w:val="24"/>
          <w:rtl/>
          <w:lang w:bidi="ar-IQ"/>
        </w:rPr>
        <w:t>»</w:t>
      </w:r>
      <w:r w:rsidRPr="00ED74BA">
        <w:rPr>
          <w:rFonts w:hint="cs"/>
          <w:sz w:val="27"/>
          <w:rtl/>
          <w:lang w:bidi="ar-IQ"/>
        </w:rPr>
        <w:t xml:space="preserve"> في الآية ذريّة آدم بعده ـ إلى القول بأن الأ</w:t>
      </w:r>
      <w:r w:rsidR="00FE2580" w:rsidRPr="00ED74BA">
        <w:rPr>
          <w:rFonts w:hint="cs"/>
          <w:sz w:val="27"/>
          <w:rtl/>
          <w:lang w:bidi="ar-IQ"/>
        </w:rPr>
        <w:t>َ</w:t>
      </w:r>
      <w:r w:rsidRPr="00ED74BA">
        <w:rPr>
          <w:rFonts w:hint="cs"/>
          <w:sz w:val="27"/>
          <w:rtl/>
          <w:lang w:bidi="ar-IQ"/>
        </w:rPr>
        <w:t>و</w:t>
      </w:r>
      <w:r w:rsidR="00FE2580" w:rsidRPr="00ED74BA">
        <w:rPr>
          <w:rFonts w:hint="cs"/>
          <w:sz w:val="27"/>
          <w:rtl/>
          <w:lang w:bidi="ar-IQ"/>
        </w:rPr>
        <w:t>ْ</w:t>
      </w:r>
      <w:r w:rsidRPr="00ED74BA">
        <w:rPr>
          <w:rFonts w:hint="cs"/>
          <w:sz w:val="27"/>
          <w:rtl/>
          <w:lang w:bidi="ar-IQ"/>
        </w:rPr>
        <w:t>لى هو تأويل الآية على طبق ذلك، وأما الرواية الأخرى للحسن البصري من طريق سمرة بن جندب ـ التي ترى أن مرجع الضمير يعود إلى آدم وحواء ـ فهي عنده رواية</w:t>
      </w:r>
      <w:r w:rsidR="00FE2580" w:rsidRPr="00ED74BA">
        <w:rPr>
          <w:rFonts w:hint="cs"/>
          <w:sz w:val="27"/>
          <w:rtl/>
          <w:lang w:bidi="ar-IQ"/>
        </w:rPr>
        <w:t>ٌ</w:t>
      </w:r>
      <w:r w:rsidRPr="00ED74BA">
        <w:rPr>
          <w:rFonts w:hint="cs"/>
          <w:sz w:val="27"/>
          <w:rtl/>
          <w:lang w:bidi="ar-IQ"/>
        </w:rPr>
        <w:t xml:space="preserve"> موقوفة، وصرّ</w:t>
      </w:r>
      <w:r w:rsidR="00FE2580" w:rsidRPr="00ED74BA">
        <w:rPr>
          <w:rFonts w:hint="cs"/>
          <w:sz w:val="27"/>
          <w:rtl/>
          <w:lang w:bidi="ar-IQ"/>
        </w:rPr>
        <w:t>َ</w:t>
      </w:r>
      <w:r w:rsidRPr="00ED74BA">
        <w:rPr>
          <w:rFonts w:hint="cs"/>
          <w:sz w:val="27"/>
          <w:rtl/>
          <w:lang w:bidi="ar-IQ"/>
        </w:rPr>
        <w:t xml:space="preserve">ح في ذك قائلاً: </w:t>
      </w:r>
      <w:r w:rsidRPr="00ED74BA">
        <w:rPr>
          <w:rFonts w:hint="eastAsia"/>
          <w:sz w:val="24"/>
          <w:szCs w:val="24"/>
          <w:rtl/>
          <w:lang w:bidi="ar-IQ"/>
        </w:rPr>
        <w:t>«</w:t>
      </w:r>
      <w:r w:rsidRPr="00ED74BA">
        <w:rPr>
          <w:rFonts w:ascii="Simplified Arabic" w:hAnsi="Simplified Arabic"/>
          <w:sz w:val="27"/>
          <w:rtl/>
          <w:lang w:bidi="ar-IQ"/>
        </w:rPr>
        <w:t>ويحتمل أنّه تلقّاه من بعض أهل الكتاب</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م</w:t>
      </w:r>
      <w:r w:rsidR="00FE2580" w:rsidRPr="00ED74BA">
        <w:rPr>
          <w:rFonts w:ascii="Simplified Arabic" w:hAnsi="Simplified Arabic" w:hint="cs"/>
          <w:sz w:val="27"/>
          <w:rtl/>
          <w:lang w:bidi="ar-IQ"/>
        </w:rPr>
        <w:t>َ</w:t>
      </w:r>
      <w:r w:rsidRPr="00ED74BA">
        <w:rPr>
          <w:rFonts w:ascii="Simplified Arabic" w:hAnsi="Simplified Arabic"/>
          <w:sz w:val="27"/>
          <w:rtl/>
          <w:lang w:bidi="ar-IQ"/>
        </w:rPr>
        <w:t>ن</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آمن منهم</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مثل</w:t>
      </w:r>
      <w:r w:rsidR="00FE2580" w:rsidRPr="00ED74BA">
        <w:rPr>
          <w:rFonts w:ascii="Simplified Arabic" w:hAnsi="Simplified Arabic" w:hint="cs"/>
          <w:sz w:val="27"/>
          <w:rtl/>
          <w:lang w:bidi="ar-IQ"/>
        </w:rPr>
        <w:t>:</w:t>
      </w:r>
      <w:r w:rsidRPr="00ED74BA">
        <w:rPr>
          <w:rFonts w:ascii="Simplified Arabic" w:hAnsi="Simplified Arabic"/>
          <w:sz w:val="27"/>
          <w:rtl/>
          <w:lang w:bidi="ar-IQ"/>
        </w:rPr>
        <w:t xml:space="preserve"> كع</w:t>
      </w:r>
      <w:r w:rsidR="00FE2580" w:rsidRPr="00ED74BA">
        <w:rPr>
          <w:rFonts w:ascii="Simplified Arabic" w:hAnsi="Simplified Arabic"/>
          <w:sz w:val="27"/>
          <w:rtl/>
          <w:lang w:bidi="ar-IQ"/>
        </w:rPr>
        <w:t>ب</w:t>
      </w:r>
      <w:r w:rsidRPr="00ED74BA">
        <w:rPr>
          <w:rFonts w:ascii="Simplified Arabic" w:hAnsi="Simplified Arabic"/>
          <w:sz w:val="27"/>
          <w:rtl/>
          <w:lang w:bidi="ar-IQ"/>
        </w:rPr>
        <w:t xml:space="preserve"> أو وهب بن منبّ</w:t>
      </w:r>
      <w:r w:rsidR="00FE2580" w:rsidRPr="00ED74BA">
        <w:rPr>
          <w:rFonts w:ascii="Simplified Arabic" w:hAnsi="Simplified Arabic"/>
          <w:sz w:val="27"/>
          <w:rtl/>
          <w:lang w:bidi="ar-IQ"/>
        </w:rPr>
        <w:t>ه</w:t>
      </w:r>
      <w:r w:rsidRPr="00ED74BA">
        <w:rPr>
          <w:rFonts w:ascii="Simplified Arabic" w:hAnsi="Simplified Arabic"/>
          <w:sz w:val="27"/>
          <w:rtl/>
          <w:lang w:bidi="ar-IQ"/>
        </w:rPr>
        <w:t xml:space="preserve"> وغيرهما</w:t>
      </w:r>
      <w:r w:rsidRPr="00ED74BA">
        <w:rPr>
          <w:rFonts w:hint="eastAsia"/>
          <w:sz w:val="24"/>
          <w:szCs w:val="24"/>
          <w:rtl/>
          <w:lang w:bidi="ar-IQ"/>
        </w:rPr>
        <w:t>»</w:t>
      </w:r>
      <w:r w:rsidRPr="00D124C1">
        <w:rPr>
          <w:sz w:val="27"/>
          <w:vertAlign w:val="superscript"/>
          <w:rtl/>
          <w:lang w:bidi="ar-IQ"/>
        </w:rPr>
        <w:t>(</w:t>
      </w:r>
      <w:r w:rsidRPr="00D124C1">
        <w:rPr>
          <w:rStyle w:val="ac"/>
          <w:sz w:val="27"/>
          <w:rtl/>
          <w:lang w:bidi="ar-IQ"/>
        </w:rPr>
        <w:endnoteReference w:id="497"/>
      </w:r>
      <w:r w:rsidRPr="00D124C1">
        <w:rPr>
          <w:sz w:val="27"/>
          <w:vertAlign w:val="superscript"/>
          <w:rtl/>
          <w:lang w:bidi="ar-IQ"/>
        </w:rPr>
        <w:t>)</w:t>
      </w:r>
      <w:r w:rsidRPr="00ED74BA">
        <w:rPr>
          <w:rFonts w:hint="cs"/>
          <w:sz w:val="27"/>
          <w:rtl/>
          <w:lang w:bidi="ar-IQ"/>
        </w:rPr>
        <w:t xml:space="preserve">. </w:t>
      </w:r>
    </w:p>
    <w:p w:rsidR="00201FEB" w:rsidRPr="00ED74BA" w:rsidRDefault="00201FEB" w:rsidP="00D124C1">
      <w:pPr>
        <w:autoSpaceDE w:val="0"/>
        <w:autoSpaceDN w:val="0"/>
        <w:adjustRightInd w:val="0"/>
        <w:rPr>
          <w:rFonts w:ascii="Simplified Arabic" w:hAnsi="Simplified Arabic"/>
          <w:sz w:val="27"/>
          <w:rtl/>
          <w:lang w:bidi="ar-IQ"/>
        </w:rPr>
      </w:pPr>
      <w:r w:rsidRPr="00ED74BA">
        <w:rPr>
          <w:rFonts w:hint="cs"/>
          <w:sz w:val="27"/>
          <w:rtl/>
          <w:lang w:bidi="ar-IQ"/>
        </w:rPr>
        <w:t>والملفت أن ذات هذا التأويل قد ورد في بعض روايات الشيعة أيضاً</w:t>
      </w:r>
      <w:r w:rsidR="00FE2580" w:rsidRPr="00ED74BA">
        <w:rPr>
          <w:rFonts w:hint="cs"/>
          <w:sz w:val="27"/>
          <w:rtl/>
          <w:lang w:bidi="ar-IQ"/>
        </w:rPr>
        <w:t>.</w:t>
      </w:r>
      <w:r w:rsidRPr="00ED74BA">
        <w:rPr>
          <w:rFonts w:hint="cs"/>
          <w:sz w:val="27"/>
          <w:rtl/>
          <w:lang w:bidi="ar-IQ"/>
        </w:rPr>
        <w:t xml:space="preserve"> فقد نقل الفيض الكاشاني رواية</w:t>
      </w:r>
      <w:r w:rsidR="00826319" w:rsidRPr="00ED74BA">
        <w:rPr>
          <w:rFonts w:hint="cs"/>
          <w:sz w:val="27"/>
          <w:rtl/>
          <w:lang w:bidi="ar-IQ"/>
        </w:rPr>
        <w:t>ً</w:t>
      </w:r>
      <w:r w:rsidRPr="00ED74BA">
        <w:rPr>
          <w:rFonts w:hint="cs"/>
          <w:sz w:val="27"/>
          <w:rtl/>
          <w:lang w:bidi="ar-IQ"/>
        </w:rPr>
        <w:t xml:space="preserve"> عن الإمام الرضا</w:t>
      </w:r>
      <w:r w:rsidR="00D34537" w:rsidRPr="00D34537">
        <w:rPr>
          <w:rFonts w:ascii="hashemi" w:hAnsi="hashemi" w:cs="Mosawi" w:hint="cs"/>
          <w:szCs w:val="22"/>
          <w:rtl/>
        </w:rPr>
        <w:t>×</w:t>
      </w:r>
      <w:r w:rsidR="00826319" w:rsidRPr="00ED74BA">
        <w:rPr>
          <w:rFonts w:hint="cs"/>
          <w:sz w:val="27"/>
          <w:rtl/>
          <w:lang w:bidi="ar-IQ"/>
        </w:rPr>
        <w:t>،</w:t>
      </w:r>
      <w:r w:rsidRPr="00ED74BA">
        <w:rPr>
          <w:rFonts w:hint="cs"/>
          <w:sz w:val="27"/>
          <w:rtl/>
          <w:lang w:bidi="ar-IQ"/>
        </w:rPr>
        <w:t xml:space="preserve"> أجاب فيها عن سؤال</w:t>
      </w:r>
      <w:r w:rsidR="00FE2580" w:rsidRPr="00ED74BA">
        <w:rPr>
          <w:rFonts w:hint="cs"/>
          <w:sz w:val="27"/>
          <w:rtl/>
          <w:lang w:bidi="ar-IQ"/>
        </w:rPr>
        <w:t>ٍ</w:t>
      </w:r>
      <w:r w:rsidRPr="00ED74BA">
        <w:rPr>
          <w:rFonts w:hint="cs"/>
          <w:sz w:val="27"/>
          <w:rtl/>
          <w:lang w:bidi="ar-IQ"/>
        </w:rPr>
        <w:t xml:space="preserve"> للخليفة المأمون العباسي، </w:t>
      </w:r>
      <w:r w:rsidR="00826319" w:rsidRPr="00ED74BA">
        <w:rPr>
          <w:rFonts w:hint="cs"/>
          <w:sz w:val="27"/>
          <w:rtl/>
          <w:lang w:bidi="ar-IQ"/>
        </w:rPr>
        <w:t>و</w:t>
      </w:r>
      <w:r w:rsidRPr="00ED74BA">
        <w:rPr>
          <w:rFonts w:hint="cs"/>
          <w:sz w:val="27"/>
          <w:rtl/>
          <w:lang w:bidi="ar-IQ"/>
        </w:rPr>
        <w:t xml:space="preserve">يقول فيها: </w:t>
      </w:r>
      <w:r w:rsidRPr="00ED74BA">
        <w:rPr>
          <w:rFonts w:hint="eastAsia"/>
          <w:sz w:val="24"/>
          <w:szCs w:val="24"/>
          <w:rtl/>
          <w:lang w:bidi="ar-IQ"/>
        </w:rPr>
        <w:t>«</w:t>
      </w:r>
      <w:r w:rsidRPr="00ED74BA">
        <w:rPr>
          <w:rFonts w:ascii="Simplified Arabic" w:hAnsi="Simplified Arabic"/>
          <w:sz w:val="27"/>
          <w:rtl/>
          <w:lang w:bidi="ar-IQ"/>
        </w:rPr>
        <w:t>إن حواء ولدت لآدم</w:t>
      </w:r>
      <w:r w:rsidR="00D34537" w:rsidRPr="00D34537">
        <w:rPr>
          <w:rFonts w:ascii="hashemi" w:hAnsi="hashemi" w:cs="Mosawi" w:hint="cs"/>
          <w:szCs w:val="22"/>
          <w:rtl/>
        </w:rPr>
        <w:t>×</w:t>
      </w:r>
      <w:r w:rsidRPr="00ED74BA">
        <w:rPr>
          <w:rFonts w:ascii="Simplified Arabic" w:hAnsi="Simplified Arabic"/>
          <w:sz w:val="27"/>
          <w:rtl/>
          <w:lang w:bidi="ar-IQ"/>
        </w:rPr>
        <w:t xml:space="preserve"> خمسم</w:t>
      </w:r>
      <w:r w:rsidR="00826319" w:rsidRPr="00ED74BA">
        <w:rPr>
          <w:rFonts w:ascii="Simplified Arabic" w:hAnsi="Simplified Arabic" w:hint="cs"/>
          <w:sz w:val="27"/>
          <w:rtl/>
          <w:lang w:bidi="ar-IQ"/>
        </w:rPr>
        <w:t>ا</w:t>
      </w:r>
      <w:r w:rsidRPr="00ED74BA">
        <w:rPr>
          <w:rFonts w:ascii="Simplified Arabic" w:hAnsi="Simplified Arabic" w:hint="cs"/>
          <w:sz w:val="27"/>
          <w:rtl/>
          <w:lang w:bidi="ar-IQ"/>
        </w:rPr>
        <w:t>ئ</w:t>
      </w:r>
      <w:r w:rsidRPr="00ED74BA">
        <w:rPr>
          <w:rFonts w:ascii="Simplified Arabic" w:hAnsi="Simplified Arabic"/>
          <w:sz w:val="27"/>
          <w:rtl/>
          <w:lang w:bidi="ar-IQ"/>
        </w:rPr>
        <w:t>ة بطن</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في كل بطن ذكرا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وأنثى، و</w:t>
      </w:r>
      <w:r w:rsidR="00826319" w:rsidRPr="00ED74BA">
        <w:rPr>
          <w:rFonts w:ascii="Simplified Arabic" w:hAnsi="Simplified Arabic" w:hint="cs"/>
          <w:sz w:val="27"/>
          <w:rtl/>
          <w:lang w:bidi="ar-IQ"/>
        </w:rPr>
        <w:t>إ</w:t>
      </w:r>
      <w:r w:rsidRPr="00ED74BA">
        <w:rPr>
          <w:rFonts w:ascii="Simplified Arabic" w:hAnsi="Simplified Arabic"/>
          <w:sz w:val="27"/>
          <w:rtl/>
          <w:lang w:bidi="ar-IQ"/>
        </w:rPr>
        <w:t>ن آدم وحواء عاهدا الله تعالى</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ودعواه</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وقالا: لئن آتيتنا صالحا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لنكونن</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من الشاكرين، فلما آت</w:t>
      </w:r>
      <w:r w:rsidRPr="00ED74BA">
        <w:rPr>
          <w:rFonts w:ascii="Simplified Arabic" w:hAnsi="Simplified Arabic" w:hint="cs"/>
          <w:sz w:val="27"/>
          <w:rtl/>
          <w:lang w:bidi="ar-IQ"/>
        </w:rPr>
        <w:t>ا</w:t>
      </w:r>
      <w:r w:rsidRPr="00ED74BA">
        <w:rPr>
          <w:rFonts w:ascii="Simplified Arabic" w:hAnsi="Simplified Arabic"/>
          <w:sz w:val="27"/>
          <w:rtl/>
          <w:lang w:bidi="ar-IQ"/>
        </w:rPr>
        <w:t>هما صالحا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من النسل</w:t>
      </w:r>
      <w:r w:rsidR="00826319" w:rsidRPr="00ED74BA">
        <w:rPr>
          <w:rFonts w:ascii="Simplified Arabic" w:hAnsi="Simplified Arabic" w:hint="cs"/>
          <w:sz w:val="27"/>
          <w:rtl/>
          <w:lang w:bidi="ar-IQ"/>
        </w:rPr>
        <w:t xml:space="preserve">، </w:t>
      </w:r>
      <w:r w:rsidRPr="00ED74BA">
        <w:rPr>
          <w:rFonts w:ascii="Simplified Arabic" w:hAnsi="Simplified Arabic"/>
          <w:sz w:val="27"/>
          <w:rtl/>
          <w:lang w:bidi="ar-IQ"/>
        </w:rPr>
        <w:t>خلقا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سويا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بريئا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من الزمانة والعاهة</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كان ما آت</w:t>
      </w:r>
      <w:r w:rsidRPr="00ED74BA">
        <w:rPr>
          <w:rFonts w:ascii="Simplified Arabic" w:hAnsi="Simplified Arabic" w:hint="cs"/>
          <w:sz w:val="27"/>
          <w:rtl/>
          <w:lang w:bidi="ar-IQ"/>
        </w:rPr>
        <w:t>ا</w:t>
      </w:r>
      <w:r w:rsidRPr="00ED74BA">
        <w:rPr>
          <w:rFonts w:ascii="Simplified Arabic" w:hAnsi="Simplified Arabic"/>
          <w:sz w:val="27"/>
          <w:rtl/>
          <w:lang w:bidi="ar-IQ"/>
        </w:rPr>
        <w:t>هما صنفين: صنفا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ذكرانا</w:t>
      </w:r>
      <w:r w:rsidRPr="00ED74BA">
        <w:rPr>
          <w:rFonts w:ascii="Simplified Arabic" w:hAnsi="Simplified Arabic" w:hint="cs"/>
          <w:sz w:val="27"/>
          <w:rtl/>
          <w:lang w:bidi="ar-IQ"/>
        </w:rPr>
        <w:t>ً</w:t>
      </w:r>
      <w:r w:rsidRPr="00ED74BA">
        <w:rPr>
          <w:rFonts w:ascii="Simplified Arabic" w:hAnsi="Simplified Arabic"/>
          <w:sz w:val="27"/>
          <w:rtl/>
          <w:lang w:bidi="ar-IQ"/>
        </w:rPr>
        <w:t>، وصنفا</w:t>
      </w:r>
      <w:r w:rsidRPr="00ED74BA">
        <w:rPr>
          <w:rFonts w:ascii="Simplified Arabic" w:hAnsi="Simplified Arabic" w:hint="cs"/>
          <w:sz w:val="27"/>
          <w:rtl/>
          <w:lang w:bidi="ar-IQ"/>
        </w:rPr>
        <w:t>ً</w:t>
      </w:r>
      <w:r w:rsidRPr="00ED74BA">
        <w:rPr>
          <w:rFonts w:ascii="Simplified Arabic" w:hAnsi="Simplified Arabic"/>
          <w:sz w:val="27"/>
          <w:rtl/>
          <w:lang w:bidi="ar-IQ"/>
        </w:rPr>
        <w:t xml:space="preserve"> إناثا</w:t>
      </w:r>
      <w:r w:rsidRPr="00ED74BA">
        <w:rPr>
          <w:rFonts w:ascii="Simplified Arabic" w:hAnsi="Simplified Arabic" w:hint="cs"/>
          <w:sz w:val="27"/>
          <w:rtl/>
          <w:lang w:bidi="ar-IQ"/>
        </w:rPr>
        <w:t>ً</w:t>
      </w:r>
      <w:r w:rsidRPr="00ED74BA">
        <w:rPr>
          <w:rFonts w:ascii="Simplified Arabic" w:hAnsi="Simplified Arabic"/>
          <w:sz w:val="27"/>
          <w:rtl/>
          <w:lang w:bidi="ar-IQ"/>
        </w:rPr>
        <w:t>، فجعل الصنفان لله</w:t>
      </w:r>
      <w:r w:rsidRPr="00ED74BA">
        <w:rPr>
          <w:rFonts w:ascii="Simplified Arabic" w:hAnsi="Simplified Arabic" w:hint="cs"/>
          <w:sz w:val="27"/>
          <w:rtl/>
          <w:lang w:bidi="ar-IQ"/>
        </w:rPr>
        <w:t xml:space="preserve"> </w:t>
      </w:r>
      <w:r w:rsidRPr="00ED74BA">
        <w:rPr>
          <w:rFonts w:ascii="Simplified Arabic" w:hAnsi="Simplified Arabic"/>
          <w:sz w:val="27"/>
          <w:rtl/>
          <w:lang w:bidi="ar-IQ"/>
        </w:rPr>
        <w:t>سبحانه شركاء في</w:t>
      </w:r>
      <w:r w:rsidR="00826319" w:rsidRPr="00ED74BA">
        <w:rPr>
          <w:rFonts w:ascii="Simplified Arabic" w:hAnsi="Simplified Arabic" w:hint="cs"/>
          <w:sz w:val="27"/>
          <w:rtl/>
          <w:lang w:bidi="ar-IQ"/>
        </w:rPr>
        <w:t xml:space="preserve"> </w:t>
      </w:r>
      <w:r w:rsidRPr="00ED74BA">
        <w:rPr>
          <w:rFonts w:ascii="Simplified Arabic" w:hAnsi="Simplified Arabic"/>
          <w:sz w:val="27"/>
          <w:rtl/>
          <w:lang w:bidi="ar-IQ"/>
        </w:rPr>
        <w:t>ما آت</w:t>
      </w:r>
      <w:r w:rsidRPr="00ED74BA">
        <w:rPr>
          <w:rFonts w:ascii="Simplified Arabic" w:hAnsi="Simplified Arabic" w:hint="cs"/>
          <w:sz w:val="27"/>
          <w:rtl/>
          <w:lang w:bidi="ar-IQ"/>
        </w:rPr>
        <w:t>ا</w:t>
      </w:r>
      <w:r w:rsidRPr="00ED74BA">
        <w:rPr>
          <w:rFonts w:ascii="Simplified Arabic" w:hAnsi="Simplified Arabic"/>
          <w:sz w:val="27"/>
          <w:rtl/>
          <w:lang w:bidi="ar-IQ"/>
        </w:rPr>
        <w:t>هما، ولم يشكراه كشكر أبويهما له عز</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وجل</w:t>
      </w:r>
      <w:r w:rsidR="00826319" w:rsidRPr="00ED74BA">
        <w:rPr>
          <w:rFonts w:ascii="Simplified Arabic" w:hAnsi="Simplified Arabic" w:hint="cs"/>
          <w:sz w:val="27"/>
          <w:rtl/>
          <w:lang w:bidi="ar-IQ"/>
        </w:rPr>
        <w:t>َّ</w:t>
      </w:r>
      <w:r w:rsidRPr="00ED74BA">
        <w:rPr>
          <w:rFonts w:ascii="Simplified Arabic" w:hAnsi="Simplified Arabic"/>
          <w:sz w:val="27"/>
          <w:rtl/>
          <w:lang w:bidi="ar-IQ"/>
        </w:rPr>
        <w:t>، فتعالى الله عما يشركون</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فقال المأمون: أشهد أنك ابن رسول الله</w:t>
      </w:r>
      <w:r w:rsidR="0019627F" w:rsidRPr="0019627F">
        <w:rPr>
          <w:rFonts w:ascii="Mosawi" w:hAnsi="Mosawi" w:cs="Mosawi"/>
          <w:szCs w:val="22"/>
          <w:rtl/>
          <w:lang w:bidi="ar-IQ"/>
        </w:rPr>
        <w:t>‘</w:t>
      </w:r>
      <w:r w:rsidRPr="00ED74BA">
        <w:rPr>
          <w:rFonts w:ascii="Simplified Arabic" w:hAnsi="Simplified Arabic"/>
          <w:sz w:val="27"/>
          <w:rtl/>
          <w:lang w:bidi="ar-IQ"/>
        </w:rPr>
        <w:t xml:space="preserve"> حق</w:t>
      </w:r>
      <w:r w:rsidR="00826319" w:rsidRPr="00ED74BA">
        <w:rPr>
          <w:rFonts w:ascii="Simplified Arabic" w:hAnsi="Simplified Arabic" w:hint="cs"/>
          <w:sz w:val="27"/>
          <w:rtl/>
          <w:lang w:bidi="ar-IQ"/>
        </w:rPr>
        <w:t>ّ</w:t>
      </w:r>
      <w:r w:rsidRPr="00ED74BA">
        <w:rPr>
          <w:rFonts w:ascii="Simplified Arabic" w:hAnsi="Simplified Arabic"/>
          <w:sz w:val="27"/>
          <w:rtl/>
          <w:lang w:bidi="ar-IQ"/>
        </w:rPr>
        <w:t>ا</w:t>
      </w:r>
      <w:r w:rsidRPr="00ED74BA">
        <w:rPr>
          <w:rFonts w:hint="cs"/>
          <w:sz w:val="27"/>
          <w:rtl/>
          <w:lang w:bidi="ar-IQ"/>
        </w:rPr>
        <w:t>ً</w:t>
      </w:r>
      <w:r w:rsidRPr="00ED74BA">
        <w:rPr>
          <w:rFonts w:hint="eastAsia"/>
          <w:sz w:val="24"/>
          <w:szCs w:val="24"/>
          <w:rtl/>
          <w:lang w:bidi="ar-IQ"/>
        </w:rPr>
        <w:t>»</w:t>
      </w:r>
      <w:r w:rsidRPr="00D124C1">
        <w:rPr>
          <w:sz w:val="27"/>
          <w:vertAlign w:val="superscript"/>
          <w:rtl/>
          <w:lang w:bidi="ar-IQ"/>
        </w:rPr>
        <w:t>(</w:t>
      </w:r>
      <w:r w:rsidRPr="00D124C1">
        <w:rPr>
          <w:rStyle w:val="ac"/>
          <w:sz w:val="27"/>
          <w:rtl/>
          <w:lang w:bidi="ar-IQ"/>
        </w:rPr>
        <w:endnoteReference w:id="498"/>
      </w:r>
      <w:r w:rsidRPr="00D124C1">
        <w:rPr>
          <w:sz w:val="27"/>
          <w:vertAlign w:val="superscript"/>
          <w:rtl/>
          <w:lang w:bidi="ar-IQ"/>
        </w:rPr>
        <w:t>)</w:t>
      </w:r>
      <w:r w:rsidRPr="00ED74BA">
        <w:rPr>
          <w:rFonts w:hint="cs"/>
          <w:sz w:val="27"/>
          <w:rtl/>
          <w:lang w:bidi="ar-IQ"/>
        </w:rPr>
        <w:t xml:space="preserve">. </w:t>
      </w:r>
    </w:p>
    <w:p w:rsidR="00201FEB" w:rsidRPr="00ED74BA" w:rsidRDefault="00201FEB" w:rsidP="00D124C1">
      <w:pPr>
        <w:rPr>
          <w:rFonts w:ascii="Simplified Arabic" w:hAnsi="Simplified Arabic"/>
          <w:sz w:val="27"/>
          <w:rtl/>
          <w:lang w:bidi="ar-IQ"/>
        </w:rPr>
      </w:pPr>
      <w:r w:rsidRPr="00ED74BA">
        <w:rPr>
          <w:rFonts w:ascii="Simplified Arabic" w:hAnsi="Simplified Arabic" w:hint="cs"/>
          <w:sz w:val="27"/>
          <w:rtl/>
          <w:lang w:bidi="ar-IQ"/>
        </w:rPr>
        <w:t>وقد ذهب العلامة الطباطبائي</w:t>
      </w:r>
      <w:r w:rsidR="004A2320" w:rsidRPr="004A2320">
        <w:rPr>
          <w:rFonts w:ascii="hashemi" w:hAnsi="hashemi" w:cs="Mosawi" w:hint="cs"/>
          <w:szCs w:val="22"/>
          <w:rtl/>
        </w:rPr>
        <w:t>&amp;</w:t>
      </w:r>
      <w:r w:rsidRPr="00ED74BA">
        <w:rPr>
          <w:rFonts w:ascii="Simplified Arabic" w:hAnsi="Simplified Arabic" w:hint="cs"/>
          <w:sz w:val="27"/>
          <w:rtl/>
          <w:lang w:bidi="ar-IQ"/>
        </w:rPr>
        <w:t xml:space="preserve"> ـ ضمن الإشارة إلى بعض هذه المرويات ـ إلى اعتبارها بأجمعها من المختلقات والإسرائيليات المدسوسة في رواياتنا</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499"/>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ثم أضاف سماحته في هذا السياق قائلاً: </w:t>
      </w:r>
      <w:r w:rsidRPr="00ED74BA">
        <w:rPr>
          <w:rFonts w:hint="eastAsia"/>
          <w:sz w:val="24"/>
          <w:szCs w:val="24"/>
          <w:rtl/>
          <w:lang w:bidi="ar-IQ"/>
        </w:rPr>
        <w:t>«</w:t>
      </w:r>
      <w:r w:rsidRPr="00ED74BA">
        <w:rPr>
          <w:rFonts w:ascii="Simplified Arabic" w:hAnsi="Simplified Arabic"/>
          <w:sz w:val="27"/>
          <w:rtl/>
          <w:lang w:bidi="ar-IQ"/>
        </w:rPr>
        <w:t>وقد ر</w:t>
      </w:r>
      <w:r w:rsidR="00826319" w:rsidRPr="00ED74BA">
        <w:rPr>
          <w:rFonts w:ascii="Simplified Arabic" w:hAnsi="Simplified Arabic" w:hint="cs"/>
          <w:sz w:val="27"/>
          <w:rtl/>
          <w:lang w:bidi="ar-IQ"/>
        </w:rPr>
        <w:t>ُ</w:t>
      </w:r>
      <w:r w:rsidRPr="00ED74BA">
        <w:rPr>
          <w:rFonts w:ascii="Simplified Arabic" w:hAnsi="Simplified Arabic"/>
          <w:sz w:val="27"/>
          <w:rtl/>
          <w:lang w:bidi="ar-IQ"/>
        </w:rPr>
        <w:t>وي في مجمع</w:t>
      </w:r>
      <w:r w:rsidRPr="00ED74BA">
        <w:rPr>
          <w:rFonts w:ascii="Simplified Arabic" w:hAnsi="Simplified Arabic" w:hint="cs"/>
          <w:sz w:val="27"/>
          <w:rtl/>
          <w:lang w:bidi="ar-IQ"/>
        </w:rPr>
        <w:t xml:space="preserve"> البيان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00"/>
      </w:r>
      <w:r w:rsidRPr="00ED74BA">
        <w:rPr>
          <w:rFonts w:ascii="Simplified Arabic" w:hAnsi="Simplified Arabic"/>
          <w:sz w:val="27"/>
          <w:vertAlign w:val="superscript"/>
          <w:rtl/>
          <w:lang w:bidi="ar-IQ"/>
        </w:rPr>
        <w:t>)</w:t>
      </w:r>
      <w:r w:rsidR="00826319" w:rsidRPr="00ED74BA">
        <w:rPr>
          <w:rFonts w:ascii="Simplified Arabic" w:hAnsi="Simplified Arabic" w:hint="cs"/>
          <w:sz w:val="27"/>
          <w:rtl/>
          <w:lang w:bidi="ar-IQ"/>
        </w:rPr>
        <w:t xml:space="preserve">، </w:t>
      </w:r>
      <w:r w:rsidRPr="00ED74BA">
        <w:rPr>
          <w:rFonts w:ascii="Simplified Arabic" w:hAnsi="Simplified Arabic"/>
          <w:sz w:val="27"/>
          <w:rtl/>
          <w:lang w:bidi="ar-IQ"/>
        </w:rPr>
        <w:t>عن تفسير العياشي</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01"/>
      </w:r>
      <w:r w:rsidRPr="00ED74BA">
        <w:rPr>
          <w:rFonts w:ascii="Simplified Arabic" w:hAnsi="Simplified Arabic"/>
          <w:sz w:val="27"/>
          <w:vertAlign w:val="superscript"/>
          <w:rtl/>
          <w:lang w:bidi="ar-IQ"/>
        </w:rPr>
        <w:t>)</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عنهم</w:t>
      </w:r>
      <w:r w:rsidR="00DD09F6" w:rsidRPr="00DD09F6">
        <w:rPr>
          <w:rFonts w:ascii="Mosawi" w:hAnsi="Mosawi" w:cs="Mosawi"/>
          <w:b/>
          <w:szCs w:val="22"/>
          <w:rtl/>
        </w:rPr>
        <w:t>^</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أنه كان شركهما شرك طاعة</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ولم يكن شرك معصية، وظاهره أنه جرى على ما يجري عليه تلك الأحاديث</w:t>
      </w:r>
      <w:r w:rsidRPr="00ED74BA">
        <w:rPr>
          <w:rFonts w:ascii="Simplified Arabic" w:hAnsi="Simplified Arabic" w:hint="cs"/>
          <w:sz w:val="27"/>
          <w:rtl/>
          <w:lang w:bidi="ar-IQ"/>
        </w:rPr>
        <w:t xml:space="preserve"> [المختلقة]</w:t>
      </w:r>
      <w:r w:rsidR="00826319"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فحاله حالها</w:t>
      </w:r>
      <w:r w:rsidR="00826319"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وكيف يفرق بين الطاعة والعبادة</w:t>
      </w:r>
      <w:r w:rsidR="00826319" w:rsidRPr="00ED74BA">
        <w:rPr>
          <w:rFonts w:ascii="Simplified Arabic" w:hAnsi="Simplified Arabic" w:hint="cs"/>
          <w:sz w:val="27"/>
          <w:rtl/>
          <w:lang w:bidi="ar-IQ"/>
        </w:rPr>
        <w:t>،</w:t>
      </w:r>
      <w:r w:rsidRPr="00ED74BA">
        <w:rPr>
          <w:rFonts w:ascii="Simplified Arabic" w:hAnsi="Simplified Arabic"/>
          <w:sz w:val="27"/>
          <w:rtl/>
          <w:lang w:bidi="ar-IQ"/>
        </w:rPr>
        <w:t xml:space="preserve"> وخاص</w:t>
      </w:r>
      <w:r w:rsidR="00826319" w:rsidRPr="00ED74BA">
        <w:rPr>
          <w:rFonts w:ascii="Simplified Arabic" w:hAnsi="Simplified Arabic" w:hint="cs"/>
          <w:sz w:val="27"/>
          <w:rtl/>
          <w:lang w:bidi="ar-IQ"/>
        </w:rPr>
        <w:t>ّ</w:t>
      </w:r>
      <w:r w:rsidRPr="00ED74BA">
        <w:rPr>
          <w:rFonts w:ascii="Simplified Arabic" w:hAnsi="Simplified Arabic"/>
          <w:sz w:val="27"/>
          <w:rtl/>
          <w:lang w:bidi="ar-IQ"/>
        </w:rPr>
        <w:t>ة في مورد إبليس</w:t>
      </w:r>
      <w:r w:rsidRPr="00ED74BA">
        <w:rPr>
          <w:rFonts w:ascii="Simplified Arabic" w:hAnsi="Simplified Arabic" w:hint="cs"/>
          <w:sz w:val="27"/>
          <w:rtl/>
          <w:lang w:bidi="ar-IQ"/>
        </w:rPr>
        <w:t xml:space="preserve">؟! </w:t>
      </w:r>
      <w:r w:rsidRPr="00ED74BA">
        <w:rPr>
          <w:rFonts w:ascii="Simplified Arabic" w:hAnsi="Simplified Arabic"/>
          <w:sz w:val="27"/>
          <w:rtl/>
          <w:lang w:bidi="ar-IQ"/>
        </w:rPr>
        <w:t xml:space="preserve">وقد قال تعالى: </w:t>
      </w:r>
      <w:r w:rsidRPr="00ED74BA">
        <w:rPr>
          <w:rFonts w:ascii="Mosawi" w:hAnsi="Mosawi" w:cs="Mosawi"/>
          <w:sz w:val="24"/>
          <w:szCs w:val="24"/>
          <w:rtl/>
        </w:rPr>
        <w:t>﴿</w:t>
      </w:r>
      <w:r w:rsidRPr="00ED74BA">
        <w:rPr>
          <w:rFonts w:ascii="Times New Roman" w:hAnsi="Times New Roman"/>
          <w:b/>
          <w:bCs/>
          <w:sz w:val="27"/>
          <w:rtl/>
        </w:rPr>
        <w:t xml:space="preserve">أَلَمْ أَعْهَدْ إِلَيْكُمْ يَابَنِي آدَمَ </w:t>
      </w:r>
      <w:r w:rsidRPr="00ED74BA">
        <w:rPr>
          <w:rFonts w:ascii="Times New Roman" w:hAnsi="Times New Roman"/>
          <w:b/>
          <w:bCs/>
          <w:sz w:val="27"/>
          <w:rtl/>
        </w:rPr>
        <w:lastRenderedPageBreak/>
        <w:t>أَنْ لاَ تَعْبُدُوا</w:t>
      </w:r>
      <w:r w:rsidRPr="00ED74BA">
        <w:rPr>
          <w:rFonts w:ascii="Times New Roman" w:hAnsi="Times New Roman"/>
          <w:b/>
          <w:bCs/>
          <w:sz w:val="27"/>
        </w:rPr>
        <w:t xml:space="preserve"> </w:t>
      </w:r>
      <w:r w:rsidRPr="00ED74BA">
        <w:rPr>
          <w:rFonts w:ascii="Times New Roman" w:hAnsi="Times New Roman"/>
          <w:b/>
          <w:bCs/>
          <w:sz w:val="27"/>
          <w:rtl/>
        </w:rPr>
        <w:t>الشَّيْطَانَ إِنَّهُ لَكُمْ عَدُوٌّ مُبِينٌ</w:t>
      </w:r>
      <w:r w:rsidRPr="00ED74BA">
        <w:rPr>
          <w:rFonts w:ascii="Times New Roman" w:hAnsi="Times New Roman" w:hint="cs"/>
          <w:b/>
          <w:bCs/>
          <w:sz w:val="27"/>
          <w:rtl/>
        </w:rPr>
        <w:t xml:space="preserve"> *</w:t>
      </w:r>
      <w:r w:rsidRPr="00ED74BA">
        <w:rPr>
          <w:rFonts w:ascii="Times New Roman" w:hAnsi="Times New Roman"/>
          <w:b/>
          <w:bCs/>
          <w:sz w:val="27"/>
          <w:rtl/>
        </w:rPr>
        <w:t xml:space="preserve"> وَأَنْ اعْبُدُونِي هَذَا صِرَاطٌ مُسْتَقِيمٌ</w:t>
      </w:r>
      <w:r w:rsidRPr="00ED74BA">
        <w:rPr>
          <w:rFonts w:ascii="Mosawi" w:hAnsi="Mosawi" w:cs="Mosawi"/>
          <w:sz w:val="24"/>
          <w:szCs w:val="24"/>
          <w:rtl/>
        </w:rPr>
        <w:t>﴾</w:t>
      </w:r>
      <w:r w:rsidRPr="00ED74BA">
        <w:rPr>
          <w:rFonts w:hint="cs"/>
          <w:sz w:val="27"/>
          <w:rtl/>
          <w:lang w:bidi="ar-IQ"/>
        </w:rPr>
        <w:t xml:space="preserve"> (يس: 60 ـ 61)</w:t>
      </w:r>
      <w:r w:rsidRPr="00ED74BA">
        <w:rPr>
          <w:rFonts w:hint="eastAsia"/>
          <w:sz w:val="24"/>
          <w:szCs w:val="24"/>
          <w:rtl/>
        </w:rPr>
        <w:t>»</w:t>
      </w:r>
      <w:r w:rsidRPr="00D124C1">
        <w:rPr>
          <w:sz w:val="27"/>
          <w:vertAlign w:val="superscript"/>
          <w:rtl/>
        </w:rPr>
        <w:t>(</w:t>
      </w:r>
      <w:r w:rsidRPr="00D124C1">
        <w:rPr>
          <w:rStyle w:val="ac"/>
          <w:rFonts w:ascii="Simplified Arabic" w:hAnsi="Simplified Arabic"/>
          <w:sz w:val="27"/>
          <w:rtl/>
          <w:lang w:bidi="ar-IQ"/>
        </w:rPr>
        <w:endnoteReference w:id="502"/>
      </w:r>
      <w:r w:rsidRPr="00D124C1">
        <w:rPr>
          <w:sz w:val="27"/>
          <w:vertAlign w:val="superscript"/>
          <w:rtl/>
        </w:rPr>
        <w:t>)</w:t>
      </w:r>
      <w:r w:rsidRPr="00ED74BA">
        <w:rPr>
          <w:rFonts w:ascii="Simplified Arabic" w:hAnsi="Simplified Arabic" w:hint="cs"/>
          <w:sz w:val="27"/>
          <w:rtl/>
          <w:lang w:bidi="ar-IQ"/>
        </w:rPr>
        <w:t xml:space="preserve">. </w:t>
      </w:r>
    </w:p>
    <w:p w:rsidR="00201FEB" w:rsidRPr="00ED74BA" w:rsidRDefault="00201FEB" w:rsidP="008510F2">
      <w:pPr>
        <w:rPr>
          <w:rFonts w:ascii="Simplified Arabic" w:hAnsi="Simplified Arabic"/>
          <w:sz w:val="27"/>
          <w:rtl/>
          <w:lang w:bidi="ar-IQ"/>
        </w:rPr>
      </w:pPr>
    </w:p>
    <w:p w:rsidR="00201FEB" w:rsidRPr="00ED74BA" w:rsidRDefault="00201FEB" w:rsidP="00B80935">
      <w:pPr>
        <w:pStyle w:val="31"/>
        <w:rPr>
          <w:color w:val="auto"/>
          <w:rtl/>
        </w:rPr>
      </w:pPr>
      <w:r w:rsidRPr="00ED74BA">
        <w:rPr>
          <w:rFonts w:hint="cs"/>
          <w:color w:val="auto"/>
          <w:rtl/>
          <w:lang w:bidi="ar-IQ"/>
        </w:rPr>
        <w:t>3ـ الأساطير بشأن الظواهر الطبيعية</w:t>
      </w:r>
      <w:r w:rsidR="00B80935" w:rsidRPr="00ED74BA">
        <w:rPr>
          <w:rFonts w:hint="cs"/>
          <w:color w:val="auto"/>
          <w:rtl/>
          <w:lang w:val="en-US"/>
        </w:rPr>
        <w:t xml:space="preserve"> ــــــ</w:t>
      </w:r>
    </w:p>
    <w:p w:rsidR="00201FEB" w:rsidRPr="00ED74BA" w:rsidRDefault="00201FEB" w:rsidP="008215B5">
      <w:pPr>
        <w:rPr>
          <w:rFonts w:ascii="Simplified Arabic" w:hAnsi="Simplified Arabic"/>
          <w:sz w:val="27"/>
          <w:rtl/>
          <w:lang w:bidi="ar-IQ"/>
        </w:rPr>
      </w:pPr>
      <w:r w:rsidRPr="00ED74BA">
        <w:rPr>
          <w:rFonts w:ascii="Simplified Arabic" w:hAnsi="Simplified Arabic" w:hint="cs"/>
          <w:sz w:val="27"/>
          <w:rtl/>
          <w:lang w:bidi="ar-IQ"/>
        </w:rPr>
        <w:t>لقد نسب إلى الأئمة المعصومين</w:t>
      </w:r>
      <w:r w:rsidR="00DD09F6" w:rsidRPr="00DD09F6">
        <w:rPr>
          <w:rFonts w:ascii="Mosawi" w:hAnsi="Mosawi" w:cs="Mosawi"/>
          <w:b/>
          <w:szCs w:val="22"/>
          <w:rtl/>
        </w:rPr>
        <w:t>^</w:t>
      </w:r>
      <w:r w:rsidRPr="00ED74BA">
        <w:rPr>
          <w:rFonts w:ascii="Simplified Arabic" w:hAnsi="Simplified Arabic" w:hint="cs"/>
          <w:sz w:val="27"/>
          <w:rtl/>
          <w:lang w:bidi="ar-IQ"/>
        </w:rPr>
        <w:t xml:space="preserve"> وبعض الصحابة بعض الروايات بشأن الظواهر الطبيعية والكونية، من قبيل</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ما يتعلق ببدء الخلق، وعمر الدنيا، والأرض والسماء، والشمس والقمر، والرعد والبرق، والجزر والمد</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والجبال، والمجرّات</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وما إلى ذلك</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هذه الروايات ما يشتمل على الإسرائيليات والموضوعات. </w:t>
      </w:r>
    </w:p>
    <w:p w:rsidR="00201FEB" w:rsidRPr="00ED74BA" w:rsidRDefault="00201FEB" w:rsidP="00A221B5">
      <w:pPr>
        <w:rPr>
          <w:rFonts w:ascii="Simplified Arabic" w:hAnsi="Simplified Arabic"/>
          <w:sz w:val="27"/>
          <w:rtl/>
          <w:lang w:bidi="ar-IQ"/>
        </w:rPr>
      </w:pPr>
      <w:r w:rsidRPr="00ED74BA">
        <w:rPr>
          <w:rFonts w:ascii="Simplified Arabic" w:hAnsi="Simplified Arabic" w:hint="cs"/>
          <w:sz w:val="27"/>
          <w:rtl/>
          <w:lang w:bidi="ar-IQ"/>
        </w:rPr>
        <w:t>فقد ر</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وي عن عبد الله بن عمر قال: </w:t>
      </w:r>
      <w:r w:rsidRPr="00ED74BA">
        <w:rPr>
          <w:rFonts w:hint="eastAsia"/>
          <w:sz w:val="24"/>
          <w:szCs w:val="24"/>
          <w:rtl/>
          <w:lang w:bidi="ar-IQ"/>
        </w:rPr>
        <w:t>«</w:t>
      </w:r>
      <w:r w:rsidRPr="00ED74BA">
        <w:rPr>
          <w:rFonts w:ascii="Simplified Arabic" w:hAnsi="Simplified Arabic" w:hint="cs"/>
          <w:sz w:val="27"/>
          <w:rtl/>
          <w:lang w:bidi="ar-IQ"/>
        </w:rPr>
        <w:t>سُئل النبي</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فقيل: أرأيت الأرض ما هي؟ قال: الأرض على الماء</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قيل: الماء على ما هو؟ قال: على صخرة</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فقيل: الصخرة على ما هي؟ قال: هي على ظهر حوت</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يلتقي طرفاه بالعرش</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قيل: الحوت على ما هو؟ قال: على كاهل ملك، قدماه على الهواء</w:t>
      </w:r>
      <w:r w:rsidRPr="00ED74BA">
        <w:rPr>
          <w:rFonts w:hint="eastAsia"/>
          <w:sz w:val="24"/>
          <w:szCs w:val="24"/>
          <w:rtl/>
          <w:lang w:bidi="ar-IQ"/>
        </w:rPr>
        <w:t>»</w:t>
      </w:r>
      <w:r w:rsidRPr="00D124C1">
        <w:rPr>
          <w:sz w:val="27"/>
          <w:vertAlign w:val="superscript"/>
          <w:rtl/>
          <w:lang w:bidi="ar-IQ"/>
        </w:rPr>
        <w:t>(</w:t>
      </w:r>
      <w:r w:rsidRPr="00D124C1">
        <w:rPr>
          <w:rStyle w:val="ac"/>
          <w:rFonts w:ascii="Simplified Arabic" w:hAnsi="Simplified Arabic"/>
          <w:sz w:val="27"/>
          <w:rtl/>
          <w:lang w:bidi="ar-IQ"/>
        </w:rPr>
        <w:endnoteReference w:id="503"/>
      </w:r>
      <w:r w:rsidRPr="00D124C1">
        <w:rPr>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وجاء في بعض الروايات الواردة في تفسير الآية 109 من سورة البقرة تفسير </w:t>
      </w:r>
      <w:r w:rsidRPr="00ED74BA">
        <w:rPr>
          <w:rFonts w:hint="eastAsia"/>
          <w:sz w:val="24"/>
          <w:szCs w:val="24"/>
          <w:rtl/>
          <w:lang w:bidi="ar-IQ"/>
        </w:rPr>
        <w:t>«</w:t>
      </w:r>
      <w:r w:rsidRPr="00ED74BA">
        <w:rPr>
          <w:rFonts w:ascii="Simplified Arabic" w:hAnsi="Simplified Arabic" w:hint="cs"/>
          <w:sz w:val="27"/>
          <w:rtl/>
          <w:lang w:bidi="ar-IQ"/>
        </w:rPr>
        <w:t>الرعد</w:t>
      </w:r>
      <w:r w:rsidRPr="00ED74BA">
        <w:rPr>
          <w:rFonts w:hint="eastAsia"/>
          <w:sz w:val="24"/>
          <w:szCs w:val="24"/>
          <w:rtl/>
          <w:lang w:bidi="ar-IQ"/>
        </w:rPr>
        <w:t>»</w:t>
      </w:r>
      <w:r w:rsidRPr="00ED74BA">
        <w:rPr>
          <w:rFonts w:ascii="Simplified Arabic" w:hAnsi="Simplified Arabic" w:hint="cs"/>
          <w:sz w:val="27"/>
          <w:rtl/>
          <w:lang w:bidi="ar-IQ"/>
        </w:rPr>
        <w:t xml:space="preserve"> بملك أو صوت ملك، و</w:t>
      </w:r>
      <w:r w:rsidRPr="00ED74BA">
        <w:rPr>
          <w:rFonts w:hint="eastAsia"/>
          <w:sz w:val="24"/>
          <w:szCs w:val="24"/>
          <w:rtl/>
          <w:lang w:bidi="ar-IQ"/>
        </w:rPr>
        <w:t>«</w:t>
      </w:r>
      <w:r w:rsidRPr="00ED74BA">
        <w:rPr>
          <w:rFonts w:ascii="Simplified Arabic" w:hAnsi="Simplified Arabic" w:hint="cs"/>
          <w:sz w:val="27"/>
          <w:rtl/>
          <w:lang w:bidi="ar-IQ"/>
        </w:rPr>
        <w:t>البرق</w:t>
      </w:r>
      <w:r w:rsidRPr="00ED74BA">
        <w:rPr>
          <w:rFonts w:hint="eastAsia"/>
          <w:sz w:val="24"/>
          <w:szCs w:val="24"/>
          <w:rtl/>
          <w:lang w:bidi="ar-IQ"/>
        </w:rPr>
        <w:t>»</w:t>
      </w:r>
      <w:r w:rsidRPr="00ED74BA">
        <w:rPr>
          <w:rFonts w:ascii="Simplified Arabic" w:hAnsi="Simplified Arabic" w:hint="cs"/>
          <w:sz w:val="27"/>
          <w:rtl/>
          <w:lang w:bidi="ar-IQ"/>
        </w:rPr>
        <w:t xml:space="preserve"> بسوط يحمله ذلك الملك. وقد نقل الطبري روايات عن بعض الصحابة والتابعين تقول: إن الرعد اسم ملك يسوق السحاب، و</w:t>
      </w:r>
      <w:r w:rsidR="00077EFD" w:rsidRPr="00ED74BA">
        <w:rPr>
          <w:rFonts w:ascii="Simplified Arabic" w:hAnsi="Simplified Arabic" w:hint="cs"/>
          <w:sz w:val="27"/>
          <w:rtl/>
          <w:lang w:bidi="ar-IQ"/>
        </w:rPr>
        <w:t>إ</w:t>
      </w:r>
      <w:r w:rsidRPr="00ED74BA">
        <w:rPr>
          <w:rFonts w:ascii="Simplified Arabic" w:hAnsi="Simplified Arabic" w:hint="cs"/>
          <w:sz w:val="27"/>
          <w:rtl/>
          <w:lang w:bidi="ar-IQ"/>
        </w:rPr>
        <w:t>ن الصوت المسموع صوت زجره السحاب، أو صوت تسبيحه</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0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38799F">
      <w:pPr>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كما نقل رواية </w:t>
      </w:r>
      <w:r w:rsidRPr="00ED74BA">
        <w:rPr>
          <w:rFonts w:ascii="Simplified Arabic" w:hAnsi="Simplified Arabic"/>
          <w:sz w:val="27"/>
          <w:rtl/>
          <w:lang w:bidi="ar-IQ"/>
        </w:rPr>
        <w:t>عن المغيرة بن سال</w:t>
      </w:r>
      <w:r w:rsidR="00077EFD" w:rsidRPr="00ED74BA">
        <w:rPr>
          <w:rFonts w:ascii="Simplified Arabic" w:hAnsi="Simplified Arabic"/>
          <w:sz w:val="27"/>
          <w:rtl/>
          <w:lang w:bidi="ar-IQ"/>
        </w:rPr>
        <w:t>م</w:t>
      </w:r>
      <w:r w:rsidRPr="00ED74BA">
        <w:rPr>
          <w:rFonts w:ascii="Simplified Arabic" w:hAnsi="Simplified Arabic"/>
          <w:sz w:val="27"/>
          <w:rtl/>
          <w:lang w:bidi="ar-IQ"/>
        </w:rPr>
        <w:t>، عن أبيه، أو غيره، أنّ عليّ بن أبي طال</w:t>
      </w:r>
      <w:r w:rsidR="00077EFD" w:rsidRPr="00ED74BA">
        <w:rPr>
          <w:rFonts w:ascii="Simplified Arabic" w:hAnsi="Simplified Arabic"/>
          <w:sz w:val="27"/>
          <w:rtl/>
          <w:lang w:bidi="ar-IQ"/>
        </w:rPr>
        <w:t>ب</w:t>
      </w:r>
      <w:r w:rsidRPr="00ED74BA">
        <w:rPr>
          <w:rFonts w:ascii="Simplified Arabic" w:hAnsi="Simplified Arabic"/>
          <w:sz w:val="27"/>
          <w:rtl/>
          <w:lang w:bidi="ar-IQ"/>
        </w:rPr>
        <w:t xml:space="preserve"> قال: </w:t>
      </w:r>
      <w:r w:rsidRPr="00ED74BA">
        <w:rPr>
          <w:rFonts w:hint="eastAsia"/>
          <w:sz w:val="24"/>
          <w:szCs w:val="24"/>
          <w:rtl/>
          <w:lang w:bidi="ar-IQ"/>
        </w:rPr>
        <w:t>«</w:t>
      </w:r>
      <w:r w:rsidR="00077EFD" w:rsidRPr="00ED74BA">
        <w:rPr>
          <w:rFonts w:ascii="Simplified Arabic" w:hAnsi="Simplified Arabic"/>
          <w:sz w:val="27"/>
          <w:rtl/>
          <w:lang w:bidi="ar-IQ"/>
        </w:rPr>
        <w:t>الر</w:t>
      </w:r>
      <w:r w:rsidRPr="00ED74BA">
        <w:rPr>
          <w:rFonts w:ascii="Simplified Arabic" w:hAnsi="Simplified Arabic"/>
          <w:sz w:val="27"/>
          <w:rtl/>
          <w:lang w:bidi="ar-IQ"/>
        </w:rPr>
        <w:t>عد: ملكٌ</w:t>
      </w:r>
      <w:r w:rsidRPr="00ED74BA">
        <w:rPr>
          <w:rFonts w:hint="eastAsia"/>
          <w:sz w:val="24"/>
          <w:szCs w:val="24"/>
          <w:rtl/>
          <w:lang w:bidi="ar-IQ"/>
        </w:rPr>
        <w:t>»</w:t>
      </w:r>
      <w:r w:rsidRPr="00D124C1">
        <w:rPr>
          <w:sz w:val="27"/>
          <w:vertAlign w:val="superscript"/>
          <w:rtl/>
          <w:lang w:bidi="ar-IQ"/>
        </w:rPr>
        <w:t>(</w:t>
      </w:r>
      <w:r w:rsidRPr="00D124C1">
        <w:rPr>
          <w:rStyle w:val="ac"/>
          <w:rFonts w:ascii="Simplified Arabic" w:hAnsi="Simplified Arabic"/>
          <w:sz w:val="27"/>
          <w:rtl/>
          <w:lang w:bidi="ar-IQ"/>
        </w:rPr>
        <w:endnoteReference w:id="505"/>
      </w:r>
      <w:r w:rsidRPr="00D124C1">
        <w:rPr>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وقال رشيد رضا بكل</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صراحة</w:t>
      </w:r>
      <w:r w:rsidR="00077EFD"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2C35F1" w:rsidRPr="00ED74BA">
        <w:rPr>
          <w:rFonts w:ascii="Simplified Arabic" w:hAnsi="Simplified Arabic" w:hint="cs"/>
          <w:sz w:val="27"/>
          <w:rtl/>
          <w:lang w:bidi="ar-IQ"/>
        </w:rPr>
        <w:t>لا شَكَّ</w:t>
      </w:r>
      <w:r w:rsidRPr="00ED74BA">
        <w:rPr>
          <w:rFonts w:ascii="Simplified Arabic" w:hAnsi="Simplified Arabic" w:hint="cs"/>
          <w:sz w:val="27"/>
          <w:rtl/>
          <w:lang w:bidi="ar-IQ"/>
        </w:rPr>
        <w:t xml:space="preserve"> في أن هذه الأقوال من الأمور التي بثّها أمثال: كعب الأحبار ووهب بن منبّ</w:t>
      </w:r>
      <w:r w:rsidR="000157D2" w:rsidRPr="00ED74BA">
        <w:rPr>
          <w:rFonts w:ascii="Simplified Arabic" w:hAnsi="Simplified Arabic" w:hint="cs"/>
          <w:sz w:val="27"/>
          <w:rtl/>
          <w:lang w:bidi="ar-IQ"/>
        </w:rPr>
        <w:t>ِ</w:t>
      </w:r>
      <w:r w:rsidRPr="00ED74BA">
        <w:rPr>
          <w:rFonts w:ascii="Simplified Arabic" w:hAnsi="Simplified Arabic" w:hint="cs"/>
          <w:sz w:val="27"/>
          <w:rtl/>
          <w:lang w:bidi="ar-IQ"/>
        </w:rPr>
        <w:t>ه بين المسلمين من الصحابة والتابعين</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0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0157D2" w:rsidP="008510F2">
      <w:pPr>
        <w:rPr>
          <w:rFonts w:ascii="Simplified Arabic" w:hAnsi="Simplified Arabic"/>
          <w:sz w:val="27"/>
          <w:rtl/>
          <w:lang w:bidi="ar-IQ"/>
        </w:rPr>
      </w:pPr>
      <w:r w:rsidRPr="00ED74BA">
        <w:rPr>
          <w:rFonts w:ascii="Simplified Arabic" w:hAnsi="Simplified Arabic" w:hint="cs"/>
          <w:sz w:val="27"/>
          <w:rtl/>
          <w:lang w:bidi="ar-IQ"/>
        </w:rPr>
        <w:t>ومن ال</w:t>
      </w:r>
      <w:r w:rsidR="00201FEB" w:rsidRPr="00ED74BA">
        <w:rPr>
          <w:rFonts w:ascii="Simplified Arabic" w:hAnsi="Simplified Arabic" w:hint="cs"/>
          <w:sz w:val="27"/>
          <w:rtl/>
          <w:lang w:bidi="ar-IQ"/>
        </w:rPr>
        <w:t>جدير بالذكر أن بعض التفاسير الشيعية، من قبيل: مجمع البيان</w:t>
      </w:r>
      <w:r w:rsidR="00201FEB" w:rsidRPr="00ED74BA">
        <w:rPr>
          <w:rFonts w:ascii="Simplified Arabic" w:hAnsi="Simplified Arabic"/>
          <w:sz w:val="27"/>
          <w:vertAlign w:val="superscript"/>
          <w:rtl/>
          <w:lang w:bidi="ar-IQ"/>
        </w:rPr>
        <w:t>(</w:t>
      </w:r>
      <w:r w:rsidR="00201FEB" w:rsidRPr="00ED74BA">
        <w:rPr>
          <w:rStyle w:val="ac"/>
          <w:rFonts w:ascii="Simplified Arabic" w:hAnsi="Simplified Arabic"/>
          <w:sz w:val="27"/>
          <w:rtl/>
          <w:lang w:bidi="ar-IQ"/>
        </w:rPr>
        <w:endnoteReference w:id="507"/>
      </w:r>
      <w:r w:rsidR="00201FEB" w:rsidRPr="00ED74BA">
        <w:rPr>
          <w:rFonts w:ascii="Simplified Arabic" w:hAnsi="Simplified Arabic"/>
          <w:sz w:val="27"/>
          <w:vertAlign w:val="superscript"/>
          <w:rtl/>
          <w:lang w:bidi="ar-IQ"/>
        </w:rPr>
        <w:t>)</w:t>
      </w:r>
      <w:r w:rsidR="00201FEB" w:rsidRPr="00ED74BA">
        <w:rPr>
          <w:rFonts w:ascii="Simplified Arabic" w:hAnsi="Simplified Arabic" w:hint="cs"/>
          <w:sz w:val="27"/>
          <w:rtl/>
          <w:lang w:bidi="ar-IQ"/>
        </w:rPr>
        <w:t>، وروض الجنان</w:t>
      </w:r>
      <w:r w:rsidR="00201FEB" w:rsidRPr="00ED74BA">
        <w:rPr>
          <w:rFonts w:ascii="Simplified Arabic" w:hAnsi="Simplified Arabic"/>
          <w:sz w:val="27"/>
          <w:vertAlign w:val="superscript"/>
          <w:rtl/>
          <w:lang w:bidi="ar-IQ"/>
        </w:rPr>
        <w:t>(</w:t>
      </w:r>
      <w:r w:rsidR="00201FEB" w:rsidRPr="00ED74BA">
        <w:rPr>
          <w:rStyle w:val="ac"/>
          <w:rFonts w:ascii="Simplified Arabic" w:hAnsi="Simplified Arabic"/>
          <w:sz w:val="27"/>
          <w:rtl/>
          <w:lang w:bidi="ar-IQ"/>
        </w:rPr>
        <w:endnoteReference w:id="508"/>
      </w:r>
      <w:r w:rsidR="00201FEB" w:rsidRPr="00ED74BA">
        <w:rPr>
          <w:rFonts w:ascii="Simplified Arabic" w:hAnsi="Simplified Arabic"/>
          <w:sz w:val="27"/>
          <w:vertAlign w:val="superscript"/>
          <w:rtl/>
          <w:lang w:bidi="ar-IQ"/>
        </w:rPr>
        <w:t>)</w:t>
      </w:r>
      <w:r w:rsidR="00201FEB" w:rsidRPr="00ED74BA">
        <w:rPr>
          <w:rFonts w:ascii="Simplified Arabic" w:hAnsi="Simplified Arabic" w:hint="cs"/>
          <w:sz w:val="27"/>
          <w:rtl/>
          <w:lang w:bidi="ar-IQ"/>
        </w:rPr>
        <w:t>، ونور الثقلين</w:t>
      </w:r>
      <w:r w:rsidR="00201FEB" w:rsidRPr="00ED74BA">
        <w:rPr>
          <w:rFonts w:ascii="Simplified Arabic" w:hAnsi="Simplified Arabic"/>
          <w:sz w:val="27"/>
          <w:vertAlign w:val="superscript"/>
          <w:rtl/>
          <w:lang w:bidi="ar-IQ"/>
        </w:rPr>
        <w:t>(</w:t>
      </w:r>
      <w:r w:rsidR="00201FEB" w:rsidRPr="00ED74BA">
        <w:rPr>
          <w:rStyle w:val="ac"/>
          <w:rFonts w:ascii="Simplified Arabic" w:hAnsi="Simplified Arabic"/>
          <w:sz w:val="27"/>
          <w:rtl/>
          <w:lang w:bidi="ar-IQ"/>
        </w:rPr>
        <w:endnoteReference w:id="509"/>
      </w:r>
      <w:r w:rsidR="00201FEB" w:rsidRPr="00ED74BA">
        <w:rPr>
          <w:rFonts w:ascii="Simplified Arabic" w:hAnsi="Simplified Arabic"/>
          <w:sz w:val="27"/>
          <w:vertAlign w:val="superscript"/>
          <w:rtl/>
          <w:lang w:bidi="ar-IQ"/>
        </w:rPr>
        <w:t>)</w:t>
      </w:r>
      <w:r w:rsidR="00201FEB" w:rsidRPr="00ED74BA">
        <w:rPr>
          <w:rFonts w:ascii="Simplified Arabic" w:hAnsi="Simplified Arabic" w:hint="cs"/>
          <w:sz w:val="27"/>
          <w:rtl/>
          <w:lang w:bidi="ar-IQ"/>
        </w:rPr>
        <w:t>، ومنهج الصادقين</w:t>
      </w:r>
      <w:r w:rsidR="00201FEB" w:rsidRPr="00ED74BA">
        <w:rPr>
          <w:rFonts w:ascii="Simplified Arabic" w:hAnsi="Simplified Arabic"/>
          <w:sz w:val="27"/>
          <w:vertAlign w:val="superscript"/>
          <w:rtl/>
          <w:lang w:bidi="ar-IQ"/>
        </w:rPr>
        <w:t>(</w:t>
      </w:r>
      <w:r w:rsidR="00201FEB" w:rsidRPr="00ED74BA">
        <w:rPr>
          <w:rStyle w:val="ac"/>
          <w:rFonts w:ascii="Simplified Arabic" w:hAnsi="Simplified Arabic"/>
          <w:sz w:val="27"/>
          <w:rtl/>
          <w:lang w:bidi="ar-IQ"/>
        </w:rPr>
        <w:endnoteReference w:id="510"/>
      </w:r>
      <w:r w:rsidR="00201FEB" w:rsidRPr="00ED74BA">
        <w:rPr>
          <w:rFonts w:ascii="Simplified Arabic" w:hAnsi="Simplified Arabic"/>
          <w:sz w:val="27"/>
          <w:vertAlign w:val="superscript"/>
          <w:rtl/>
          <w:lang w:bidi="ar-IQ"/>
        </w:rPr>
        <w:t>)</w:t>
      </w:r>
      <w:r w:rsidR="00201FEB" w:rsidRPr="00ED74BA">
        <w:rPr>
          <w:rFonts w:ascii="Simplified Arabic" w:hAnsi="Simplified Arabic" w:hint="cs"/>
          <w:sz w:val="27"/>
          <w:rtl/>
          <w:lang w:bidi="ar-IQ"/>
        </w:rPr>
        <w:t>، قد اكتفى بنقل الروايات</w:t>
      </w:r>
      <w:r w:rsidRPr="00ED74BA">
        <w:rPr>
          <w:rFonts w:ascii="Simplified Arabic" w:hAnsi="Simplified Arabic" w:hint="cs"/>
          <w:sz w:val="27"/>
          <w:rtl/>
          <w:lang w:bidi="ar-IQ"/>
        </w:rPr>
        <w:t>،</w:t>
      </w:r>
      <w:r w:rsidR="00201FEB" w:rsidRPr="00ED74BA">
        <w:rPr>
          <w:rFonts w:ascii="Simplified Arabic" w:hAnsi="Simplified Arabic" w:hint="cs"/>
          <w:sz w:val="27"/>
          <w:rtl/>
          <w:lang w:bidi="ar-IQ"/>
        </w:rPr>
        <w:t xml:space="preserve"> دون إبداء أيّ شرح أو نقد</w:t>
      </w:r>
      <w:r w:rsidRPr="00ED74BA">
        <w:rPr>
          <w:rFonts w:ascii="Simplified Arabic" w:hAnsi="Simplified Arabic" w:hint="cs"/>
          <w:sz w:val="27"/>
          <w:rtl/>
          <w:lang w:bidi="ar-IQ"/>
        </w:rPr>
        <w:t>،</w:t>
      </w:r>
      <w:r w:rsidR="00201FEB" w:rsidRPr="00ED74BA">
        <w:rPr>
          <w:rFonts w:ascii="Simplified Arabic" w:hAnsi="Simplified Arabic" w:hint="cs"/>
          <w:sz w:val="27"/>
          <w:rtl/>
          <w:lang w:bidi="ar-IQ"/>
        </w:rPr>
        <w:t xml:space="preserve"> باستثناء السيد مصطفى الخميني، حيث قال بشأن هذه الروايات: </w:t>
      </w:r>
      <w:r w:rsidR="00201FEB" w:rsidRPr="00ED74BA">
        <w:rPr>
          <w:rFonts w:hint="eastAsia"/>
          <w:sz w:val="24"/>
          <w:szCs w:val="24"/>
          <w:rtl/>
          <w:lang w:bidi="ar-IQ"/>
        </w:rPr>
        <w:t>«</w:t>
      </w:r>
      <w:r w:rsidR="00201FEB" w:rsidRPr="00ED74BA">
        <w:rPr>
          <w:rFonts w:ascii="Simplified Arabic" w:hAnsi="Simplified Arabic"/>
          <w:sz w:val="27"/>
          <w:rtl/>
          <w:lang w:bidi="ar-IQ"/>
        </w:rPr>
        <w:t>والذي يظهر لي أن هذه المنسوجات إما من الإسرائيليات المختلقة والب</w:t>
      </w:r>
      <w:r w:rsidRPr="00ED74BA">
        <w:rPr>
          <w:rFonts w:ascii="Simplified Arabic" w:hAnsi="Simplified Arabic" w:hint="cs"/>
          <w:sz w:val="27"/>
          <w:rtl/>
          <w:lang w:bidi="ar-IQ"/>
        </w:rPr>
        <w:t>ِ</w:t>
      </w:r>
      <w:r w:rsidR="00201FEB" w:rsidRPr="00ED74BA">
        <w:rPr>
          <w:rFonts w:ascii="Simplified Arabic" w:hAnsi="Simplified Arabic"/>
          <w:sz w:val="27"/>
          <w:rtl/>
          <w:lang w:bidi="ar-IQ"/>
        </w:rPr>
        <w:t>د</w:t>
      </w:r>
      <w:r w:rsidRPr="00ED74BA">
        <w:rPr>
          <w:rFonts w:ascii="Simplified Arabic" w:hAnsi="Simplified Arabic" w:hint="cs"/>
          <w:sz w:val="27"/>
          <w:rtl/>
          <w:lang w:bidi="ar-IQ"/>
        </w:rPr>
        <w:t>َ</w:t>
      </w:r>
      <w:r w:rsidR="00201FEB" w:rsidRPr="00ED74BA">
        <w:rPr>
          <w:rFonts w:ascii="Simplified Arabic" w:hAnsi="Simplified Arabic"/>
          <w:sz w:val="27"/>
          <w:rtl/>
          <w:lang w:bidi="ar-IQ"/>
        </w:rPr>
        <w:t xml:space="preserve">ع السيئة المدسوسة في الأحكام والحقائق الراقية الإسلامية، </w:t>
      </w:r>
      <w:r w:rsidRPr="00ED74BA">
        <w:rPr>
          <w:rFonts w:ascii="Simplified Arabic" w:hAnsi="Simplified Arabic" w:hint="cs"/>
          <w:sz w:val="27"/>
          <w:rtl/>
          <w:lang w:bidi="ar-IQ"/>
        </w:rPr>
        <w:t>هادفين</w:t>
      </w:r>
      <w:r w:rsidR="00201FEB" w:rsidRPr="00ED74BA">
        <w:rPr>
          <w:rFonts w:ascii="Simplified Arabic" w:hAnsi="Simplified Arabic"/>
          <w:sz w:val="27"/>
          <w:rtl/>
          <w:lang w:bidi="ar-IQ"/>
        </w:rPr>
        <w:t xml:space="preserve"> إلى زجر </w:t>
      </w:r>
      <w:r w:rsidR="00201FEB" w:rsidRPr="00ED74BA">
        <w:rPr>
          <w:rFonts w:ascii="Simplified Arabic" w:hAnsi="Simplified Arabic"/>
          <w:sz w:val="27"/>
          <w:rtl/>
          <w:lang w:bidi="ar-IQ"/>
        </w:rPr>
        <w:lastRenderedPageBreak/>
        <w:t>الملل عن هذه الديانة القويمة بهذ</w:t>
      </w:r>
      <w:r w:rsidRPr="00ED74BA">
        <w:rPr>
          <w:rFonts w:ascii="Simplified Arabic" w:hAnsi="Simplified Arabic" w:hint="cs"/>
          <w:sz w:val="27"/>
          <w:rtl/>
          <w:lang w:bidi="ar-IQ"/>
        </w:rPr>
        <w:t>ه</w:t>
      </w:r>
      <w:r w:rsidR="00201FEB" w:rsidRPr="00ED74BA">
        <w:rPr>
          <w:rFonts w:ascii="Simplified Arabic" w:hAnsi="Simplified Arabic"/>
          <w:sz w:val="27"/>
          <w:rtl/>
          <w:lang w:bidi="ar-IQ"/>
        </w:rPr>
        <w:t xml:space="preserve"> السياط السود</w:t>
      </w:r>
      <w:r w:rsidRPr="00ED74BA">
        <w:rPr>
          <w:rFonts w:ascii="Simplified Arabic" w:hAnsi="Simplified Arabic" w:hint="cs"/>
          <w:sz w:val="27"/>
          <w:rtl/>
          <w:lang w:bidi="ar-IQ"/>
        </w:rPr>
        <w:t>،</w:t>
      </w:r>
      <w:r w:rsidR="00201FEB" w:rsidRPr="00ED74BA">
        <w:rPr>
          <w:rFonts w:ascii="Simplified Arabic" w:hAnsi="Simplified Arabic"/>
          <w:sz w:val="27"/>
          <w:rtl/>
          <w:lang w:bidi="ar-IQ"/>
        </w:rPr>
        <w:t xml:space="preserve"> باسم القرآن</w:t>
      </w:r>
      <w:r w:rsidRPr="00ED74BA">
        <w:rPr>
          <w:rFonts w:ascii="Simplified Arabic" w:hAnsi="Simplified Arabic" w:hint="cs"/>
          <w:sz w:val="27"/>
          <w:rtl/>
          <w:lang w:bidi="ar-IQ"/>
        </w:rPr>
        <w:t>،</w:t>
      </w:r>
      <w:r w:rsidR="00201FEB" w:rsidRPr="00ED74BA">
        <w:rPr>
          <w:rFonts w:ascii="Simplified Arabic" w:hAnsi="Simplified Arabic"/>
          <w:sz w:val="27"/>
          <w:rtl/>
          <w:lang w:bidi="ar-IQ"/>
        </w:rPr>
        <w:t xml:space="preserve"> والسوط من النور</w:t>
      </w:r>
      <w:r w:rsidRPr="00ED74BA">
        <w:rPr>
          <w:rFonts w:ascii="Simplified Arabic" w:hAnsi="Simplified Arabic" w:hint="cs"/>
          <w:sz w:val="27"/>
          <w:rtl/>
          <w:lang w:bidi="ar-IQ"/>
        </w:rPr>
        <w:t>؛</w:t>
      </w:r>
      <w:r w:rsidR="00201FEB" w:rsidRPr="00ED74BA">
        <w:rPr>
          <w:rFonts w:ascii="Simplified Arabic" w:hAnsi="Simplified Arabic"/>
          <w:sz w:val="27"/>
          <w:rtl/>
          <w:lang w:bidi="ar-IQ"/>
        </w:rPr>
        <w:t xml:space="preserve"> أو هي اجتهادات</w:t>
      </w:r>
      <w:r w:rsidRPr="00ED74BA">
        <w:rPr>
          <w:rFonts w:ascii="Simplified Arabic" w:hAnsi="Simplified Arabic" w:hint="cs"/>
          <w:sz w:val="27"/>
          <w:rtl/>
          <w:lang w:bidi="ar-IQ"/>
        </w:rPr>
        <w:t>ٌ</w:t>
      </w:r>
      <w:r w:rsidR="00201FEB" w:rsidRPr="00ED74BA">
        <w:rPr>
          <w:rFonts w:ascii="Simplified Arabic" w:hAnsi="Simplified Arabic"/>
          <w:sz w:val="27"/>
          <w:rtl/>
          <w:lang w:bidi="ar-IQ"/>
        </w:rPr>
        <w:t xml:space="preserve"> في كلمة صادرة عن مبدأ الوحي</w:t>
      </w:r>
      <w:r w:rsidR="00201FEB" w:rsidRPr="00ED74BA">
        <w:rPr>
          <w:rFonts w:hint="eastAsia"/>
          <w:sz w:val="24"/>
          <w:szCs w:val="24"/>
          <w:rtl/>
          <w:lang w:bidi="ar-IQ"/>
        </w:rPr>
        <w:t>»</w:t>
      </w:r>
      <w:r w:rsidR="00201FEB" w:rsidRPr="00D124C1">
        <w:rPr>
          <w:sz w:val="27"/>
          <w:vertAlign w:val="superscript"/>
          <w:rtl/>
          <w:lang w:bidi="ar-IQ"/>
        </w:rPr>
        <w:t>(</w:t>
      </w:r>
      <w:r w:rsidR="00201FEB" w:rsidRPr="00D124C1">
        <w:rPr>
          <w:rStyle w:val="ac"/>
          <w:rFonts w:ascii="Simplified Arabic" w:hAnsi="Simplified Arabic"/>
          <w:sz w:val="27"/>
          <w:rtl/>
          <w:lang w:bidi="ar-IQ"/>
        </w:rPr>
        <w:endnoteReference w:id="511"/>
      </w:r>
      <w:r w:rsidR="00201FEB" w:rsidRPr="00D124C1">
        <w:rPr>
          <w:sz w:val="27"/>
          <w:vertAlign w:val="superscript"/>
          <w:rtl/>
          <w:lang w:bidi="ar-IQ"/>
        </w:rPr>
        <w:t>)</w:t>
      </w:r>
      <w:r w:rsidR="00201FEB"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روى جلال الدين السيوطي</w:t>
      </w:r>
      <w:r w:rsidR="000157D2"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تفسير </w:t>
      </w:r>
      <w:r w:rsidRPr="00ED74BA">
        <w:rPr>
          <w:rFonts w:hint="eastAsia"/>
          <w:sz w:val="24"/>
          <w:szCs w:val="24"/>
          <w:rtl/>
          <w:lang w:bidi="ar-IQ"/>
        </w:rPr>
        <w:t>«</w:t>
      </w:r>
      <w:r w:rsidRPr="00ED74BA">
        <w:rPr>
          <w:rFonts w:ascii="Simplified Arabic" w:hAnsi="Simplified Arabic" w:hint="cs"/>
          <w:sz w:val="27"/>
          <w:rtl/>
          <w:lang w:bidi="ar-IQ"/>
        </w:rPr>
        <w:t>ق</w:t>
      </w:r>
      <w:r w:rsidRPr="00ED74BA">
        <w:rPr>
          <w:rFonts w:hint="eastAsia"/>
          <w:sz w:val="24"/>
          <w:szCs w:val="24"/>
          <w:rtl/>
          <w:lang w:bidi="ar-IQ"/>
        </w:rPr>
        <w:t>»</w:t>
      </w:r>
      <w:r w:rsidR="000157D2"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ابن عباس قال: </w:t>
      </w:r>
      <w:r w:rsidRPr="00ED74BA">
        <w:rPr>
          <w:rFonts w:hint="eastAsia"/>
          <w:sz w:val="24"/>
          <w:szCs w:val="24"/>
          <w:rtl/>
          <w:lang w:bidi="ar-IQ"/>
        </w:rPr>
        <w:t>«</w:t>
      </w:r>
      <w:r w:rsidRPr="00ED74BA">
        <w:rPr>
          <w:rFonts w:ascii="Simplified Arabic" w:hAnsi="Simplified Arabic" w:hint="cs"/>
          <w:sz w:val="27"/>
          <w:rtl/>
          <w:lang w:bidi="ar-IQ"/>
        </w:rPr>
        <w:t xml:space="preserve">خلق الله </w:t>
      </w:r>
      <w:r w:rsidRPr="00ED74BA">
        <w:rPr>
          <w:rFonts w:ascii="Simplified Arabic" w:hAnsi="Simplified Arabic"/>
          <w:sz w:val="27"/>
          <w:rtl/>
          <w:lang w:bidi="ar-IQ"/>
        </w:rPr>
        <w:t xml:space="preserve">جبلاً </w:t>
      </w:r>
      <w:r w:rsidRPr="00ED74BA">
        <w:rPr>
          <w:rFonts w:ascii="Simplified Arabic" w:hAnsi="Simplified Arabic" w:hint="cs"/>
          <w:sz w:val="27"/>
          <w:rtl/>
          <w:lang w:bidi="ar-IQ"/>
        </w:rPr>
        <w:t>[من زمرّد]</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12"/>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يقال له</w:t>
      </w:r>
      <w:r w:rsidR="000157D2" w:rsidRPr="00ED74BA">
        <w:rPr>
          <w:rFonts w:ascii="Simplified Arabic" w:hAnsi="Simplified Arabic" w:hint="cs"/>
          <w:sz w:val="27"/>
          <w:rtl/>
          <w:lang w:bidi="ar-IQ"/>
        </w:rPr>
        <w:t>:</w:t>
      </w:r>
      <w:r w:rsidRPr="00ED74BA">
        <w:rPr>
          <w:rFonts w:ascii="Simplified Arabic" w:hAnsi="Simplified Arabic"/>
          <w:sz w:val="27"/>
          <w:rtl/>
          <w:lang w:bidi="ar-IQ"/>
        </w:rPr>
        <w:t xml:space="preserve"> </w:t>
      </w:r>
      <w:r w:rsidRPr="00ED74BA">
        <w:rPr>
          <w:rFonts w:hint="eastAsia"/>
          <w:sz w:val="24"/>
          <w:szCs w:val="24"/>
          <w:rtl/>
          <w:lang w:bidi="ar-IQ"/>
        </w:rPr>
        <w:t>«</w:t>
      </w:r>
      <w:r w:rsidRPr="00ED74BA">
        <w:rPr>
          <w:rFonts w:ascii="Simplified Arabic" w:hAnsi="Simplified Arabic"/>
          <w:sz w:val="27"/>
          <w:rtl/>
          <w:lang w:bidi="ar-IQ"/>
        </w:rPr>
        <w:t>ق</w:t>
      </w:r>
      <w:r w:rsidRPr="00ED74BA">
        <w:rPr>
          <w:rFonts w:hint="eastAsia"/>
          <w:sz w:val="24"/>
          <w:szCs w:val="24"/>
          <w:rtl/>
          <w:lang w:bidi="ar-IQ"/>
        </w:rPr>
        <w:t>»</w:t>
      </w:r>
      <w:r w:rsidR="000157D2"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محيط بالعالم</w:t>
      </w:r>
      <w:r w:rsidR="000157D2" w:rsidRPr="00ED74BA">
        <w:rPr>
          <w:rFonts w:ascii="Simplified Arabic" w:hAnsi="Simplified Arabic" w:hint="cs"/>
          <w:sz w:val="27"/>
          <w:rtl/>
          <w:lang w:bidi="ar-IQ"/>
        </w:rPr>
        <w:t>،</w:t>
      </w:r>
      <w:r w:rsidRPr="00ED74BA">
        <w:rPr>
          <w:rFonts w:ascii="Simplified Arabic" w:hAnsi="Simplified Arabic"/>
          <w:sz w:val="27"/>
          <w:rtl/>
          <w:lang w:bidi="ar-IQ"/>
        </w:rPr>
        <w:t xml:space="preserve"> وعروقه إلى الصخرة التي عليها الأرض، فإذا أراد الله أن يزلزل قرية</w:t>
      </w:r>
      <w:r w:rsidR="000157D2" w:rsidRPr="00ED74BA">
        <w:rPr>
          <w:rFonts w:ascii="Simplified Arabic" w:hAnsi="Simplified Arabic" w:hint="cs"/>
          <w:sz w:val="27"/>
          <w:rtl/>
          <w:lang w:bidi="ar-IQ"/>
        </w:rPr>
        <w:t>ً</w:t>
      </w:r>
      <w:r w:rsidRPr="00ED74BA">
        <w:rPr>
          <w:rFonts w:ascii="Simplified Arabic" w:hAnsi="Simplified Arabic"/>
          <w:sz w:val="27"/>
          <w:rtl/>
          <w:lang w:bidi="ar-IQ"/>
        </w:rPr>
        <w:t xml:space="preserve"> أمر ذلك الجبل فحرك العرق الذي يلي تلك القرية</w:t>
      </w:r>
      <w:r w:rsidR="001A52C8" w:rsidRPr="00ED74BA">
        <w:rPr>
          <w:rFonts w:ascii="Simplified Arabic" w:hAnsi="Simplified Arabic" w:hint="cs"/>
          <w:sz w:val="27"/>
          <w:rtl/>
          <w:lang w:bidi="ar-IQ"/>
        </w:rPr>
        <w:t>،</w:t>
      </w:r>
      <w:r w:rsidRPr="00ED74BA">
        <w:rPr>
          <w:rFonts w:ascii="Simplified Arabic" w:hAnsi="Simplified Arabic"/>
          <w:sz w:val="27"/>
          <w:rtl/>
          <w:lang w:bidi="ar-IQ"/>
        </w:rPr>
        <w:t xml:space="preserve"> فيزلزلها ويحر</w:t>
      </w:r>
      <w:r w:rsidR="001A52C8" w:rsidRPr="00ED74BA">
        <w:rPr>
          <w:rFonts w:ascii="Simplified Arabic" w:hAnsi="Simplified Arabic" w:hint="cs"/>
          <w:sz w:val="27"/>
          <w:rtl/>
          <w:lang w:bidi="ar-IQ"/>
        </w:rPr>
        <w:t>ّ</w:t>
      </w:r>
      <w:r w:rsidRPr="00ED74BA">
        <w:rPr>
          <w:rFonts w:ascii="Simplified Arabic" w:hAnsi="Simplified Arabic"/>
          <w:sz w:val="27"/>
          <w:rtl/>
          <w:lang w:bidi="ar-IQ"/>
        </w:rPr>
        <w:t>كها، فمن ثم تحر</w:t>
      </w:r>
      <w:r w:rsidR="001A52C8" w:rsidRPr="00ED74BA">
        <w:rPr>
          <w:rFonts w:ascii="Simplified Arabic" w:hAnsi="Simplified Arabic" w:hint="cs"/>
          <w:sz w:val="27"/>
          <w:rtl/>
          <w:lang w:bidi="ar-IQ"/>
        </w:rPr>
        <w:t>ّ</w:t>
      </w:r>
      <w:r w:rsidRPr="00ED74BA">
        <w:rPr>
          <w:rFonts w:ascii="Simplified Arabic" w:hAnsi="Simplified Arabic"/>
          <w:sz w:val="27"/>
          <w:rtl/>
          <w:lang w:bidi="ar-IQ"/>
        </w:rPr>
        <w:t>ك القرية</w:t>
      </w:r>
      <w:r w:rsidR="001A52C8" w:rsidRPr="00ED74BA">
        <w:rPr>
          <w:rFonts w:ascii="Simplified Arabic" w:hAnsi="Simplified Arabic" w:hint="cs"/>
          <w:sz w:val="27"/>
          <w:rtl/>
          <w:lang w:bidi="ar-IQ"/>
        </w:rPr>
        <w:t>،</w:t>
      </w:r>
      <w:r w:rsidRPr="00ED74BA">
        <w:rPr>
          <w:rFonts w:ascii="Simplified Arabic" w:hAnsi="Simplified Arabic"/>
          <w:sz w:val="27"/>
          <w:rtl/>
          <w:lang w:bidi="ar-IQ"/>
        </w:rPr>
        <w:t xml:space="preserve"> دون القرية</w:t>
      </w:r>
      <w:r w:rsidRPr="00ED74BA">
        <w:rPr>
          <w:rFonts w:hint="eastAsia"/>
          <w:sz w:val="24"/>
          <w:szCs w:val="24"/>
          <w:rtl/>
          <w:lang w:bidi="ar-IQ"/>
        </w:rPr>
        <w:t>»</w:t>
      </w:r>
      <w:r w:rsidRPr="00D124C1">
        <w:rPr>
          <w:sz w:val="27"/>
          <w:vertAlign w:val="superscript"/>
          <w:rtl/>
          <w:lang w:bidi="ar-IQ"/>
        </w:rPr>
        <w:t>(</w:t>
      </w:r>
      <w:r w:rsidRPr="00D124C1">
        <w:rPr>
          <w:rStyle w:val="ac"/>
          <w:rFonts w:ascii="Simplified Arabic" w:hAnsi="Simplified Arabic"/>
          <w:sz w:val="27"/>
          <w:rtl/>
          <w:lang w:bidi="ar-IQ"/>
        </w:rPr>
        <w:endnoteReference w:id="513"/>
      </w:r>
      <w:r w:rsidRPr="00D124C1">
        <w:rPr>
          <w:sz w:val="27"/>
          <w:vertAlign w:val="superscript"/>
          <w:rtl/>
          <w:lang w:bidi="ar-IQ"/>
        </w:rPr>
        <w:t>)</w:t>
      </w:r>
      <w:r w:rsidRPr="00ED74BA">
        <w:rPr>
          <w:rFonts w:ascii="Simplified Arabic" w:hAnsi="Simplified Arabic"/>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وإن ابن شهبة</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بعد نقل هذا الخبر، لم يصح</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ح سنده إلى ابن عباس</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وعلى فرض صحة السند فهو معدود</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عداد الإسرائيليات</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14"/>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وقال العلا</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مة الطباطبائي في بحث</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روائي</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هامش تفسير الآيات الأولى من سورة </w:t>
      </w:r>
      <w:r w:rsidRPr="00ED74BA">
        <w:rPr>
          <w:rFonts w:hint="eastAsia"/>
          <w:sz w:val="24"/>
          <w:szCs w:val="24"/>
          <w:rtl/>
          <w:lang w:bidi="ar-IQ"/>
        </w:rPr>
        <w:t>«</w:t>
      </w:r>
      <w:r w:rsidRPr="00ED74BA">
        <w:rPr>
          <w:rFonts w:ascii="Simplified Arabic" w:hAnsi="Simplified Arabic" w:hint="cs"/>
          <w:sz w:val="27"/>
          <w:rtl/>
          <w:lang w:bidi="ar-IQ"/>
        </w:rPr>
        <w:t>ق</w:t>
      </w:r>
      <w:r w:rsidRPr="00ED74BA">
        <w:rPr>
          <w:rFonts w:hint="eastAsia"/>
          <w:sz w:val="24"/>
          <w:szCs w:val="24"/>
          <w:rtl/>
          <w:lang w:bidi="ar-IQ"/>
        </w:rPr>
        <w:t>»</w:t>
      </w:r>
      <w:r w:rsidRPr="00ED74BA">
        <w:rPr>
          <w:rFonts w:ascii="Simplified Arabic" w:hAnsi="Simplified Arabic" w:hint="cs"/>
          <w:sz w:val="27"/>
          <w:rtl/>
          <w:lang w:bidi="ar-IQ"/>
        </w:rPr>
        <w:t>، ضمن نقله رواية</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تفسير علي</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بن إبراهيم القمي هي على شاكلة المرويات المذكورة في تفاسير العامة: </w:t>
      </w:r>
      <w:r w:rsidRPr="00ED74BA">
        <w:rPr>
          <w:rFonts w:hint="eastAsia"/>
          <w:sz w:val="24"/>
          <w:szCs w:val="24"/>
          <w:rtl/>
          <w:lang w:bidi="ar-IQ"/>
        </w:rPr>
        <w:t>«</w:t>
      </w:r>
      <w:r w:rsidRPr="00ED74BA">
        <w:rPr>
          <w:rFonts w:ascii="Simplified Arabic" w:hAnsi="Simplified Arabic"/>
          <w:sz w:val="27"/>
          <w:rtl/>
          <w:lang w:bidi="ar-IQ"/>
        </w:rPr>
        <w:t>وكيفما كان لا تعويل على هذه الروايات، وبطلان ما فيها يكاد يلحق اليوم بالبديهيات</w:t>
      </w:r>
      <w:r w:rsidR="001A52C8" w:rsidRPr="00ED74BA">
        <w:rPr>
          <w:rFonts w:ascii="Simplified Arabic" w:hAnsi="Simplified Arabic" w:hint="cs"/>
          <w:sz w:val="27"/>
          <w:rtl/>
          <w:lang w:bidi="ar-IQ"/>
        </w:rPr>
        <w:t>،</w:t>
      </w:r>
      <w:r w:rsidRPr="00ED74BA">
        <w:rPr>
          <w:rFonts w:ascii="Simplified Arabic" w:hAnsi="Simplified Arabic"/>
          <w:sz w:val="27"/>
          <w:rtl/>
          <w:lang w:bidi="ar-IQ"/>
        </w:rPr>
        <w:t xml:space="preserve"> أو هو منها</w:t>
      </w:r>
      <w:r w:rsidRPr="00ED74BA">
        <w:rPr>
          <w:rFonts w:hint="eastAsia"/>
          <w:sz w:val="24"/>
          <w:szCs w:val="24"/>
          <w:rtl/>
          <w:lang w:bidi="ar-IQ"/>
        </w:rPr>
        <w:t>»</w:t>
      </w:r>
      <w:r w:rsidRPr="00D124C1">
        <w:rPr>
          <w:sz w:val="27"/>
          <w:vertAlign w:val="superscript"/>
          <w:rtl/>
          <w:lang w:bidi="ar-IQ"/>
        </w:rPr>
        <w:t>(</w:t>
      </w:r>
      <w:r w:rsidRPr="00D124C1">
        <w:rPr>
          <w:rStyle w:val="ac"/>
          <w:rFonts w:ascii="Simplified Arabic" w:hAnsi="Simplified Arabic"/>
          <w:sz w:val="27"/>
          <w:rtl/>
          <w:lang w:bidi="ar-IQ"/>
        </w:rPr>
        <w:endnoteReference w:id="515"/>
      </w:r>
      <w:r w:rsidRPr="00D124C1">
        <w:rPr>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ويبدو أن ذكر الحرف </w:t>
      </w:r>
      <w:r w:rsidRPr="00ED74BA">
        <w:rPr>
          <w:rFonts w:hint="eastAsia"/>
          <w:sz w:val="24"/>
          <w:szCs w:val="24"/>
          <w:rtl/>
          <w:lang w:bidi="ar-IQ"/>
        </w:rPr>
        <w:t>«</w:t>
      </w:r>
      <w:r w:rsidRPr="00ED74BA">
        <w:rPr>
          <w:rFonts w:ascii="Simplified Arabic" w:hAnsi="Simplified Arabic" w:hint="cs"/>
          <w:sz w:val="27"/>
          <w:rtl/>
          <w:lang w:bidi="ar-IQ"/>
        </w:rPr>
        <w:t>ق</w:t>
      </w:r>
      <w:r w:rsidRPr="00ED74BA">
        <w:rPr>
          <w:rFonts w:hint="eastAsia"/>
          <w:sz w:val="24"/>
          <w:szCs w:val="24"/>
          <w:rtl/>
          <w:lang w:bidi="ar-IQ"/>
        </w:rPr>
        <w:t>»</w:t>
      </w:r>
      <w:r w:rsidRPr="00ED74BA">
        <w:rPr>
          <w:rFonts w:ascii="Simplified Arabic" w:hAnsi="Simplified Arabic" w:hint="cs"/>
          <w:sz w:val="27"/>
          <w:rtl/>
          <w:lang w:bidi="ar-IQ"/>
        </w:rPr>
        <w:t xml:space="preserve"> في هذه السورة هو لبيان عظمة القرآن وشرفه؛ إذ أقسم بعد ذلك مباشرة بقوله: </w:t>
      </w:r>
      <w:r w:rsidRPr="00ED74BA">
        <w:rPr>
          <w:rFonts w:ascii="Mosawi" w:hAnsi="Mosawi" w:cs="Mosawi"/>
          <w:sz w:val="24"/>
          <w:szCs w:val="24"/>
          <w:rtl/>
        </w:rPr>
        <w:t>﴿</w:t>
      </w:r>
      <w:r w:rsidRPr="00ED74BA">
        <w:rPr>
          <w:rFonts w:ascii="Times New Roman" w:hAnsi="Times New Roman"/>
          <w:b/>
          <w:bCs/>
          <w:sz w:val="27"/>
          <w:rtl/>
        </w:rPr>
        <w:t>وَالْقُرْآنِ الْمَجِيدِ</w:t>
      </w:r>
      <w:r w:rsidRPr="00ED74BA">
        <w:rPr>
          <w:rFonts w:ascii="Mosawi" w:hAnsi="Mosawi" w:cs="Mosawi"/>
          <w:sz w:val="24"/>
          <w:szCs w:val="24"/>
          <w:rtl/>
        </w:rPr>
        <w:t>﴾</w:t>
      </w:r>
      <w:r w:rsidRPr="00ED74BA">
        <w:rPr>
          <w:rFonts w:hint="cs"/>
          <w:sz w:val="27"/>
          <w:rtl/>
          <w:lang w:bidi="ar-IQ"/>
        </w:rPr>
        <w:t xml:space="preserve"> (ق: 1)</w:t>
      </w:r>
      <w:r w:rsidRPr="00ED74BA">
        <w:rPr>
          <w:rFonts w:ascii="Simplified Arabic" w:hAnsi="Simplified Arabic"/>
          <w:sz w:val="27"/>
          <w:vertAlign w:val="superscript"/>
          <w:rtl/>
          <w:lang w:bidi="ar-IQ"/>
        </w:rPr>
        <w:t>(</w:t>
      </w:r>
      <w:r w:rsidRPr="00ED74BA">
        <w:rPr>
          <w:rStyle w:val="ac"/>
          <w:rFonts w:ascii="Simplified Arabic" w:hAnsi="Simplified Arabic"/>
          <w:sz w:val="27"/>
          <w:rtl/>
          <w:lang w:bidi="ar-IQ"/>
        </w:rPr>
        <w:endnoteReference w:id="516"/>
      </w:r>
      <w:r w:rsidRPr="00ED74BA">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201FEB" w:rsidRPr="00ED74BA" w:rsidRDefault="00201FEB" w:rsidP="008510F2">
      <w:pPr>
        <w:autoSpaceDE w:val="0"/>
        <w:autoSpaceDN w:val="0"/>
        <w:adjustRightInd w:val="0"/>
        <w:rPr>
          <w:rFonts w:ascii="Simplified Arabic" w:hAnsi="Simplified Arabic"/>
          <w:sz w:val="27"/>
          <w:rtl/>
          <w:lang w:bidi="ar-IQ"/>
        </w:rPr>
      </w:pPr>
    </w:p>
    <w:p w:rsidR="00201FEB" w:rsidRPr="00ED74BA" w:rsidRDefault="00201FEB" w:rsidP="00B80935">
      <w:pPr>
        <w:pStyle w:val="31"/>
        <w:rPr>
          <w:color w:val="auto"/>
          <w:rtl/>
          <w:lang w:bidi="ar-IQ"/>
        </w:rPr>
      </w:pPr>
      <w:r w:rsidRPr="00ED74BA">
        <w:rPr>
          <w:rFonts w:hint="cs"/>
          <w:color w:val="auto"/>
          <w:rtl/>
          <w:lang w:bidi="ar-IQ"/>
        </w:rPr>
        <w:t>خلاصةٌ واستنتاج</w:t>
      </w:r>
      <w:r w:rsidR="00B80935" w:rsidRPr="00ED74BA">
        <w:rPr>
          <w:rFonts w:hint="cs"/>
          <w:color w:val="auto"/>
          <w:rtl/>
          <w:lang w:val="en-US"/>
        </w:rPr>
        <w:t xml:space="preserve"> ــــــ</w:t>
      </w:r>
    </w:p>
    <w:p w:rsidR="00201FEB" w:rsidRPr="00ED74BA" w:rsidRDefault="00201FEB"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الإسرائيليات مصطلح</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شاع في أواخر عهد الصحابة والتابعين، واست</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عمل في مفهوم أوسع</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يشمل كل رواية أو قصة تسرّ</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بت إلى الدائرة الإسلامية من غير المصادر الإسلامية، الأعم ممّا كان مشافهة أو غيره. </w:t>
      </w:r>
    </w:p>
    <w:p w:rsidR="00201FEB" w:rsidRPr="00ED74BA" w:rsidRDefault="00201FEB" w:rsidP="00A221B5">
      <w:pPr>
        <w:rPr>
          <w:rFonts w:ascii="Simplified Arabic" w:hAnsi="Simplified Arabic"/>
          <w:sz w:val="27"/>
          <w:rtl/>
          <w:lang w:bidi="ar-IQ"/>
        </w:rPr>
      </w:pPr>
      <w:r w:rsidRPr="00ED74BA">
        <w:rPr>
          <w:rFonts w:ascii="Simplified Arabic" w:hAnsi="Simplified Arabic" w:hint="cs"/>
          <w:sz w:val="27"/>
          <w:rtl/>
          <w:lang w:bidi="ar-IQ"/>
        </w:rPr>
        <w:t>وكان في عهد الصحابة بعض البسطاء والسذّج</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الذين لم يلتزموا بالنهي المؤك</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د الصادر عن النبي الأكرم</w:t>
      </w:r>
      <w:r w:rsidR="0019627F" w:rsidRPr="0019627F">
        <w:rPr>
          <w:rFonts w:ascii="Mosawi" w:hAnsi="Mosawi" w:cs="Mosawi"/>
          <w:szCs w:val="22"/>
          <w:rtl/>
          <w:lang w:bidi="ar-IQ"/>
        </w:rPr>
        <w:t>‘</w:t>
      </w:r>
      <w:r w:rsidRPr="00ED74BA">
        <w:rPr>
          <w:rFonts w:ascii="Simplified Arabic" w:hAnsi="Simplified Arabic" w:hint="cs"/>
          <w:sz w:val="27"/>
          <w:rtl/>
          <w:lang w:bidi="ar-IQ"/>
        </w:rPr>
        <w:t>، فكانوا رغم ذلك يرجعون إلى أهل الكتاب</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للحصول على بعض المعلومات التي ظن</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وا عدم وجودها في المصادر الإسلامية. أما العلماء من الصحابة فكانوا ير</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و</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ن في وجود النبي الأكرم</w:t>
      </w:r>
      <w:r w:rsidR="0019627F" w:rsidRPr="0019627F">
        <w:rPr>
          <w:rFonts w:ascii="Mosawi" w:hAnsi="Mosawi" w:cs="Mosawi"/>
          <w:szCs w:val="22"/>
          <w:rtl/>
          <w:lang w:bidi="ar-IQ"/>
        </w:rPr>
        <w:t>‘</w:t>
      </w:r>
      <w:r w:rsidRPr="00ED74BA">
        <w:rPr>
          <w:rFonts w:ascii="Simplified Arabic" w:hAnsi="Simplified Arabic" w:hint="cs"/>
          <w:sz w:val="27"/>
          <w:rtl/>
          <w:lang w:bidi="ar-IQ"/>
        </w:rPr>
        <w:t xml:space="preserve"> والإمام علي</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بن أبي طالب</w:t>
      </w:r>
      <w:r w:rsidR="00D34537" w:rsidRPr="00D34537">
        <w:rPr>
          <w:rFonts w:ascii="hashemi" w:hAnsi="hashemi" w:cs="Mosawi" w:hint="cs"/>
          <w:szCs w:val="22"/>
          <w:rtl/>
        </w:rPr>
        <w:t>×</w:t>
      </w:r>
      <w:r w:rsidRPr="00ED74BA">
        <w:rPr>
          <w:rFonts w:ascii="Simplified Arabic" w:hAnsi="Simplified Arabic" w:hint="cs"/>
          <w:sz w:val="27"/>
          <w:rtl/>
          <w:lang w:bidi="ar-IQ"/>
        </w:rPr>
        <w:t xml:space="preserve"> ما يغنيهم عن الرجوع إلى أهل الكتاب.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ويمكن بيان أهم أسباب انتشار وات</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ساع رقعة الإسرائيليات في المصادر </w:t>
      </w:r>
      <w:r w:rsidRPr="00ED74BA">
        <w:rPr>
          <w:rFonts w:ascii="Simplified Arabic" w:hAnsi="Simplified Arabic" w:hint="cs"/>
          <w:sz w:val="27"/>
          <w:rtl/>
          <w:lang w:bidi="ar-IQ"/>
        </w:rPr>
        <w:lastRenderedPageBreak/>
        <w:t xml:space="preserve">الإسلامية </w:t>
      </w:r>
      <w:r w:rsidR="001A52C8" w:rsidRPr="00ED74BA">
        <w:rPr>
          <w:rFonts w:ascii="Simplified Arabic" w:hAnsi="Simplified Arabic" w:hint="cs"/>
          <w:sz w:val="27"/>
          <w:rtl/>
          <w:lang w:bidi="ar-IQ"/>
        </w:rPr>
        <w:t>في ما يلي</w:t>
      </w:r>
      <w:r w:rsidRPr="00ED74BA">
        <w:rPr>
          <w:rFonts w:ascii="Simplified Arabic" w:hAnsi="Simplified Arabic" w:hint="cs"/>
          <w:sz w:val="27"/>
          <w:rtl/>
          <w:lang w:bidi="ar-IQ"/>
        </w:rPr>
        <w:t xml:space="preserve">: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أـ الضعف الثقافي للمجتمع العربي.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ب ـ الحقد اليهودي العريق تجاه المسلمين.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ج ـ اختصار القرآن في بيان القصص.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د ـ تشجيع القص</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اصين من قبل السلطات الحاكمة.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هـ ـ المنع من كتابة الحديث وروايته.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و ـ التسامح والتساهل في نقل الروايات ونقدها.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وقد عدّ الأستاذ </w:t>
      </w:r>
      <w:r w:rsidR="00764CBD" w:rsidRPr="00ED74BA">
        <w:rPr>
          <w:rFonts w:ascii="Simplified Arabic" w:hAnsi="Simplified Arabic" w:hint="cs"/>
          <w:sz w:val="27"/>
          <w:rtl/>
          <w:lang w:bidi="ar-IQ"/>
        </w:rPr>
        <w:t>معرفت</w:t>
      </w:r>
      <w:r w:rsidRPr="00ED74BA">
        <w:rPr>
          <w:rFonts w:ascii="Simplified Arabic" w:hAnsi="Simplified Arabic" w:hint="cs"/>
          <w:sz w:val="27"/>
          <w:rtl/>
          <w:lang w:bidi="ar-IQ"/>
        </w:rPr>
        <w:t xml:space="preserve"> ثمانية أشخاص من الصحابة والتابعين بوصفهم من القنوات الرئيسة لتسل</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ل وتسرّ</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ب الإسرائيليات إلى المصادر الإسلامية، وأنهم نقلوها عنهم مباشرة</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نحو الأصالة، أو من خلال التأث</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ر بهذا النوع من المرويات</w:t>
      </w:r>
      <w:r w:rsidR="001A52C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وهؤلاء الثمانية هم: عبد الله بن سلام، وكعب الأحبار، وتميم بن أوس الداري، ووهب بن منبّه، ومحمد بن كعب القرظي، وعبد الله بن عمرو، وأبو هريرة الدوسي، وابن جُريج الرومي. </w:t>
      </w:r>
    </w:p>
    <w:p w:rsidR="00201FEB" w:rsidRPr="00ED74BA" w:rsidRDefault="00201FEB" w:rsidP="0038799F">
      <w:pPr>
        <w:spacing w:line="380" w:lineRule="exact"/>
        <w:rPr>
          <w:rFonts w:ascii="Simplified Arabic" w:hAnsi="Simplified Arabic"/>
          <w:sz w:val="27"/>
          <w:rtl/>
          <w:lang w:bidi="ar-IQ"/>
        </w:rPr>
      </w:pPr>
      <w:r w:rsidRPr="00ED74BA">
        <w:rPr>
          <w:rFonts w:ascii="Simplified Arabic" w:hAnsi="Simplified Arabic" w:hint="cs"/>
          <w:sz w:val="27"/>
          <w:rtl/>
          <w:lang w:bidi="ar-IQ"/>
        </w:rPr>
        <w:t xml:space="preserve">وقد ذهب الأستاذ </w:t>
      </w:r>
      <w:r w:rsidR="00764CBD" w:rsidRPr="00ED74BA">
        <w:rPr>
          <w:rFonts w:ascii="Simplified Arabic" w:hAnsi="Simplified Arabic" w:hint="cs"/>
          <w:sz w:val="27"/>
          <w:rtl/>
          <w:lang w:bidi="ar-IQ"/>
        </w:rPr>
        <w:t>معرفت</w:t>
      </w:r>
      <w:r w:rsidRPr="00ED74BA">
        <w:rPr>
          <w:rFonts w:ascii="Simplified Arabic" w:hAnsi="Simplified Arabic" w:hint="cs"/>
          <w:sz w:val="27"/>
          <w:rtl/>
          <w:lang w:bidi="ar-IQ"/>
        </w:rPr>
        <w:t xml:space="preserve"> ـ خلافاً لرأي الدكتور محمد حسين الذهبي ـ إلى القول بعدم تضخيم دور ابن جُريج في هذا المورد؛ إذ لم يُنقل عنه في هذا الشأن سوى رواية </w:t>
      </w:r>
      <w:r w:rsidR="0014213E" w:rsidRPr="00ED74BA">
        <w:rPr>
          <w:rFonts w:ascii="Simplified Arabic" w:hAnsi="Simplified Arabic" w:hint="cs"/>
          <w:sz w:val="27"/>
          <w:rtl/>
          <w:lang w:bidi="ar-IQ"/>
        </w:rPr>
        <w:t>و</w:t>
      </w:r>
      <w:r w:rsidRPr="00ED74BA">
        <w:rPr>
          <w:rFonts w:ascii="Simplified Arabic" w:hAnsi="Simplified Arabic" w:hint="cs"/>
          <w:sz w:val="27"/>
          <w:rtl/>
          <w:lang w:bidi="ar-IQ"/>
        </w:rPr>
        <w:t>احدة عن ابن عب</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اس فقط. </w:t>
      </w:r>
    </w:p>
    <w:p w:rsidR="0014213E" w:rsidRPr="00ED74BA" w:rsidRDefault="00201FEB" w:rsidP="005F5A03">
      <w:pPr>
        <w:spacing w:line="410" w:lineRule="exact"/>
        <w:rPr>
          <w:rFonts w:ascii="Simplified Arabic" w:hAnsi="Simplified Arabic"/>
          <w:sz w:val="27"/>
          <w:rtl/>
          <w:lang w:bidi="ar-IQ"/>
        </w:rPr>
      </w:pPr>
      <w:r w:rsidRPr="00ED74BA">
        <w:rPr>
          <w:rFonts w:ascii="Simplified Arabic" w:hAnsi="Simplified Arabic" w:hint="cs"/>
          <w:sz w:val="27"/>
          <w:rtl/>
          <w:lang w:bidi="ar-IQ"/>
        </w:rPr>
        <w:t xml:space="preserve">وقد عمد الأستاذ </w:t>
      </w:r>
      <w:r w:rsidR="00764CBD" w:rsidRPr="00ED74BA">
        <w:rPr>
          <w:rFonts w:ascii="Simplified Arabic" w:hAnsi="Simplified Arabic" w:hint="cs"/>
          <w:sz w:val="27"/>
          <w:rtl/>
          <w:lang w:bidi="ar-IQ"/>
        </w:rPr>
        <w:t>معرفت</w:t>
      </w:r>
      <w:r w:rsidRPr="00ED74BA">
        <w:rPr>
          <w:rFonts w:ascii="Simplified Arabic" w:hAnsi="Simplified Arabic" w:hint="cs"/>
          <w:sz w:val="27"/>
          <w:rtl/>
          <w:lang w:bidi="ar-IQ"/>
        </w:rPr>
        <w:t xml:space="preserve"> ـ في بداية </w:t>
      </w:r>
      <w:r w:rsidR="0014213E" w:rsidRPr="00ED74BA">
        <w:rPr>
          <w:rFonts w:ascii="Simplified Arabic" w:hAnsi="Simplified Arabic" w:hint="cs"/>
          <w:sz w:val="27"/>
          <w:rtl/>
          <w:lang w:bidi="ar-IQ"/>
        </w:rPr>
        <w:t>ا</w:t>
      </w:r>
      <w:r w:rsidRPr="00ED74BA">
        <w:rPr>
          <w:rFonts w:ascii="Simplified Arabic" w:hAnsi="Simplified Arabic" w:hint="cs"/>
          <w:sz w:val="27"/>
          <w:rtl/>
          <w:lang w:bidi="ar-IQ"/>
        </w:rPr>
        <w:t>لأمر ـ إلى تقسيم المرويات الإسرائيلية إلى</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شفهية</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وغير شفهية. وقال بأن أغلب المرويات الشفهية ـ أو جملتها ـ مرويات مختلقة</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ولا أساس لها من الصحة، ولا يمكن الاعتما</w:t>
      </w:r>
      <w:r w:rsidR="0014213E" w:rsidRPr="00ED74BA">
        <w:rPr>
          <w:rFonts w:ascii="Simplified Arabic" w:hAnsi="Simplified Arabic" w:hint="cs"/>
          <w:sz w:val="27"/>
          <w:rtl/>
          <w:lang w:bidi="ar-IQ"/>
        </w:rPr>
        <w:t>د عليها.</w:t>
      </w:r>
    </w:p>
    <w:p w:rsidR="00201FEB" w:rsidRPr="00ED74BA" w:rsidRDefault="00201FEB" w:rsidP="005F5A03">
      <w:pPr>
        <w:spacing w:line="410" w:lineRule="exact"/>
        <w:rPr>
          <w:rFonts w:ascii="Simplified Arabic" w:hAnsi="Simplified Arabic"/>
          <w:sz w:val="27"/>
          <w:rtl/>
          <w:lang w:bidi="ar-IQ"/>
        </w:rPr>
      </w:pPr>
      <w:r w:rsidRPr="00ED74BA">
        <w:rPr>
          <w:rFonts w:ascii="Simplified Arabic" w:hAnsi="Simplified Arabic" w:hint="cs"/>
          <w:sz w:val="27"/>
          <w:rtl/>
          <w:lang w:bidi="ar-IQ"/>
        </w:rPr>
        <w:t>ثم عمد إلى تقسيم المرويات غير الشفهية ـ على غرار ما قام به الدكتور محمد بن محمد أبو شهبة ـ إلى ثلاثة أقسام، وهي: ما يوافق الشرع</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وما يخالف الشرع</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ومسكوت عنه. </w:t>
      </w:r>
    </w:p>
    <w:p w:rsidR="00201FEB" w:rsidRPr="00ED74BA" w:rsidRDefault="00201FEB" w:rsidP="008510F2">
      <w:pPr>
        <w:rPr>
          <w:rFonts w:ascii="Simplified Arabic" w:hAnsi="Simplified Arabic"/>
          <w:sz w:val="27"/>
          <w:rtl/>
          <w:lang w:bidi="ar-IQ"/>
        </w:rPr>
      </w:pPr>
      <w:r w:rsidRPr="00ED74BA">
        <w:rPr>
          <w:rFonts w:ascii="Simplified Arabic" w:hAnsi="Simplified Arabic" w:hint="cs"/>
          <w:sz w:val="27"/>
          <w:rtl/>
          <w:lang w:bidi="ar-IQ"/>
        </w:rPr>
        <w:t xml:space="preserve">وقد ذهب الأستاذ </w:t>
      </w:r>
      <w:r w:rsidR="00764CBD" w:rsidRPr="00ED74BA">
        <w:rPr>
          <w:rFonts w:ascii="Simplified Arabic" w:hAnsi="Simplified Arabic" w:hint="cs"/>
          <w:sz w:val="27"/>
          <w:rtl/>
          <w:lang w:bidi="ar-IQ"/>
        </w:rPr>
        <w:t>معرفت</w:t>
      </w:r>
      <w:r w:rsidRPr="00ED74BA">
        <w:rPr>
          <w:rFonts w:ascii="Simplified Arabic" w:hAnsi="Simplified Arabic" w:hint="cs"/>
          <w:sz w:val="27"/>
          <w:rtl/>
          <w:lang w:bidi="ar-IQ"/>
        </w:rPr>
        <w:t xml:space="preserve"> ـ على غرار الدكتور محمد حسين الذهبي ـ إلى تقسيم مجموع تفاسير الفريقين</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حيث نقل ونقد الإسرائيليات</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إلى ستة أقسام. وقال بأن تفسيري الطبري والسيوطي هما المصدر الرئيس في انتشار الإسرائيليات في </w:t>
      </w:r>
      <w:r w:rsidRPr="00ED74BA">
        <w:rPr>
          <w:rFonts w:ascii="Simplified Arabic" w:hAnsi="Simplified Arabic" w:hint="cs"/>
          <w:sz w:val="27"/>
          <w:rtl/>
          <w:lang w:bidi="ar-IQ"/>
        </w:rPr>
        <w:lastRenderedPageBreak/>
        <w:t>الكتب التفسيرية المتأخ</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رة. وقد عرّ</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ف بتفسير الميزان للعلامة الطباطبائي</w:t>
      </w:r>
      <w:r w:rsidR="004A2320" w:rsidRPr="004A2320">
        <w:rPr>
          <w:rFonts w:ascii="hashemi" w:hAnsi="hashemi" w:cs="Mosawi" w:hint="cs"/>
          <w:szCs w:val="22"/>
          <w:rtl/>
        </w:rPr>
        <w:t>&amp;</w:t>
      </w:r>
      <w:r w:rsidRPr="00ED74BA">
        <w:rPr>
          <w:rFonts w:ascii="Simplified Arabic" w:hAnsi="Simplified Arabic" w:hint="cs"/>
          <w:sz w:val="27"/>
          <w:rtl/>
          <w:lang w:bidi="ar-IQ"/>
        </w:rPr>
        <w:t xml:space="preserve"> بوصفه تفسيراً لم ينقل من المرويات الإسرائيلية إلا</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نادراً، وذلك بداعي النقد والردّ عليها. </w:t>
      </w:r>
    </w:p>
    <w:p w:rsidR="00A64461" w:rsidRPr="00ED74BA" w:rsidRDefault="00201FEB" w:rsidP="00201FEB">
      <w:pPr>
        <w:rPr>
          <w:rtl/>
          <w:lang w:val="x-none" w:eastAsia="x-none" w:bidi="ar-IQ"/>
        </w:rPr>
      </w:pPr>
      <w:r w:rsidRPr="00ED74BA">
        <w:rPr>
          <w:rFonts w:ascii="Simplified Arabic" w:hAnsi="Simplified Arabic" w:hint="cs"/>
          <w:sz w:val="27"/>
          <w:rtl/>
          <w:lang w:bidi="ar-IQ"/>
        </w:rPr>
        <w:t xml:space="preserve">كما قام الأستاذ </w:t>
      </w:r>
      <w:r w:rsidR="00764CBD" w:rsidRPr="00ED74BA">
        <w:rPr>
          <w:rFonts w:ascii="Simplified Arabic" w:hAnsi="Simplified Arabic" w:hint="cs"/>
          <w:sz w:val="27"/>
          <w:rtl/>
          <w:lang w:bidi="ar-IQ"/>
        </w:rPr>
        <w:t>معرفت</w:t>
      </w:r>
      <w:r w:rsidRPr="00ED74BA">
        <w:rPr>
          <w:rFonts w:ascii="Simplified Arabic" w:hAnsi="Simplified Arabic" w:hint="cs"/>
          <w:sz w:val="27"/>
          <w:rtl/>
          <w:lang w:bidi="ar-IQ"/>
        </w:rPr>
        <w:t xml:space="preserve"> بذكر ما يقرب من الأربعين مورداً من الروايات الإسرائيلية</w:t>
      </w:r>
      <w:r w:rsidR="0014213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على ما جاء في كتاب </w:t>
      </w:r>
      <w:r w:rsidRPr="00ED74BA">
        <w:rPr>
          <w:rFonts w:hint="eastAsia"/>
          <w:sz w:val="24"/>
          <w:szCs w:val="24"/>
          <w:rtl/>
        </w:rPr>
        <w:t>«</w:t>
      </w:r>
      <w:r w:rsidRPr="00ED74BA">
        <w:rPr>
          <w:rFonts w:ascii="Simplified Arabic" w:hAnsi="Simplified Arabic" w:hint="cs"/>
          <w:sz w:val="27"/>
          <w:rtl/>
          <w:lang w:bidi="ar-IQ"/>
        </w:rPr>
        <w:t>الإسرائيليات والموضوعات في كتب التفسير</w:t>
      </w:r>
      <w:r w:rsidRPr="00ED74BA">
        <w:rPr>
          <w:rFonts w:hint="eastAsia"/>
          <w:sz w:val="24"/>
          <w:szCs w:val="24"/>
          <w:rtl/>
        </w:rPr>
        <w:t>»</w:t>
      </w:r>
      <w:r w:rsidR="0014213E" w:rsidRPr="00ED74BA">
        <w:rPr>
          <w:rFonts w:ascii="Simplified Arabic" w:hAnsi="Simplified Arabic" w:hint="cs"/>
          <w:sz w:val="27"/>
          <w:rtl/>
        </w:rPr>
        <w:t>،</w:t>
      </w:r>
      <w:r w:rsidRPr="00ED74BA">
        <w:rPr>
          <w:rFonts w:ascii="Simplified Arabic" w:hAnsi="Simplified Arabic" w:hint="cs"/>
          <w:sz w:val="27"/>
          <w:rtl/>
          <w:lang w:bidi="ar-IQ"/>
        </w:rPr>
        <w:t xml:space="preserve"> للدكتور محمد أبو شهبة، وعمد في الغالب ـ ضمن نقل أقوال المفسرين، وأغلبها من تفاسير العامة ـ إلى نقدها من الناحية السندية والدلالية.</w:t>
      </w:r>
    </w:p>
    <w:p w:rsidR="00C30F56" w:rsidRPr="00ED74BA" w:rsidRDefault="00C30F56" w:rsidP="00C30F56">
      <w:pPr>
        <w:rPr>
          <w:rtl/>
          <w:lang w:val="x-none" w:eastAsia="x-none"/>
        </w:rPr>
      </w:pPr>
    </w:p>
    <w:p w:rsidR="00C30F56" w:rsidRPr="00ED74BA" w:rsidRDefault="00C30F56" w:rsidP="00C30F56">
      <w:pPr>
        <w:rPr>
          <w:rtl/>
          <w:lang w:val="x-none" w:eastAsia="x-none"/>
        </w:rPr>
      </w:pPr>
    </w:p>
    <w:p w:rsidR="00A64461" w:rsidRPr="00ED74BA" w:rsidRDefault="00A64461" w:rsidP="00A64461">
      <w:pPr>
        <w:pStyle w:val="afff"/>
        <w:rPr>
          <w:rtl/>
        </w:rPr>
        <w:sectPr w:rsidR="00A64461" w:rsidRPr="00ED74BA" w:rsidSect="0068524D">
          <w:headerReference w:type="even" r:id="rId49"/>
          <w:headerReference w:type="default" r:id="rId50"/>
          <w:footerReference w:type="even" r:id="rId51"/>
          <w:footerReference w:type="default" r:id="rId5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53"/>
          <w:headerReference w:type="default" r:id="rId54"/>
          <w:footerReference w:type="even" r:id="rId55"/>
          <w:footerReference w:type="default" r:id="rId5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6F0277">
      <w:pPr>
        <w:spacing w:line="390" w:lineRule="exact"/>
        <w:rPr>
          <w:sz w:val="27"/>
          <w:rtl/>
        </w:rPr>
      </w:pPr>
    </w:p>
    <w:p w:rsidR="00A64461" w:rsidRPr="00ED74BA" w:rsidRDefault="00A64461" w:rsidP="006F0277">
      <w:pPr>
        <w:spacing w:line="390" w:lineRule="exact"/>
        <w:rPr>
          <w:sz w:val="27"/>
          <w:rtl/>
        </w:rPr>
      </w:pPr>
    </w:p>
    <w:p w:rsidR="00A64461" w:rsidRPr="00ED74BA" w:rsidRDefault="00215CE9" w:rsidP="000A266B">
      <w:pPr>
        <w:pStyle w:val="1"/>
        <w:rPr>
          <w:rtl/>
        </w:rPr>
      </w:pPr>
      <w:bookmarkStart w:id="33" w:name="_Toc485515243"/>
      <w:bookmarkStart w:id="34" w:name="_Toc485533991"/>
      <w:bookmarkStart w:id="35" w:name="_GoBack"/>
      <w:bookmarkEnd w:id="35"/>
      <w:r w:rsidRPr="00ED74BA">
        <w:rPr>
          <w:rFonts w:hint="cs"/>
          <w:rtl/>
        </w:rPr>
        <w:t>مصحف الإمام عليّ</w:t>
      </w:r>
      <w:bookmarkEnd w:id="33"/>
      <w:bookmarkEnd w:id="34"/>
      <w:r w:rsidR="00D34537" w:rsidRPr="006F0277">
        <w:rPr>
          <w:rFonts w:ascii="hashemi" w:hAnsi="hashemi" w:cs="Mosawi" w:hint="cs"/>
          <w:b w:val="0"/>
          <w:bCs/>
          <w:sz w:val="34"/>
          <w:szCs w:val="34"/>
          <w:rtl/>
        </w:rPr>
        <w:t>×</w:t>
      </w:r>
    </w:p>
    <w:p w:rsidR="00A64461" w:rsidRPr="00ED74BA" w:rsidRDefault="000A266B" w:rsidP="000A266B">
      <w:pPr>
        <w:pStyle w:val="21"/>
        <w:rPr>
          <w:b/>
          <w:color w:val="auto"/>
          <w:rtl/>
          <w:lang w:val="en-US"/>
        </w:rPr>
      </w:pPr>
      <w:bookmarkStart w:id="36" w:name="_Toc485533992"/>
      <w:r w:rsidRPr="00ED74BA">
        <w:rPr>
          <w:rFonts w:hint="cs"/>
          <w:b/>
          <w:color w:val="auto"/>
          <w:rtl/>
          <w:lang w:val="en-US"/>
        </w:rPr>
        <w:t>في قراءات الشيخ معرفت</w:t>
      </w:r>
      <w:bookmarkEnd w:id="36"/>
    </w:p>
    <w:p w:rsidR="00215CE9" w:rsidRPr="00ED74BA" w:rsidRDefault="00215CE9" w:rsidP="00215CE9">
      <w:pPr>
        <w:pStyle w:val="21"/>
        <w:ind w:firstLine="0"/>
        <w:jc w:val="center"/>
        <w:rPr>
          <w:rFonts w:cs="Ya-Ali"/>
          <w:b/>
          <w:bCs/>
          <w:color w:val="auto"/>
          <w:szCs w:val="30"/>
        </w:rPr>
      </w:pPr>
      <w:bookmarkStart w:id="37" w:name="_Toc485533993"/>
      <w:r w:rsidRPr="00ED74BA">
        <w:rPr>
          <w:rFonts w:cs="Ya-Ali" w:hint="cs"/>
          <w:color w:val="auto"/>
          <w:szCs w:val="30"/>
          <w:rtl/>
        </w:rPr>
        <w:t>ـ القسم الثاني ـ</w:t>
      </w:r>
      <w:bookmarkEnd w:id="37"/>
    </w:p>
    <w:p w:rsidR="00A64461" w:rsidRPr="00ED74BA" w:rsidRDefault="00A64461" w:rsidP="006F0277">
      <w:pPr>
        <w:spacing w:line="390" w:lineRule="exact"/>
        <w:rPr>
          <w:sz w:val="10"/>
          <w:szCs w:val="14"/>
          <w:rtl/>
        </w:rPr>
      </w:pPr>
    </w:p>
    <w:p w:rsidR="00A64461" w:rsidRPr="00ED74BA" w:rsidRDefault="000A266B" w:rsidP="000A266B">
      <w:pPr>
        <w:pStyle w:val="Author"/>
        <w:rPr>
          <w:rtl/>
        </w:rPr>
      </w:pPr>
      <w:bookmarkStart w:id="38" w:name="_Toc485533994"/>
      <w:r w:rsidRPr="00ED74BA">
        <w:rPr>
          <w:rFonts w:hint="cs"/>
          <w:rtl/>
          <w:lang w:bidi="ar-LB"/>
        </w:rPr>
        <w:t>د. جعفر نكونام</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7"/>
        <w:t>*)</w:t>
      </w:r>
      <w:bookmarkEnd w:id="38"/>
    </w:p>
    <w:p w:rsidR="00A64461" w:rsidRPr="00ED74BA" w:rsidRDefault="00A64461" w:rsidP="000A266B">
      <w:pPr>
        <w:pStyle w:val="Author"/>
        <w:rPr>
          <w:rtl/>
        </w:rPr>
      </w:pPr>
      <w:bookmarkStart w:id="39" w:name="_Toc485533995"/>
      <w:r w:rsidRPr="00ED74BA">
        <w:rPr>
          <w:rFonts w:hint="cs"/>
          <w:rtl/>
        </w:rPr>
        <w:t xml:space="preserve">ترجمة: </w:t>
      </w:r>
      <w:r w:rsidR="000A266B" w:rsidRPr="00ED74BA">
        <w:rPr>
          <w:rFonts w:hint="cs"/>
          <w:rtl/>
          <w:lang w:bidi="ar-LB"/>
        </w:rPr>
        <w:t>حسن علي مطر</w:t>
      </w:r>
      <w:bookmarkEnd w:id="39"/>
    </w:p>
    <w:p w:rsidR="00A64461" w:rsidRPr="00ED74BA" w:rsidRDefault="00A64461" w:rsidP="006F0277">
      <w:pPr>
        <w:spacing w:line="390" w:lineRule="exact"/>
        <w:rPr>
          <w:sz w:val="10"/>
          <w:szCs w:val="14"/>
          <w:rtl/>
        </w:rPr>
      </w:pPr>
    </w:p>
    <w:p w:rsidR="00CC0288" w:rsidRPr="00ED74BA" w:rsidRDefault="00CC0288" w:rsidP="00620B06">
      <w:pPr>
        <w:pStyle w:val="31"/>
        <w:rPr>
          <w:color w:val="auto"/>
          <w:rtl/>
        </w:rPr>
      </w:pPr>
      <w:r w:rsidRPr="00ED74BA">
        <w:rPr>
          <w:rFonts w:hint="cs"/>
          <w:color w:val="auto"/>
          <w:rtl/>
        </w:rPr>
        <w:t>9ـ ترتيب مصحف الإمام عليّ</w:t>
      </w:r>
      <w:r w:rsidR="00D34537" w:rsidRPr="006F0277">
        <w:rPr>
          <w:rFonts w:ascii="hashemi" w:hAnsi="hashemi" w:cs="Mosawi" w:hint="cs"/>
          <w:sz w:val="23"/>
          <w:szCs w:val="23"/>
          <w:rtl/>
        </w:rPr>
        <w:t>×</w:t>
      </w:r>
      <w:r w:rsidR="00620B06" w:rsidRPr="00ED74BA">
        <w:rPr>
          <w:rFonts w:hint="cs"/>
          <w:color w:val="auto"/>
          <w:rtl/>
          <w:lang w:val="en-US"/>
        </w:rPr>
        <w:t xml:space="preserve"> ــــــ</w:t>
      </w:r>
    </w:p>
    <w:p w:rsidR="00CC0288" w:rsidRPr="00ED74BA" w:rsidRDefault="00CC0288" w:rsidP="008510F2">
      <w:pPr>
        <w:rPr>
          <w:bCs/>
          <w:sz w:val="27"/>
          <w:rtl/>
        </w:rPr>
      </w:pPr>
      <w:r w:rsidRPr="00ED74BA">
        <w:rPr>
          <w:rFonts w:hint="cs"/>
          <w:sz w:val="27"/>
          <w:rtl/>
        </w:rPr>
        <w:t>تقد</w:t>
      </w:r>
      <w:r w:rsidR="00212630" w:rsidRPr="00ED74BA">
        <w:rPr>
          <w:rFonts w:hint="cs"/>
          <w:sz w:val="27"/>
          <w:rtl/>
        </w:rPr>
        <w:t>ّ</w:t>
      </w:r>
      <w:r w:rsidRPr="00ED74BA">
        <w:rPr>
          <w:rFonts w:hint="cs"/>
          <w:sz w:val="27"/>
          <w:rtl/>
        </w:rPr>
        <w:t>م أن ذكرنا أن الاعتقاد السائد بين علماء الإسلام منذ القدم يقوم على القول بأن ترتيب مصحف الإمام علي</w:t>
      </w:r>
      <w:r w:rsidR="00D34537" w:rsidRPr="00D34537">
        <w:rPr>
          <w:rFonts w:ascii="hashemi" w:hAnsi="hashemi" w:cs="Mosawi" w:hint="cs"/>
          <w:szCs w:val="22"/>
          <w:rtl/>
        </w:rPr>
        <w:t>×</w:t>
      </w:r>
      <w:r w:rsidRPr="00ED74BA">
        <w:rPr>
          <w:rFonts w:hint="cs"/>
          <w:sz w:val="27"/>
          <w:rtl/>
        </w:rPr>
        <w:t xml:space="preserve"> كان موافقاً لترتيب النزول. ويستند هذا القول إلى طائفتين من الروايات. وقد وردت الطائفة الأولى على شكل تعابير من قبيل: </w:t>
      </w:r>
    </w:p>
    <w:p w:rsidR="00CC0288" w:rsidRPr="00ED74BA" w:rsidRDefault="00CC0288" w:rsidP="008510F2">
      <w:pPr>
        <w:rPr>
          <w:bCs/>
          <w:sz w:val="27"/>
          <w:rtl/>
        </w:rPr>
      </w:pPr>
      <w:r w:rsidRPr="00ED74BA">
        <w:rPr>
          <w:rFonts w:hint="cs"/>
          <w:sz w:val="27"/>
          <w:rtl/>
        </w:rPr>
        <w:t>ـ فأل</w:t>
      </w:r>
      <w:r w:rsidR="00212630" w:rsidRPr="00ED74BA">
        <w:rPr>
          <w:rFonts w:hint="cs"/>
          <w:sz w:val="27"/>
          <w:rtl/>
        </w:rPr>
        <w:t>َّ</w:t>
      </w:r>
      <w:r w:rsidRPr="00ED74BA">
        <w:rPr>
          <w:rFonts w:hint="cs"/>
          <w:sz w:val="27"/>
          <w:rtl/>
        </w:rPr>
        <w:t>فه كما أنزل الله</w:t>
      </w:r>
      <w:r w:rsidRPr="00ED74BA">
        <w:rPr>
          <w:sz w:val="27"/>
          <w:vertAlign w:val="superscript"/>
          <w:rtl/>
        </w:rPr>
        <w:t>(</w:t>
      </w:r>
      <w:r w:rsidRPr="00ED74BA">
        <w:rPr>
          <w:rStyle w:val="ac"/>
          <w:sz w:val="27"/>
          <w:rtl/>
        </w:rPr>
        <w:endnoteReference w:id="517"/>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ـ كما أنزل الله على محمد</w:t>
      </w:r>
      <w:r w:rsidR="0019627F" w:rsidRPr="0019627F">
        <w:rPr>
          <w:rFonts w:ascii="Mosawi" w:hAnsi="Mosawi" w:cs="Mosawi"/>
          <w:szCs w:val="22"/>
          <w:rtl/>
          <w:lang w:bidi="ar-IQ"/>
        </w:rPr>
        <w:t>‘</w:t>
      </w:r>
      <w:r w:rsidRPr="00ED74BA">
        <w:rPr>
          <w:sz w:val="27"/>
          <w:vertAlign w:val="superscript"/>
          <w:rtl/>
        </w:rPr>
        <w:t>(</w:t>
      </w:r>
      <w:r w:rsidRPr="00ED74BA">
        <w:rPr>
          <w:rStyle w:val="ac"/>
          <w:sz w:val="27"/>
          <w:rtl/>
        </w:rPr>
        <w:endnoteReference w:id="518"/>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 xml:space="preserve">ـ فكتبه على تنزيله. </w:t>
      </w:r>
    </w:p>
    <w:p w:rsidR="00CC0288" w:rsidRPr="00ED74BA" w:rsidRDefault="00CC0288" w:rsidP="008510F2">
      <w:pPr>
        <w:rPr>
          <w:bCs/>
          <w:sz w:val="27"/>
          <w:rtl/>
        </w:rPr>
      </w:pPr>
      <w:r w:rsidRPr="00ED74BA">
        <w:rPr>
          <w:rFonts w:hint="cs"/>
          <w:sz w:val="27"/>
          <w:rtl/>
        </w:rPr>
        <w:t xml:space="preserve">ـ الأول فالأول. </w:t>
      </w:r>
    </w:p>
    <w:p w:rsidR="00CC0288" w:rsidRPr="00ED74BA" w:rsidRDefault="00CC0288" w:rsidP="008510F2">
      <w:pPr>
        <w:rPr>
          <w:bCs/>
          <w:sz w:val="27"/>
          <w:rtl/>
        </w:rPr>
      </w:pPr>
      <w:r w:rsidRPr="00ED74BA">
        <w:rPr>
          <w:rFonts w:hint="cs"/>
          <w:sz w:val="27"/>
          <w:rtl/>
        </w:rPr>
        <w:t>ـ كتب المنسوخ، وكتب الناسخ في إثره</w:t>
      </w:r>
      <w:r w:rsidRPr="00ED74BA">
        <w:rPr>
          <w:sz w:val="27"/>
          <w:vertAlign w:val="superscript"/>
          <w:rtl/>
        </w:rPr>
        <w:t>(</w:t>
      </w:r>
      <w:r w:rsidRPr="00ED74BA">
        <w:rPr>
          <w:rStyle w:val="ac"/>
          <w:sz w:val="27"/>
          <w:rtl/>
        </w:rPr>
        <w:endnoteReference w:id="519"/>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ـ قد أل</w:t>
      </w:r>
      <w:r w:rsidR="00212630" w:rsidRPr="00ED74BA">
        <w:rPr>
          <w:rFonts w:hint="cs"/>
          <w:sz w:val="27"/>
          <w:rtl/>
        </w:rPr>
        <w:t>َّ</w:t>
      </w:r>
      <w:r w:rsidRPr="00ED74BA">
        <w:rPr>
          <w:rFonts w:hint="cs"/>
          <w:sz w:val="27"/>
          <w:rtl/>
        </w:rPr>
        <w:t>ف</w:t>
      </w:r>
      <w:r w:rsidR="00212630" w:rsidRPr="00ED74BA">
        <w:rPr>
          <w:rFonts w:hint="cs"/>
          <w:sz w:val="27"/>
          <w:rtl/>
        </w:rPr>
        <w:t>ْ</w:t>
      </w:r>
      <w:r w:rsidRPr="00ED74BA">
        <w:rPr>
          <w:rFonts w:hint="cs"/>
          <w:sz w:val="27"/>
          <w:rtl/>
        </w:rPr>
        <w:t>ت</w:t>
      </w:r>
      <w:r w:rsidR="00212630" w:rsidRPr="00ED74BA">
        <w:rPr>
          <w:rFonts w:hint="cs"/>
          <w:sz w:val="27"/>
          <w:rtl/>
        </w:rPr>
        <w:t>ُ</w:t>
      </w:r>
      <w:r w:rsidRPr="00ED74BA">
        <w:rPr>
          <w:rFonts w:hint="cs"/>
          <w:sz w:val="27"/>
          <w:rtl/>
        </w:rPr>
        <w:t>ه كما أمرني وأوصاني رسو</w:t>
      </w:r>
      <w:r w:rsidR="00212630" w:rsidRPr="00ED74BA">
        <w:rPr>
          <w:rFonts w:hint="cs"/>
          <w:sz w:val="27"/>
          <w:rtl/>
        </w:rPr>
        <w:t>ل</w:t>
      </w:r>
      <w:r w:rsidRPr="00ED74BA">
        <w:rPr>
          <w:rFonts w:hint="cs"/>
          <w:sz w:val="27"/>
          <w:rtl/>
        </w:rPr>
        <w:t xml:space="preserve"> الله</w:t>
      </w:r>
      <w:r w:rsidR="0019627F" w:rsidRPr="0019627F">
        <w:rPr>
          <w:rFonts w:ascii="Mosawi" w:hAnsi="Mosawi" w:cs="Mosawi"/>
          <w:szCs w:val="22"/>
          <w:rtl/>
          <w:lang w:bidi="ar-IQ"/>
        </w:rPr>
        <w:t>‘</w:t>
      </w:r>
      <w:r w:rsidR="00212630" w:rsidRPr="00ED74BA">
        <w:rPr>
          <w:rFonts w:hint="cs"/>
          <w:sz w:val="27"/>
          <w:rtl/>
        </w:rPr>
        <w:t>،</w:t>
      </w:r>
      <w:r w:rsidRPr="00ED74BA">
        <w:rPr>
          <w:rFonts w:hint="cs"/>
          <w:sz w:val="27"/>
          <w:rtl/>
        </w:rPr>
        <w:t xml:space="preserve"> كما أ</w:t>
      </w:r>
      <w:r w:rsidR="00212630" w:rsidRPr="00ED74BA">
        <w:rPr>
          <w:rFonts w:hint="cs"/>
          <w:sz w:val="27"/>
          <w:rtl/>
        </w:rPr>
        <w:t>ُ</w:t>
      </w:r>
      <w:r w:rsidRPr="00ED74BA">
        <w:rPr>
          <w:rFonts w:hint="cs"/>
          <w:sz w:val="27"/>
          <w:rtl/>
        </w:rPr>
        <w:t>نزل</w:t>
      </w:r>
      <w:r w:rsidRPr="00ED74BA">
        <w:rPr>
          <w:sz w:val="27"/>
          <w:vertAlign w:val="superscript"/>
          <w:rtl/>
        </w:rPr>
        <w:t>(</w:t>
      </w:r>
      <w:r w:rsidRPr="00ED74BA">
        <w:rPr>
          <w:rStyle w:val="ac"/>
          <w:sz w:val="27"/>
          <w:rtl/>
        </w:rPr>
        <w:endnoteReference w:id="520"/>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ـ كتاب</w:t>
      </w:r>
      <w:r w:rsidR="00212630" w:rsidRPr="00ED74BA">
        <w:rPr>
          <w:rFonts w:hint="cs"/>
          <w:sz w:val="27"/>
          <w:rtl/>
        </w:rPr>
        <w:t>ٌ</w:t>
      </w:r>
      <w:r w:rsidRPr="00ED74BA">
        <w:rPr>
          <w:rFonts w:hint="cs"/>
          <w:sz w:val="27"/>
          <w:rtl/>
        </w:rPr>
        <w:t xml:space="preserve"> جديد</w:t>
      </w:r>
      <w:r w:rsidRPr="00ED74BA">
        <w:rPr>
          <w:sz w:val="27"/>
          <w:vertAlign w:val="superscript"/>
          <w:rtl/>
        </w:rPr>
        <w:t>(</w:t>
      </w:r>
      <w:r w:rsidRPr="00ED74BA">
        <w:rPr>
          <w:rStyle w:val="ac"/>
          <w:sz w:val="27"/>
          <w:rtl/>
        </w:rPr>
        <w:endnoteReference w:id="521"/>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ـ إنه يُخالف فيه التأليف</w:t>
      </w:r>
      <w:r w:rsidRPr="00ED74BA">
        <w:rPr>
          <w:sz w:val="27"/>
          <w:vertAlign w:val="superscript"/>
          <w:rtl/>
        </w:rPr>
        <w:t>(</w:t>
      </w:r>
      <w:r w:rsidRPr="00ED74BA">
        <w:rPr>
          <w:rStyle w:val="ac"/>
          <w:sz w:val="27"/>
          <w:rtl/>
        </w:rPr>
        <w:endnoteReference w:id="522"/>
      </w:r>
      <w:r w:rsidRPr="00ED74BA">
        <w:rPr>
          <w:sz w:val="27"/>
          <w:vertAlign w:val="superscript"/>
          <w:rtl/>
        </w:rPr>
        <w:t>)</w:t>
      </w:r>
      <w:r w:rsidRPr="00ED74BA">
        <w:rPr>
          <w:rFonts w:hint="cs"/>
          <w:sz w:val="27"/>
          <w:rtl/>
        </w:rPr>
        <w:t xml:space="preserve">. </w:t>
      </w:r>
    </w:p>
    <w:p w:rsidR="00CC0288" w:rsidRPr="00ED74BA" w:rsidRDefault="00CC0288" w:rsidP="00D03099">
      <w:pPr>
        <w:rPr>
          <w:bCs/>
          <w:sz w:val="27"/>
          <w:rtl/>
        </w:rPr>
      </w:pPr>
      <w:r w:rsidRPr="00ED74BA">
        <w:rPr>
          <w:rFonts w:hint="cs"/>
          <w:sz w:val="27"/>
          <w:rtl/>
        </w:rPr>
        <w:t>وهكذا تتحد</w:t>
      </w:r>
      <w:r w:rsidR="00212630" w:rsidRPr="00ED74BA">
        <w:rPr>
          <w:rFonts w:hint="cs"/>
          <w:sz w:val="27"/>
          <w:rtl/>
        </w:rPr>
        <w:t>َّ</w:t>
      </w:r>
      <w:r w:rsidRPr="00ED74BA">
        <w:rPr>
          <w:rFonts w:hint="cs"/>
          <w:sz w:val="27"/>
          <w:rtl/>
        </w:rPr>
        <w:t xml:space="preserve">ث هذه الطائفة من الروايات إجمالاً عن أن مصحف الإمام </w:t>
      </w:r>
      <w:r w:rsidRPr="00ED74BA">
        <w:rPr>
          <w:rFonts w:hint="cs"/>
          <w:sz w:val="27"/>
          <w:rtl/>
        </w:rPr>
        <w:lastRenderedPageBreak/>
        <w:t>علي</w:t>
      </w:r>
      <w:r w:rsidR="00D34537" w:rsidRPr="00D34537">
        <w:rPr>
          <w:rFonts w:ascii="hashemi" w:hAnsi="hashemi" w:cs="Mosawi" w:hint="cs"/>
          <w:szCs w:val="22"/>
          <w:rtl/>
        </w:rPr>
        <w:t>×</w:t>
      </w:r>
      <w:r w:rsidR="00212630" w:rsidRPr="00ED74BA">
        <w:rPr>
          <w:rFonts w:hint="cs"/>
          <w:sz w:val="27"/>
          <w:rtl/>
        </w:rPr>
        <w:t>،</w:t>
      </w:r>
      <w:r w:rsidRPr="00ED74BA">
        <w:rPr>
          <w:rFonts w:hint="cs"/>
          <w:sz w:val="27"/>
          <w:rtl/>
        </w:rPr>
        <w:t xml:space="preserve"> أو مصحف إمام العصر</w:t>
      </w:r>
      <w:r w:rsidR="003C733D" w:rsidRPr="003C733D">
        <w:rPr>
          <w:rFonts w:ascii="Simplified Arabic" w:hAnsi="Simplified Arabic" w:cs="Taher" w:hint="cs"/>
          <w:szCs w:val="22"/>
          <w:rtl/>
          <w:lang w:bidi="ar-IQ"/>
        </w:rPr>
        <w:t>#</w:t>
      </w:r>
      <w:r w:rsidR="00212630" w:rsidRPr="00ED74BA">
        <w:rPr>
          <w:rFonts w:hint="cs"/>
          <w:sz w:val="27"/>
          <w:rtl/>
        </w:rPr>
        <w:t>،</w:t>
      </w:r>
      <w:r w:rsidRPr="00ED74BA">
        <w:rPr>
          <w:rFonts w:hint="cs"/>
          <w:sz w:val="27"/>
          <w:rtl/>
        </w:rPr>
        <w:t xml:space="preserve"> قد تمّ تأليفه على ترتيب النزول. </w:t>
      </w:r>
    </w:p>
    <w:p w:rsidR="00CC0288" w:rsidRPr="00ED74BA" w:rsidRDefault="00CC0288" w:rsidP="008510F2">
      <w:pPr>
        <w:rPr>
          <w:bCs/>
          <w:sz w:val="27"/>
          <w:rtl/>
        </w:rPr>
      </w:pPr>
      <w:r w:rsidRPr="00ED74BA">
        <w:rPr>
          <w:rFonts w:hint="cs"/>
          <w:sz w:val="27"/>
          <w:rtl/>
        </w:rPr>
        <w:t>إن الذين نقلوا هذا المضمون عبارة عن كل</w:t>
      </w:r>
      <w:r w:rsidR="00212630" w:rsidRPr="00ED74BA">
        <w:rPr>
          <w:rFonts w:hint="cs"/>
          <w:sz w:val="27"/>
          <w:rtl/>
        </w:rPr>
        <w:t>ٍّ</w:t>
      </w:r>
      <w:r w:rsidRPr="00ED74BA">
        <w:rPr>
          <w:rFonts w:hint="cs"/>
          <w:sz w:val="27"/>
          <w:rtl/>
        </w:rPr>
        <w:t xml:space="preserve"> من</w:t>
      </w:r>
      <w:r w:rsidRPr="00ED74BA">
        <w:rPr>
          <w:sz w:val="27"/>
          <w:vertAlign w:val="superscript"/>
          <w:rtl/>
        </w:rPr>
        <w:t>(</w:t>
      </w:r>
      <w:r w:rsidRPr="00ED74BA">
        <w:rPr>
          <w:rStyle w:val="ac"/>
          <w:sz w:val="27"/>
          <w:rtl/>
        </w:rPr>
        <w:endnoteReference w:id="523"/>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 xml:space="preserve">1ـ أبو رافع(36هـ). </w:t>
      </w:r>
    </w:p>
    <w:p w:rsidR="00CC0288" w:rsidRPr="00ED74BA" w:rsidRDefault="00CC0288" w:rsidP="008510F2">
      <w:pPr>
        <w:rPr>
          <w:bCs/>
          <w:sz w:val="27"/>
          <w:rtl/>
        </w:rPr>
      </w:pPr>
      <w:r w:rsidRPr="00ED74BA">
        <w:rPr>
          <w:rFonts w:hint="cs"/>
          <w:sz w:val="27"/>
          <w:rtl/>
        </w:rPr>
        <w:t xml:space="preserve">2ـ عكرمة(107هـ). </w:t>
      </w:r>
    </w:p>
    <w:p w:rsidR="00CC0288" w:rsidRPr="00ED74BA" w:rsidRDefault="00CC0288" w:rsidP="008510F2">
      <w:pPr>
        <w:rPr>
          <w:bCs/>
          <w:sz w:val="27"/>
          <w:rtl/>
        </w:rPr>
      </w:pPr>
      <w:r w:rsidRPr="00ED74BA">
        <w:rPr>
          <w:rFonts w:hint="cs"/>
          <w:sz w:val="27"/>
          <w:rtl/>
        </w:rPr>
        <w:t xml:space="preserve">3ـ محمد بن سيرين(110هـ). </w:t>
      </w:r>
    </w:p>
    <w:p w:rsidR="00CC0288" w:rsidRPr="00ED74BA" w:rsidRDefault="00CC0288" w:rsidP="008510F2">
      <w:pPr>
        <w:rPr>
          <w:bCs/>
          <w:sz w:val="27"/>
          <w:rtl/>
        </w:rPr>
      </w:pPr>
      <w:r w:rsidRPr="00ED74BA">
        <w:rPr>
          <w:rFonts w:hint="cs"/>
          <w:sz w:val="27"/>
          <w:rtl/>
        </w:rPr>
        <w:t xml:space="preserve">4ـ حبة العرني(76هـ). </w:t>
      </w:r>
    </w:p>
    <w:p w:rsidR="00CC0288" w:rsidRPr="00ED74BA" w:rsidRDefault="00CC0288" w:rsidP="008510F2">
      <w:pPr>
        <w:rPr>
          <w:bCs/>
          <w:sz w:val="27"/>
          <w:rtl/>
        </w:rPr>
      </w:pPr>
      <w:r w:rsidRPr="00ED74BA">
        <w:rPr>
          <w:rFonts w:hint="cs"/>
          <w:sz w:val="27"/>
          <w:rtl/>
        </w:rPr>
        <w:t xml:space="preserve">5ـ أبو بصير(115هـ). </w:t>
      </w:r>
    </w:p>
    <w:p w:rsidR="00CC0288" w:rsidRPr="00ED74BA" w:rsidRDefault="00CC0288" w:rsidP="008510F2">
      <w:pPr>
        <w:rPr>
          <w:bCs/>
          <w:sz w:val="27"/>
          <w:rtl/>
        </w:rPr>
      </w:pPr>
      <w:r w:rsidRPr="00ED74BA">
        <w:rPr>
          <w:rFonts w:hint="cs"/>
          <w:sz w:val="27"/>
          <w:rtl/>
        </w:rPr>
        <w:t xml:space="preserve">6ـ جابر بن يزيد(128هـ). </w:t>
      </w:r>
    </w:p>
    <w:p w:rsidR="00CC0288" w:rsidRPr="00ED74BA" w:rsidRDefault="00CC0288" w:rsidP="008510F2">
      <w:pPr>
        <w:rPr>
          <w:bCs/>
          <w:sz w:val="27"/>
          <w:rtl/>
        </w:rPr>
      </w:pPr>
      <w:r w:rsidRPr="00ED74BA">
        <w:rPr>
          <w:rFonts w:hint="cs"/>
          <w:sz w:val="27"/>
          <w:rtl/>
        </w:rPr>
        <w:t xml:space="preserve">7ـ سالم بن أبي سلمة(148هـ). </w:t>
      </w:r>
    </w:p>
    <w:p w:rsidR="00CC0288" w:rsidRPr="00ED74BA" w:rsidRDefault="00CC0288" w:rsidP="008510F2">
      <w:pPr>
        <w:rPr>
          <w:bCs/>
          <w:sz w:val="27"/>
          <w:rtl/>
        </w:rPr>
      </w:pPr>
      <w:r w:rsidRPr="00ED74BA">
        <w:rPr>
          <w:rFonts w:hint="cs"/>
          <w:sz w:val="27"/>
          <w:rtl/>
        </w:rPr>
        <w:t>8ـ شعبة بن الحج</w:t>
      </w:r>
      <w:r w:rsidR="00212630" w:rsidRPr="00ED74BA">
        <w:rPr>
          <w:rFonts w:hint="cs"/>
          <w:sz w:val="27"/>
          <w:rtl/>
        </w:rPr>
        <w:t>ّ</w:t>
      </w:r>
      <w:r w:rsidRPr="00ED74BA">
        <w:rPr>
          <w:rFonts w:hint="cs"/>
          <w:sz w:val="27"/>
          <w:rtl/>
        </w:rPr>
        <w:t xml:space="preserve">اج(82 ـ 160هـ). </w:t>
      </w:r>
    </w:p>
    <w:p w:rsidR="00CC0288" w:rsidRPr="00ED74BA" w:rsidRDefault="00CC0288" w:rsidP="008510F2">
      <w:pPr>
        <w:rPr>
          <w:bCs/>
          <w:sz w:val="27"/>
          <w:rtl/>
        </w:rPr>
      </w:pPr>
      <w:r w:rsidRPr="00ED74BA">
        <w:rPr>
          <w:rFonts w:hint="cs"/>
          <w:sz w:val="27"/>
          <w:rtl/>
        </w:rPr>
        <w:t xml:space="preserve">9ـ المسعودي(345هـ). </w:t>
      </w:r>
    </w:p>
    <w:p w:rsidR="00CC0288" w:rsidRPr="00ED74BA" w:rsidRDefault="00CC0288" w:rsidP="006F0277">
      <w:pPr>
        <w:rPr>
          <w:bCs/>
          <w:sz w:val="27"/>
          <w:rtl/>
        </w:rPr>
      </w:pPr>
      <w:r w:rsidRPr="00ED74BA">
        <w:rPr>
          <w:rFonts w:hint="cs"/>
          <w:sz w:val="27"/>
          <w:rtl/>
        </w:rPr>
        <w:t>إن نصّ روايات هؤلاء يدلّ بوضوح</w:t>
      </w:r>
      <w:r w:rsidR="00D55B55" w:rsidRPr="00ED74BA">
        <w:rPr>
          <w:rFonts w:hint="cs"/>
          <w:sz w:val="27"/>
          <w:rtl/>
        </w:rPr>
        <w:t>ٍ</w:t>
      </w:r>
      <w:r w:rsidRPr="00ED74BA">
        <w:rPr>
          <w:rFonts w:hint="cs"/>
          <w:sz w:val="27"/>
          <w:rtl/>
        </w:rPr>
        <w:t xml:space="preserve"> على موافقة مصحف الإمام علي</w:t>
      </w:r>
      <w:r w:rsidR="00D34537" w:rsidRPr="00D34537">
        <w:rPr>
          <w:rFonts w:ascii="hashemi" w:hAnsi="hashemi" w:cs="Mosawi" w:hint="cs"/>
          <w:szCs w:val="22"/>
          <w:rtl/>
        </w:rPr>
        <w:t>×</w:t>
      </w:r>
      <w:r w:rsidRPr="00ED74BA">
        <w:rPr>
          <w:rFonts w:hint="cs"/>
          <w:sz w:val="27"/>
          <w:rtl/>
        </w:rPr>
        <w:t xml:space="preserve"> لترتيب النزول. كما أن ملاحظة بعض القرائن الموجودة في هذه الروايات تشهد بذلك</w:t>
      </w:r>
      <w:r w:rsidR="00D55B55" w:rsidRPr="00ED74BA">
        <w:rPr>
          <w:rFonts w:hint="cs"/>
          <w:sz w:val="27"/>
          <w:rtl/>
        </w:rPr>
        <w:t xml:space="preserve">؛ </w:t>
      </w:r>
      <w:r w:rsidRPr="00ED74BA">
        <w:rPr>
          <w:rFonts w:hint="cs"/>
          <w:sz w:val="27"/>
          <w:rtl/>
        </w:rPr>
        <w:t>فإن أب</w:t>
      </w:r>
      <w:r w:rsidR="006F0277">
        <w:rPr>
          <w:rFonts w:hint="cs"/>
          <w:sz w:val="27"/>
          <w:rtl/>
        </w:rPr>
        <w:t>ا</w:t>
      </w:r>
      <w:r w:rsidRPr="00ED74BA">
        <w:rPr>
          <w:rFonts w:hint="cs"/>
          <w:sz w:val="27"/>
          <w:rtl/>
        </w:rPr>
        <w:t xml:space="preserve"> رافع ـ على سبيل المثال ـ قال في روايته: إن الإمام علي</w:t>
      </w:r>
      <w:r w:rsidR="00D34537" w:rsidRPr="00D34537">
        <w:rPr>
          <w:rFonts w:ascii="hashemi" w:hAnsi="hashemi" w:cs="Mosawi" w:hint="cs"/>
          <w:szCs w:val="22"/>
          <w:rtl/>
        </w:rPr>
        <w:t>×</w:t>
      </w:r>
      <w:r w:rsidRPr="00ED74BA">
        <w:rPr>
          <w:rFonts w:hint="cs"/>
          <w:sz w:val="27"/>
          <w:rtl/>
        </w:rPr>
        <w:t xml:space="preserve"> قد أل</w:t>
      </w:r>
      <w:r w:rsidR="00D55B55" w:rsidRPr="00ED74BA">
        <w:rPr>
          <w:rFonts w:hint="cs"/>
          <w:sz w:val="27"/>
          <w:rtl/>
        </w:rPr>
        <w:t>َّ</w:t>
      </w:r>
      <w:r w:rsidRPr="00ED74BA">
        <w:rPr>
          <w:rFonts w:hint="cs"/>
          <w:sz w:val="27"/>
          <w:rtl/>
        </w:rPr>
        <w:t>ف مصحفه على ترتيب النزول</w:t>
      </w:r>
      <w:r w:rsidR="00D55B55" w:rsidRPr="00ED74BA">
        <w:rPr>
          <w:rFonts w:hint="cs"/>
          <w:sz w:val="27"/>
          <w:rtl/>
        </w:rPr>
        <w:t>:</w:t>
      </w:r>
      <w:r w:rsidRPr="00ED74BA">
        <w:rPr>
          <w:rFonts w:hint="cs"/>
          <w:sz w:val="27"/>
          <w:rtl/>
        </w:rPr>
        <w:t xml:space="preserve"> </w:t>
      </w:r>
      <w:r w:rsidRPr="00ED74BA">
        <w:rPr>
          <w:rFonts w:hint="eastAsia"/>
          <w:b/>
          <w:sz w:val="24"/>
          <w:szCs w:val="24"/>
          <w:rtl/>
        </w:rPr>
        <w:t>«</w:t>
      </w:r>
      <w:r w:rsidRPr="00ED74BA">
        <w:rPr>
          <w:rFonts w:hint="cs"/>
          <w:sz w:val="27"/>
          <w:rtl/>
        </w:rPr>
        <w:t>أل</w:t>
      </w:r>
      <w:r w:rsidR="00D55B55" w:rsidRPr="00ED74BA">
        <w:rPr>
          <w:rFonts w:hint="cs"/>
          <w:sz w:val="27"/>
          <w:rtl/>
        </w:rPr>
        <w:t>َّ</w:t>
      </w:r>
      <w:r w:rsidRPr="00ED74BA">
        <w:rPr>
          <w:rFonts w:hint="cs"/>
          <w:sz w:val="27"/>
          <w:rtl/>
        </w:rPr>
        <w:t>فه كما أنزل الله، وكان به عالماً</w:t>
      </w:r>
      <w:r w:rsidRPr="00ED74BA">
        <w:rPr>
          <w:rFonts w:hint="eastAsia"/>
          <w:b/>
          <w:sz w:val="24"/>
          <w:szCs w:val="24"/>
          <w:rtl/>
        </w:rPr>
        <w:t>»</w:t>
      </w:r>
      <w:r w:rsidRPr="00ED74BA">
        <w:rPr>
          <w:sz w:val="27"/>
          <w:vertAlign w:val="superscript"/>
          <w:rtl/>
        </w:rPr>
        <w:t>(</w:t>
      </w:r>
      <w:r w:rsidRPr="00ED74BA">
        <w:rPr>
          <w:rStyle w:val="ac"/>
          <w:sz w:val="27"/>
          <w:rtl/>
        </w:rPr>
        <w:endnoteReference w:id="524"/>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 xml:space="preserve">إن كلمة </w:t>
      </w:r>
      <w:r w:rsidRPr="00ED74BA">
        <w:rPr>
          <w:rFonts w:hint="eastAsia"/>
          <w:b/>
          <w:sz w:val="24"/>
          <w:szCs w:val="24"/>
          <w:rtl/>
        </w:rPr>
        <w:t>«</w:t>
      </w:r>
      <w:r w:rsidRPr="00ED74BA">
        <w:rPr>
          <w:rFonts w:hint="cs"/>
          <w:sz w:val="27"/>
          <w:rtl/>
        </w:rPr>
        <w:t>التأليف</w:t>
      </w:r>
      <w:r w:rsidRPr="00ED74BA">
        <w:rPr>
          <w:rFonts w:hint="eastAsia"/>
          <w:b/>
          <w:sz w:val="24"/>
          <w:szCs w:val="24"/>
          <w:rtl/>
        </w:rPr>
        <w:t>»</w:t>
      </w:r>
      <w:r w:rsidRPr="00ED74BA">
        <w:rPr>
          <w:rFonts w:hint="cs"/>
          <w:sz w:val="27"/>
          <w:rtl/>
        </w:rPr>
        <w:t xml:space="preserve"> في رواية أبي رافع تمث</w:t>
      </w:r>
      <w:r w:rsidR="00D55B55" w:rsidRPr="00ED74BA">
        <w:rPr>
          <w:rFonts w:hint="cs"/>
          <w:sz w:val="27"/>
          <w:rtl/>
        </w:rPr>
        <w:t>ِّ</w:t>
      </w:r>
      <w:r w:rsidRPr="00ED74BA">
        <w:rPr>
          <w:rFonts w:hint="cs"/>
          <w:sz w:val="27"/>
          <w:rtl/>
        </w:rPr>
        <w:t xml:space="preserve">ل شاهداً قوياً على أن المراد من عبارة </w:t>
      </w:r>
      <w:r w:rsidRPr="00ED74BA">
        <w:rPr>
          <w:rFonts w:hint="eastAsia"/>
          <w:b/>
          <w:sz w:val="24"/>
          <w:szCs w:val="24"/>
          <w:rtl/>
        </w:rPr>
        <w:t>«</w:t>
      </w:r>
      <w:r w:rsidRPr="00ED74BA">
        <w:rPr>
          <w:rFonts w:hint="cs"/>
          <w:sz w:val="27"/>
          <w:rtl/>
        </w:rPr>
        <w:t>كما أنزل الله</w:t>
      </w:r>
      <w:r w:rsidRPr="00ED74BA">
        <w:rPr>
          <w:rFonts w:hint="eastAsia"/>
          <w:b/>
          <w:sz w:val="24"/>
          <w:szCs w:val="24"/>
          <w:rtl/>
        </w:rPr>
        <w:t>»</w:t>
      </w:r>
      <w:r w:rsidRPr="00ED74BA">
        <w:rPr>
          <w:rFonts w:hint="cs"/>
          <w:sz w:val="27"/>
          <w:rtl/>
        </w:rPr>
        <w:t xml:space="preserve"> في هذه الرواية أن الإمام علي</w:t>
      </w:r>
      <w:r w:rsidR="00E73E8E"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أل</w:t>
      </w:r>
      <w:r w:rsidR="00D55B55" w:rsidRPr="00ED74BA">
        <w:rPr>
          <w:rFonts w:hint="cs"/>
          <w:sz w:val="27"/>
          <w:rtl/>
        </w:rPr>
        <w:t>َّ</w:t>
      </w:r>
      <w:r w:rsidRPr="00ED74BA">
        <w:rPr>
          <w:rFonts w:hint="cs"/>
          <w:sz w:val="27"/>
          <w:rtl/>
        </w:rPr>
        <w:t>ف مصحفه على ترتيب النزول. فإن التأليف في اللغة وفي مصطلح المحدّ</w:t>
      </w:r>
      <w:r w:rsidR="00D55B55" w:rsidRPr="00ED74BA">
        <w:rPr>
          <w:rFonts w:hint="cs"/>
          <w:sz w:val="27"/>
          <w:rtl/>
        </w:rPr>
        <w:t>ِ</w:t>
      </w:r>
      <w:r w:rsidRPr="00ED74BA">
        <w:rPr>
          <w:rFonts w:hint="cs"/>
          <w:sz w:val="27"/>
          <w:rtl/>
        </w:rPr>
        <w:t>ثين عندما يستعمل بشأن كتاب الله فإنه يعني الجمع وضمّ الآيات إلى بعضها</w:t>
      </w:r>
      <w:r w:rsidRPr="00ED74BA">
        <w:rPr>
          <w:sz w:val="27"/>
          <w:vertAlign w:val="superscript"/>
          <w:rtl/>
        </w:rPr>
        <w:t>(</w:t>
      </w:r>
      <w:r w:rsidRPr="00ED74BA">
        <w:rPr>
          <w:rStyle w:val="ac"/>
          <w:sz w:val="27"/>
          <w:rtl/>
        </w:rPr>
        <w:endnoteReference w:id="525"/>
      </w:r>
      <w:r w:rsidRPr="00ED74BA">
        <w:rPr>
          <w:sz w:val="27"/>
          <w:vertAlign w:val="superscript"/>
          <w:rtl/>
        </w:rPr>
        <w:t>)</w:t>
      </w:r>
      <w:r w:rsidRPr="00ED74BA">
        <w:rPr>
          <w:rFonts w:hint="cs"/>
          <w:sz w:val="27"/>
          <w:rtl/>
        </w:rPr>
        <w:t xml:space="preserve">. وعليه فإن المراد من عبارة </w:t>
      </w:r>
      <w:r w:rsidRPr="00ED74BA">
        <w:rPr>
          <w:rFonts w:hint="eastAsia"/>
          <w:b/>
          <w:sz w:val="24"/>
          <w:szCs w:val="24"/>
          <w:rtl/>
        </w:rPr>
        <w:t>«</w:t>
      </w:r>
      <w:r w:rsidRPr="00ED74BA">
        <w:rPr>
          <w:rFonts w:hint="cs"/>
          <w:sz w:val="27"/>
          <w:rtl/>
        </w:rPr>
        <w:t>كما أنزل الله</w:t>
      </w:r>
      <w:r w:rsidRPr="00ED74BA">
        <w:rPr>
          <w:rFonts w:hint="eastAsia"/>
          <w:b/>
          <w:sz w:val="24"/>
          <w:szCs w:val="24"/>
          <w:rtl/>
        </w:rPr>
        <w:t>»</w:t>
      </w:r>
      <w:r w:rsidRPr="00ED74BA">
        <w:rPr>
          <w:rFonts w:hint="cs"/>
          <w:sz w:val="27"/>
          <w:rtl/>
        </w:rPr>
        <w:t xml:space="preserve"> في رواية أبي رافع هو ترتيب القرآن على طبق النزول. </w:t>
      </w:r>
    </w:p>
    <w:p w:rsidR="00526AA7" w:rsidRPr="00ED74BA" w:rsidRDefault="00CC0288" w:rsidP="00D03099">
      <w:pPr>
        <w:rPr>
          <w:sz w:val="27"/>
          <w:rtl/>
        </w:rPr>
      </w:pPr>
      <w:r w:rsidRPr="00ED74BA">
        <w:rPr>
          <w:rFonts w:hint="cs"/>
          <w:sz w:val="27"/>
          <w:rtl/>
        </w:rPr>
        <w:t>وروى</w:t>
      </w:r>
      <w:r w:rsidRPr="00ED74BA">
        <w:rPr>
          <w:sz w:val="27"/>
          <w:rtl/>
        </w:rPr>
        <w:t xml:space="preserve"> </w:t>
      </w:r>
      <w:r w:rsidRPr="00ED74BA">
        <w:rPr>
          <w:rFonts w:hint="cs"/>
          <w:sz w:val="27"/>
          <w:rtl/>
        </w:rPr>
        <w:t>جابر</w:t>
      </w:r>
      <w:r w:rsidRPr="00ED74BA">
        <w:rPr>
          <w:sz w:val="27"/>
          <w:rtl/>
        </w:rPr>
        <w:t xml:space="preserve"> </w:t>
      </w:r>
      <w:r w:rsidRPr="00ED74BA">
        <w:rPr>
          <w:rFonts w:hint="cs"/>
          <w:sz w:val="27"/>
          <w:rtl/>
        </w:rPr>
        <w:t>عن</w:t>
      </w:r>
      <w:r w:rsidRPr="00ED74BA">
        <w:rPr>
          <w:sz w:val="27"/>
          <w:rtl/>
        </w:rPr>
        <w:t xml:space="preserve"> </w:t>
      </w:r>
      <w:r w:rsidRPr="00ED74BA">
        <w:rPr>
          <w:rFonts w:hint="cs"/>
          <w:sz w:val="27"/>
          <w:rtl/>
        </w:rPr>
        <w:t>أبي</w:t>
      </w:r>
      <w:r w:rsidRPr="00ED74BA">
        <w:rPr>
          <w:sz w:val="27"/>
          <w:rtl/>
        </w:rPr>
        <w:t xml:space="preserve"> </w:t>
      </w:r>
      <w:r w:rsidRPr="00ED74BA">
        <w:rPr>
          <w:rFonts w:hint="cs"/>
          <w:sz w:val="27"/>
          <w:rtl/>
        </w:rPr>
        <w:t>جعفر</w:t>
      </w:r>
      <w:r w:rsidR="00D34537" w:rsidRPr="00D34537">
        <w:rPr>
          <w:rFonts w:ascii="hashemi" w:hAnsi="hashemi" w:cs="Mosawi" w:hint="cs"/>
          <w:szCs w:val="22"/>
          <w:rtl/>
        </w:rPr>
        <w:t>×</w:t>
      </w:r>
      <w:r w:rsidRPr="00ED74BA">
        <w:rPr>
          <w:sz w:val="27"/>
          <w:rtl/>
        </w:rPr>
        <w:t xml:space="preserve"> </w:t>
      </w:r>
      <w:r w:rsidRPr="00ED74BA">
        <w:rPr>
          <w:rFonts w:hint="cs"/>
          <w:sz w:val="27"/>
          <w:rtl/>
        </w:rPr>
        <w:t>أنه</w:t>
      </w:r>
      <w:r w:rsidRPr="00ED74BA">
        <w:rPr>
          <w:sz w:val="27"/>
          <w:rtl/>
        </w:rPr>
        <w:t xml:space="preserve"> </w:t>
      </w:r>
      <w:r w:rsidRPr="00ED74BA">
        <w:rPr>
          <w:rFonts w:hint="cs"/>
          <w:sz w:val="27"/>
          <w:rtl/>
        </w:rPr>
        <w:t>قال</w:t>
      </w:r>
      <w:r w:rsidRPr="00ED74BA">
        <w:rPr>
          <w:sz w:val="27"/>
          <w:rtl/>
        </w:rPr>
        <w:t xml:space="preserve">: </w:t>
      </w:r>
      <w:r w:rsidRPr="00ED74BA">
        <w:rPr>
          <w:rFonts w:hint="eastAsia"/>
          <w:b/>
          <w:sz w:val="24"/>
          <w:szCs w:val="24"/>
          <w:rtl/>
        </w:rPr>
        <w:t>«</w:t>
      </w:r>
      <w:r w:rsidRPr="00ED74BA">
        <w:rPr>
          <w:rFonts w:hint="cs"/>
          <w:sz w:val="27"/>
          <w:rtl/>
        </w:rPr>
        <w:t>إذا</w:t>
      </w:r>
      <w:r w:rsidRPr="00ED74BA">
        <w:rPr>
          <w:sz w:val="27"/>
          <w:rtl/>
        </w:rPr>
        <w:t xml:space="preserve"> </w:t>
      </w:r>
      <w:r w:rsidRPr="00ED74BA">
        <w:rPr>
          <w:rFonts w:hint="cs"/>
          <w:sz w:val="27"/>
          <w:rtl/>
        </w:rPr>
        <w:t>قام</w:t>
      </w:r>
      <w:r w:rsidRPr="00ED74BA">
        <w:rPr>
          <w:sz w:val="27"/>
          <w:rtl/>
        </w:rPr>
        <w:t xml:space="preserve"> </w:t>
      </w:r>
      <w:r w:rsidRPr="00ED74BA">
        <w:rPr>
          <w:rFonts w:hint="cs"/>
          <w:sz w:val="27"/>
          <w:rtl/>
        </w:rPr>
        <w:t>قائم</w:t>
      </w:r>
      <w:r w:rsidRPr="00ED74BA">
        <w:rPr>
          <w:sz w:val="27"/>
          <w:rtl/>
        </w:rPr>
        <w:t xml:space="preserve"> </w:t>
      </w:r>
      <w:r w:rsidRPr="00ED74BA">
        <w:rPr>
          <w:rFonts w:hint="cs"/>
          <w:sz w:val="27"/>
          <w:rtl/>
        </w:rPr>
        <w:t>آل</w:t>
      </w:r>
      <w:r w:rsidRPr="00ED74BA">
        <w:rPr>
          <w:sz w:val="27"/>
          <w:rtl/>
        </w:rPr>
        <w:t xml:space="preserve"> </w:t>
      </w:r>
      <w:r w:rsidRPr="00ED74BA">
        <w:rPr>
          <w:rFonts w:hint="cs"/>
          <w:sz w:val="27"/>
          <w:rtl/>
        </w:rPr>
        <w:t>محمد</w:t>
      </w:r>
      <w:r w:rsidR="0019627F" w:rsidRPr="0019627F">
        <w:rPr>
          <w:rFonts w:ascii="Mosawi" w:hAnsi="Mosawi" w:cs="Mosawi"/>
          <w:szCs w:val="22"/>
          <w:rtl/>
          <w:lang w:bidi="ar-IQ"/>
        </w:rPr>
        <w:t>‘</w:t>
      </w:r>
      <w:r w:rsidRPr="00ED74BA">
        <w:rPr>
          <w:rFonts w:hint="cs"/>
          <w:sz w:val="27"/>
          <w:rtl/>
        </w:rPr>
        <w:t xml:space="preserve"> ضرب</w:t>
      </w:r>
      <w:r w:rsidRPr="00ED74BA">
        <w:rPr>
          <w:sz w:val="27"/>
          <w:rtl/>
        </w:rPr>
        <w:t xml:space="preserve"> </w:t>
      </w:r>
      <w:r w:rsidRPr="00ED74BA">
        <w:rPr>
          <w:rFonts w:hint="cs"/>
          <w:sz w:val="27"/>
          <w:rtl/>
        </w:rPr>
        <w:t>فساطيط</w:t>
      </w:r>
      <w:r w:rsidRPr="00ED74BA">
        <w:rPr>
          <w:sz w:val="27"/>
          <w:rtl/>
        </w:rPr>
        <w:t xml:space="preserve"> </w:t>
      </w:r>
      <w:r w:rsidRPr="00ED74BA">
        <w:rPr>
          <w:rFonts w:hint="cs"/>
          <w:sz w:val="27"/>
          <w:rtl/>
        </w:rPr>
        <w:t>لم</w:t>
      </w:r>
      <w:r w:rsidR="00D55B55" w:rsidRPr="00ED74BA">
        <w:rPr>
          <w:rFonts w:hint="cs"/>
          <w:sz w:val="27"/>
          <w:rtl/>
        </w:rPr>
        <w:t>َ</w:t>
      </w:r>
      <w:r w:rsidRPr="00ED74BA">
        <w:rPr>
          <w:rFonts w:hint="cs"/>
          <w:sz w:val="27"/>
          <w:rtl/>
        </w:rPr>
        <w:t>ن</w:t>
      </w:r>
      <w:r w:rsidR="00D55B55" w:rsidRPr="00ED74BA">
        <w:rPr>
          <w:rFonts w:hint="cs"/>
          <w:sz w:val="27"/>
          <w:rtl/>
        </w:rPr>
        <w:t>ْ</w:t>
      </w:r>
      <w:r w:rsidRPr="00ED74BA">
        <w:rPr>
          <w:rFonts w:hint="cs"/>
          <w:sz w:val="27"/>
          <w:rtl/>
        </w:rPr>
        <w:t xml:space="preserve"> يعلم</w:t>
      </w:r>
      <w:r w:rsidRPr="00ED74BA">
        <w:rPr>
          <w:sz w:val="27"/>
          <w:rtl/>
        </w:rPr>
        <w:t xml:space="preserve"> </w:t>
      </w:r>
      <w:r w:rsidRPr="00ED74BA">
        <w:rPr>
          <w:rFonts w:hint="cs"/>
          <w:sz w:val="27"/>
          <w:rtl/>
        </w:rPr>
        <w:t>الناس</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ما أنزل</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عزّ</w:t>
      </w:r>
      <w:r w:rsidR="00D55B55" w:rsidRPr="00ED74BA">
        <w:rPr>
          <w:rFonts w:hint="cs"/>
          <w:sz w:val="27"/>
          <w:rtl/>
        </w:rPr>
        <w:t>َ</w:t>
      </w:r>
      <w:r w:rsidRPr="00ED74BA">
        <w:rPr>
          <w:rFonts w:hint="cs"/>
          <w:sz w:val="27"/>
          <w:rtl/>
        </w:rPr>
        <w:t xml:space="preserve"> وجل</w:t>
      </w:r>
      <w:r w:rsidR="00D55B55" w:rsidRPr="00ED74BA">
        <w:rPr>
          <w:rFonts w:hint="cs"/>
          <w:sz w:val="27"/>
          <w:rtl/>
        </w:rPr>
        <w:t>َّ</w:t>
      </w:r>
      <w:r w:rsidRPr="00ED74BA">
        <w:rPr>
          <w:rFonts w:hint="cs"/>
          <w:sz w:val="27"/>
          <w:rtl/>
        </w:rPr>
        <w:t>، فأصعب</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يكون</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w:t>
      </w:r>
      <w:r w:rsidR="00D55B55" w:rsidRPr="00ED74BA">
        <w:rPr>
          <w:rFonts w:hint="cs"/>
          <w:sz w:val="27"/>
          <w:rtl/>
        </w:rPr>
        <w:t>َ</w:t>
      </w:r>
      <w:r w:rsidRPr="00ED74BA">
        <w:rPr>
          <w:rFonts w:hint="cs"/>
          <w:sz w:val="27"/>
          <w:rtl/>
        </w:rPr>
        <w:t>ن</w:t>
      </w:r>
      <w:r w:rsidR="00D55B55" w:rsidRPr="00ED74BA">
        <w:rPr>
          <w:rFonts w:hint="cs"/>
          <w:sz w:val="27"/>
          <w:rtl/>
        </w:rPr>
        <w:t>ْ</w:t>
      </w:r>
      <w:r w:rsidRPr="00ED74BA">
        <w:rPr>
          <w:sz w:val="27"/>
          <w:rtl/>
        </w:rPr>
        <w:t xml:space="preserve"> </w:t>
      </w:r>
      <w:r w:rsidRPr="00ED74BA">
        <w:rPr>
          <w:rFonts w:hint="cs"/>
          <w:sz w:val="27"/>
          <w:rtl/>
        </w:rPr>
        <w:t>حفظه</w:t>
      </w:r>
      <w:r w:rsidRPr="00ED74BA">
        <w:rPr>
          <w:sz w:val="27"/>
          <w:rtl/>
        </w:rPr>
        <w:t xml:space="preserve"> </w:t>
      </w:r>
      <w:r w:rsidRPr="00ED74BA">
        <w:rPr>
          <w:rFonts w:hint="cs"/>
          <w:sz w:val="27"/>
          <w:rtl/>
        </w:rPr>
        <w:t>اليوم؛ لأنه</w:t>
      </w:r>
      <w:r w:rsidRPr="00ED74BA">
        <w:rPr>
          <w:sz w:val="27"/>
          <w:rtl/>
        </w:rPr>
        <w:t xml:space="preserve"> </w:t>
      </w:r>
      <w:r w:rsidRPr="00ED74BA">
        <w:rPr>
          <w:rFonts w:hint="cs"/>
          <w:sz w:val="27"/>
          <w:rtl/>
        </w:rPr>
        <w:t>يخالف</w:t>
      </w:r>
      <w:r w:rsidRPr="00ED74BA">
        <w:rPr>
          <w:sz w:val="27"/>
          <w:rtl/>
        </w:rPr>
        <w:t xml:space="preserve"> </w:t>
      </w:r>
      <w:r w:rsidRPr="00ED74BA">
        <w:rPr>
          <w:rFonts w:hint="cs"/>
          <w:sz w:val="27"/>
          <w:rtl/>
        </w:rPr>
        <w:t>فيه</w:t>
      </w:r>
      <w:r w:rsidRPr="00ED74BA">
        <w:rPr>
          <w:sz w:val="27"/>
          <w:rtl/>
        </w:rPr>
        <w:t xml:space="preserve"> </w:t>
      </w:r>
      <w:r w:rsidRPr="00ED74BA">
        <w:rPr>
          <w:rFonts w:hint="cs"/>
          <w:sz w:val="27"/>
          <w:rtl/>
        </w:rPr>
        <w:t>التأليف</w:t>
      </w:r>
      <w:r w:rsidRPr="00ED74BA">
        <w:rPr>
          <w:rFonts w:hint="eastAsia"/>
          <w:b/>
          <w:sz w:val="24"/>
          <w:szCs w:val="24"/>
          <w:rtl/>
        </w:rPr>
        <w:t>»</w:t>
      </w:r>
      <w:r w:rsidRPr="00ED74BA">
        <w:rPr>
          <w:sz w:val="27"/>
          <w:vertAlign w:val="superscript"/>
          <w:rtl/>
        </w:rPr>
        <w:t>(</w:t>
      </w:r>
      <w:r w:rsidRPr="00ED74BA">
        <w:rPr>
          <w:rStyle w:val="ac"/>
          <w:sz w:val="27"/>
          <w:rtl/>
        </w:rPr>
        <w:endnoteReference w:id="526"/>
      </w:r>
      <w:r w:rsidRPr="00ED74BA">
        <w:rPr>
          <w:sz w:val="27"/>
          <w:vertAlign w:val="superscript"/>
          <w:rtl/>
        </w:rPr>
        <w:t>)</w:t>
      </w:r>
      <w:r w:rsidRPr="00ED74BA">
        <w:rPr>
          <w:rFonts w:hint="cs"/>
          <w:sz w:val="27"/>
          <w:rtl/>
        </w:rPr>
        <w:t>. وعلى الرغم من إرسال هذه الرواية، إلا أن إرسالها لا يعني أنها موضوعة</w:t>
      </w:r>
      <w:r w:rsidR="00D55B55" w:rsidRPr="00ED74BA">
        <w:rPr>
          <w:rFonts w:hint="cs"/>
          <w:sz w:val="27"/>
          <w:rtl/>
        </w:rPr>
        <w:t>ٌ</w:t>
      </w:r>
      <w:r w:rsidRPr="00ED74BA">
        <w:rPr>
          <w:rFonts w:hint="cs"/>
          <w:sz w:val="27"/>
          <w:rtl/>
        </w:rPr>
        <w:t xml:space="preserve"> أو مختلقة، فما لم تقم قرينة</w:t>
      </w:r>
      <w:r w:rsidR="00D55B55" w:rsidRPr="00ED74BA">
        <w:rPr>
          <w:rFonts w:hint="cs"/>
          <w:sz w:val="27"/>
          <w:rtl/>
        </w:rPr>
        <w:t>ٌ</w:t>
      </w:r>
      <w:r w:rsidRPr="00ED74BA">
        <w:rPr>
          <w:rFonts w:hint="cs"/>
          <w:sz w:val="27"/>
          <w:rtl/>
        </w:rPr>
        <w:t xml:space="preserve"> على اختلاقها هناك مت</w:t>
      </w:r>
      <w:r w:rsidR="00D55B55" w:rsidRPr="00ED74BA">
        <w:rPr>
          <w:rFonts w:hint="cs"/>
          <w:sz w:val="27"/>
          <w:rtl/>
        </w:rPr>
        <w:t>َّ</w:t>
      </w:r>
      <w:r w:rsidRPr="00ED74BA">
        <w:rPr>
          <w:rFonts w:hint="cs"/>
          <w:sz w:val="27"/>
          <w:rtl/>
        </w:rPr>
        <w:t>سع</w:t>
      </w:r>
      <w:r w:rsidR="00D55B55" w:rsidRPr="00ED74BA">
        <w:rPr>
          <w:rFonts w:hint="cs"/>
          <w:sz w:val="27"/>
          <w:rtl/>
        </w:rPr>
        <w:t>ٌ</w:t>
      </w:r>
      <w:r w:rsidRPr="00ED74BA">
        <w:rPr>
          <w:rFonts w:hint="cs"/>
          <w:sz w:val="27"/>
          <w:rtl/>
        </w:rPr>
        <w:t xml:space="preserve"> للعمل بها، </w:t>
      </w:r>
      <w:r w:rsidR="00D55B55" w:rsidRPr="00ED74BA">
        <w:rPr>
          <w:rFonts w:hint="cs"/>
          <w:sz w:val="27"/>
          <w:rtl/>
        </w:rPr>
        <w:t>و</w:t>
      </w:r>
      <w:r w:rsidR="002C35F1" w:rsidRPr="00ED74BA">
        <w:rPr>
          <w:rFonts w:hint="cs"/>
          <w:sz w:val="27"/>
          <w:rtl/>
        </w:rPr>
        <w:t>لا سيَّما</w:t>
      </w:r>
      <w:r w:rsidRPr="00ED74BA">
        <w:rPr>
          <w:rFonts w:hint="cs"/>
          <w:sz w:val="27"/>
          <w:rtl/>
        </w:rPr>
        <w:t xml:space="preserve"> أن لها ما يؤيّ</w:t>
      </w:r>
      <w:r w:rsidR="00D55B55" w:rsidRPr="00ED74BA">
        <w:rPr>
          <w:rFonts w:hint="cs"/>
          <w:sz w:val="27"/>
          <w:rtl/>
        </w:rPr>
        <w:t>ِ</w:t>
      </w:r>
      <w:r w:rsidRPr="00ED74BA">
        <w:rPr>
          <w:rFonts w:hint="cs"/>
          <w:sz w:val="27"/>
          <w:rtl/>
        </w:rPr>
        <w:t>دها. ف</w:t>
      </w:r>
      <w:r w:rsidR="00526AA7" w:rsidRPr="00ED74BA">
        <w:rPr>
          <w:rFonts w:hint="cs"/>
          <w:sz w:val="27"/>
          <w:rtl/>
        </w:rPr>
        <w:t>ما</w:t>
      </w:r>
      <w:r w:rsidRPr="00ED74BA">
        <w:rPr>
          <w:rFonts w:hint="cs"/>
          <w:sz w:val="27"/>
          <w:rtl/>
        </w:rPr>
        <w:t xml:space="preserve"> ورد في هذه الرواية </w:t>
      </w:r>
      <w:r w:rsidR="00526AA7" w:rsidRPr="00ED74BA">
        <w:rPr>
          <w:rFonts w:hint="cs"/>
          <w:sz w:val="27"/>
          <w:rtl/>
        </w:rPr>
        <w:t xml:space="preserve">من </w:t>
      </w:r>
      <w:r w:rsidRPr="00ED74BA">
        <w:rPr>
          <w:rFonts w:hint="cs"/>
          <w:sz w:val="27"/>
          <w:rtl/>
        </w:rPr>
        <w:t xml:space="preserve">عبارة </w:t>
      </w:r>
      <w:r w:rsidRPr="00ED74BA">
        <w:rPr>
          <w:rFonts w:hint="eastAsia"/>
          <w:b/>
          <w:sz w:val="24"/>
          <w:szCs w:val="24"/>
          <w:rtl/>
        </w:rPr>
        <w:t>«</w:t>
      </w:r>
      <w:r w:rsidRPr="00ED74BA">
        <w:rPr>
          <w:rFonts w:hint="cs"/>
          <w:sz w:val="27"/>
          <w:rtl/>
        </w:rPr>
        <w:t>ضرب</w:t>
      </w:r>
      <w:r w:rsidRPr="00ED74BA">
        <w:rPr>
          <w:sz w:val="27"/>
          <w:rtl/>
        </w:rPr>
        <w:t xml:space="preserve"> </w:t>
      </w:r>
      <w:r w:rsidRPr="00ED74BA">
        <w:rPr>
          <w:rFonts w:hint="cs"/>
          <w:sz w:val="27"/>
          <w:rtl/>
        </w:rPr>
        <w:lastRenderedPageBreak/>
        <w:t>فساطيط</w:t>
      </w:r>
      <w:r w:rsidRPr="00ED74BA">
        <w:rPr>
          <w:sz w:val="27"/>
          <w:rtl/>
        </w:rPr>
        <w:t xml:space="preserve"> </w:t>
      </w:r>
      <w:r w:rsidRPr="00ED74BA">
        <w:rPr>
          <w:rFonts w:hint="cs"/>
          <w:sz w:val="27"/>
          <w:rtl/>
        </w:rPr>
        <w:t>لم</w:t>
      </w:r>
      <w:r w:rsidR="00D55B55" w:rsidRPr="00ED74BA">
        <w:rPr>
          <w:rFonts w:hint="cs"/>
          <w:sz w:val="27"/>
          <w:rtl/>
        </w:rPr>
        <w:t>َ</w:t>
      </w:r>
      <w:r w:rsidRPr="00ED74BA">
        <w:rPr>
          <w:rFonts w:hint="cs"/>
          <w:sz w:val="27"/>
          <w:rtl/>
        </w:rPr>
        <w:t>ن</w:t>
      </w:r>
      <w:r w:rsidR="00D55B55" w:rsidRPr="00ED74BA">
        <w:rPr>
          <w:rFonts w:hint="cs"/>
          <w:sz w:val="27"/>
          <w:rtl/>
        </w:rPr>
        <w:t>ْ</w:t>
      </w:r>
      <w:r w:rsidRPr="00ED74BA">
        <w:rPr>
          <w:rFonts w:hint="cs"/>
          <w:sz w:val="27"/>
          <w:rtl/>
        </w:rPr>
        <w:t xml:space="preserve"> يعلم</w:t>
      </w:r>
      <w:r w:rsidRPr="00ED74BA">
        <w:rPr>
          <w:sz w:val="27"/>
          <w:rtl/>
        </w:rPr>
        <w:t xml:space="preserve"> </w:t>
      </w:r>
      <w:r w:rsidRPr="00ED74BA">
        <w:rPr>
          <w:rFonts w:hint="cs"/>
          <w:sz w:val="27"/>
          <w:rtl/>
        </w:rPr>
        <w:t>الناس</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ما أنزل</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عزّ</w:t>
      </w:r>
      <w:r w:rsidR="00D55B55" w:rsidRPr="00ED74BA">
        <w:rPr>
          <w:rFonts w:hint="cs"/>
          <w:sz w:val="27"/>
          <w:rtl/>
        </w:rPr>
        <w:t>َ</w:t>
      </w:r>
      <w:r w:rsidRPr="00ED74BA">
        <w:rPr>
          <w:rFonts w:hint="cs"/>
          <w:sz w:val="27"/>
          <w:rtl/>
        </w:rPr>
        <w:t xml:space="preserve"> وجل</w:t>
      </w:r>
      <w:r w:rsidR="00D55B55" w:rsidRPr="00ED74BA">
        <w:rPr>
          <w:rFonts w:hint="cs"/>
          <w:sz w:val="27"/>
          <w:rtl/>
        </w:rPr>
        <w:t>َّ</w:t>
      </w:r>
      <w:r w:rsidRPr="00ED74BA">
        <w:rPr>
          <w:rFonts w:hint="cs"/>
          <w:sz w:val="27"/>
          <w:rtl/>
        </w:rPr>
        <w:t>، فأصعب</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يكون</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حفظه</w:t>
      </w:r>
      <w:r w:rsidRPr="00ED74BA">
        <w:rPr>
          <w:sz w:val="27"/>
          <w:rtl/>
        </w:rPr>
        <w:t xml:space="preserve"> </w:t>
      </w:r>
      <w:r w:rsidRPr="00ED74BA">
        <w:rPr>
          <w:rFonts w:hint="cs"/>
          <w:sz w:val="27"/>
          <w:rtl/>
        </w:rPr>
        <w:t>اليوم؛ لأنه</w:t>
      </w:r>
      <w:r w:rsidRPr="00ED74BA">
        <w:rPr>
          <w:sz w:val="27"/>
          <w:rtl/>
        </w:rPr>
        <w:t xml:space="preserve"> </w:t>
      </w:r>
      <w:r w:rsidRPr="00ED74BA">
        <w:rPr>
          <w:rFonts w:hint="cs"/>
          <w:sz w:val="27"/>
          <w:rtl/>
        </w:rPr>
        <w:t>يخالف</w:t>
      </w:r>
      <w:r w:rsidRPr="00ED74BA">
        <w:rPr>
          <w:sz w:val="27"/>
          <w:rtl/>
        </w:rPr>
        <w:t xml:space="preserve"> </w:t>
      </w:r>
      <w:r w:rsidRPr="00ED74BA">
        <w:rPr>
          <w:rFonts w:hint="cs"/>
          <w:sz w:val="27"/>
          <w:rtl/>
        </w:rPr>
        <w:t>فيه</w:t>
      </w:r>
      <w:r w:rsidRPr="00ED74BA">
        <w:rPr>
          <w:sz w:val="27"/>
          <w:rtl/>
        </w:rPr>
        <w:t xml:space="preserve"> </w:t>
      </w:r>
      <w:r w:rsidRPr="00ED74BA">
        <w:rPr>
          <w:rFonts w:hint="cs"/>
          <w:sz w:val="27"/>
          <w:rtl/>
        </w:rPr>
        <w:t>التأليف</w:t>
      </w:r>
      <w:r w:rsidRPr="00ED74BA">
        <w:rPr>
          <w:rFonts w:hint="eastAsia"/>
          <w:b/>
          <w:sz w:val="24"/>
          <w:szCs w:val="24"/>
          <w:rtl/>
        </w:rPr>
        <w:t>»</w:t>
      </w:r>
      <w:r w:rsidRPr="00ED74BA">
        <w:rPr>
          <w:rFonts w:hint="cs"/>
          <w:sz w:val="27"/>
          <w:rtl/>
        </w:rPr>
        <w:t xml:space="preserve"> يدل</w:t>
      </w:r>
      <w:r w:rsidR="00526AA7" w:rsidRPr="00ED74BA">
        <w:rPr>
          <w:rFonts w:hint="cs"/>
          <w:sz w:val="27"/>
          <w:rtl/>
        </w:rPr>
        <w:t>ّ</w:t>
      </w:r>
      <w:r w:rsidRPr="00ED74BA">
        <w:rPr>
          <w:rFonts w:hint="cs"/>
          <w:sz w:val="27"/>
          <w:rtl/>
        </w:rPr>
        <w:t xml:space="preserve"> </w:t>
      </w:r>
      <w:r w:rsidRPr="00ED74BA">
        <w:rPr>
          <w:rFonts w:hint="cs"/>
          <w:b/>
          <w:bCs/>
          <w:sz w:val="27"/>
          <w:rtl/>
        </w:rPr>
        <w:t>أولاً</w:t>
      </w:r>
      <w:r w:rsidRPr="00ED74BA">
        <w:rPr>
          <w:rFonts w:hint="cs"/>
          <w:sz w:val="27"/>
          <w:rtl/>
        </w:rPr>
        <w:t xml:space="preserve"> بوضوح على أن الناس في عصر ظهور صاحب العصر والزمان</w:t>
      </w:r>
      <w:r w:rsidR="003C733D" w:rsidRPr="003C733D">
        <w:rPr>
          <w:rFonts w:ascii="Simplified Arabic" w:hAnsi="Simplified Arabic" w:cs="Taher" w:hint="cs"/>
          <w:szCs w:val="22"/>
          <w:rtl/>
          <w:lang w:bidi="ar-IQ"/>
        </w:rPr>
        <w:t>#</w:t>
      </w:r>
      <w:r w:rsidRPr="00ED74BA">
        <w:rPr>
          <w:rFonts w:hint="cs"/>
          <w:sz w:val="27"/>
          <w:rtl/>
        </w:rPr>
        <w:t xml:space="preserve"> سوف يتعل</w:t>
      </w:r>
      <w:r w:rsidR="00526AA7" w:rsidRPr="00ED74BA">
        <w:rPr>
          <w:rFonts w:hint="cs"/>
          <w:sz w:val="27"/>
          <w:rtl/>
        </w:rPr>
        <w:t>َّ</w:t>
      </w:r>
      <w:r w:rsidRPr="00ED74BA">
        <w:rPr>
          <w:rFonts w:hint="cs"/>
          <w:sz w:val="27"/>
          <w:rtl/>
        </w:rPr>
        <w:t>مون القرآن تحت إشرافه</w:t>
      </w:r>
      <w:r w:rsidR="00526AA7" w:rsidRPr="00ED74BA">
        <w:rPr>
          <w:rFonts w:hint="cs"/>
          <w:sz w:val="27"/>
          <w:rtl/>
        </w:rPr>
        <w:t>؛</w:t>
      </w:r>
      <w:r w:rsidRPr="00ED74BA">
        <w:rPr>
          <w:rFonts w:hint="cs"/>
          <w:sz w:val="27"/>
          <w:rtl/>
        </w:rPr>
        <w:t xml:space="preserve"> </w:t>
      </w:r>
      <w:r w:rsidRPr="00ED74BA">
        <w:rPr>
          <w:rFonts w:hint="cs"/>
          <w:b/>
          <w:bCs/>
          <w:sz w:val="27"/>
          <w:rtl/>
        </w:rPr>
        <w:t>وثانياً</w:t>
      </w:r>
      <w:r w:rsidRPr="00ED74BA">
        <w:rPr>
          <w:rFonts w:hint="cs"/>
          <w:sz w:val="27"/>
          <w:rtl/>
        </w:rPr>
        <w:t>: إن هذا التعليم سيكون على ترتيب النزول، ولذلك فإن ترتيبه سيكون مخالفاً لترتيب المصحف الراهن، ومن هنا فإن تعل</w:t>
      </w:r>
      <w:r w:rsidR="00526AA7" w:rsidRPr="00ED74BA">
        <w:rPr>
          <w:rFonts w:hint="cs"/>
          <w:sz w:val="27"/>
          <w:rtl/>
        </w:rPr>
        <w:t>ُّ</w:t>
      </w:r>
      <w:r w:rsidRPr="00ED74BA">
        <w:rPr>
          <w:rFonts w:hint="cs"/>
          <w:sz w:val="27"/>
          <w:rtl/>
        </w:rPr>
        <w:t>مه سيكون شاق</w:t>
      </w:r>
      <w:r w:rsidR="00526AA7" w:rsidRPr="00ED74BA">
        <w:rPr>
          <w:rFonts w:hint="cs"/>
          <w:sz w:val="27"/>
          <w:rtl/>
        </w:rPr>
        <w:t>ّ</w:t>
      </w:r>
      <w:r w:rsidRPr="00ED74BA">
        <w:rPr>
          <w:rFonts w:hint="cs"/>
          <w:sz w:val="27"/>
          <w:rtl/>
        </w:rPr>
        <w:t>اً على م</w:t>
      </w:r>
      <w:r w:rsidR="00526AA7" w:rsidRPr="00ED74BA">
        <w:rPr>
          <w:rFonts w:hint="cs"/>
          <w:sz w:val="27"/>
          <w:rtl/>
        </w:rPr>
        <w:t>َ</w:t>
      </w:r>
      <w:r w:rsidRPr="00ED74BA">
        <w:rPr>
          <w:rFonts w:hint="cs"/>
          <w:sz w:val="27"/>
          <w:rtl/>
        </w:rPr>
        <w:t>ن</w:t>
      </w:r>
      <w:r w:rsidR="00526AA7" w:rsidRPr="00ED74BA">
        <w:rPr>
          <w:rFonts w:hint="cs"/>
          <w:sz w:val="27"/>
          <w:rtl/>
        </w:rPr>
        <w:t>ْ</w:t>
      </w:r>
      <w:r w:rsidRPr="00ED74BA">
        <w:rPr>
          <w:rFonts w:hint="cs"/>
          <w:sz w:val="27"/>
          <w:rtl/>
        </w:rPr>
        <w:t xml:space="preserve"> حفظه على الترتيب الراهن. إن هذه القرائن الموجودة في الرواية تدل</w:t>
      </w:r>
      <w:r w:rsidR="00526AA7" w:rsidRPr="00ED74BA">
        <w:rPr>
          <w:rFonts w:hint="cs"/>
          <w:sz w:val="27"/>
          <w:rtl/>
        </w:rPr>
        <w:t>ّ</w:t>
      </w:r>
      <w:r w:rsidRPr="00ED74BA">
        <w:rPr>
          <w:rFonts w:hint="cs"/>
          <w:sz w:val="27"/>
          <w:rtl/>
        </w:rPr>
        <w:t xml:space="preserve"> بوضوح على أن مصحف إمام العصر </w:t>
      </w:r>
      <w:r w:rsidR="00526AA7" w:rsidRPr="00ED74BA">
        <w:rPr>
          <w:rFonts w:hint="cs"/>
          <w:sz w:val="27"/>
          <w:rtl/>
        </w:rPr>
        <w:t>قد تمّ تأليفه على ترتيب النزول.</w:t>
      </w:r>
    </w:p>
    <w:p w:rsidR="00CC0288" w:rsidRPr="00ED74BA" w:rsidRDefault="00CC0288" w:rsidP="00D03099">
      <w:pPr>
        <w:rPr>
          <w:bCs/>
          <w:sz w:val="27"/>
          <w:rtl/>
        </w:rPr>
      </w:pPr>
      <w:r w:rsidRPr="00ED74BA">
        <w:rPr>
          <w:rFonts w:hint="cs"/>
          <w:sz w:val="27"/>
          <w:rtl/>
        </w:rPr>
        <w:t>وإن هذه الرواية</w:t>
      </w:r>
      <w:r w:rsidR="00526AA7" w:rsidRPr="00ED74BA">
        <w:rPr>
          <w:rFonts w:hint="cs"/>
          <w:sz w:val="27"/>
          <w:rtl/>
        </w:rPr>
        <w:t>،</w:t>
      </w:r>
      <w:r w:rsidRPr="00ED74BA">
        <w:rPr>
          <w:rFonts w:hint="cs"/>
          <w:sz w:val="27"/>
          <w:rtl/>
        </w:rPr>
        <w:t xml:space="preserve"> إلى جانب روايات أخرى تدل</w:t>
      </w:r>
      <w:r w:rsidR="00526AA7" w:rsidRPr="00ED74BA">
        <w:rPr>
          <w:rFonts w:hint="cs"/>
          <w:sz w:val="27"/>
          <w:rtl/>
        </w:rPr>
        <w:t>ّ</w:t>
      </w:r>
      <w:r w:rsidRPr="00ED74BA">
        <w:rPr>
          <w:rFonts w:hint="cs"/>
          <w:sz w:val="27"/>
          <w:rtl/>
        </w:rPr>
        <w:t xml:space="preserve"> على أن إمام العصر</w:t>
      </w:r>
      <w:r w:rsidR="003C733D" w:rsidRPr="003C733D">
        <w:rPr>
          <w:rFonts w:ascii="Simplified Arabic" w:hAnsi="Simplified Arabic" w:cs="Taher" w:hint="cs"/>
          <w:szCs w:val="22"/>
          <w:rtl/>
          <w:lang w:bidi="ar-IQ"/>
        </w:rPr>
        <w:t>#</w:t>
      </w:r>
      <w:r w:rsidRPr="00ED74BA">
        <w:rPr>
          <w:rFonts w:hint="cs"/>
          <w:sz w:val="27"/>
          <w:rtl/>
        </w:rPr>
        <w:t xml:space="preserve"> سيأتي بقرآن</w:t>
      </w:r>
      <w:r w:rsidR="00526AA7" w:rsidRPr="00ED74BA">
        <w:rPr>
          <w:rFonts w:hint="cs"/>
          <w:sz w:val="27"/>
          <w:rtl/>
        </w:rPr>
        <w:t>ٍ</w:t>
      </w:r>
      <w:r w:rsidRPr="00ED74BA">
        <w:rPr>
          <w:rFonts w:hint="cs"/>
          <w:sz w:val="27"/>
          <w:rtl/>
        </w:rPr>
        <w:t xml:space="preserve"> جديد</w:t>
      </w:r>
      <w:r w:rsidRPr="00ED74BA">
        <w:rPr>
          <w:sz w:val="27"/>
          <w:vertAlign w:val="superscript"/>
          <w:rtl/>
        </w:rPr>
        <w:t>(</w:t>
      </w:r>
      <w:r w:rsidRPr="00ED74BA">
        <w:rPr>
          <w:rStyle w:val="ac"/>
          <w:sz w:val="27"/>
          <w:rtl/>
        </w:rPr>
        <w:endnoteReference w:id="527"/>
      </w:r>
      <w:r w:rsidRPr="00ED74BA">
        <w:rPr>
          <w:sz w:val="27"/>
          <w:vertAlign w:val="superscript"/>
          <w:rtl/>
        </w:rPr>
        <w:t>)</w:t>
      </w:r>
      <w:r w:rsidRPr="00ED74BA">
        <w:rPr>
          <w:rFonts w:hint="cs"/>
          <w:sz w:val="27"/>
          <w:rtl/>
        </w:rPr>
        <w:t>، أو أنه سيعمل على استبدال المصحف الراهن بمصحف الإمام علي</w:t>
      </w:r>
      <w:r w:rsidR="00E73E8E" w:rsidRPr="00ED74BA">
        <w:rPr>
          <w:rFonts w:hint="cs"/>
          <w:sz w:val="27"/>
          <w:rtl/>
        </w:rPr>
        <w:t>ّ</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528"/>
      </w:r>
      <w:r w:rsidRPr="00ED74BA">
        <w:rPr>
          <w:sz w:val="27"/>
          <w:vertAlign w:val="superscript"/>
          <w:rtl/>
        </w:rPr>
        <w:t>)</w:t>
      </w:r>
      <w:r w:rsidRPr="00ED74BA">
        <w:rPr>
          <w:rFonts w:hint="cs"/>
          <w:sz w:val="27"/>
          <w:rtl/>
        </w:rPr>
        <w:t>، تدل</w:t>
      </w:r>
      <w:r w:rsidR="00526AA7" w:rsidRPr="00ED74BA">
        <w:rPr>
          <w:rFonts w:hint="cs"/>
          <w:sz w:val="27"/>
          <w:rtl/>
        </w:rPr>
        <w:t>ّ</w:t>
      </w:r>
      <w:r w:rsidRPr="00ED74BA">
        <w:rPr>
          <w:rFonts w:hint="cs"/>
          <w:sz w:val="27"/>
          <w:rtl/>
        </w:rPr>
        <w:t xml:space="preserve"> بوضوح على أن المراد من القرآن في رواية جابر هو قرآن إمام العصر، وأن قرآنه هو ذاته مصحف الإمام علي</w:t>
      </w:r>
      <w:r w:rsidR="00526AA7" w:rsidRPr="00ED74BA">
        <w:rPr>
          <w:rFonts w:hint="cs"/>
          <w:sz w:val="27"/>
          <w:rtl/>
        </w:rPr>
        <w:t>ّ</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529"/>
      </w:r>
      <w:r w:rsidRPr="00ED74BA">
        <w:rPr>
          <w:sz w:val="27"/>
          <w:vertAlign w:val="superscript"/>
          <w:rtl/>
        </w:rPr>
        <w:t>)</w:t>
      </w:r>
      <w:r w:rsidRPr="00ED74BA">
        <w:rPr>
          <w:rFonts w:hint="cs"/>
          <w:sz w:val="27"/>
          <w:rtl/>
        </w:rPr>
        <w:t>. وعلى هذا الأساس عندما يثبت أن قرآن صاحب العصر والزمان موافق</w:t>
      </w:r>
      <w:r w:rsidR="00526AA7" w:rsidRPr="00ED74BA">
        <w:rPr>
          <w:rFonts w:hint="cs"/>
          <w:sz w:val="27"/>
          <w:rtl/>
        </w:rPr>
        <w:t>ٌ</w:t>
      </w:r>
      <w:r w:rsidRPr="00ED74BA">
        <w:rPr>
          <w:rFonts w:hint="cs"/>
          <w:sz w:val="27"/>
          <w:rtl/>
        </w:rPr>
        <w:t xml:space="preserve"> لترتيب النزول يثبت أن مصحف الإمام علي</w:t>
      </w:r>
      <w:r w:rsidR="00E73E8E" w:rsidRPr="00ED74BA">
        <w:rPr>
          <w:rFonts w:hint="cs"/>
          <w:sz w:val="27"/>
          <w:rtl/>
        </w:rPr>
        <w:t>ّ</w:t>
      </w:r>
      <w:r w:rsidR="00D34537" w:rsidRPr="00D34537">
        <w:rPr>
          <w:rFonts w:ascii="hashemi" w:hAnsi="hashemi" w:cs="Mosawi" w:hint="cs"/>
          <w:szCs w:val="22"/>
          <w:rtl/>
        </w:rPr>
        <w:t>×</w:t>
      </w:r>
      <w:r w:rsidRPr="00ED74BA">
        <w:rPr>
          <w:rFonts w:hint="cs"/>
          <w:sz w:val="27"/>
          <w:rtl/>
        </w:rPr>
        <w:t xml:space="preserve"> كان موافقاً للنزول أيضاً. </w:t>
      </w:r>
    </w:p>
    <w:p w:rsidR="00CC0288" w:rsidRPr="00ED74BA" w:rsidRDefault="00CC0288" w:rsidP="008510F2">
      <w:pPr>
        <w:rPr>
          <w:bCs/>
          <w:sz w:val="27"/>
          <w:rtl/>
        </w:rPr>
      </w:pPr>
      <w:r w:rsidRPr="00ED74BA">
        <w:rPr>
          <w:rFonts w:hint="cs"/>
          <w:sz w:val="27"/>
          <w:rtl/>
        </w:rPr>
        <w:t>كما روى ابن سيرين أن الإمام علي</w:t>
      </w:r>
      <w:r w:rsidR="00526AA7"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أل</w:t>
      </w:r>
      <w:r w:rsidR="00526AA7" w:rsidRPr="00ED74BA">
        <w:rPr>
          <w:rFonts w:hint="cs"/>
          <w:sz w:val="27"/>
          <w:rtl/>
        </w:rPr>
        <w:t>َّ</w:t>
      </w:r>
      <w:r w:rsidRPr="00ED74BA">
        <w:rPr>
          <w:rFonts w:hint="cs"/>
          <w:sz w:val="27"/>
          <w:rtl/>
        </w:rPr>
        <w:t>ف القرآن على طبق تنزيله</w:t>
      </w:r>
      <w:r w:rsidR="00526AA7" w:rsidRPr="00ED74BA">
        <w:rPr>
          <w:rFonts w:hint="cs"/>
          <w:sz w:val="27"/>
          <w:rtl/>
        </w:rPr>
        <w:t>؛</w:t>
      </w:r>
      <w:r w:rsidRPr="00ED74BA">
        <w:rPr>
          <w:rFonts w:hint="cs"/>
          <w:sz w:val="27"/>
          <w:rtl/>
        </w:rPr>
        <w:t xml:space="preserve"> إذ يقول: </w:t>
      </w:r>
      <w:r w:rsidRPr="00ED74BA">
        <w:rPr>
          <w:rFonts w:hint="eastAsia"/>
          <w:b/>
          <w:sz w:val="24"/>
          <w:szCs w:val="24"/>
          <w:rtl/>
        </w:rPr>
        <w:t>«</w:t>
      </w:r>
      <w:r w:rsidRPr="00ED74BA">
        <w:rPr>
          <w:rFonts w:hint="cs"/>
          <w:sz w:val="27"/>
          <w:rtl/>
        </w:rPr>
        <w:t>كتبه على تنزيله</w:t>
      </w:r>
      <w:r w:rsidRPr="00ED74BA">
        <w:rPr>
          <w:rFonts w:hint="eastAsia"/>
          <w:b/>
          <w:sz w:val="24"/>
          <w:szCs w:val="24"/>
          <w:rtl/>
        </w:rPr>
        <w:t>»</w:t>
      </w:r>
      <w:r w:rsidRPr="00ED74BA">
        <w:rPr>
          <w:sz w:val="27"/>
          <w:vertAlign w:val="superscript"/>
          <w:rtl/>
        </w:rPr>
        <w:t>(</w:t>
      </w:r>
      <w:r w:rsidRPr="00ED74BA">
        <w:rPr>
          <w:rStyle w:val="ac"/>
          <w:sz w:val="27"/>
          <w:rtl/>
        </w:rPr>
        <w:endnoteReference w:id="530"/>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وفي رواية</w:t>
      </w:r>
      <w:r w:rsidR="00526AA7" w:rsidRPr="00ED74BA">
        <w:rPr>
          <w:rFonts w:hint="cs"/>
          <w:sz w:val="27"/>
          <w:rtl/>
        </w:rPr>
        <w:t>ٍ</w:t>
      </w:r>
      <w:r w:rsidRPr="00ED74BA">
        <w:rPr>
          <w:rFonts w:hint="cs"/>
          <w:sz w:val="27"/>
          <w:rtl/>
        </w:rPr>
        <w:t xml:space="preserve"> أخرى عنه</w:t>
      </w:r>
      <w:r w:rsidR="00526AA7" w:rsidRPr="00ED74BA">
        <w:rPr>
          <w:rFonts w:hint="cs"/>
          <w:sz w:val="27"/>
          <w:rtl/>
        </w:rPr>
        <w:t>،</w:t>
      </w:r>
      <w:r w:rsidRPr="00ED74BA">
        <w:rPr>
          <w:rFonts w:hint="cs"/>
          <w:sz w:val="27"/>
          <w:rtl/>
        </w:rPr>
        <w:t xml:space="preserve"> قال فيها</w:t>
      </w:r>
      <w:r w:rsidR="00526AA7" w:rsidRPr="00ED74BA">
        <w:rPr>
          <w:rFonts w:hint="cs"/>
          <w:sz w:val="27"/>
          <w:rtl/>
        </w:rPr>
        <w:t>:</w:t>
      </w:r>
      <w:r w:rsidRPr="00ED74BA">
        <w:rPr>
          <w:rFonts w:hint="cs"/>
          <w:sz w:val="27"/>
          <w:rtl/>
        </w:rPr>
        <w:t xml:space="preserve"> إن الإمام قد قدّ</w:t>
      </w:r>
      <w:r w:rsidR="00526AA7" w:rsidRPr="00ED74BA">
        <w:rPr>
          <w:rFonts w:hint="cs"/>
          <w:sz w:val="27"/>
          <w:rtl/>
        </w:rPr>
        <w:t>َ</w:t>
      </w:r>
      <w:r w:rsidRPr="00ED74BA">
        <w:rPr>
          <w:rFonts w:hint="cs"/>
          <w:sz w:val="27"/>
          <w:rtl/>
        </w:rPr>
        <w:t xml:space="preserve">م فيه المنسوخ على الناسخ: </w:t>
      </w:r>
      <w:r w:rsidRPr="00ED74BA">
        <w:rPr>
          <w:rFonts w:hint="eastAsia"/>
          <w:b/>
          <w:sz w:val="24"/>
          <w:szCs w:val="24"/>
          <w:rtl/>
        </w:rPr>
        <w:t>«</w:t>
      </w:r>
      <w:r w:rsidRPr="00ED74BA">
        <w:rPr>
          <w:rFonts w:hint="cs"/>
          <w:sz w:val="27"/>
          <w:rtl/>
        </w:rPr>
        <w:t xml:space="preserve">كتب المنسوخ، والناسخ في </w:t>
      </w:r>
      <w:r w:rsidR="00526AA7" w:rsidRPr="00ED74BA">
        <w:rPr>
          <w:rFonts w:hint="cs"/>
          <w:sz w:val="27"/>
          <w:rtl/>
        </w:rPr>
        <w:t>إ</w:t>
      </w:r>
      <w:r w:rsidRPr="00ED74BA">
        <w:rPr>
          <w:rFonts w:hint="cs"/>
          <w:sz w:val="27"/>
          <w:rtl/>
        </w:rPr>
        <w:t>ثره</w:t>
      </w:r>
      <w:r w:rsidRPr="00ED74BA">
        <w:rPr>
          <w:rFonts w:hint="eastAsia"/>
          <w:b/>
          <w:sz w:val="24"/>
          <w:szCs w:val="24"/>
          <w:rtl/>
        </w:rPr>
        <w:t>»</w:t>
      </w:r>
      <w:r w:rsidRPr="00ED74BA">
        <w:rPr>
          <w:sz w:val="27"/>
          <w:vertAlign w:val="superscript"/>
          <w:rtl/>
        </w:rPr>
        <w:t>(</w:t>
      </w:r>
      <w:r w:rsidRPr="00ED74BA">
        <w:rPr>
          <w:rStyle w:val="ac"/>
          <w:sz w:val="27"/>
          <w:rtl/>
        </w:rPr>
        <w:endnoteReference w:id="531"/>
      </w:r>
      <w:r w:rsidRPr="00ED74BA">
        <w:rPr>
          <w:sz w:val="27"/>
          <w:vertAlign w:val="superscript"/>
          <w:rtl/>
        </w:rPr>
        <w:t>)</w:t>
      </w:r>
      <w:r w:rsidRPr="00ED74BA">
        <w:rPr>
          <w:rFonts w:hint="cs"/>
          <w:sz w:val="27"/>
          <w:rtl/>
        </w:rPr>
        <w:t>. وأضاف إلى ذلك قائلاً: سألت</w:t>
      </w:r>
      <w:r w:rsidR="00526AA7" w:rsidRPr="00ED74BA">
        <w:rPr>
          <w:rFonts w:hint="cs"/>
          <w:sz w:val="27"/>
          <w:rtl/>
        </w:rPr>
        <w:t>ُ</w:t>
      </w:r>
      <w:r w:rsidRPr="00ED74BA">
        <w:rPr>
          <w:rFonts w:hint="cs"/>
          <w:sz w:val="27"/>
          <w:rtl/>
        </w:rPr>
        <w:t xml:space="preserve"> عكرمة: هل كان تألفيه كما أنزل، الأو</w:t>
      </w:r>
      <w:r w:rsidR="00526AA7" w:rsidRPr="00ED74BA">
        <w:rPr>
          <w:rFonts w:hint="cs"/>
          <w:sz w:val="27"/>
          <w:rtl/>
        </w:rPr>
        <w:t>ّ</w:t>
      </w:r>
      <w:r w:rsidRPr="00ED74BA">
        <w:rPr>
          <w:rFonts w:hint="cs"/>
          <w:sz w:val="27"/>
          <w:rtl/>
        </w:rPr>
        <w:t>ل فالأول؟</w:t>
      </w:r>
      <w:r w:rsidRPr="00ED74BA">
        <w:rPr>
          <w:sz w:val="27"/>
          <w:vertAlign w:val="superscript"/>
          <w:rtl/>
        </w:rPr>
        <w:t>(</w:t>
      </w:r>
      <w:r w:rsidRPr="00ED74BA">
        <w:rPr>
          <w:rStyle w:val="ac"/>
          <w:sz w:val="27"/>
          <w:rtl/>
        </w:rPr>
        <w:endnoteReference w:id="532"/>
      </w:r>
      <w:r w:rsidRPr="00ED74BA">
        <w:rPr>
          <w:sz w:val="27"/>
          <w:vertAlign w:val="superscript"/>
          <w:rtl/>
        </w:rPr>
        <w:t>)</w:t>
      </w:r>
      <w:r w:rsidRPr="00ED74BA">
        <w:rPr>
          <w:rFonts w:hint="cs"/>
          <w:sz w:val="27"/>
          <w:rtl/>
        </w:rPr>
        <w:t xml:space="preserve"> فقال: </w:t>
      </w:r>
      <w:r w:rsidRPr="00ED74BA">
        <w:rPr>
          <w:rFonts w:hint="eastAsia"/>
          <w:b/>
          <w:sz w:val="24"/>
          <w:szCs w:val="24"/>
          <w:rtl/>
        </w:rPr>
        <w:t>«</w:t>
      </w:r>
      <w:r w:rsidRPr="00ED74BA">
        <w:rPr>
          <w:rFonts w:hint="cs"/>
          <w:sz w:val="27"/>
          <w:rtl/>
        </w:rPr>
        <w:t>لو اجتمعت الإنس والجن</w:t>
      </w:r>
      <w:r w:rsidR="00526AA7" w:rsidRPr="00ED74BA">
        <w:rPr>
          <w:rFonts w:hint="cs"/>
          <w:sz w:val="27"/>
          <w:rtl/>
        </w:rPr>
        <w:t>ّ</w:t>
      </w:r>
      <w:r w:rsidRPr="00ED74BA">
        <w:rPr>
          <w:rFonts w:hint="cs"/>
          <w:sz w:val="27"/>
          <w:rtl/>
        </w:rPr>
        <w:t xml:space="preserve"> على أن يؤل</w:t>
      </w:r>
      <w:r w:rsidR="00526AA7" w:rsidRPr="00ED74BA">
        <w:rPr>
          <w:rFonts w:hint="cs"/>
          <w:sz w:val="27"/>
          <w:rtl/>
        </w:rPr>
        <w:t>ِّ</w:t>
      </w:r>
      <w:r w:rsidRPr="00ED74BA">
        <w:rPr>
          <w:rFonts w:hint="cs"/>
          <w:sz w:val="27"/>
          <w:rtl/>
        </w:rPr>
        <w:t>فوه هذا التأليف ما استطاعوه</w:t>
      </w:r>
      <w:r w:rsidRPr="00ED74BA">
        <w:rPr>
          <w:rFonts w:hint="eastAsia"/>
          <w:b/>
          <w:sz w:val="24"/>
          <w:szCs w:val="24"/>
          <w:rtl/>
        </w:rPr>
        <w:t>»</w:t>
      </w:r>
      <w:r w:rsidRPr="00ED74BA">
        <w:rPr>
          <w:sz w:val="27"/>
          <w:vertAlign w:val="superscript"/>
          <w:rtl/>
        </w:rPr>
        <w:t>(</w:t>
      </w:r>
      <w:r w:rsidRPr="00ED74BA">
        <w:rPr>
          <w:rStyle w:val="ac"/>
          <w:sz w:val="27"/>
          <w:rtl/>
        </w:rPr>
        <w:endnoteReference w:id="533"/>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إن ابن سيرين يتحدّ</w:t>
      </w:r>
      <w:r w:rsidR="00526AA7" w:rsidRPr="00ED74BA">
        <w:rPr>
          <w:rFonts w:hint="cs"/>
          <w:sz w:val="27"/>
          <w:rtl/>
        </w:rPr>
        <w:t>َ</w:t>
      </w:r>
      <w:r w:rsidRPr="00ED74BA">
        <w:rPr>
          <w:rFonts w:hint="cs"/>
          <w:sz w:val="27"/>
          <w:rtl/>
        </w:rPr>
        <w:t>ث في هذه الرواية بوضوح عن ترتيب مصحف الإمام علي</w:t>
      </w:r>
      <w:r w:rsidR="00D34537" w:rsidRPr="00D34537">
        <w:rPr>
          <w:rFonts w:ascii="hashemi" w:hAnsi="hashemi" w:cs="Mosawi" w:hint="cs"/>
          <w:szCs w:val="22"/>
          <w:rtl/>
        </w:rPr>
        <w:t>×</w:t>
      </w:r>
      <w:r w:rsidRPr="00ED74BA">
        <w:rPr>
          <w:rFonts w:hint="cs"/>
          <w:sz w:val="27"/>
          <w:rtl/>
        </w:rPr>
        <w:t>. يلاحظ أن ابن سيرين يؤك</w:t>
      </w:r>
      <w:r w:rsidR="00526AA7" w:rsidRPr="00ED74BA">
        <w:rPr>
          <w:rFonts w:hint="cs"/>
          <w:sz w:val="27"/>
          <w:rtl/>
        </w:rPr>
        <w:t>ِّ</w:t>
      </w:r>
      <w:r w:rsidRPr="00ED74BA">
        <w:rPr>
          <w:rFonts w:hint="cs"/>
          <w:sz w:val="27"/>
          <w:rtl/>
        </w:rPr>
        <w:t>د على أن ترتيب مصحف الإمام علي</w:t>
      </w:r>
      <w:r w:rsidR="00D34537" w:rsidRPr="00D34537">
        <w:rPr>
          <w:rFonts w:ascii="hashemi" w:hAnsi="hashemi" w:cs="Mosawi" w:hint="cs"/>
          <w:szCs w:val="22"/>
          <w:rtl/>
        </w:rPr>
        <w:t>×</w:t>
      </w:r>
      <w:r w:rsidRPr="00ED74BA">
        <w:rPr>
          <w:rFonts w:hint="cs"/>
          <w:sz w:val="27"/>
          <w:rtl/>
        </w:rPr>
        <w:t xml:space="preserve"> كان على ترتيب النزول بمختلف العبارات، إذ يقول: </w:t>
      </w:r>
      <w:r w:rsidRPr="00ED74BA">
        <w:rPr>
          <w:rFonts w:hint="eastAsia"/>
          <w:b/>
          <w:sz w:val="24"/>
          <w:szCs w:val="24"/>
          <w:rtl/>
        </w:rPr>
        <w:t>«</w:t>
      </w:r>
      <w:r w:rsidRPr="00ED74BA">
        <w:rPr>
          <w:rFonts w:hint="cs"/>
          <w:sz w:val="27"/>
          <w:rtl/>
        </w:rPr>
        <w:t>على تنزيله</w:t>
      </w:r>
      <w:r w:rsidRPr="00ED74BA">
        <w:rPr>
          <w:rFonts w:hint="eastAsia"/>
          <w:b/>
          <w:sz w:val="24"/>
          <w:szCs w:val="24"/>
          <w:rtl/>
        </w:rPr>
        <w:t>»</w:t>
      </w:r>
      <w:r w:rsidRPr="00ED74BA">
        <w:rPr>
          <w:rFonts w:hint="cs"/>
          <w:sz w:val="27"/>
          <w:rtl/>
        </w:rPr>
        <w:t>، و</w:t>
      </w:r>
      <w:r w:rsidRPr="00ED74BA">
        <w:rPr>
          <w:rFonts w:hint="eastAsia"/>
          <w:b/>
          <w:sz w:val="24"/>
          <w:szCs w:val="24"/>
          <w:rtl/>
        </w:rPr>
        <w:t>«</w:t>
      </w:r>
      <w:r w:rsidRPr="00ED74BA">
        <w:rPr>
          <w:rFonts w:hint="cs"/>
          <w:sz w:val="27"/>
          <w:rtl/>
        </w:rPr>
        <w:t>أل</w:t>
      </w:r>
      <w:r w:rsidR="00526AA7" w:rsidRPr="00ED74BA">
        <w:rPr>
          <w:rFonts w:hint="cs"/>
          <w:sz w:val="27"/>
          <w:rtl/>
        </w:rPr>
        <w:t>َّ</w:t>
      </w:r>
      <w:r w:rsidRPr="00ED74BA">
        <w:rPr>
          <w:rFonts w:hint="cs"/>
          <w:sz w:val="27"/>
          <w:rtl/>
        </w:rPr>
        <w:t>فوه كما أنزل، الأول فالأول</w:t>
      </w:r>
      <w:r w:rsidRPr="00ED74BA">
        <w:rPr>
          <w:rFonts w:hint="eastAsia"/>
          <w:b/>
          <w:sz w:val="24"/>
          <w:szCs w:val="24"/>
          <w:rtl/>
        </w:rPr>
        <w:t>»</w:t>
      </w:r>
      <w:r w:rsidRPr="00ED74BA">
        <w:rPr>
          <w:rFonts w:hint="cs"/>
          <w:sz w:val="27"/>
          <w:rtl/>
        </w:rPr>
        <w:t>، و</w:t>
      </w:r>
      <w:r w:rsidRPr="00ED74BA">
        <w:rPr>
          <w:rFonts w:hint="eastAsia"/>
          <w:b/>
          <w:sz w:val="24"/>
          <w:szCs w:val="24"/>
          <w:rtl/>
        </w:rPr>
        <w:t>«</w:t>
      </w:r>
      <w:r w:rsidRPr="00ED74BA">
        <w:rPr>
          <w:rFonts w:hint="cs"/>
          <w:sz w:val="27"/>
          <w:rtl/>
        </w:rPr>
        <w:t xml:space="preserve">كتب المنسوخ وكتب الناسخ في </w:t>
      </w:r>
      <w:r w:rsidR="00526AA7" w:rsidRPr="00ED74BA">
        <w:rPr>
          <w:rFonts w:hint="cs"/>
          <w:sz w:val="27"/>
          <w:rtl/>
        </w:rPr>
        <w:t>إ</w:t>
      </w:r>
      <w:r w:rsidRPr="00ED74BA">
        <w:rPr>
          <w:rFonts w:hint="cs"/>
          <w:sz w:val="27"/>
          <w:rtl/>
        </w:rPr>
        <w:t>ثره</w:t>
      </w:r>
      <w:r w:rsidRPr="00ED74BA">
        <w:rPr>
          <w:rFonts w:hint="eastAsia"/>
          <w:b/>
          <w:sz w:val="24"/>
          <w:szCs w:val="24"/>
          <w:rtl/>
        </w:rPr>
        <w:t>»</w:t>
      </w:r>
      <w:r w:rsidRPr="00ED74BA">
        <w:rPr>
          <w:rFonts w:hint="cs"/>
          <w:sz w:val="27"/>
          <w:rtl/>
        </w:rPr>
        <w:t>، وكل واحدة من هذه العبارات يشكل قرينة على هذا المعنى الذي أخبر به، وأن ترتيب مصحف الإمام علي</w:t>
      </w:r>
      <w:r w:rsidR="00D34537" w:rsidRPr="00D34537">
        <w:rPr>
          <w:rFonts w:ascii="hashemi" w:hAnsi="hashemi" w:cs="Mosawi" w:hint="cs"/>
          <w:szCs w:val="22"/>
          <w:rtl/>
        </w:rPr>
        <w:t>×</w:t>
      </w:r>
      <w:r w:rsidRPr="00ED74BA">
        <w:rPr>
          <w:rFonts w:hint="cs"/>
          <w:sz w:val="27"/>
          <w:rtl/>
        </w:rPr>
        <w:t xml:space="preserve"> كان موافقاً لترتيب النزول. </w:t>
      </w:r>
    </w:p>
    <w:p w:rsidR="00CC0288" w:rsidRPr="00ED74BA" w:rsidRDefault="00CC0288" w:rsidP="008510F2">
      <w:pPr>
        <w:rPr>
          <w:bCs/>
          <w:sz w:val="27"/>
          <w:rtl/>
        </w:rPr>
      </w:pPr>
      <w:r w:rsidRPr="00ED74BA">
        <w:rPr>
          <w:rFonts w:hint="cs"/>
          <w:sz w:val="27"/>
          <w:rtl/>
        </w:rPr>
        <w:lastRenderedPageBreak/>
        <w:t>وكذلك</w:t>
      </w:r>
      <w:r w:rsidR="000626FE" w:rsidRPr="00ED74BA">
        <w:rPr>
          <w:rFonts w:hint="cs"/>
          <w:sz w:val="27"/>
          <w:rtl/>
        </w:rPr>
        <w:t>،</w:t>
      </w:r>
      <w:r w:rsidRPr="00ED74BA">
        <w:rPr>
          <w:rFonts w:hint="cs"/>
          <w:sz w:val="27"/>
          <w:rtl/>
        </w:rPr>
        <w:t xml:space="preserve"> بالالتفات إلى جميع هذه القرائن، يجب القول: إن معنى </w:t>
      </w:r>
      <w:r w:rsidRPr="00ED74BA">
        <w:rPr>
          <w:rFonts w:hint="eastAsia"/>
          <w:b/>
          <w:sz w:val="24"/>
          <w:szCs w:val="24"/>
          <w:rtl/>
        </w:rPr>
        <w:t>«</w:t>
      </w:r>
      <w:r w:rsidRPr="00ED74BA">
        <w:rPr>
          <w:rFonts w:hint="cs"/>
          <w:sz w:val="27"/>
          <w:rtl/>
        </w:rPr>
        <w:t>كتب المنسوخ</w:t>
      </w:r>
      <w:r w:rsidRPr="00ED74BA">
        <w:rPr>
          <w:rFonts w:hint="cs"/>
          <w:b/>
          <w:sz w:val="27"/>
          <w:rtl/>
        </w:rPr>
        <w:t xml:space="preserve"> </w:t>
      </w:r>
      <w:r w:rsidRPr="00ED74BA">
        <w:rPr>
          <w:rFonts w:hint="cs"/>
          <w:sz w:val="27"/>
          <w:rtl/>
        </w:rPr>
        <w:t xml:space="preserve">وكتب الناسخ في </w:t>
      </w:r>
      <w:r w:rsidR="000626FE" w:rsidRPr="00ED74BA">
        <w:rPr>
          <w:rFonts w:hint="cs"/>
          <w:sz w:val="27"/>
          <w:rtl/>
        </w:rPr>
        <w:t>إ</w:t>
      </w:r>
      <w:r w:rsidRPr="00ED74BA">
        <w:rPr>
          <w:rFonts w:hint="cs"/>
          <w:sz w:val="27"/>
          <w:rtl/>
        </w:rPr>
        <w:t>ثره</w:t>
      </w:r>
      <w:r w:rsidRPr="00ED74BA">
        <w:rPr>
          <w:rFonts w:hint="eastAsia"/>
          <w:b/>
          <w:sz w:val="24"/>
          <w:szCs w:val="24"/>
          <w:rtl/>
        </w:rPr>
        <w:t>»</w:t>
      </w:r>
      <w:r w:rsidRPr="00ED74BA">
        <w:rPr>
          <w:rFonts w:hint="cs"/>
          <w:sz w:val="27"/>
          <w:rtl/>
        </w:rPr>
        <w:t xml:space="preserve"> أن الآيات الناسخة كانت ـ مثل سائر الآيات ـ على ترتيب النزول، وبذلك تكون الآيات الناسخة متأخ</w:t>
      </w:r>
      <w:r w:rsidR="000626FE" w:rsidRPr="00ED74BA">
        <w:rPr>
          <w:rFonts w:hint="cs"/>
          <w:sz w:val="27"/>
          <w:rtl/>
        </w:rPr>
        <w:t>ّ</w:t>
      </w:r>
      <w:r w:rsidRPr="00ED74BA">
        <w:rPr>
          <w:rFonts w:hint="cs"/>
          <w:sz w:val="27"/>
          <w:rtl/>
        </w:rPr>
        <w:t xml:space="preserve">رة من الناحية الزمنية عن الآيات المنسوخة، وعلى هذا الأساس فإنها تأتي بعدها في الترتيب، لا أن الآيات الناسخة توضع بعد الآيات المنسوخة مباشرة. </w:t>
      </w:r>
    </w:p>
    <w:p w:rsidR="00CC0288" w:rsidRPr="00ED74BA" w:rsidRDefault="00CC0288" w:rsidP="008510F2">
      <w:pPr>
        <w:rPr>
          <w:bCs/>
          <w:sz w:val="27"/>
          <w:rtl/>
        </w:rPr>
      </w:pPr>
      <w:r w:rsidRPr="00ED74BA">
        <w:rPr>
          <w:rFonts w:hint="cs"/>
          <w:sz w:val="27"/>
          <w:rtl/>
        </w:rPr>
        <w:t xml:space="preserve">كما أن كلمة </w:t>
      </w:r>
      <w:r w:rsidRPr="00ED74BA">
        <w:rPr>
          <w:rFonts w:hint="eastAsia"/>
          <w:b/>
          <w:sz w:val="24"/>
          <w:szCs w:val="24"/>
          <w:rtl/>
        </w:rPr>
        <w:t>«</w:t>
      </w:r>
      <w:r w:rsidRPr="00ED74BA">
        <w:rPr>
          <w:rFonts w:hint="cs"/>
          <w:sz w:val="27"/>
          <w:rtl/>
        </w:rPr>
        <w:t>التنزيل</w:t>
      </w:r>
      <w:r w:rsidRPr="00ED74BA">
        <w:rPr>
          <w:rFonts w:hint="eastAsia"/>
          <w:b/>
          <w:sz w:val="24"/>
          <w:szCs w:val="24"/>
          <w:rtl/>
        </w:rPr>
        <w:t>»</w:t>
      </w:r>
      <w:r w:rsidRPr="00ED74BA">
        <w:rPr>
          <w:rFonts w:hint="cs"/>
          <w:sz w:val="27"/>
          <w:rtl/>
        </w:rPr>
        <w:t xml:space="preserve"> في كلام ابن سيرين تدل</w:t>
      </w:r>
      <w:r w:rsidR="000626FE" w:rsidRPr="00ED74BA">
        <w:rPr>
          <w:rFonts w:hint="cs"/>
          <w:sz w:val="27"/>
          <w:rtl/>
        </w:rPr>
        <w:t>ّ</w:t>
      </w:r>
      <w:r w:rsidRPr="00ED74BA">
        <w:rPr>
          <w:rFonts w:hint="cs"/>
          <w:sz w:val="27"/>
          <w:rtl/>
        </w:rPr>
        <w:t xml:space="preserve"> على ترتيب النزول لأكثر من قرينة: </w:t>
      </w:r>
    </w:p>
    <w:p w:rsidR="00CC0288" w:rsidRPr="00ED74BA" w:rsidRDefault="00CC0288" w:rsidP="0018424E">
      <w:pPr>
        <w:spacing w:line="380" w:lineRule="exact"/>
        <w:rPr>
          <w:bCs/>
          <w:sz w:val="27"/>
          <w:rtl/>
        </w:rPr>
      </w:pPr>
      <w:r w:rsidRPr="00ED74BA">
        <w:rPr>
          <w:rFonts w:hint="cs"/>
          <w:b/>
          <w:bCs/>
          <w:sz w:val="27"/>
          <w:rtl/>
        </w:rPr>
        <w:t>فأولاً</w:t>
      </w:r>
      <w:r w:rsidRPr="00ED74BA">
        <w:rPr>
          <w:rFonts w:hint="cs"/>
          <w:sz w:val="27"/>
          <w:rtl/>
        </w:rPr>
        <w:t>: إن التأليف لغة</w:t>
      </w:r>
      <w:r w:rsidR="000626FE" w:rsidRPr="00ED74BA">
        <w:rPr>
          <w:rFonts w:hint="cs"/>
          <w:sz w:val="27"/>
          <w:rtl/>
        </w:rPr>
        <w:t>ً</w:t>
      </w:r>
      <w:r w:rsidRPr="00ED74BA">
        <w:rPr>
          <w:rFonts w:hint="cs"/>
          <w:sz w:val="27"/>
          <w:rtl/>
        </w:rPr>
        <w:t xml:space="preserve"> ـ كما أسلفنا ـ</w:t>
      </w:r>
      <w:r w:rsidR="000626FE" w:rsidRPr="00ED74BA">
        <w:rPr>
          <w:rFonts w:hint="cs"/>
          <w:sz w:val="27"/>
          <w:rtl/>
        </w:rPr>
        <w:t xml:space="preserve">، </w:t>
      </w:r>
      <w:r w:rsidRPr="00ED74BA">
        <w:rPr>
          <w:rFonts w:hint="cs"/>
          <w:sz w:val="27"/>
          <w:rtl/>
        </w:rPr>
        <w:t>وكذلك في مصطلح المحدّثين</w:t>
      </w:r>
      <w:r w:rsidR="000626FE" w:rsidRPr="00ED74BA">
        <w:rPr>
          <w:rFonts w:hint="cs"/>
          <w:sz w:val="27"/>
          <w:rtl/>
        </w:rPr>
        <w:t>،</w:t>
      </w:r>
      <w:r w:rsidRPr="00ED74BA">
        <w:rPr>
          <w:rFonts w:hint="cs"/>
          <w:sz w:val="27"/>
          <w:rtl/>
        </w:rPr>
        <w:t xml:space="preserve"> عندما يُستعمل لكتاب الله ي</w:t>
      </w:r>
      <w:r w:rsidR="000626FE" w:rsidRPr="00ED74BA">
        <w:rPr>
          <w:rFonts w:hint="cs"/>
          <w:sz w:val="27"/>
          <w:rtl/>
        </w:rPr>
        <w:t>ُ</w:t>
      </w:r>
      <w:r w:rsidRPr="00ED74BA">
        <w:rPr>
          <w:rFonts w:hint="cs"/>
          <w:sz w:val="27"/>
          <w:rtl/>
        </w:rPr>
        <w:t>راد منه الجمع والضم</w:t>
      </w:r>
      <w:r w:rsidR="000626FE" w:rsidRPr="00ED74BA">
        <w:rPr>
          <w:rFonts w:hint="cs"/>
          <w:sz w:val="27"/>
          <w:rtl/>
        </w:rPr>
        <w:t>ّ</w:t>
      </w:r>
      <w:r w:rsidRPr="00ED74BA">
        <w:rPr>
          <w:rFonts w:hint="cs"/>
          <w:sz w:val="27"/>
          <w:rtl/>
        </w:rPr>
        <w:t xml:space="preserve">، ومن هنا يكون معنى عبارة </w:t>
      </w:r>
      <w:r w:rsidRPr="00ED74BA">
        <w:rPr>
          <w:rFonts w:hint="eastAsia"/>
          <w:b/>
          <w:sz w:val="24"/>
          <w:szCs w:val="24"/>
          <w:rtl/>
        </w:rPr>
        <w:t>«</w:t>
      </w:r>
      <w:r w:rsidRPr="00ED74BA">
        <w:rPr>
          <w:rFonts w:hint="cs"/>
          <w:sz w:val="27"/>
          <w:rtl/>
        </w:rPr>
        <w:t>ألفوه كما أنزل</w:t>
      </w:r>
      <w:r w:rsidRPr="00ED74BA">
        <w:rPr>
          <w:rFonts w:hint="eastAsia"/>
          <w:b/>
          <w:sz w:val="24"/>
          <w:szCs w:val="24"/>
          <w:rtl/>
        </w:rPr>
        <w:t>»</w:t>
      </w:r>
      <w:r w:rsidRPr="00ED74BA">
        <w:rPr>
          <w:rFonts w:hint="cs"/>
          <w:sz w:val="27"/>
          <w:rtl/>
        </w:rPr>
        <w:t xml:space="preserve"> تشكل قرينة أخرى على هذا المعنى، وهو أن يكون المراد من </w:t>
      </w:r>
      <w:r w:rsidRPr="00ED74BA">
        <w:rPr>
          <w:rFonts w:hint="eastAsia"/>
          <w:b/>
          <w:sz w:val="24"/>
          <w:szCs w:val="24"/>
          <w:rtl/>
        </w:rPr>
        <w:t>«</w:t>
      </w:r>
      <w:r w:rsidRPr="00ED74BA">
        <w:rPr>
          <w:rFonts w:hint="cs"/>
          <w:sz w:val="27"/>
          <w:rtl/>
        </w:rPr>
        <w:t>التنزيل</w:t>
      </w:r>
      <w:r w:rsidRPr="00ED74BA">
        <w:rPr>
          <w:rFonts w:hint="eastAsia"/>
          <w:b/>
          <w:sz w:val="24"/>
          <w:szCs w:val="24"/>
          <w:rtl/>
        </w:rPr>
        <w:t>»</w:t>
      </w:r>
      <w:r w:rsidRPr="00ED74BA">
        <w:rPr>
          <w:rFonts w:hint="cs"/>
          <w:sz w:val="27"/>
          <w:rtl/>
        </w:rPr>
        <w:t xml:space="preserve"> في رواية ابن سيرين هو ترتيب مصحف علي</w:t>
      </w:r>
      <w:r w:rsidR="000626FE" w:rsidRPr="00ED74BA">
        <w:rPr>
          <w:rFonts w:hint="cs"/>
          <w:sz w:val="27"/>
          <w:rtl/>
        </w:rPr>
        <w:t>ّ</w:t>
      </w:r>
      <w:r w:rsidR="00D34537" w:rsidRPr="00D34537">
        <w:rPr>
          <w:rFonts w:ascii="hashemi" w:hAnsi="hashemi" w:cs="Mosawi" w:hint="cs"/>
          <w:szCs w:val="22"/>
          <w:rtl/>
        </w:rPr>
        <w:t>×</w:t>
      </w:r>
      <w:r w:rsidRPr="00ED74BA">
        <w:rPr>
          <w:rFonts w:hint="cs"/>
          <w:sz w:val="27"/>
          <w:rtl/>
        </w:rPr>
        <w:t xml:space="preserve"> على طبق ترتيب نزوله. </w:t>
      </w:r>
    </w:p>
    <w:p w:rsidR="00CC0288" w:rsidRPr="00ED74BA" w:rsidRDefault="00CC0288" w:rsidP="008510F2">
      <w:pPr>
        <w:rPr>
          <w:bCs/>
          <w:sz w:val="27"/>
          <w:rtl/>
        </w:rPr>
      </w:pPr>
      <w:r w:rsidRPr="00ED74BA">
        <w:rPr>
          <w:rFonts w:hint="cs"/>
          <w:b/>
          <w:bCs/>
          <w:sz w:val="27"/>
          <w:rtl/>
        </w:rPr>
        <w:t>وثانياً</w:t>
      </w:r>
      <w:r w:rsidRPr="00ED74BA">
        <w:rPr>
          <w:rFonts w:hint="cs"/>
          <w:sz w:val="27"/>
          <w:rtl/>
        </w:rPr>
        <w:t>: لقد فهم العلماء ـ من أمثال: أحمد بن فارس(329 ـ 395هـ)، وابن حجر(852هـ)، والسيوطي(849 ـ 911هـ)، وابن جزي الكلبي(693 ـ 741هـ) ـ من كلام ابن سيرين ترتيب النزول</w:t>
      </w:r>
      <w:r w:rsidRPr="00ED74BA">
        <w:rPr>
          <w:sz w:val="27"/>
          <w:vertAlign w:val="superscript"/>
          <w:rtl/>
        </w:rPr>
        <w:t>(</w:t>
      </w:r>
      <w:r w:rsidRPr="00ED74BA">
        <w:rPr>
          <w:rStyle w:val="ac"/>
          <w:sz w:val="27"/>
          <w:rtl/>
        </w:rPr>
        <w:endnoteReference w:id="534"/>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إن تنزيل القرآن</w:t>
      </w:r>
      <w:r w:rsidR="000626FE" w:rsidRPr="00ED74BA">
        <w:rPr>
          <w:rFonts w:hint="cs"/>
          <w:sz w:val="27"/>
          <w:rtl/>
        </w:rPr>
        <w:t>،</w:t>
      </w:r>
      <w:r w:rsidRPr="00ED74BA">
        <w:rPr>
          <w:rFonts w:hint="cs"/>
          <w:sz w:val="27"/>
          <w:rtl/>
        </w:rPr>
        <w:t xml:space="preserve"> سواء في كتب اللغة</w:t>
      </w:r>
      <w:r w:rsidRPr="00ED74BA">
        <w:rPr>
          <w:sz w:val="27"/>
          <w:vertAlign w:val="superscript"/>
          <w:rtl/>
        </w:rPr>
        <w:t>(</w:t>
      </w:r>
      <w:r w:rsidRPr="00ED74BA">
        <w:rPr>
          <w:rStyle w:val="ac"/>
          <w:sz w:val="27"/>
          <w:rtl/>
        </w:rPr>
        <w:endnoteReference w:id="535"/>
      </w:r>
      <w:r w:rsidRPr="00ED74BA">
        <w:rPr>
          <w:sz w:val="27"/>
          <w:vertAlign w:val="superscript"/>
          <w:rtl/>
        </w:rPr>
        <w:t>)</w:t>
      </w:r>
      <w:r w:rsidRPr="00ED74BA">
        <w:rPr>
          <w:rFonts w:hint="cs"/>
          <w:sz w:val="27"/>
          <w:rtl/>
        </w:rPr>
        <w:t xml:space="preserve"> أو الروايات والأحاديث، عبارة عن الألفاظ التي نزلت من قبل الله تعالى على نبي</w:t>
      </w:r>
      <w:r w:rsidR="000626FE" w:rsidRPr="00ED74BA">
        <w:rPr>
          <w:rFonts w:hint="cs"/>
          <w:sz w:val="27"/>
          <w:rtl/>
        </w:rPr>
        <w:t>ّ</w:t>
      </w:r>
      <w:r w:rsidRPr="00ED74BA">
        <w:rPr>
          <w:rFonts w:hint="cs"/>
          <w:sz w:val="27"/>
          <w:rtl/>
        </w:rPr>
        <w:t xml:space="preserve"> الإسلام</w:t>
      </w:r>
      <w:r w:rsidR="0019627F" w:rsidRPr="0019627F">
        <w:rPr>
          <w:rFonts w:ascii="Mosawi" w:hAnsi="Mosawi" w:cs="Mosawi"/>
          <w:szCs w:val="22"/>
          <w:rtl/>
          <w:lang w:bidi="ar-IQ"/>
        </w:rPr>
        <w:t>‘</w:t>
      </w:r>
      <w:r w:rsidR="00A221B5" w:rsidRPr="00ED74BA">
        <w:rPr>
          <w:sz w:val="27"/>
          <w:vertAlign w:val="superscript"/>
          <w:rtl/>
        </w:rPr>
        <w:t xml:space="preserve"> </w:t>
      </w:r>
      <w:r w:rsidRPr="00ED74BA">
        <w:rPr>
          <w:sz w:val="27"/>
          <w:vertAlign w:val="superscript"/>
          <w:rtl/>
        </w:rPr>
        <w:t>(</w:t>
      </w:r>
      <w:r w:rsidRPr="00ED74BA">
        <w:rPr>
          <w:rStyle w:val="ac"/>
          <w:sz w:val="27"/>
          <w:rtl/>
        </w:rPr>
        <w:endnoteReference w:id="536"/>
      </w:r>
      <w:r w:rsidRPr="00ED74BA">
        <w:rPr>
          <w:sz w:val="27"/>
          <w:vertAlign w:val="superscript"/>
          <w:rtl/>
        </w:rPr>
        <w:t>)</w:t>
      </w:r>
      <w:r w:rsidRPr="00ED74BA">
        <w:rPr>
          <w:rFonts w:hint="cs"/>
          <w:sz w:val="27"/>
          <w:rtl/>
        </w:rPr>
        <w:t xml:space="preserve">. وذلك في آيات من قبيل: </w:t>
      </w:r>
    </w:p>
    <w:p w:rsidR="00CC0288" w:rsidRPr="00ED74BA" w:rsidRDefault="00CC0288" w:rsidP="008510F2">
      <w:pPr>
        <w:rPr>
          <w:bCs/>
          <w:sz w:val="27"/>
          <w:rtl/>
        </w:rPr>
      </w:pPr>
      <w:r w:rsidRPr="00ED74BA">
        <w:rPr>
          <w:rFonts w:hint="cs"/>
          <w:sz w:val="27"/>
          <w:rtl/>
        </w:rPr>
        <w:t xml:space="preserve">ـ </w:t>
      </w:r>
      <w:r w:rsidRPr="00ED74BA">
        <w:rPr>
          <w:rFonts w:ascii="Mosawi" w:hAnsi="Mosawi" w:cs="Mosawi"/>
          <w:sz w:val="24"/>
          <w:szCs w:val="24"/>
          <w:rtl/>
        </w:rPr>
        <w:t>﴿</w:t>
      </w:r>
      <w:r w:rsidRPr="00ED74BA">
        <w:rPr>
          <w:bCs/>
          <w:sz w:val="27"/>
          <w:rtl/>
        </w:rPr>
        <w:t>تَنزِيلُ الْكِتَابِ</w:t>
      </w:r>
      <w:r w:rsidRPr="00ED74BA">
        <w:rPr>
          <w:rFonts w:ascii="Mosawi" w:hAnsi="Mosawi" w:cs="Mosawi"/>
          <w:sz w:val="24"/>
          <w:szCs w:val="24"/>
          <w:rtl/>
        </w:rPr>
        <w:t>﴾</w:t>
      </w:r>
      <w:r w:rsidRPr="00ED74BA">
        <w:rPr>
          <w:rFonts w:hint="cs"/>
          <w:sz w:val="27"/>
          <w:rtl/>
        </w:rPr>
        <w:t xml:space="preserve"> (السجدة: 2؛ الزمر: 1؛ غافر: 2؛ الجاثية: 2؛ الأحقاف: 2). </w:t>
      </w:r>
    </w:p>
    <w:p w:rsidR="00CC0288" w:rsidRPr="00ED74BA" w:rsidRDefault="00CC0288" w:rsidP="008510F2">
      <w:pPr>
        <w:rPr>
          <w:bCs/>
          <w:sz w:val="27"/>
          <w:rtl/>
        </w:rPr>
      </w:pPr>
      <w:r w:rsidRPr="00ED74BA">
        <w:rPr>
          <w:rFonts w:hint="cs"/>
          <w:sz w:val="27"/>
          <w:rtl/>
        </w:rPr>
        <w:t xml:space="preserve">وفي روايات من قبيل: </w:t>
      </w:r>
    </w:p>
    <w:p w:rsidR="00CC0288" w:rsidRPr="00ED74BA" w:rsidRDefault="00CC0288" w:rsidP="008510F2">
      <w:pPr>
        <w:rPr>
          <w:bCs/>
          <w:sz w:val="27"/>
          <w:rtl/>
        </w:rPr>
      </w:pPr>
      <w:r w:rsidRPr="00ED74BA">
        <w:rPr>
          <w:rFonts w:hint="cs"/>
          <w:sz w:val="27"/>
          <w:rtl/>
        </w:rPr>
        <w:t xml:space="preserve">ـ </w:t>
      </w:r>
      <w:r w:rsidRPr="00ED74BA">
        <w:rPr>
          <w:rFonts w:hint="eastAsia"/>
          <w:b/>
          <w:sz w:val="24"/>
          <w:szCs w:val="24"/>
          <w:rtl/>
        </w:rPr>
        <w:t>«</w:t>
      </w:r>
      <w:r w:rsidRPr="00ED74BA">
        <w:rPr>
          <w:rFonts w:hint="cs"/>
          <w:sz w:val="27"/>
          <w:rtl/>
        </w:rPr>
        <w:t>تنزيل يُتلى ويُقرأ</w:t>
      </w:r>
      <w:r w:rsidRPr="00ED74BA">
        <w:rPr>
          <w:rFonts w:hint="eastAsia"/>
          <w:b/>
          <w:sz w:val="24"/>
          <w:szCs w:val="24"/>
          <w:rtl/>
        </w:rPr>
        <w:t>»</w:t>
      </w:r>
      <w:r w:rsidRPr="00ED74BA">
        <w:rPr>
          <w:sz w:val="27"/>
          <w:vertAlign w:val="superscript"/>
          <w:rtl/>
        </w:rPr>
        <w:t>(</w:t>
      </w:r>
      <w:r w:rsidRPr="00ED74BA">
        <w:rPr>
          <w:rStyle w:val="ac"/>
          <w:sz w:val="27"/>
          <w:rtl/>
        </w:rPr>
        <w:endnoteReference w:id="537"/>
      </w:r>
      <w:r w:rsidRPr="00ED74BA">
        <w:rPr>
          <w:sz w:val="27"/>
          <w:vertAlign w:val="superscript"/>
          <w:rtl/>
        </w:rPr>
        <w:t>)</w:t>
      </w:r>
      <w:r w:rsidRPr="00ED74BA">
        <w:rPr>
          <w:rFonts w:hint="cs"/>
          <w:sz w:val="27"/>
          <w:rtl/>
        </w:rPr>
        <w:t xml:space="preserve">. </w:t>
      </w:r>
    </w:p>
    <w:p w:rsidR="00CC0288" w:rsidRPr="00ED74BA" w:rsidRDefault="00CC0288" w:rsidP="005F5A03">
      <w:pPr>
        <w:spacing w:line="410" w:lineRule="exact"/>
        <w:rPr>
          <w:bCs/>
          <w:sz w:val="27"/>
          <w:rtl/>
        </w:rPr>
      </w:pPr>
      <w:r w:rsidRPr="00ED74BA">
        <w:rPr>
          <w:rFonts w:hint="cs"/>
          <w:sz w:val="27"/>
          <w:rtl/>
        </w:rPr>
        <w:t xml:space="preserve">ـ </w:t>
      </w:r>
      <w:r w:rsidRPr="00ED74BA">
        <w:rPr>
          <w:rFonts w:hint="eastAsia"/>
          <w:b/>
          <w:sz w:val="24"/>
          <w:szCs w:val="24"/>
          <w:rtl/>
        </w:rPr>
        <w:t>«</w:t>
      </w:r>
      <w:r w:rsidRPr="00ED74BA">
        <w:rPr>
          <w:rFonts w:hint="cs"/>
          <w:sz w:val="27"/>
          <w:rtl/>
        </w:rPr>
        <w:t>ما شرع الله في التنزيل، وسنّه النبي</w:t>
      </w:r>
      <w:r w:rsidR="0019627F" w:rsidRPr="0019627F">
        <w:rPr>
          <w:rFonts w:ascii="Mosawi" w:hAnsi="Mosawi" w:cs="Mosawi"/>
          <w:szCs w:val="22"/>
          <w:rtl/>
          <w:lang w:bidi="ar-IQ"/>
        </w:rPr>
        <w:t>‘</w:t>
      </w:r>
      <w:r w:rsidRPr="00ED74BA">
        <w:rPr>
          <w:rFonts w:hint="cs"/>
          <w:sz w:val="27"/>
          <w:rtl/>
        </w:rPr>
        <w:t xml:space="preserve"> في التأويل</w:t>
      </w:r>
      <w:r w:rsidRPr="00ED74BA">
        <w:rPr>
          <w:rFonts w:hint="eastAsia"/>
          <w:b/>
          <w:sz w:val="24"/>
          <w:szCs w:val="24"/>
          <w:rtl/>
        </w:rPr>
        <w:t>»</w:t>
      </w:r>
      <w:r w:rsidRPr="00ED74BA">
        <w:rPr>
          <w:sz w:val="27"/>
          <w:vertAlign w:val="superscript"/>
          <w:rtl/>
        </w:rPr>
        <w:t>(</w:t>
      </w:r>
      <w:r w:rsidRPr="00ED74BA">
        <w:rPr>
          <w:rStyle w:val="ac"/>
          <w:sz w:val="27"/>
          <w:rtl/>
        </w:rPr>
        <w:endnoteReference w:id="538"/>
      </w:r>
      <w:r w:rsidRPr="00ED74BA">
        <w:rPr>
          <w:sz w:val="27"/>
          <w:vertAlign w:val="superscript"/>
          <w:rtl/>
        </w:rPr>
        <w:t>)</w:t>
      </w:r>
      <w:r w:rsidRPr="00ED74BA">
        <w:rPr>
          <w:rFonts w:hint="cs"/>
          <w:sz w:val="27"/>
          <w:rtl/>
        </w:rPr>
        <w:t xml:space="preserve">. </w:t>
      </w:r>
    </w:p>
    <w:p w:rsidR="00CC0288" w:rsidRPr="00ED74BA" w:rsidRDefault="00CC0288" w:rsidP="005F5A03">
      <w:pPr>
        <w:spacing w:line="410" w:lineRule="exact"/>
        <w:rPr>
          <w:bCs/>
          <w:sz w:val="27"/>
          <w:rtl/>
        </w:rPr>
      </w:pPr>
      <w:r w:rsidRPr="00ED74BA">
        <w:rPr>
          <w:rFonts w:hint="cs"/>
          <w:sz w:val="27"/>
          <w:rtl/>
        </w:rPr>
        <w:t xml:space="preserve">ـ </w:t>
      </w:r>
      <w:r w:rsidRPr="00ED74BA">
        <w:rPr>
          <w:rFonts w:hint="eastAsia"/>
          <w:b/>
          <w:sz w:val="24"/>
          <w:szCs w:val="24"/>
          <w:rtl/>
        </w:rPr>
        <w:t>«</w:t>
      </w:r>
      <w:r w:rsidRPr="00ED74BA">
        <w:rPr>
          <w:rFonts w:hint="cs"/>
          <w:sz w:val="27"/>
          <w:rtl/>
        </w:rPr>
        <w:t>كانت موجودة في التنزيل، ومأثورة في السنة الجامعة</w:t>
      </w:r>
      <w:r w:rsidRPr="00ED74BA">
        <w:rPr>
          <w:rFonts w:hint="eastAsia"/>
          <w:b/>
          <w:sz w:val="24"/>
          <w:szCs w:val="24"/>
          <w:rtl/>
        </w:rPr>
        <w:t>»</w:t>
      </w:r>
      <w:r w:rsidRPr="00ED74BA">
        <w:rPr>
          <w:sz w:val="27"/>
          <w:vertAlign w:val="superscript"/>
          <w:rtl/>
        </w:rPr>
        <w:t>(</w:t>
      </w:r>
      <w:r w:rsidRPr="00ED74BA">
        <w:rPr>
          <w:rStyle w:val="ac"/>
          <w:sz w:val="27"/>
          <w:rtl/>
        </w:rPr>
        <w:endnoteReference w:id="539"/>
      </w:r>
      <w:r w:rsidRPr="00ED74BA">
        <w:rPr>
          <w:sz w:val="27"/>
          <w:vertAlign w:val="superscript"/>
          <w:rtl/>
        </w:rPr>
        <w:t>)</w:t>
      </w:r>
      <w:r w:rsidRPr="00ED74BA">
        <w:rPr>
          <w:rFonts w:hint="cs"/>
          <w:sz w:val="27"/>
          <w:rtl/>
        </w:rPr>
        <w:t xml:space="preserve">. </w:t>
      </w:r>
    </w:p>
    <w:p w:rsidR="00CC0288" w:rsidRPr="00ED74BA" w:rsidRDefault="00CC0288" w:rsidP="005F5A03">
      <w:pPr>
        <w:spacing w:line="410" w:lineRule="exact"/>
        <w:rPr>
          <w:bCs/>
          <w:sz w:val="27"/>
          <w:rtl/>
        </w:rPr>
      </w:pPr>
      <w:r w:rsidRPr="00ED74BA">
        <w:rPr>
          <w:rFonts w:hint="cs"/>
          <w:sz w:val="27"/>
          <w:rtl/>
        </w:rPr>
        <w:t>وعليه ليس التنزيل سوى ألفاظ القرآن</w:t>
      </w:r>
      <w:r w:rsidR="000626FE" w:rsidRPr="00ED74BA">
        <w:rPr>
          <w:rFonts w:hint="cs"/>
          <w:sz w:val="27"/>
          <w:rtl/>
        </w:rPr>
        <w:t>.</w:t>
      </w:r>
      <w:r w:rsidRPr="00ED74BA">
        <w:rPr>
          <w:rFonts w:hint="cs"/>
          <w:sz w:val="27"/>
          <w:rtl/>
        </w:rPr>
        <w:t xml:space="preserve"> وإذا استعمل أحياناً في بعض الموارد فذلك ناظر إلى مدلول الآيات، من حيث </w:t>
      </w:r>
      <w:r w:rsidR="000626FE" w:rsidRPr="00ED74BA">
        <w:rPr>
          <w:rFonts w:hint="cs"/>
          <w:sz w:val="27"/>
          <w:rtl/>
        </w:rPr>
        <w:t>إ</w:t>
      </w:r>
      <w:r w:rsidRPr="00ED74BA">
        <w:rPr>
          <w:rFonts w:hint="cs"/>
          <w:sz w:val="27"/>
          <w:rtl/>
        </w:rPr>
        <w:t xml:space="preserve">ن اللفظ لا يقبل الانفكاك عن المعنى، ويدل على المعنى بالدلالة الالتزامية. </w:t>
      </w:r>
    </w:p>
    <w:p w:rsidR="00CC0288" w:rsidRPr="00ED74BA" w:rsidRDefault="00CC0288" w:rsidP="008510F2">
      <w:pPr>
        <w:rPr>
          <w:bCs/>
          <w:sz w:val="27"/>
          <w:rtl/>
        </w:rPr>
      </w:pPr>
      <w:r w:rsidRPr="00ED74BA">
        <w:rPr>
          <w:rFonts w:hint="cs"/>
          <w:sz w:val="27"/>
          <w:rtl/>
        </w:rPr>
        <w:t xml:space="preserve">وإن عبارة </w:t>
      </w:r>
      <w:r w:rsidRPr="00ED74BA">
        <w:rPr>
          <w:rFonts w:hint="eastAsia"/>
          <w:b/>
          <w:sz w:val="24"/>
          <w:szCs w:val="24"/>
          <w:rtl/>
        </w:rPr>
        <w:t>«</w:t>
      </w:r>
      <w:r w:rsidRPr="00ED74BA">
        <w:rPr>
          <w:rFonts w:hint="cs"/>
          <w:sz w:val="27"/>
          <w:rtl/>
        </w:rPr>
        <w:t>كما أنزل</w:t>
      </w:r>
      <w:r w:rsidRPr="00ED74BA">
        <w:rPr>
          <w:rFonts w:hint="eastAsia"/>
          <w:b/>
          <w:sz w:val="24"/>
          <w:szCs w:val="24"/>
          <w:rtl/>
        </w:rPr>
        <w:t>»</w:t>
      </w:r>
      <w:r w:rsidRPr="00ED74BA">
        <w:rPr>
          <w:rFonts w:hint="cs"/>
          <w:sz w:val="27"/>
          <w:rtl/>
        </w:rPr>
        <w:t xml:space="preserve"> ـ مثل </w:t>
      </w:r>
      <w:r w:rsidRPr="00ED74BA">
        <w:rPr>
          <w:rFonts w:hint="eastAsia"/>
          <w:b/>
          <w:sz w:val="24"/>
          <w:szCs w:val="24"/>
          <w:rtl/>
        </w:rPr>
        <w:t>«</w:t>
      </w:r>
      <w:r w:rsidRPr="00ED74BA">
        <w:rPr>
          <w:rFonts w:hint="cs"/>
          <w:sz w:val="27"/>
          <w:rtl/>
        </w:rPr>
        <w:t>على تنزيله</w:t>
      </w:r>
      <w:r w:rsidRPr="00ED74BA">
        <w:rPr>
          <w:rFonts w:hint="eastAsia"/>
          <w:b/>
          <w:sz w:val="24"/>
          <w:szCs w:val="24"/>
          <w:rtl/>
        </w:rPr>
        <w:t>»</w:t>
      </w:r>
      <w:r w:rsidRPr="00ED74BA">
        <w:rPr>
          <w:rFonts w:hint="cs"/>
          <w:sz w:val="27"/>
          <w:rtl/>
        </w:rPr>
        <w:t xml:space="preserve"> ـ ناظرة</w:t>
      </w:r>
      <w:r w:rsidR="006D640D" w:rsidRPr="00ED74BA">
        <w:rPr>
          <w:rFonts w:hint="cs"/>
          <w:sz w:val="27"/>
          <w:rtl/>
        </w:rPr>
        <w:t>ٌ</w:t>
      </w:r>
      <w:r w:rsidRPr="00ED74BA">
        <w:rPr>
          <w:rFonts w:hint="cs"/>
          <w:sz w:val="27"/>
          <w:rtl/>
        </w:rPr>
        <w:t xml:space="preserve"> إلى ألفاظ القرآن الكريم. </w:t>
      </w:r>
      <w:r w:rsidRPr="00ED74BA">
        <w:rPr>
          <w:rFonts w:hint="cs"/>
          <w:sz w:val="27"/>
          <w:rtl/>
        </w:rPr>
        <w:lastRenderedPageBreak/>
        <w:t>كما يتضح هذا المعنى من خلال الكثير من الشواهد</w:t>
      </w:r>
      <w:r w:rsidR="006D640D" w:rsidRPr="00ED74BA">
        <w:rPr>
          <w:rFonts w:hint="cs"/>
          <w:sz w:val="27"/>
          <w:rtl/>
        </w:rPr>
        <w:t>،</w:t>
      </w:r>
      <w:r w:rsidRPr="00ED74BA">
        <w:rPr>
          <w:rFonts w:hint="cs"/>
          <w:sz w:val="27"/>
          <w:rtl/>
        </w:rPr>
        <w:t xml:space="preserve"> من قبيل: </w:t>
      </w:r>
    </w:p>
    <w:p w:rsidR="00CC0288" w:rsidRPr="00ED74BA" w:rsidRDefault="00CC0288" w:rsidP="00A221B5">
      <w:pPr>
        <w:rPr>
          <w:bCs/>
          <w:sz w:val="27"/>
          <w:rtl/>
        </w:rPr>
      </w:pPr>
      <w:r w:rsidRPr="00ED74BA">
        <w:rPr>
          <w:rFonts w:hint="cs"/>
          <w:sz w:val="27"/>
          <w:rtl/>
        </w:rPr>
        <w:t xml:space="preserve">ـ </w:t>
      </w:r>
      <w:r w:rsidRPr="00ED74BA">
        <w:rPr>
          <w:rFonts w:hint="eastAsia"/>
          <w:b/>
          <w:sz w:val="24"/>
          <w:szCs w:val="24"/>
          <w:rtl/>
        </w:rPr>
        <w:t>«</w:t>
      </w:r>
      <w:r w:rsidRPr="00ED74BA">
        <w:rPr>
          <w:rFonts w:hint="cs"/>
          <w:sz w:val="27"/>
          <w:rtl/>
        </w:rPr>
        <w:t>كما أنزل في كتابه، وسنّهما رسول الله</w:t>
      </w:r>
      <w:r w:rsidR="0019627F" w:rsidRPr="0019627F">
        <w:rPr>
          <w:rFonts w:ascii="Mosawi" w:hAnsi="Mosawi" w:cs="Mosawi"/>
          <w:szCs w:val="22"/>
          <w:rtl/>
          <w:lang w:bidi="ar-IQ"/>
        </w:rPr>
        <w:t>‘</w:t>
      </w:r>
      <w:r w:rsidRPr="00ED74BA">
        <w:rPr>
          <w:rFonts w:hint="eastAsia"/>
          <w:b/>
          <w:sz w:val="24"/>
          <w:szCs w:val="24"/>
          <w:rtl/>
        </w:rPr>
        <w:t>»</w:t>
      </w:r>
      <w:r w:rsidRPr="00ED74BA">
        <w:rPr>
          <w:sz w:val="27"/>
          <w:vertAlign w:val="superscript"/>
          <w:rtl/>
        </w:rPr>
        <w:t>(</w:t>
      </w:r>
      <w:r w:rsidRPr="00ED74BA">
        <w:rPr>
          <w:rStyle w:val="ac"/>
          <w:sz w:val="27"/>
          <w:rtl/>
        </w:rPr>
        <w:endnoteReference w:id="540"/>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 xml:space="preserve">وعليه يجب ـ طبقاً لما تقدّم ـ حمل عبارات </w:t>
      </w:r>
      <w:r w:rsidRPr="00ED74BA">
        <w:rPr>
          <w:rFonts w:hint="eastAsia"/>
          <w:b/>
          <w:sz w:val="24"/>
          <w:szCs w:val="24"/>
          <w:rtl/>
        </w:rPr>
        <w:t>«</w:t>
      </w:r>
      <w:r w:rsidRPr="00ED74BA">
        <w:rPr>
          <w:rFonts w:hint="cs"/>
          <w:sz w:val="27"/>
          <w:rtl/>
        </w:rPr>
        <w:t>التنزيل</w:t>
      </w:r>
      <w:r w:rsidRPr="00ED74BA">
        <w:rPr>
          <w:rFonts w:hint="eastAsia"/>
          <w:b/>
          <w:sz w:val="24"/>
          <w:szCs w:val="24"/>
          <w:rtl/>
        </w:rPr>
        <w:t>»</w:t>
      </w:r>
      <w:r w:rsidRPr="00ED74BA">
        <w:rPr>
          <w:rFonts w:hint="cs"/>
          <w:sz w:val="27"/>
          <w:rtl/>
        </w:rPr>
        <w:t xml:space="preserve"> و</w:t>
      </w:r>
      <w:r w:rsidRPr="00ED74BA">
        <w:rPr>
          <w:rFonts w:hint="eastAsia"/>
          <w:b/>
          <w:sz w:val="24"/>
          <w:szCs w:val="24"/>
          <w:rtl/>
        </w:rPr>
        <w:t>«</w:t>
      </w:r>
      <w:r w:rsidRPr="00ED74BA">
        <w:rPr>
          <w:rFonts w:hint="cs"/>
          <w:sz w:val="27"/>
          <w:rtl/>
        </w:rPr>
        <w:t>كما أنزل</w:t>
      </w:r>
      <w:r w:rsidRPr="00ED74BA">
        <w:rPr>
          <w:rFonts w:hint="eastAsia"/>
          <w:b/>
          <w:sz w:val="24"/>
          <w:szCs w:val="24"/>
          <w:rtl/>
        </w:rPr>
        <w:t>»</w:t>
      </w:r>
      <w:r w:rsidRPr="00ED74BA">
        <w:rPr>
          <w:rFonts w:hint="cs"/>
          <w:sz w:val="27"/>
          <w:rtl/>
        </w:rPr>
        <w:t xml:space="preserve"> على معنى ألفاظ القرآن الكريم، بل وحملهما على معنى ترتيب نزول القرآن، من قبيل: ما رواه الإمام علي</w:t>
      </w:r>
      <w:r w:rsidR="00DF4DBD" w:rsidRPr="00ED74BA">
        <w:rPr>
          <w:rFonts w:hint="cs"/>
          <w:sz w:val="27"/>
          <w:rtl/>
        </w:rPr>
        <w:t>ّ</w:t>
      </w:r>
      <w:r w:rsidR="00D34537" w:rsidRPr="00D34537">
        <w:rPr>
          <w:rFonts w:ascii="hashemi" w:hAnsi="hashemi" w:cs="Mosawi" w:hint="cs"/>
          <w:szCs w:val="22"/>
          <w:rtl/>
        </w:rPr>
        <w:t>×</w:t>
      </w:r>
      <w:r w:rsidR="00DF4DBD" w:rsidRPr="00ED74BA">
        <w:rPr>
          <w:rFonts w:hint="cs"/>
          <w:sz w:val="27"/>
          <w:rtl/>
        </w:rPr>
        <w:t>،</w:t>
      </w:r>
      <w:r w:rsidRPr="00ED74BA">
        <w:rPr>
          <w:rFonts w:hint="cs"/>
          <w:sz w:val="27"/>
          <w:rtl/>
        </w:rPr>
        <w:t xml:space="preserve"> عن النبي</w:t>
      </w:r>
      <w:r w:rsidR="00DF4DBD" w:rsidRPr="00ED74BA">
        <w:rPr>
          <w:rFonts w:hint="cs"/>
          <w:sz w:val="27"/>
          <w:rtl/>
        </w:rPr>
        <w:t>ّ</w:t>
      </w:r>
      <w:r w:rsidRPr="00ED74BA">
        <w:rPr>
          <w:rFonts w:hint="cs"/>
          <w:sz w:val="27"/>
          <w:rtl/>
        </w:rPr>
        <w:t xml:space="preserve"> الأكرم</w:t>
      </w:r>
      <w:r w:rsidR="0019627F" w:rsidRPr="0019627F">
        <w:rPr>
          <w:rFonts w:ascii="Mosawi" w:hAnsi="Mosawi" w:cs="Mosawi"/>
          <w:szCs w:val="22"/>
          <w:rtl/>
          <w:lang w:bidi="ar-IQ"/>
        </w:rPr>
        <w:t>‘</w:t>
      </w:r>
      <w:r w:rsidRPr="00ED74BA">
        <w:rPr>
          <w:rFonts w:hint="cs"/>
          <w:sz w:val="27"/>
          <w:rtl/>
        </w:rPr>
        <w:t xml:space="preserve">: </w:t>
      </w:r>
      <w:r w:rsidRPr="00ED74BA">
        <w:rPr>
          <w:rFonts w:hint="eastAsia"/>
          <w:b/>
          <w:sz w:val="24"/>
          <w:szCs w:val="24"/>
          <w:rtl/>
        </w:rPr>
        <w:t>«</w:t>
      </w:r>
      <w:r w:rsidRPr="00ED74BA">
        <w:rPr>
          <w:rFonts w:hint="cs"/>
          <w:sz w:val="27"/>
          <w:rtl/>
        </w:rPr>
        <w:t>أخبرني بثواب القرآن سورة سورة على نحو ما نزلت من السماء، فأو</w:t>
      </w:r>
      <w:r w:rsidR="00DF4DBD" w:rsidRPr="00ED74BA">
        <w:rPr>
          <w:rFonts w:hint="cs"/>
          <w:sz w:val="27"/>
          <w:rtl/>
        </w:rPr>
        <w:t>ّ</w:t>
      </w:r>
      <w:r w:rsidRPr="00ED74BA">
        <w:rPr>
          <w:rFonts w:hint="cs"/>
          <w:sz w:val="27"/>
          <w:rtl/>
        </w:rPr>
        <w:t>ل ما نزل عليه بمكة فاتحة الكتاب</w:t>
      </w:r>
      <w:r w:rsidR="00DF4DBD" w:rsidRPr="00ED74BA">
        <w:rPr>
          <w:rFonts w:hint="cs"/>
          <w:sz w:val="27"/>
          <w:rtl/>
        </w:rPr>
        <w:t>،</w:t>
      </w:r>
      <w:r w:rsidRPr="00ED74BA">
        <w:rPr>
          <w:rFonts w:hint="cs"/>
          <w:sz w:val="27"/>
          <w:rtl/>
        </w:rPr>
        <w:t xml:space="preserve"> ثمّ اقرأ</w:t>
      </w:r>
      <w:r w:rsidRPr="00ED74BA">
        <w:rPr>
          <w:rFonts w:hint="eastAsia"/>
          <w:b/>
          <w:sz w:val="24"/>
          <w:szCs w:val="24"/>
          <w:rtl/>
        </w:rPr>
        <w:t>»</w:t>
      </w:r>
      <w:r w:rsidRPr="00ED74BA">
        <w:rPr>
          <w:sz w:val="27"/>
          <w:vertAlign w:val="superscript"/>
          <w:rtl/>
        </w:rPr>
        <w:t>(</w:t>
      </w:r>
      <w:r w:rsidRPr="00ED74BA">
        <w:rPr>
          <w:rStyle w:val="ac"/>
          <w:sz w:val="27"/>
          <w:rtl/>
        </w:rPr>
        <w:endnoteReference w:id="541"/>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أو من قبيل</w:t>
      </w:r>
      <w:r w:rsidR="00DF4DBD" w:rsidRPr="00ED74BA">
        <w:rPr>
          <w:rFonts w:hint="cs"/>
          <w:sz w:val="27"/>
          <w:rtl/>
        </w:rPr>
        <w:t>:</w:t>
      </w:r>
      <w:r w:rsidRPr="00ED74BA">
        <w:rPr>
          <w:rFonts w:hint="cs"/>
          <w:sz w:val="27"/>
          <w:rtl/>
        </w:rPr>
        <w:t xml:space="preserve"> الكتب التي تمّ تأليفها تحت عنوان</w:t>
      </w:r>
      <w:r w:rsidR="00D351BE" w:rsidRPr="00ED74BA">
        <w:rPr>
          <w:rFonts w:hint="cs"/>
          <w:sz w:val="27"/>
          <w:rtl/>
        </w:rPr>
        <w:t>:</w:t>
      </w:r>
      <w:r w:rsidRPr="00ED74BA">
        <w:rPr>
          <w:rFonts w:hint="cs"/>
          <w:sz w:val="27"/>
          <w:rtl/>
        </w:rPr>
        <w:t xml:space="preserve"> </w:t>
      </w:r>
      <w:r w:rsidRPr="00ED74BA">
        <w:rPr>
          <w:rFonts w:hint="eastAsia"/>
          <w:b/>
          <w:sz w:val="24"/>
          <w:szCs w:val="24"/>
          <w:rtl/>
        </w:rPr>
        <w:t>«</w:t>
      </w:r>
      <w:r w:rsidRPr="00ED74BA">
        <w:rPr>
          <w:rFonts w:hint="cs"/>
          <w:sz w:val="27"/>
          <w:rtl/>
        </w:rPr>
        <w:t>تنزيل القرآن</w:t>
      </w:r>
      <w:r w:rsidRPr="00ED74BA">
        <w:rPr>
          <w:rFonts w:hint="eastAsia"/>
          <w:b/>
          <w:sz w:val="24"/>
          <w:szCs w:val="24"/>
          <w:rtl/>
        </w:rPr>
        <w:t>»</w:t>
      </w:r>
      <w:r w:rsidRPr="00ED74BA">
        <w:rPr>
          <w:rFonts w:hint="cs"/>
          <w:sz w:val="27"/>
          <w:rtl/>
        </w:rPr>
        <w:t xml:space="preserve">، أو </w:t>
      </w:r>
      <w:r w:rsidRPr="00ED74BA">
        <w:rPr>
          <w:rFonts w:hint="eastAsia"/>
          <w:b/>
          <w:sz w:val="24"/>
          <w:szCs w:val="24"/>
          <w:rtl/>
        </w:rPr>
        <w:t>«</w:t>
      </w:r>
      <w:r w:rsidRPr="00ED74BA">
        <w:rPr>
          <w:rFonts w:hint="cs"/>
          <w:sz w:val="27"/>
          <w:rtl/>
        </w:rPr>
        <w:t>نزول القرآن</w:t>
      </w:r>
      <w:r w:rsidRPr="00ED74BA">
        <w:rPr>
          <w:rFonts w:hint="eastAsia"/>
          <w:b/>
          <w:sz w:val="24"/>
          <w:szCs w:val="24"/>
          <w:rtl/>
        </w:rPr>
        <w:t>»</w:t>
      </w:r>
      <w:r w:rsidRPr="00ED74BA">
        <w:rPr>
          <w:rFonts w:hint="cs"/>
          <w:sz w:val="27"/>
          <w:rtl/>
        </w:rPr>
        <w:t>، وتضمّنت روايات ترتيب نزول سور القرآن</w:t>
      </w:r>
      <w:r w:rsidRPr="00ED74BA">
        <w:rPr>
          <w:sz w:val="27"/>
          <w:vertAlign w:val="superscript"/>
          <w:rtl/>
        </w:rPr>
        <w:t>(</w:t>
      </w:r>
      <w:r w:rsidRPr="00ED74BA">
        <w:rPr>
          <w:rStyle w:val="ac"/>
          <w:sz w:val="27"/>
          <w:rtl/>
        </w:rPr>
        <w:endnoteReference w:id="542"/>
      </w:r>
      <w:r w:rsidRPr="00ED74BA">
        <w:rPr>
          <w:sz w:val="27"/>
          <w:vertAlign w:val="superscript"/>
          <w:rtl/>
        </w:rPr>
        <w:t>)</w:t>
      </w:r>
      <w:r w:rsidRPr="00ED74BA">
        <w:rPr>
          <w:rFonts w:hint="cs"/>
          <w:sz w:val="27"/>
          <w:rtl/>
        </w:rPr>
        <w:t xml:space="preserve">. </w:t>
      </w:r>
    </w:p>
    <w:p w:rsidR="00E73E8E" w:rsidRPr="00ED74BA" w:rsidRDefault="00CC0288" w:rsidP="008510F2">
      <w:pPr>
        <w:rPr>
          <w:sz w:val="27"/>
          <w:rtl/>
        </w:rPr>
      </w:pPr>
      <w:r w:rsidRPr="00ED74BA">
        <w:rPr>
          <w:rFonts w:hint="cs"/>
          <w:sz w:val="27"/>
          <w:rtl/>
        </w:rPr>
        <w:t>إن سؤال ابن سيرين لا يمكن أن يكون ناظراً إلى مصحف الإمام علي</w:t>
      </w:r>
      <w:r w:rsidR="00D34537" w:rsidRPr="00D34537">
        <w:rPr>
          <w:rFonts w:ascii="hashemi" w:hAnsi="hashemi" w:cs="Mosawi" w:hint="cs"/>
          <w:szCs w:val="22"/>
          <w:rtl/>
        </w:rPr>
        <w:t>×</w:t>
      </w:r>
      <w:r w:rsidRPr="00ED74BA">
        <w:rPr>
          <w:rFonts w:hint="cs"/>
          <w:sz w:val="27"/>
          <w:rtl/>
        </w:rPr>
        <w:t xml:space="preserve">؛ لأن الفعل في عبارته ورد على صيغة الجمع: </w:t>
      </w:r>
      <w:r w:rsidRPr="00ED74BA">
        <w:rPr>
          <w:rFonts w:hint="eastAsia"/>
          <w:b/>
          <w:sz w:val="24"/>
          <w:szCs w:val="24"/>
          <w:rtl/>
        </w:rPr>
        <w:t>«</w:t>
      </w:r>
      <w:r w:rsidRPr="00ED74BA">
        <w:rPr>
          <w:rFonts w:hint="cs"/>
          <w:sz w:val="27"/>
          <w:rtl/>
        </w:rPr>
        <w:t>أل</w:t>
      </w:r>
      <w:r w:rsidR="00D351BE" w:rsidRPr="00ED74BA">
        <w:rPr>
          <w:rFonts w:hint="cs"/>
          <w:sz w:val="27"/>
          <w:rtl/>
        </w:rPr>
        <w:t>َّفوه كما أنزل، الأول فالأول؟</w:t>
      </w:r>
      <w:r w:rsidRPr="00ED74BA">
        <w:rPr>
          <w:rFonts w:hint="eastAsia"/>
          <w:b/>
          <w:sz w:val="24"/>
          <w:szCs w:val="24"/>
          <w:rtl/>
        </w:rPr>
        <w:t>»</w:t>
      </w:r>
      <w:r w:rsidRPr="00ED74BA">
        <w:rPr>
          <w:rFonts w:hint="cs"/>
          <w:sz w:val="27"/>
          <w:rtl/>
        </w:rPr>
        <w:t xml:space="preserve">. </w:t>
      </w:r>
      <w:r w:rsidR="00D351BE" w:rsidRPr="00ED74BA">
        <w:rPr>
          <w:rFonts w:hint="cs"/>
          <w:sz w:val="27"/>
          <w:rtl/>
        </w:rPr>
        <w:t>ومن ال</w:t>
      </w:r>
      <w:r w:rsidRPr="00ED74BA">
        <w:rPr>
          <w:rFonts w:hint="cs"/>
          <w:sz w:val="27"/>
          <w:rtl/>
        </w:rPr>
        <w:t>واضح أن ابن سيرين لو كان يعني بسؤاله مصحف الإمام علي</w:t>
      </w:r>
      <w:r w:rsidR="00D34537" w:rsidRPr="00D34537">
        <w:rPr>
          <w:rFonts w:ascii="hashemi" w:hAnsi="hashemi" w:cs="Mosawi" w:hint="cs"/>
          <w:szCs w:val="22"/>
          <w:rtl/>
        </w:rPr>
        <w:t>×</w:t>
      </w:r>
      <w:r w:rsidRPr="00ED74BA">
        <w:rPr>
          <w:rFonts w:hint="cs"/>
          <w:sz w:val="27"/>
          <w:rtl/>
        </w:rPr>
        <w:t xml:space="preserve"> لقال: </w:t>
      </w:r>
      <w:r w:rsidRPr="00ED74BA">
        <w:rPr>
          <w:rFonts w:hint="eastAsia"/>
          <w:b/>
          <w:sz w:val="24"/>
          <w:szCs w:val="24"/>
          <w:rtl/>
        </w:rPr>
        <w:t>«</w:t>
      </w:r>
      <w:r w:rsidR="00D351BE" w:rsidRPr="00ED74BA">
        <w:rPr>
          <w:rFonts w:hint="cs"/>
          <w:sz w:val="27"/>
          <w:rtl/>
        </w:rPr>
        <w:t>ألّفه كما أنزل؟</w:t>
      </w:r>
      <w:r w:rsidRPr="00ED74BA">
        <w:rPr>
          <w:rFonts w:hint="eastAsia"/>
          <w:b/>
          <w:sz w:val="24"/>
          <w:szCs w:val="24"/>
          <w:rtl/>
        </w:rPr>
        <w:t>»</w:t>
      </w:r>
      <w:r w:rsidRPr="00ED74BA">
        <w:rPr>
          <w:rFonts w:hint="cs"/>
          <w:sz w:val="27"/>
          <w:rtl/>
        </w:rPr>
        <w:t xml:space="preserve">، كما قال: </w:t>
      </w:r>
      <w:r w:rsidRPr="00ED74BA">
        <w:rPr>
          <w:rFonts w:hint="eastAsia"/>
          <w:b/>
          <w:sz w:val="24"/>
          <w:szCs w:val="24"/>
          <w:rtl/>
        </w:rPr>
        <w:t>«</w:t>
      </w:r>
      <w:r w:rsidRPr="00ED74BA">
        <w:rPr>
          <w:rFonts w:hint="cs"/>
          <w:sz w:val="27"/>
          <w:rtl/>
        </w:rPr>
        <w:t>كتبه على تنزيله</w:t>
      </w:r>
      <w:r w:rsidRPr="00ED74BA">
        <w:rPr>
          <w:rFonts w:hint="eastAsia"/>
          <w:b/>
          <w:sz w:val="24"/>
          <w:szCs w:val="24"/>
          <w:rtl/>
        </w:rPr>
        <w:t>»</w:t>
      </w:r>
      <w:r w:rsidR="00E73E8E" w:rsidRPr="00ED74BA">
        <w:rPr>
          <w:rFonts w:hint="cs"/>
          <w:sz w:val="27"/>
          <w:rtl/>
        </w:rPr>
        <w:t>.</w:t>
      </w:r>
    </w:p>
    <w:p w:rsidR="00CC0288" w:rsidRPr="00ED74BA" w:rsidRDefault="00CC0288" w:rsidP="008510F2">
      <w:pPr>
        <w:rPr>
          <w:bCs/>
          <w:sz w:val="27"/>
          <w:rtl/>
        </w:rPr>
      </w:pPr>
      <w:r w:rsidRPr="00ED74BA">
        <w:rPr>
          <w:rFonts w:hint="cs"/>
          <w:sz w:val="27"/>
          <w:rtl/>
        </w:rPr>
        <w:t>وعليه يجب القول: إن سؤاله ناظر</w:t>
      </w:r>
      <w:r w:rsidR="00D351BE" w:rsidRPr="00ED74BA">
        <w:rPr>
          <w:rFonts w:hint="cs"/>
          <w:sz w:val="27"/>
          <w:rtl/>
        </w:rPr>
        <w:t>ٌ</w:t>
      </w:r>
      <w:r w:rsidRPr="00ED74BA">
        <w:rPr>
          <w:rFonts w:hint="cs"/>
          <w:sz w:val="27"/>
          <w:rtl/>
        </w:rPr>
        <w:t xml:space="preserve"> إلى المصحف العثماني الذي تمّ تأليفه على شكل جماعي. وقد أرجع الشيخ معرفت الضمير في </w:t>
      </w:r>
      <w:r w:rsidRPr="00ED74BA">
        <w:rPr>
          <w:rFonts w:hint="eastAsia"/>
          <w:b/>
          <w:sz w:val="24"/>
          <w:szCs w:val="24"/>
          <w:rtl/>
        </w:rPr>
        <w:t>«</w:t>
      </w:r>
      <w:r w:rsidRPr="00ED74BA">
        <w:rPr>
          <w:rFonts w:hint="cs"/>
          <w:sz w:val="27"/>
          <w:rtl/>
        </w:rPr>
        <w:t>أل</w:t>
      </w:r>
      <w:r w:rsidR="00D351BE" w:rsidRPr="00ED74BA">
        <w:rPr>
          <w:rFonts w:hint="cs"/>
          <w:sz w:val="27"/>
          <w:rtl/>
        </w:rPr>
        <w:t>َّ</w:t>
      </w:r>
      <w:r w:rsidRPr="00ED74BA">
        <w:rPr>
          <w:rFonts w:hint="cs"/>
          <w:sz w:val="27"/>
          <w:rtl/>
        </w:rPr>
        <w:t>فوه</w:t>
      </w:r>
      <w:r w:rsidRPr="00ED74BA">
        <w:rPr>
          <w:rFonts w:hint="eastAsia"/>
          <w:b/>
          <w:sz w:val="24"/>
          <w:szCs w:val="24"/>
          <w:rtl/>
        </w:rPr>
        <w:t>»</w:t>
      </w:r>
      <w:r w:rsidRPr="00ED74BA">
        <w:rPr>
          <w:rFonts w:hint="cs"/>
          <w:sz w:val="27"/>
          <w:rtl/>
        </w:rPr>
        <w:t xml:space="preserve"> إلى كتّاب مصحف عثمان. من هنا يكون معنى العبارة على النحو </w:t>
      </w:r>
      <w:r w:rsidR="00D351BE" w:rsidRPr="00ED74BA">
        <w:rPr>
          <w:rFonts w:hint="cs"/>
          <w:sz w:val="27"/>
          <w:rtl/>
        </w:rPr>
        <w:t>التالي</w:t>
      </w:r>
      <w:r w:rsidRPr="00ED74BA">
        <w:rPr>
          <w:rFonts w:hint="cs"/>
          <w:sz w:val="27"/>
          <w:rtl/>
        </w:rPr>
        <w:t xml:space="preserve">: </w:t>
      </w:r>
      <w:r w:rsidRPr="00ED74BA">
        <w:rPr>
          <w:rFonts w:hint="eastAsia"/>
          <w:b/>
          <w:sz w:val="24"/>
          <w:szCs w:val="24"/>
          <w:rtl/>
        </w:rPr>
        <w:t>«</w:t>
      </w:r>
      <w:r w:rsidRPr="00ED74BA">
        <w:rPr>
          <w:rFonts w:hint="cs"/>
          <w:sz w:val="27"/>
          <w:rtl/>
        </w:rPr>
        <w:t>قال ابن سيرين: سألت</w:t>
      </w:r>
      <w:r w:rsidR="00D351BE" w:rsidRPr="00ED74BA">
        <w:rPr>
          <w:rFonts w:hint="cs"/>
          <w:sz w:val="27"/>
          <w:rtl/>
        </w:rPr>
        <w:t>ُ</w:t>
      </w:r>
      <w:r w:rsidRPr="00ED74BA">
        <w:rPr>
          <w:rFonts w:hint="cs"/>
          <w:sz w:val="27"/>
          <w:rtl/>
        </w:rPr>
        <w:t xml:space="preserve"> عكرمة: هل ألف كتّاب المصحف العثماني الراهن على ترتيب النزول؟ فقال عكرمة في الجواب: لو اجتمعت الإنس والجن</w:t>
      </w:r>
      <w:r w:rsidR="00D351BE" w:rsidRPr="00ED74BA">
        <w:rPr>
          <w:rFonts w:hint="cs"/>
          <w:sz w:val="27"/>
          <w:rtl/>
        </w:rPr>
        <w:t>ّ</w:t>
      </w:r>
      <w:r w:rsidRPr="00ED74BA">
        <w:rPr>
          <w:rFonts w:hint="cs"/>
          <w:sz w:val="27"/>
          <w:rtl/>
        </w:rPr>
        <w:t xml:space="preserve"> على أن يؤل</w:t>
      </w:r>
      <w:r w:rsidR="00D351BE" w:rsidRPr="00ED74BA">
        <w:rPr>
          <w:rFonts w:hint="cs"/>
          <w:sz w:val="27"/>
          <w:rtl/>
        </w:rPr>
        <w:t>ِّ</w:t>
      </w:r>
      <w:r w:rsidRPr="00ED74BA">
        <w:rPr>
          <w:rFonts w:hint="cs"/>
          <w:sz w:val="27"/>
          <w:rtl/>
        </w:rPr>
        <w:t>فوه هذا التأليف ما استطاعوه</w:t>
      </w:r>
      <w:r w:rsidRPr="00ED74BA">
        <w:rPr>
          <w:sz w:val="27"/>
          <w:vertAlign w:val="superscript"/>
          <w:rtl/>
        </w:rPr>
        <w:t>(</w:t>
      </w:r>
      <w:r w:rsidRPr="00ED74BA">
        <w:rPr>
          <w:rStyle w:val="ac"/>
          <w:sz w:val="27"/>
          <w:rtl/>
        </w:rPr>
        <w:endnoteReference w:id="543"/>
      </w:r>
      <w:r w:rsidRPr="00ED74BA">
        <w:rPr>
          <w:sz w:val="27"/>
          <w:vertAlign w:val="superscript"/>
          <w:rtl/>
        </w:rPr>
        <w:t>)</w:t>
      </w:r>
      <w:r w:rsidRPr="00ED74BA">
        <w:rPr>
          <w:rFonts w:hint="cs"/>
          <w:sz w:val="27"/>
          <w:rtl/>
        </w:rPr>
        <w:t xml:space="preserve">. </w:t>
      </w:r>
    </w:p>
    <w:p w:rsidR="00CC0288" w:rsidRPr="00ED74BA" w:rsidRDefault="00D45731" w:rsidP="008510F2">
      <w:pPr>
        <w:rPr>
          <w:bCs/>
          <w:sz w:val="27"/>
          <w:rtl/>
        </w:rPr>
      </w:pPr>
      <w:r w:rsidRPr="00ED74BA">
        <w:rPr>
          <w:rFonts w:hint="cs"/>
          <w:sz w:val="27"/>
          <w:rtl/>
        </w:rPr>
        <w:t>بَيْدَ</w:t>
      </w:r>
      <w:r w:rsidR="00CC0288" w:rsidRPr="00ED74BA">
        <w:rPr>
          <w:rFonts w:hint="cs"/>
          <w:sz w:val="27"/>
          <w:rtl/>
        </w:rPr>
        <w:t xml:space="preserve"> أن الذي ذكره الشيخ معرفت في كتابه </w:t>
      </w:r>
      <w:r w:rsidR="00CC0288" w:rsidRPr="00ED74BA">
        <w:rPr>
          <w:rFonts w:hint="eastAsia"/>
          <w:b/>
          <w:sz w:val="24"/>
          <w:szCs w:val="24"/>
          <w:rtl/>
        </w:rPr>
        <w:t>«</w:t>
      </w:r>
      <w:r w:rsidR="00CC0288" w:rsidRPr="00ED74BA">
        <w:rPr>
          <w:rFonts w:hint="cs"/>
          <w:sz w:val="27"/>
          <w:rtl/>
        </w:rPr>
        <w:t>تاريخ القرآن</w:t>
      </w:r>
      <w:r w:rsidR="00CC0288" w:rsidRPr="00ED74BA">
        <w:rPr>
          <w:rFonts w:hint="eastAsia"/>
          <w:b/>
          <w:sz w:val="24"/>
          <w:szCs w:val="24"/>
          <w:rtl/>
        </w:rPr>
        <w:t>»</w:t>
      </w:r>
      <w:r w:rsidR="00CC0288" w:rsidRPr="00ED74BA">
        <w:rPr>
          <w:rFonts w:hint="cs"/>
          <w:sz w:val="27"/>
          <w:rtl/>
        </w:rPr>
        <w:t xml:space="preserve"> فسّ</w:t>
      </w:r>
      <w:r w:rsidR="00D351BE" w:rsidRPr="00ED74BA">
        <w:rPr>
          <w:rFonts w:hint="cs"/>
          <w:sz w:val="27"/>
          <w:rtl/>
        </w:rPr>
        <w:t>َ</w:t>
      </w:r>
      <w:r w:rsidR="00CC0288" w:rsidRPr="00ED74BA">
        <w:rPr>
          <w:rFonts w:hint="cs"/>
          <w:sz w:val="27"/>
          <w:rtl/>
        </w:rPr>
        <w:t xml:space="preserve">ر العبارة على النحو </w:t>
      </w:r>
      <w:r w:rsidR="00D351BE" w:rsidRPr="00ED74BA">
        <w:rPr>
          <w:rFonts w:hint="cs"/>
          <w:sz w:val="27"/>
          <w:rtl/>
        </w:rPr>
        <w:t>التالي</w:t>
      </w:r>
      <w:r w:rsidR="00CC0288" w:rsidRPr="00ED74BA">
        <w:rPr>
          <w:rFonts w:hint="cs"/>
          <w:sz w:val="27"/>
          <w:rtl/>
        </w:rPr>
        <w:t xml:space="preserve">: </w:t>
      </w:r>
      <w:r w:rsidR="00CC0288" w:rsidRPr="00ED74BA">
        <w:rPr>
          <w:rFonts w:hint="eastAsia"/>
          <w:b/>
          <w:sz w:val="24"/>
          <w:szCs w:val="24"/>
          <w:rtl/>
        </w:rPr>
        <w:t>«</w:t>
      </w:r>
      <w:r w:rsidR="00CC0288" w:rsidRPr="00ED74BA">
        <w:rPr>
          <w:rFonts w:hint="cs"/>
          <w:sz w:val="27"/>
          <w:rtl/>
        </w:rPr>
        <w:t>لو اجتمعت الإنس والجن</w:t>
      </w:r>
      <w:r w:rsidR="00D351BE" w:rsidRPr="00ED74BA">
        <w:rPr>
          <w:rFonts w:hint="cs"/>
          <w:sz w:val="27"/>
          <w:rtl/>
        </w:rPr>
        <w:t>ّ</w:t>
      </w:r>
      <w:r w:rsidR="00CC0288" w:rsidRPr="00ED74BA">
        <w:rPr>
          <w:rFonts w:hint="cs"/>
          <w:sz w:val="27"/>
          <w:rtl/>
        </w:rPr>
        <w:t xml:space="preserve"> على أن يؤل</w:t>
      </w:r>
      <w:r w:rsidR="00D351BE" w:rsidRPr="00ED74BA">
        <w:rPr>
          <w:rFonts w:hint="cs"/>
          <w:sz w:val="27"/>
          <w:rtl/>
        </w:rPr>
        <w:t>ِّ</w:t>
      </w:r>
      <w:r w:rsidR="00CC0288" w:rsidRPr="00ED74BA">
        <w:rPr>
          <w:rFonts w:hint="cs"/>
          <w:sz w:val="27"/>
          <w:rtl/>
        </w:rPr>
        <w:t>فوه كما أل</w:t>
      </w:r>
      <w:r w:rsidR="00D351BE" w:rsidRPr="00ED74BA">
        <w:rPr>
          <w:rFonts w:hint="cs"/>
          <w:sz w:val="27"/>
          <w:rtl/>
        </w:rPr>
        <w:t>َّ</w:t>
      </w:r>
      <w:r w:rsidR="00CC0288" w:rsidRPr="00ED74BA">
        <w:rPr>
          <w:rFonts w:hint="cs"/>
          <w:sz w:val="27"/>
          <w:rtl/>
        </w:rPr>
        <w:t>فه علي</w:t>
      </w:r>
      <w:r w:rsidR="00D351BE" w:rsidRPr="00ED74BA">
        <w:rPr>
          <w:rFonts w:hint="cs"/>
          <w:sz w:val="27"/>
          <w:rtl/>
        </w:rPr>
        <w:t>ّ</w:t>
      </w:r>
      <w:r w:rsidR="00D34537" w:rsidRPr="00D34537">
        <w:rPr>
          <w:rFonts w:ascii="hashemi" w:hAnsi="hashemi" w:cs="Mosawi" w:hint="cs"/>
          <w:szCs w:val="22"/>
          <w:rtl/>
        </w:rPr>
        <w:t>×</w:t>
      </w:r>
      <w:r w:rsidR="00CC0288" w:rsidRPr="00ED74BA">
        <w:rPr>
          <w:rFonts w:hint="cs"/>
          <w:sz w:val="27"/>
          <w:rtl/>
        </w:rPr>
        <w:t xml:space="preserve"> ما استطاعوه</w:t>
      </w:r>
      <w:r w:rsidR="00CC0288" w:rsidRPr="00ED74BA">
        <w:rPr>
          <w:rFonts w:hint="eastAsia"/>
          <w:b/>
          <w:sz w:val="24"/>
          <w:szCs w:val="24"/>
          <w:rtl/>
        </w:rPr>
        <w:t>»</w:t>
      </w:r>
      <w:r w:rsidR="00CC0288" w:rsidRPr="00ED74BA">
        <w:rPr>
          <w:sz w:val="27"/>
          <w:vertAlign w:val="superscript"/>
          <w:rtl/>
        </w:rPr>
        <w:t>(</w:t>
      </w:r>
      <w:r w:rsidR="00CC0288" w:rsidRPr="00ED74BA">
        <w:rPr>
          <w:rStyle w:val="ac"/>
          <w:sz w:val="27"/>
          <w:rtl/>
        </w:rPr>
        <w:endnoteReference w:id="544"/>
      </w:r>
      <w:r w:rsidR="00CC0288" w:rsidRPr="00ED74BA">
        <w:rPr>
          <w:sz w:val="27"/>
          <w:vertAlign w:val="superscript"/>
          <w:rtl/>
        </w:rPr>
        <w:t>)</w:t>
      </w:r>
      <w:r w:rsidR="00CC0288" w:rsidRPr="00ED74BA">
        <w:rPr>
          <w:rFonts w:hint="cs"/>
          <w:sz w:val="27"/>
          <w:rtl/>
        </w:rPr>
        <w:t xml:space="preserve">. </w:t>
      </w:r>
    </w:p>
    <w:p w:rsidR="00CC0288" w:rsidRPr="00ED74BA" w:rsidRDefault="00CC0288" w:rsidP="00075A6E">
      <w:pPr>
        <w:rPr>
          <w:bCs/>
          <w:sz w:val="27"/>
          <w:rtl/>
        </w:rPr>
      </w:pPr>
      <w:r w:rsidRPr="00ED74BA">
        <w:rPr>
          <w:rFonts w:hint="cs"/>
          <w:sz w:val="27"/>
          <w:rtl/>
        </w:rPr>
        <w:t xml:space="preserve">وعلى هذا الأساس يجب القول: إن عكرمة أراد بكلامه ـ بالإضافة إلى إنكار موافقة </w:t>
      </w:r>
      <w:r w:rsidR="00075A6E">
        <w:rPr>
          <w:rFonts w:hint="cs"/>
          <w:sz w:val="27"/>
          <w:rtl/>
        </w:rPr>
        <w:t>ترتيب</w:t>
      </w:r>
      <w:r w:rsidRPr="00ED74BA">
        <w:rPr>
          <w:rFonts w:hint="cs"/>
          <w:sz w:val="27"/>
          <w:rtl/>
        </w:rPr>
        <w:t xml:space="preserve"> المصحف العثماني لترتيب النزول ـ أن يُبيّ</w:t>
      </w:r>
      <w:r w:rsidR="00B771A3" w:rsidRPr="00ED74BA">
        <w:rPr>
          <w:rFonts w:hint="cs"/>
          <w:sz w:val="27"/>
          <w:rtl/>
        </w:rPr>
        <w:t>ِ</w:t>
      </w:r>
      <w:r w:rsidRPr="00ED74BA">
        <w:rPr>
          <w:rFonts w:hint="cs"/>
          <w:sz w:val="27"/>
          <w:rtl/>
        </w:rPr>
        <w:t>ن عظمة مصحف الإمام علي</w:t>
      </w:r>
      <w:r w:rsidR="00075A6E">
        <w:rPr>
          <w:rFonts w:hint="cs"/>
          <w:sz w:val="27"/>
          <w:rtl/>
        </w:rPr>
        <w:t>ّ</w:t>
      </w:r>
      <w:r w:rsidR="00D34537" w:rsidRPr="00D34537">
        <w:rPr>
          <w:rFonts w:ascii="hashemi" w:hAnsi="hashemi" w:cs="Mosawi" w:hint="cs"/>
          <w:szCs w:val="22"/>
          <w:rtl/>
        </w:rPr>
        <w:t>×</w:t>
      </w:r>
      <w:r w:rsidRPr="00ED74BA">
        <w:rPr>
          <w:rFonts w:hint="eastAsia"/>
          <w:b/>
          <w:sz w:val="24"/>
          <w:szCs w:val="24"/>
          <w:rtl/>
        </w:rPr>
        <w:t>»</w:t>
      </w:r>
      <w:r w:rsidRPr="00ED74BA">
        <w:rPr>
          <w:rFonts w:hint="cs"/>
          <w:sz w:val="27"/>
          <w:rtl/>
        </w:rPr>
        <w:t xml:space="preserve">. </w:t>
      </w:r>
    </w:p>
    <w:p w:rsidR="00B771A3" w:rsidRPr="00ED74BA" w:rsidRDefault="00CC0288" w:rsidP="008510F2">
      <w:pPr>
        <w:rPr>
          <w:sz w:val="27"/>
          <w:rtl/>
        </w:rPr>
      </w:pPr>
      <w:r w:rsidRPr="00ED74BA">
        <w:rPr>
          <w:rFonts w:hint="cs"/>
          <w:sz w:val="27"/>
          <w:rtl/>
        </w:rPr>
        <w:t>على الرغم من أن ابن سيرين لم يُسند روايته إلى الإمام علي</w:t>
      </w:r>
      <w:r w:rsidR="00D34537" w:rsidRPr="00D34537">
        <w:rPr>
          <w:rFonts w:ascii="hashemi" w:hAnsi="hashemi" w:cs="Mosawi" w:hint="cs"/>
          <w:szCs w:val="22"/>
          <w:rtl/>
        </w:rPr>
        <w:t>×</w:t>
      </w:r>
      <w:r w:rsidRPr="00ED74BA">
        <w:rPr>
          <w:rFonts w:hint="cs"/>
          <w:sz w:val="27"/>
          <w:rtl/>
        </w:rPr>
        <w:t>، ولكن</w:t>
      </w:r>
      <w:r w:rsidR="00B771A3" w:rsidRPr="00ED74BA">
        <w:rPr>
          <w:rFonts w:hint="cs"/>
          <w:sz w:val="27"/>
          <w:rtl/>
        </w:rPr>
        <w:t>ْ</w:t>
      </w:r>
      <w:r w:rsidRPr="00ED74BA">
        <w:rPr>
          <w:rFonts w:hint="cs"/>
          <w:sz w:val="27"/>
          <w:rtl/>
        </w:rPr>
        <w:t xml:space="preserve"> يبعد أن يكون قد اختلقها من عنده؛ لأنه لا يستفيد من هذا الاختلاق شيئاً</w:t>
      </w:r>
      <w:r w:rsidR="00B771A3" w:rsidRPr="00ED74BA">
        <w:rPr>
          <w:rFonts w:hint="cs"/>
          <w:sz w:val="27"/>
          <w:rtl/>
        </w:rPr>
        <w:t>.</w:t>
      </w:r>
      <w:r w:rsidRPr="00ED74BA">
        <w:rPr>
          <w:rFonts w:hint="cs"/>
          <w:sz w:val="27"/>
          <w:rtl/>
        </w:rPr>
        <w:t xml:space="preserve"> وعليه </w:t>
      </w:r>
      <w:r w:rsidR="002C35F1" w:rsidRPr="00ED74BA">
        <w:rPr>
          <w:rFonts w:hint="cs"/>
          <w:sz w:val="27"/>
          <w:rtl/>
        </w:rPr>
        <w:t>لا بُدَّ</w:t>
      </w:r>
      <w:r w:rsidRPr="00ED74BA">
        <w:rPr>
          <w:rFonts w:hint="cs"/>
          <w:sz w:val="27"/>
          <w:rtl/>
        </w:rPr>
        <w:t xml:space="preserve"> أن </w:t>
      </w:r>
      <w:r w:rsidRPr="00ED74BA">
        <w:rPr>
          <w:rFonts w:hint="cs"/>
          <w:sz w:val="27"/>
          <w:rtl/>
        </w:rPr>
        <w:lastRenderedPageBreak/>
        <w:t>يكون قد نقلها عن شخص</w:t>
      </w:r>
      <w:r w:rsidR="00B771A3" w:rsidRPr="00ED74BA">
        <w:rPr>
          <w:rFonts w:hint="cs"/>
          <w:sz w:val="27"/>
          <w:rtl/>
        </w:rPr>
        <w:t>ٍ</w:t>
      </w:r>
      <w:r w:rsidRPr="00ED74BA">
        <w:rPr>
          <w:rFonts w:hint="cs"/>
          <w:sz w:val="27"/>
          <w:rtl/>
        </w:rPr>
        <w:t xml:space="preserve"> آخر، ولك</w:t>
      </w:r>
      <w:r w:rsidR="00B771A3" w:rsidRPr="00ED74BA">
        <w:rPr>
          <w:rFonts w:hint="cs"/>
          <w:sz w:val="27"/>
          <w:rtl/>
        </w:rPr>
        <w:t>نْ</w:t>
      </w:r>
      <w:r w:rsidRPr="00ED74BA">
        <w:rPr>
          <w:rFonts w:hint="cs"/>
          <w:sz w:val="27"/>
          <w:rtl/>
        </w:rPr>
        <w:t xml:space="preserve"> لماذا لم يذكر اسم هذا الشخص؟ إن هذا يدعو إلى التأمّ</w:t>
      </w:r>
      <w:r w:rsidR="00B771A3" w:rsidRPr="00ED74BA">
        <w:rPr>
          <w:rFonts w:hint="cs"/>
          <w:sz w:val="27"/>
          <w:rtl/>
        </w:rPr>
        <w:t>ُل.</w:t>
      </w:r>
    </w:p>
    <w:p w:rsidR="00E73E8E" w:rsidRPr="00ED74BA" w:rsidRDefault="00CC0288" w:rsidP="008510F2">
      <w:pPr>
        <w:rPr>
          <w:sz w:val="27"/>
          <w:rtl/>
        </w:rPr>
      </w:pPr>
      <w:r w:rsidRPr="00ED74BA">
        <w:rPr>
          <w:rFonts w:hint="cs"/>
          <w:sz w:val="27"/>
          <w:rtl/>
        </w:rPr>
        <w:t>ونلاحظ في رواية</w:t>
      </w:r>
      <w:r w:rsidR="00B771A3" w:rsidRPr="00ED74BA">
        <w:rPr>
          <w:rFonts w:hint="cs"/>
          <w:sz w:val="27"/>
          <w:rtl/>
        </w:rPr>
        <w:t>ٍ</w:t>
      </w:r>
      <w:r w:rsidRPr="00ED74BA">
        <w:rPr>
          <w:rFonts w:hint="cs"/>
          <w:sz w:val="27"/>
          <w:rtl/>
        </w:rPr>
        <w:t xml:space="preserve"> أخرى</w:t>
      </w:r>
      <w:r w:rsidR="00B771A3" w:rsidRPr="00ED74BA">
        <w:rPr>
          <w:rFonts w:hint="cs"/>
          <w:sz w:val="27"/>
          <w:rtl/>
        </w:rPr>
        <w:t>،</w:t>
      </w:r>
      <w:r w:rsidRPr="00ED74BA">
        <w:rPr>
          <w:rFonts w:hint="cs"/>
          <w:sz w:val="27"/>
          <w:rtl/>
        </w:rPr>
        <w:t xml:space="preserve"> رواها ابن سيرين عن عكرمة، يرويها عن الإمام علي</w:t>
      </w:r>
      <w:r w:rsidR="00B771A3" w:rsidRPr="00ED74BA">
        <w:rPr>
          <w:rFonts w:hint="cs"/>
          <w:sz w:val="27"/>
          <w:rtl/>
        </w:rPr>
        <w:t>ّ</w:t>
      </w:r>
      <w:r w:rsidR="00D34537" w:rsidRPr="00D34537">
        <w:rPr>
          <w:rFonts w:ascii="hashemi" w:hAnsi="hashemi" w:cs="Mosawi" w:hint="cs"/>
          <w:szCs w:val="22"/>
          <w:rtl/>
        </w:rPr>
        <w:t>×</w:t>
      </w:r>
      <w:r w:rsidRPr="00ED74BA">
        <w:rPr>
          <w:rFonts w:hint="cs"/>
          <w:sz w:val="27"/>
          <w:rtl/>
        </w:rPr>
        <w:t xml:space="preserve">، قال: </w:t>
      </w:r>
      <w:r w:rsidRPr="00ED74BA">
        <w:rPr>
          <w:rFonts w:hint="eastAsia"/>
          <w:b/>
          <w:sz w:val="24"/>
          <w:szCs w:val="24"/>
          <w:rtl/>
        </w:rPr>
        <w:t>«</w:t>
      </w:r>
      <w:r w:rsidRPr="00ED74BA">
        <w:rPr>
          <w:rFonts w:hint="cs"/>
          <w:sz w:val="27"/>
          <w:rtl/>
        </w:rPr>
        <w:t>آليت</w:t>
      </w:r>
      <w:r w:rsidRPr="00ED74BA">
        <w:rPr>
          <w:sz w:val="27"/>
          <w:rtl/>
        </w:rPr>
        <w:t xml:space="preserve"> </w:t>
      </w:r>
      <w:r w:rsidRPr="00ED74BA">
        <w:rPr>
          <w:rFonts w:hint="cs"/>
          <w:sz w:val="27"/>
          <w:rtl/>
        </w:rPr>
        <w:t>أن</w:t>
      </w:r>
      <w:r w:rsidRPr="00ED74BA">
        <w:rPr>
          <w:sz w:val="27"/>
          <w:rtl/>
        </w:rPr>
        <w:t xml:space="preserve"> </w:t>
      </w:r>
      <w:r w:rsidRPr="00ED74BA">
        <w:rPr>
          <w:rFonts w:hint="cs"/>
          <w:sz w:val="27"/>
          <w:rtl/>
        </w:rPr>
        <w:t>لا آخذ</w:t>
      </w:r>
      <w:r w:rsidRPr="00ED74BA">
        <w:rPr>
          <w:sz w:val="27"/>
          <w:rtl/>
        </w:rPr>
        <w:t xml:space="preserve"> </w:t>
      </w:r>
      <w:r w:rsidRPr="00ED74BA">
        <w:rPr>
          <w:rFonts w:hint="cs"/>
          <w:sz w:val="27"/>
          <w:rtl/>
        </w:rPr>
        <w:t>عليّ</w:t>
      </w:r>
      <w:r w:rsidRPr="00ED74BA">
        <w:rPr>
          <w:sz w:val="27"/>
          <w:rtl/>
        </w:rPr>
        <w:t xml:space="preserve"> </w:t>
      </w:r>
      <w:r w:rsidRPr="00ED74BA">
        <w:rPr>
          <w:rFonts w:hint="cs"/>
          <w:sz w:val="27"/>
          <w:rtl/>
        </w:rPr>
        <w:t>ردائي</w:t>
      </w:r>
      <w:r w:rsidRPr="00ED74BA">
        <w:rPr>
          <w:sz w:val="27"/>
          <w:rtl/>
        </w:rPr>
        <w:t xml:space="preserve"> </w:t>
      </w:r>
      <w:r w:rsidRPr="00ED74BA">
        <w:rPr>
          <w:rFonts w:hint="cs"/>
          <w:sz w:val="27"/>
          <w:rtl/>
        </w:rPr>
        <w:t>إلا</w:t>
      </w:r>
      <w:r w:rsidR="00B771A3" w:rsidRPr="00ED74BA">
        <w:rPr>
          <w:rFonts w:hint="cs"/>
          <w:sz w:val="27"/>
          <w:rtl/>
        </w:rPr>
        <w:t>ّ</w:t>
      </w:r>
      <w:r w:rsidRPr="00ED74BA">
        <w:rPr>
          <w:sz w:val="27"/>
          <w:rtl/>
        </w:rPr>
        <w:t xml:space="preserve"> </w:t>
      </w:r>
      <w:r w:rsidRPr="00ED74BA">
        <w:rPr>
          <w:rFonts w:hint="cs"/>
          <w:sz w:val="27"/>
          <w:rtl/>
        </w:rPr>
        <w:t>لصلاة</w:t>
      </w:r>
      <w:r w:rsidRPr="00ED74BA">
        <w:rPr>
          <w:sz w:val="27"/>
          <w:rtl/>
        </w:rPr>
        <w:t xml:space="preserve"> </w:t>
      </w:r>
      <w:r w:rsidRPr="00ED74BA">
        <w:rPr>
          <w:rFonts w:hint="cs"/>
          <w:sz w:val="27"/>
          <w:rtl/>
        </w:rPr>
        <w:t>جمعة</w:t>
      </w:r>
      <w:r w:rsidRPr="00ED74BA">
        <w:rPr>
          <w:sz w:val="27"/>
          <w:rtl/>
        </w:rPr>
        <w:t xml:space="preserve"> </w:t>
      </w:r>
      <w:r w:rsidRPr="00ED74BA">
        <w:rPr>
          <w:rFonts w:hint="cs"/>
          <w:sz w:val="27"/>
          <w:rtl/>
        </w:rPr>
        <w:t>حت</w:t>
      </w:r>
      <w:r w:rsidR="00B771A3" w:rsidRPr="00ED74BA">
        <w:rPr>
          <w:rFonts w:hint="cs"/>
          <w:sz w:val="27"/>
          <w:rtl/>
        </w:rPr>
        <w:t>ّ</w:t>
      </w:r>
      <w:r w:rsidRPr="00ED74BA">
        <w:rPr>
          <w:rFonts w:hint="cs"/>
          <w:sz w:val="27"/>
          <w:rtl/>
        </w:rPr>
        <w:t>ى</w:t>
      </w:r>
      <w:r w:rsidRPr="00ED74BA">
        <w:rPr>
          <w:sz w:val="27"/>
          <w:rtl/>
        </w:rPr>
        <w:t xml:space="preserve"> </w:t>
      </w:r>
      <w:r w:rsidRPr="00ED74BA">
        <w:rPr>
          <w:rFonts w:hint="cs"/>
          <w:sz w:val="27"/>
          <w:rtl/>
        </w:rPr>
        <w:t>أجمع</w:t>
      </w:r>
      <w:r w:rsidRPr="00ED74BA">
        <w:rPr>
          <w:sz w:val="27"/>
          <w:rtl/>
        </w:rPr>
        <w:t xml:space="preserve"> </w:t>
      </w:r>
      <w:r w:rsidRPr="00ED74BA">
        <w:rPr>
          <w:rFonts w:hint="cs"/>
          <w:sz w:val="27"/>
          <w:rtl/>
        </w:rPr>
        <w:t>القرآن</w:t>
      </w:r>
      <w:r w:rsidR="00B771A3" w:rsidRPr="00ED74BA">
        <w:rPr>
          <w:rFonts w:hint="cs"/>
          <w:sz w:val="27"/>
          <w:rtl/>
        </w:rPr>
        <w:t>،</w:t>
      </w:r>
      <w:r w:rsidRPr="00ED74BA">
        <w:rPr>
          <w:sz w:val="27"/>
          <w:rtl/>
        </w:rPr>
        <w:t xml:space="preserve"> </w:t>
      </w:r>
      <w:r w:rsidRPr="00ED74BA">
        <w:rPr>
          <w:rFonts w:hint="cs"/>
          <w:sz w:val="27"/>
          <w:rtl/>
        </w:rPr>
        <w:t>فجمعته</w:t>
      </w:r>
      <w:r w:rsidRPr="00ED74BA">
        <w:rPr>
          <w:rFonts w:hint="eastAsia"/>
          <w:b/>
          <w:sz w:val="24"/>
          <w:szCs w:val="24"/>
          <w:rtl/>
        </w:rPr>
        <w:t>»</w:t>
      </w:r>
      <w:r w:rsidRPr="00ED74BA">
        <w:rPr>
          <w:rFonts w:hint="cs"/>
          <w:sz w:val="27"/>
          <w:rtl/>
        </w:rPr>
        <w:t>. فكما يتضح من هذه الرواية فإن ابن سيرين نقل كلامه عن عكرمة، و</w:t>
      </w:r>
      <w:r w:rsidR="00B771A3" w:rsidRPr="00ED74BA">
        <w:rPr>
          <w:rFonts w:hint="cs"/>
          <w:sz w:val="27"/>
          <w:rtl/>
        </w:rPr>
        <w:t>إ</w:t>
      </w:r>
      <w:r w:rsidRPr="00ED74BA">
        <w:rPr>
          <w:rFonts w:hint="cs"/>
          <w:sz w:val="27"/>
          <w:rtl/>
        </w:rPr>
        <w:t>ن عكرمة قد نقل هذا الكلام عن علي</w:t>
      </w:r>
      <w:r w:rsidR="00B771A3" w:rsidRPr="00ED74BA">
        <w:rPr>
          <w:rFonts w:hint="cs"/>
          <w:sz w:val="27"/>
          <w:rtl/>
        </w:rPr>
        <w:t>ّ</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545"/>
      </w:r>
      <w:r w:rsidRPr="00ED74BA">
        <w:rPr>
          <w:sz w:val="27"/>
          <w:vertAlign w:val="superscript"/>
          <w:rtl/>
        </w:rPr>
        <w:t>)</w:t>
      </w:r>
      <w:r w:rsidRPr="00ED74BA">
        <w:rPr>
          <w:rFonts w:hint="cs"/>
          <w:sz w:val="27"/>
          <w:rtl/>
        </w:rPr>
        <w:t xml:space="preserve">. وربما كان السبب الذي دعا ابن سيرين إلى عدم ذكر سنده في رواياته الأخرى في </w:t>
      </w:r>
      <w:r w:rsidR="007A13B0" w:rsidRPr="00ED74BA">
        <w:rPr>
          <w:rFonts w:hint="cs"/>
          <w:sz w:val="27"/>
          <w:rtl/>
        </w:rPr>
        <w:t>مجال</w:t>
      </w:r>
      <w:r w:rsidRPr="00ED74BA">
        <w:rPr>
          <w:rFonts w:hint="cs"/>
          <w:sz w:val="27"/>
          <w:rtl/>
        </w:rPr>
        <w:t xml:space="preserve"> مصحف الإمام علي</w:t>
      </w:r>
      <w:r w:rsidR="00D34537" w:rsidRPr="00D34537">
        <w:rPr>
          <w:rFonts w:ascii="hashemi" w:hAnsi="hashemi" w:cs="Mosawi" w:hint="cs"/>
          <w:szCs w:val="22"/>
          <w:rtl/>
        </w:rPr>
        <w:t>×</w:t>
      </w:r>
      <w:r w:rsidRPr="00ED74BA">
        <w:rPr>
          <w:rFonts w:hint="cs"/>
          <w:sz w:val="27"/>
          <w:rtl/>
        </w:rPr>
        <w:t xml:space="preserve"> يعود إلى اشتهار الخبر، فلم يج</w:t>
      </w:r>
      <w:r w:rsidR="00075A6E">
        <w:rPr>
          <w:rFonts w:hint="cs"/>
          <w:sz w:val="27"/>
          <w:rtl/>
        </w:rPr>
        <w:t>ِ</w:t>
      </w:r>
      <w:r w:rsidRPr="00ED74BA">
        <w:rPr>
          <w:rFonts w:hint="cs"/>
          <w:sz w:val="27"/>
          <w:rtl/>
        </w:rPr>
        <w:t>د</w:t>
      </w:r>
      <w:r w:rsidR="00075A6E">
        <w:rPr>
          <w:rFonts w:hint="cs"/>
          <w:sz w:val="27"/>
          <w:rtl/>
        </w:rPr>
        <w:t>ْ</w:t>
      </w:r>
      <w:r w:rsidRPr="00ED74BA">
        <w:rPr>
          <w:rFonts w:hint="cs"/>
          <w:sz w:val="27"/>
          <w:rtl/>
        </w:rPr>
        <w:t xml:space="preserve"> ضرورة</w:t>
      </w:r>
      <w:r w:rsidR="009F43C4" w:rsidRPr="00ED74BA">
        <w:rPr>
          <w:rFonts w:hint="cs"/>
          <w:sz w:val="27"/>
          <w:rtl/>
        </w:rPr>
        <w:t>ً</w:t>
      </w:r>
      <w:r w:rsidR="00E73E8E" w:rsidRPr="00ED74BA">
        <w:rPr>
          <w:rFonts w:hint="cs"/>
          <w:sz w:val="27"/>
          <w:rtl/>
        </w:rPr>
        <w:t xml:space="preserve"> إلى بيان السند.</w:t>
      </w:r>
    </w:p>
    <w:p w:rsidR="00E73E8E" w:rsidRPr="00ED74BA" w:rsidRDefault="00CC0288" w:rsidP="008510F2">
      <w:pPr>
        <w:rPr>
          <w:sz w:val="27"/>
          <w:rtl/>
        </w:rPr>
      </w:pPr>
      <w:r w:rsidRPr="00ED74BA">
        <w:rPr>
          <w:rFonts w:hint="cs"/>
          <w:sz w:val="27"/>
          <w:rtl/>
        </w:rPr>
        <w:t>هذا</w:t>
      </w:r>
      <w:r w:rsidR="00E73E8E" w:rsidRPr="00ED74BA">
        <w:rPr>
          <w:rFonts w:hint="cs"/>
          <w:sz w:val="27"/>
          <w:rtl/>
        </w:rPr>
        <w:t>،</w:t>
      </w:r>
      <w:r w:rsidRPr="00ED74BA">
        <w:rPr>
          <w:rFonts w:hint="cs"/>
          <w:sz w:val="27"/>
          <w:rtl/>
        </w:rPr>
        <w:t xml:space="preserve"> مع أن توق</w:t>
      </w:r>
      <w:r w:rsidR="009F43C4" w:rsidRPr="00ED74BA">
        <w:rPr>
          <w:rFonts w:hint="cs"/>
          <w:sz w:val="27"/>
          <w:rtl/>
        </w:rPr>
        <w:t>ُّ</w:t>
      </w:r>
      <w:r w:rsidRPr="00ED74BA">
        <w:rPr>
          <w:rFonts w:hint="cs"/>
          <w:sz w:val="27"/>
          <w:rtl/>
        </w:rPr>
        <w:t>ع السند من التابعي أو الصحابي قد لا يكون مبرراً</w:t>
      </w:r>
      <w:r w:rsidR="009F43C4" w:rsidRPr="00ED74BA">
        <w:rPr>
          <w:rFonts w:hint="cs"/>
          <w:sz w:val="27"/>
          <w:rtl/>
        </w:rPr>
        <w:t>؛</w:t>
      </w:r>
      <w:r w:rsidRPr="00ED74BA">
        <w:rPr>
          <w:rFonts w:hint="cs"/>
          <w:sz w:val="27"/>
          <w:rtl/>
        </w:rPr>
        <w:t xml:space="preserve"> إذ لم تكن ظاهرة الأسناد قد تبلورت بعد بين المسلمين</w:t>
      </w:r>
      <w:r w:rsidR="009F43C4" w:rsidRPr="00ED74BA">
        <w:rPr>
          <w:rFonts w:hint="cs"/>
          <w:sz w:val="27"/>
          <w:rtl/>
        </w:rPr>
        <w:t>؛</w:t>
      </w:r>
      <w:r w:rsidRPr="00ED74BA">
        <w:rPr>
          <w:rFonts w:hint="cs"/>
          <w:sz w:val="27"/>
          <w:rtl/>
        </w:rPr>
        <w:t xml:space="preserve"> إذ يعود تاريخ ذكر الأسناد إلى بداية القرن الهجري الثاني</w:t>
      </w:r>
      <w:r w:rsidRPr="00ED74BA">
        <w:rPr>
          <w:sz w:val="27"/>
          <w:vertAlign w:val="superscript"/>
          <w:rtl/>
        </w:rPr>
        <w:t>(</w:t>
      </w:r>
      <w:r w:rsidRPr="00ED74BA">
        <w:rPr>
          <w:rStyle w:val="ac"/>
          <w:sz w:val="27"/>
          <w:rtl/>
        </w:rPr>
        <w:endnoteReference w:id="546"/>
      </w:r>
      <w:r w:rsidRPr="00ED74BA">
        <w:rPr>
          <w:sz w:val="27"/>
          <w:vertAlign w:val="superscript"/>
          <w:rtl/>
        </w:rPr>
        <w:t>)</w:t>
      </w:r>
      <w:r w:rsidR="00E73E8E" w:rsidRPr="00ED74BA">
        <w:rPr>
          <w:rFonts w:hint="cs"/>
          <w:sz w:val="27"/>
          <w:rtl/>
        </w:rPr>
        <w:t>.</w:t>
      </w:r>
    </w:p>
    <w:p w:rsidR="00CC0288" w:rsidRPr="00ED74BA" w:rsidRDefault="00CC0288" w:rsidP="0018424E">
      <w:pPr>
        <w:rPr>
          <w:bCs/>
          <w:sz w:val="27"/>
          <w:rtl/>
        </w:rPr>
      </w:pPr>
      <w:r w:rsidRPr="00ED74BA">
        <w:rPr>
          <w:rFonts w:hint="cs"/>
          <w:sz w:val="27"/>
          <w:rtl/>
        </w:rPr>
        <w:t>وعليه نقول: صحيح أن ابن سيرين لم ير</w:t>
      </w:r>
      <w:r w:rsidR="009F43C4" w:rsidRPr="00ED74BA">
        <w:rPr>
          <w:rFonts w:hint="cs"/>
          <w:sz w:val="27"/>
          <w:rtl/>
        </w:rPr>
        <w:t>ْ</w:t>
      </w:r>
      <w:r w:rsidRPr="00ED74BA">
        <w:rPr>
          <w:rFonts w:hint="cs"/>
          <w:sz w:val="27"/>
          <w:rtl/>
        </w:rPr>
        <w:t>و</w:t>
      </w:r>
      <w:r w:rsidR="009F43C4" w:rsidRPr="00ED74BA">
        <w:rPr>
          <w:rFonts w:hint="cs"/>
          <w:sz w:val="27"/>
          <w:rtl/>
        </w:rPr>
        <w:t>ِ</w:t>
      </w:r>
      <w:r w:rsidRPr="00ED74BA">
        <w:rPr>
          <w:rFonts w:hint="cs"/>
          <w:sz w:val="27"/>
          <w:rtl/>
        </w:rPr>
        <w:t xml:space="preserve"> الحديث عن الإمام المعصوم</w:t>
      </w:r>
      <w:r w:rsidR="00D34537" w:rsidRPr="00D34537">
        <w:rPr>
          <w:rFonts w:ascii="hashemi" w:hAnsi="hashemi" w:cs="Mosawi" w:hint="cs"/>
          <w:szCs w:val="22"/>
          <w:rtl/>
        </w:rPr>
        <w:t>×</w:t>
      </w:r>
      <w:r w:rsidRPr="00ED74BA">
        <w:rPr>
          <w:rFonts w:hint="cs"/>
          <w:sz w:val="27"/>
          <w:rtl/>
        </w:rPr>
        <w:t>، وصحيح</w:t>
      </w:r>
      <w:r w:rsidR="009F43C4" w:rsidRPr="00ED74BA">
        <w:rPr>
          <w:rFonts w:hint="cs"/>
          <w:sz w:val="27"/>
          <w:rtl/>
        </w:rPr>
        <w:t>ٌ</w:t>
      </w:r>
      <w:r w:rsidRPr="00ED74BA">
        <w:rPr>
          <w:rFonts w:hint="cs"/>
          <w:sz w:val="27"/>
          <w:rtl/>
        </w:rPr>
        <w:t xml:space="preserve"> أنه لم ي</w:t>
      </w:r>
      <w:r w:rsidR="009F43C4" w:rsidRPr="00ED74BA">
        <w:rPr>
          <w:rFonts w:hint="cs"/>
          <w:sz w:val="27"/>
          <w:rtl/>
        </w:rPr>
        <w:t>َ</w:t>
      </w:r>
      <w:r w:rsidRPr="00ED74BA">
        <w:rPr>
          <w:rFonts w:hint="cs"/>
          <w:sz w:val="27"/>
          <w:rtl/>
        </w:rPr>
        <w:t>ر</w:t>
      </w:r>
      <w:r w:rsidR="009F43C4" w:rsidRPr="00ED74BA">
        <w:rPr>
          <w:rFonts w:hint="cs"/>
          <w:sz w:val="27"/>
          <w:rtl/>
        </w:rPr>
        <w:t>َ</w:t>
      </w:r>
      <w:r w:rsidRPr="00ED74BA">
        <w:rPr>
          <w:rFonts w:hint="cs"/>
          <w:sz w:val="27"/>
          <w:rtl/>
        </w:rPr>
        <w:t xml:space="preserve"> مصحف الإمام علي</w:t>
      </w:r>
      <w:r w:rsidR="009F43C4" w:rsidRPr="00ED74BA">
        <w:rPr>
          <w:rFonts w:hint="cs"/>
          <w:sz w:val="27"/>
          <w:rtl/>
        </w:rPr>
        <w:t>ّ</w:t>
      </w:r>
      <w:r w:rsidR="00D34537" w:rsidRPr="00D34537">
        <w:rPr>
          <w:rFonts w:ascii="hashemi" w:hAnsi="hashemi" w:cs="Mosawi" w:hint="cs"/>
          <w:szCs w:val="22"/>
          <w:rtl/>
        </w:rPr>
        <w:t>×</w:t>
      </w:r>
      <w:r w:rsidRPr="00ED74BA">
        <w:rPr>
          <w:rFonts w:hint="cs"/>
          <w:sz w:val="27"/>
          <w:rtl/>
        </w:rPr>
        <w:t xml:space="preserve"> بأمّ</w:t>
      </w:r>
      <w:r w:rsidR="009F43C4" w:rsidRPr="00ED74BA">
        <w:rPr>
          <w:rFonts w:hint="cs"/>
          <w:sz w:val="27"/>
          <w:rtl/>
        </w:rPr>
        <w:t>ِ</w:t>
      </w:r>
      <w:r w:rsidRPr="00ED74BA">
        <w:rPr>
          <w:rFonts w:hint="cs"/>
          <w:sz w:val="27"/>
          <w:rtl/>
        </w:rPr>
        <w:t xml:space="preserve"> عينه، إلا أن هذا الحديث ـ مع ذلك ـ لا يمكن أن يكون مجرّ</w:t>
      </w:r>
      <w:r w:rsidR="009F43C4" w:rsidRPr="00ED74BA">
        <w:rPr>
          <w:rFonts w:hint="cs"/>
          <w:sz w:val="27"/>
          <w:rtl/>
        </w:rPr>
        <w:t>َ</w:t>
      </w:r>
      <w:r w:rsidRPr="00ED74BA">
        <w:rPr>
          <w:rFonts w:hint="cs"/>
          <w:sz w:val="27"/>
          <w:rtl/>
        </w:rPr>
        <w:t>د توهّ</w:t>
      </w:r>
      <w:r w:rsidR="009F43C4" w:rsidRPr="00ED74BA">
        <w:rPr>
          <w:rFonts w:hint="cs"/>
          <w:sz w:val="27"/>
          <w:rtl/>
        </w:rPr>
        <w:t>ُ</w:t>
      </w:r>
      <w:r w:rsidRPr="00ED74BA">
        <w:rPr>
          <w:rFonts w:hint="cs"/>
          <w:sz w:val="27"/>
          <w:rtl/>
        </w:rPr>
        <w:t>م</w:t>
      </w:r>
      <w:r w:rsidRPr="00ED74BA">
        <w:rPr>
          <w:rFonts w:hint="eastAsia"/>
          <w:b/>
          <w:sz w:val="24"/>
          <w:szCs w:val="24"/>
          <w:rtl/>
        </w:rPr>
        <w:t>»</w:t>
      </w:r>
      <w:r w:rsidRPr="00ED74BA">
        <w:rPr>
          <w:rFonts w:hint="cs"/>
          <w:sz w:val="27"/>
          <w:rtl/>
        </w:rPr>
        <w:t xml:space="preserve">. والدليل على </w:t>
      </w:r>
      <w:r w:rsidR="009F43C4" w:rsidRPr="00ED74BA">
        <w:rPr>
          <w:rFonts w:hint="cs"/>
          <w:sz w:val="27"/>
          <w:rtl/>
        </w:rPr>
        <w:t xml:space="preserve">ذلك </w:t>
      </w:r>
      <w:r w:rsidRPr="00ED74BA">
        <w:rPr>
          <w:rFonts w:hint="cs"/>
          <w:sz w:val="27"/>
          <w:rtl/>
        </w:rPr>
        <w:t>أن وصف مصحف الإمام علي</w:t>
      </w:r>
      <w:r w:rsidR="00D34537" w:rsidRPr="00D34537">
        <w:rPr>
          <w:rFonts w:ascii="hashemi" w:hAnsi="hashemi" w:cs="Mosawi" w:hint="cs"/>
          <w:szCs w:val="22"/>
          <w:rtl/>
        </w:rPr>
        <w:t>×</w:t>
      </w:r>
      <w:r w:rsidRPr="00ED74BA">
        <w:rPr>
          <w:rFonts w:hint="cs"/>
          <w:sz w:val="27"/>
          <w:rtl/>
        </w:rPr>
        <w:t xml:space="preserve"> بكونه موافقاً للنزول قد ورد في روايات أخرى أيضاً. </w:t>
      </w:r>
    </w:p>
    <w:p w:rsidR="00CC0288" w:rsidRPr="00ED74BA" w:rsidRDefault="009F43C4" w:rsidP="008510F2">
      <w:pPr>
        <w:rPr>
          <w:bCs/>
          <w:sz w:val="27"/>
          <w:rtl/>
        </w:rPr>
      </w:pPr>
      <w:r w:rsidRPr="00ED74BA">
        <w:rPr>
          <w:rFonts w:hint="cs"/>
          <w:sz w:val="27"/>
          <w:rtl/>
        </w:rPr>
        <w:t>ومن ال</w:t>
      </w:r>
      <w:r w:rsidR="00CC0288" w:rsidRPr="00ED74BA">
        <w:rPr>
          <w:rFonts w:hint="cs"/>
          <w:sz w:val="27"/>
          <w:rtl/>
        </w:rPr>
        <w:t>جدير بالذكر أن صدر رواية ابن سيرين قد اشتمل على مضمون كلام يؤيّ</w:t>
      </w:r>
      <w:r w:rsidRPr="00ED74BA">
        <w:rPr>
          <w:rFonts w:hint="cs"/>
          <w:sz w:val="27"/>
          <w:rtl/>
        </w:rPr>
        <w:t>ِ</w:t>
      </w:r>
      <w:r w:rsidR="00CC0288" w:rsidRPr="00ED74BA">
        <w:rPr>
          <w:rFonts w:hint="cs"/>
          <w:sz w:val="27"/>
          <w:rtl/>
        </w:rPr>
        <w:t>د خلافة أبي بكر من قبل الإمام علي</w:t>
      </w:r>
      <w:r w:rsidRPr="00ED74BA">
        <w:rPr>
          <w:rFonts w:hint="cs"/>
          <w:sz w:val="27"/>
          <w:rtl/>
        </w:rPr>
        <w:t>ّ</w:t>
      </w:r>
      <w:r w:rsidR="00D34537" w:rsidRPr="00D34537">
        <w:rPr>
          <w:rFonts w:ascii="hashemi" w:hAnsi="hashemi" w:cs="Mosawi" w:hint="cs"/>
          <w:szCs w:val="22"/>
          <w:rtl/>
        </w:rPr>
        <w:t>×</w:t>
      </w:r>
      <w:r w:rsidRPr="00ED74BA">
        <w:rPr>
          <w:rFonts w:hint="cs"/>
          <w:sz w:val="27"/>
          <w:rtl/>
        </w:rPr>
        <w:t>؛</w:t>
      </w:r>
      <w:r w:rsidR="00CC0288" w:rsidRPr="00ED74BA">
        <w:rPr>
          <w:rFonts w:hint="cs"/>
          <w:sz w:val="27"/>
          <w:rtl/>
        </w:rPr>
        <w:t xml:space="preserve"> إذ ورد فيها: </w:t>
      </w:r>
      <w:r w:rsidR="00CC0288" w:rsidRPr="00ED74BA">
        <w:rPr>
          <w:rFonts w:hint="eastAsia"/>
          <w:b/>
          <w:sz w:val="24"/>
          <w:szCs w:val="24"/>
          <w:rtl/>
        </w:rPr>
        <w:t>«</w:t>
      </w:r>
      <w:r w:rsidR="00CC0288" w:rsidRPr="00ED74BA">
        <w:rPr>
          <w:rFonts w:hint="cs"/>
          <w:sz w:val="27"/>
          <w:rtl/>
        </w:rPr>
        <w:t>أكرهت إمارتي؟ قال</w:t>
      </w:r>
      <w:r w:rsidR="00D34537" w:rsidRPr="00D34537">
        <w:rPr>
          <w:rFonts w:ascii="hashemi" w:hAnsi="hashemi" w:cs="Mosawi" w:hint="cs"/>
          <w:szCs w:val="22"/>
          <w:rtl/>
        </w:rPr>
        <w:t>×</w:t>
      </w:r>
      <w:r w:rsidR="00CC0288" w:rsidRPr="00ED74BA">
        <w:rPr>
          <w:rFonts w:hint="cs"/>
          <w:sz w:val="27"/>
          <w:rtl/>
        </w:rPr>
        <w:t>: لا</w:t>
      </w:r>
      <w:r w:rsidR="00CC0288" w:rsidRPr="00ED74BA">
        <w:rPr>
          <w:rFonts w:hint="eastAsia"/>
          <w:b/>
          <w:sz w:val="24"/>
          <w:szCs w:val="24"/>
          <w:rtl/>
        </w:rPr>
        <w:t>»</w:t>
      </w:r>
      <w:r w:rsidR="00CC0288" w:rsidRPr="00ED74BA">
        <w:rPr>
          <w:rFonts w:hint="cs"/>
          <w:sz w:val="27"/>
          <w:rtl/>
        </w:rPr>
        <w:t>. ولكن</w:t>
      </w:r>
      <w:r w:rsidRPr="00ED74BA">
        <w:rPr>
          <w:rFonts w:hint="cs"/>
          <w:sz w:val="27"/>
          <w:rtl/>
        </w:rPr>
        <w:t>ْ</w:t>
      </w:r>
      <w:r w:rsidR="00CC0288" w:rsidRPr="00ED74BA">
        <w:rPr>
          <w:rFonts w:hint="cs"/>
          <w:sz w:val="27"/>
          <w:rtl/>
        </w:rPr>
        <w:t xml:space="preserve"> </w:t>
      </w:r>
      <w:r w:rsidR="002C35F1" w:rsidRPr="00ED74BA">
        <w:rPr>
          <w:rFonts w:hint="cs"/>
          <w:sz w:val="27"/>
          <w:rtl/>
        </w:rPr>
        <w:t>لا شَكَّ</w:t>
      </w:r>
      <w:r w:rsidR="00CC0288" w:rsidRPr="00ED74BA">
        <w:rPr>
          <w:rFonts w:hint="cs"/>
          <w:sz w:val="27"/>
          <w:rtl/>
        </w:rPr>
        <w:t xml:space="preserve"> في أن هذا الجزء من الحديث لابن سيرين مختلق</w:t>
      </w:r>
      <w:r w:rsidRPr="00ED74BA">
        <w:rPr>
          <w:rFonts w:hint="cs"/>
          <w:sz w:val="27"/>
          <w:rtl/>
        </w:rPr>
        <w:t>ٌ،</w:t>
      </w:r>
      <w:r w:rsidR="00CC0288" w:rsidRPr="00ED74BA">
        <w:rPr>
          <w:rFonts w:hint="cs"/>
          <w:sz w:val="27"/>
          <w:rtl/>
        </w:rPr>
        <w:t xml:space="preserve"> وينطوي على تحريف للحقيقة التاريخية الثابتة</w:t>
      </w:r>
      <w:r w:rsidR="00CC0288" w:rsidRPr="00ED74BA">
        <w:rPr>
          <w:sz w:val="27"/>
          <w:vertAlign w:val="superscript"/>
          <w:rtl/>
        </w:rPr>
        <w:t>(</w:t>
      </w:r>
      <w:r w:rsidR="00CC0288" w:rsidRPr="00ED74BA">
        <w:rPr>
          <w:rStyle w:val="ac"/>
          <w:sz w:val="27"/>
          <w:rtl/>
        </w:rPr>
        <w:endnoteReference w:id="547"/>
      </w:r>
      <w:r w:rsidR="00CC0288" w:rsidRPr="00ED74BA">
        <w:rPr>
          <w:sz w:val="27"/>
          <w:vertAlign w:val="superscript"/>
          <w:rtl/>
        </w:rPr>
        <w:t>)</w:t>
      </w:r>
      <w:r w:rsidR="00CC0288" w:rsidRPr="00ED74BA">
        <w:rPr>
          <w:rFonts w:hint="cs"/>
          <w:sz w:val="27"/>
          <w:rtl/>
        </w:rPr>
        <w:t>. أما الجزء الآخر من الرواية</w:t>
      </w:r>
      <w:r w:rsidRPr="00ED74BA">
        <w:rPr>
          <w:rFonts w:hint="cs"/>
          <w:sz w:val="27"/>
          <w:rtl/>
        </w:rPr>
        <w:t>،</w:t>
      </w:r>
      <w:r w:rsidR="00CC0288" w:rsidRPr="00ED74BA">
        <w:rPr>
          <w:rFonts w:hint="cs"/>
          <w:sz w:val="27"/>
          <w:rtl/>
        </w:rPr>
        <w:t xml:space="preserve"> والذي هو في خصوص جمع المصحف من قبل الإمام علي</w:t>
      </w:r>
      <w:r w:rsidRPr="00ED74BA">
        <w:rPr>
          <w:rFonts w:hint="cs"/>
          <w:sz w:val="27"/>
          <w:rtl/>
        </w:rPr>
        <w:t>ّ</w:t>
      </w:r>
      <w:r w:rsidR="00D34537" w:rsidRPr="00D34537">
        <w:rPr>
          <w:rFonts w:ascii="hashemi" w:hAnsi="hashemi" w:cs="Mosawi" w:hint="cs"/>
          <w:szCs w:val="22"/>
          <w:rtl/>
        </w:rPr>
        <w:t>×</w:t>
      </w:r>
      <w:r w:rsidR="00CC0288" w:rsidRPr="00ED74BA">
        <w:rPr>
          <w:rFonts w:hint="cs"/>
          <w:sz w:val="27"/>
          <w:rtl/>
        </w:rPr>
        <w:t xml:space="preserve"> وترتيبه، فلا يمكن أن يكون مختلقاً؛ إذ ليس هناك ما يدعو ابن سيرين إلى اختلاقه. يُضاف إلى ذلك وجود شواهد ومؤيدات أخرى لهذا الأمر أيضاً. </w:t>
      </w:r>
    </w:p>
    <w:p w:rsidR="00CC0288" w:rsidRPr="00ED74BA" w:rsidRDefault="00CC0288" w:rsidP="008510F2">
      <w:pPr>
        <w:rPr>
          <w:bCs/>
          <w:sz w:val="27"/>
          <w:rtl/>
        </w:rPr>
      </w:pPr>
      <w:r w:rsidRPr="00ED74BA">
        <w:rPr>
          <w:rFonts w:hint="cs"/>
          <w:sz w:val="27"/>
          <w:rtl/>
        </w:rPr>
        <w:t>يُصرّ</w:t>
      </w:r>
      <w:r w:rsidR="00E73E8E" w:rsidRPr="00ED74BA">
        <w:rPr>
          <w:rFonts w:hint="cs"/>
          <w:sz w:val="27"/>
          <w:rtl/>
        </w:rPr>
        <w:t>ِ</w:t>
      </w:r>
      <w:r w:rsidRPr="00ED74BA">
        <w:rPr>
          <w:rFonts w:hint="cs"/>
          <w:sz w:val="27"/>
          <w:rtl/>
        </w:rPr>
        <w:t>ح الشيخ معرفت</w:t>
      </w:r>
      <w:r w:rsidR="00E73E8E" w:rsidRPr="00ED74BA">
        <w:rPr>
          <w:rFonts w:hint="cs"/>
          <w:sz w:val="27"/>
          <w:rtl/>
        </w:rPr>
        <w:t>،</w:t>
      </w:r>
      <w:r w:rsidRPr="00ED74BA">
        <w:rPr>
          <w:rFonts w:hint="cs"/>
          <w:sz w:val="27"/>
          <w:rtl/>
        </w:rPr>
        <w:t xml:space="preserve"> ضمن ذكر الروايات والأقوال التي تعبّ</w:t>
      </w:r>
      <w:r w:rsidR="00E73E8E" w:rsidRPr="00ED74BA">
        <w:rPr>
          <w:rFonts w:hint="cs"/>
          <w:sz w:val="27"/>
          <w:rtl/>
        </w:rPr>
        <w:t>ِ</w:t>
      </w:r>
      <w:r w:rsidRPr="00ED74BA">
        <w:rPr>
          <w:rFonts w:hint="cs"/>
          <w:sz w:val="27"/>
          <w:rtl/>
        </w:rPr>
        <w:t>ر عن تنظيم مصحف الإمام علي</w:t>
      </w:r>
      <w:r w:rsidR="00D34537" w:rsidRPr="00D34537">
        <w:rPr>
          <w:rFonts w:ascii="hashemi" w:hAnsi="hashemi" w:cs="Mosawi" w:hint="cs"/>
          <w:szCs w:val="22"/>
          <w:rtl/>
        </w:rPr>
        <w:t>×</w:t>
      </w:r>
      <w:r w:rsidRPr="00ED74BA">
        <w:rPr>
          <w:rFonts w:hint="cs"/>
          <w:sz w:val="27"/>
          <w:rtl/>
        </w:rPr>
        <w:t xml:space="preserve"> على ترتيب النزول، قائلاً: </w:t>
      </w:r>
      <w:r w:rsidRPr="00ED74BA">
        <w:rPr>
          <w:rFonts w:hint="eastAsia"/>
          <w:b/>
          <w:sz w:val="24"/>
          <w:szCs w:val="24"/>
          <w:rtl/>
        </w:rPr>
        <w:t>«</w:t>
      </w:r>
      <w:r w:rsidRPr="00ED74BA">
        <w:rPr>
          <w:rFonts w:hint="cs"/>
          <w:sz w:val="27"/>
          <w:rtl/>
        </w:rPr>
        <w:t>امتياز مصحفه</w:t>
      </w:r>
      <w:r w:rsidR="00D34537" w:rsidRPr="00D34537">
        <w:rPr>
          <w:rFonts w:ascii="hashemi" w:hAnsi="hashemi" w:cs="Mosawi" w:hint="cs"/>
          <w:szCs w:val="22"/>
          <w:rtl/>
        </w:rPr>
        <w:t>×</w:t>
      </w:r>
      <w:r w:rsidRPr="00ED74BA">
        <w:rPr>
          <w:rFonts w:hint="cs"/>
          <w:sz w:val="27"/>
          <w:rtl/>
        </w:rPr>
        <w:t xml:space="preserve"> </w:t>
      </w:r>
      <w:r w:rsidRPr="00ED74BA">
        <w:rPr>
          <w:rFonts w:hint="cs"/>
          <w:b/>
          <w:bCs/>
          <w:sz w:val="27"/>
          <w:rtl/>
        </w:rPr>
        <w:t>أولاً</w:t>
      </w:r>
      <w:r w:rsidRPr="00ED74BA">
        <w:rPr>
          <w:rFonts w:hint="cs"/>
          <w:sz w:val="27"/>
          <w:rtl/>
        </w:rPr>
        <w:t>: بترتيبه الموضوع على ترتيب النزول، الأول فالأول في دقّة فائقة</w:t>
      </w:r>
      <w:r w:rsidRPr="00ED74BA">
        <w:rPr>
          <w:rFonts w:hint="eastAsia"/>
          <w:b/>
          <w:sz w:val="24"/>
          <w:szCs w:val="24"/>
          <w:rtl/>
        </w:rPr>
        <w:t>»</w:t>
      </w:r>
      <w:r w:rsidRPr="00ED74BA">
        <w:rPr>
          <w:rFonts w:hint="cs"/>
          <w:sz w:val="27"/>
          <w:rtl/>
        </w:rPr>
        <w:t xml:space="preserve">، وبذلك كانت السور الأولى </w:t>
      </w:r>
      <w:r w:rsidRPr="00ED74BA">
        <w:rPr>
          <w:rFonts w:hint="cs"/>
          <w:sz w:val="27"/>
          <w:rtl/>
        </w:rPr>
        <w:lastRenderedPageBreak/>
        <w:t>في بدايته، والسور الأخيرة في نهايته</w:t>
      </w:r>
      <w:r w:rsidRPr="00ED74BA">
        <w:rPr>
          <w:sz w:val="27"/>
          <w:vertAlign w:val="superscript"/>
          <w:rtl/>
        </w:rPr>
        <w:t>(</w:t>
      </w:r>
      <w:r w:rsidRPr="00ED74BA">
        <w:rPr>
          <w:rStyle w:val="ac"/>
          <w:sz w:val="27"/>
          <w:rtl/>
        </w:rPr>
        <w:endnoteReference w:id="548"/>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وقال في موضع</w:t>
      </w:r>
      <w:r w:rsidR="000B1ED0" w:rsidRPr="00ED74BA">
        <w:rPr>
          <w:rFonts w:hint="cs"/>
          <w:sz w:val="27"/>
          <w:rtl/>
        </w:rPr>
        <w:t>ٍ</w:t>
      </w:r>
      <w:r w:rsidRPr="00ED74BA">
        <w:rPr>
          <w:rFonts w:hint="cs"/>
          <w:sz w:val="27"/>
          <w:rtl/>
        </w:rPr>
        <w:t xml:space="preserve"> آخر</w:t>
      </w:r>
      <w:r w:rsidR="000B1ED0" w:rsidRPr="00ED74BA">
        <w:rPr>
          <w:rFonts w:hint="cs"/>
          <w:sz w:val="27"/>
          <w:rtl/>
        </w:rPr>
        <w:t>،</w:t>
      </w:r>
      <w:r w:rsidRPr="00ED74BA">
        <w:rPr>
          <w:rFonts w:hint="cs"/>
          <w:sz w:val="27"/>
          <w:rtl/>
        </w:rPr>
        <w:t xml:space="preserve"> نقلاً عن الشيخ المفيد: </w:t>
      </w:r>
      <w:r w:rsidRPr="00ED74BA">
        <w:rPr>
          <w:rFonts w:hint="eastAsia"/>
          <w:b/>
          <w:sz w:val="24"/>
          <w:szCs w:val="24"/>
          <w:rtl/>
        </w:rPr>
        <w:t>«</w:t>
      </w:r>
      <w:r w:rsidRPr="00ED74BA">
        <w:rPr>
          <w:rFonts w:hint="cs"/>
          <w:sz w:val="27"/>
          <w:rtl/>
        </w:rPr>
        <w:t>وقد جمع أمير المؤمنين</w:t>
      </w:r>
      <w:r w:rsidR="00D34537" w:rsidRPr="00D34537">
        <w:rPr>
          <w:rFonts w:ascii="hashemi" w:hAnsi="hashemi" w:cs="Mosawi" w:hint="cs"/>
          <w:szCs w:val="22"/>
          <w:rtl/>
        </w:rPr>
        <w:t>×</w:t>
      </w:r>
      <w:r w:rsidRPr="00ED74BA">
        <w:rPr>
          <w:rFonts w:hint="cs"/>
          <w:sz w:val="27"/>
          <w:rtl/>
        </w:rPr>
        <w:t xml:space="preserve"> القرآن المنزل من أوله إلى آخره... فقدّ</w:t>
      </w:r>
      <w:r w:rsidR="000B1ED0" w:rsidRPr="00ED74BA">
        <w:rPr>
          <w:rFonts w:hint="cs"/>
          <w:sz w:val="27"/>
          <w:rtl/>
        </w:rPr>
        <w:t>َ</w:t>
      </w:r>
      <w:r w:rsidRPr="00ED74BA">
        <w:rPr>
          <w:rFonts w:hint="cs"/>
          <w:sz w:val="27"/>
          <w:rtl/>
        </w:rPr>
        <w:t>م المكي على المدني، والمنسوخ على الناسخ</w:t>
      </w:r>
      <w:r w:rsidRPr="00ED74BA">
        <w:rPr>
          <w:rFonts w:hint="eastAsia"/>
          <w:b/>
          <w:sz w:val="24"/>
          <w:szCs w:val="24"/>
          <w:rtl/>
        </w:rPr>
        <w:t>»</w:t>
      </w:r>
      <w:r w:rsidRPr="00ED74BA">
        <w:rPr>
          <w:sz w:val="27"/>
          <w:vertAlign w:val="superscript"/>
          <w:rtl/>
        </w:rPr>
        <w:t>(</w:t>
      </w:r>
      <w:r w:rsidRPr="00ED74BA">
        <w:rPr>
          <w:rStyle w:val="ac"/>
          <w:sz w:val="27"/>
          <w:rtl/>
        </w:rPr>
        <w:endnoteReference w:id="549"/>
      </w:r>
      <w:r w:rsidRPr="00ED74BA">
        <w:rPr>
          <w:sz w:val="27"/>
          <w:vertAlign w:val="superscript"/>
          <w:rtl/>
        </w:rPr>
        <w:t>)</w:t>
      </w:r>
      <w:r w:rsidRPr="00ED74BA">
        <w:rPr>
          <w:rFonts w:hint="cs"/>
          <w:sz w:val="27"/>
          <w:rtl/>
        </w:rPr>
        <w:t xml:space="preserve">. </w:t>
      </w:r>
    </w:p>
    <w:p w:rsidR="007F2FFC" w:rsidRPr="00ED74BA" w:rsidRDefault="00CC0288" w:rsidP="008510F2">
      <w:pPr>
        <w:rPr>
          <w:sz w:val="27"/>
          <w:rtl/>
        </w:rPr>
      </w:pPr>
      <w:r w:rsidRPr="00ED74BA">
        <w:rPr>
          <w:rFonts w:hint="cs"/>
          <w:sz w:val="27"/>
          <w:rtl/>
        </w:rPr>
        <w:t>وفي هذا ال</w:t>
      </w:r>
      <w:r w:rsidR="007F2FFC" w:rsidRPr="00ED74BA">
        <w:rPr>
          <w:rFonts w:hint="cs"/>
          <w:sz w:val="27"/>
          <w:rtl/>
        </w:rPr>
        <w:t>إ</w:t>
      </w:r>
      <w:r w:rsidRPr="00ED74BA">
        <w:rPr>
          <w:rFonts w:hint="cs"/>
          <w:sz w:val="27"/>
          <w:rtl/>
        </w:rPr>
        <w:t>طار عمد الشيخ معرفت إلى نقل رواية ابن سيرين ـ من مصادر أهل السن</w:t>
      </w:r>
      <w:r w:rsidR="000B1ED0" w:rsidRPr="00ED74BA">
        <w:rPr>
          <w:rFonts w:hint="cs"/>
          <w:sz w:val="27"/>
          <w:rtl/>
        </w:rPr>
        <w:t>ّ</w:t>
      </w:r>
      <w:r w:rsidRPr="00ED74BA">
        <w:rPr>
          <w:rFonts w:hint="cs"/>
          <w:sz w:val="27"/>
          <w:rtl/>
        </w:rPr>
        <w:t>ة ـ</w:t>
      </w:r>
      <w:r w:rsidR="007F2FFC" w:rsidRPr="00ED74BA">
        <w:rPr>
          <w:rFonts w:hint="cs"/>
          <w:sz w:val="27"/>
          <w:rtl/>
        </w:rPr>
        <w:t>،</w:t>
      </w:r>
      <w:r w:rsidRPr="00ED74BA">
        <w:rPr>
          <w:rFonts w:hint="cs"/>
          <w:sz w:val="27"/>
          <w:rtl/>
        </w:rPr>
        <w:t xml:space="preserve"> والتي تقول: لقد كان تأليفه كما أنزل</w:t>
      </w:r>
      <w:r w:rsidR="00075A6E">
        <w:rPr>
          <w:rFonts w:hint="cs"/>
          <w:sz w:val="27"/>
          <w:rtl/>
        </w:rPr>
        <w:t>،</w:t>
      </w:r>
      <w:r w:rsidRPr="00ED74BA">
        <w:rPr>
          <w:rFonts w:hint="cs"/>
          <w:sz w:val="27"/>
          <w:rtl/>
        </w:rPr>
        <w:t xml:space="preserve"> الأو</w:t>
      </w:r>
      <w:r w:rsidR="00075A6E">
        <w:rPr>
          <w:rFonts w:hint="cs"/>
          <w:sz w:val="27"/>
          <w:rtl/>
        </w:rPr>
        <w:t>ّ</w:t>
      </w:r>
      <w:r w:rsidRPr="00ED74BA">
        <w:rPr>
          <w:rFonts w:hint="cs"/>
          <w:sz w:val="27"/>
          <w:rtl/>
        </w:rPr>
        <w:t>ل فالأو</w:t>
      </w:r>
      <w:r w:rsidR="00075A6E">
        <w:rPr>
          <w:rFonts w:hint="cs"/>
          <w:sz w:val="27"/>
          <w:rtl/>
        </w:rPr>
        <w:t>ّ</w:t>
      </w:r>
      <w:r w:rsidRPr="00ED74BA">
        <w:rPr>
          <w:rFonts w:hint="cs"/>
          <w:sz w:val="27"/>
          <w:rtl/>
        </w:rPr>
        <w:t>ل</w:t>
      </w:r>
      <w:r w:rsidRPr="00ED74BA">
        <w:rPr>
          <w:sz w:val="27"/>
          <w:vertAlign w:val="superscript"/>
          <w:rtl/>
        </w:rPr>
        <w:t>(</w:t>
      </w:r>
      <w:r w:rsidRPr="00ED74BA">
        <w:rPr>
          <w:rStyle w:val="ac"/>
          <w:sz w:val="27"/>
          <w:rtl/>
        </w:rPr>
        <w:endnoteReference w:id="550"/>
      </w:r>
      <w:r w:rsidRPr="00ED74BA">
        <w:rPr>
          <w:sz w:val="27"/>
          <w:vertAlign w:val="superscript"/>
          <w:rtl/>
        </w:rPr>
        <w:t>)</w:t>
      </w:r>
      <w:r w:rsidR="007F2FFC" w:rsidRPr="00ED74BA">
        <w:rPr>
          <w:rFonts w:hint="cs"/>
          <w:sz w:val="27"/>
          <w:rtl/>
        </w:rPr>
        <w:t>.</w:t>
      </w:r>
    </w:p>
    <w:p w:rsidR="00CC0288" w:rsidRPr="00ED74BA" w:rsidRDefault="00CC0288" w:rsidP="008510F2">
      <w:pPr>
        <w:rPr>
          <w:bCs/>
          <w:sz w:val="27"/>
          <w:rtl/>
        </w:rPr>
      </w:pPr>
      <w:r w:rsidRPr="00ED74BA">
        <w:rPr>
          <w:rFonts w:hint="cs"/>
          <w:sz w:val="27"/>
          <w:rtl/>
        </w:rPr>
        <w:t>كما أشار إلى ما ذهب إليه علماء أهل السن</w:t>
      </w:r>
      <w:r w:rsidR="007F2FFC" w:rsidRPr="00ED74BA">
        <w:rPr>
          <w:rFonts w:hint="cs"/>
          <w:sz w:val="27"/>
          <w:rtl/>
        </w:rPr>
        <w:t>ّ</w:t>
      </w:r>
      <w:r w:rsidRPr="00ED74BA">
        <w:rPr>
          <w:rFonts w:hint="cs"/>
          <w:sz w:val="27"/>
          <w:rtl/>
        </w:rPr>
        <w:t>ة ـ من أمثال: ابن جزي الكلبي وابن حجر وابن فارس والسيوطي ـ من القول بأن مصحف الإمام علي</w:t>
      </w:r>
      <w:r w:rsidR="00D34537" w:rsidRPr="00D34537">
        <w:rPr>
          <w:rFonts w:ascii="hashemi" w:hAnsi="hashemi" w:cs="Mosawi" w:hint="cs"/>
          <w:szCs w:val="22"/>
          <w:rtl/>
        </w:rPr>
        <w:t>×</w:t>
      </w:r>
      <w:r w:rsidRPr="00ED74BA">
        <w:rPr>
          <w:rFonts w:hint="cs"/>
          <w:sz w:val="27"/>
          <w:rtl/>
        </w:rPr>
        <w:t xml:space="preserve"> كان موافقاً لترتيب النزول</w:t>
      </w:r>
      <w:r w:rsidRPr="00ED74BA">
        <w:rPr>
          <w:sz w:val="27"/>
          <w:vertAlign w:val="superscript"/>
          <w:rtl/>
        </w:rPr>
        <w:t>(</w:t>
      </w:r>
      <w:r w:rsidRPr="00ED74BA">
        <w:rPr>
          <w:rStyle w:val="ac"/>
          <w:sz w:val="27"/>
          <w:rtl/>
        </w:rPr>
        <w:endnoteReference w:id="551"/>
      </w:r>
      <w:r w:rsidRPr="00ED74BA">
        <w:rPr>
          <w:sz w:val="27"/>
          <w:vertAlign w:val="superscript"/>
          <w:rtl/>
        </w:rPr>
        <w:t>)</w:t>
      </w:r>
      <w:r w:rsidRPr="00ED74BA">
        <w:rPr>
          <w:rFonts w:hint="cs"/>
          <w:sz w:val="27"/>
          <w:rtl/>
        </w:rPr>
        <w:t xml:space="preserve">. </w:t>
      </w:r>
    </w:p>
    <w:p w:rsidR="007F2FFC" w:rsidRPr="00ED74BA" w:rsidRDefault="00CC0288" w:rsidP="008510F2">
      <w:pPr>
        <w:rPr>
          <w:sz w:val="27"/>
          <w:rtl/>
        </w:rPr>
      </w:pPr>
      <w:r w:rsidRPr="00ED74BA">
        <w:rPr>
          <w:rFonts w:hint="cs"/>
          <w:sz w:val="27"/>
          <w:rtl/>
        </w:rPr>
        <w:t>ومن طرق الشيعة نقل سماحته رواية أبي رافع</w:t>
      </w:r>
      <w:r w:rsidR="007F2FFC" w:rsidRPr="00ED74BA">
        <w:rPr>
          <w:rFonts w:hint="cs"/>
          <w:sz w:val="27"/>
          <w:rtl/>
        </w:rPr>
        <w:t>،</w:t>
      </w:r>
      <w:r w:rsidRPr="00ED74BA">
        <w:rPr>
          <w:rFonts w:hint="cs"/>
          <w:sz w:val="27"/>
          <w:rtl/>
        </w:rPr>
        <w:t xml:space="preserve"> والتي تقول</w:t>
      </w:r>
      <w:r w:rsidR="007F2FFC" w:rsidRPr="00ED74BA">
        <w:rPr>
          <w:rFonts w:hint="cs"/>
          <w:sz w:val="27"/>
          <w:rtl/>
        </w:rPr>
        <w:t>:</w:t>
      </w:r>
      <w:r w:rsidRPr="00ED74BA">
        <w:rPr>
          <w:rFonts w:hint="cs"/>
          <w:sz w:val="27"/>
          <w:rtl/>
        </w:rPr>
        <w:t xml:space="preserve"> إن الإمام أل</w:t>
      </w:r>
      <w:r w:rsidR="007F2FFC" w:rsidRPr="00ED74BA">
        <w:rPr>
          <w:rFonts w:hint="cs"/>
          <w:sz w:val="27"/>
          <w:rtl/>
        </w:rPr>
        <w:t>َّ</w:t>
      </w:r>
      <w:r w:rsidRPr="00ED74BA">
        <w:rPr>
          <w:rFonts w:hint="cs"/>
          <w:sz w:val="27"/>
          <w:rtl/>
        </w:rPr>
        <w:t>ف كتاب القرآن كما أنزل الله</w:t>
      </w:r>
      <w:r w:rsidRPr="00ED74BA">
        <w:rPr>
          <w:sz w:val="27"/>
          <w:vertAlign w:val="superscript"/>
          <w:rtl/>
        </w:rPr>
        <w:t>(</w:t>
      </w:r>
      <w:r w:rsidRPr="00ED74BA">
        <w:rPr>
          <w:rStyle w:val="ac"/>
          <w:sz w:val="27"/>
          <w:rtl/>
        </w:rPr>
        <w:endnoteReference w:id="552"/>
      </w:r>
      <w:r w:rsidRPr="00ED74BA">
        <w:rPr>
          <w:sz w:val="27"/>
          <w:vertAlign w:val="superscript"/>
          <w:rtl/>
        </w:rPr>
        <w:t>)</w:t>
      </w:r>
      <w:r w:rsidR="007F2FFC" w:rsidRPr="00ED74BA">
        <w:rPr>
          <w:rFonts w:hint="cs"/>
          <w:sz w:val="27"/>
          <w:rtl/>
        </w:rPr>
        <w:t>.</w:t>
      </w:r>
    </w:p>
    <w:p w:rsidR="00CA5C9A" w:rsidRPr="00ED74BA" w:rsidRDefault="00CC0288" w:rsidP="00D03099">
      <w:pPr>
        <w:rPr>
          <w:sz w:val="27"/>
          <w:rtl/>
        </w:rPr>
      </w:pPr>
      <w:r w:rsidRPr="00ED74BA">
        <w:rPr>
          <w:rFonts w:hint="cs"/>
          <w:sz w:val="27"/>
          <w:rtl/>
        </w:rPr>
        <w:t>كما نقل رواية الإمام الباقر</w:t>
      </w:r>
      <w:r w:rsidR="00D34537" w:rsidRPr="00D34537">
        <w:rPr>
          <w:rFonts w:ascii="hashemi" w:hAnsi="hashemi" w:cs="Mosawi" w:hint="cs"/>
          <w:szCs w:val="22"/>
          <w:rtl/>
        </w:rPr>
        <w:t>×</w:t>
      </w:r>
      <w:r w:rsidRPr="00ED74BA">
        <w:rPr>
          <w:rFonts w:hint="cs"/>
          <w:sz w:val="27"/>
          <w:rtl/>
        </w:rPr>
        <w:t xml:space="preserve"> في وصف مصحف قائم آل محمد</w:t>
      </w:r>
      <w:r w:rsidR="003C733D" w:rsidRPr="003C733D">
        <w:rPr>
          <w:rFonts w:ascii="Simplified Arabic" w:hAnsi="Simplified Arabic" w:cs="Taher" w:hint="cs"/>
          <w:szCs w:val="22"/>
          <w:rtl/>
          <w:lang w:bidi="ar-IQ"/>
        </w:rPr>
        <w:t>#</w:t>
      </w:r>
      <w:r w:rsidR="00D03099">
        <w:rPr>
          <w:sz w:val="27"/>
        </w:rPr>
        <w:t xml:space="preserve"> </w:t>
      </w:r>
      <w:r w:rsidRPr="00ED74BA">
        <w:rPr>
          <w:rFonts w:hint="cs"/>
          <w:sz w:val="27"/>
          <w:rtl/>
        </w:rPr>
        <w:t>بأن ترتيبه موافق للنزول، ومخالف لترتيب المصحف الراهن</w:t>
      </w:r>
      <w:r w:rsidRPr="00ED74BA">
        <w:rPr>
          <w:sz w:val="27"/>
          <w:vertAlign w:val="superscript"/>
          <w:rtl/>
        </w:rPr>
        <w:t>(</w:t>
      </w:r>
      <w:r w:rsidRPr="00ED74BA">
        <w:rPr>
          <w:rStyle w:val="ac"/>
          <w:sz w:val="27"/>
          <w:rtl/>
        </w:rPr>
        <w:endnoteReference w:id="553"/>
      </w:r>
      <w:r w:rsidRPr="00ED74BA">
        <w:rPr>
          <w:sz w:val="27"/>
          <w:vertAlign w:val="superscript"/>
          <w:rtl/>
        </w:rPr>
        <w:t>)</w:t>
      </w:r>
      <w:r w:rsidR="00CA5C9A" w:rsidRPr="00ED74BA">
        <w:rPr>
          <w:rFonts w:hint="cs"/>
          <w:sz w:val="27"/>
          <w:rtl/>
        </w:rPr>
        <w:t>.</w:t>
      </w:r>
    </w:p>
    <w:p w:rsidR="00CC0288" w:rsidRPr="00ED74BA" w:rsidRDefault="00CC0288" w:rsidP="008510F2">
      <w:pPr>
        <w:rPr>
          <w:bCs/>
          <w:sz w:val="27"/>
          <w:rtl/>
        </w:rPr>
      </w:pPr>
      <w:r w:rsidRPr="00ED74BA">
        <w:rPr>
          <w:rFonts w:hint="cs"/>
          <w:sz w:val="27"/>
          <w:rtl/>
        </w:rPr>
        <w:t>ونقل عن الشيخ المفيد والعلا</w:t>
      </w:r>
      <w:r w:rsidR="00CA5C9A" w:rsidRPr="00ED74BA">
        <w:rPr>
          <w:rFonts w:hint="cs"/>
          <w:sz w:val="27"/>
          <w:rtl/>
        </w:rPr>
        <w:t>ّ</w:t>
      </w:r>
      <w:r w:rsidRPr="00ED74BA">
        <w:rPr>
          <w:rFonts w:hint="cs"/>
          <w:sz w:val="27"/>
          <w:rtl/>
        </w:rPr>
        <w:t>مة البلاغي أن أمير المؤمنين</w:t>
      </w:r>
      <w:r w:rsidR="00D34537" w:rsidRPr="00D34537">
        <w:rPr>
          <w:rFonts w:ascii="hashemi" w:hAnsi="hashemi" w:cs="Mosawi" w:hint="cs"/>
          <w:szCs w:val="22"/>
          <w:rtl/>
        </w:rPr>
        <w:t>×</w:t>
      </w:r>
      <w:r w:rsidRPr="00ED74BA">
        <w:rPr>
          <w:rFonts w:hint="cs"/>
          <w:sz w:val="27"/>
          <w:rtl/>
        </w:rPr>
        <w:t xml:space="preserve"> قد جمع القرآن كل</w:t>
      </w:r>
      <w:r w:rsidR="00CA5C9A" w:rsidRPr="00ED74BA">
        <w:rPr>
          <w:rFonts w:hint="cs"/>
          <w:sz w:val="27"/>
          <w:rtl/>
        </w:rPr>
        <w:t>ّ</w:t>
      </w:r>
      <w:r w:rsidRPr="00ED74BA">
        <w:rPr>
          <w:rFonts w:hint="cs"/>
          <w:sz w:val="27"/>
          <w:rtl/>
        </w:rPr>
        <w:t>ه كما أنزل الله، فقدّ</w:t>
      </w:r>
      <w:r w:rsidR="00CA5C9A" w:rsidRPr="00ED74BA">
        <w:rPr>
          <w:rFonts w:hint="cs"/>
          <w:sz w:val="27"/>
          <w:rtl/>
        </w:rPr>
        <w:t>َ</w:t>
      </w:r>
      <w:r w:rsidRPr="00ED74BA">
        <w:rPr>
          <w:rFonts w:hint="cs"/>
          <w:sz w:val="27"/>
          <w:rtl/>
        </w:rPr>
        <w:t>م المكي على المدني، وقدّ</w:t>
      </w:r>
      <w:r w:rsidR="00CA5C9A" w:rsidRPr="00ED74BA">
        <w:rPr>
          <w:rFonts w:hint="cs"/>
          <w:sz w:val="27"/>
          <w:rtl/>
        </w:rPr>
        <w:t>َ</w:t>
      </w:r>
      <w:r w:rsidRPr="00ED74BA">
        <w:rPr>
          <w:rFonts w:hint="cs"/>
          <w:sz w:val="27"/>
          <w:rtl/>
        </w:rPr>
        <w:t>م منسوخه على ناسخه</w:t>
      </w:r>
      <w:r w:rsidRPr="00ED74BA">
        <w:rPr>
          <w:sz w:val="27"/>
          <w:vertAlign w:val="superscript"/>
          <w:rtl/>
        </w:rPr>
        <w:t>(</w:t>
      </w:r>
      <w:r w:rsidRPr="00ED74BA">
        <w:rPr>
          <w:rStyle w:val="ac"/>
          <w:sz w:val="27"/>
          <w:rtl/>
        </w:rPr>
        <w:endnoteReference w:id="554"/>
      </w:r>
      <w:r w:rsidRPr="00ED74BA">
        <w:rPr>
          <w:sz w:val="27"/>
          <w:vertAlign w:val="superscript"/>
          <w:rtl/>
        </w:rPr>
        <w:t>)</w:t>
      </w:r>
      <w:r w:rsidRPr="00ED74BA">
        <w:rPr>
          <w:rFonts w:hint="cs"/>
          <w:sz w:val="27"/>
          <w:rtl/>
        </w:rPr>
        <w:t xml:space="preserve">. </w:t>
      </w:r>
    </w:p>
    <w:p w:rsidR="000F5EBF" w:rsidRPr="00ED74BA" w:rsidRDefault="00CC0288" w:rsidP="008510F2">
      <w:pPr>
        <w:rPr>
          <w:sz w:val="27"/>
          <w:rtl/>
        </w:rPr>
      </w:pPr>
      <w:r w:rsidRPr="00ED74BA">
        <w:rPr>
          <w:rFonts w:hint="cs"/>
          <w:sz w:val="27"/>
          <w:rtl/>
        </w:rPr>
        <w:t>وقد عمد بعض الباحثين في الشأن القرآني إلى توجيه دلالة بعض الروايات على أن مصحف الإمام علي</w:t>
      </w:r>
      <w:r w:rsidR="00CA5C9A" w:rsidRPr="00ED74BA">
        <w:rPr>
          <w:rFonts w:hint="cs"/>
          <w:sz w:val="27"/>
          <w:rtl/>
        </w:rPr>
        <w:t>ّ</w:t>
      </w:r>
      <w:r w:rsidR="00D34537" w:rsidRPr="00D34537">
        <w:rPr>
          <w:rFonts w:ascii="hashemi" w:hAnsi="hashemi" w:cs="Mosawi" w:hint="cs"/>
          <w:szCs w:val="22"/>
          <w:rtl/>
        </w:rPr>
        <w:t>×</w:t>
      </w:r>
      <w:r w:rsidRPr="00ED74BA">
        <w:rPr>
          <w:rFonts w:hint="cs"/>
          <w:sz w:val="27"/>
          <w:rtl/>
        </w:rPr>
        <w:t xml:space="preserve"> موافق لترتيب النزول، قائلاً: حيث كان مصحف الإمام مشتملاً على التفسير أيضاً</w:t>
      </w:r>
      <w:r w:rsidR="000F5EBF" w:rsidRPr="00ED74BA">
        <w:rPr>
          <w:rFonts w:hint="cs"/>
          <w:sz w:val="27"/>
          <w:rtl/>
        </w:rPr>
        <w:t>،</w:t>
      </w:r>
      <w:r w:rsidRPr="00ED74BA">
        <w:rPr>
          <w:rFonts w:hint="cs"/>
          <w:sz w:val="27"/>
          <w:rtl/>
        </w:rPr>
        <w:t xml:space="preserve"> مضافاً إلى القرآن، يجب القول: إن الذي كان موافقاً لترتيب النزول هو تفسيره فقط، وليس ترتيب مصحفه</w:t>
      </w:r>
      <w:r w:rsidRPr="00ED74BA">
        <w:rPr>
          <w:sz w:val="27"/>
          <w:vertAlign w:val="superscript"/>
          <w:rtl/>
        </w:rPr>
        <w:t>(</w:t>
      </w:r>
      <w:r w:rsidRPr="00ED74BA">
        <w:rPr>
          <w:rStyle w:val="ac"/>
          <w:sz w:val="27"/>
          <w:rtl/>
        </w:rPr>
        <w:endnoteReference w:id="555"/>
      </w:r>
      <w:r w:rsidRPr="00ED74BA">
        <w:rPr>
          <w:sz w:val="27"/>
          <w:vertAlign w:val="superscript"/>
          <w:rtl/>
        </w:rPr>
        <w:t>)</w:t>
      </w:r>
      <w:r w:rsidR="000F5EBF" w:rsidRPr="00ED74BA">
        <w:rPr>
          <w:rFonts w:hint="cs"/>
          <w:sz w:val="27"/>
          <w:rtl/>
        </w:rPr>
        <w:t>.</w:t>
      </w:r>
    </w:p>
    <w:p w:rsidR="00CC0288" w:rsidRPr="00ED74BA" w:rsidRDefault="00D45731" w:rsidP="008510F2">
      <w:pPr>
        <w:rPr>
          <w:bCs/>
          <w:sz w:val="27"/>
          <w:rtl/>
        </w:rPr>
      </w:pPr>
      <w:r w:rsidRPr="00ED74BA">
        <w:rPr>
          <w:rFonts w:hint="cs"/>
          <w:sz w:val="27"/>
          <w:rtl/>
        </w:rPr>
        <w:t>بَيْدَ</w:t>
      </w:r>
      <w:r w:rsidR="00CC0288" w:rsidRPr="00ED74BA">
        <w:rPr>
          <w:rFonts w:hint="cs"/>
          <w:sz w:val="27"/>
          <w:rtl/>
        </w:rPr>
        <w:t xml:space="preserve"> أن هذا التوجيه لا يحلّ أي مشكلة؛ إذ </w:t>
      </w:r>
      <w:r w:rsidR="00CA5C9A" w:rsidRPr="00ED74BA">
        <w:rPr>
          <w:rFonts w:hint="cs"/>
          <w:sz w:val="27"/>
          <w:rtl/>
        </w:rPr>
        <w:t>إ</w:t>
      </w:r>
      <w:r w:rsidR="00CC0288" w:rsidRPr="00ED74BA">
        <w:rPr>
          <w:rFonts w:hint="cs"/>
          <w:sz w:val="27"/>
          <w:rtl/>
        </w:rPr>
        <w:t>ن مصاحف عصر الصحابة كانت على هذه الشاكلة، بمعنى أنها بالإضافة إلى نصّ القرآن قد اشتملت على تفاسير، وإن تجريد المصاحف من التفاسير قد بدأ منذ خلافة عمر، ومع ذلك كان يتمّ العثور على بعض المصاحف المشتملة على التفاسير واختلافات القراءات ـ مضافاً إلى نص</w:t>
      </w:r>
      <w:r w:rsidR="000F5EBF" w:rsidRPr="00ED74BA">
        <w:rPr>
          <w:rFonts w:hint="cs"/>
          <w:sz w:val="27"/>
          <w:rtl/>
        </w:rPr>
        <w:t>ّ</w:t>
      </w:r>
      <w:r w:rsidR="00CC0288" w:rsidRPr="00ED74BA">
        <w:rPr>
          <w:rFonts w:hint="cs"/>
          <w:sz w:val="27"/>
          <w:rtl/>
        </w:rPr>
        <w:t xml:space="preserve"> القرآن ـ حت</w:t>
      </w:r>
      <w:r w:rsidR="000F5EBF" w:rsidRPr="00ED74BA">
        <w:rPr>
          <w:rFonts w:hint="cs"/>
          <w:sz w:val="27"/>
          <w:rtl/>
        </w:rPr>
        <w:t>ّ</w:t>
      </w:r>
      <w:r w:rsidR="00CC0288" w:rsidRPr="00ED74BA">
        <w:rPr>
          <w:rFonts w:hint="cs"/>
          <w:sz w:val="27"/>
          <w:rtl/>
        </w:rPr>
        <w:t>ى في عهد الحجاج بن يوسف الثقفي</w:t>
      </w:r>
      <w:r w:rsidR="00CC0288" w:rsidRPr="00ED74BA">
        <w:rPr>
          <w:sz w:val="27"/>
          <w:vertAlign w:val="superscript"/>
          <w:rtl/>
        </w:rPr>
        <w:t>(</w:t>
      </w:r>
      <w:r w:rsidR="00CC0288" w:rsidRPr="00ED74BA">
        <w:rPr>
          <w:rStyle w:val="ac"/>
          <w:sz w:val="27"/>
          <w:rtl/>
        </w:rPr>
        <w:endnoteReference w:id="556"/>
      </w:r>
      <w:r w:rsidR="00CC0288" w:rsidRPr="00ED74BA">
        <w:rPr>
          <w:sz w:val="27"/>
          <w:vertAlign w:val="superscript"/>
          <w:rtl/>
        </w:rPr>
        <w:t>)</w:t>
      </w:r>
      <w:r w:rsidR="00CC0288" w:rsidRPr="00ED74BA">
        <w:rPr>
          <w:rFonts w:hint="cs"/>
          <w:sz w:val="27"/>
          <w:rtl/>
        </w:rPr>
        <w:t xml:space="preserve">. </w:t>
      </w:r>
    </w:p>
    <w:p w:rsidR="00CC0288" w:rsidRPr="00ED74BA" w:rsidRDefault="00CC0288" w:rsidP="00CF0980">
      <w:pPr>
        <w:rPr>
          <w:bCs/>
          <w:sz w:val="27"/>
          <w:rtl/>
        </w:rPr>
      </w:pPr>
      <w:r w:rsidRPr="00ED74BA">
        <w:rPr>
          <w:rFonts w:hint="cs"/>
          <w:sz w:val="27"/>
          <w:rtl/>
        </w:rPr>
        <w:t>يُضاف إلى ذلك أن القول بأن ترتيب نزول القرآن في التفسير هو الذي كان موضع اهتمام الإمام علي</w:t>
      </w:r>
      <w:r w:rsidR="000F5EBF" w:rsidRPr="00ED74BA">
        <w:rPr>
          <w:rFonts w:hint="cs"/>
          <w:sz w:val="27"/>
          <w:rtl/>
        </w:rPr>
        <w:t>ّ</w:t>
      </w:r>
      <w:r w:rsidR="00D34537" w:rsidRPr="00D34537">
        <w:rPr>
          <w:rFonts w:ascii="hashemi" w:hAnsi="hashemi" w:cs="Mosawi" w:hint="cs"/>
          <w:szCs w:val="22"/>
          <w:rtl/>
        </w:rPr>
        <w:t>×</w:t>
      </w:r>
      <w:r w:rsidRPr="00ED74BA">
        <w:rPr>
          <w:rFonts w:hint="cs"/>
          <w:sz w:val="27"/>
          <w:rtl/>
        </w:rPr>
        <w:t xml:space="preserve"> يقتضي أن نقبل أن هذا الترتيب كان موجوداً في </w:t>
      </w:r>
      <w:r w:rsidRPr="00ED74BA">
        <w:rPr>
          <w:rFonts w:hint="cs"/>
          <w:sz w:val="27"/>
          <w:rtl/>
        </w:rPr>
        <w:lastRenderedPageBreak/>
        <w:t>مصحفه أيضاً؛ إذ لو كان ترتيب النزول مأخوذاً بنظر اعتبار أمير المؤمنين</w:t>
      </w:r>
      <w:r w:rsidR="00D34537" w:rsidRPr="00D34537">
        <w:rPr>
          <w:rFonts w:ascii="hashemi" w:hAnsi="hashemi" w:cs="Mosawi" w:hint="cs"/>
          <w:szCs w:val="22"/>
          <w:rtl/>
        </w:rPr>
        <w:t>×</w:t>
      </w:r>
      <w:r w:rsidRPr="00ED74BA">
        <w:rPr>
          <w:rFonts w:hint="cs"/>
          <w:sz w:val="27"/>
          <w:rtl/>
        </w:rPr>
        <w:t xml:space="preserve"> في تفسيره، لا يكون هناك دليل</w:t>
      </w:r>
      <w:r w:rsidR="000F5EBF" w:rsidRPr="00ED74BA">
        <w:rPr>
          <w:rFonts w:hint="cs"/>
          <w:sz w:val="27"/>
          <w:rtl/>
        </w:rPr>
        <w:t>ٌ</w:t>
      </w:r>
      <w:r w:rsidRPr="00ED74BA">
        <w:rPr>
          <w:rFonts w:hint="cs"/>
          <w:sz w:val="27"/>
          <w:rtl/>
        </w:rPr>
        <w:t xml:space="preserve"> على عدم اعتباره في مصحفه أيضاً. </w:t>
      </w:r>
    </w:p>
    <w:p w:rsidR="000F5EBF" w:rsidRPr="00ED74BA" w:rsidRDefault="00CC0288" w:rsidP="00CF0980">
      <w:pPr>
        <w:rPr>
          <w:sz w:val="27"/>
          <w:rtl/>
        </w:rPr>
      </w:pPr>
      <w:r w:rsidRPr="00ED74BA">
        <w:rPr>
          <w:rFonts w:hint="cs"/>
          <w:sz w:val="27"/>
          <w:rtl/>
        </w:rPr>
        <w:t>ويبدو أن من بين الأسباب التي دفعت هؤلاء الباحثين في الشأن القرآني إلى مثل هذا التوجيه أنهم يعتقدون أن القول باختلاف ترتيب مصحف الإمام علي</w:t>
      </w:r>
      <w:r w:rsidR="000F5EBF" w:rsidRPr="00ED74BA">
        <w:rPr>
          <w:rFonts w:hint="cs"/>
          <w:sz w:val="27"/>
          <w:rtl/>
        </w:rPr>
        <w:t>ّ</w:t>
      </w:r>
      <w:r w:rsidR="00D34537" w:rsidRPr="00D34537">
        <w:rPr>
          <w:rFonts w:ascii="hashemi" w:hAnsi="hashemi" w:cs="Mosawi" w:hint="cs"/>
          <w:szCs w:val="22"/>
          <w:rtl/>
        </w:rPr>
        <w:t>×</w:t>
      </w:r>
      <w:r w:rsidRPr="00ED74BA">
        <w:rPr>
          <w:rFonts w:hint="cs"/>
          <w:sz w:val="27"/>
          <w:rtl/>
        </w:rPr>
        <w:t xml:space="preserve"> عن ترتيب المصحف الراهن يستلزم القول بتحريف القرآن الكريم</w:t>
      </w:r>
      <w:r w:rsidR="000F5EBF" w:rsidRPr="00ED74BA">
        <w:rPr>
          <w:rFonts w:hint="cs"/>
          <w:sz w:val="27"/>
          <w:rtl/>
        </w:rPr>
        <w:t>.</w:t>
      </w:r>
    </w:p>
    <w:p w:rsidR="00CC0288" w:rsidRPr="00ED74BA" w:rsidRDefault="00CC0288" w:rsidP="00CF0980">
      <w:pPr>
        <w:rPr>
          <w:bCs/>
          <w:sz w:val="27"/>
          <w:rtl/>
        </w:rPr>
      </w:pPr>
      <w:r w:rsidRPr="00ED74BA">
        <w:rPr>
          <w:rFonts w:hint="cs"/>
          <w:sz w:val="27"/>
          <w:rtl/>
        </w:rPr>
        <w:t>في حين أن الأمر لم يكن كذلك</w:t>
      </w:r>
      <w:r w:rsidR="000F5EBF" w:rsidRPr="00ED74BA">
        <w:rPr>
          <w:rFonts w:hint="cs"/>
          <w:sz w:val="27"/>
          <w:rtl/>
        </w:rPr>
        <w:t>.</w:t>
      </w:r>
      <w:r w:rsidRPr="00ED74BA">
        <w:rPr>
          <w:rFonts w:hint="cs"/>
          <w:sz w:val="27"/>
          <w:rtl/>
        </w:rPr>
        <w:t xml:space="preserve"> </w:t>
      </w:r>
      <w:r w:rsidR="000F5EBF" w:rsidRPr="00ED74BA">
        <w:rPr>
          <w:rFonts w:hint="cs"/>
          <w:sz w:val="27"/>
          <w:rtl/>
        </w:rPr>
        <w:t>وإن الكثير من علماء الشيعة، ومن</w:t>
      </w:r>
      <w:r w:rsidRPr="00ED74BA">
        <w:rPr>
          <w:rFonts w:hint="cs"/>
          <w:sz w:val="27"/>
          <w:rtl/>
        </w:rPr>
        <w:t>هم:</w:t>
      </w:r>
      <w:r w:rsidR="00511DCB" w:rsidRPr="00ED74BA">
        <w:rPr>
          <w:rFonts w:hint="cs"/>
          <w:sz w:val="27"/>
          <w:rtl/>
        </w:rPr>
        <w:t xml:space="preserve"> </w:t>
      </w:r>
      <w:r w:rsidRPr="00ED74BA">
        <w:rPr>
          <w:rFonts w:hint="cs"/>
          <w:sz w:val="27"/>
          <w:rtl/>
        </w:rPr>
        <w:t>السيد الخوئي، والعلا</w:t>
      </w:r>
      <w:r w:rsidR="000F5EBF" w:rsidRPr="00ED74BA">
        <w:rPr>
          <w:rFonts w:hint="cs"/>
          <w:sz w:val="27"/>
          <w:rtl/>
        </w:rPr>
        <w:t>ّ</w:t>
      </w:r>
      <w:r w:rsidRPr="00ED74BA">
        <w:rPr>
          <w:rFonts w:hint="cs"/>
          <w:sz w:val="27"/>
          <w:rtl/>
        </w:rPr>
        <w:t>مة الطباطبائي، والشيخ معرفت</w:t>
      </w:r>
      <w:r w:rsidR="000F5EBF" w:rsidRPr="00ED74BA">
        <w:rPr>
          <w:rFonts w:hint="cs"/>
          <w:sz w:val="27"/>
          <w:rtl/>
        </w:rPr>
        <w:t>،</w:t>
      </w:r>
      <w:r w:rsidRPr="00ED74BA">
        <w:rPr>
          <w:rFonts w:hint="cs"/>
          <w:sz w:val="27"/>
          <w:rtl/>
        </w:rPr>
        <w:t xml:space="preserve"> يرفضون هذا الاستلزام</w:t>
      </w:r>
      <w:r w:rsidRPr="00ED74BA">
        <w:rPr>
          <w:sz w:val="27"/>
          <w:vertAlign w:val="superscript"/>
          <w:rtl/>
        </w:rPr>
        <w:t>(</w:t>
      </w:r>
      <w:r w:rsidRPr="00ED74BA">
        <w:rPr>
          <w:rStyle w:val="ac"/>
          <w:sz w:val="27"/>
          <w:rtl/>
        </w:rPr>
        <w:endnoteReference w:id="557"/>
      </w:r>
      <w:r w:rsidRPr="00ED74BA">
        <w:rPr>
          <w:sz w:val="27"/>
          <w:vertAlign w:val="superscript"/>
          <w:rtl/>
        </w:rPr>
        <w:t>)</w:t>
      </w:r>
      <w:r w:rsidRPr="00ED74BA">
        <w:rPr>
          <w:rFonts w:hint="cs"/>
          <w:sz w:val="27"/>
          <w:rtl/>
        </w:rPr>
        <w:t>؛ لأن تحريف القرآن إنما يكون بالتغيير الذي يؤد</w:t>
      </w:r>
      <w:r w:rsidR="000F5EBF" w:rsidRPr="00ED74BA">
        <w:rPr>
          <w:rFonts w:hint="cs"/>
          <w:sz w:val="27"/>
          <w:rtl/>
        </w:rPr>
        <w:t>ّ</w:t>
      </w:r>
      <w:r w:rsidRPr="00ED74BA">
        <w:rPr>
          <w:rFonts w:hint="cs"/>
          <w:sz w:val="27"/>
          <w:rtl/>
        </w:rPr>
        <w:t>ي إلى إزالة الأوصاف الجذرية والجوهرية للقرآن، من قبيل: الإعجاز والحقيقة والهداية والذكر</w:t>
      </w:r>
      <w:r w:rsidRPr="00ED74BA">
        <w:rPr>
          <w:sz w:val="27"/>
          <w:vertAlign w:val="superscript"/>
          <w:rtl/>
        </w:rPr>
        <w:t>(</w:t>
      </w:r>
      <w:r w:rsidRPr="00ED74BA">
        <w:rPr>
          <w:rStyle w:val="ac"/>
          <w:sz w:val="27"/>
          <w:rtl/>
        </w:rPr>
        <w:endnoteReference w:id="558"/>
      </w:r>
      <w:r w:rsidRPr="00ED74BA">
        <w:rPr>
          <w:sz w:val="27"/>
          <w:vertAlign w:val="superscript"/>
          <w:rtl/>
        </w:rPr>
        <w:t>)</w:t>
      </w:r>
      <w:r w:rsidRPr="00ED74BA">
        <w:rPr>
          <w:rFonts w:hint="cs"/>
          <w:sz w:val="27"/>
          <w:rtl/>
        </w:rPr>
        <w:t>، لا كل</w:t>
      </w:r>
      <w:r w:rsidR="000F5EBF" w:rsidRPr="00ED74BA">
        <w:rPr>
          <w:rFonts w:hint="cs"/>
          <w:sz w:val="27"/>
          <w:rtl/>
        </w:rPr>
        <w:t>ّ</w:t>
      </w:r>
      <w:r w:rsidRPr="00ED74BA">
        <w:rPr>
          <w:rFonts w:hint="cs"/>
          <w:sz w:val="27"/>
          <w:rtl/>
        </w:rPr>
        <w:t xml:space="preserve"> تغيير آخر، وإلا</w:t>
      </w:r>
      <w:r w:rsidR="000F5EBF" w:rsidRPr="00ED74BA">
        <w:rPr>
          <w:rFonts w:hint="cs"/>
          <w:sz w:val="27"/>
          <w:rtl/>
        </w:rPr>
        <w:t>ّ</w:t>
      </w:r>
      <w:r w:rsidRPr="00ED74BA">
        <w:rPr>
          <w:rFonts w:hint="cs"/>
          <w:sz w:val="27"/>
          <w:rtl/>
        </w:rPr>
        <w:t xml:space="preserve"> لزم اعتبار تغييرات رسم الخط</w:t>
      </w:r>
      <w:r w:rsidR="000F5EBF" w:rsidRPr="00ED74BA">
        <w:rPr>
          <w:rFonts w:hint="cs"/>
          <w:sz w:val="27"/>
          <w:rtl/>
        </w:rPr>
        <w:t>ّ</w:t>
      </w:r>
      <w:r w:rsidRPr="00ED74BA">
        <w:rPr>
          <w:rFonts w:hint="cs"/>
          <w:sz w:val="27"/>
          <w:rtl/>
        </w:rPr>
        <w:t xml:space="preserve"> والقراءة السائدة في المصحف الراهن من التحريف أيضاً، في حين أن الأمر ليس كذلك. </w:t>
      </w:r>
    </w:p>
    <w:p w:rsidR="00937469" w:rsidRPr="00ED74BA" w:rsidRDefault="00CC0288" w:rsidP="00CF0980">
      <w:pPr>
        <w:rPr>
          <w:sz w:val="27"/>
          <w:rtl/>
        </w:rPr>
      </w:pPr>
      <w:r w:rsidRPr="00ED74BA">
        <w:rPr>
          <w:rFonts w:hint="cs"/>
          <w:sz w:val="27"/>
          <w:rtl/>
        </w:rPr>
        <w:t>أما الطائفة الأخرى من الروايات التي تدلّ على كون مصحف الإمام علي</w:t>
      </w:r>
      <w:r w:rsidR="00D34537" w:rsidRPr="00D34537">
        <w:rPr>
          <w:rFonts w:ascii="hashemi" w:hAnsi="hashemi" w:cs="Mosawi" w:hint="cs"/>
          <w:szCs w:val="22"/>
          <w:rtl/>
        </w:rPr>
        <w:t>×</w:t>
      </w:r>
      <w:r w:rsidRPr="00ED74BA">
        <w:rPr>
          <w:rFonts w:hint="cs"/>
          <w:sz w:val="27"/>
          <w:rtl/>
        </w:rPr>
        <w:t xml:space="preserve"> موافقاً لترتيب النزول فهي روايات تقر</w:t>
      </w:r>
      <w:r w:rsidR="00937469" w:rsidRPr="00ED74BA">
        <w:rPr>
          <w:rFonts w:hint="cs"/>
          <w:sz w:val="27"/>
          <w:rtl/>
        </w:rPr>
        <w:t>ّ</w:t>
      </w:r>
      <w:r w:rsidRPr="00ED74BA">
        <w:rPr>
          <w:rFonts w:hint="cs"/>
          <w:sz w:val="27"/>
          <w:rtl/>
        </w:rPr>
        <w:t>ر ترتيب نزول السور نقلاً عن الإمام علي</w:t>
      </w:r>
      <w:r w:rsidR="00937469" w:rsidRPr="00ED74BA">
        <w:rPr>
          <w:rFonts w:hint="cs"/>
          <w:sz w:val="27"/>
          <w:rtl/>
        </w:rPr>
        <w:t>ّ</w:t>
      </w:r>
      <w:r w:rsidRPr="00ED74BA">
        <w:rPr>
          <w:rFonts w:hint="cs"/>
          <w:sz w:val="27"/>
          <w:rtl/>
        </w:rPr>
        <w:t>، أو عن المصحف المنسوب إلى الإمام الصادق</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559"/>
      </w:r>
      <w:r w:rsidRPr="00ED74BA">
        <w:rPr>
          <w:sz w:val="27"/>
          <w:vertAlign w:val="superscript"/>
          <w:rtl/>
        </w:rPr>
        <w:t>)</w:t>
      </w:r>
      <w:r w:rsidR="00937469" w:rsidRPr="00ED74BA">
        <w:rPr>
          <w:rFonts w:hint="cs"/>
          <w:sz w:val="27"/>
          <w:rtl/>
        </w:rPr>
        <w:t>.</w:t>
      </w:r>
    </w:p>
    <w:p w:rsidR="00CC0288" w:rsidRPr="00ED74BA" w:rsidRDefault="00937469" w:rsidP="00CF0980">
      <w:pPr>
        <w:rPr>
          <w:bCs/>
          <w:sz w:val="27"/>
          <w:rtl/>
        </w:rPr>
      </w:pPr>
      <w:r w:rsidRPr="00ED74BA">
        <w:rPr>
          <w:rFonts w:hint="cs"/>
          <w:sz w:val="27"/>
          <w:rtl/>
        </w:rPr>
        <w:t>و</w:t>
      </w:r>
      <w:r w:rsidR="00CC0288" w:rsidRPr="00ED74BA">
        <w:rPr>
          <w:rFonts w:hint="cs"/>
          <w:sz w:val="27"/>
          <w:rtl/>
        </w:rPr>
        <w:t>على الرغم من أن ترتيب السور الموجودة في هذه الروايات لم تنسب إلى مصحف الإمام علي</w:t>
      </w:r>
      <w:r w:rsidR="00D34537" w:rsidRPr="00D34537">
        <w:rPr>
          <w:rFonts w:ascii="hashemi" w:hAnsi="hashemi" w:cs="Mosawi" w:hint="cs"/>
          <w:szCs w:val="22"/>
          <w:rtl/>
        </w:rPr>
        <w:t>×</w:t>
      </w:r>
      <w:r w:rsidR="00CC0288" w:rsidRPr="00ED74BA">
        <w:rPr>
          <w:rFonts w:hint="cs"/>
          <w:sz w:val="27"/>
          <w:rtl/>
        </w:rPr>
        <w:t xml:space="preserve"> صراحة</w:t>
      </w:r>
      <w:r w:rsidRPr="00ED74BA">
        <w:rPr>
          <w:rFonts w:hint="cs"/>
          <w:sz w:val="27"/>
          <w:rtl/>
        </w:rPr>
        <w:t>ً</w:t>
      </w:r>
      <w:r w:rsidR="00CC0288" w:rsidRPr="00ED74BA">
        <w:rPr>
          <w:rFonts w:hint="cs"/>
          <w:sz w:val="27"/>
          <w:rtl/>
        </w:rPr>
        <w:t>، ولكن</w:t>
      </w:r>
      <w:r w:rsidRPr="00ED74BA">
        <w:rPr>
          <w:rFonts w:hint="cs"/>
          <w:sz w:val="27"/>
          <w:rtl/>
        </w:rPr>
        <w:t>ّ</w:t>
      </w:r>
      <w:r w:rsidR="00CC0288" w:rsidRPr="00ED74BA">
        <w:rPr>
          <w:rFonts w:hint="cs"/>
          <w:sz w:val="27"/>
          <w:rtl/>
        </w:rPr>
        <w:t>ه يحكي عن ترتيب سوره تلويحاً. وفي واحدة</w:t>
      </w:r>
      <w:r w:rsidR="00075A6E">
        <w:rPr>
          <w:rFonts w:hint="cs"/>
          <w:sz w:val="27"/>
          <w:rtl/>
        </w:rPr>
        <w:t>ٍ</w:t>
      </w:r>
      <w:r w:rsidR="00CC0288" w:rsidRPr="00ED74BA">
        <w:rPr>
          <w:rFonts w:hint="cs"/>
          <w:sz w:val="27"/>
          <w:rtl/>
        </w:rPr>
        <w:t xml:space="preserve"> من هذه الروايات: حكي عن شُعبة مصحف الصادق</w:t>
      </w:r>
      <w:r w:rsidR="00D34537" w:rsidRPr="00D34537">
        <w:rPr>
          <w:rFonts w:ascii="hashemi" w:hAnsi="hashemi" w:cs="Mosawi" w:hint="cs"/>
          <w:szCs w:val="22"/>
          <w:rtl/>
        </w:rPr>
        <w:t>×</w:t>
      </w:r>
      <w:r w:rsidRPr="00ED74BA">
        <w:rPr>
          <w:rFonts w:hint="cs"/>
          <w:sz w:val="27"/>
          <w:rtl/>
        </w:rPr>
        <w:t>،</w:t>
      </w:r>
      <w:r w:rsidR="00CC0288" w:rsidRPr="00ED74BA">
        <w:rPr>
          <w:rFonts w:hint="cs"/>
          <w:sz w:val="27"/>
          <w:rtl/>
        </w:rPr>
        <w:t xml:space="preserve"> الذي ألف على طبق زمن النزول</w:t>
      </w:r>
      <w:r w:rsidR="00CC0288" w:rsidRPr="00ED74BA">
        <w:rPr>
          <w:sz w:val="27"/>
          <w:vertAlign w:val="superscript"/>
          <w:rtl/>
        </w:rPr>
        <w:t>(</w:t>
      </w:r>
      <w:r w:rsidR="00CC0288" w:rsidRPr="00ED74BA">
        <w:rPr>
          <w:rStyle w:val="ac"/>
          <w:sz w:val="27"/>
          <w:rtl/>
        </w:rPr>
        <w:endnoteReference w:id="560"/>
      </w:r>
      <w:r w:rsidR="00CC0288" w:rsidRPr="00ED74BA">
        <w:rPr>
          <w:sz w:val="27"/>
          <w:vertAlign w:val="superscript"/>
          <w:rtl/>
        </w:rPr>
        <w:t>)</w:t>
      </w:r>
      <w:r w:rsidR="00CC0288" w:rsidRPr="00ED74BA">
        <w:rPr>
          <w:rFonts w:hint="cs"/>
          <w:sz w:val="27"/>
          <w:rtl/>
        </w:rPr>
        <w:t>. لقد كان الإمام الصادق</w:t>
      </w:r>
      <w:r w:rsidR="00D34537" w:rsidRPr="00D34537">
        <w:rPr>
          <w:rFonts w:ascii="hashemi" w:hAnsi="hashemi" w:cs="Mosawi" w:hint="cs"/>
          <w:szCs w:val="22"/>
          <w:rtl/>
        </w:rPr>
        <w:t>×</w:t>
      </w:r>
      <w:r w:rsidR="00CC0288" w:rsidRPr="00ED74BA">
        <w:rPr>
          <w:rFonts w:hint="cs"/>
          <w:sz w:val="27"/>
          <w:rtl/>
        </w:rPr>
        <w:t xml:space="preserve"> واحداً من ورثة مصحف الإمام علي</w:t>
      </w:r>
      <w:r w:rsidRPr="00ED74BA">
        <w:rPr>
          <w:rFonts w:hint="cs"/>
          <w:sz w:val="27"/>
          <w:rtl/>
        </w:rPr>
        <w:t>ّ</w:t>
      </w:r>
      <w:r w:rsidR="00D34537" w:rsidRPr="00D34537">
        <w:rPr>
          <w:rFonts w:ascii="hashemi" w:hAnsi="hashemi" w:cs="Mosawi" w:hint="cs"/>
          <w:szCs w:val="22"/>
          <w:rtl/>
        </w:rPr>
        <w:t>×</w:t>
      </w:r>
      <w:r w:rsidR="00CC0288" w:rsidRPr="00ED74BA">
        <w:rPr>
          <w:rFonts w:hint="cs"/>
          <w:sz w:val="27"/>
          <w:rtl/>
        </w:rPr>
        <w:t>، وعليه يمكن القول بأن ترتيب سور المصحف المنسوب له هو في الحقيقة ترتيب سور مصحف الإمام علي</w:t>
      </w:r>
      <w:r w:rsidRPr="00ED74BA">
        <w:rPr>
          <w:rFonts w:hint="cs"/>
          <w:sz w:val="27"/>
          <w:rtl/>
        </w:rPr>
        <w:t>ّ</w:t>
      </w:r>
      <w:r w:rsidR="00D34537" w:rsidRPr="00D34537">
        <w:rPr>
          <w:rFonts w:ascii="hashemi" w:hAnsi="hashemi" w:cs="Mosawi" w:hint="cs"/>
          <w:szCs w:val="22"/>
          <w:rtl/>
        </w:rPr>
        <w:t>×</w:t>
      </w:r>
      <w:r w:rsidR="00CC0288" w:rsidRPr="00ED74BA">
        <w:rPr>
          <w:rFonts w:hint="cs"/>
          <w:sz w:val="27"/>
          <w:rtl/>
        </w:rPr>
        <w:t>. وقد روى كل</w:t>
      </w:r>
      <w:r w:rsidRPr="00ED74BA">
        <w:rPr>
          <w:rFonts w:hint="cs"/>
          <w:sz w:val="27"/>
          <w:rtl/>
        </w:rPr>
        <w:t>ٌّ</w:t>
      </w:r>
      <w:r w:rsidR="00CC0288" w:rsidRPr="00ED74BA">
        <w:rPr>
          <w:rFonts w:hint="cs"/>
          <w:sz w:val="27"/>
          <w:rtl/>
        </w:rPr>
        <w:t xml:space="preserve"> من</w:t>
      </w:r>
      <w:r w:rsidRPr="00ED74BA">
        <w:rPr>
          <w:rFonts w:hint="cs"/>
          <w:sz w:val="27"/>
          <w:rtl/>
        </w:rPr>
        <w:t>:</w:t>
      </w:r>
      <w:r w:rsidR="00CC0288" w:rsidRPr="00ED74BA">
        <w:rPr>
          <w:rFonts w:hint="cs"/>
          <w:sz w:val="27"/>
          <w:rtl/>
        </w:rPr>
        <w:t xml:space="preserve"> سعيد بن المسي</w:t>
      </w:r>
      <w:r w:rsidRPr="00ED74BA">
        <w:rPr>
          <w:rFonts w:hint="cs"/>
          <w:sz w:val="27"/>
          <w:rtl/>
        </w:rPr>
        <w:t>َّ</w:t>
      </w:r>
      <w:r w:rsidR="00CC0288" w:rsidRPr="00ED74BA">
        <w:rPr>
          <w:rFonts w:hint="cs"/>
          <w:sz w:val="27"/>
          <w:rtl/>
        </w:rPr>
        <w:t>ب ومقاتل بن سليمان ترتيب نزول سور القرآن عن الإمام علي</w:t>
      </w:r>
      <w:r w:rsidRPr="00ED74BA">
        <w:rPr>
          <w:rFonts w:hint="cs"/>
          <w:sz w:val="27"/>
          <w:rtl/>
        </w:rPr>
        <w:t>ّ</w:t>
      </w:r>
      <w:r w:rsidR="00D34537" w:rsidRPr="00D34537">
        <w:rPr>
          <w:rFonts w:ascii="hashemi" w:hAnsi="hashemi" w:cs="Mosawi" w:hint="cs"/>
          <w:szCs w:val="22"/>
          <w:rtl/>
        </w:rPr>
        <w:t>×</w:t>
      </w:r>
      <w:r w:rsidR="00CC0288" w:rsidRPr="00ED74BA">
        <w:rPr>
          <w:rFonts w:hint="cs"/>
          <w:sz w:val="27"/>
          <w:rtl/>
        </w:rPr>
        <w:t xml:space="preserve"> ضمن روايتين مستقلتين، متطابقتين تماماً مع ترتيب السور المنسوبة لمصحف الإمام الصادق</w:t>
      </w:r>
      <w:r w:rsidR="00D34537" w:rsidRPr="00D34537">
        <w:rPr>
          <w:rFonts w:ascii="hashemi" w:hAnsi="hashemi" w:cs="Mosawi" w:hint="cs"/>
          <w:szCs w:val="22"/>
          <w:rtl/>
        </w:rPr>
        <w:t>×</w:t>
      </w:r>
      <w:r w:rsidR="00CC0288" w:rsidRPr="00ED74BA">
        <w:rPr>
          <w:sz w:val="27"/>
          <w:vertAlign w:val="superscript"/>
          <w:rtl/>
        </w:rPr>
        <w:t>(</w:t>
      </w:r>
      <w:r w:rsidR="00CC0288" w:rsidRPr="00ED74BA">
        <w:rPr>
          <w:rStyle w:val="ac"/>
          <w:sz w:val="27"/>
          <w:rtl/>
        </w:rPr>
        <w:endnoteReference w:id="561"/>
      </w:r>
      <w:r w:rsidR="00CC0288" w:rsidRPr="00ED74BA">
        <w:rPr>
          <w:sz w:val="27"/>
          <w:vertAlign w:val="superscript"/>
          <w:rtl/>
        </w:rPr>
        <w:t>)</w:t>
      </w:r>
      <w:r w:rsidR="00CC0288" w:rsidRPr="00ED74BA">
        <w:rPr>
          <w:rFonts w:hint="cs"/>
          <w:sz w:val="27"/>
          <w:rtl/>
        </w:rPr>
        <w:t>. إن ضمّ هذه الروايات إلى بعضها يعز</w:t>
      </w:r>
      <w:r w:rsidRPr="00ED74BA">
        <w:rPr>
          <w:rFonts w:hint="cs"/>
          <w:sz w:val="27"/>
          <w:rtl/>
        </w:rPr>
        <w:t>ِّ</w:t>
      </w:r>
      <w:r w:rsidR="00CC0288" w:rsidRPr="00ED74BA">
        <w:rPr>
          <w:rFonts w:hint="cs"/>
          <w:sz w:val="27"/>
          <w:rtl/>
        </w:rPr>
        <w:t>ز من احتمال أن يكون ترتيب سور مصحف الإمام علي</w:t>
      </w:r>
      <w:r w:rsidRPr="00ED74BA">
        <w:rPr>
          <w:rFonts w:hint="cs"/>
          <w:sz w:val="27"/>
          <w:rtl/>
        </w:rPr>
        <w:t>ّ</w:t>
      </w:r>
      <w:r w:rsidR="00D34537" w:rsidRPr="00D34537">
        <w:rPr>
          <w:rFonts w:ascii="hashemi" w:hAnsi="hashemi" w:cs="Mosawi" w:hint="cs"/>
          <w:szCs w:val="22"/>
          <w:rtl/>
        </w:rPr>
        <w:t>×</w:t>
      </w:r>
      <w:r w:rsidR="00CC0288" w:rsidRPr="00ED74BA">
        <w:rPr>
          <w:rFonts w:hint="cs"/>
          <w:sz w:val="27"/>
          <w:rtl/>
        </w:rPr>
        <w:t xml:space="preserve"> </w:t>
      </w:r>
      <w:r w:rsidR="0092679B">
        <w:rPr>
          <w:rFonts w:hint="cs"/>
          <w:sz w:val="27"/>
          <w:rtl/>
        </w:rPr>
        <w:t>هو</w:t>
      </w:r>
      <w:r w:rsidR="00CC0288" w:rsidRPr="00ED74BA">
        <w:rPr>
          <w:rFonts w:hint="cs"/>
          <w:sz w:val="27"/>
          <w:rtl/>
        </w:rPr>
        <w:t xml:space="preserve"> على هذا </w:t>
      </w:r>
      <w:r w:rsidR="0092679B">
        <w:rPr>
          <w:rFonts w:hint="cs"/>
          <w:sz w:val="27"/>
          <w:rtl/>
        </w:rPr>
        <w:t>الشكل</w:t>
      </w:r>
      <w:r w:rsidR="00CC0288" w:rsidRPr="00ED74BA">
        <w:rPr>
          <w:rFonts w:hint="cs"/>
          <w:sz w:val="27"/>
          <w:rtl/>
        </w:rPr>
        <w:t xml:space="preserve"> أيضاً. </w:t>
      </w:r>
    </w:p>
    <w:p w:rsidR="00937469" w:rsidRPr="00ED74BA" w:rsidRDefault="00937469" w:rsidP="00CF0980">
      <w:pPr>
        <w:rPr>
          <w:sz w:val="27"/>
          <w:rtl/>
        </w:rPr>
      </w:pPr>
      <w:r w:rsidRPr="00ED74BA">
        <w:rPr>
          <w:rFonts w:hint="cs"/>
          <w:sz w:val="27"/>
          <w:rtl/>
        </w:rPr>
        <w:t>ومن ال</w:t>
      </w:r>
      <w:r w:rsidR="00CC0288" w:rsidRPr="00ED74BA">
        <w:rPr>
          <w:rFonts w:hint="cs"/>
          <w:sz w:val="27"/>
          <w:rtl/>
        </w:rPr>
        <w:t>جدير بالذكر أن هناك في هذه الروايات اختلافات يسيرة بشأن ترتيب نزول السور</w:t>
      </w:r>
      <w:r w:rsidRPr="00ED74BA">
        <w:rPr>
          <w:rFonts w:hint="cs"/>
          <w:sz w:val="27"/>
          <w:rtl/>
        </w:rPr>
        <w:t>.</w:t>
      </w:r>
      <w:r w:rsidR="00CC0288" w:rsidRPr="00ED74BA">
        <w:rPr>
          <w:rFonts w:hint="cs"/>
          <w:sz w:val="27"/>
          <w:rtl/>
        </w:rPr>
        <w:t xml:space="preserve"> ولكن</w:t>
      </w:r>
      <w:r w:rsidRPr="00ED74BA">
        <w:rPr>
          <w:rFonts w:hint="cs"/>
          <w:sz w:val="27"/>
          <w:rtl/>
        </w:rPr>
        <w:t>ْ</w:t>
      </w:r>
      <w:r w:rsidR="00CC0288" w:rsidRPr="00ED74BA">
        <w:rPr>
          <w:rFonts w:hint="cs"/>
          <w:sz w:val="27"/>
          <w:rtl/>
        </w:rPr>
        <w:t xml:space="preserve"> يبدو أن أكثر هذه الاختلافات لم تكن واردة</w:t>
      </w:r>
      <w:r w:rsidRPr="00ED74BA">
        <w:rPr>
          <w:rFonts w:hint="cs"/>
          <w:sz w:val="27"/>
          <w:rtl/>
        </w:rPr>
        <w:t>ً</w:t>
      </w:r>
      <w:r w:rsidR="00CC0288" w:rsidRPr="00ED74BA">
        <w:rPr>
          <w:rFonts w:hint="cs"/>
          <w:sz w:val="27"/>
          <w:rtl/>
        </w:rPr>
        <w:t xml:space="preserve"> في أصل هذه </w:t>
      </w:r>
      <w:r w:rsidR="00CC0288" w:rsidRPr="00ED74BA">
        <w:rPr>
          <w:rFonts w:hint="cs"/>
          <w:sz w:val="27"/>
          <w:rtl/>
        </w:rPr>
        <w:lastRenderedPageBreak/>
        <w:t>الروايات، وإنما كانت بفعل سهو الرواة والنس</w:t>
      </w:r>
      <w:r w:rsidRPr="00ED74BA">
        <w:rPr>
          <w:rFonts w:hint="cs"/>
          <w:sz w:val="27"/>
          <w:rtl/>
        </w:rPr>
        <w:t>ّ</w:t>
      </w:r>
      <w:r w:rsidR="00CC0288" w:rsidRPr="00ED74BA">
        <w:rPr>
          <w:rFonts w:hint="cs"/>
          <w:sz w:val="27"/>
          <w:rtl/>
        </w:rPr>
        <w:t>اخ</w:t>
      </w:r>
      <w:r w:rsidRPr="00ED74BA">
        <w:rPr>
          <w:rFonts w:hint="cs"/>
          <w:sz w:val="27"/>
          <w:rtl/>
        </w:rPr>
        <w:t>.</w:t>
      </w:r>
      <w:r w:rsidR="00CC0288" w:rsidRPr="00ED74BA">
        <w:rPr>
          <w:rFonts w:hint="cs"/>
          <w:sz w:val="27"/>
          <w:rtl/>
        </w:rPr>
        <w:t xml:space="preserve"> وهو أمر</w:t>
      </w:r>
      <w:r w:rsidRPr="00ED74BA">
        <w:rPr>
          <w:rFonts w:hint="cs"/>
          <w:sz w:val="27"/>
          <w:rtl/>
        </w:rPr>
        <w:t>ٌ شائع منهم في مثل هذه الروايات.</w:t>
      </w:r>
    </w:p>
    <w:p w:rsidR="00CC0288" w:rsidRPr="00ED74BA" w:rsidRDefault="00CC0288" w:rsidP="00CF0980">
      <w:pPr>
        <w:rPr>
          <w:bCs/>
          <w:sz w:val="27"/>
          <w:rtl/>
        </w:rPr>
      </w:pPr>
      <w:r w:rsidRPr="00ED74BA">
        <w:rPr>
          <w:rFonts w:hint="cs"/>
          <w:sz w:val="27"/>
          <w:rtl/>
        </w:rPr>
        <w:t>إن علماء الإسلام منذ القدم لم يولوا الروايات غير الفقهية تلك الأهم</w:t>
      </w:r>
      <w:r w:rsidR="00937469" w:rsidRPr="00ED74BA">
        <w:rPr>
          <w:rFonts w:hint="cs"/>
          <w:sz w:val="27"/>
          <w:rtl/>
        </w:rPr>
        <w:t>ّية والد</w:t>
      </w:r>
      <w:r w:rsidRPr="00ED74BA">
        <w:rPr>
          <w:rFonts w:hint="cs"/>
          <w:sz w:val="27"/>
          <w:rtl/>
        </w:rPr>
        <w:t>ق</w:t>
      </w:r>
      <w:r w:rsidR="00937469" w:rsidRPr="00ED74BA">
        <w:rPr>
          <w:rFonts w:hint="cs"/>
          <w:sz w:val="27"/>
          <w:rtl/>
        </w:rPr>
        <w:t>ّ</w:t>
      </w:r>
      <w:r w:rsidRPr="00ED74BA">
        <w:rPr>
          <w:rFonts w:hint="cs"/>
          <w:sz w:val="27"/>
          <w:rtl/>
        </w:rPr>
        <w:t xml:space="preserve">ة التي </w:t>
      </w:r>
      <w:r w:rsidR="00937469" w:rsidRPr="00ED74BA">
        <w:rPr>
          <w:rFonts w:hint="cs"/>
          <w:sz w:val="27"/>
          <w:rtl/>
        </w:rPr>
        <w:t>أولَوْها ل</w:t>
      </w:r>
      <w:r w:rsidRPr="00ED74BA">
        <w:rPr>
          <w:rFonts w:hint="cs"/>
          <w:sz w:val="27"/>
          <w:rtl/>
        </w:rPr>
        <w:t>لروايات الفقهية</w:t>
      </w:r>
      <w:r w:rsidR="00937469" w:rsidRPr="00ED74BA">
        <w:rPr>
          <w:rFonts w:hint="cs"/>
          <w:sz w:val="27"/>
          <w:rtl/>
        </w:rPr>
        <w:t>.</w:t>
      </w:r>
      <w:r w:rsidRPr="00ED74BA">
        <w:rPr>
          <w:rFonts w:hint="cs"/>
          <w:sz w:val="27"/>
          <w:rtl/>
        </w:rPr>
        <w:t xml:space="preserve"> ولكن</w:t>
      </w:r>
      <w:r w:rsidR="00937469" w:rsidRPr="00ED74BA">
        <w:rPr>
          <w:rFonts w:hint="cs"/>
          <w:sz w:val="27"/>
          <w:rtl/>
        </w:rPr>
        <w:t>ّ</w:t>
      </w:r>
      <w:r w:rsidRPr="00ED74BA">
        <w:rPr>
          <w:rFonts w:hint="cs"/>
          <w:sz w:val="27"/>
          <w:rtl/>
        </w:rPr>
        <w:t xml:space="preserve"> هذا الإهمال الذي صدر عنهم تجاه هذه الروايات لم يؤدّ</w:t>
      </w:r>
      <w:r w:rsidR="00937469" w:rsidRPr="00ED74BA">
        <w:rPr>
          <w:rFonts w:hint="cs"/>
          <w:sz w:val="27"/>
          <w:rtl/>
        </w:rPr>
        <w:t>ِ</w:t>
      </w:r>
      <w:r w:rsidRPr="00ED74BA">
        <w:rPr>
          <w:rFonts w:hint="cs"/>
          <w:sz w:val="27"/>
          <w:rtl/>
        </w:rPr>
        <w:t xml:space="preserve"> ـ لحسن الحظ</w:t>
      </w:r>
      <w:r w:rsidR="00937469" w:rsidRPr="00ED74BA">
        <w:rPr>
          <w:rFonts w:hint="cs"/>
          <w:sz w:val="27"/>
          <w:rtl/>
        </w:rPr>
        <w:t>ّ</w:t>
      </w:r>
      <w:r w:rsidRPr="00ED74BA">
        <w:rPr>
          <w:rFonts w:hint="cs"/>
          <w:sz w:val="27"/>
          <w:rtl/>
        </w:rPr>
        <w:t xml:space="preserve"> ـ إلى خسائر لا يمكن احتواؤها</w:t>
      </w:r>
      <w:r w:rsidR="00937469" w:rsidRPr="00ED74BA">
        <w:rPr>
          <w:rFonts w:hint="cs"/>
          <w:sz w:val="27"/>
          <w:rtl/>
        </w:rPr>
        <w:t>؛</w:t>
      </w:r>
      <w:r w:rsidRPr="00ED74BA">
        <w:rPr>
          <w:rFonts w:hint="cs"/>
          <w:sz w:val="27"/>
          <w:rtl/>
        </w:rPr>
        <w:t xml:space="preserve"> لأن هذه الروايات كثيرة ومتعدّدة، ويمكن رصد تلك الثغرات من خلال المقارنة بين مجموع هذه الروايات، والعمل على رفعها. </w:t>
      </w:r>
    </w:p>
    <w:p w:rsidR="00CC0288" w:rsidRPr="00ED74BA" w:rsidRDefault="00937469" w:rsidP="008510F2">
      <w:pPr>
        <w:rPr>
          <w:bCs/>
          <w:sz w:val="27"/>
          <w:rtl/>
        </w:rPr>
      </w:pPr>
      <w:r w:rsidRPr="00ED74BA">
        <w:rPr>
          <w:rFonts w:hint="cs"/>
          <w:sz w:val="27"/>
          <w:rtl/>
        </w:rPr>
        <w:t>ومن ال</w:t>
      </w:r>
      <w:r w:rsidR="00CC0288" w:rsidRPr="00ED74BA">
        <w:rPr>
          <w:rFonts w:hint="cs"/>
          <w:sz w:val="27"/>
          <w:rtl/>
        </w:rPr>
        <w:t>جدير بالذكر أن ترتيب نزول السور في المجموع قد نقل من قبل أربعة عشر رجلاً من الصحابة والتابعين، وعلى الرغم من اختلاف مذاهب هؤلاء الرواة إلا أنها حملت بمجموعها ترتيباً واحداً تقريباً</w:t>
      </w:r>
      <w:r w:rsidR="00CC0288" w:rsidRPr="00ED74BA">
        <w:rPr>
          <w:sz w:val="27"/>
          <w:vertAlign w:val="superscript"/>
          <w:rtl/>
        </w:rPr>
        <w:t>(</w:t>
      </w:r>
      <w:r w:rsidR="00CC0288" w:rsidRPr="00ED74BA">
        <w:rPr>
          <w:rStyle w:val="ac"/>
          <w:sz w:val="27"/>
          <w:rtl/>
        </w:rPr>
        <w:endnoteReference w:id="562"/>
      </w:r>
      <w:r w:rsidR="00CC0288" w:rsidRPr="00ED74BA">
        <w:rPr>
          <w:sz w:val="27"/>
          <w:vertAlign w:val="superscript"/>
          <w:rtl/>
        </w:rPr>
        <w:t>)</w:t>
      </w:r>
      <w:r w:rsidR="00CC0288" w:rsidRPr="00ED74BA">
        <w:rPr>
          <w:rFonts w:hint="cs"/>
          <w:sz w:val="27"/>
          <w:rtl/>
        </w:rPr>
        <w:t>. غاية ما هنالك لا يمكن القول بضرس</w:t>
      </w:r>
      <w:r w:rsidR="00D23165" w:rsidRPr="00ED74BA">
        <w:rPr>
          <w:rFonts w:hint="cs"/>
          <w:sz w:val="27"/>
          <w:rtl/>
        </w:rPr>
        <w:t>ٍ</w:t>
      </w:r>
      <w:r w:rsidR="00CC0288" w:rsidRPr="00ED74BA">
        <w:rPr>
          <w:rFonts w:hint="cs"/>
          <w:sz w:val="27"/>
          <w:rtl/>
        </w:rPr>
        <w:t xml:space="preserve"> قاطع</w:t>
      </w:r>
      <w:r w:rsidR="00D23165" w:rsidRPr="00ED74BA">
        <w:rPr>
          <w:rFonts w:hint="cs"/>
          <w:sz w:val="27"/>
          <w:rtl/>
        </w:rPr>
        <w:t xml:space="preserve">: </w:t>
      </w:r>
      <w:r w:rsidR="00CC0288" w:rsidRPr="00ED74BA">
        <w:rPr>
          <w:rFonts w:hint="cs"/>
          <w:sz w:val="27"/>
          <w:rtl/>
        </w:rPr>
        <w:t>إن ترتيب نزول سور القرآن هو تماماً كما جاء في هذه الروايات. وحت</w:t>
      </w:r>
      <w:r w:rsidR="00D23165" w:rsidRPr="00ED74BA">
        <w:rPr>
          <w:rFonts w:hint="cs"/>
          <w:sz w:val="27"/>
          <w:rtl/>
        </w:rPr>
        <w:t>ّ</w:t>
      </w:r>
      <w:r w:rsidR="00CC0288" w:rsidRPr="00ED74BA">
        <w:rPr>
          <w:rFonts w:hint="cs"/>
          <w:sz w:val="27"/>
          <w:rtl/>
        </w:rPr>
        <w:t>ى في بعض الموارد يمكن التشكيك في مدني</w:t>
      </w:r>
      <w:r w:rsidR="00D23165" w:rsidRPr="00ED74BA">
        <w:rPr>
          <w:rFonts w:hint="cs"/>
          <w:sz w:val="27"/>
          <w:rtl/>
        </w:rPr>
        <w:t>ّ</w:t>
      </w:r>
      <w:r w:rsidR="00CC0288" w:rsidRPr="00ED74BA">
        <w:rPr>
          <w:rFonts w:hint="cs"/>
          <w:sz w:val="27"/>
          <w:rtl/>
        </w:rPr>
        <w:t>ة سور</w:t>
      </w:r>
      <w:r w:rsidR="00D23165" w:rsidRPr="00ED74BA">
        <w:rPr>
          <w:rFonts w:hint="cs"/>
          <w:sz w:val="27"/>
          <w:rtl/>
        </w:rPr>
        <w:t>،</w:t>
      </w:r>
      <w:r w:rsidR="00CC0288" w:rsidRPr="00ED74BA">
        <w:rPr>
          <w:rFonts w:hint="cs"/>
          <w:sz w:val="27"/>
          <w:rtl/>
        </w:rPr>
        <w:t xml:space="preserve"> من قبيل: الرحمن والزلزلة والرعد ـ على ما تصرّ</w:t>
      </w:r>
      <w:r w:rsidR="00D23165" w:rsidRPr="00ED74BA">
        <w:rPr>
          <w:rFonts w:hint="cs"/>
          <w:sz w:val="27"/>
          <w:rtl/>
        </w:rPr>
        <w:t>ِ</w:t>
      </w:r>
      <w:r w:rsidR="00CC0288" w:rsidRPr="00ED74BA">
        <w:rPr>
          <w:rFonts w:hint="cs"/>
          <w:sz w:val="27"/>
          <w:rtl/>
        </w:rPr>
        <w:t>ح به هذه الروايات؛ لأن سياقها وظاهر آياتها أقرب إلى المرحلة المك</w:t>
      </w:r>
      <w:r w:rsidR="00D23165" w:rsidRPr="00ED74BA">
        <w:rPr>
          <w:rFonts w:hint="cs"/>
          <w:sz w:val="27"/>
          <w:rtl/>
        </w:rPr>
        <w:t>ّ</w:t>
      </w:r>
      <w:r w:rsidR="00CC0288" w:rsidRPr="00ED74BA">
        <w:rPr>
          <w:rFonts w:hint="cs"/>
          <w:sz w:val="27"/>
          <w:rtl/>
        </w:rPr>
        <w:t>ية. وبطبيعة الحال فإن الشيخ معرفت عمد في هذه الموارد إلى تأييد مضمون روايات ترتيب النزول، واتجه إلى القول بمدنية هذه السور</w:t>
      </w:r>
      <w:r w:rsidR="00CC0288" w:rsidRPr="00ED74BA">
        <w:rPr>
          <w:sz w:val="27"/>
          <w:vertAlign w:val="superscript"/>
          <w:rtl/>
        </w:rPr>
        <w:t>(</w:t>
      </w:r>
      <w:r w:rsidR="00CC0288" w:rsidRPr="00ED74BA">
        <w:rPr>
          <w:rStyle w:val="ac"/>
          <w:sz w:val="27"/>
          <w:rtl/>
        </w:rPr>
        <w:endnoteReference w:id="563"/>
      </w:r>
      <w:r w:rsidR="00CC0288" w:rsidRPr="00ED74BA">
        <w:rPr>
          <w:sz w:val="27"/>
          <w:vertAlign w:val="superscript"/>
          <w:rtl/>
        </w:rPr>
        <w:t>)</w:t>
      </w:r>
      <w:r w:rsidR="00CC0288" w:rsidRPr="00ED74BA">
        <w:rPr>
          <w:rFonts w:hint="cs"/>
          <w:sz w:val="27"/>
          <w:rtl/>
        </w:rPr>
        <w:t xml:space="preserve">. وعلى </w:t>
      </w:r>
      <w:r w:rsidR="00D23165" w:rsidRPr="00ED74BA">
        <w:rPr>
          <w:rFonts w:hint="cs"/>
          <w:sz w:val="27"/>
          <w:rtl/>
        </w:rPr>
        <w:t>أيّ</w:t>
      </w:r>
      <w:r w:rsidR="00CC0288" w:rsidRPr="00ED74BA">
        <w:rPr>
          <w:rFonts w:hint="cs"/>
          <w:sz w:val="27"/>
          <w:rtl/>
        </w:rPr>
        <w:t xml:space="preserve"> حال لا يمكن رفض جميع هذه الروايات لمجرّد وجود بعض الاضطرابات. </w:t>
      </w:r>
    </w:p>
    <w:p w:rsidR="00E80F2E" w:rsidRPr="00ED74BA" w:rsidRDefault="00CC0288" w:rsidP="008510F2">
      <w:pPr>
        <w:rPr>
          <w:sz w:val="27"/>
          <w:rtl/>
        </w:rPr>
      </w:pPr>
      <w:r w:rsidRPr="00ED74BA">
        <w:rPr>
          <w:rFonts w:hint="cs"/>
          <w:sz w:val="27"/>
          <w:rtl/>
        </w:rPr>
        <w:t>و</w:t>
      </w:r>
      <w:r w:rsidR="00D23165" w:rsidRPr="00ED74BA">
        <w:rPr>
          <w:rFonts w:hint="cs"/>
          <w:sz w:val="27"/>
          <w:rtl/>
        </w:rPr>
        <w:t>من ال</w:t>
      </w:r>
      <w:r w:rsidRPr="00ED74BA">
        <w:rPr>
          <w:rFonts w:hint="cs"/>
          <w:sz w:val="27"/>
          <w:rtl/>
        </w:rPr>
        <w:t>جدير بالذكر أن هناك رواية غير مسندة، يذكرها أحمد بن واضح اليعقوبي(توفي بعد عام 292هـ)، تصف ترتيب سور مصحف الإمام علي</w:t>
      </w:r>
      <w:r w:rsidR="00D23165" w:rsidRPr="00ED74BA">
        <w:rPr>
          <w:rFonts w:hint="cs"/>
          <w:sz w:val="27"/>
          <w:rtl/>
        </w:rPr>
        <w:t>ّ</w:t>
      </w:r>
      <w:r w:rsidR="00D34537" w:rsidRPr="00D34537">
        <w:rPr>
          <w:rFonts w:ascii="hashemi" w:hAnsi="hashemi" w:cs="Mosawi" w:hint="cs"/>
          <w:szCs w:val="22"/>
          <w:rtl/>
        </w:rPr>
        <w:t>×</w:t>
      </w:r>
      <w:r w:rsidRPr="00ED74BA">
        <w:rPr>
          <w:rFonts w:hint="cs"/>
          <w:sz w:val="27"/>
          <w:rtl/>
        </w:rPr>
        <w:t xml:space="preserve"> على خلاف ترتيب النزول</w:t>
      </w:r>
      <w:r w:rsidR="00E80F2E" w:rsidRPr="00ED74BA">
        <w:rPr>
          <w:rFonts w:hint="cs"/>
          <w:sz w:val="27"/>
          <w:rtl/>
        </w:rPr>
        <w:t>،</w:t>
      </w:r>
      <w:r w:rsidRPr="00ED74BA">
        <w:rPr>
          <w:rFonts w:hint="cs"/>
          <w:sz w:val="27"/>
          <w:rtl/>
        </w:rPr>
        <w:t xml:space="preserve"> حيث تمّ تقسيم السور القرآنية في هذه الرواية إلى سبعة أجزاء متساوية نسبياً، وقد اشتمل كل جزء من هذه الأجزاء السبعة على مختلف السور الطويلة والمتوسطة والقصيرة</w:t>
      </w:r>
      <w:r w:rsidRPr="00ED74BA">
        <w:rPr>
          <w:sz w:val="27"/>
          <w:vertAlign w:val="superscript"/>
          <w:rtl/>
        </w:rPr>
        <w:t>(</w:t>
      </w:r>
      <w:r w:rsidRPr="00ED74BA">
        <w:rPr>
          <w:rStyle w:val="ac"/>
          <w:sz w:val="27"/>
          <w:rtl/>
        </w:rPr>
        <w:endnoteReference w:id="564"/>
      </w:r>
      <w:r w:rsidRPr="00ED74BA">
        <w:rPr>
          <w:sz w:val="27"/>
          <w:vertAlign w:val="superscript"/>
          <w:rtl/>
        </w:rPr>
        <w:t>)</w:t>
      </w:r>
      <w:r w:rsidR="00E80F2E" w:rsidRPr="00ED74BA">
        <w:rPr>
          <w:rFonts w:hint="cs"/>
          <w:sz w:val="27"/>
          <w:rtl/>
        </w:rPr>
        <w:t>.</w:t>
      </w:r>
    </w:p>
    <w:p w:rsidR="00CC0288" w:rsidRPr="00ED74BA" w:rsidRDefault="00CC0288" w:rsidP="008510F2">
      <w:pPr>
        <w:rPr>
          <w:bCs/>
          <w:sz w:val="27"/>
          <w:rtl/>
        </w:rPr>
      </w:pPr>
      <w:r w:rsidRPr="00ED74BA">
        <w:rPr>
          <w:rFonts w:hint="cs"/>
          <w:sz w:val="27"/>
          <w:rtl/>
        </w:rPr>
        <w:t>ولكن</w:t>
      </w:r>
      <w:r w:rsidR="00CF0980">
        <w:rPr>
          <w:rFonts w:hint="cs"/>
          <w:sz w:val="27"/>
          <w:rtl/>
        </w:rPr>
        <w:t>ْ</w:t>
      </w:r>
      <w:r w:rsidRPr="00ED74BA">
        <w:rPr>
          <w:rFonts w:hint="cs"/>
          <w:sz w:val="27"/>
          <w:rtl/>
        </w:rPr>
        <w:t xml:space="preserve"> ليس هناك شك</w:t>
      </w:r>
      <w:r w:rsidR="00E80F2E" w:rsidRPr="00ED74BA">
        <w:rPr>
          <w:rFonts w:hint="cs"/>
          <w:sz w:val="27"/>
          <w:rtl/>
        </w:rPr>
        <w:t>ٌّ</w:t>
      </w:r>
      <w:r w:rsidRPr="00ED74BA">
        <w:rPr>
          <w:rFonts w:hint="cs"/>
          <w:sz w:val="27"/>
          <w:rtl/>
        </w:rPr>
        <w:t xml:space="preserve"> في أن هذه الرواية مختلقة وغير معتبرة؛ إذ كما يتضح من ترتيب سور هذه الرواية فإن الذي صاغ هذا الترتيب للسور قد جعل فهرسة سور المصحف العثماني نصب عينه، وسعى إلى تقسيم سور القرآن إلى سبعة أقسام متساوية. فهو من خلال وضع واحدة من سور </w:t>
      </w:r>
      <w:r w:rsidRPr="00ED74BA">
        <w:rPr>
          <w:rFonts w:hint="eastAsia"/>
          <w:b/>
          <w:sz w:val="24"/>
          <w:szCs w:val="24"/>
          <w:rtl/>
        </w:rPr>
        <w:t>«</w:t>
      </w:r>
      <w:r w:rsidRPr="00ED74BA">
        <w:rPr>
          <w:rFonts w:hint="cs"/>
          <w:sz w:val="27"/>
          <w:rtl/>
        </w:rPr>
        <w:t>السبع الطوال</w:t>
      </w:r>
      <w:r w:rsidRPr="00ED74BA">
        <w:rPr>
          <w:rFonts w:hint="eastAsia"/>
          <w:b/>
          <w:sz w:val="24"/>
          <w:szCs w:val="24"/>
          <w:rtl/>
        </w:rPr>
        <w:t>»</w:t>
      </w:r>
      <w:r w:rsidRPr="00ED74BA">
        <w:rPr>
          <w:rFonts w:hint="cs"/>
          <w:sz w:val="27"/>
          <w:rtl/>
        </w:rPr>
        <w:t xml:space="preserve"> في بداية الجزء أعاد </w:t>
      </w:r>
      <w:r w:rsidRPr="00ED74BA">
        <w:rPr>
          <w:rFonts w:hint="cs"/>
          <w:sz w:val="27"/>
          <w:rtl/>
        </w:rPr>
        <w:lastRenderedPageBreak/>
        <w:t>النظر في الفهرسة مراراً، وأخذ سورة أو أكثر من تلك الفهرسة وصن</w:t>
      </w:r>
      <w:r w:rsidR="00E80F2E" w:rsidRPr="00ED74BA">
        <w:rPr>
          <w:rFonts w:hint="cs"/>
          <w:sz w:val="27"/>
          <w:rtl/>
        </w:rPr>
        <w:t>َّ</w:t>
      </w:r>
      <w:r w:rsidRPr="00ED74BA">
        <w:rPr>
          <w:rFonts w:hint="cs"/>
          <w:sz w:val="27"/>
          <w:rtl/>
        </w:rPr>
        <w:t>فها ضمن سبعة أجزاء. والذي يؤيّد ذلك أن الأرقام العثمانية للسور في كل مجموعة تبدأ من الأقل إلى الأكثر، ومن هنا لا يمكن بالاستناد إليها ترك الروايات التي تعتبر مصحف الإمام علي</w:t>
      </w:r>
      <w:r w:rsidR="00E80F2E" w:rsidRPr="00ED74BA">
        <w:rPr>
          <w:rFonts w:hint="cs"/>
          <w:sz w:val="27"/>
          <w:rtl/>
        </w:rPr>
        <w:t>ّ</w:t>
      </w:r>
      <w:r w:rsidR="00D34537" w:rsidRPr="00D34537">
        <w:rPr>
          <w:rFonts w:ascii="hashemi" w:hAnsi="hashemi" w:cs="Mosawi" w:hint="cs"/>
          <w:szCs w:val="22"/>
          <w:rtl/>
        </w:rPr>
        <w:t>×</w:t>
      </w:r>
      <w:r w:rsidRPr="00ED74BA">
        <w:rPr>
          <w:rFonts w:hint="cs"/>
          <w:sz w:val="27"/>
          <w:rtl/>
        </w:rPr>
        <w:t xml:space="preserve"> موافقاً لترتيب النزول. وقد رفض</w:t>
      </w:r>
      <w:r w:rsidR="00511DCB" w:rsidRPr="00ED74BA">
        <w:rPr>
          <w:rFonts w:hint="cs"/>
          <w:sz w:val="27"/>
          <w:rtl/>
        </w:rPr>
        <w:t xml:space="preserve"> </w:t>
      </w:r>
      <w:r w:rsidRPr="00ED74BA">
        <w:rPr>
          <w:rFonts w:hint="cs"/>
          <w:sz w:val="27"/>
          <w:rtl/>
        </w:rPr>
        <w:t>الشيخ معرفت رواية اليعقوبي</w:t>
      </w:r>
      <w:r w:rsidR="00E80F2E" w:rsidRPr="00ED74BA">
        <w:rPr>
          <w:rFonts w:hint="cs"/>
          <w:sz w:val="27"/>
          <w:rtl/>
        </w:rPr>
        <w:t>،</w:t>
      </w:r>
      <w:r w:rsidRPr="00ED74BA">
        <w:rPr>
          <w:rFonts w:hint="cs"/>
          <w:sz w:val="27"/>
          <w:rtl/>
        </w:rPr>
        <w:t xml:space="preserve"> قائلاً: </w:t>
      </w:r>
      <w:r w:rsidRPr="00ED74BA">
        <w:rPr>
          <w:rFonts w:hint="eastAsia"/>
          <w:b/>
          <w:sz w:val="24"/>
          <w:szCs w:val="24"/>
          <w:rtl/>
        </w:rPr>
        <w:t>«</w:t>
      </w:r>
      <w:r w:rsidRPr="00ED74BA">
        <w:rPr>
          <w:rFonts w:hint="cs"/>
          <w:sz w:val="27"/>
          <w:rtl/>
        </w:rPr>
        <w:t>وهذا الوصف يخالف تماماً وصف الآخرين... من ثمّ فهذا الوصف مخالف</w:t>
      </w:r>
      <w:r w:rsidR="00CF0980">
        <w:rPr>
          <w:rFonts w:hint="cs"/>
          <w:sz w:val="27"/>
          <w:rtl/>
        </w:rPr>
        <w:t>ٌ</w:t>
      </w:r>
      <w:r w:rsidRPr="00ED74BA">
        <w:rPr>
          <w:rFonts w:hint="cs"/>
          <w:sz w:val="27"/>
          <w:rtl/>
        </w:rPr>
        <w:t xml:space="preserve"> لإجماع أرباب الس</w:t>
      </w:r>
      <w:r w:rsidR="00E80F2E" w:rsidRPr="00ED74BA">
        <w:rPr>
          <w:rFonts w:hint="cs"/>
          <w:sz w:val="27"/>
          <w:rtl/>
        </w:rPr>
        <w:t>ِّ</w:t>
      </w:r>
      <w:r w:rsidRPr="00ED74BA">
        <w:rPr>
          <w:rFonts w:hint="cs"/>
          <w:sz w:val="27"/>
          <w:rtl/>
        </w:rPr>
        <w:t>يَر والتاريخ</w:t>
      </w:r>
      <w:r w:rsidRPr="00ED74BA">
        <w:rPr>
          <w:rFonts w:hint="eastAsia"/>
          <w:b/>
          <w:sz w:val="24"/>
          <w:szCs w:val="24"/>
          <w:rtl/>
        </w:rPr>
        <w:t>»</w:t>
      </w:r>
      <w:r w:rsidRPr="00ED74BA">
        <w:rPr>
          <w:sz w:val="27"/>
          <w:vertAlign w:val="superscript"/>
          <w:rtl/>
        </w:rPr>
        <w:t>(</w:t>
      </w:r>
      <w:r w:rsidRPr="00ED74BA">
        <w:rPr>
          <w:rStyle w:val="ac"/>
          <w:sz w:val="27"/>
          <w:rtl/>
        </w:rPr>
        <w:endnoteReference w:id="565"/>
      </w:r>
      <w:r w:rsidRPr="00ED74BA">
        <w:rPr>
          <w:sz w:val="27"/>
          <w:vertAlign w:val="superscript"/>
          <w:rtl/>
        </w:rPr>
        <w:t>)</w:t>
      </w:r>
      <w:r w:rsidRPr="00ED74BA">
        <w:rPr>
          <w:rFonts w:hint="cs"/>
          <w:sz w:val="27"/>
          <w:rtl/>
        </w:rPr>
        <w:t xml:space="preserve">. </w:t>
      </w:r>
    </w:p>
    <w:p w:rsidR="00E80F2E" w:rsidRPr="00ED74BA" w:rsidRDefault="00E80F2E" w:rsidP="0018424E">
      <w:pPr>
        <w:spacing w:line="380" w:lineRule="exact"/>
        <w:rPr>
          <w:sz w:val="27"/>
          <w:rtl/>
        </w:rPr>
      </w:pPr>
      <w:r w:rsidRPr="00ED74BA">
        <w:rPr>
          <w:rFonts w:hint="cs"/>
          <w:sz w:val="27"/>
          <w:rtl/>
        </w:rPr>
        <w:t>و</w:t>
      </w:r>
      <w:r w:rsidR="00CC0288" w:rsidRPr="00ED74BA">
        <w:rPr>
          <w:rFonts w:hint="cs"/>
          <w:sz w:val="27"/>
          <w:rtl/>
        </w:rPr>
        <w:t>كما سبق أن ذكرنا فإن المتاحف قد اشتملت منذ الق</w:t>
      </w:r>
      <w:r w:rsidRPr="00ED74BA">
        <w:rPr>
          <w:rFonts w:hint="cs"/>
          <w:sz w:val="27"/>
          <w:rtl/>
        </w:rPr>
        <w:t>ِ</w:t>
      </w:r>
      <w:r w:rsidR="00CC0288" w:rsidRPr="00ED74BA">
        <w:rPr>
          <w:rFonts w:hint="cs"/>
          <w:sz w:val="27"/>
          <w:rtl/>
        </w:rPr>
        <w:t>د</w:t>
      </w:r>
      <w:r w:rsidRPr="00ED74BA">
        <w:rPr>
          <w:rFonts w:hint="cs"/>
          <w:sz w:val="27"/>
          <w:rtl/>
        </w:rPr>
        <w:t>َ</w:t>
      </w:r>
      <w:r w:rsidR="00CC0288" w:rsidRPr="00ED74BA">
        <w:rPr>
          <w:rFonts w:hint="cs"/>
          <w:sz w:val="27"/>
          <w:rtl/>
        </w:rPr>
        <w:t>م على مصاحف للقرآن منسوبة إلى الإمام علي</w:t>
      </w:r>
      <w:r w:rsidRPr="00ED74BA">
        <w:rPr>
          <w:rFonts w:hint="cs"/>
          <w:sz w:val="27"/>
          <w:rtl/>
        </w:rPr>
        <w:t>ّ</w:t>
      </w:r>
      <w:r w:rsidR="00D34537" w:rsidRPr="00D34537">
        <w:rPr>
          <w:rFonts w:ascii="hashemi" w:hAnsi="hashemi" w:cs="Mosawi" w:hint="cs"/>
          <w:szCs w:val="22"/>
          <w:rtl/>
        </w:rPr>
        <w:t>×</w:t>
      </w:r>
      <w:r w:rsidR="00CC0288" w:rsidRPr="00ED74BA">
        <w:rPr>
          <w:rFonts w:hint="cs"/>
          <w:sz w:val="27"/>
          <w:rtl/>
        </w:rPr>
        <w:t>، وهي تحتوي على ترتي</w:t>
      </w:r>
      <w:r w:rsidRPr="00ED74BA">
        <w:rPr>
          <w:rFonts w:hint="cs"/>
          <w:sz w:val="27"/>
          <w:rtl/>
        </w:rPr>
        <w:t>ب مماثل لترتيب المصاحف الراهنة.</w:t>
      </w:r>
    </w:p>
    <w:p w:rsidR="00CC0288" w:rsidRPr="00ED74BA" w:rsidRDefault="00CC0288" w:rsidP="005F5A03">
      <w:pPr>
        <w:spacing w:line="390" w:lineRule="exact"/>
        <w:rPr>
          <w:bCs/>
          <w:sz w:val="27"/>
          <w:rtl/>
        </w:rPr>
      </w:pPr>
      <w:r w:rsidRPr="00ED74BA">
        <w:rPr>
          <w:rFonts w:hint="cs"/>
          <w:sz w:val="27"/>
          <w:rtl/>
        </w:rPr>
        <w:t>ولكن</w:t>
      </w:r>
      <w:r w:rsidR="00E80F2E" w:rsidRPr="00ED74BA">
        <w:rPr>
          <w:rFonts w:hint="cs"/>
          <w:sz w:val="27"/>
          <w:rtl/>
        </w:rPr>
        <w:t>ْ،</w:t>
      </w:r>
      <w:r w:rsidRPr="00ED74BA">
        <w:rPr>
          <w:rFonts w:hint="cs"/>
          <w:sz w:val="27"/>
          <w:rtl/>
        </w:rPr>
        <w:t xml:space="preserve"> كما قال أهل التحقيق وكتاب فهارس المخطوطات، يبعد أن تكون هذه المصاحف تعود إلى الإمام علي</w:t>
      </w:r>
      <w:r w:rsidR="00E80F2E" w:rsidRPr="00ED74BA">
        <w:rPr>
          <w:rFonts w:hint="cs"/>
          <w:sz w:val="27"/>
          <w:rtl/>
        </w:rPr>
        <w:t>ّ</w:t>
      </w:r>
      <w:r w:rsidR="00D34537" w:rsidRPr="00D34537">
        <w:rPr>
          <w:rFonts w:ascii="hashemi" w:hAnsi="hashemi" w:cs="Mosawi" w:hint="cs"/>
          <w:szCs w:val="22"/>
          <w:rtl/>
        </w:rPr>
        <w:t>×</w:t>
      </w:r>
      <w:r w:rsidR="00E80F2E" w:rsidRPr="00ED74BA">
        <w:rPr>
          <w:rFonts w:hint="cs"/>
          <w:sz w:val="27"/>
          <w:rtl/>
        </w:rPr>
        <w:t>؛</w:t>
      </w:r>
      <w:r w:rsidRPr="00ED74BA">
        <w:rPr>
          <w:rFonts w:hint="cs"/>
          <w:sz w:val="27"/>
          <w:rtl/>
        </w:rPr>
        <w:t xml:space="preserve"> وذلك لاشتمالها على التنقيط وعلامات الإعراب وبعض التشكيلات التي تعود إلى القرن</w:t>
      </w:r>
      <w:r w:rsidR="008F5748" w:rsidRPr="00ED74BA">
        <w:rPr>
          <w:rFonts w:hint="cs"/>
          <w:sz w:val="27"/>
          <w:rtl/>
        </w:rPr>
        <w:t>ين</w:t>
      </w:r>
      <w:r w:rsidRPr="00ED74BA">
        <w:rPr>
          <w:rFonts w:hint="cs"/>
          <w:sz w:val="27"/>
          <w:rtl/>
        </w:rPr>
        <w:t xml:space="preserve"> </w:t>
      </w:r>
      <w:r w:rsidR="008F5748" w:rsidRPr="00ED74BA">
        <w:rPr>
          <w:rFonts w:hint="cs"/>
          <w:sz w:val="27"/>
          <w:rtl/>
        </w:rPr>
        <w:t xml:space="preserve">الثالث والرابع </w:t>
      </w:r>
      <w:r w:rsidRPr="00ED74BA">
        <w:rPr>
          <w:rFonts w:hint="cs"/>
          <w:sz w:val="27"/>
          <w:rtl/>
        </w:rPr>
        <w:t>الهجري</w:t>
      </w:r>
      <w:r w:rsidR="008F5748" w:rsidRPr="00ED74BA">
        <w:rPr>
          <w:rFonts w:hint="cs"/>
          <w:sz w:val="27"/>
          <w:rtl/>
        </w:rPr>
        <w:t>ّين</w:t>
      </w:r>
      <w:r w:rsidRPr="00ED74BA">
        <w:rPr>
          <w:rFonts w:hint="cs"/>
          <w:sz w:val="27"/>
          <w:rtl/>
        </w:rPr>
        <w:t>، الأمر الذي يُثبت أن هناك أشخاصاً في تلك القرون استنسخوا مصاحف عن المصحف العثماني، وقاموا بنسبتها إلى الإمام علي</w:t>
      </w:r>
      <w:r w:rsidR="008F5748" w:rsidRPr="00ED74BA">
        <w:rPr>
          <w:rFonts w:hint="cs"/>
          <w:sz w:val="27"/>
          <w:rtl/>
        </w:rPr>
        <w:t>ّ</w:t>
      </w:r>
      <w:r w:rsidR="00D34537" w:rsidRPr="00D34537">
        <w:rPr>
          <w:rFonts w:ascii="hashemi" w:hAnsi="hashemi" w:cs="Mosawi" w:hint="cs"/>
          <w:szCs w:val="22"/>
          <w:rtl/>
        </w:rPr>
        <w:t>×</w:t>
      </w:r>
      <w:r w:rsidR="008F5748" w:rsidRPr="00ED74BA">
        <w:rPr>
          <w:rFonts w:hint="cs"/>
          <w:sz w:val="27"/>
          <w:rtl/>
        </w:rPr>
        <w:t>؛</w:t>
      </w:r>
      <w:r w:rsidRPr="00ED74BA">
        <w:rPr>
          <w:rFonts w:hint="cs"/>
          <w:sz w:val="27"/>
          <w:rtl/>
        </w:rPr>
        <w:t xml:space="preserve"> لأسباب نجهلها، أو أن الذين استنسخوها اسمهم علي</w:t>
      </w:r>
      <w:r w:rsidR="008F5748" w:rsidRPr="00ED74BA">
        <w:rPr>
          <w:rFonts w:hint="cs"/>
          <w:sz w:val="27"/>
          <w:rtl/>
        </w:rPr>
        <w:t>ّ</w:t>
      </w:r>
      <w:r w:rsidRPr="00ED74BA">
        <w:rPr>
          <w:rFonts w:hint="cs"/>
          <w:sz w:val="27"/>
          <w:rtl/>
        </w:rPr>
        <w:t xml:space="preserve"> بن أبي طالب</w:t>
      </w:r>
      <w:r w:rsidRPr="00ED74BA">
        <w:rPr>
          <w:sz w:val="27"/>
          <w:vertAlign w:val="superscript"/>
          <w:rtl/>
        </w:rPr>
        <w:t>(</w:t>
      </w:r>
      <w:r w:rsidRPr="00ED74BA">
        <w:rPr>
          <w:rStyle w:val="ac"/>
          <w:sz w:val="27"/>
          <w:rtl/>
        </w:rPr>
        <w:endnoteReference w:id="566"/>
      </w:r>
      <w:r w:rsidRPr="00ED74BA">
        <w:rPr>
          <w:sz w:val="27"/>
          <w:vertAlign w:val="superscript"/>
          <w:rtl/>
        </w:rPr>
        <w:t>)</w:t>
      </w:r>
      <w:r w:rsidRPr="00ED74BA">
        <w:rPr>
          <w:rFonts w:hint="cs"/>
          <w:sz w:val="27"/>
          <w:rtl/>
        </w:rPr>
        <w:t>. ولذلك لا يمكن بالاستناد إليها أن ندعي أن ترتيب مصحف الإمام علي</w:t>
      </w:r>
      <w:r w:rsidR="008F5748" w:rsidRPr="00ED74BA">
        <w:rPr>
          <w:rFonts w:hint="cs"/>
          <w:sz w:val="27"/>
          <w:rtl/>
        </w:rPr>
        <w:t>ّ</w:t>
      </w:r>
      <w:r w:rsidR="00D34537" w:rsidRPr="00D34537">
        <w:rPr>
          <w:rFonts w:ascii="hashemi" w:hAnsi="hashemi" w:cs="Mosawi" w:hint="cs"/>
          <w:szCs w:val="22"/>
          <w:rtl/>
        </w:rPr>
        <w:t>×</w:t>
      </w:r>
      <w:r w:rsidRPr="00ED74BA">
        <w:rPr>
          <w:rFonts w:hint="cs"/>
          <w:sz w:val="27"/>
          <w:rtl/>
        </w:rPr>
        <w:t xml:space="preserve"> لم يكن مطابقاً لترتيب النزول. </w:t>
      </w:r>
    </w:p>
    <w:p w:rsidR="00CC0288" w:rsidRPr="00ED74BA" w:rsidRDefault="00CC0288" w:rsidP="008510F2">
      <w:pPr>
        <w:rPr>
          <w:bCs/>
          <w:sz w:val="27"/>
          <w:rtl/>
        </w:rPr>
      </w:pPr>
    </w:p>
    <w:p w:rsidR="00CC0288" w:rsidRPr="00ED74BA" w:rsidRDefault="00CC0288" w:rsidP="00620B06">
      <w:pPr>
        <w:pStyle w:val="31"/>
        <w:rPr>
          <w:color w:val="auto"/>
          <w:rtl/>
        </w:rPr>
      </w:pPr>
      <w:r w:rsidRPr="00ED74BA">
        <w:rPr>
          <w:rFonts w:hint="cs"/>
          <w:color w:val="auto"/>
          <w:rtl/>
        </w:rPr>
        <w:t>10ـ مقارنة ترتيب مصحف الإمام علي</w:t>
      </w:r>
      <w:r w:rsidR="008F5748" w:rsidRPr="00ED74BA">
        <w:rPr>
          <w:rFonts w:hint="cs"/>
          <w:color w:val="auto"/>
          <w:rtl/>
        </w:rPr>
        <w:t>ّ</w:t>
      </w:r>
      <w:r w:rsidR="00D34537" w:rsidRPr="00CF0980">
        <w:rPr>
          <w:rFonts w:ascii="hashemi" w:hAnsi="hashemi" w:cs="Mosawi" w:hint="cs"/>
          <w:sz w:val="23"/>
          <w:szCs w:val="23"/>
          <w:rtl/>
        </w:rPr>
        <w:t>×</w:t>
      </w:r>
      <w:r w:rsidRPr="00ED74BA">
        <w:rPr>
          <w:rFonts w:hint="cs"/>
          <w:color w:val="auto"/>
          <w:rtl/>
        </w:rPr>
        <w:t xml:space="preserve"> بالمصحف الراهن</w:t>
      </w:r>
      <w:r w:rsidR="00620B06" w:rsidRPr="00ED74BA">
        <w:rPr>
          <w:rFonts w:hint="cs"/>
          <w:color w:val="auto"/>
          <w:rtl/>
          <w:lang w:val="en-US"/>
        </w:rPr>
        <w:t xml:space="preserve"> ــــــ</w:t>
      </w:r>
      <w:r w:rsidRPr="00ED74BA">
        <w:rPr>
          <w:rFonts w:hint="cs"/>
          <w:color w:val="auto"/>
          <w:rtl/>
        </w:rPr>
        <w:t xml:space="preserve"> </w:t>
      </w:r>
    </w:p>
    <w:p w:rsidR="00252D2A" w:rsidRPr="00ED74BA" w:rsidRDefault="00CC0288" w:rsidP="008510F2">
      <w:pPr>
        <w:rPr>
          <w:sz w:val="27"/>
          <w:rtl/>
        </w:rPr>
      </w:pPr>
      <w:r w:rsidRPr="00ED74BA">
        <w:rPr>
          <w:rFonts w:hint="cs"/>
          <w:sz w:val="27"/>
          <w:rtl/>
        </w:rPr>
        <w:t>يبدو من ظاهر الروايات أن ترتيب مصحف الإمام علي</w:t>
      </w:r>
      <w:r w:rsidR="008F5748" w:rsidRPr="00ED74BA">
        <w:rPr>
          <w:rFonts w:hint="cs"/>
          <w:sz w:val="27"/>
          <w:rtl/>
        </w:rPr>
        <w:t>ّ</w:t>
      </w:r>
      <w:r w:rsidR="00D34537" w:rsidRPr="00D34537">
        <w:rPr>
          <w:rFonts w:ascii="hashemi" w:hAnsi="hashemi" w:cs="Mosawi" w:hint="cs"/>
          <w:szCs w:val="22"/>
          <w:rtl/>
        </w:rPr>
        <w:t>×</w:t>
      </w:r>
      <w:r w:rsidRPr="00ED74BA">
        <w:rPr>
          <w:rFonts w:hint="cs"/>
          <w:sz w:val="27"/>
          <w:rtl/>
        </w:rPr>
        <w:t xml:space="preserve"> كان موافقاً لترتيب النزول</w:t>
      </w:r>
      <w:r w:rsidR="008F5748" w:rsidRPr="00ED74BA">
        <w:rPr>
          <w:rFonts w:hint="cs"/>
          <w:sz w:val="27"/>
          <w:rtl/>
        </w:rPr>
        <w:t>،</w:t>
      </w:r>
      <w:r w:rsidRPr="00ED74BA">
        <w:rPr>
          <w:rFonts w:hint="cs"/>
          <w:sz w:val="27"/>
          <w:rtl/>
        </w:rPr>
        <w:t xml:space="preserve"> سواء في السور أو الآيات</w:t>
      </w:r>
      <w:r w:rsidR="008F5748" w:rsidRPr="00ED74BA">
        <w:rPr>
          <w:rFonts w:hint="cs"/>
          <w:sz w:val="27"/>
          <w:rtl/>
        </w:rPr>
        <w:t>.</w:t>
      </w:r>
      <w:r w:rsidRPr="00ED74BA">
        <w:rPr>
          <w:rFonts w:hint="cs"/>
          <w:sz w:val="27"/>
          <w:rtl/>
        </w:rPr>
        <w:t xml:space="preserve"> و</w:t>
      </w:r>
      <w:r w:rsidR="002C35F1" w:rsidRPr="00ED74BA">
        <w:rPr>
          <w:rFonts w:hint="cs"/>
          <w:sz w:val="27"/>
          <w:rtl/>
        </w:rPr>
        <w:t>لا شَكَّ</w:t>
      </w:r>
      <w:r w:rsidRPr="00ED74BA">
        <w:rPr>
          <w:rFonts w:hint="cs"/>
          <w:sz w:val="27"/>
          <w:rtl/>
        </w:rPr>
        <w:t xml:space="preserve"> في أن المصحف الراهن ليس موافقاً لترتيب النزول، بل تمّ وضع السور فيه تقريباً من الطوال إلى القصار، وأما في</w:t>
      </w:r>
      <w:r w:rsidR="00252D2A" w:rsidRPr="00ED74BA">
        <w:rPr>
          <w:rFonts w:hint="cs"/>
          <w:sz w:val="27"/>
          <w:rtl/>
        </w:rPr>
        <w:t xml:space="preserve"> </w:t>
      </w:r>
      <w:r w:rsidRPr="00ED74BA">
        <w:rPr>
          <w:rFonts w:hint="cs"/>
          <w:sz w:val="27"/>
          <w:rtl/>
        </w:rPr>
        <w:t>ما يتعلق بترتيب الآيات في السور فلا فرق بين مصحف الإمام علي</w:t>
      </w:r>
      <w:r w:rsidR="00252D2A" w:rsidRPr="00ED74BA">
        <w:rPr>
          <w:rFonts w:hint="cs"/>
          <w:sz w:val="27"/>
          <w:rtl/>
        </w:rPr>
        <w:t>ّ</w:t>
      </w:r>
      <w:r w:rsidR="00D34537" w:rsidRPr="00D34537">
        <w:rPr>
          <w:rFonts w:ascii="hashemi" w:hAnsi="hashemi" w:cs="Mosawi" w:hint="cs"/>
          <w:szCs w:val="22"/>
          <w:rtl/>
        </w:rPr>
        <w:t>×</w:t>
      </w:r>
      <w:r w:rsidRPr="00ED74BA">
        <w:rPr>
          <w:rFonts w:hint="cs"/>
          <w:sz w:val="27"/>
          <w:rtl/>
        </w:rPr>
        <w:t xml:space="preserve"> والمصحف الراهن</w:t>
      </w:r>
      <w:r w:rsidR="00252D2A" w:rsidRPr="00ED74BA">
        <w:rPr>
          <w:rFonts w:hint="cs"/>
          <w:sz w:val="27"/>
          <w:rtl/>
        </w:rPr>
        <w:t>؛</w:t>
      </w:r>
      <w:r w:rsidRPr="00ED74BA">
        <w:rPr>
          <w:rFonts w:hint="cs"/>
          <w:sz w:val="27"/>
          <w:rtl/>
        </w:rPr>
        <w:t xml:space="preserve"> لأن الآيات في جميع السور على ترتيب </w:t>
      </w:r>
      <w:r w:rsidR="00252D2A" w:rsidRPr="00ED74BA">
        <w:rPr>
          <w:rFonts w:hint="cs"/>
          <w:sz w:val="27"/>
          <w:rtl/>
        </w:rPr>
        <w:t>نزولها الطبيعي في كلا المصحفين.</w:t>
      </w:r>
    </w:p>
    <w:p w:rsidR="00CC0288" w:rsidRPr="00ED74BA" w:rsidRDefault="00252D2A" w:rsidP="00A221B5">
      <w:pPr>
        <w:rPr>
          <w:bCs/>
          <w:sz w:val="27"/>
          <w:rtl/>
        </w:rPr>
      </w:pPr>
      <w:r w:rsidRPr="00ED74BA">
        <w:rPr>
          <w:rFonts w:hint="cs"/>
          <w:sz w:val="27"/>
          <w:rtl/>
        </w:rPr>
        <w:t>و</w:t>
      </w:r>
      <w:r w:rsidR="00CC0288" w:rsidRPr="00ED74BA">
        <w:rPr>
          <w:rFonts w:hint="cs"/>
          <w:sz w:val="27"/>
          <w:rtl/>
        </w:rPr>
        <w:t>يرى الشيخ معرفت أن هذا الترتيب الطبيعي لم يُنتقض إلا</w:t>
      </w:r>
      <w:r w:rsidRPr="00ED74BA">
        <w:rPr>
          <w:rFonts w:hint="cs"/>
          <w:sz w:val="27"/>
          <w:rtl/>
        </w:rPr>
        <w:t>ّ</w:t>
      </w:r>
      <w:r w:rsidR="00CC0288" w:rsidRPr="00ED74BA">
        <w:rPr>
          <w:rFonts w:hint="cs"/>
          <w:sz w:val="27"/>
          <w:rtl/>
        </w:rPr>
        <w:t xml:space="preserve"> في موارد قليلة، من هنا يجب أن يكون الأصل الأولي هو البناء على أن الترتيب القائم [أي ترتيب الآيات في </w:t>
      </w:r>
      <w:r w:rsidR="00CC0288" w:rsidRPr="00ED74BA">
        <w:rPr>
          <w:rFonts w:hint="cs"/>
          <w:sz w:val="27"/>
          <w:rtl/>
        </w:rPr>
        <w:lastRenderedPageBreak/>
        <w:t>السور] هو ترتيب النزول، إلا</w:t>
      </w:r>
      <w:r w:rsidRPr="00ED74BA">
        <w:rPr>
          <w:rFonts w:hint="cs"/>
          <w:sz w:val="27"/>
          <w:rtl/>
        </w:rPr>
        <w:t>ّ</w:t>
      </w:r>
      <w:r w:rsidR="00CC0288" w:rsidRPr="00ED74BA">
        <w:rPr>
          <w:rFonts w:hint="cs"/>
          <w:sz w:val="27"/>
          <w:rtl/>
        </w:rPr>
        <w:t xml:space="preserve"> إذا ثبت خلافه بدليل، ولم يثبت إلا</w:t>
      </w:r>
      <w:r w:rsidRPr="00ED74BA">
        <w:rPr>
          <w:rFonts w:hint="cs"/>
          <w:sz w:val="27"/>
          <w:rtl/>
        </w:rPr>
        <w:t>ّ</w:t>
      </w:r>
      <w:r w:rsidR="00CC0288" w:rsidRPr="00ED74BA">
        <w:rPr>
          <w:rFonts w:hint="cs"/>
          <w:sz w:val="27"/>
          <w:rtl/>
        </w:rPr>
        <w:t xml:space="preserve"> نادراً</w:t>
      </w:r>
      <w:r w:rsidRPr="00ED74BA">
        <w:rPr>
          <w:rFonts w:hint="cs"/>
          <w:sz w:val="27"/>
          <w:rtl/>
        </w:rPr>
        <w:t xml:space="preserve">؛ </w:t>
      </w:r>
      <w:r w:rsidR="00CC0288" w:rsidRPr="00ED74BA">
        <w:rPr>
          <w:rFonts w:hint="cs"/>
          <w:sz w:val="27"/>
          <w:rtl/>
        </w:rPr>
        <w:t>لأن ما ثبت خلاف موضعه قليل</w:t>
      </w:r>
      <w:r w:rsidRPr="00ED74BA">
        <w:rPr>
          <w:rFonts w:hint="cs"/>
          <w:sz w:val="27"/>
          <w:rtl/>
        </w:rPr>
        <w:t>ٌ</w:t>
      </w:r>
      <w:r w:rsidR="00CC0288" w:rsidRPr="00ED74BA">
        <w:rPr>
          <w:rFonts w:hint="cs"/>
          <w:sz w:val="27"/>
          <w:rtl/>
        </w:rPr>
        <w:t xml:space="preserve">، </w:t>
      </w:r>
      <w:r w:rsidRPr="00ED74BA">
        <w:rPr>
          <w:rFonts w:hint="cs"/>
          <w:sz w:val="27"/>
          <w:rtl/>
        </w:rPr>
        <w:t>و</w:t>
      </w:r>
      <w:r w:rsidR="00CC0288" w:rsidRPr="00ED74BA">
        <w:rPr>
          <w:rFonts w:hint="cs"/>
          <w:sz w:val="27"/>
          <w:rtl/>
        </w:rPr>
        <w:t>إنما كان بأمر النبي</w:t>
      </w:r>
      <w:r w:rsidR="0019627F" w:rsidRPr="0019627F">
        <w:rPr>
          <w:rFonts w:ascii="Mosawi" w:hAnsi="Mosawi" w:cs="Mosawi"/>
          <w:szCs w:val="22"/>
          <w:rtl/>
          <w:lang w:bidi="ar-IQ"/>
        </w:rPr>
        <w:t>‘</w:t>
      </w:r>
      <w:r w:rsidR="00CC0288" w:rsidRPr="00ED74BA">
        <w:rPr>
          <w:rFonts w:hint="cs"/>
          <w:sz w:val="27"/>
          <w:rtl/>
        </w:rPr>
        <w:t xml:space="preserve"> وبإرشاده الخاص</w:t>
      </w:r>
      <w:r w:rsidR="00CC0288" w:rsidRPr="00ED74BA">
        <w:rPr>
          <w:sz w:val="27"/>
          <w:vertAlign w:val="superscript"/>
          <w:rtl/>
        </w:rPr>
        <w:t>(</w:t>
      </w:r>
      <w:r w:rsidR="00CC0288" w:rsidRPr="00ED74BA">
        <w:rPr>
          <w:rStyle w:val="ac"/>
          <w:sz w:val="27"/>
          <w:rtl/>
        </w:rPr>
        <w:endnoteReference w:id="567"/>
      </w:r>
      <w:r w:rsidR="00CC0288" w:rsidRPr="00ED74BA">
        <w:rPr>
          <w:sz w:val="27"/>
          <w:vertAlign w:val="superscript"/>
          <w:rtl/>
        </w:rPr>
        <w:t>)</w:t>
      </w:r>
      <w:r w:rsidR="00CC0288" w:rsidRPr="00ED74BA">
        <w:rPr>
          <w:rFonts w:hint="cs"/>
          <w:sz w:val="27"/>
          <w:rtl/>
        </w:rPr>
        <w:t xml:space="preserve">. </w:t>
      </w:r>
    </w:p>
    <w:p w:rsidR="00CC0288" w:rsidRPr="00ED74BA" w:rsidRDefault="00CC0288" w:rsidP="00A221B5">
      <w:pPr>
        <w:rPr>
          <w:bCs/>
          <w:sz w:val="27"/>
          <w:rtl/>
        </w:rPr>
      </w:pPr>
      <w:r w:rsidRPr="00ED74BA">
        <w:rPr>
          <w:rFonts w:hint="cs"/>
          <w:sz w:val="27"/>
          <w:rtl/>
        </w:rPr>
        <w:t>كما ورد في الكثير من الروايات، من قبيل: رواية أبي رافع(36هـ)، وسليم بن قيس(بعد 75هـ)، وعلي</w:t>
      </w:r>
      <w:r w:rsidR="00252D2A" w:rsidRPr="00ED74BA">
        <w:rPr>
          <w:rFonts w:hint="cs"/>
          <w:sz w:val="27"/>
          <w:rtl/>
        </w:rPr>
        <w:t>ّ</w:t>
      </w:r>
      <w:r w:rsidRPr="00ED74BA">
        <w:rPr>
          <w:rFonts w:hint="cs"/>
          <w:sz w:val="27"/>
          <w:rtl/>
        </w:rPr>
        <w:t xml:space="preserve"> بن رباح(حوالي 110هـ)، وجبلة بن سُحيم(125هـ)، وأب</w:t>
      </w:r>
      <w:r w:rsidR="00252D2A" w:rsidRPr="00ED74BA">
        <w:rPr>
          <w:rFonts w:hint="cs"/>
          <w:sz w:val="27"/>
          <w:rtl/>
        </w:rPr>
        <w:t>ي</w:t>
      </w:r>
      <w:r w:rsidRPr="00ED74BA">
        <w:rPr>
          <w:rFonts w:hint="cs"/>
          <w:sz w:val="27"/>
          <w:rtl/>
        </w:rPr>
        <w:t xml:space="preserve"> بكر الحضرمي عن الإمام </w:t>
      </w:r>
      <w:r w:rsidR="00CF0980">
        <w:rPr>
          <w:rFonts w:hint="cs"/>
          <w:sz w:val="27"/>
          <w:rtl/>
        </w:rPr>
        <w:t xml:space="preserve">جعفر </w:t>
      </w:r>
      <w:r w:rsidRPr="00ED74BA">
        <w:rPr>
          <w:rFonts w:hint="cs"/>
          <w:sz w:val="27"/>
          <w:rtl/>
        </w:rPr>
        <w:t>الصادق</w:t>
      </w:r>
      <w:r w:rsidR="00D34537" w:rsidRPr="00D34537">
        <w:rPr>
          <w:rFonts w:ascii="hashemi" w:hAnsi="hashemi" w:cs="Mosawi" w:hint="cs"/>
          <w:szCs w:val="22"/>
          <w:rtl/>
        </w:rPr>
        <w:t>×</w:t>
      </w:r>
      <w:r w:rsidRPr="00ED74BA">
        <w:rPr>
          <w:rFonts w:hint="cs"/>
          <w:sz w:val="27"/>
          <w:rtl/>
        </w:rPr>
        <w:t>، وعيسى الضرير عن الإمام موسى الكاظم</w:t>
      </w:r>
      <w:r w:rsidR="00D34537" w:rsidRPr="00D34537">
        <w:rPr>
          <w:rFonts w:ascii="hashemi" w:hAnsi="hashemi" w:cs="Mosawi" w:hint="cs"/>
          <w:szCs w:val="22"/>
          <w:rtl/>
        </w:rPr>
        <w:t>×</w:t>
      </w:r>
      <w:r w:rsidRPr="00ED74BA">
        <w:rPr>
          <w:rFonts w:hint="cs"/>
          <w:sz w:val="27"/>
          <w:rtl/>
        </w:rPr>
        <w:t>، ومرسلة المسعودي(345هـ)، أن الإمام علي</w:t>
      </w:r>
      <w:r w:rsidR="00252D2A"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أل</w:t>
      </w:r>
      <w:r w:rsidR="00252D2A" w:rsidRPr="00ED74BA">
        <w:rPr>
          <w:rFonts w:hint="cs"/>
          <w:sz w:val="27"/>
          <w:rtl/>
        </w:rPr>
        <w:t>ّ</w:t>
      </w:r>
      <w:r w:rsidRPr="00ED74BA">
        <w:rPr>
          <w:rFonts w:hint="cs"/>
          <w:sz w:val="27"/>
          <w:rtl/>
        </w:rPr>
        <w:t>ف مصحفه بإشارة ووصية من النبي الأكرم</w:t>
      </w:r>
      <w:r w:rsidR="0019627F" w:rsidRPr="0019627F">
        <w:rPr>
          <w:rFonts w:ascii="Mosawi" w:hAnsi="Mosawi" w:cs="Mosawi"/>
          <w:szCs w:val="22"/>
          <w:rtl/>
          <w:lang w:bidi="ar-IQ"/>
        </w:rPr>
        <w:t>‘</w:t>
      </w:r>
      <w:r w:rsidRPr="00ED74BA">
        <w:rPr>
          <w:rFonts w:hint="cs"/>
          <w:sz w:val="27"/>
          <w:rtl/>
        </w:rPr>
        <w:t xml:space="preserve"> على ترتيب النزول</w:t>
      </w:r>
      <w:r w:rsidRPr="00ED74BA">
        <w:rPr>
          <w:sz w:val="27"/>
          <w:vertAlign w:val="superscript"/>
          <w:rtl/>
        </w:rPr>
        <w:t>(</w:t>
      </w:r>
      <w:r w:rsidRPr="00ED74BA">
        <w:rPr>
          <w:rStyle w:val="ac"/>
          <w:sz w:val="27"/>
          <w:rtl/>
        </w:rPr>
        <w:endnoteReference w:id="568"/>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إن هذا يستلزم أن يكون ترتيب مصحف الإمام علي</w:t>
      </w:r>
      <w:r w:rsidR="00252D2A" w:rsidRPr="00ED74BA">
        <w:rPr>
          <w:rFonts w:hint="cs"/>
          <w:sz w:val="27"/>
          <w:rtl/>
        </w:rPr>
        <w:t>ّ</w:t>
      </w:r>
      <w:r w:rsidR="00D34537" w:rsidRPr="00D34537">
        <w:rPr>
          <w:rFonts w:ascii="hashemi" w:hAnsi="hashemi" w:cs="Mosawi" w:hint="cs"/>
          <w:szCs w:val="22"/>
          <w:rtl/>
        </w:rPr>
        <w:t>×</w:t>
      </w:r>
      <w:r w:rsidR="00252D2A" w:rsidRPr="00ED74BA">
        <w:rPr>
          <w:rFonts w:hint="cs"/>
          <w:sz w:val="27"/>
          <w:rtl/>
        </w:rPr>
        <w:t>،</w:t>
      </w:r>
      <w:r w:rsidRPr="00ED74BA">
        <w:rPr>
          <w:rFonts w:hint="cs"/>
          <w:sz w:val="27"/>
          <w:rtl/>
        </w:rPr>
        <w:t xml:space="preserve"> الذي كان موافقاً لترتيب النزول، توقيفياً ومؤيّ</w:t>
      </w:r>
      <w:r w:rsidR="00252D2A" w:rsidRPr="00ED74BA">
        <w:rPr>
          <w:rFonts w:hint="cs"/>
          <w:sz w:val="27"/>
          <w:rtl/>
        </w:rPr>
        <w:t>َ</w:t>
      </w:r>
      <w:r w:rsidRPr="00ED74BA">
        <w:rPr>
          <w:rFonts w:hint="cs"/>
          <w:sz w:val="27"/>
          <w:rtl/>
        </w:rPr>
        <w:t>داً من قبل رسول الله</w:t>
      </w:r>
      <w:r w:rsidR="0019627F" w:rsidRPr="0019627F">
        <w:rPr>
          <w:rFonts w:ascii="Mosawi" w:hAnsi="Mosawi" w:cs="Mosawi"/>
          <w:szCs w:val="22"/>
          <w:rtl/>
          <w:lang w:bidi="ar-IQ"/>
        </w:rPr>
        <w:t>‘</w:t>
      </w:r>
      <w:r w:rsidRPr="00ED74BA">
        <w:rPr>
          <w:rFonts w:hint="cs"/>
          <w:sz w:val="27"/>
          <w:rtl/>
        </w:rPr>
        <w:t xml:space="preserve">، وأن يكون ترتيب السور في المصحف الراهن اجتهادياً ومستنداً إلى ذوق الصحابة؛ إذ على حدّ تعبير </w:t>
      </w:r>
      <w:r w:rsidR="00252D2A" w:rsidRPr="00ED74BA">
        <w:rPr>
          <w:rFonts w:hint="cs"/>
          <w:sz w:val="27"/>
          <w:rtl/>
        </w:rPr>
        <w:t>السيد</w:t>
      </w:r>
      <w:r w:rsidRPr="00ED74BA">
        <w:rPr>
          <w:rFonts w:hint="cs"/>
          <w:sz w:val="27"/>
          <w:rtl/>
        </w:rPr>
        <w:t xml:space="preserve"> جعفر مرتضى: ليس هناك من وجه</w:t>
      </w:r>
      <w:r w:rsidR="00252D2A" w:rsidRPr="00ED74BA">
        <w:rPr>
          <w:rFonts w:hint="cs"/>
          <w:sz w:val="27"/>
          <w:rtl/>
        </w:rPr>
        <w:t>ٍ</w:t>
      </w:r>
      <w:r w:rsidRPr="00ED74BA">
        <w:rPr>
          <w:rFonts w:hint="cs"/>
          <w:sz w:val="27"/>
          <w:rtl/>
        </w:rPr>
        <w:t xml:space="preserve"> معقول في أن يأمر النبي الأكرم</w:t>
      </w:r>
      <w:r w:rsidR="0019627F" w:rsidRPr="0019627F">
        <w:rPr>
          <w:rFonts w:ascii="Mosawi" w:hAnsi="Mosawi" w:cs="Mosawi"/>
          <w:szCs w:val="22"/>
          <w:rtl/>
          <w:lang w:bidi="ar-IQ"/>
        </w:rPr>
        <w:t>‘</w:t>
      </w:r>
      <w:r w:rsidRPr="00ED74BA">
        <w:rPr>
          <w:rFonts w:hint="cs"/>
          <w:sz w:val="27"/>
          <w:rtl/>
        </w:rPr>
        <w:t xml:space="preserve"> الإمام علي</w:t>
      </w:r>
      <w:r w:rsidR="00252D2A" w:rsidRPr="00ED74BA">
        <w:rPr>
          <w:rFonts w:hint="cs"/>
          <w:sz w:val="27"/>
          <w:rtl/>
        </w:rPr>
        <w:t>ّ</w:t>
      </w:r>
      <w:r w:rsidRPr="00ED74BA">
        <w:rPr>
          <w:rFonts w:hint="cs"/>
          <w:sz w:val="27"/>
          <w:rtl/>
        </w:rPr>
        <w:t>اً</w:t>
      </w:r>
      <w:r w:rsidR="00D34537" w:rsidRPr="00D34537">
        <w:rPr>
          <w:rFonts w:ascii="hashemi" w:hAnsi="hashemi" w:cs="Mosawi" w:hint="cs"/>
          <w:szCs w:val="22"/>
          <w:rtl/>
        </w:rPr>
        <w:t>×</w:t>
      </w:r>
      <w:r w:rsidRPr="00ED74BA">
        <w:rPr>
          <w:rFonts w:hint="cs"/>
          <w:sz w:val="27"/>
          <w:rtl/>
        </w:rPr>
        <w:t xml:space="preserve"> ليؤلف القرآن على ترتيب النزول من جهة</w:t>
      </w:r>
      <w:r w:rsidR="00252D2A" w:rsidRPr="00ED74BA">
        <w:rPr>
          <w:rFonts w:hint="cs"/>
          <w:sz w:val="27"/>
          <w:rtl/>
        </w:rPr>
        <w:t>ٍ</w:t>
      </w:r>
      <w:r w:rsidRPr="00ED74BA">
        <w:rPr>
          <w:rFonts w:hint="cs"/>
          <w:sz w:val="27"/>
          <w:rtl/>
        </w:rPr>
        <w:t>، وأن يكون مؤيداً لسائر مصاحف الصحابة المخالفة لترتيب النزول توقيفاً من قبله من جهة</w:t>
      </w:r>
      <w:r w:rsidR="00252D2A" w:rsidRPr="00ED74BA">
        <w:rPr>
          <w:rFonts w:hint="cs"/>
          <w:sz w:val="27"/>
          <w:rtl/>
        </w:rPr>
        <w:t>ٍ</w:t>
      </w:r>
      <w:r w:rsidRPr="00ED74BA">
        <w:rPr>
          <w:rFonts w:hint="cs"/>
          <w:sz w:val="27"/>
          <w:rtl/>
        </w:rPr>
        <w:t xml:space="preserve"> أخرى</w:t>
      </w:r>
      <w:r w:rsidRPr="00ED74BA">
        <w:rPr>
          <w:sz w:val="27"/>
          <w:vertAlign w:val="superscript"/>
          <w:rtl/>
        </w:rPr>
        <w:t>(</w:t>
      </w:r>
      <w:r w:rsidRPr="00ED74BA">
        <w:rPr>
          <w:rStyle w:val="ac"/>
          <w:sz w:val="27"/>
          <w:rtl/>
        </w:rPr>
        <w:endnoteReference w:id="569"/>
      </w:r>
      <w:r w:rsidRPr="00ED74BA">
        <w:rPr>
          <w:sz w:val="27"/>
          <w:vertAlign w:val="superscript"/>
          <w:rtl/>
        </w:rPr>
        <w:t>)</w:t>
      </w:r>
      <w:r w:rsidRPr="00ED74BA">
        <w:rPr>
          <w:rFonts w:hint="cs"/>
          <w:sz w:val="27"/>
          <w:rtl/>
        </w:rPr>
        <w:t>. وهذا لا يعني بطبيعة الحال أن مصاحف جميع الصحابة كانت مخالفة لتوقيف النبي الأكرم</w:t>
      </w:r>
      <w:r w:rsidR="0019627F" w:rsidRPr="0019627F">
        <w:rPr>
          <w:rFonts w:ascii="Mosawi" w:hAnsi="Mosawi" w:cs="Mosawi"/>
          <w:szCs w:val="22"/>
          <w:rtl/>
          <w:lang w:bidi="ar-IQ"/>
        </w:rPr>
        <w:t>‘</w:t>
      </w:r>
      <w:r w:rsidRPr="00ED74BA">
        <w:rPr>
          <w:rFonts w:hint="cs"/>
          <w:sz w:val="27"/>
          <w:rtl/>
        </w:rPr>
        <w:t>، بل إن هذا يعز</w:t>
      </w:r>
      <w:r w:rsidR="008A779E" w:rsidRPr="00ED74BA">
        <w:rPr>
          <w:rFonts w:hint="cs"/>
          <w:sz w:val="27"/>
          <w:rtl/>
        </w:rPr>
        <w:t>ِّ</w:t>
      </w:r>
      <w:r w:rsidRPr="00ED74BA">
        <w:rPr>
          <w:rFonts w:hint="cs"/>
          <w:sz w:val="27"/>
          <w:rtl/>
        </w:rPr>
        <w:t>ز من احتمال أن لا يكون النبي</w:t>
      </w:r>
      <w:r w:rsidR="008A779E" w:rsidRPr="00ED74BA">
        <w:rPr>
          <w:rFonts w:hint="cs"/>
          <w:sz w:val="27"/>
          <w:rtl/>
        </w:rPr>
        <w:t>ّ</w:t>
      </w:r>
      <w:r w:rsidRPr="00ED74BA">
        <w:rPr>
          <w:rFonts w:hint="cs"/>
          <w:sz w:val="27"/>
          <w:rtl/>
        </w:rPr>
        <w:t xml:space="preserve"> ـ بلحاظ استمرار نزول الوحي والقرآن في حياته ـ قد حصل على فرصة جمع القرآن الكريم وتأليفه في حياته، من هنا فقد أحال الأمر إلى الإمام علي</w:t>
      </w:r>
      <w:r w:rsidR="008A779E" w:rsidRPr="00ED74BA">
        <w:rPr>
          <w:rFonts w:hint="cs"/>
          <w:sz w:val="27"/>
          <w:rtl/>
        </w:rPr>
        <w:t>ّ</w:t>
      </w:r>
      <w:r w:rsidR="00D34537" w:rsidRPr="00D34537">
        <w:rPr>
          <w:rFonts w:ascii="hashemi" w:hAnsi="hashemi" w:cs="Mosawi" w:hint="cs"/>
          <w:szCs w:val="22"/>
          <w:rtl/>
        </w:rPr>
        <w:t>×</w:t>
      </w:r>
      <w:r w:rsidRPr="00ED74BA">
        <w:rPr>
          <w:rFonts w:hint="cs"/>
          <w:sz w:val="27"/>
          <w:rtl/>
        </w:rPr>
        <w:t xml:space="preserve"> في وصيته له. غاية ما هناك أن</w:t>
      </w:r>
      <w:r w:rsidR="008A779E" w:rsidRPr="00ED74BA">
        <w:rPr>
          <w:rFonts w:hint="cs"/>
          <w:sz w:val="27"/>
          <w:rtl/>
        </w:rPr>
        <w:t>ّه</w:t>
      </w:r>
      <w:r w:rsidRPr="00ED74BA">
        <w:rPr>
          <w:rFonts w:hint="cs"/>
          <w:sz w:val="27"/>
          <w:rtl/>
        </w:rPr>
        <w:t xml:space="preserve"> بعد أن رفضت </w:t>
      </w:r>
      <w:r w:rsidR="008A779E" w:rsidRPr="00ED74BA">
        <w:rPr>
          <w:rFonts w:hint="cs"/>
          <w:sz w:val="27"/>
          <w:rtl/>
        </w:rPr>
        <w:t xml:space="preserve">السلطة </w:t>
      </w:r>
      <w:r w:rsidRPr="00ED74BA">
        <w:rPr>
          <w:rFonts w:hint="cs"/>
          <w:sz w:val="27"/>
          <w:rtl/>
        </w:rPr>
        <w:t>مصحف الإمام علي</w:t>
      </w:r>
      <w:r w:rsidR="008A779E" w:rsidRPr="00ED74BA">
        <w:rPr>
          <w:rFonts w:hint="cs"/>
          <w:sz w:val="27"/>
          <w:rtl/>
        </w:rPr>
        <w:t>ّ</w:t>
      </w:r>
      <w:r w:rsidR="00D34537" w:rsidRPr="00D34537">
        <w:rPr>
          <w:rFonts w:ascii="hashemi" w:hAnsi="hashemi" w:cs="Mosawi" w:hint="cs"/>
          <w:szCs w:val="22"/>
          <w:rtl/>
        </w:rPr>
        <w:t>×</w:t>
      </w:r>
      <w:r w:rsidRPr="00ED74BA">
        <w:rPr>
          <w:rFonts w:hint="cs"/>
          <w:sz w:val="27"/>
          <w:rtl/>
        </w:rPr>
        <w:t xml:space="preserve"> عمد الصحابة إلى تأليف مصاحف على طبق اجتهاداتهم، وجعلوها أساساً لقراءاتهم، ثم أصبح ترتيب تلك المصاحف نموذجاً للمصحف الراهن. </w:t>
      </w:r>
      <w:r w:rsidR="008A779E" w:rsidRPr="00ED74BA">
        <w:rPr>
          <w:rFonts w:hint="cs"/>
          <w:sz w:val="27"/>
          <w:rtl/>
        </w:rPr>
        <w:t>ومن ال</w:t>
      </w:r>
      <w:r w:rsidRPr="00ED74BA">
        <w:rPr>
          <w:rFonts w:hint="cs"/>
          <w:sz w:val="27"/>
          <w:rtl/>
        </w:rPr>
        <w:t>جدير بالذكر أن الترتيب العام لمصحف أبي بن كعب ومصحف عبد الله بن مسعود كان يبدأ بطوال السور</w:t>
      </w:r>
      <w:r w:rsidR="008A779E" w:rsidRPr="00ED74BA">
        <w:rPr>
          <w:rFonts w:hint="cs"/>
          <w:sz w:val="27"/>
          <w:rtl/>
        </w:rPr>
        <w:t>،</w:t>
      </w:r>
      <w:r w:rsidRPr="00ED74BA">
        <w:rPr>
          <w:rFonts w:hint="cs"/>
          <w:sz w:val="27"/>
          <w:rtl/>
        </w:rPr>
        <w:t xml:space="preserve"> وينتهي بقصارها</w:t>
      </w:r>
      <w:r w:rsidR="008A779E" w:rsidRPr="00ED74BA">
        <w:rPr>
          <w:rFonts w:hint="cs"/>
          <w:sz w:val="27"/>
          <w:rtl/>
        </w:rPr>
        <w:t>،</w:t>
      </w:r>
      <w:r w:rsidRPr="00ED74BA">
        <w:rPr>
          <w:rFonts w:hint="cs"/>
          <w:sz w:val="27"/>
          <w:rtl/>
        </w:rPr>
        <w:t xml:space="preserve"> كما هو الحال بالنسبة إلى المصحف الراهن، إلا</w:t>
      </w:r>
      <w:r w:rsidR="008A779E" w:rsidRPr="00ED74BA">
        <w:rPr>
          <w:rFonts w:hint="cs"/>
          <w:sz w:val="27"/>
          <w:rtl/>
        </w:rPr>
        <w:t>ّ</w:t>
      </w:r>
      <w:r w:rsidRPr="00ED74BA">
        <w:rPr>
          <w:rFonts w:hint="cs"/>
          <w:sz w:val="27"/>
          <w:rtl/>
        </w:rPr>
        <w:t xml:space="preserve"> أن الترتيب الجزئي لها قد لا ينطبق حت</w:t>
      </w:r>
      <w:r w:rsidR="008A779E" w:rsidRPr="00ED74BA">
        <w:rPr>
          <w:rFonts w:hint="cs"/>
          <w:sz w:val="27"/>
          <w:rtl/>
        </w:rPr>
        <w:t>ّ</w:t>
      </w:r>
      <w:r w:rsidRPr="00ED74BA">
        <w:rPr>
          <w:rFonts w:hint="cs"/>
          <w:sz w:val="27"/>
          <w:rtl/>
        </w:rPr>
        <w:t>ى على أربع سور فيما بينها</w:t>
      </w:r>
      <w:r w:rsidRPr="00ED74BA">
        <w:rPr>
          <w:sz w:val="27"/>
          <w:vertAlign w:val="superscript"/>
          <w:rtl/>
        </w:rPr>
        <w:t>(</w:t>
      </w:r>
      <w:r w:rsidRPr="00ED74BA">
        <w:rPr>
          <w:rStyle w:val="ac"/>
          <w:sz w:val="27"/>
          <w:rtl/>
        </w:rPr>
        <w:endnoteReference w:id="570"/>
      </w:r>
      <w:r w:rsidRPr="00ED74BA">
        <w:rPr>
          <w:sz w:val="27"/>
          <w:vertAlign w:val="superscript"/>
          <w:rtl/>
        </w:rPr>
        <w:t>)</w:t>
      </w:r>
      <w:r w:rsidRPr="00ED74BA">
        <w:rPr>
          <w:rFonts w:hint="cs"/>
          <w:sz w:val="27"/>
          <w:rtl/>
        </w:rPr>
        <w:t>. وهذا دليل آخر على أن هذا الترتيب لم يكن توقيفياً</w:t>
      </w:r>
      <w:r w:rsidR="008A779E" w:rsidRPr="00ED74BA">
        <w:rPr>
          <w:rFonts w:hint="cs"/>
          <w:sz w:val="27"/>
          <w:rtl/>
        </w:rPr>
        <w:t>،</w:t>
      </w:r>
      <w:r w:rsidRPr="00ED74BA">
        <w:rPr>
          <w:rFonts w:hint="cs"/>
          <w:sz w:val="27"/>
          <w:rtl/>
        </w:rPr>
        <w:t xml:space="preserve"> ولم يكن مستنداً إلى توجيه من النبي</w:t>
      </w:r>
      <w:r w:rsidR="008A779E" w:rsidRPr="00ED74BA">
        <w:rPr>
          <w:rFonts w:hint="cs"/>
          <w:sz w:val="27"/>
          <w:rtl/>
        </w:rPr>
        <w:t>ّ</w:t>
      </w:r>
      <w:r w:rsidRPr="00ED74BA">
        <w:rPr>
          <w:rFonts w:hint="cs"/>
          <w:sz w:val="27"/>
          <w:rtl/>
        </w:rPr>
        <w:t xml:space="preserve"> الأكرم، وإلا</w:t>
      </w:r>
      <w:r w:rsidR="008A779E" w:rsidRPr="00ED74BA">
        <w:rPr>
          <w:rFonts w:hint="cs"/>
          <w:sz w:val="27"/>
          <w:rtl/>
        </w:rPr>
        <w:t>ّ</w:t>
      </w:r>
      <w:r w:rsidRPr="00ED74BA">
        <w:rPr>
          <w:rFonts w:hint="cs"/>
          <w:sz w:val="27"/>
          <w:rtl/>
        </w:rPr>
        <w:t xml:space="preserve"> لما كان هناك من معنى لوجود الاختلاف في ترتيب هذه المصاحف. </w:t>
      </w:r>
    </w:p>
    <w:p w:rsidR="00CC0288" w:rsidRPr="00ED74BA" w:rsidRDefault="00CC0288" w:rsidP="008510F2">
      <w:pPr>
        <w:rPr>
          <w:bCs/>
          <w:sz w:val="27"/>
          <w:rtl/>
        </w:rPr>
      </w:pPr>
      <w:r w:rsidRPr="00ED74BA">
        <w:rPr>
          <w:rFonts w:hint="cs"/>
          <w:sz w:val="27"/>
          <w:rtl/>
        </w:rPr>
        <w:t>ويبدو من بعض القرائن ـ من قبيل</w:t>
      </w:r>
      <w:r w:rsidR="008A779E" w:rsidRPr="00ED74BA">
        <w:rPr>
          <w:rFonts w:hint="cs"/>
          <w:sz w:val="27"/>
          <w:rtl/>
        </w:rPr>
        <w:t>:</w:t>
      </w:r>
      <w:r w:rsidRPr="00ED74BA">
        <w:rPr>
          <w:rFonts w:hint="cs"/>
          <w:sz w:val="27"/>
          <w:rtl/>
        </w:rPr>
        <w:t xml:space="preserve"> تفرّ</w:t>
      </w:r>
      <w:r w:rsidR="008A779E" w:rsidRPr="00ED74BA">
        <w:rPr>
          <w:rFonts w:hint="cs"/>
          <w:sz w:val="27"/>
          <w:rtl/>
        </w:rPr>
        <w:t>ُ</w:t>
      </w:r>
      <w:r w:rsidRPr="00ED74BA">
        <w:rPr>
          <w:rFonts w:hint="cs"/>
          <w:sz w:val="27"/>
          <w:rtl/>
        </w:rPr>
        <w:t xml:space="preserve">ق السور المدنية بين السور المكية، </w:t>
      </w:r>
      <w:r w:rsidRPr="00ED74BA">
        <w:rPr>
          <w:rFonts w:hint="cs"/>
          <w:sz w:val="27"/>
          <w:rtl/>
        </w:rPr>
        <w:lastRenderedPageBreak/>
        <w:t>وترتيب السور من الطوال إلى القصار، ونزول أغلب قصار السور في مك</w:t>
      </w:r>
      <w:r w:rsidR="008A779E" w:rsidRPr="00ED74BA">
        <w:rPr>
          <w:rFonts w:hint="cs"/>
          <w:sz w:val="27"/>
          <w:rtl/>
        </w:rPr>
        <w:t>ّ</w:t>
      </w:r>
      <w:r w:rsidRPr="00ED74BA">
        <w:rPr>
          <w:rFonts w:hint="cs"/>
          <w:sz w:val="27"/>
          <w:rtl/>
        </w:rPr>
        <w:t>ة المكرمة</w:t>
      </w:r>
      <w:r w:rsidR="008A779E" w:rsidRPr="00ED74BA">
        <w:rPr>
          <w:rFonts w:hint="cs"/>
          <w:sz w:val="27"/>
          <w:rtl/>
        </w:rPr>
        <w:t>،</w:t>
      </w:r>
      <w:r w:rsidRPr="00ED74BA">
        <w:rPr>
          <w:rFonts w:hint="cs"/>
          <w:sz w:val="27"/>
          <w:rtl/>
        </w:rPr>
        <w:t xml:space="preserve"> وسهولة حفظها ـ أن الصحابة في ترتيبهم للسور في مصاحفهم ـ ومن بينها</w:t>
      </w:r>
      <w:r w:rsidR="008A779E" w:rsidRPr="00ED74BA">
        <w:rPr>
          <w:rFonts w:hint="cs"/>
          <w:sz w:val="27"/>
          <w:rtl/>
        </w:rPr>
        <w:t>:</w:t>
      </w:r>
      <w:r w:rsidRPr="00ED74BA">
        <w:rPr>
          <w:rFonts w:hint="cs"/>
          <w:sz w:val="27"/>
          <w:rtl/>
        </w:rPr>
        <w:t xml:space="preserve"> المصحف الراهن ـ لم يأخذوا بنظر الاعتبار التناسب المفهومي والموضوعي للسور، وإنما كانوا يهدفون إلى أن تكون لهم مصاحفهم الخاص</w:t>
      </w:r>
      <w:r w:rsidR="008A779E" w:rsidRPr="00ED74BA">
        <w:rPr>
          <w:rFonts w:hint="cs"/>
          <w:sz w:val="27"/>
          <w:rtl/>
        </w:rPr>
        <w:t>ّ</w:t>
      </w:r>
      <w:r w:rsidRPr="00ED74BA">
        <w:rPr>
          <w:rFonts w:hint="cs"/>
          <w:sz w:val="27"/>
          <w:rtl/>
        </w:rPr>
        <w:t>ة. غاية ما هناك حيث كانت السور القصيرة مك</w:t>
      </w:r>
      <w:r w:rsidR="008A779E" w:rsidRPr="00ED74BA">
        <w:rPr>
          <w:rFonts w:hint="cs"/>
          <w:sz w:val="27"/>
          <w:rtl/>
        </w:rPr>
        <w:t>ّ</w:t>
      </w:r>
      <w:r w:rsidRPr="00ED74BA">
        <w:rPr>
          <w:rFonts w:hint="cs"/>
          <w:sz w:val="27"/>
          <w:rtl/>
        </w:rPr>
        <w:t>ية، وكانت هي الأسبق في النزول، وكان الصحابة قد حفظوها عن ظهر قلب، لم يجدوا ضرورة</w:t>
      </w:r>
      <w:r w:rsidR="008A779E" w:rsidRPr="00ED74BA">
        <w:rPr>
          <w:rFonts w:hint="cs"/>
          <w:sz w:val="27"/>
          <w:rtl/>
        </w:rPr>
        <w:t>ً</w:t>
      </w:r>
      <w:r w:rsidRPr="00ED74BA">
        <w:rPr>
          <w:rFonts w:hint="cs"/>
          <w:sz w:val="27"/>
          <w:rtl/>
        </w:rPr>
        <w:t xml:space="preserve"> إلى كتابتها أو</w:t>
      </w:r>
      <w:r w:rsidR="008A779E" w:rsidRPr="00ED74BA">
        <w:rPr>
          <w:rFonts w:hint="cs"/>
          <w:sz w:val="27"/>
          <w:rtl/>
        </w:rPr>
        <w:t>ّ</w:t>
      </w:r>
      <w:r w:rsidRPr="00ED74BA">
        <w:rPr>
          <w:rFonts w:hint="cs"/>
          <w:sz w:val="27"/>
          <w:rtl/>
        </w:rPr>
        <w:t xml:space="preserve">لاً، ومن هنا فقد عمدوا في البداية إلى كتابة طوال السور، وبعد أن أكملوا كتابة الطوال، </w:t>
      </w:r>
      <w:r w:rsidR="008B4765" w:rsidRPr="00ED74BA">
        <w:rPr>
          <w:rFonts w:hint="cs"/>
          <w:sz w:val="27"/>
          <w:rtl/>
        </w:rPr>
        <w:t>و</w:t>
      </w:r>
      <w:r w:rsidRPr="00ED74BA">
        <w:rPr>
          <w:rFonts w:hint="cs"/>
          <w:sz w:val="27"/>
          <w:rtl/>
        </w:rPr>
        <w:t>لكي يكون لكل</w:t>
      </w:r>
      <w:r w:rsidR="008B4765" w:rsidRPr="00ED74BA">
        <w:rPr>
          <w:rFonts w:hint="cs"/>
          <w:sz w:val="27"/>
          <w:rtl/>
        </w:rPr>
        <w:t>ّ</w:t>
      </w:r>
      <w:r w:rsidRPr="00ED74BA">
        <w:rPr>
          <w:rFonts w:hint="cs"/>
          <w:sz w:val="27"/>
          <w:rtl/>
        </w:rPr>
        <w:t xml:space="preserve"> واحد منهم مجموعة كاملة من سور القرآن، أضافوا إليه ما كانوا يحفظونه من قصار السور. ومن هنا كان ترتيب المصحف الراهن نتيجة جهود طبيعية قام بها الصحابة</w:t>
      </w:r>
      <w:r w:rsidR="008B4765" w:rsidRPr="00ED74BA">
        <w:rPr>
          <w:rFonts w:hint="cs"/>
          <w:sz w:val="27"/>
          <w:rtl/>
        </w:rPr>
        <w:t>؛</w:t>
      </w:r>
      <w:r w:rsidRPr="00ED74BA">
        <w:rPr>
          <w:rFonts w:hint="cs"/>
          <w:sz w:val="27"/>
          <w:rtl/>
        </w:rPr>
        <w:t xml:space="preserve"> للحفاظ على القرآن الكريم وجمعه، دون أن يكون لهم أدنى اهتمام</w:t>
      </w:r>
      <w:r w:rsidR="008B4765" w:rsidRPr="00ED74BA">
        <w:rPr>
          <w:rFonts w:hint="cs"/>
          <w:sz w:val="27"/>
          <w:rtl/>
        </w:rPr>
        <w:t>ٍ</w:t>
      </w:r>
      <w:r w:rsidRPr="00ED74BA">
        <w:rPr>
          <w:rFonts w:hint="cs"/>
          <w:sz w:val="27"/>
          <w:rtl/>
        </w:rPr>
        <w:t xml:space="preserve"> بمضامين السور. </w:t>
      </w:r>
    </w:p>
    <w:p w:rsidR="00CC0288" w:rsidRPr="00ED74BA" w:rsidRDefault="00CC0288" w:rsidP="008510F2">
      <w:pPr>
        <w:rPr>
          <w:bCs/>
          <w:sz w:val="27"/>
          <w:rtl/>
        </w:rPr>
      </w:pPr>
    </w:p>
    <w:p w:rsidR="00CC0288" w:rsidRPr="00ED74BA" w:rsidRDefault="00CC0288" w:rsidP="00620B06">
      <w:pPr>
        <w:pStyle w:val="31"/>
        <w:rPr>
          <w:color w:val="auto"/>
          <w:rtl/>
        </w:rPr>
      </w:pPr>
      <w:r w:rsidRPr="00ED74BA">
        <w:rPr>
          <w:rFonts w:hint="cs"/>
          <w:color w:val="auto"/>
          <w:rtl/>
        </w:rPr>
        <w:t>11ـ محتوى مصحف الإمام عليّ</w:t>
      </w:r>
      <w:r w:rsidR="00D34537" w:rsidRPr="00CF0980">
        <w:rPr>
          <w:rFonts w:ascii="hashemi" w:hAnsi="hashemi" w:cs="Mosawi" w:hint="cs"/>
          <w:sz w:val="23"/>
          <w:szCs w:val="23"/>
          <w:rtl/>
        </w:rPr>
        <w:t>×</w:t>
      </w:r>
      <w:r w:rsidR="00620B06" w:rsidRPr="00ED74BA">
        <w:rPr>
          <w:rFonts w:hint="cs"/>
          <w:color w:val="auto"/>
          <w:rtl/>
          <w:lang w:val="en-US"/>
        </w:rPr>
        <w:t xml:space="preserve"> ــــــ</w:t>
      </w:r>
      <w:r w:rsidRPr="00ED74BA">
        <w:rPr>
          <w:rFonts w:hint="cs"/>
          <w:color w:val="auto"/>
          <w:rtl/>
        </w:rPr>
        <w:t xml:space="preserve"> </w:t>
      </w:r>
    </w:p>
    <w:p w:rsidR="00CC0288" w:rsidRPr="00ED74BA" w:rsidRDefault="00CC0288" w:rsidP="0018424E">
      <w:pPr>
        <w:spacing w:line="380" w:lineRule="exact"/>
        <w:rPr>
          <w:bCs/>
          <w:sz w:val="27"/>
          <w:rtl/>
        </w:rPr>
      </w:pPr>
      <w:r w:rsidRPr="00ED74BA">
        <w:rPr>
          <w:rFonts w:hint="cs"/>
          <w:sz w:val="27"/>
          <w:rtl/>
        </w:rPr>
        <w:t>على ما يتضح من روايات الشيعة وأهل السن</w:t>
      </w:r>
      <w:r w:rsidR="008B4765" w:rsidRPr="00ED74BA">
        <w:rPr>
          <w:rFonts w:hint="cs"/>
          <w:sz w:val="27"/>
          <w:rtl/>
        </w:rPr>
        <w:t>ّ</w:t>
      </w:r>
      <w:r w:rsidRPr="00ED74BA">
        <w:rPr>
          <w:rFonts w:hint="cs"/>
          <w:sz w:val="27"/>
          <w:rtl/>
        </w:rPr>
        <w:t>ة فقد اشتمل مصحف الإمام علي</w:t>
      </w:r>
      <w:r w:rsidR="008B4765" w:rsidRPr="00ED74BA">
        <w:rPr>
          <w:rFonts w:hint="cs"/>
          <w:sz w:val="27"/>
          <w:rtl/>
        </w:rPr>
        <w:t>ّ</w:t>
      </w:r>
      <w:r w:rsidR="00D34537" w:rsidRPr="00D34537">
        <w:rPr>
          <w:rFonts w:ascii="hashemi" w:hAnsi="hashemi" w:cs="Mosawi" w:hint="cs"/>
          <w:szCs w:val="22"/>
          <w:rtl/>
        </w:rPr>
        <w:t>×</w:t>
      </w:r>
      <w:r w:rsidRPr="00ED74BA">
        <w:rPr>
          <w:rFonts w:hint="cs"/>
          <w:sz w:val="27"/>
          <w:rtl/>
        </w:rPr>
        <w:t xml:space="preserve"> على توضيحات، و</w:t>
      </w:r>
      <w:r w:rsidR="008B4765" w:rsidRPr="00ED74BA">
        <w:rPr>
          <w:rFonts w:hint="cs"/>
          <w:sz w:val="27"/>
          <w:rtl/>
        </w:rPr>
        <w:t>إ</w:t>
      </w:r>
      <w:r w:rsidRPr="00ED74BA">
        <w:rPr>
          <w:rFonts w:hint="cs"/>
          <w:sz w:val="27"/>
          <w:rtl/>
        </w:rPr>
        <w:t xml:space="preserve">ن قراءته تختلف عن قراءة المصاحف الراهنة. </w:t>
      </w:r>
    </w:p>
    <w:p w:rsidR="00CC0288" w:rsidRPr="00ED74BA" w:rsidRDefault="00CC0288" w:rsidP="0018424E">
      <w:pPr>
        <w:spacing w:line="380" w:lineRule="exact"/>
        <w:rPr>
          <w:bCs/>
          <w:sz w:val="27"/>
          <w:rtl/>
        </w:rPr>
      </w:pPr>
      <w:r w:rsidRPr="00ED74BA">
        <w:rPr>
          <w:rFonts w:hint="cs"/>
          <w:sz w:val="27"/>
          <w:rtl/>
        </w:rPr>
        <w:t>وبعد أن تعرّض الشيخ معرفت إلى ذكر هذه الروايات، عدّ</w:t>
      </w:r>
      <w:r w:rsidR="008B4765" w:rsidRPr="00ED74BA">
        <w:rPr>
          <w:rFonts w:hint="cs"/>
          <w:sz w:val="27"/>
          <w:rtl/>
        </w:rPr>
        <w:t>َ</w:t>
      </w:r>
      <w:r w:rsidRPr="00ED74BA">
        <w:rPr>
          <w:rFonts w:hint="cs"/>
          <w:sz w:val="27"/>
          <w:rtl/>
        </w:rPr>
        <w:t>د الامتيازات المضمونية لمصحف الإمام علي</w:t>
      </w:r>
      <w:r w:rsidR="008B4765" w:rsidRPr="00ED74BA">
        <w:rPr>
          <w:rFonts w:hint="cs"/>
          <w:sz w:val="27"/>
          <w:rtl/>
        </w:rPr>
        <w:t>ّ</w:t>
      </w:r>
      <w:r w:rsidR="00D34537" w:rsidRPr="00D34537">
        <w:rPr>
          <w:rFonts w:ascii="hashemi" w:hAnsi="hashemi" w:cs="Mosawi" w:hint="cs"/>
          <w:szCs w:val="22"/>
          <w:rtl/>
        </w:rPr>
        <w:t>×</w:t>
      </w:r>
      <w:r w:rsidR="008B4765" w:rsidRPr="00ED74BA">
        <w:rPr>
          <w:rFonts w:hint="cs"/>
          <w:sz w:val="27"/>
          <w:rtl/>
        </w:rPr>
        <w:t xml:space="preserve"> كما يلي</w:t>
      </w:r>
      <w:r w:rsidRPr="00ED74BA">
        <w:rPr>
          <w:rFonts w:hint="cs"/>
          <w:sz w:val="27"/>
          <w:rtl/>
        </w:rPr>
        <w:t xml:space="preserve">: </w:t>
      </w:r>
    </w:p>
    <w:p w:rsidR="00CC0288" w:rsidRPr="00ED74BA" w:rsidRDefault="00CC0288" w:rsidP="005F5A03">
      <w:pPr>
        <w:spacing w:line="390" w:lineRule="exact"/>
        <w:rPr>
          <w:bCs/>
          <w:sz w:val="27"/>
          <w:rtl/>
        </w:rPr>
      </w:pPr>
      <w:r w:rsidRPr="00ED74BA">
        <w:rPr>
          <w:rFonts w:hint="cs"/>
          <w:sz w:val="27"/>
          <w:rtl/>
        </w:rPr>
        <w:t>1ـ إثباته قراءته كما قرأه رسول الله</w:t>
      </w:r>
      <w:r w:rsidR="0019627F" w:rsidRPr="0019627F">
        <w:rPr>
          <w:rFonts w:ascii="Mosawi" w:hAnsi="Mosawi" w:cs="Mosawi"/>
          <w:szCs w:val="22"/>
          <w:rtl/>
          <w:lang w:bidi="ar-IQ"/>
        </w:rPr>
        <w:t>‘</w:t>
      </w:r>
      <w:r w:rsidRPr="00ED74BA">
        <w:rPr>
          <w:rFonts w:hint="cs"/>
          <w:sz w:val="27"/>
          <w:rtl/>
        </w:rPr>
        <w:t xml:space="preserve"> حرفاً بحرف. </w:t>
      </w:r>
    </w:p>
    <w:p w:rsidR="00CC0288" w:rsidRPr="00ED74BA" w:rsidRDefault="00CC0288" w:rsidP="005F5A03">
      <w:pPr>
        <w:spacing w:line="390" w:lineRule="exact"/>
        <w:rPr>
          <w:bCs/>
          <w:sz w:val="27"/>
          <w:rtl/>
        </w:rPr>
      </w:pPr>
      <w:r w:rsidRPr="00ED74BA">
        <w:rPr>
          <w:rFonts w:hint="cs"/>
          <w:sz w:val="27"/>
          <w:rtl/>
        </w:rPr>
        <w:t>2ـ اشتماله على توضيحات ـ في الهامش ـ</w:t>
      </w:r>
      <w:r w:rsidR="008B4765" w:rsidRPr="00ED74BA">
        <w:rPr>
          <w:rFonts w:hint="cs"/>
          <w:sz w:val="27"/>
          <w:rtl/>
        </w:rPr>
        <w:t>،</w:t>
      </w:r>
      <w:r w:rsidRPr="00ED74BA">
        <w:rPr>
          <w:rFonts w:hint="cs"/>
          <w:sz w:val="27"/>
          <w:rtl/>
        </w:rPr>
        <w:t xml:space="preserve"> وبيان المناسبة التي استدعت نزول الآية، والمكان الذي نزلت فيه، والساعة التي نزلت فيها، والأشخاص الذين نزلت فيهم. </w:t>
      </w:r>
    </w:p>
    <w:p w:rsidR="00CC0288" w:rsidRPr="00ED74BA" w:rsidRDefault="00CC0288" w:rsidP="008510F2">
      <w:pPr>
        <w:rPr>
          <w:bCs/>
          <w:sz w:val="27"/>
          <w:rtl/>
        </w:rPr>
      </w:pPr>
      <w:r w:rsidRPr="00ED74BA">
        <w:rPr>
          <w:rFonts w:hint="cs"/>
          <w:sz w:val="27"/>
          <w:rtl/>
        </w:rPr>
        <w:t>3ـ اشتماله على تأويل الآيات</w:t>
      </w:r>
      <w:r w:rsidRPr="00ED74BA">
        <w:rPr>
          <w:sz w:val="27"/>
          <w:vertAlign w:val="superscript"/>
          <w:rtl/>
        </w:rPr>
        <w:t>(</w:t>
      </w:r>
      <w:r w:rsidRPr="00ED74BA">
        <w:rPr>
          <w:rStyle w:val="ac"/>
          <w:sz w:val="27"/>
          <w:rtl/>
        </w:rPr>
        <w:endnoteReference w:id="571"/>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وإن الذي تحدّث عنه سماحته بشأن مضمون مصحف الإمام علي</w:t>
      </w:r>
      <w:r w:rsidR="008B4765"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ورد بشكل آخر في روايات الشيعة وأهل السن</w:t>
      </w:r>
      <w:r w:rsidR="008B4765" w:rsidRPr="00ED74BA">
        <w:rPr>
          <w:rFonts w:hint="cs"/>
          <w:sz w:val="27"/>
          <w:rtl/>
        </w:rPr>
        <w:t>ّ</w:t>
      </w:r>
      <w:r w:rsidRPr="00ED74BA">
        <w:rPr>
          <w:rFonts w:hint="cs"/>
          <w:sz w:val="27"/>
          <w:rtl/>
        </w:rPr>
        <w:t xml:space="preserve">ة. </w:t>
      </w:r>
    </w:p>
    <w:p w:rsidR="00CC0288" w:rsidRPr="00ED74BA" w:rsidRDefault="00CC0288" w:rsidP="00A221B5">
      <w:pPr>
        <w:rPr>
          <w:bCs/>
          <w:sz w:val="27"/>
          <w:rtl/>
        </w:rPr>
      </w:pPr>
      <w:r w:rsidRPr="00ED74BA">
        <w:rPr>
          <w:rFonts w:hint="cs"/>
          <w:sz w:val="27"/>
          <w:rtl/>
        </w:rPr>
        <w:t xml:space="preserve">جاء في رواية ابن سيرين: </w:t>
      </w:r>
      <w:r w:rsidRPr="00ED74BA">
        <w:rPr>
          <w:rFonts w:hint="eastAsia"/>
          <w:b/>
          <w:sz w:val="24"/>
          <w:szCs w:val="24"/>
          <w:rtl/>
        </w:rPr>
        <w:t>«</w:t>
      </w:r>
      <w:r w:rsidRPr="00ED74BA">
        <w:rPr>
          <w:rFonts w:hint="cs"/>
          <w:sz w:val="27"/>
          <w:rtl/>
        </w:rPr>
        <w:t>لو أصبت</w:t>
      </w:r>
      <w:r w:rsidRPr="00ED74BA">
        <w:rPr>
          <w:sz w:val="27"/>
          <w:rtl/>
        </w:rPr>
        <w:t xml:space="preserve"> </w:t>
      </w:r>
      <w:r w:rsidRPr="00ED74BA">
        <w:rPr>
          <w:rFonts w:hint="cs"/>
          <w:sz w:val="27"/>
          <w:rtl/>
        </w:rPr>
        <w:t>ذلك</w:t>
      </w:r>
      <w:r w:rsidRPr="00ED74BA">
        <w:rPr>
          <w:sz w:val="27"/>
          <w:rtl/>
        </w:rPr>
        <w:t xml:space="preserve"> </w:t>
      </w:r>
      <w:r w:rsidRPr="00ED74BA">
        <w:rPr>
          <w:rFonts w:hint="cs"/>
          <w:sz w:val="27"/>
          <w:rtl/>
        </w:rPr>
        <w:t>الكتاب</w:t>
      </w:r>
      <w:r w:rsidRPr="00ED74BA">
        <w:rPr>
          <w:sz w:val="27"/>
          <w:rtl/>
        </w:rPr>
        <w:t xml:space="preserve"> </w:t>
      </w:r>
      <w:r w:rsidRPr="00ED74BA">
        <w:rPr>
          <w:rFonts w:hint="cs"/>
          <w:sz w:val="27"/>
          <w:rtl/>
        </w:rPr>
        <w:t>كان</w:t>
      </w:r>
      <w:r w:rsidRPr="00ED74BA">
        <w:rPr>
          <w:sz w:val="27"/>
          <w:rtl/>
        </w:rPr>
        <w:t xml:space="preserve"> </w:t>
      </w:r>
      <w:r w:rsidRPr="00ED74BA">
        <w:rPr>
          <w:rFonts w:hint="cs"/>
          <w:sz w:val="27"/>
          <w:rtl/>
        </w:rPr>
        <w:t>فيه</w:t>
      </w:r>
      <w:r w:rsidRPr="00ED74BA">
        <w:rPr>
          <w:sz w:val="27"/>
          <w:rtl/>
        </w:rPr>
        <w:t xml:space="preserve"> </w:t>
      </w:r>
      <w:r w:rsidRPr="00ED74BA">
        <w:rPr>
          <w:rFonts w:hint="cs"/>
          <w:sz w:val="27"/>
          <w:rtl/>
        </w:rPr>
        <w:t>العلم</w:t>
      </w:r>
      <w:r w:rsidRPr="00ED74BA">
        <w:rPr>
          <w:rFonts w:hint="eastAsia"/>
          <w:b/>
          <w:sz w:val="24"/>
          <w:szCs w:val="24"/>
          <w:rtl/>
        </w:rPr>
        <w:t>»</w:t>
      </w:r>
      <w:r w:rsidRPr="00ED74BA">
        <w:rPr>
          <w:sz w:val="27"/>
          <w:vertAlign w:val="superscript"/>
          <w:rtl/>
        </w:rPr>
        <w:t>(</w:t>
      </w:r>
      <w:r w:rsidRPr="00ED74BA">
        <w:rPr>
          <w:rStyle w:val="ac"/>
          <w:sz w:val="27"/>
          <w:rtl/>
        </w:rPr>
        <w:endnoteReference w:id="572"/>
      </w:r>
      <w:r w:rsidRPr="00ED74BA">
        <w:rPr>
          <w:sz w:val="27"/>
          <w:vertAlign w:val="superscript"/>
          <w:rtl/>
        </w:rPr>
        <w:t>)</w:t>
      </w:r>
      <w:r w:rsidRPr="00ED74BA">
        <w:rPr>
          <w:rFonts w:hint="cs"/>
          <w:sz w:val="27"/>
          <w:rtl/>
        </w:rPr>
        <w:t>. وفي رواية سُل</w:t>
      </w:r>
      <w:r w:rsidR="00924718" w:rsidRPr="00ED74BA">
        <w:rPr>
          <w:rFonts w:hint="cs"/>
          <w:sz w:val="27"/>
          <w:rtl/>
        </w:rPr>
        <w:t>َ</w:t>
      </w:r>
      <w:r w:rsidRPr="00ED74BA">
        <w:rPr>
          <w:rFonts w:hint="cs"/>
          <w:sz w:val="27"/>
          <w:rtl/>
        </w:rPr>
        <w:t>ي</w:t>
      </w:r>
      <w:r w:rsidR="00924718" w:rsidRPr="00ED74BA">
        <w:rPr>
          <w:rFonts w:hint="cs"/>
          <w:sz w:val="27"/>
          <w:rtl/>
        </w:rPr>
        <w:t>ْ</w:t>
      </w:r>
      <w:r w:rsidRPr="00ED74BA">
        <w:rPr>
          <w:rFonts w:hint="cs"/>
          <w:sz w:val="27"/>
          <w:rtl/>
        </w:rPr>
        <w:t>م بن قيس الهلالي، عن الإمام علي</w:t>
      </w:r>
      <w:r w:rsidR="00924718" w:rsidRPr="00ED74BA">
        <w:rPr>
          <w:rFonts w:hint="cs"/>
          <w:sz w:val="27"/>
          <w:rtl/>
        </w:rPr>
        <w:t>ّ</w:t>
      </w:r>
      <w:r w:rsidR="00D34537" w:rsidRPr="00D34537">
        <w:rPr>
          <w:rFonts w:ascii="hashemi" w:hAnsi="hashemi" w:cs="Mosawi" w:hint="cs"/>
          <w:szCs w:val="22"/>
          <w:rtl/>
        </w:rPr>
        <w:t>×</w:t>
      </w:r>
      <w:r w:rsidRPr="00ED74BA">
        <w:rPr>
          <w:rFonts w:hint="cs"/>
          <w:sz w:val="27"/>
          <w:rtl/>
        </w:rPr>
        <w:t xml:space="preserve">، أنه قال: </w:t>
      </w:r>
      <w:r w:rsidRPr="00ED74BA">
        <w:rPr>
          <w:rFonts w:hint="eastAsia"/>
          <w:b/>
          <w:sz w:val="24"/>
          <w:szCs w:val="24"/>
          <w:rtl/>
        </w:rPr>
        <w:t>«</w:t>
      </w:r>
      <w:r w:rsidRPr="00ED74BA">
        <w:rPr>
          <w:rFonts w:hint="cs"/>
          <w:sz w:val="27"/>
          <w:rtl/>
        </w:rPr>
        <w:t>ما نزلت آية على رسول الله</w:t>
      </w:r>
      <w:r w:rsidR="0019627F" w:rsidRPr="0019627F">
        <w:rPr>
          <w:rFonts w:ascii="Mosawi" w:hAnsi="Mosawi" w:cs="Mosawi"/>
          <w:szCs w:val="22"/>
          <w:rtl/>
          <w:lang w:bidi="ar-IQ"/>
        </w:rPr>
        <w:t>‘</w:t>
      </w:r>
      <w:r w:rsidRPr="00ED74BA">
        <w:rPr>
          <w:rFonts w:hint="cs"/>
          <w:sz w:val="27"/>
          <w:rtl/>
        </w:rPr>
        <w:t xml:space="preserve"> </w:t>
      </w:r>
      <w:r w:rsidRPr="00ED74BA">
        <w:rPr>
          <w:rFonts w:hint="cs"/>
          <w:sz w:val="27"/>
          <w:rtl/>
        </w:rPr>
        <w:lastRenderedPageBreak/>
        <w:t>إلا أقرأنيها</w:t>
      </w:r>
      <w:r w:rsidR="00924718" w:rsidRPr="00ED74BA">
        <w:rPr>
          <w:rFonts w:hint="cs"/>
          <w:sz w:val="27"/>
          <w:rtl/>
        </w:rPr>
        <w:t>،</w:t>
      </w:r>
      <w:r w:rsidRPr="00ED74BA">
        <w:rPr>
          <w:rFonts w:hint="cs"/>
          <w:sz w:val="27"/>
          <w:rtl/>
        </w:rPr>
        <w:t xml:space="preserve"> وأملاها عليّ</w:t>
      </w:r>
      <w:r w:rsidR="00924718" w:rsidRPr="00ED74BA">
        <w:rPr>
          <w:rFonts w:hint="cs"/>
          <w:sz w:val="27"/>
          <w:rtl/>
        </w:rPr>
        <w:t>،</w:t>
      </w:r>
      <w:r w:rsidRPr="00ED74BA">
        <w:rPr>
          <w:rFonts w:hint="cs"/>
          <w:sz w:val="27"/>
          <w:rtl/>
        </w:rPr>
        <w:t xml:space="preserve"> فأكتبها بخطي</w:t>
      </w:r>
      <w:r w:rsidR="00924718" w:rsidRPr="00ED74BA">
        <w:rPr>
          <w:rFonts w:hint="cs"/>
          <w:sz w:val="27"/>
          <w:rtl/>
        </w:rPr>
        <w:t>،</w:t>
      </w:r>
      <w:r w:rsidRPr="00ED74BA">
        <w:rPr>
          <w:rFonts w:hint="cs"/>
          <w:sz w:val="27"/>
          <w:rtl/>
        </w:rPr>
        <w:t xml:space="preserve"> وعلّمني تأويلها وتفسيرها وناسخها ومنسوخها ومحكمها ومتشابهها</w:t>
      </w:r>
      <w:r w:rsidRPr="00ED74BA">
        <w:rPr>
          <w:rFonts w:hint="eastAsia"/>
          <w:b/>
          <w:sz w:val="24"/>
          <w:szCs w:val="24"/>
          <w:rtl/>
        </w:rPr>
        <w:t>»</w:t>
      </w:r>
      <w:r w:rsidRPr="00ED74BA">
        <w:rPr>
          <w:sz w:val="27"/>
          <w:vertAlign w:val="superscript"/>
          <w:rtl/>
        </w:rPr>
        <w:t>(</w:t>
      </w:r>
      <w:r w:rsidRPr="00ED74BA">
        <w:rPr>
          <w:rStyle w:val="ac"/>
          <w:sz w:val="27"/>
          <w:rtl/>
        </w:rPr>
        <w:endnoteReference w:id="573"/>
      </w:r>
      <w:r w:rsidRPr="00ED74BA">
        <w:rPr>
          <w:sz w:val="27"/>
          <w:vertAlign w:val="superscript"/>
          <w:rtl/>
        </w:rPr>
        <w:t>)</w:t>
      </w:r>
      <w:r w:rsidRPr="00ED74BA">
        <w:rPr>
          <w:rFonts w:hint="cs"/>
          <w:sz w:val="27"/>
          <w:rtl/>
        </w:rPr>
        <w:t>. وجاء في رواية</w:t>
      </w:r>
      <w:r w:rsidR="00924718" w:rsidRPr="00ED74BA">
        <w:rPr>
          <w:rFonts w:hint="cs"/>
          <w:sz w:val="27"/>
          <w:rtl/>
        </w:rPr>
        <w:t>ٍ</w:t>
      </w:r>
      <w:r w:rsidRPr="00ED74BA">
        <w:rPr>
          <w:rFonts w:hint="cs"/>
          <w:sz w:val="27"/>
          <w:rtl/>
        </w:rPr>
        <w:t xml:space="preserve"> أخرى: عندما جاء الإمام علي</w:t>
      </w:r>
      <w:r w:rsidR="00924718" w:rsidRPr="00ED74BA">
        <w:rPr>
          <w:rFonts w:hint="cs"/>
          <w:sz w:val="27"/>
          <w:rtl/>
        </w:rPr>
        <w:t>ّ</w:t>
      </w:r>
      <w:r w:rsidR="00D34537" w:rsidRPr="00D34537">
        <w:rPr>
          <w:rFonts w:ascii="hashemi" w:hAnsi="hashemi" w:cs="Mosawi" w:hint="cs"/>
          <w:szCs w:val="22"/>
          <w:rtl/>
        </w:rPr>
        <w:t>×</w:t>
      </w:r>
      <w:r w:rsidRPr="00ED74BA">
        <w:rPr>
          <w:rFonts w:hint="cs"/>
          <w:sz w:val="27"/>
          <w:rtl/>
        </w:rPr>
        <w:t xml:space="preserve"> بمصحفه إلى مسجد المدينة</w:t>
      </w:r>
      <w:r w:rsidR="00924718" w:rsidRPr="00ED74BA">
        <w:rPr>
          <w:rFonts w:hint="cs"/>
          <w:sz w:val="27"/>
          <w:rtl/>
        </w:rPr>
        <w:t>،</w:t>
      </w:r>
      <w:r w:rsidRPr="00ED74BA">
        <w:rPr>
          <w:rFonts w:hint="cs"/>
          <w:sz w:val="27"/>
          <w:rtl/>
        </w:rPr>
        <w:t xml:space="preserve"> وعرضه على أبي بكر</w:t>
      </w:r>
      <w:r w:rsidR="00924718" w:rsidRPr="00ED74BA">
        <w:rPr>
          <w:rFonts w:hint="cs"/>
          <w:sz w:val="27"/>
          <w:rtl/>
        </w:rPr>
        <w:t>،</w:t>
      </w:r>
      <w:r w:rsidRPr="00ED74BA">
        <w:rPr>
          <w:rFonts w:hint="cs"/>
          <w:sz w:val="27"/>
          <w:rtl/>
        </w:rPr>
        <w:t xml:space="preserve"> ونظر فيه، وجد فيه بعض ما يفضح المنافقين من الصحابة، ولذلك لم يقبل منه</w:t>
      </w:r>
      <w:r w:rsidRPr="00ED74BA">
        <w:rPr>
          <w:sz w:val="27"/>
          <w:vertAlign w:val="superscript"/>
          <w:rtl/>
        </w:rPr>
        <w:t>(</w:t>
      </w:r>
      <w:r w:rsidRPr="00ED74BA">
        <w:rPr>
          <w:rStyle w:val="ac"/>
          <w:sz w:val="27"/>
          <w:rtl/>
        </w:rPr>
        <w:endnoteReference w:id="574"/>
      </w:r>
      <w:r w:rsidRPr="00ED74BA">
        <w:rPr>
          <w:sz w:val="27"/>
          <w:vertAlign w:val="superscript"/>
          <w:rtl/>
        </w:rPr>
        <w:t>)</w:t>
      </w:r>
      <w:r w:rsidRPr="00ED74BA">
        <w:rPr>
          <w:rFonts w:hint="cs"/>
          <w:sz w:val="27"/>
          <w:rtl/>
        </w:rPr>
        <w:t>. وعن أبي نصر البزنطي أنه شاهد تفسيرات مضافة إلى مصحف الإمام الرضا</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575"/>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 xml:space="preserve">وعلى </w:t>
      </w:r>
      <w:r w:rsidR="00924718" w:rsidRPr="00ED74BA">
        <w:rPr>
          <w:rFonts w:hint="cs"/>
          <w:sz w:val="27"/>
          <w:rtl/>
        </w:rPr>
        <w:t>أيّ</w:t>
      </w:r>
      <w:r w:rsidRPr="00ED74BA">
        <w:rPr>
          <w:rFonts w:hint="cs"/>
          <w:sz w:val="27"/>
          <w:rtl/>
        </w:rPr>
        <w:t xml:space="preserve"> حال فإن من أهم الإضافات التي ذكرت لمصحف الإمام علي</w:t>
      </w:r>
      <w:r w:rsidR="00924718" w:rsidRPr="00ED74BA">
        <w:rPr>
          <w:rFonts w:hint="cs"/>
          <w:sz w:val="27"/>
          <w:rtl/>
        </w:rPr>
        <w:t>ّ</w:t>
      </w:r>
      <w:r w:rsidR="00D34537" w:rsidRPr="00D34537">
        <w:rPr>
          <w:rFonts w:ascii="hashemi" w:hAnsi="hashemi" w:cs="Mosawi" w:hint="cs"/>
          <w:szCs w:val="22"/>
          <w:rtl/>
        </w:rPr>
        <w:t>×</w:t>
      </w:r>
      <w:r w:rsidRPr="00ED74BA">
        <w:rPr>
          <w:rFonts w:hint="cs"/>
          <w:sz w:val="27"/>
          <w:rtl/>
        </w:rPr>
        <w:t xml:space="preserve">: التأويل، والناسخ والمنسوخ، والمحكم والمتشابه، والقراءة. </w:t>
      </w:r>
    </w:p>
    <w:p w:rsidR="00CC0288" w:rsidRPr="00ED74BA" w:rsidRDefault="00CC0288" w:rsidP="008510F2">
      <w:pPr>
        <w:rPr>
          <w:bCs/>
          <w:sz w:val="27"/>
          <w:rtl/>
        </w:rPr>
      </w:pPr>
      <w:r w:rsidRPr="00ED74BA">
        <w:rPr>
          <w:rFonts w:hint="cs"/>
          <w:sz w:val="27"/>
          <w:rtl/>
        </w:rPr>
        <w:t>ورد في رواية سُل</w:t>
      </w:r>
      <w:r w:rsidR="00924718" w:rsidRPr="00ED74BA">
        <w:rPr>
          <w:rFonts w:hint="cs"/>
          <w:sz w:val="27"/>
          <w:rtl/>
        </w:rPr>
        <w:t>َ</w:t>
      </w:r>
      <w:r w:rsidRPr="00ED74BA">
        <w:rPr>
          <w:rFonts w:hint="cs"/>
          <w:sz w:val="27"/>
          <w:rtl/>
        </w:rPr>
        <w:t>ي</w:t>
      </w:r>
      <w:r w:rsidR="00924718" w:rsidRPr="00ED74BA">
        <w:rPr>
          <w:rFonts w:hint="cs"/>
          <w:sz w:val="27"/>
          <w:rtl/>
        </w:rPr>
        <w:t>ْ</w:t>
      </w:r>
      <w:r w:rsidRPr="00ED74BA">
        <w:rPr>
          <w:rFonts w:hint="cs"/>
          <w:sz w:val="27"/>
          <w:rtl/>
        </w:rPr>
        <w:t>م بن قيس الهلالي أن مصحف الإمام علي</w:t>
      </w:r>
      <w:r w:rsidR="00924718" w:rsidRPr="00ED74BA">
        <w:rPr>
          <w:rFonts w:hint="cs"/>
          <w:sz w:val="27"/>
          <w:rtl/>
        </w:rPr>
        <w:t>ّ</w:t>
      </w:r>
      <w:r w:rsidR="00D34537" w:rsidRPr="00D34537">
        <w:rPr>
          <w:rFonts w:ascii="hashemi" w:hAnsi="hashemi" w:cs="Mosawi" w:hint="cs"/>
          <w:szCs w:val="22"/>
          <w:rtl/>
        </w:rPr>
        <w:t>×</w:t>
      </w:r>
      <w:r w:rsidRPr="00ED74BA">
        <w:rPr>
          <w:rFonts w:hint="cs"/>
          <w:sz w:val="27"/>
          <w:rtl/>
        </w:rPr>
        <w:t xml:space="preserve"> كان يشتمل على تأويل القرآن أيضاً، وما جاء في هذه الرواية: </w:t>
      </w:r>
      <w:r w:rsidRPr="00ED74BA">
        <w:rPr>
          <w:rFonts w:hint="eastAsia"/>
          <w:b/>
          <w:sz w:val="24"/>
          <w:szCs w:val="24"/>
          <w:rtl/>
        </w:rPr>
        <w:t>«</w:t>
      </w:r>
      <w:r w:rsidRPr="00ED74BA">
        <w:rPr>
          <w:rFonts w:hint="cs"/>
          <w:sz w:val="27"/>
          <w:rtl/>
        </w:rPr>
        <w:t>كنت إذا سألته أجابني، وإذا سكت أو نفدت مسائلي ابتد</w:t>
      </w:r>
      <w:r w:rsidR="00924718" w:rsidRPr="00ED74BA">
        <w:rPr>
          <w:rFonts w:hint="cs"/>
          <w:sz w:val="27"/>
          <w:rtl/>
        </w:rPr>
        <w:t>أ</w:t>
      </w:r>
      <w:r w:rsidRPr="00ED74BA">
        <w:rPr>
          <w:rFonts w:hint="cs"/>
          <w:sz w:val="27"/>
          <w:rtl/>
        </w:rPr>
        <w:t>ني. فما نزلت عليه آية من القرآن إلا</w:t>
      </w:r>
      <w:r w:rsidR="00924718" w:rsidRPr="00ED74BA">
        <w:rPr>
          <w:rFonts w:hint="cs"/>
          <w:sz w:val="27"/>
          <w:rtl/>
        </w:rPr>
        <w:t>ّ</w:t>
      </w:r>
      <w:r w:rsidRPr="00ED74BA">
        <w:rPr>
          <w:rFonts w:hint="cs"/>
          <w:sz w:val="27"/>
          <w:rtl/>
        </w:rPr>
        <w:t xml:space="preserve"> أقرأنيها وأملاها علي</w:t>
      </w:r>
      <w:r w:rsidR="00924718" w:rsidRPr="00ED74BA">
        <w:rPr>
          <w:rFonts w:hint="cs"/>
          <w:sz w:val="27"/>
          <w:rtl/>
        </w:rPr>
        <w:t>َّ</w:t>
      </w:r>
      <w:r w:rsidRPr="00ED74BA">
        <w:rPr>
          <w:rFonts w:hint="cs"/>
          <w:sz w:val="27"/>
          <w:rtl/>
        </w:rPr>
        <w:t>، فكتبتها بخطي</w:t>
      </w:r>
      <w:r w:rsidRPr="00ED74BA">
        <w:rPr>
          <w:rFonts w:hint="eastAsia"/>
          <w:b/>
          <w:sz w:val="24"/>
          <w:szCs w:val="24"/>
          <w:rtl/>
        </w:rPr>
        <w:t>»</w:t>
      </w:r>
      <w:r w:rsidRPr="00ED74BA">
        <w:rPr>
          <w:sz w:val="27"/>
          <w:vertAlign w:val="superscript"/>
          <w:rtl/>
        </w:rPr>
        <w:t>(</w:t>
      </w:r>
      <w:r w:rsidRPr="00ED74BA">
        <w:rPr>
          <w:rStyle w:val="ac"/>
          <w:sz w:val="27"/>
          <w:rtl/>
        </w:rPr>
        <w:endnoteReference w:id="576"/>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 xml:space="preserve">وجاء في موضع آخر منها: </w:t>
      </w:r>
      <w:r w:rsidRPr="00ED74BA">
        <w:rPr>
          <w:rFonts w:hint="eastAsia"/>
          <w:b/>
          <w:sz w:val="24"/>
          <w:szCs w:val="24"/>
          <w:rtl/>
        </w:rPr>
        <w:t>«</w:t>
      </w:r>
      <w:r w:rsidRPr="00ED74BA">
        <w:rPr>
          <w:rFonts w:hint="cs"/>
          <w:sz w:val="27"/>
          <w:rtl/>
        </w:rPr>
        <w:t>يا</w:t>
      </w:r>
      <w:r w:rsidRPr="00ED74BA">
        <w:rPr>
          <w:sz w:val="27"/>
          <w:rtl/>
        </w:rPr>
        <w:t xml:space="preserve"> </w:t>
      </w:r>
      <w:r w:rsidRPr="00ED74BA">
        <w:rPr>
          <w:rFonts w:hint="cs"/>
          <w:sz w:val="27"/>
          <w:rtl/>
        </w:rPr>
        <w:t>طلحة، إن</w:t>
      </w:r>
      <w:r w:rsidRPr="00ED74BA">
        <w:rPr>
          <w:sz w:val="27"/>
          <w:rtl/>
        </w:rPr>
        <w:t xml:space="preserve"> </w:t>
      </w:r>
      <w:r w:rsidRPr="00ED74BA">
        <w:rPr>
          <w:rFonts w:hint="cs"/>
          <w:sz w:val="27"/>
          <w:rtl/>
        </w:rPr>
        <w:t>كل</w:t>
      </w:r>
      <w:r w:rsidRPr="00ED74BA">
        <w:rPr>
          <w:sz w:val="27"/>
          <w:rtl/>
        </w:rPr>
        <w:t xml:space="preserve"> </w:t>
      </w:r>
      <w:r w:rsidRPr="00ED74BA">
        <w:rPr>
          <w:rFonts w:hint="cs"/>
          <w:sz w:val="27"/>
          <w:rtl/>
        </w:rPr>
        <w:t>آية</w:t>
      </w:r>
      <w:r w:rsidRPr="00ED74BA">
        <w:rPr>
          <w:sz w:val="27"/>
          <w:rtl/>
        </w:rPr>
        <w:t xml:space="preserve"> </w:t>
      </w:r>
      <w:r w:rsidRPr="00ED74BA">
        <w:rPr>
          <w:rFonts w:hint="cs"/>
          <w:sz w:val="27"/>
          <w:rtl/>
        </w:rPr>
        <w:t>أنزلها</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كتابه</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محمد</w:t>
      </w:r>
      <w:r w:rsidR="0019627F" w:rsidRPr="0019627F">
        <w:rPr>
          <w:rFonts w:ascii="Mosawi" w:hAnsi="Mosawi" w:cs="Mosawi"/>
          <w:szCs w:val="22"/>
          <w:rtl/>
          <w:lang w:bidi="ar-IQ"/>
        </w:rPr>
        <w:t>‘</w:t>
      </w:r>
      <w:r w:rsidRPr="00ED74BA">
        <w:rPr>
          <w:sz w:val="27"/>
          <w:rtl/>
        </w:rPr>
        <w:t xml:space="preserve"> </w:t>
      </w:r>
      <w:r w:rsidRPr="00ED74BA">
        <w:rPr>
          <w:rFonts w:hint="cs"/>
          <w:sz w:val="27"/>
          <w:rtl/>
        </w:rPr>
        <w:t>عندي</w:t>
      </w:r>
      <w:r w:rsidR="00924718" w:rsidRPr="00ED74BA">
        <w:rPr>
          <w:rFonts w:hint="cs"/>
          <w:sz w:val="27"/>
          <w:rtl/>
        </w:rPr>
        <w:t>،</w:t>
      </w:r>
      <w:r w:rsidRPr="00ED74BA">
        <w:rPr>
          <w:sz w:val="27"/>
          <w:rtl/>
        </w:rPr>
        <w:t xml:space="preserve"> </w:t>
      </w:r>
      <w:r w:rsidRPr="00ED74BA">
        <w:rPr>
          <w:rFonts w:hint="cs"/>
          <w:sz w:val="27"/>
          <w:rtl/>
        </w:rPr>
        <w:t>بإملاء</w:t>
      </w:r>
      <w:r w:rsidRPr="00ED74BA">
        <w:rPr>
          <w:sz w:val="27"/>
          <w:rtl/>
        </w:rPr>
        <w:t xml:space="preserve"> </w:t>
      </w:r>
      <w:r w:rsidRPr="00ED74BA">
        <w:rPr>
          <w:rFonts w:hint="cs"/>
          <w:sz w:val="27"/>
          <w:rtl/>
        </w:rPr>
        <w:t>رسول</w:t>
      </w:r>
      <w:r w:rsidRPr="00ED74BA">
        <w:rPr>
          <w:sz w:val="27"/>
          <w:rtl/>
        </w:rPr>
        <w:t xml:space="preserve"> </w:t>
      </w:r>
      <w:r w:rsidRPr="00ED74BA">
        <w:rPr>
          <w:rFonts w:hint="cs"/>
          <w:sz w:val="27"/>
          <w:rtl/>
        </w:rPr>
        <w:t>الله</w:t>
      </w:r>
      <w:r w:rsidR="0019627F" w:rsidRPr="0019627F">
        <w:rPr>
          <w:rFonts w:ascii="Mosawi" w:hAnsi="Mosawi" w:cs="Mosawi"/>
          <w:szCs w:val="22"/>
          <w:rtl/>
          <w:lang w:bidi="ar-IQ"/>
        </w:rPr>
        <w:t>‘</w:t>
      </w:r>
      <w:r w:rsidRPr="00ED74BA">
        <w:rPr>
          <w:sz w:val="27"/>
          <w:rtl/>
        </w:rPr>
        <w:t xml:space="preserve"> </w:t>
      </w:r>
      <w:r w:rsidRPr="00ED74BA">
        <w:rPr>
          <w:rFonts w:hint="cs"/>
          <w:sz w:val="27"/>
          <w:rtl/>
        </w:rPr>
        <w:t>وخطي</w:t>
      </w:r>
      <w:r w:rsidRPr="00ED74BA">
        <w:rPr>
          <w:sz w:val="27"/>
          <w:rtl/>
        </w:rPr>
        <w:t xml:space="preserve"> </w:t>
      </w:r>
      <w:r w:rsidRPr="00ED74BA">
        <w:rPr>
          <w:rFonts w:hint="cs"/>
          <w:sz w:val="27"/>
          <w:rtl/>
        </w:rPr>
        <w:t>بيدي، وتأويل</w:t>
      </w:r>
      <w:r w:rsidRPr="00ED74BA">
        <w:rPr>
          <w:sz w:val="27"/>
          <w:rtl/>
        </w:rPr>
        <w:t xml:space="preserve"> </w:t>
      </w:r>
      <w:r w:rsidRPr="00ED74BA">
        <w:rPr>
          <w:rFonts w:hint="cs"/>
          <w:sz w:val="27"/>
          <w:rtl/>
        </w:rPr>
        <w:t>كل</w:t>
      </w:r>
      <w:r w:rsidRPr="00ED74BA">
        <w:rPr>
          <w:sz w:val="27"/>
          <w:rtl/>
        </w:rPr>
        <w:t xml:space="preserve"> </w:t>
      </w:r>
      <w:r w:rsidRPr="00ED74BA">
        <w:rPr>
          <w:rFonts w:hint="cs"/>
          <w:sz w:val="27"/>
          <w:rtl/>
        </w:rPr>
        <w:t>آية</w:t>
      </w:r>
      <w:r w:rsidRPr="00ED74BA">
        <w:rPr>
          <w:sz w:val="27"/>
          <w:rtl/>
        </w:rPr>
        <w:t xml:space="preserve"> </w:t>
      </w:r>
      <w:r w:rsidRPr="00ED74BA">
        <w:rPr>
          <w:rFonts w:hint="cs"/>
          <w:sz w:val="27"/>
          <w:rtl/>
        </w:rPr>
        <w:t>أنزلها</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محمد</w:t>
      </w:r>
      <w:r w:rsidR="0019627F" w:rsidRPr="0019627F">
        <w:rPr>
          <w:rFonts w:ascii="Mosawi" w:hAnsi="Mosawi" w:cs="Mosawi"/>
          <w:szCs w:val="22"/>
          <w:rtl/>
          <w:lang w:bidi="ar-IQ"/>
        </w:rPr>
        <w:t>‘</w:t>
      </w:r>
      <w:r w:rsidR="00924718" w:rsidRPr="00ED74BA">
        <w:rPr>
          <w:rFonts w:hint="cs"/>
          <w:sz w:val="27"/>
          <w:rtl/>
        </w:rPr>
        <w:t>،</w:t>
      </w:r>
      <w:r w:rsidRPr="00ED74BA">
        <w:rPr>
          <w:rFonts w:hint="cs"/>
          <w:sz w:val="27"/>
          <w:rtl/>
        </w:rPr>
        <w:t xml:space="preserve"> وكل</w:t>
      </w:r>
      <w:r w:rsidRPr="00ED74BA">
        <w:rPr>
          <w:sz w:val="27"/>
          <w:rtl/>
        </w:rPr>
        <w:t xml:space="preserve"> </w:t>
      </w:r>
      <w:r w:rsidRPr="00ED74BA">
        <w:rPr>
          <w:rFonts w:hint="cs"/>
          <w:sz w:val="27"/>
          <w:rtl/>
        </w:rPr>
        <w:t>حلال</w:t>
      </w:r>
      <w:r w:rsidRPr="00ED74BA">
        <w:rPr>
          <w:sz w:val="27"/>
          <w:rtl/>
        </w:rPr>
        <w:t xml:space="preserve"> </w:t>
      </w:r>
      <w:r w:rsidRPr="00ED74BA">
        <w:rPr>
          <w:rFonts w:hint="cs"/>
          <w:sz w:val="27"/>
          <w:rtl/>
        </w:rPr>
        <w:t>أو</w:t>
      </w:r>
      <w:r w:rsidRPr="00ED74BA">
        <w:rPr>
          <w:sz w:val="27"/>
          <w:rtl/>
        </w:rPr>
        <w:t xml:space="preserve"> </w:t>
      </w:r>
      <w:r w:rsidRPr="00ED74BA">
        <w:rPr>
          <w:rFonts w:hint="cs"/>
          <w:sz w:val="27"/>
          <w:rtl/>
        </w:rPr>
        <w:t>حرام</w:t>
      </w:r>
      <w:r w:rsidRPr="00ED74BA">
        <w:rPr>
          <w:sz w:val="27"/>
          <w:rtl/>
        </w:rPr>
        <w:t xml:space="preserve"> </w:t>
      </w:r>
      <w:r w:rsidRPr="00ED74BA">
        <w:rPr>
          <w:rFonts w:hint="cs"/>
          <w:sz w:val="27"/>
          <w:rtl/>
        </w:rPr>
        <w:t>أو</w:t>
      </w:r>
      <w:r w:rsidRPr="00ED74BA">
        <w:rPr>
          <w:sz w:val="27"/>
          <w:rtl/>
        </w:rPr>
        <w:t xml:space="preserve"> </w:t>
      </w:r>
      <w:r w:rsidRPr="00ED74BA">
        <w:rPr>
          <w:rFonts w:hint="cs"/>
          <w:sz w:val="27"/>
          <w:rtl/>
        </w:rPr>
        <w:t>حد</w:t>
      </w:r>
      <w:r w:rsidRPr="00ED74BA">
        <w:rPr>
          <w:sz w:val="27"/>
          <w:rtl/>
        </w:rPr>
        <w:t xml:space="preserve"> </w:t>
      </w:r>
      <w:r w:rsidRPr="00ED74BA">
        <w:rPr>
          <w:rFonts w:hint="cs"/>
          <w:sz w:val="27"/>
          <w:rtl/>
        </w:rPr>
        <w:t>أو</w:t>
      </w:r>
      <w:r w:rsidRPr="00ED74BA">
        <w:rPr>
          <w:sz w:val="27"/>
          <w:rtl/>
        </w:rPr>
        <w:t xml:space="preserve"> </w:t>
      </w:r>
      <w:r w:rsidRPr="00ED74BA">
        <w:rPr>
          <w:rFonts w:hint="cs"/>
          <w:sz w:val="27"/>
          <w:rtl/>
        </w:rPr>
        <w:t>حكم</w:t>
      </w:r>
      <w:r w:rsidRPr="00ED74BA">
        <w:rPr>
          <w:sz w:val="27"/>
          <w:rtl/>
        </w:rPr>
        <w:t xml:space="preserve"> </w:t>
      </w:r>
      <w:r w:rsidRPr="00ED74BA">
        <w:rPr>
          <w:rFonts w:hint="cs"/>
          <w:sz w:val="27"/>
          <w:rtl/>
        </w:rPr>
        <w:t>أو</w:t>
      </w:r>
      <w:r w:rsidRPr="00ED74BA">
        <w:rPr>
          <w:sz w:val="27"/>
          <w:rtl/>
        </w:rPr>
        <w:t xml:space="preserve"> </w:t>
      </w:r>
      <w:r w:rsidRPr="00ED74BA">
        <w:rPr>
          <w:rFonts w:hint="cs"/>
          <w:sz w:val="27"/>
          <w:rtl/>
        </w:rPr>
        <w:t>أي</w:t>
      </w:r>
      <w:r w:rsidRPr="00ED74BA">
        <w:rPr>
          <w:sz w:val="27"/>
          <w:rtl/>
        </w:rPr>
        <w:t xml:space="preserve"> </w:t>
      </w:r>
      <w:r w:rsidRPr="00ED74BA">
        <w:rPr>
          <w:rFonts w:hint="cs"/>
          <w:sz w:val="27"/>
          <w:rtl/>
        </w:rPr>
        <w:t>ش</w:t>
      </w:r>
      <w:r w:rsidR="00924718" w:rsidRPr="00ED74BA">
        <w:rPr>
          <w:rFonts w:hint="cs"/>
          <w:sz w:val="27"/>
          <w:rtl/>
        </w:rPr>
        <w:t>يء</w:t>
      </w:r>
      <w:r w:rsidRPr="00ED74BA">
        <w:rPr>
          <w:sz w:val="27"/>
          <w:rtl/>
        </w:rPr>
        <w:t xml:space="preserve"> </w:t>
      </w:r>
      <w:r w:rsidRPr="00ED74BA">
        <w:rPr>
          <w:rFonts w:hint="cs"/>
          <w:sz w:val="27"/>
          <w:rtl/>
        </w:rPr>
        <w:t>تحتاج</w:t>
      </w:r>
      <w:r w:rsidRPr="00ED74BA">
        <w:rPr>
          <w:sz w:val="27"/>
          <w:rtl/>
        </w:rPr>
        <w:t xml:space="preserve"> </w:t>
      </w:r>
      <w:r w:rsidRPr="00ED74BA">
        <w:rPr>
          <w:rFonts w:hint="cs"/>
          <w:sz w:val="27"/>
          <w:rtl/>
        </w:rPr>
        <w:t>إليه</w:t>
      </w:r>
      <w:r w:rsidRPr="00ED74BA">
        <w:rPr>
          <w:sz w:val="27"/>
          <w:rtl/>
        </w:rPr>
        <w:t xml:space="preserve"> </w:t>
      </w:r>
      <w:r w:rsidRPr="00ED74BA">
        <w:rPr>
          <w:rFonts w:hint="cs"/>
          <w:sz w:val="27"/>
          <w:rtl/>
        </w:rPr>
        <w:t>الأمة</w:t>
      </w:r>
      <w:r w:rsidRPr="00ED74BA">
        <w:rPr>
          <w:sz w:val="27"/>
          <w:rtl/>
        </w:rPr>
        <w:t xml:space="preserve"> </w:t>
      </w:r>
      <w:r w:rsidRPr="00ED74BA">
        <w:rPr>
          <w:rFonts w:hint="cs"/>
          <w:sz w:val="27"/>
          <w:rtl/>
        </w:rPr>
        <w:t>إلى</w:t>
      </w:r>
      <w:r w:rsidRPr="00ED74BA">
        <w:rPr>
          <w:sz w:val="27"/>
          <w:rtl/>
        </w:rPr>
        <w:t xml:space="preserve"> </w:t>
      </w:r>
      <w:r w:rsidRPr="00ED74BA">
        <w:rPr>
          <w:rFonts w:hint="cs"/>
          <w:sz w:val="27"/>
          <w:rtl/>
        </w:rPr>
        <w:t>يوم</w:t>
      </w:r>
      <w:r w:rsidRPr="00ED74BA">
        <w:rPr>
          <w:sz w:val="27"/>
          <w:rtl/>
        </w:rPr>
        <w:t xml:space="preserve"> </w:t>
      </w:r>
      <w:r w:rsidRPr="00ED74BA">
        <w:rPr>
          <w:rFonts w:hint="cs"/>
          <w:sz w:val="27"/>
          <w:rtl/>
        </w:rPr>
        <w:t>القيامة</w:t>
      </w:r>
      <w:r w:rsidRPr="00ED74BA">
        <w:rPr>
          <w:sz w:val="27"/>
          <w:rtl/>
        </w:rPr>
        <w:t xml:space="preserve"> </w:t>
      </w:r>
      <w:r w:rsidRPr="00ED74BA">
        <w:rPr>
          <w:rFonts w:hint="cs"/>
          <w:sz w:val="27"/>
          <w:rtl/>
        </w:rPr>
        <w:t>عندي</w:t>
      </w:r>
      <w:r w:rsidRPr="00ED74BA">
        <w:rPr>
          <w:sz w:val="27"/>
          <w:rtl/>
        </w:rPr>
        <w:t xml:space="preserve"> </w:t>
      </w:r>
      <w:r w:rsidRPr="00ED74BA">
        <w:rPr>
          <w:rFonts w:hint="cs"/>
          <w:sz w:val="27"/>
          <w:rtl/>
        </w:rPr>
        <w:t>مكتوب</w:t>
      </w:r>
      <w:r w:rsidR="00924718" w:rsidRPr="00ED74BA">
        <w:rPr>
          <w:rFonts w:hint="cs"/>
          <w:sz w:val="27"/>
          <w:rtl/>
        </w:rPr>
        <w:t>،</w:t>
      </w:r>
      <w:r w:rsidRPr="00ED74BA">
        <w:rPr>
          <w:sz w:val="27"/>
          <w:rtl/>
        </w:rPr>
        <w:t xml:space="preserve"> </w:t>
      </w:r>
      <w:r w:rsidRPr="00ED74BA">
        <w:rPr>
          <w:rFonts w:hint="cs"/>
          <w:sz w:val="27"/>
          <w:rtl/>
        </w:rPr>
        <w:t>بإملاء</w:t>
      </w:r>
      <w:r w:rsidRPr="00ED74BA">
        <w:rPr>
          <w:sz w:val="27"/>
          <w:rtl/>
        </w:rPr>
        <w:t xml:space="preserve"> </w:t>
      </w:r>
      <w:r w:rsidRPr="00ED74BA">
        <w:rPr>
          <w:rFonts w:hint="cs"/>
          <w:sz w:val="27"/>
          <w:rtl/>
        </w:rPr>
        <w:t>رسول</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وخط</w:t>
      </w:r>
      <w:r w:rsidRPr="00ED74BA">
        <w:rPr>
          <w:sz w:val="27"/>
          <w:rtl/>
        </w:rPr>
        <w:t xml:space="preserve"> </w:t>
      </w:r>
      <w:r w:rsidRPr="00ED74BA">
        <w:rPr>
          <w:rFonts w:hint="cs"/>
          <w:sz w:val="27"/>
          <w:rtl/>
        </w:rPr>
        <w:t>يدي</w:t>
      </w:r>
      <w:r w:rsidR="00924718" w:rsidRPr="00ED74BA">
        <w:rPr>
          <w:rFonts w:hint="cs"/>
          <w:sz w:val="27"/>
          <w:rtl/>
        </w:rPr>
        <w:t>،</w:t>
      </w:r>
      <w:r w:rsidRPr="00ED74BA">
        <w:rPr>
          <w:sz w:val="27"/>
          <w:rtl/>
        </w:rPr>
        <w:t xml:space="preserve"> </w:t>
      </w:r>
      <w:r w:rsidRPr="00ED74BA">
        <w:rPr>
          <w:rFonts w:hint="cs"/>
          <w:sz w:val="27"/>
          <w:rtl/>
        </w:rPr>
        <w:t>حت</w:t>
      </w:r>
      <w:r w:rsidR="00924718" w:rsidRPr="00ED74BA">
        <w:rPr>
          <w:rFonts w:hint="cs"/>
          <w:sz w:val="27"/>
          <w:rtl/>
        </w:rPr>
        <w:t>ّ</w:t>
      </w:r>
      <w:r w:rsidRPr="00ED74BA">
        <w:rPr>
          <w:rFonts w:hint="cs"/>
          <w:sz w:val="27"/>
          <w:rtl/>
        </w:rPr>
        <w:t>ى</w:t>
      </w:r>
      <w:r w:rsidRPr="00ED74BA">
        <w:rPr>
          <w:sz w:val="27"/>
          <w:rtl/>
        </w:rPr>
        <w:t xml:space="preserve"> </w:t>
      </w:r>
      <w:r w:rsidRPr="00ED74BA">
        <w:rPr>
          <w:rFonts w:hint="cs"/>
          <w:sz w:val="27"/>
          <w:rtl/>
        </w:rPr>
        <w:t>أرش</w:t>
      </w:r>
      <w:r w:rsidRPr="00ED74BA">
        <w:rPr>
          <w:sz w:val="27"/>
          <w:rtl/>
        </w:rPr>
        <w:t xml:space="preserve"> </w:t>
      </w:r>
      <w:r w:rsidRPr="00ED74BA">
        <w:rPr>
          <w:rFonts w:hint="cs"/>
          <w:sz w:val="27"/>
          <w:rtl/>
        </w:rPr>
        <w:t>الخدش</w:t>
      </w:r>
      <w:r w:rsidRPr="00ED74BA">
        <w:rPr>
          <w:rFonts w:hint="eastAsia"/>
          <w:b/>
          <w:sz w:val="24"/>
          <w:szCs w:val="24"/>
          <w:rtl/>
        </w:rPr>
        <w:t>»</w:t>
      </w:r>
      <w:r w:rsidRPr="00ED74BA">
        <w:rPr>
          <w:sz w:val="27"/>
          <w:vertAlign w:val="superscript"/>
          <w:rtl/>
        </w:rPr>
        <w:t>(</w:t>
      </w:r>
      <w:r w:rsidRPr="00ED74BA">
        <w:rPr>
          <w:rStyle w:val="ac"/>
          <w:sz w:val="27"/>
          <w:rtl/>
        </w:rPr>
        <w:endnoteReference w:id="577"/>
      </w:r>
      <w:r w:rsidRPr="00ED74BA">
        <w:rPr>
          <w:sz w:val="27"/>
          <w:vertAlign w:val="superscript"/>
          <w:rtl/>
        </w:rPr>
        <w:t>)</w:t>
      </w:r>
      <w:r w:rsidRPr="00ED74BA">
        <w:rPr>
          <w:rFonts w:hint="cs"/>
          <w:sz w:val="27"/>
          <w:rtl/>
        </w:rPr>
        <w:t xml:space="preserve">. </w:t>
      </w:r>
    </w:p>
    <w:p w:rsidR="00CC0288" w:rsidRPr="00ED74BA" w:rsidRDefault="00CC0288" w:rsidP="008510F2">
      <w:pPr>
        <w:rPr>
          <w:b/>
          <w:sz w:val="27"/>
          <w:rtl/>
        </w:rPr>
      </w:pPr>
      <w:r w:rsidRPr="00ED74BA">
        <w:rPr>
          <w:rFonts w:hint="cs"/>
          <w:sz w:val="27"/>
          <w:rtl/>
        </w:rPr>
        <w:t>ويبدو أن المراد من التأويل في هذه الرواية هو مصداق الآيات، الأعم من تلك التي كانت قبل نزول القرآن أو في وقت نزول القرآن، أو تلك التي سيكتب لها الوجود فيما بعد. كما روي عنه</w:t>
      </w:r>
      <w:r w:rsidR="00D34537" w:rsidRPr="00D34537">
        <w:rPr>
          <w:rFonts w:ascii="hashemi" w:hAnsi="hashemi" w:cs="Mosawi" w:hint="cs"/>
          <w:szCs w:val="22"/>
          <w:rtl/>
        </w:rPr>
        <w:t>×</w:t>
      </w:r>
      <w:r w:rsidRPr="00ED74BA">
        <w:rPr>
          <w:rFonts w:hint="cs"/>
          <w:sz w:val="27"/>
          <w:rtl/>
        </w:rPr>
        <w:t xml:space="preserve"> في ذلك قوله: </w:t>
      </w:r>
      <w:r w:rsidRPr="00ED74BA">
        <w:rPr>
          <w:rFonts w:hint="eastAsia"/>
          <w:b/>
          <w:sz w:val="24"/>
          <w:szCs w:val="24"/>
          <w:rtl/>
        </w:rPr>
        <w:t>«</w:t>
      </w:r>
      <w:r w:rsidRPr="00ED74BA">
        <w:rPr>
          <w:rFonts w:hint="cs"/>
          <w:sz w:val="27"/>
          <w:rtl/>
        </w:rPr>
        <w:t>أما</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كتابه</w:t>
      </w:r>
      <w:r w:rsidRPr="00ED74BA">
        <w:rPr>
          <w:sz w:val="27"/>
          <w:rtl/>
        </w:rPr>
        <w:t xml:space="preserve"> </w:t>
      </w:r>
      <w:r w:rsidRPr="00ED74BA">
        <w:rPr>
          <w:rFonts w:hint="cs"/>
          <w:sz w:val="27"/>
          <w:rtl/>
        </w:rPr>
        <w:t>تعالى</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معنى</w:t>
      </w:r>
      <w:r w:rsidRPr="00ED74BA">
        <w:rPr>
          <w:sz w:val="27"/>
          <w:rtl/>
        </w:rPr>
        <w:t xml:space="preserve"> </w:t>
      </w:r>
      <w:r w:rsidRPr="00ED74BA">
        <w:rPr>
          <w:rFonts w:hint="cs"/>
          <w:sz w:val="27"/>
          <w:rtl/>
        </w:rPr>
        <w:t>التنزيل</w:t>
      </w:r>
      <w:r w:rsidRPr="00ED74BA">
        <w:rPr>
          <w:sz w:val="27"/>
          <w:rtl/>
        </w:rPr>
        <w:t xml:space="preserve"> </w:t>
      </w:r>
      <w:r w:rsidRPr="00ED74BA">
        <w:rPr>
          <w:rFonts w:hint="cs"/>
          <w:sz w:val="27"/>
          <w:rtl/>
        </w:rPr>
        <w:t>والتأويل</w:t>
      </w:r>
      <w:r w:rsidRPr="00ED74BA">
        <w:rPr>
          <w:sz w:val="27"/>
          <w:rtl/>
        </w:rPr>
        <w:t xml:space="preserve"> </w:t>
      </w:r>
      <w:r w:rsidRPr="00ED74BA">
        <w:rPr>
          <w:rFonts w:hint="cs"/>
          <w:sz w:val="27"/>
          <w:rtl/>
        </w:rPr>
        <w:t>فمنه</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تأويله</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تنزيله</w:t>
      </w:r>
      <w:r w:rsidR="005A5A65" w:rsidRPr="00ED74BA">
        <w:rPr>
          <w:rFonts w:hint="cs"/>
          <w:sz w:val="27"/>
          <w:rtl/>
        </w:rPr>
        <w:t>؛</w:t>
      </w:r>
      <w:r w:rsidRPr="00ED74BA">
        <w:rPr>
          <w:sz w:val="27"/>
          <w:rtl/>
        </w:rPr>
        <w:t xml:space="preserve"> </w:t>
      </w:r>
      <w:r w:rsidRPr="00ED74BA">
        <w:rPr>
          <w:rFonts w:hint="cs"/>
          <w:sz w:val="27"/>
          <w:rtl/>
        </w:rPr>
        <w:t>ومنه</w:t>
      </w:r>
      <w:r w:rsidRPr="00ED74BA">
        <w:rPr>
          <w:sz w:val="27"/>
          <w:rtl/>
        </w:rPr>
        <w:t xml:space="preserve"> </w:t>
      </w:r>
      <w:r w:rsidRPr="00ED74BA">
        <w:rPr>
          <w:rFonts w:hint="cs"/>
          <w:sz w:val="27"/>
          <w:rtl/>
        </w:rPr>
        <w:t>ما تأويله</w:t>
      </w:r>
      <w:r w:rsidRPr="00ED74BA">
        <w:rPr>
          <w:sz w:val="27"/>
          <w:rtl/>
        </w:rPr>
        <w:t xml:space="preserve"> </w:t>
      </w:r>
      <w:r w:rsidRPr="00ED74BA">
        <w:rPr>
          <w:rFonts w:hint="cs"/>
          <w:sz w:val="27"/>
          <w:rtl/>
        </w:rPr>
        <w:t>قبل</w:t>
      </w:r>
      <w:r w:rsidRPr="00ED74BA">
        <w:rPr>
          <w:sz w:val="27"/>
          <w:rtl/>
        </w:rPr>
        <w:t xml:space="preserve"> </w:t>
      </w:r>
      <w:r w:rsidRPr="00ED74BA">
        <w:rPr>
          <w:rFonts w:hint="cs"/>
          <w:sz w:val="27"/>
          <w:rtl/>
        </w:rPr>
        <w:t>تنزيله</w:t>
      </w:r>
      <w:r w:rsidR="005A5A65" w:rsidRPr="00ED74BA">
        <w:rPr>
          <w:rFonts w:hint="cs"/>
          <w:sz w:val="27"/>
          <w:rtl/>
        </w:rPr>
        <w:t>؛</w:t>
      </w:r>
      <w:r w:rsidRPr="00ED74BA">
        <w:rPr>
          <w:sz w:val="27"/>
          <w:rtl/>
        </w:rPr>
        <w:t xml:space="preserve"> </w:t>
      </w:r>
      <w:r w:rsidRPr="00ED74BA">
        <w:rPr>
          <w:rFonts w:hint="cs"/>
          <w:sz w:val="27"/>
          <w:rtl/>
        </w:rPr>
        <w:t>ومنه</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تأويله</w:t>
      </w:r>
      <w:r w:rsidRPr="00ED74BA">
        <w:rPr>
          <w:sz w:val="27"/>
          <w:rtl/>
        </w:rPr>
        <w:t xml:space="preserve"> </w:t>
      </w:r>
      <w:r w:rsidRPr="00ED74BA">
        <w:rPr>
          <w:rFonts w:hint="cs"/>
          <w:sz w:val="27"/>
          <w:rtl/>
        </w:rPr>
        <w:t>مع</w:t>
      </w:r>
      <w:r w:rsidRPr="00ED74BA">
        <w:rPr>
          <w:sz w:val="27"/>
          <w:rtl/>
        </w:rPr>
        <w:t xml:space="preserve"> </w:t>
      </w:r>
      <w:r w:rsidRPr="00ED74BA">
        <w:rPr>
          <w:rFonts w:hint="cs"/>
          <w:sz w:val="27"/>
          <w:rtl/>
        </w:rPr>
        <w:t>تنزيله، ومنه</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تأويله</w:t>
      </w:r>
      <w:r w:rsidRPr="00ED74BA">
        <w:rPr>
          <w:sz w:val="27"/>
          <w:rtl/>
        </w:rPr>
        <w:t xml:space="preserve"> </w:t>
      </w:r>
      <w:r w:rsidRPr="00ED74BA">
        <w:rPr>
          <w:rFonts w:hint="cs"/>
          <w:sz w:val="27"/>
          <w:rtl/>
        </w:rPr>
        <w:t>بعد</w:t>
      </w:r>
      <w:r w:rsidRPr="00ED74BA">
        <w:rPr>
          <w:sz w:val="27"/>
          <w:rtl/>
        </w:rPr>
        <w:t xml:space="preserve"> </w:t>
      </w:r>
      <w:r w:rsidRPr="00ED74BA">
        <w:rPr>
          <w:rFonts w:hint="cs"/>
          <w:sz w:val="27"/>
          <w:rtl/>
        </w:rPr>
        <w:t>تنزيله</w:t>
      </w:r>
      <w:r w:rsidRPr="00ED74BA">
        <w:rPr>
          <w:rFonts w:hint="eastAsia"/>
          <w:b/>
          <w:sz w:val="24"/>
          <w:szCs w:val="24"/>
          <w:rtl/>
        </w:rPr>
        <w:t>»</w:t>
      </w:r>
      <w:r w:rsidRPr="00ED74BA">
        <w:rPr>
          <w:sz w:val="27"/>
          <w:vertAlign w:val="superscript"/>
          <w:rtl/>
        </w:rPr>
        <w:t>(</w:t>
      </w:r>
      <w:r w:rsidRPr="00ED74BA">
        <w:rPr>
          <w:rStyle w:val="ac"/>
          <w:sz w:val="27"/>
          <w:rtl/>
        </w:rPr>
        <w:endnoteReference w:id="578"/>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وعليه فإن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بيّن في مصحفه موارد كل آية</w:t>
      </w:r>
      <w:r w:rsidR="005A5A65" w:rsidRPr="00ED74BA">
        <w:rPr>
          <w:rFonts w:hint="cs"/>
          <w:sz w:val="27"/>
          <w:rtl/>
        </w:rPr>
        <w:t>،</w:t>
      </w:r>
      <w:r w:rsidRPr="00ED74BA">
        <w:rPr>
          <w:rFonts w:hint="cs"/>
          <w:sz w:val="27"/>
          <w:rtl/>
        </w:rPr>
        <w:t xml:space="preserve"> مع ذكر المصاديق الناظرة إليها. قال الشيخ معرفت: إن المراد من التأويل في مصحف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هو اشتماله على الجوانب العامة من الآيات</w:t>
      </w:r>
      <w:r w:rsidR="005A5A65" w:rsidRPr="00ED74BA">
        <w:rPr>
          <w:rFonts w:hint="cs"/>
          <w:sz w:val="27"/>
          <w:rtl/>
        </w:rPr>
        <w:t>،</w:t>
      </w:r>
      <w:r w:rsidRPr="00ED74BA">
        <w:rPr>
          <w:rFonts w:hint="cs"/>
          <w:sz w:val="27"/>
          <w:rtl/>
        </w:rPr>
        <w:t xml:space="preserve"> بحيث لا تخصّ زماناً ولا مكاناً ولا شخصاً خاصاً</w:t>
      </w:r>
      <w:r w:rsidRPr="00ED74BA">
        <w:rPr>
          <w:sz w:val="27"/>
          <w:vertAlign w:val="superscript"/>
          <w:rtl/>
        </w:rPr>
        <w:t>(</w:t>
      </w:r>
      <w:r w:rsidRPr="00ED74BA">
        <w:rPr>
          <w:rStyle w:val="ac"/>
          <w:sz w:val="27"/>
          <w:rtl/>
        </w:rPr>
        <w:endnoteReference w:id="579"/>
      </w:r>
      <w:r w:rsidRPr="00ED74BA">
        <w:rPr>
          <w:sz w:val="27"/>
          <w:vertAlign w:val="superscript"/>
          <w:rtl/>
        </w:rPr>
        <w:t>)</w:t>
      </w:r>
      <w:r w:rsidRPr="00ED74BA">
        <w:rPr>
          <w:rFonts w:hint="cs"/>
          <w:sz w:val="27"/>
          <w:rtl/>
        </w:rPr>
        <w:t>. ويبدو أن مراده من الجوانب العامة مفهوماً من الآيات يشمل جميع المصاديق في كل زمان ومكان، وأن يشمل حت</w:t>
      </w:r>
      <w:r w:rsidR="005A5A65" w:rsidRPr="00ED74BA">
        <w:rPr>
          <w:rFonts w:hint="cs"/>
          <w:sz w:val="27"/>
          <w:rtl/>
        </w:rPr>
        <w:t>ّ</w:t>
      </w:r>
      <w:r w:rsidRPr="00ED74BA">
        <w:rPr>
          <w:rFonts w:hint="cs"/>
          <w:sz w:val="27"/>
          <w:rtl/>
        </w:rPr>
        <w:t xml:space="preserve">ى الأشخاص الذين لم يكن لهم </w:t>
      </w:r>
      <w:r w:rsidRPr="00ED74BA">
        <w:rPr>
          <w:rFonts w:hint="cs"/>
          <w:sz w:val="27"/>
          <w:rtl/>
        </w:rPr>
        <w:lastRenderedPageBreak/>
        <w:t>وجود</w:t>
      </w:r>
      <w:r w:rsidR="005A5A65" w:rsidRPr="00ED74BA">
        <w:rPr>
          <w:rFonts w:hint="cs"/>
          <w:sz w:val="27"/>
          <w:rtl/>
        </w:rPr>
        <w:t>ٌ</w:t>
      </w:r>
      <w:r w:rsidRPr="00ED74BA">
        <w:rPr>
          <w:rFonts w:hint="cs"/>
          <w:sz w:val="27"/>
          <w:rtl/>
        </w:rPr>
        <w:t xml:space="preserve"> في زمن النزول أيضاً. </w:t>
      </w:r>
    </w:p>
    <w:p w:rsidR="005A5A65" w:rsidRPr="00ED74BA" w:rsidRDefault="00CC0288" w:rsidP="0018424E">
      <w:pPr>
        <w:rPr>
          <w:sz w:val="27"/>
          <w:rtl/>
        </w:rPr>
      </w:pPr>
      <w:r w:rsidRPr="00ED74BA">
        <w:rPr>
          <w:rFonts w:hint="cs"/>
          <w:sz w:val="27"/>
          <w:rtl/>
        </w:rPr>
        <w:t>جاء في روايات الفريقين، كما في رواية ابن سيرين وسُل</w:t>
      </w:r>
      <w:r w:rsidR="005A5A65" w:rsidRPr="00ED74BA">
        <w:rPr>
          <w:rFonts w:hint="cs"/>
          <w:sz w:val="27"/>
          <w:rtl/>
        </w:rPr>
        <w:t>َ</w:t>
      </w:r>
      <w:r w:rsidRPr="00ED74BA">
        <w:rPr>
          <w:rFonts w:hint="cs"/>
          <w:sz w:val="27"/>
          <w:rtl/>
        </w:rPr>
        <w:t>ي</w:t>
      </w:r>
      <w:r w:rsidR="005A5A65" w:rsidRPr="00ED74BA">
        <w:rPr>
          <w:rFonts w:hint="cs"/>
          <w:sz w:val="27"/>
          <w:rtl/>
        </w:rPr>
        <w:t>ْ</w:t>
      </w:r>
      <w:r w:rsidRPr="00ED74BA">
        <w:rPr>
          <w:rFonts w:hint="cs"/>
          <w:sz w:val="27"/>
          <w:rtl/>
        </w:rPr>
        <w:t>م بن قيس، أن مصحف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اشتمل عل</w:t>
      </w:r>
      <w:r w:rsidR="005A5A65" w:rsidRPr="00ED74BA">
        <w:rPr>
          <w:rFonts w:hint="cs"/>
          <w:sz w:val="27"/>
          <w:rtl/>
        </w:rPr>
        <w:t>ى الناسخ والمنسوخ.</w:t>
      </w:r>
    </w:p>
    <w:p w:rsidR="00CC0288" w:rsidRPr="00ED74BA" w:rsidRDefault="005A5A65" w:rsidP="0018424E">
      <w:pPr>
        <w:rPr>
          <w:bCs/>
          <w:sz w:val="27"/>
          <w:rtl/>
        </w:rPr>
      </w:pPr>
      <w:r w:rsidRPr="00ED74BA">
        <w:rPr>
          <w:rFonts w:hint="cs"/>
          <w:sz w:val="27"/>
          <w:rtl/>
        </w:rPr>
        <w:t>و</w:t>
      </w:r>
      <w:r w:rsidR="00CC0288" w:rsidRPr="00ED74BA">
        <w:rPr>
          <w:rFonts w:hint="cs"/>
          <w:sz w:val="27"/>
          <w:rtl/>
        </w:rPr>
        <w:t>يرى الشيخ معرفت أن النسخ في الروايات هو مطلق التعارض بين آيات القرآن الكريم، الأعم</w:t>
      </w:r>
      <w:r w:rsidRPr="00ED74BA">
        <w:rPr>
          <w:rFonts w:hint="cs"/>
          <w:sz w:val="27"/>
          <w:rtl/>
        </w:rPr>
        <w:t>ّ</w:t>
      </w:r>
      <w:r w:rsidR="00CC0288" w:rsidRPr="00ED74BA">
        <w:rPr>
          <w:rFonts w:hint="cs"/>
          <w:sz w:val="27"/>
          <w:rtl/>
        </w:rPr>
        <w:t xml:space="preserve"> من أن يكون هذا التعارض كلياً أو جزئياً؛ وعليه فإن النسخ هنا يحتوي على معنى أعم</w:t>
      </w:r>
      <w:r w:rsidRPr="00ED74BA">
        <w:rPr>
          <w:rFonts w:hint="cs"/>
          <w:sz w:val="27"/>
          <w:rtl/>
        </w:rPr>
        <w:t>ّ</w:t>
      </w:r>
      <w:r w:rsidR="00CC0288" w:rsidRPr="00ED74BA">
        <w:rPr>
          <w:rFonts w:hint="cs"/>
          <w:sz w:val="27"/>
          <w:rtl/>
        </w:rPr>
        <w:t xml:space="preserve"> من المعنى الأصولي، ويشمل حتى التخصيص والتقييد الأصولي أيضاً</w:t>
      </w:r>
      <w:r w:rsidR="00CC0288" w:rsidRPr="00ED74BA">
        <w:rPr>
          <w:sz w:val="27"/>
          <w:vertAlign w:val="superscript"/>
          <w:rtl/>
        </w:rPr>
        <w:t>(</w:t>
      </w:r>
      <w:r w:rsidR="00CC0288" w:rsidRPr="00ED74BA">
        <w:rPr>
          <w:rStyle w:val="ac"/>
          <w:sz w:val="27"/>
          <w:rtl/>
        </w:rPr>
        <w:endnoteReference w:id="580"/>
      </w:r>
      <w:r w:rsidR="00CC0288" w:rsidRPr="00ED74BA">
        <w:rPr>
          <w:sz w:val="27"/>
          <w:vertAlign w:val="superscript"/>
          <w:rtl/>
        </w:rPr>
        <w:t>)</w:t>
      </w:r>
      <w:r w:rsidR="00CC0288" w:rsidRPr="00ED74BA">
        <w:rPr>
          <w:rFonts w:hint="cs"/>
          <w:sz w:val="27"/>
          <w:rtl/>
        </w:rPr>
        <w:t>. كما يشمل هذا المعنى من النسخ جميع آيات القرآن الأعم</w:t>
      </w:r>
      <w:r w:rsidRPr="00ED74BA">
        <w:rPr>
          <w:rFonts w:hint="cs"/>
          <w:sz w:val="27"/>
          <w:rtl/>
        </w:rPr>
        <w:t>ّ</w:t>
      </w:r>
      <w:r w:rsidR="00CC0288" w:rsidRPr="00ED74BA">
        <w:rPr>
          <w:rFonts w:hint="cs"/>
          <w:sz w:val="27"/>
          <w:rtl/>
        </w:rPr>
        <w:t xml:space="preserve"> من الأحكام والعقائد. </w:t>
      </w:r>
    </w:p>
    <w:p w:rsidR="00CC0288" w:rsidRPr="00ED74BA" w:rsidRDefault="00CC0288" w:rsidP="0018424E">
      <w:pPr>
        <w:rPr>
          <w:bCs/>
          <w:sz w:val="27"/>
          <w:rtl/>
        </w:rPr>
      </w:pPr>
      <w:r w:rsidRPr="00ED74BA">
        <w:rPr>
          <w:rFonts w:hint="cs"/>
          <w:sz w:val="27"/>
          <w:rtl/>
        </w:rPr>
        <w:t>عن</w:t>
      </w:r>
      <w:r w:rsidRPr="00ED74BA">
        <w:rPr>
          <w:sz w:val="27"/>
          <w:rtl/>
        </w:rPr>
        <w:t xml:space="preserve"> </w:t>
      </w:r>
      <w:r w:rsidRPr="00ED74BA">
        <w:rPr>
          <w:rFonts w:hint="cs"/>
          <w:sz w:val="27"/>
          <w:rtl/>
        </w:rPr>
        <w:t>أبي</w:t>
      </w:r>
      <w:r w:rsidRPr="00ED74BA">
        <w:rPr>
          <w:sz w:val="27"/>
          <w:rtl/>
        </w:rPr>
        <w:t xml:space="preserve"> </w:t>
      </w:r>
      <w:r w:rsidRPr="00ED74BA">
        <w:rPr>
          <w:rFonts w:hint="cs"/>
          <w:sz w:val="27"/>
          <w:rtl/>
        </w:rPr>
        <w:t>عبد</w:t>
      </w:r>
      <w:r w:rsidRPr="00ED74BA">
        <w:rPr>
          <w:sz w:val="27"/>
          <w:rtl/>
        </w:rPr>
        <w:t xml:space="preserve"> </w:t>
      </w:r>
      <w:r w:rsidRPr="00ED74BA">
        <w:rPr>
          <w:rFonts w:hint="cs"/>
          <w:sz w:val="27"/>
          <w:rtl/>
        </w:rPr>
        <w:t>الرحمن</w:t>
      </w:r>
      <w:r w:rsidRPr="00ED74BA">
        <w:rPr>
          <w:sz w:val="27"/>
          <w:rtl/>
        </w:rPr>
        <w:t xml:space="preserve"> </w:t>
      </w:r>
      <w:r w:rsidRPr="00ED74BA">
        <w:rPr>
          <w:rFonts w:hint="cs"/>
          <w:sz w:val="27"/>
          <w:rtl/>
        </w:rPr>
        <w:t>أن</w:t>
      </w:r>
      <w:r w:rsidRPr="00ED74BA">
        <w:rPr>
          <w:sz w:val="27"/>
          <w:rtl/>
        </w:rPr>
        <w:t xml:space="preserve"> </w:t>
      </w:r>
      <w:r w:rsidRPr="00ED74BA">
        <w:rPr>
          <w:rFonts w:hint="cs"/>
          <w:sz w:val="27"/>
          <w:rtl/>
        </w:rPr>
        <w:t>علي</w:t>
      </w:r>
      <w:r w:rsidR="005A5A65" w:rsidRPr="00ED74BA">
        <w:rPr>
          <w:rFonts w:hint="cs"/>
          <w:sz w:val="27"/>
          <w:rtl/>
        </w:rPr>
        <w:t>ّ</w:t>
      </w:r>
      <w:r w:rsidRPr="00ED74BA">
        <w:rPr>
          <w:rFonts w:hint="cs"/>
          <w:sz w:val="27"/>
          <w:rtl/>
        </w:rPr>
        <w:t>اً</w:t>
      </w:r>
      <w:r w:rsidR="00D34537" w:rsidRPr="00D34537">
        <w:rPr>
          <w:rFonts w:ascii="hashemi" w:hAnsi="hashemi" w:cs="Mosawi" w:hint="cs"/>
          <w:szCs w:val="22"/>
          <w:rtl/>
        </w:rPr>
        <w:t>×</w:t>
      </w:r>
      <w:r w:rsidRPr="00ED74BA">
        <w:rPr>
          <w:rFonts w:hint="cs"/>
          <w:sz w:val="27"/>
          <w:rtl/>
        </w:rPr>
        <w:t xml:space="preserve"> مرّ</w:t>
      </w:r>
      <w:r w:rsidRPr="00ED74BA">
        <w:rPr>
          <w:sz w:val="27"/>
          <w:rtl/>
        </w:rPr>
        <w:t xml:space="preserve"> </w:t>
      </w:r>
      <w:r w:rsidRPr="00ED74BA">
        <w:rPr>
          <w:rFonts w:hint="cs"/>
          <w:sz w:val="27"/>
          <w:rtl/>
        </w:rPr>
        <w:t>بقاص</w:t>
      </w:r>
      <w:r w:rsidR="005A5A65" w:rsidRPr="00ED74BA">
        <w:rPr>
          <w:rFonts w:hint="cs"/>
          <w:sz w:val="27"/>
          <w:rtl/>
        </w:rPr>
        <w:t>ٍّ</w:t>
      </w:r>
      <w:r w:rsidRPr="00ED74BA">
        <w:rPr>
          <w:sz w:val="27"/>
          <w:vertAlign w:val="superscript"/>
          <w:rtl/>
        </w:rPr>
        <w:t>(</w:t>
      </w:r>
      <w:r w:rsidRPr="00ED74BA">
        <w:rPr>
          <w:sz w:val="27"/>
          <w:vertAlign w:val="superscript"/>
          <w:rtl/>
        </w:rPr>
        <w:endnoteReference w:id="581"/>
      </w:r>
      <w:r w:rsidRPr="00ED74BA">
        <w:rPr>
          <w:sz w:val="27"/>
          <w:vertAlign w:val="superscript"/>
          <w:rtl/>
        </w:rPr>
        <w:t>)</w:t>
      </w:r>
      <w:r w:rsidRPr="00ED74BA">
        <w:rPr>
          <w:sz w:val="27"/>
          <w:rtl/>
        </w:rPr>
        <w:t xml:space="preserve"> </w:t>
      </w:r>
      <w:r w:rsidRPr="00ED74BA">
        <w:rPr>
          <w:rFonts w:hint="cs"/>
          <w:sz w:val="27"/>
          <w:rtl/>
        </w:rPr>
        <w:t xml:space="preserve">فقال: </w:t>
      </w:r>
      <w:r w:rsidRPr="00ED74BA">
        <w:rPr>
          <w:rFonts w:hint="eastAsia"/>
          <w:b/>
          <w:sz w:val="24"/>
          <w:szCs w:val="24"/>
          <w:rtl/>
        </w:rPr>
        <w:t>«</w:t>
      </w:r>
      <w:r w:rsidRPr="00ED74BA">
        <w:rPr>
          <w:rFonts w:hint="cs"/>
          <w:sz w:val="27"/>
          <w:rtl/>
        </w:rPr>
        <w:t>أتعرف</w:t>
      </w:r>
      <w:r w:rsidRPr="00ED74BA">
        <w:rPr>
          <w:sz w:val="27"/>
          <w:rtl/>
        </w:rPr>
        <w:t xml:space="preserve"> </w:t>
      </w:r>
      <w:r w:rsidRPr="00ED74BA">
        <w:rPr>
          <w:rFonts w:hint="cs"/>
          <w:sz w:val="27"/>
          <w:rtl/>
        </w:rPr>
        <w:t>الناسخ</w:t>
      </w:r>
      <w:r w:rsidRPr="00ED74BA">
        <w:rPr>
          <w:sz w:val="27"/>
          <w:rtl/>
        </w:rPr>
        <w:t xml:space="preserve"> </w:t>
      </w:r>
      <w:r w:rsidRPr="00ED74BA">
        <w:rPr>
          <w:rFonts w:hint="cs"/>
          <w:sz w:val="27"/>
          <w:rtl/>
        </w:rPr>
        <w:t>والمنسوخ؟ قال: لا. قال: هلكت</w:t>
      </w:r>
      <w:r w:rsidRPr="00ED74BA">
        <w:rPr>
          <w:sz w:val="27"/>
          <w:rtl/>
        </w:rPr>
        <w:t xml:space="preserve"> </w:t>
      </w:r>
      <w:r w:rsidRPr="00ED74BA">
        <w:rPr>
          <w:rFonts w:hint="cs"/>
          <w:sz w:val="27"/>
          <w:rtl/>
        </w:rPr>
        <w:t>وأهلكت</w:t>
      </w:r>
      <w:r w:rsidRPr="00ED74BA">
        <w:rPr>
          <w:rFonts w:hint="eastAsia"/>
          <w:b/>
          <w:sz w:val="24"/>
          <w:szCs w:val="24"/>
          <w:rtl/>
        </w:rPr>
        <w:t>»</w:t>
      </w:r>
      <w:r w:rsidRPr="00ED74BA">
        <w:rPr>
          <w:sz w:val="27"/>
          <w:vertAlign w:val="superscript"/>
          <w:rtl/>
        </w:rPr>
        <w:t>(</w:t>
      </w:r>
      <w:r w:rsidRPr="00ED74BA">
        <w:rPr>
          <w:rStyle w:val="ac"/>
          <w:sz w:val="27"/>
          <w:rtl/>
        </w:rPr>
        <w:endnoteReference w:id="582"/>
      </w:r>
      <w:r w:rsidRPr="00ED74BA">
        <w:rPr>
          <w:sz w:val="27"/>
          <w:vertAlign w:val="superscript"/>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طبقاً لكلام الشيخ معرفت، لقد كان مراد الإمام: هل تعرف الآيات المتعارضة فيما بينها بحسب الظاهر، ولكنها مبيّنة ومفس</w:t>
      </w:r>
      <w:r w:rsidR="005A5A65" w:rsidRPr="00ED74BA">
        <w:rPr>
          <w:rFonts w:hint="cs"/>
          <w:sz w:val="27"/>
          <w:rtl/>
        </w:rPr>
        <w:t>ّ</w:t>
      </w:r>
      <w:r w:rsidRPr="00ED74BA">
        <w:rPr>
          <w:rFonts w:hint="cs"/>
          <w:sz w:val="27"/>
          <w:rtl/>
        </w:rPr>
        <w:t xml:space="preserve">رة لبعضها بحسب الحقيقة والواقع، لكي ترجع بعضها إلى بعض، للوصول إلى فهمها وتفسيرها الصحيح، ومن خلال ذلك تعمل على بيان المقاصد الحقيقية للقرآن وإيصالها إلى الناس؟ </w:t>
      </w:r>
    </w:p>
    <w:p w:rsidR="00CC0288" w:rsidRPr="00ED74BA" w:rsidRDefault="00CC0288" w:rsidP="0018424E">
      <w:pPr>
        <w:rPr>
          <w:bCs/>
          <w:sz w:val="27"/>
          <w:rtl/>
        </w:rPr>
      </w:pPr>
      <w:r w:rsidRPr="00ED74BA">
        <w:rPr>
          <w:rFonts w:hint="cs"/>
          <w:sz w:val="27"/>
          <w:rtl/>
        </w:rPr>
        <w:t>ولا يخفى ـ بطبيعة الحال ـ أن هناك رواية مروية عن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قريبة من المعنى الأصولي الذي يتبادر إلى الذهن، فقد ر</w:t>
      </w:r>
      <w:r w:rsidR="005A5A65" w:rsidRPr="00ED74BA">
        <w:rPr>
          <w:rFonts w:hint="cs"/>
          <w:sz w:val="27"/>
          <w:rtl/>
        </w:rPr>
        <w:t>ُ</w:t>
      </w:r>
      <w:r w:rsidRPr="00ED74BA">
        <w:rPr>
          <w:rFonts w:hint="cs"/>
          <w:sz w:val="27"/>
          <w:rtl/>
        </w:rPr>
        <w:t>وي أن الإمام علي</w:t>
      </w:r>
      <w:r w:rsidR="005A5A65" w:rsidRPr="00ED74BA">
        <w:rPr>
          <w:rFonts w:hint="cs"/>
          <w:sz w:val="27"/>
          <w:rtl/>
        </w:rPr>
        <w:t>ّ</w:t>
      </w:r>
      <w:r w:rsidRPr="00ED74BA">
        <w:rPr>
          <w:rFonts w:hint="cs"/>
          <w:sz w:val="27"/>
          <w:rtl/>
        </w:rPr>
        <w:t xml:space="preserve"> قال في أحد الأصناف من أصحاب رسول الله</w:t>
      </w:r>
      <w:r w:rsidR="0019627F" w:rsidRPr="0019627F">
        <w:rPr>
          <w:rFonts w:ascii="Mosawi" w:hAnsi="Mosawi" w:cs="Mosawi"/>
          <w:szCs w:val="22"/>
          <w:rtl/>
          <w:lang w:bidi="ar-IQ"/>
        </w:rPr>
        <w:t>‘</w:t>
      </w:r>
      <w:r w:rsidRPr="00ED74BA">
        <w:rPr>
          <w:rFonts w:hint="cs"/>
          <w:sz w:val="27"/>
          <w:rtl/>
        </w:rPr>
        <w:t xml:space="preserve"> في خصوص أخذ الحديث عنه: </w:t>
      </w:r>
      <w:r w:rsidRPr="00ED74BA">
        <w:rPr>
          <w:rFonts w:hint="eastAsia"/>
          <w:b/>
          <w:sz w:val="24"/>
          <w:szCs w:val="24"/>
          <w:rtl/>
        </w:rPr>
        <w:t>«</w:t>
      </w:r>
      <w:r w:rsidRPr="00ED74BA">
        <w:rPr>
          <w:rFonts w:hint="cs"/>
          <w:sz w:val="27"/>
          <w:rtl/>
        </w:rPr>
        <w:t>ورجل</w:t>
      </w:r>
      <w:r w:rsidRPr="00ED74BA">
        <w:rPr>
          <w:sz w:val="27"/>
          <w:rtl/>
        </w:rPr>
        <w:t xml:space="preserve"> </w:t>
      </w:r>
      <w:r w:rsidRPr="00ED74BA">
        <w:rPr>
          <w:rFonts w:hint="cs"/>
          <w:sz w:val="27"/>
          <w:rtl/>
        </w:rPr>
        <w:t>ثالث</w:t>
      </w:r>
      <w:r w:rsidRPr="00ED74BA">
        <w:rPr>
          <w:sz w:val="27"/>
          <w:rtl/>
        </w:rPr>
        <w:t xml:space="preserve"> </w:t>
      </w:r>
      <w:r w:rsidRPr="00ED74BA">
        <w:rPr>
          <w:rFonts w:hint="cs"/>
          <w:sz w:val="27"/>
          <w:rtl/>
        </w:rPr>
        <w:t>سمع</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رسول</w:t>
      </w:r>
      <w:r w:rsidRPr="00ED74BA">
        <w:rPr>
          <w:sz w:val="27"/>
          <w:rtl/>
        </w:rPr>
        <w:t xml:space="preserve"> </w:t>
      </w:r>
      <w:r w:rsidRPr="00ED74BA">
        <w:rPr>
          <w:rFonts w:hint="cs"/>
          <w:sz w:val="27"/>
          <w:rtl/>
        </w:rPr>
        <w:t>الله</w:t>
      </w:r>
      <w:r w:rsidR="0019627F" w:rsidRPr="0019627F">
        <w:rPr>
          <w:rFonts w:ascii="Mosawi" w:hAnsi="Mosawi" w:cs="Mosawi"/>
          <w:szCs w:val="22"/>
          <w:rtl/>
          <w:lang w:bidi="ar-IQ"/>
        </w:rPr>
        <w:t>‘</w:t>
      </w:r>
      <w:r w:rsidRPr="00ED74BA">
        <w:rPr>
          <w:sz w:val="27"/>
          <w:rtl/>
        </w:rPr>
        <w:t xml:space="preserve"> </w:t>
      </w:r>
      <w:r w:rsidRPr="00ED74BA">
        <w:rPr>
          <w:rFonts w:hint="cs"/>
          <w:sz w:val="27"/>
          <w:rtl/>
        </w:rPr>
        <w:t>شيئاً</w:t>
      </w:r>
      <w:r w:rsidRPr="00ED74BA">
        <w:rPr>
          <w:sz w:val="27"/>
          <w:rtl/>
        </w:rPr>
        <w:t xml:space="preserve"> </w:t>
      </w:r>
      <w:r w:rsidRPr="00ED74BA">
        <w:rPr>
          <w:rFonts w:hint="cs"/>
          <w:sz w:val="27"/>
          <w:rtl/>
        </w:rPr>
        <w:t>يأمر به</w:t>
      </w:r>
      <w:r w:rsidR="005A5A65" w:rsidRPr="00ED74BA">
        <w:rPr>
          <w:rFonts w:hint="cs"/>
          <w:sz w:val="27"/>
          <w:rtl/>
        </w:rPr>
        <w:t>،</w:t>
      </w:r>
      <w:r w:rsidRPr="00ED74BA">
        <w:rPr>
          <w:sz w:val="27"/>
          <w:rtl/>
        </w:rPr>
        <w:t xml:space="preserve"> </w:t>
      </w:r>
      <w:r w:rsidRPr="00ED74BA">
        <w:rPr>
          <w:rFonts w:hint="cs"/>
          <w:sz w:val="27"/>
          <w:rtl/>
        </w:rPr>
        <w:t>ثم</w:t>
      </w:r>
      <w:r w:rsidRPr="00ED74BA">
        <w:rPr>
          <w:sz w:val="27"/>
          <w:rtl/>
        </w:rPr>
        <w:t xml:space="preserve"> </w:t>
      </w:r>
      <w:r w:rsidRPr="00ED74BA">
        <w:rPr>
          <w:rFonts w:hint="cs"/>
          <w:sz w:val="27"/>
          <w:rtl/>
        </w:rPr>
        <w:t>نهى</w:t>
      </w:r>
      <w:r w:rsidRPr="00ED74BA">
        <w:rPr>
          <w:sz w:val="27"/>
          <w:rtl/>
        </w:rPr>
        <w:t xml:space="preserve"> </w:t>
      </w:r>
      <w:r w:rsidRPr="00ED74BA">
        <w:rPr>
          <w:rFonts w:hint="cs"/>
          <w:sz w:val="27"/>
          <w:rtl/>
        </w:rPr>
        <w:t>عنه</w:t>
      </w:r>
      <w:r w:rsidRPr="00ED74BA">
        <w:rPr>
          <w:sz w:val="27"/>
          <w:rtl/>
        </w:rPr>
        <w:t xml:space="preserve"> </w:t>
      </w:r>
      <w:r w:rsidRPr="00ED74BA">
        <w:rPr>
          <w:rFonts w:hint="cs"/>
          <w:sz w:val="27"/>
          <w:rtl/>
        </w:rPr>
        <w:t>وهو</w:t>
      </w:r>
      <w:r w:rsidRPr="00ED74BA">
        <w:rPr>
          <w:sz w:val="27"/>
          <w:rtl/>
        </w:rPr>
        <w:t xml:space="preserve"> </w:t>
      </w:r>
      <w:r w:rsidRPr="00ED74BA">
        <w:rPr>
          <w:rFonts w:hint="cs"/>
          <w:sz w:val="27"/>
          <w:rtl/>
        </w:rPr>
        <w:t>لا</w:t>
      </w:r>
      <w:r w:rsidRPr="00ED74BA">
        <w:rPr>
          <w:sz w:val="27"/>
          <w:rtl/>
        </w:rPr>
        <w:t xml:space="preserve"> </w:t>
      </w:r>
      <w:r w:rsidRPr="00ED74BA">
        <w:rPr>
          <w:rFonts w:hint="cs"/>
          <w:sz w:val="27"/>
          <w:rtl/>
        </w:rPr>
        <w:t>يعلم، أو</w:t>
      </w:r>
      <w:r w:rsidRPr="00ED74BA">
        <w:rPr>
          <w:sz w:val="27"/>
          <w:rtl/>
        </w:rPr>
        <w:t xml:space="preserve"> </w:t>
      </w:r>
      <w:r w:rsidRPr="00ED74BA">
        <w:rPr>
          <w:rFonts w:hint="cs"/>
          <w:sz w:val="27"/>
          <w:rtl/>
        </w:rPr>
        <w:t>سمعه</w:t>
      </w:r>
      <w:r w:rsidRPr="00ED74BA">
        <w:rPr>
          <w:sz w:val="27"/>
          <w:rtl/>
        </w:rPr>
        <w:t xml:space="preserve"> </w:t>
      </w:r>
      <w:r w:rsidRPr="00ED74BA">
        <w:rPr>
          <w:rFonts w:hint="cs"/>
          <w:sz w:val="27"/>
          <w:rtl/>
        </w:rPr>
        <w:t>ينهى</w:t>
      </w:r>
      <w:r w:rsidRPr="00ED74BA">
        <w:rPr>
          <w:sz w:val="27"/>
          <w:rtl/>
        </w:rPr>
        <w:t xml:space="preserve"> </w:t>
      </w:r>
      <w:r w:rsidRPr="00ED74BA">
        <w:rPr>
          <w:rFonts w:hint="cs"/>
          <w:sz w:val="27"/>
          <w:rtl/>
        </w:rPr>
        <w:t>عن</w:t>
      </w:r>
      <w:r w:rsidRPr="00ED74BA">
        <w:rPr>
          <w:sz w:val="27"/>
          <w:rtl/>
        </w:rPr>
        <w:t xml:space="preserve"> </w:t>
      </w:r>
      <w:r w:rsidRPr="00ED74BA">
        <w:rPr>
          <w:rFonts w:hint="cs"/>
          <w:sz w:val="27"/>
          <w:rtl/>
        </w:rPr>
        <w:t>شيء</w:t>
      </w:r>
      <w:r w:rsidR="005A5A65" w:rsidRPr="00ED74BA">
        <w:rPr>
          <w:rFonts w:hint="cs"/>
          <w:sz w:val="27"/>
          <w:rtl/>
        </w:rPr>
        <w:t>ٍ،</w:t>
      </w:r>
      <w:r w:rsidRPr="00ED74BA">
        <w:rPr>
          <w:sz w:val="27"/>
          <w:rtl/>
        </w:rPr>
        <w:t xml:space="preserve"> </w:t>
      </w:r>
      <w:r w:rsidRPr="00ED74BA">
        <w:rPr>
          <w:rFonts w:hint="cs"/>
          <w:sz w:val="27"/>
          <w:rtl/>
        </w:rPr>
        <w:t>ثم</w:t>
      </w:r>
      <w:r w:rsidRPr="00ED74BA">
        <w:rPr>
          <w:sz w:val="27"/>
          <w:rtl/>
        </w:rPr>
        <w:t xml:space="preserve"> </w:t>
      </w:r>
      <w:r w:rsidRPr="00ED74BA">
        <w:rPr>
          <w:rFonts w:hint="cs"/>
          <w:sz w:val="27"/>
          <w:rtl/>
        </w:rPr>
        <w:t>أمر</w:t>
      </w:r>
      <w:r w:rsidRPr="00ED74BA">
        <w:rPr>
          <w:sz w:val="27"/>
          <w:rtl/>
        </w:rPr>
        <w:t xml:space="preserve"> </w:t>
      </w:r>
      <w:r w:rsidRPr="00ED74BA">
        <w:rPr>
          <w:rFonts w:hint="cs"/>
          <w:sz w:val="27"/>
          <w:rtl/>
        </w:rPr>
        <w:t>به</w:t>
      </w:r>
      <w:r w:rsidRPr="00ED74BA">
        <w:rPr>
          <w:sz w:val="27"/>
          <w:rtl/>
        </w:rPr>
        <w:t xml:space="preserve"> </w:t>
      </w:r>
      <w:r w:rsidRPr="00ED74BA">
        <w:rPr>
          <w:rFonts w:hint="cs"/>
          <w:sz w:val="27"/>
          <w:rtl/>
        </w:rPr>
        <w:t>وهو لا</w:t>
      </w:r>
      <w:r w:rsidRPr="00ED74BA">
        <w:rPr>
          <w:sz w:val="27"/>
          <w:rtl/>
        </w:rPr>
        <w:t xml:space="preserve"> </w:t>
      </w:r>
      <w:r w:rsidRPr="00ED74BA">
        <w:rPr>
          <w:rFonts w:hint="cs"/>
          <w:sz w:val="27"/>
          <w:rtl/>
        </w:rPr>
        <w:t>يعلم، فحفظ</w:t>
      </w:r>
      <w:r w:rsidRPr="00ED74BA">
        <w:rPr>
          <w:sz w:val="27"/>
          <w:rtl/>
        </w:rPr>
        <w:t xml:space="preserve"> </w:t>
      </w:r>
      <w:r w:rsidRPr="00ED74BA">
        <w:rPr>
          <w:rFonts w:hint="cs"/>
          <w:sz w:val="27"/>
          <w:rtl/>
        </w:rPr>
        <w:t>المنسوخ</w:t>
      </w:r>
      <w:r w:rsidRPr="00ED74BA">
        <w:rPr>
          <w:sz w:val="27"/>
          <w:rtl/>
        </w:rPr>
        <w:t xml:space="preserve"> </w:t>
      </w:r>
      <w:r w:rsidRPr="00ED74BA">
        <w:rPr>
          <w:rFonts w:hint="cs"/>
          <w:sz w:val="27"/>
          <w:rtl/>
        </w:rPr>
        <w:t>ولم</w:t>
      </w:r>
      <w:r w:rsidRPr="00ED74BA">
        <w:rPr>
          <w:sz w:val="27"/>
          <w:rtl/>
        </w:rPr>
        <w:t xml:space="preserve"> </w:t>
      </w:r>
      <w:r w:rsidRPr="00ED74BA">
        <w:rPr>
          <w:rFonts w:hint="cs"/>
          <w:sz w:val="27"/>
          <w:rtl/>
        </w:rPr>
        <w:t>يحفظ</w:t>
      </w:r>
      <w:r w:rsidRPr="00ED74BA">
        <w:rPr>
          <w:sz w:val="27"/>
          <w:rtl/>
        </w:rPr>
        <w:t xml:space="preserve"> </w:t>
      </w:r>
      <w:r w:rsidRPr="00ED74BA">
        <w:rPr>
          <w:rFonts w:hint="cs"/>
          <w:sz w:val="27"/>
          <w:rtl/>
        </w:rPr>
        <w:t>الناسخ، فلو</w:t>
      </w:r>
      <w:r w:rsidRPr="00ED74BA">
        <w:rPr>
          <w:sz w:val="27"/>
          <w:rtl/>
        </w:rPr>
        <w:t xml:space="preserve"> </w:t>
      </w:r>
      <w:r w:rsidRPr="00ED74BA">
        <w:rPr>
          <w:rFonts w:hint="cs"/>
          <w:sz w:val="27"/>
          <w:rtl/>
        </w:rPr>
        <w:t>علم</w:t>
      </w:r>
      <w:r w:rsidRPr="00ED74BA">
        <w:rPr>
          <w:sz w:val="27"/>
          <w:rtl/>
        </w:rPr>
        <w:t xml:space="preserve"> </w:t>
      </w:r>
      <w:r w:rsidRPr="00ED74BA">
        <w:rPr>
          <w:rFonts w:hint="cs"/>
          <w:sz w:val="27"/>
          <w:rtl/>
        </w:rPr>
        <w:t>أنه</w:t>
      </w:r>
      <w:r w:rsidRPr="00ED74BA">
        <w:rPr>
          <w:sz w:val="27"/>
          <w:rtl/>
        </w:rPr>
        <w:t xml:space="preserve"> </w:t>
      </w:r>
      <w:r w:rsidRPr="00ED74BA">
        <w:rPr>
          <w:rFonts w:hint="cs"/>
          <w:sz w:val="27"/>
          <w:rtl/>
        </w:rPr>
        <w:t>منسوخ</w:t>
      </w:r>
      <w:r w:rsidR="005A5A65" w:rsidRPr="00ED74BA">
        <w:rPr>
          <w:rFonts w:hint="cs"/>
          <w:sz w:val="27"/>
          <w:rtl/>
        </w:rPr>
        <w:t>ٌ</w:t>
      </w:r>
      <w:r w:rsidRPr="00ED74BA">
        <w:rPr>
          <w:rFonts w:hint="cs"/>
          <w:sz w:val="27"/>
          <w:rtl/>
        </w:rPr>
        <w:t xml:space="preserve"> لرفضه، ولو</w:t>
      </w:r>
      <w:r w:rsidRPr="00ED74BA">
        <w:rPr>
          <w:sz w:val="27"/>
          <w:rtl/>
        </w:rPr>
        <w:t xml:space="preserve"> </w:t>
      </w:r>
      <w:r w:rsidRPr="00ED74BA">
        <w:rPr>
          <w:rFonts w:hint="cs"/>
          <w:sz w:val="27"/>
          <w:rtl/>
        </w:rPr>
        <w:t>علم</w:t>
      </w:r>
      <w:r w:rsidRPr="00ED74BA">
        <w:rPr>
          <w:sz w:val="27"/>
          <w:rtl/>
        </w:rPr>
        <w:t xml:space="preserve"> </w:t>
      </w:r>
      <w:r w:rsidRPr="00ED74BA">
        <w:rPr>
          <w:rFonts w:hint="cs"/>
          <w:sz w:val="27"/>
          <w:rtl/>
        </w:rPr>
        <w:t>المسلمون</w:t>
      </w:r>
      <w:r w:rsidRPr="00ED74BA">
        <w:rPr>
          <w:sz w:val="27"/>
          <w:rtl/>
        </w:rPr>
        <w:t xml:space="preserve"> </w:t>
      </w:r>
      <w:r w:rsidRPr="00ED74BA">
        <w:rPr>
          <w:rFonts w:hint="cs"/>
          <w:sz w:val="27"/>
          <w:rtl/>
        </w:rPr>
        <w:t>إذ</w:t>
      </w:r>
      <w:r w:rsidRPr="00ED74BA">
        <w:rPr>
          <w:sz w:val="27"/>
          <w:rtl/>
        </w:rPr>
        <w:t xml:space="preserve"> </w:t>
      </w:r>
      <w:r w:rsidRPr="00ED74BA">
        <w:rPr>
          <w:rFonts w:hint="cs"/>
          <w:sz w:val="27"/>
          <w:rtl/>
        </w:rPr>
        <w:t>سمعوه</w:t>
      </w:r>
      <w:r w:rsidRPr="00ED74BA">
        <w:rPr>
          <w:sz w:val="27"/>
          <w:rtl/>
        </w:rPr>
        <w:t xml:space="preserve"> </w:t>
      </w:r>
      <w:r w:rsidRPr="00ED74BA">
        <w:rPr>
          <w:rFonts w:hint="cs"/>
          <w:sz w:val="27"/>
          <w:rtl/>
        </w:rPr>
        <w:t>منه</w:t>
      </w:r>
      <w:r w:rsidRPr="00ED74BA">
        <w:rPr>
          <w:sz w:val="27"/>
          <w:rtl/>
        </w:rPr>
        <w:t xml:space="preserve"> </w:t>
      </w:r>
      <w:r w:rsidRPr="00ED74BA">
        <w:rPr>
          <w:rFonts w:hint="cs"/>
          <w:sz w:val="27"/>
          <w:rtl/>
        </w:rPr>
        <w:t>أنه</w:t>
      </w:r>
      <w:r w:rsidRPr="00ED74BA">
        <w:rPr>
          <w:sz w:val="27"/>
          <w:rtl/>
        </w:rPr>
        <w:t xml:space="preserve"> </w:t>
      </w:r>
      <w:r w:rsidRPr="00ED74BA">
        <w:rPr>
          <w:rFonts w:hint="cs"/>
          <w:sz w:val="27"/>
          <w:rtl/>
        </w:rPr>
        <w:t>منسوخ</w:t>
      </w:r>
      <w:r w:rsidR="005A5A65" w:rsidRPr="00ED74BA">
        <w:rPr>
          <w:rFonts w:hint="cs"/>
          <w:sz w:val="27"/>
          <w:rtl/>
        </w:rPr>
        <w:t>ٌ</w:t>
      </w:r>
      <w:r w:rsidRPr="00ED74BA">
        <w:rPr>
          <w:sz w:val="27"/>
          <w:rtl/>
        </w:rPr>
        <w:t xml:space="preserve"> </w:t>
      </w:r>
      <w:r w:rsidRPr="00ED74BA">
        <w:rPr>
          <w:rFonts w:hint="cs"/>
          <w:sz w:val="27"/>
          <w:rtl/>
        </w:rPr>
        <w:t>لرفضوه</w:t>
      </w:r>
      <w:r w:rsidRPr="00ED74BA">
        <w:rPr>
          <w:rFonts w:hint="eastAsia"/>
          <w:b/>
          <w:sz w:val="24"/>
          <w:szCs w:val="24"/>
          <w:rtl/>
        </w:rPr>
        <w:t>»</w:t>
      </w:r>
      <w:r w:rsidRPr="00ED74BA">
        <w:rPr>
          <w:sz w:val="27"/>
          <w:vertAlign w:val="superscript"/>
          <w:rtl/>
        </w:rPr>
        <w:t>(</w:t>
      </w:r>
      <w:r w:rsidRPr="00ED74BA">
        <w:rPr>
          <w:rStyle w:val="ac"/>
          <w:sz w:val="27"/>
          <w:rtl/>
        </w:rPr>
        <w:endnoteReference w:id="583"/>
      </w:r>
      <w:r w:rsidRPr="00ED74BA">
        <w:rPr>
          <w:sz w:val="27"/>
          <w:vertAlign w:val="superscript"/>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 xml:space="preserve">وعلى </w:t>
      </w:r>
      <w:r w:rsidR="005A5A65" w:rsidRPr="00ED74BA">
        <w:rPr>
          <w:rFonts w:hint="cs"/>
          <w:sz w:val="27"/>
          <w:rtl/>
        </w:rPr>
        <w:t>أيّ</w:t>
      </w:r>
      <w:r w:rsidRPr="00ED74BA">
        <w:rPr>
          <w:rFonts w:hint="cs"/>
          <w:sz w:val="27"/>
          <w:rtl/>
        </w:rPr>
        <w:t xml:space="preserve"> حال يبعد أن يكون المراد من النسخ في الرواية السابقة هو مجرّد المعنى الأصولي للنسخ؛ إذ </w:t>
      </w:r>
      <w:r w:rsidR="005A5A65" w:rsidRPr="00ED74BA">
        <w:rPr>
          <w:rFonts w:hint="cs"/>
          <w:sz w:val="27"/>
          <w:rtl/>
        </w:rPr>
        <w:t>إ</w:t>
      </w:r>
      <w:r w:rsidRPr="00ED74BA">
        <w:rPr>
          <w:rFonts w:hint="cs"/>
          <w:sz w:val="27"/>
          <w:rtl/>
        </w:rPr>
        <w:t xml:space="preserve">ن معرفة موارد النسخ ـ كما جاء في الروايات ـ على درجة بالغة من الأهمية، بحيث </w:t>
      </w:r>
      <w:r w:rsidR="005A5A65" w:rsidRPr="00ED74BA">
        <w:rPr>
          <w:rFonts w:hint="cs"/>
          <w:sz w:val="27"/>
          <w:rtl/>
        </w:rPr>
        <w:t>إ</w:t>
      </w:r>
      <w:r w:rsidRPr="00ED74BA">
        <w:rPr>
          <w:rFonts w:hint="cs"/>
          <w:sz w:val="27"/>
          <w:rtl/>
        </w:rPr>
        <w:t>ن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يعتبر عدم العلم به مقروناً بالهلاك، في حين أن موارد النسخ بالمعنى الأصولي قليلة</w:t>
      </w:r>
      <w:r w:rsidR="005A5A65" w:rsidRPr="00ED74BA">
        <w:rPr>
          <w:rFonts w:hint="cs"/>
          <w:sz w:val="27"/>
          <w:rtl/>
        </w:rPr>
        <w:t>ٌ</w:t>
      </w:r>
      <w:r w:rsidRPr="00ED74BA">
        <w:rPr>
          <w:rFonts w:hint="cs"/>
          <w:sz w:val="27"/>
          <w:rtl/>
        </w:rPr>
        <w:t xml:space="preserve"> ونادرة جدّاً، و</w:t>
      </w:r>
      <w:r w:rsidR="005A5A65" w:rsidRPr="00ED74BA">
        <w:rPr>
          <w:rFonts w:hint="cs"/>
          <w:sz w:val="27"/>
          <w:rtl/>
        </w:rPr>
        <w:t>إ</w:t>
      </w:r>
      <w:r w:rsidRPr="00ED74BA">
        <w:rPr>
          <w:rFonts w:hint="cs"/>
          <w:sz w:val="27"/>
          <w:rtl/>
        </w:rPr>
        <w:t>ن بعض العلماء، من أمثال</w:t>
      </w:r>
      <w:r w:rsidR="005A5A65" w:rsidRPr="00ED74BA">
        <w:rPr>
          <w:rFonts w:hint="cs"/>
          <w:sz w:val="27"/>
          <w:rtl/>
        </w:rPr>
        <w:t>:</w:t>
      </w:r>
      <w:r w:rsidRPr="00ED74BA">
        <w:rPr>
          <w:rFonts w:hint="cs"/>
          <w:sz w:val="27"/>
          <w:rtl/>
        </w:rPr>
        <w:t xml:space="preserve"> السيوطي والشيخ معرفت</w:t>
      </w:r>
      <w:r w:rsidR="005A5A65" w:rsidRPr="00ED74BA">
        <w:rPr>
          <w:rFonts w:hint="cs"/>
          <w:sz w:val="27"/>
          <w:rtl/>
        </w:rPr>
        <w:t>،</w:t>
      </w:r>
      <w:r w:rsidRPr="00ED74BA">
        <w:rPr>
          <w:rFonts w:hint="cs"/>
          <w:sz w:val="27"/>
          <w:rtl/>
        </w:rPr>
        <w:t xml:space="preserve"> لا ير</w:t>
      </w:r>
      <w:r w:rsidR="005A5A65" w:rsidRPr="00ED74BA">
        <w:rPr>
          <w:rFonts w:hint="cs"/>
          <w:sz w:val="27"/>
          <w:rtl/>
        </w:rPr>
        <w:t>َ</w:t>
      </w:r>
      <w:r w:rsidRPr="00ED74BA">
        <w:rPr>
          <w:rFonts w:hint="cs"/>
          <w:sz w:val="27"/>
          <w:rtl/>
        </w:rPr>
        <w:t>و</w:t>
      </w:r>
      <w:r w:rsidR="005A5A65" w:rsidRPr="00ED74BA">
        <w:rPr>
          <w:rFonts w:hint="cs"/>
          <w:sz w:val="27"/>
          <w:rtl/>
        </w:rPr>
        <w:t>ْ</w:t>
      </w:r>
      <w:r w:rsidRPr="00ED74BA">
        <w:rPr>
          <w:rFonts w:hint="cs"/>
          <w:sz w:val="27"/>
          <w:rtl/>
        </w:rPr>
        <w:t xml:space="preserve">ن </w:t>
      </w:r>
      <w:r w:rsidR="005A5A65" w:rsidRPr="00ED74BA">
        <w:rPr>
          <w:rFonts w:hint="cs"/>
          <w:sz w:val="27"/>
          <w:rtl/>
        </w:rPr>
        <w:t xml:space="preserve">أنّ </w:t>
      </w:r>
      <w:r w:rsidRPr="00ED74BA">
        <w:rPr>
          <w:rFonts w:hint="cs"/>
          <w:sz w:val="27"/>
          <w:rtl/>
        </w:rPr>
        <w:t xml:space="preserve">هذه الموارد تتجاوز </w:t>
      </w:r>
      <w:r w:rsidR="005A5A65" w:rsidRPr="00ED74BA">
        <w:rPr>
          <w:rFonts w:hint="cs"/>
          <w:sz w:val="27"/>
          <w:rtl/>
        </w:rPr>
        <w:t>20</w:t>
      </w:r>
      <w:r w:rsidRPr="00ED74BA">
        <w:rPr>
          <w:rFonts w:hint="cs"/>
          <w:sz w:val="27"/>
          <w:rtl/>
        </w:rPr>
        <w:t xml:space="preserve"> مورداً</w:t>
      </w:r>
      <w:r w:rsidRPr="00ED74BA">
        <w:rPr>
          <w:sz w:val="27"/>
          <w:vertAlign w:val="superscript"/>
          <w:rtl/>
        </w:rPr>
        <w:t>(</w:t>
      </w:r>
      <w:r w:rsidRPr="00ED74BA">
        <w:rPr>
          <w:rStyle w:val="ac"/>
          <w:sz w:val="27"/>
          <w:rtl/>
        </w:rPr>
        <w:endnoteReference w:id="584"/>
      </w:r>
      <w:r w:rsidRPr="00ED74BA">
        <w:rPr>
          <w:sz w:val="27"/>
          <w:vertAlign w:val="superscript"/>
          <w:rtl/>
        </w:rPr>
        <w:t>)</w:t>
      </w:r>
      <w:r w:rsidRPr="00ED74BA">
        <w:rPr>
          <w:rFonts w:hint="cs"/>
          <w:sz w:val="27"/>
          <w:rtl/>
        </w:rPr>
        <w:t xml:space="preserve">. ومن الواضح أن </w:t>
      </w:r>
      <w:r w:rsidRPr="00ED74BA">
        <w:rPr>
          <w:rFonts w:hint="cs"/>
          <w:sz w:val="27"/>
          <w:rtl/>
        </w:rPr>
        <w:lastRenderedPageBreak/>
        <w:t xml:space="preserve">عدم معرفة هذه الموارد القليلة لا يستوجب الهلاك. </w:t>
      </w:r>
    </w:p>
    <w:p w:rsidR="00CC0288" w:rsidRPr="00ED74BA" w:rsidRDefault="00CC0288" w:rsidP="008510F2">
      <w:pPr>
        <w:rPr>
          <w:bCs/>
          <w:sz w:val="27"/>
          <w:rtl/>
        </w:rPr>
      </w:pPr>
      <w:r w:rsidRPr="00ED74BA">
        <w:rPr>
          <w:rFonts w:hint="cs"/>
          <w:sz w:val="27"/>
          <w:rtl/>
        </w:rPr>
        <w:t>ورد في رواية سُل</w:t>
      </w:r>
      <w:r w:rsidR="005A5A65" w:rsidRPr="00ED74BA">
        <w:rPr>
          <w:rFonts w:hint="cs"/>
          <w:sz w:val="27"/>
          <w:rtl/>
        </w:rPr>
        <w:t>َ</w:t>
      </w:r>
      <w:r w:rsidRPr="00ED74BA">
        <w:rPr>
          <w:rFonts w:hint="cs"/>
          <w:sz w:val="27"/>
          <w:rtl/>
        </w:rPr>
        <w:t>ي</w:t>
      </w:r>
      <w:r w:rsidR="005A5A65" w:rsidRPr="00ED74BA">
        <w:rPr>
          <w:rFonts w:hint="cs"/>
          <w:sz w:val="27"/>
          <w:rtl/>
        </w:rPr>
        <w:t>ْ</w:t>
      </w:r>
      <w:r w:rsidRPr="00ED74BA">
        <w:rPr>
          <w:rFonts w:hint="cs"/>
          <w:sz w:val="27"/>
          <w:rtl/>
        </w:rPr>
        <w:t>م بن قيس الهلالي أن مصحف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يشتمل على المحكم والمتشابه. وقد عرّ</w:t>
      </w:r>
      <w:r w:rsidR="005A5A65" w:rsidRPr="00ED74BA">
        <w:rPr>
          <w:rFonts w:hint="cs"/>
          <w:sz w:val="27"/>
          <w:rtl/>
        </w:rPr>
        <w:t>َ</w:t>
      </w:r>
      <w:r w:rsidRPr="00ED74BA">
        <w:rPr>
          <w:rFonts w:hint="cs"/>
          <w:sz w:val="27"/>
          <w:rtl/>
        </w:rPr>
        <w:t>ف الشيخ معرفت المتشابه بأنه عبارة عن اللفظ الذي يحمل وجوهاً مختلفة من المعاني</w:t>
      </w:r>
      <w:r w:rsidRPr="00ED74BA">
        <w:rPr>
          <w:sz w:val="27"/>
          <w:vertAlign w:val="superscript"/>
          <w:rtl/>
        </w:rPr>
        <w:t>(</w:t>
      </w:r>
      <w:r w:rsidRPr="00ED74BA">
        <w:rPr>
          <w:rStyle w:val="ac"/>
          <w:sz w:val="27"/>
          <w:rtl/>
        </w:rPr>
        <w:endnoteReference w:id="585"/>
      </w:r>
      <w:r w:rsidRPr="00ED74BA">
        <w:rPr>
          <w:sz w:val="27"/>
          <w:vertAlign w:val="superscript"/>
          <w:rtl/>
        </w:rPr>
        <w:t>)</w:t>
      </w:r>
      <w:r w:rsidRPr="00ED74BA">
        <w:rPr>
          <w:rFonts w:hint="cs"/>
          <w:sz w:val="27"/>
          <w:rtl/>
        </w:rPr>
        <w:t>. وفي رواية عن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أنه عرّف المتشابه بهذا التعريف، إذ يقول: </w:t>
      </w:r>
      <w:r w:rsidRPr="00ED74BA">
        <w:rPr>
          <w:rFonts w:hint="eastAsia"/>
          <w:b/>
          <w:sz w:val="24"/>
          <w:szCs w:val="24"/>
          <w:rtl/>
        </w:rPr>
        <w:t>«</w:t>
      </w:r>
      <w:r w:rsidRPr="00ED74BA">
        <w:rPr>
          <w:rFonts w:hint="cs"/>
          <w:sz w:val="27"/>
          <w:rtl/>
        </w:rPr>
        <w:t>أما</w:t>
      </w:r>
      <w:r w:rsidRPr="00ED74BA">
        <w:rPr>
          <w:sz w:val="27"/>
          <w:rtl/>
        </w:rPr>
        <w:t xml:space="preserve"> </w:t>
      </w:r>
      <w:r w:rsidRPr="00ED74BA">
        <w:rPr>
          <w:rFonts w:hint="cs"/>
          <w:sz w:val="27"/>
          <w:rtl/>
        </w:rPr>
        <w:t>المتشابه</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فهو</w:t>
      </w:r>
      <w:r w:rsidRPr="00ED74BA">
        <w:rPr>
          <w:sz w:val="27"/>
          <w:rtl/>
        </w:rPr>
        <w:t xml:space="preserve"> </w:t>
      </w:r>
      <w:r w:rsidRPr="00ED74BA">
        <w:rPr>
          <w:rFonts w:hint="cs"/>
          <w:sz w:val="27"/>
          <w:rtl/>
        </w:rPr>
        <w:t>الذي</w:t>
      </w:r>
      <w:r w:rsidRPr="00ED74BA">
        <w:rPr>
          <w:sz w:val="27"/>
          <w:rtl/>
        </w:rPr>
        <w:t xml:space="preserve"> </w:t>
      </w:r>
      <w:r w:rsidRPr="00ED74BA">
        <w:rPr>
          <w:rFonts w:hint="cs"/>
          <w:sz w:val="27"/>
          <w:rtl/>
        </w:rPr>
        <w:t>انحرف</w:t>
      </w:r>
      <w:r w:rsidRPr="00ED74BA">
        <w:rPr>
          <w:sz w:val="27"/>
          <w:rtl/>
        </w:rPr>
        <w:t xml:space="preserve"> </w:t>
      </w:r>
      <w:r w:rsidRPr="00ED74BA">
        <w:rPr>
          <w:rFonts w:hint="cs"/>
          <w:sz w:val="27"/>
          <w:rtl/>
        </w:rPr>
        <w:t>منه</w:t>
      </w:r>
      <w:r w:rsidRPr="00ED74BA">
        <w:rPr>
          <w:sz w:val="27"/>
          <w:rtl/>
        </w:rPr>
        <w:t xml:space="preserve"> </w:t>
      </w:r>
      <w:r w:rsidRPr="00ED74BA">
        <w:rPr>
          <w:rFonts w:hint="cs"/>
          <w:sz w:val="27"/>
          <w:rtl/>
        </w:rPr>
        <w:t>مت</w:t>
      </w:r>
      <w:r w:rsidR="005A5A65" w:rsidRPr="00ED74BA">
        <w:rPr>
          <w:rFonts w:hint="cs"/>
          <w:sz w:val="27"/>
          <w:rtl/>
        </w:rPr>
        <w:t>ّ</w:t>
      </w:r>
      <w:r w:rsidRPr="00ED74BA">
        <w:rPr>
          <w:rFonts w:hint="cs"/>
          <w:sz w:val="27"/>
          <w:rtl/>
        </w:rPr>
        <w:t>فق</w:t>
      </w:r>
      <w:r w:rsidRPr="00ED74BA">
        <w:rPr>
          <w:sz w:val="27"/>
          <w:rtl/>
        </w:rPr>
        <w:t xml:space="preserve"> </w:t>
      </w:r>
      <w:r w:rsidRPr="00ED74BA">
        <w:rPr>
          <w:rFonts w:hint="cs"/>
          <w:sz w:val="27"/>
          <w:rtl/>
        </w:rPr>
        <w:t>اللفظ مختلف</w:t>
      </w:r>
      <w:r w:rsidRPr="00ED74BA">
        <w:rPr>
          <w:sz w:val="27"/>
          <w:rtl/>
        </w:rPr>
        <w:t xml:space="preserve"> </w:t>
      </w:r>
      <w:r w:rsidRPr="00ED74BA">
        <w:rPr>
          <w:rFonts w:hint="cs"/>
          <w:sz w:val="27"/>
          <w:rtl/>
        </w:rPr>
        <w:t>المعنى</w:t>
      </w:r>
      <w:r w:rsidRPr="00ED74BA">
        <w:rPr>
          <w:rFonts w:hint="eastAsia"/>
          <w:b/>
          <w:sz w:val="24"/>
          <w:szCs w:val="24"/>
          <w:rtl/>
        </w:rPr>
        <w:t>»</w:t>
      </w:r>
      <w:r w:rsidRPr="00ED74BA">
        <w:rPr>
          <w:sz w:val="27"/>
          <w:vertAlign w:val="superscript"/>
          <w:rtl/>
        </w:rPr>
        <w:t>(</w:t>
      </w:r>
      <w:r w:rsidRPr="00ED74BA">
        <w:rPr>
          <w:rStyle w:val="ac"/>
          <w:sz w:val="27"/>
          <w:rtl/>
        </w:rPr>
        <w:endnoteReference w:id="586"/>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وفي هذه الموارد يقع الناس في الخطأ عادة</w:t>
      </w:r>
      <w:r w:rsidR="005A5A65" w:rsidRPr="00ED74BA">
        <w:rPr>
          <w:rFonts w:hint="cs"/>
          <w:sz w:val="27"/>
          <w:rtl/>
        </w:rPr>
        <w:t>ً</w:t>
      </w:r>
      <w:r w:rsidRPr="00ED74BA">
        <w:rPr>
          <w:rFonts w:hint="cs"/>
          <w:sz w:val="27"/>
          <w:rtl/>
        </w:rPr>
        <w:t>، فلا يعلمون المعنى الحقيقي. وفي هذا المعنى ر</w:t>
      </w:r>
      <w:r w:rsidR="005A5A65" w:rsidRPr="00ED74BA">
        <w:rPr>
          <w:rFonts w:hint="cs"/>
          <w:sz w:val="27"/>
          <w:rtl/>
        </w:rPr>
        <w:t>ُ</w:t>
      </w:r>
      <w:r w:rsidRPr="00ED74BA">
        <w:rPr>
          <w:rFonts w:hint="cs"/>
          <w:sz w:val="27"/>
          <w:rtl/>
        </w:rPr>
        <w:t>وي عن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أنه قال: </w:t>
      </w:r>
      <w:r w:rsidRPr="00ED74BA">
        <w:rPr>
          <w:rFonts w:hint="eastAsia"/>
          <w:b/>
          <w:sz w:val="24"/>
          <w:szCs w:val="24"/>
          <w:rtl/>
        </w:rPr>
        <w:t>«</w:t>
      </w:r>
      <w:r w:rsidRPr="00ED74BA">
        <w:rPr>
          <w:rFonts w:hint="cs"/>
          <w:sz w:val="27"/>
          <w:rtl/>
        </w:rPr>
        <w:t>إنما</w:t>
      </w:r>
      <w:r w:rsidRPr="00ED74BA">
        <w:rPr>
          <w:sz w:val="27"/>
          <w:rtl/>
        </w:rPr>
        <w:t xml:space="preserve"> </w:t>
      </w:r>
      <w:r w:rsidRPr="00ED74BA">
        <w:rPr>
          <w:rFonts w:hint="cs"/>
          <w:sz w:val="27"/>
          <w:rtl/>
        </w:rPr>
        <w:t>هلك الناس</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المتشابه</w:t>
      </w:r>
      <w:r w:rsidR="005A5A65" w:rsidRPr="00ED74BA">
        <w:rPr>
          <w:rFonts w:hint="cs"/>
          <w:sz w:val="27"/>
          <w:rtl/>
        </w:rPr>
        <w:t>؛</w:t>
      </w:r>
      <w:r w:rsidRPr="00ED74BA">
        <w:rPr>
          <w:sz w:val="27"/>
          <w:rtl/>
        </w:rPr>
        <w:t xml:space="preserve"> </w:t>
      </w:r>
      <w:r w:rsidRPr="00ED74BA">
        <w:rPr>
          <w:rFonts w:hint="cs"/>
          <w:sz w:val="27"/>
          <w:rtl/>
        </w:rPr>
        <w:t>لأنهم</w:t>
      </w:r>
      <w:r w:rsidRPr="00ED74BA">
        <w:rPr>
          <w:sz w:val="27"/>
          <w:rtl/>
        </w:rPr>
        <w:t xml:space="preserve"> </w:t>
      </w:r>
      <w:r w:rsidRPr="00ED74BA">
        <w:rPr>
          <w:rFonts w:hint="cs"/>
          <w:sz w:val="27"/>
          <w:rtl/>
        </w:rPr>
        <w:t>لم</w:t>
      </w:r>
      <w:r w:rsidRPr="00ED74BA">
        <w:rPr>
          <w:sz w:val="27"/>
          <w:rtl/>
        </w:rPr>
        <w:t xml:space="preserve"> </w:t>
      </w:r>
      <w:r w:rsidRPr="00ED74BA">
        <w:rPr>
          <w:rFonts w:hint="cs"/>
          <w:sz w:val="27"/>
          <w:rtl/>
        </w:rPr>
        <w:t>يقفوا</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معناه، ولم</w:t>
      </w:r>
      <w:r w:rsidRPr="00ED74BA">
        <w:rPr>
          <w:sz w:val="27"/>
          <w:rtl/>
        </w:rPr>
        <w:t xml:space="preserve"> </w:t>
      </w:r>
      <w:r w:rsidRPr="00ED74BA">
        <w:rPr>
          <w:rFonts w:hint="cs"/>
          <w:sz w:val="27"/>
          <w:rtl/>
        </w:rPr>
        <w:t>يعرفوا</w:t>
      </w:r>
      <w:r w:rsidRPr="00ED74BA">
        <w:rPr>
          <w:sz w:val="27"/>
          <w:rtl/>
        </w:rPr>
        <w:t xml:space="preserve"> </w:t>
      </w:r>
      <w:r w:rsidRPr="00ED74BA">
        <w:rPr>
          <w:rFonts w:hint="cs"/>
          <w:sz w:val="27"/>
          <w:rtl/>
        </w:rPr>
        <w:t>حقيقته</w:t>
      </w:r>
      <w:r w:rsidR="005A5A65" w:rsidRPr="00ED74BA">
        <w:rPr>
          <w:rFonts w:hint="cs"/>
          <w:sz w:val="27"/>
          <w:rtl/>
        </w:rPr>
        <w:t>،</w:t>
      </w:r>
      <w:r w:rsidRPr="00ED74BA">
        <w:rPr>
          <w:sz w:val="27"/>
          <w:rtl/>
        </w:rPr>
        <w:t xml:space="preserve"> </w:t>
      </w:r>
      <w:r w:rsidRPr="00ED74BA">
        <w:rPr>
          <w:rFonts w:hint="cs"/>
          <w:sz w:val="27"/>
          <w:rtl/>
        </w:rPr>
        <w:t>فوضعوا</w:t>
      </w:r>
      <w:r w:rsidRPr="00ED74BA">
        <w:rPr>
          <w:sz w:val="27"/>
          <w:rtl/>
        </w:rPr>
        <w:t xml:space="preserve"> </w:t>
      </w:r>
      <w:r w:rsidRPr="00ED74BA">
        <w:rPr>
          <w:rFonts w:hint="cs"/>
          <w:sz w:val="27"/>
          <w:rtl/>
        </w:rPr>
        <w:t>له</w:t>
      </w:r>
      <w:r w:rsidRPr="00ED74BA">
        <w:rPr>
          <w:sz w:val="27"/>
          <w:rtl/>
        </w:rPr>
        <w:t xml:space="preserve"> </w:t>
      </w:r>
      <w:r w:rsidRPr="00ED74BA">
        <w:rPr>
          <w:rFonts w:hint="cs"/>
          <w:sz w:val="27"/>
          <w:rtl/>
        </w:rPr>
        <w:t>تأويلات من</w:t>
      </w:r>
      <w:r w:rsidRPr="00ED74BA">
        <w:rPr>
          <w:sz w:val="27"/>
          <w:rtl/>
        </w:rPr>
        <w:t xml:space="preserve"> </w:t>
      </w:r>
      <w:r w:rsidRPr="00ED74BA">
        <w:rPr>
          <w:rFonts w:hint="cs"/>
          <w:sz w:val="27"/>
          <w:rtl/>
        </w:rPr>
        <w:t>عند</w:t>
      </w:r>
      <w:r w:rsidRPr="00ED74BA">
        <w:rPr>
          <w:sz w:val="27"/>
          <w:rtl/>
        </w:rPr>
        <w:t xml:space="preserve"> </w:t>
      </w:r>
      <w:r w:rsidRPr="00ED74BA">
        <w:rPr>
          <w:rFonts w:hint="cs"/>
          <w:sz w:val="27"/>
          <w:rtl/>
        </w:rPr>
        <w:t>أنفسهم</w:t>
      </w:r>
      <w:r w:rsidRPr="00ED74BA">
        <w:rPr>
          <w:sz w:val="27"/>
          <w:rtl/>
        </w:rPr>
        <w:t xml:space="preserve"> </w:t>
      </w:r>
      <w:r w:rsidRPr="00ED74BA">
        <w:rPr>
          <w:rFonts w:hint="cs"/>
          <w:sz w:val="27"/>
          <w:rtl/>
        </w:rPr>
        <w:t>بآرائهم</w:t>
      </w:r>
      <w:r w:rsidR="005A5A65" w:rsidRPr="00ED74BA">
        <w:rPr>
          <w:rFonts w:hint="cs"/>
          <w:sz w:val="27"/>
          <w:rtl/>
        </w:rPr>
        <w:t>،</w:t>
      </w:r>
      <w:r w:rsidRPr="00ED74BA">
        <w:rPr>
          <w:sz w:val="27"/>
          <w:rtl/>
        </w:rPr>
        <w:t xml:space="preserve"> </w:t>
      </w:r>
      <w:r w:rsidRPr="00ED74BA">
        <w:rPr>
          <w:rFonts w:hint="cs"/>
          <w:sz w:val="27"/>
          <w:rtl/>
        </w:rPr>
        <w:t>واستغنوا</w:t>
      </w:r>
      <w:r w:rsidRPr="00ED74BA">
        <w:rPr>
          <w:sz w:val="27"/>
          <w:rtl/>
        </w:rPr>
        <w:t xml:space="preserve"> </w:t>
      </w:r>
      <w:r w:rsidRPr="00ED74BA">
        <w:rPr>
          <w:rFonts w:hint="cs"/>
          <w:sz w:val="27"/>
          <w:rtl/>
        </w:rPr>
        <w:t>بذلك</w:t>
      </w:r>
      <w:r w:rsidRPr="00ED74BA">
        <w:rPr>
          <w:sz w:val="27"/>
          <w:rtl/>
        </w:rPr>
        <w:t xml:space="preserve"> </w:t>
      </w:r>
      <w:r w:rsidRPr="00ED74BA">
        <w:rPr>
          <w:rFonts w:hint="cs"/>
          <w:sz w:val="27"/>
          <w:rtl/>
        </w:rPr>
        <w:t>عن</w:t>
      </w:r>
      <w:r w:rsidRPr="00ED74BA">
        <w:rPr>
          <w:sz w:val="27"/>
          <w:rtl/>
        </w:rPr>
        <w:t xml:space="preserve"> </w:t>
      </w:r>
      <w:r w:rsidRPr="00ED74BA">
        <w:rPr>
          <w:rFonts w:hint="cs"/>
          <w:sz w:val="27"/>
          <w:rtl/>
        </w:rPr>
        <w:t>مسألة</w:t>
      </w:r>
      <w:r w:rsidRPr="00ED74BA">
        <w:rPr>
          <w:sz w:val="27"/>
          <w:rtl/>
        </w:rPr>
        <w:t xml:space="preserve"> </w:t>
      </w:r>
      <w:r w:rsidRPr="00ED74BA">
        <w:rPr>
          <w:rFonts w:hint="cs"/>
          <w:sz w:val="27"/>
          <w:rtl/>
        </w:rPr>
        <w:t>الأوصياء</w:t>
      </w:r>
      <w:r w:rsidRPr="00ED74BA">
        <w:rPr>
          <w:rFonts w:hint="eastAsia"/>
          <w:b/>
          <w:sz w:val="24"/>
          <w:szCs w:val="24"/>
          <w:rtl/>
        </w:rPr>
        <w:t>»</w:t>
      </w:r>
      <w:r w:rsidRPr="00ED74BA">
        <w:rPr>
          <w:sz w:val="27"/>
          <w:vertAlign w:val="superscript"/>
          <w:rtl/>
        </w:rPr>
        <w:t>(</w:t>
      </w:r>
      <w:r w:rsidRPr="00ED74BA">
        <w:rPr>
          <w:rStyle w:val="ac"/>
          <w:sz w:val="27"/>
          <w:rtl/>
        </w:rPr>
        <w:endnoteReference w:id="587"/>
      </w:r>
      <w:r w:rsidRPr="00ED74BA">
        <w:rPr>
          <w:sz w:val="27"/>
          <w:vertAlign w:val="superscript"/>
          <w:rtl/>
        </w:rPr>
        <w:t>)</w:t>
      </w:r>
      <w:r w:rsidRPr="00ED74BA">
        <w:rPr>
          <w:rFonts w:hint="cs"/>
          <w:sz w:val="27"/>
          <w:rtl/>
        </w:rPr>
        <w:t xml:space="preserve">. </w:t>
      </w:r>
    </w:p>
    <w:p w:rsidR="00CC0288" w:rsidRPr="00ED74BA" w:rsidRDefault="00CC0288" w:rsidP="00A221B5">
      <w:pPr>
        <w:rPr>
          <w:bCs/>
          <w:sz w:val="27"/>
          <w:rtl/>
        </w:rPr>
      </w:pPr>
      <w:r w:rsidRPr="00ED74BA">
        <w:rPr>
          <w:rFonts w:hint="cs"/>
          <w:sz w:val="27"/>
          <w:rtl/>
        </w:rPr>
        <w:t>وقد مثّ</w:t>
      </w:r>
      <w:r w:rsidR="005A5A65" w:rsidRPr="00ED74BA">
        <w:rPr>
          <w:rFonts w:hint="cs"/>
          <w:sz w:val="27"/>
          <w:rtl/>
        </w:rPr>
        <w:t>َ</w:t>
      </w:r>
      <w:r w:rsidRPr="00ED74BA">
        <w:rPr>
          <w:rFonts w:hint="cs"/>
          <w:sz w:val="27"/>
          <w:rtl/>
        </w:rPr>
        <w:t>ل الإمام علي</w:t>
      </w:r>
      <w:r w:rsidR="005A5A65" w:rsidRPr="00ED74BA">
        <w:rPr>
          <w:rFonts w:hint="cs"/>
          <w:sz w:val="27"/>
          <w:rtl/>
        </w:rPr>
        <w:t>ّ</w:t>
      </w:r>
      <w:r w:rsidR="00D34537" w:rsidRPr="00D34537">
        <w:rPr>
          <w:rFonts w:ascii="hashemi" w:hAnsi="hashemi" w:cs="Mosawi" w:hint="cs"/>
          <w:szCs w:val="22"/>
          <w:rtl/>
        </w:rPr>
        <w:t>×</w:t>
      </w:r>
      <w:r w:rsidRPr="00ED74BA">
        <w:rPr>
          <w:rFonts w:hint="cs"/>
          <w:sz w:val="27"/>
          <w:rtl/>
        </w:rPr>
        <w:t xml:space="preserve"> للمتشابه في هذه الرواية بلفظ </w:t>
      </w:r>
      <w:r w:rsidRPr="00ED74BA">
        <w:rPr>
          <w:rFonts w:hint="eastAsia"/>
          <w:b/>
          <w:sz w:val="24"/>
          <w:szCs w:val="24"/>
          <w:rtl/>
        </w:rPr>
        <w:t>«</w:t>
      </w:r>
      <w:r w:rsidRPr="00ED74BA">
        <w:rPr>
          <w:rFonts w:hint="cs"/>
          <w:sz w:val="27"/>
          <w:rtl/>
        </w:rPr>
        <w:t>الضلالة</w:t>
      </w:r>
      <w:r w:rsidRPr="00ED74BA">
        <w:rPr>
          <w:rFonts w:hint="eastAsia"/>
          <w:b/>
          <w:sz w:val="24"/>
          <w:szCs w:val="24"/>
          <w:rtl/>
        </w:rPr>
        <w:t>»</w:t>
      </w:r>
      <w:r w:rsidRPr="00ED74BA">
        <w:rPr>
          <w:rFonts w:hint="cs"/>
          <w:sz w:val="27"/>
          <w:rtl/>
        </w:rPr>
        <w:t>، حيث تنسب في آية إلى الله</w:t>
      </w:r>
      <w:r w:rsidRPr="00ED74BA">
        <w:rPr>
          <w:sz w:val="27"/>
          <w:vertAlign w:val="superscript"/>
          <w:rtl/>
        </w:rPr>
        <w:t>(</w:t>
      </w:r>
      <w:r w:rsidRPr="00ED74BA">
        <w:rPr>
          <w:rStyle w:val="ac"/>
          <w:sz w:val="27"/>
          <w:rtl/>
        </w:rPr>
        <w:endnoteReference w:id="588"/>
      </w:r>
      <w:r w:rsidRPr="00ED74BA">
        <w:rPr>
          <w:sz w:val="27"/>
          <w:vertAlign w:val="superscript"/>
          <w:rtl/>
        </w:rPr>
        <w:t>)</w:t>
      </w:r>
      <w:r w:rsidRPr="00ED74BA">
        <w:rPr>
          <w:rFonts w:hint="cs"/>
          <w:sz w:val="27"/>
          <w:rtl/>
        </w:rPr>
        <w:t>، وفي آية إلى رسول الله</w:t>
      </w:r>
      <w:r w:rsidR="0019627F" w:rsidRPr="0019627F">
        <w:rPr>
          <w:rFonts w:ascii="Mosawi" w:hAnsi="Mosawi" w:cs="Mosawi"/>
          <w:szCs w:val="22"/>
          <w:rtl/>
          <w:lang w:bidi="ar-IQ"/>
        </w:rPr>
        <w:t>‘</w:t>
      </w:r>
      <w:r w:rsidRPr="00ED74BA">
        <w:rPr>
          <w:sz w:val="27"/>
          <w:vertAlign w:val="superscript"/>
          <w:rtl/>
        </w:rPr>
        <w:t>(</w:t>
      </w:r>
      <w:r w:rsidRPr="00ED74BA">
        <w:rPr>
          <w:rStyle w:val="ac"/>
          <w:sz w:val="27"/>
          <w:rtl/>
        </w:rPr>
        <w:endnoteReference w:id="589"/>
      </w:r>
      <w:r w:rsidRPr="00ED74BA">
        <w:rPr>
          <w:sz w:val="27"/>
          <w:vertAlign w:val="superscript"/>
          <w:rtl/>
        </w:rPr>
        <w:t>)</w:t>
      </w:r>
      <w:r w:rsidRPr="00ED74BA">
        <w:rPr>
          <w:rFonts w:hint="cs"/>
          <w:sz w:val="27"/>
          <w:rtl/>
        </w:rPr>
        <w:t>، وفي آية ثالثة إلى الكفار</w:t>
      </w:r>
      <w:r w:rsidRPr="00ED74BA">
        <w:rPr>
          <w:sz w:val="27"/>
          <w:vertAlign w:val="superscript"/>
          <w:rtl/>
        </w:rPr>
        <w:t>(</w:t>
      </w:r>
      <w:r w:rsidRPr="00ED74BA">
        <w:rPr>
          <w:rStyle w:val="ac"/>
          <w:sz w:val="27"/>
          <w:rtl/>
        </w:rPr>
        <w:endnoteReference w:id="590"/>
      </w:r>
      <w:r w:rsidRPr="00ED74BA">
        <w:rPr>
          <w:sz w:val="27"/>
          <w:vertAlign w:val="superscript"/>
          <w:rtl/>
        </w:rPr>
        <w:t>)</w:t>
      </w:r>
      <w:r w:rsidRPr="00ED74BA">
        <w:rPr>
          <w:rFonts w:hint="cs"/>
          <w:sz w:val="27"/>
          <w:rtl/>
        </w:rPr>
        <w:t>، وفي آية رابعة إلى الأصنام</w:t>
      </w:r>
      <w:r w:rsidRPr="00ED74BA">
        <w:rPr>
          <w:sz w:val="27"/>
          <w:vertAlign w:val="superscript"/>
          <w:rtl/>
        </w:rPr>
        <w:t>(</w:t>
      </w:r>
      <w:r w:rsidRPr="00ED74BA">
        <w:rPr>
          <w:rStyle w:val="ac"/>
          <w:sz w:val="27"/>
          <w:rtl/>
        </w:rPr>
        <w:endnoteReference w:id="591"/>
      </w:r>
      <w:r w:rsidRPr="00ED74BA">
        <w:rPr>
          <w:sz w:val="27"/>
          <w:vertAlign w:val="superscript"/>
          <w:rtl/>
        </w:rPr>
        <w:t>)</w:t>
      </w:r>
      <w:r w:rsidRPr="00ED74BA">
        <w:rPr>
          <w:rFonts w:hint="cs"/>
          <w:sz w:val="27"/>
          <w:rtl/>
        </w:rPr>
        <w:t>، وفي آية أخرى بمعنى النسيان</w:t>
      </w:r>
      <w:r w:rsidRPr="00ED74BA">
        <w:rPr>
          <w:sz w:val="27"/>
          <w:vertAlign w:val="superscript"/>
          <w:rtl/>
        </w:rPr>
        <w:t>(</w:t>
      </w:r>
      <w:r w:rsidRPr="00ED74BA">
        <w:rPr>
          <w:rStyle w:val="ac"/>
          <w:sz w:val="27"/>
          <w:rtl/>
        </w:rPr>
        <w:endnoteReference w:id="592"/>
      </w:r>
      <w:r w:rsidRPr="00ED74BA">
        <w:rPr>
          <w:sz w:val="27"/>
          <w:vertAlign w:val="superscript"/>
          <w:rtl/>
        </w:rPr>
        <w:t>)</w:t>
      </w:r>
      <w:r w:rsidRPr="00ED74BA">
        <w:rPr>
          <w:rFonts w:hint="cs"/>
          <w:sz w:val="27"/>
          <w:rtl/>
        </w:rPr>
        <w:t xml:space="preserve">. </w:t>
      </w:r>
    </w:p>
    <w:p w:rsidR="007E2209" w:rsidRPr="00ED74BA" w:rsidRDefault="00CC0288" w:rsidP="008510F2">
      <w:pPr>
        <w:rPr>
          <w:sz w:val="27"/>
          <w:rtl/>
        </w:rPr>
      </w:pPr>
      <w:r w:rsidRPr="00ED74BA">
        <w:rPr>
          <w:rFonts w:hint="cs"/>
          <w:sz w:val="27"/>
          <w:rtl/>
        </w:rPr>
        <w:t>كما يُفهم من بعض الروايات أن قراءة مصحف الإمام علي</w:t>
      </w:r>
      <w:r w:rsidR="007E2209" w:rsidRPr="00ED74BA">
        <w:rPr>
          <w:rFonts w:hint="cs"/>
          <w:sz w:val="27"/>
          <w:rtl/>
        </w:rPr>
        <w:t>ّ</w:t>
      </w:r>
      <w:r w:rsidR="00D34537" w:rsidRPr="00D34537">
        <w:rPr>
          <w:rFonts w:ascii="hashemi" w:hAnsi="hashemi" w:cs="Mosawi" w:hint="cs"/>
          <w:szCs w:val="22"/>
          <w:rtl/>
        </w:rPr>
        <w:t>×</w:t>
      </w:r>
      <w:r w:rsidRPr="00ED74BA">
        <w:rPr>
          <w:rFonts w:hint="cs"/>
          <w:sz w:val="27"/>
          <w:rtl/>
        </w:rPr>
        <w:t xml:space="preserve"> تختلف في بعض الموارد ـ في الحدّ ا</w:t>
      </w:r>
      <w:r w:rsidR="007E2209" w:rsidRPr="00ED74BA">
        <w:rPr>
          <w:rFonts w:hint="cs"/>
          <w:sz w:val="27"/>
          <w:rtl/>
        </w:rPr>
        <w:t>لأدنى ـ عن قراءة المصحف القائم.</w:t>
      </w:r>
    </w:p>
    <w:p w:rsidR="00CC0288" w:rsidRPr="00ED74BA" w:rsidRDefault="00CC0288" w:rsidP="008510F2">
      <w:pPr>
        <w:rPr>
          <w:bCs/>
          <w:sz w:val="27"/>
          <w:rtl/>
        </w:rPr>
      </w:pPr>
      <w:r w:rsidRPr="00ED74BA">
        <w:rPr>
          <w:rFonts w:hint="cs"/>
          <w:sz w:val="27"/>
          <w:rtl/>
        </w:rPr>
        <w:t>و</w:t>
      </w:r>
      <w:r w:rsidR="002C35F1" w:rsidRPr="00ED74BA">
        <w:rPr>
          <w:rFonts w:hint="cs"/>
          <w:sz w:val="27"/>
          <w:rtl/>
        </w:rPr>
        <w:t>لا شَكَّ</w:t>
      </w:r>
      <w:r w:rsidRPr="00ED74BA">
        <w:rPr>
          <w:rFonts w:hint="cs"/>
          <w:sz w:val="27"/>
          <w:rtl/>
        </w:rPr>
        <w:t xml:space="preserve"> ـ بطبيعة الحال ـ بأن هذا الاختلاف في القراءة لا يصل إلى الحدّ الذي يغيّ</w:t>
      </w:r>
      <w:r w:rsidR="007E2209" w:rsidRPr="00ED74BA">
        <w:rPr>
          <w:rFonts w:hint="cs"/>
          <w:sz w:val="27"/>
          <w:rtl/>
        </w:rPr>
        <w:t>ِ</w:t>
      </w:r>
      <w:r w:rsidRPr="00ED74BA">
        <w:rPr>
          <w:rFonts w:hint="cs"/>
          <w:sz w:val="27"/>
          <w:rtl/>
        </w:rPr>
        <w:t>ر في معنى الآيات، كأن يبطل حق</w:t>
      </w:r>
      <w:r w:rsidR="007E2209" w:rsidRPr="00ED74BA">
        <w:rPr>
          <w:rFonts w:hint="cs"/>
          <w:sz w:val="27"/>
          <w:rtl/>
        </w:rPr>
        <w:t>ّ</w:t>
      </w:r>
      <w:r w:rsidRPr="00ED74BA">
        <w:rPr>
          <w:rFonts w:hint="cs"/>
          <w:sz w:val="27"/>
          <w:rtl/>
        </w:rPr>
        <w:t>اً، أو يحقّ باطلاً، ولذلك نجد الإمام</w:t>
      </w:r>
      <w:r w:rsidR="00D34537" w:rsidRPr="00D34537">
        <w:rPr>
          <w:rFonts w:ascii="hashemi" w:hAnsi="hashemi" w:cs="Mosawi" w:hint="cs"/>
          <w:szCs w:val="22"/>
          <w:rtl/>
        </w:rPr>
        <w:t>×</w:t>
      </w:r>
      <w:r w:rsidRPr="00ED74BA">
        <w:rPr>
          <w:rFonts w:hint="cs"/>
          <w:sz w:val="27"/>
          <w:rtl/>
        </w:rPr>
        <w:t xml:space="preserve"> يقول لطلحة: اقرأوا في المصحف الذي بين أيديكم تهتدوا</w:t>
      </w:r>
      <w:r w:rsidRPr="00ED74BA">
        <w:rPr>
          <w:sz w:val="27"/>
          <w:vertAlign w:val="superscript"/>
          <w:rtl/>
        </w:rPr>
        <w:t>(</w:t>
      </w:r>
      <w:r w:rsidRPr="00ED74BA">
        <w:rPr>
          <w:rStyle w:val="ac"/>
          <w:sz w:val="27"/>
          <w:rtl/>
        </w:rPr>
        <w:endnoteReference w:id="593"/>
      </w:r>
      <w:r w:rsidRPr="00ED74BA">
        <w:rPr>
          <w:sz w:val="27"/>
          <w:vertAlign w:val="superscript"/>
          <w:rtl/>
        </w:rPr>
        <w:t>)</w:t>
      </w:r>
      <w:r w:rsidRPr="00ED74BA">
        <w:rPr>
          <w:rFonts w:hint="cs"/>
          <w:sz w:val="27"/>
          <w:rtl/>
        </w:rPr>
        <w:t>. وقال لمجموعة من الصحابة، منهم: زيد بن أرقم، وأبي</w:t>
      </w:r>
      <w:r w:rsidR="007E2209" w:rsidRPr="00ED74BA">
        <w:rPr>
          <w:rFonts w:hint="cs"/>
          <w:sz w:val="27"/>
          <w:rtl/>
        </w:rPr>
        <w:t>ّ</w:t>
      </w:r>
      <w:r w:rsidRPr="00ED74BA">
        <w:rPr>
          <w:rFonts w:hint="cs"/>
          <w:sz w:val="27"/>
          <w:rtl/>
        </w:rPr>
        <w:t xml:space="preserve"> بن كعب، وعبد الله بن مسعود، وزيد بن ثابت: </w:t>
      </w:r>
      <w:r w:rsidRPr="00ED74BA">
        <w:rPr>
          <w:rFonts w:hint="eastAsia"/>
          <w:b/>
          <w:sz w:val="24"/>
          <w:szCs w:val="24"/>
          <w:rtl/>
        </w:rPr>
        <w:t>«</w:t>
      </w:r>
      <w:r w:rsidRPr="00ED74BA">
        <w:rPr>
          <w:rFonts w:hint="cs"/>
          <w:sz w:val="27"/>
          <w:rtl/>
        </w:rPr>
        <w:t>اقرأوا القرآن كما يقرأه الناس</w:t>
      </w:r>
      <w:r w:rsidRPr="00ED74BA">
        <w:rPr>
          <w:rFonts w:hint="eastAsia"/>
          <w:b/>
          <w:sz w:val="24"/>
          <w:szCs w:val="24"/>
          <w:rtl/>
        </w:rPr>
        <w:t>»</w:t>
      </w:r>
      <w:r w:rsidRPr="00ED74BA">
        <w:rPr>
          <w:sz w:val="27"/>
          <w:vertAlign w:val="superscript"/>
          <w:rtl/>
        </w:rPr>
        <w:t>(</w:t>
      </w:r>
      <w:r w:rsidRPr="00ED74BA">
        <w:rPr>
          <w:rStyle w:val="ac"/>
          <w:sz w:val="27"/>
          <w:rtl/>
        </w:rPr>
        <w:endnoteReference w:id="594"/>
      </w:r>
      <w:r w:rsidRPr="00ED74BA">
        <w:rPr>
          <w:sz w:val="27"/>
          <w:vertAlign w:val="superscript"/>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ومن موارد اختلاف القراءة في مصحف الإمام علي</w:t>
      </w:r>
      <w:r w:rsidR="007E2209" w:rsidRPr="00ED74BA">
        <w:rPr>
          <w:rFonts w:hint="cs"/>
          <w:sz w:val="27"/>
          <w:rtl/>
        </w:rPr>
        <w:t>ّ</w:t>
      </w:r>
      <w:r w:rsidR="00D34537" w:rsidRPr="00D34537">
        <w:rPr>
          <w:rFonts w:ascii="hashemi" w:hAnsi="hashemi" w:cs="Mosawi" w:hint="cs"/>
          <w:szCs w:val="22"/>
          <w:rtl/>
        </w:rPr>
        <w:t>×</w:t>
      </w:r>
      <w:r w:rsidRPr="00ED74BA">
        <w:rPr>
          <w:rFonts w:hint="cs"/>
          <w:sz w:val="27"/>
          <w:rtl/>
        </w:rPr>
        <w:t xml:space="preserve"> عن القراءة الموجودة في المصحف القائم</w:t>
      </w:r>
      <w:r w:rsidR="007E2209" w:rsidRPr="00ED74BA">
        <w:rPr>
          <w:rFonts w:hint="cs"/>
          <w:sz w:val="27"/>
          <w:rtl/>
        </w:rPr>
        <w:t xml:space="preserve"> </w:t>
      </w:r>
      <w:r w:rsidRPr="00ED74BA">
        <w:rPr>
          <w:rFonts w:hint="cs"/>
          <w:sz w:val="27"/>
          <w:rtl/>
        </w:rPr>
        <w:t>قراءة</w:t>
      </w:r>
      <w:r w:rsidR="007E2209" w:rsidRPr="00ED74BA">
        <w:rPr>
          <w:rFonts w:hint="cs"/>
          <w:sz w:val="27"/>
          <w:rtl/>
        </w:rPr>
        <w:t>ُ</w:t>
      </w:r>
      <w:r w:rsidRPr="00ED74BA">
        <w:rPr>
          <w:rFonts w:hint="cs"/>
          <w:sz w:val="27"/>
          <w:rtl/>
        </w:rPr>
        <w:t xml:space="preserve"> </w:t>
      </w:r>
      <w:r w:rsidRPr="00ED74BA">
        <w:rPr>
          <w:rFonts w:ascii="Mosawi" w:hAnsi="Mosawi" w:cs="Mosawi"/>
          <w:sz w:val="24"/>
          <w:szCs w:val="24"/>
          <w:rtl/>
        </w:rPr>
        <w:t>﴿</w:t>
      </w:r>
      <w:r w:rsidRPr="00ED74BA">
        <w:rPr>
          <w:bCs/>
          <w:sz w:val="27"/>
          <w:rtl/>
        </w:rPr>
        <w:t>وَطَلْحٍ مَنْضُودٍ</w:t>
      </w:r>
      <w:r w:rsidRPr="00ED74BA">
        <w:rPr>
          <w:rFonts w:ascii="Mosawi" w:hAnsi="Mosawi" w:cs="Mosawi"/>
          <w:sz w:val="24"/>
          <w:szCs w:val="24"/>
          <w:rtl/>
        </w:rPr>
        <w:t>﴾</w:t>
      </w:r>
      <w:r w:rsidRPr="00ED74BA">
        <w:rPr>
          <w:rFonts w:hint="cs"/>
          <w:sz w:val="27"/>
          <w:rtl/>
        </w:rPr>
        <w:t xml:space="preserve"> (الواقعة: 29). فقد روى الإمام الحسن</w:t>
      </w:r>
      <w:r w:rsidR="00D34537" w:rsidRPr="00D34537">
        <w:rPr>
          <w:rFonts w:ascii="hashemi" w:hAnsi="hashemi" w:cs="Mosawi" w:hint="cs"/>
          <w:szCs w:val="22"/>
          <w:rtl/>
        </w:rPr>
        <w:t>×</w:t>
      </w:r>
      <w:r w:rsidRPr="00ED74BA">
        <w:rPr>
          <w:rFonts w:hint="cs"/>
          <w:sz w:val="27"/>
          <w:rtl/>
        </w:rPr>
        <w:t xml:space="preserve"> وقيس بن سعد(59هـ): </w:t>
      </w:r>
      <w:r w:rsidRPr="00ED74BA">
        <w:rPr>
          <w:rFonts w:hint="eastAsia"/>
          <w:b/>
          <w:sz w:val="24"/>
          <w:szCs w:val="24"/>
          <w:rtl/>
        </w:rPr>
        <w:t>«</w:t>
      </w:r>
      <w:r w:rsidRPr="00ED74BA">
        <w:rPr>
          <w:rFonts w:hint="cs"/>
          <w:sz w:val="27"/>
          <w:rtl/>
        </w:rPr>
        <w:t>روت</w:t>
      </w:r>
      <w:r w:rsidRPr="00ED74BA">
        <w:rPr>
          <w:sz w:val="27"/>
          <w:rtl/>
        </w:rPr>
        <w:t xml:space="preserve"> </w:t>
      </w:r>
      <w:r w:rsidRPr="00ED74BA">
        <w:rPr>
          <w:rFonts w:hint="cs"/>
          <w:sz w:val="27"/>
          <w:rtl/>
        </w:rPr>
        <w:t>العامة</w:t>
      </w:r>
      <w:r w:rsidRPr="00ED74BA">
        <w:rPr>
          <w:sz w:val="27"/>
          <w:rtl/>
        </w:rPr>
        <w:t xml:space="preserve"> </w:t>
      </w:r>
      <w:r w:rsidRPr="00ED74BA">
        <w:rPr>
          <w:rFonts w:hint="cs"/>
          <w:sz w:val="27"/>
          <w:rtl/>
        </w:rPr>
        <w:t>عن</w:t>
      </w:r>
      <w:r w:rsidRPr="00ED74BA">
        <w:rPr>
          <w:sz w:val="27"/>
          <w:rtl/>
        </w:rPr>
        <w:t xml:space="preserve"> </w:t>
      </w:r>
      <w:r w:rsidRPr="00ED74BA">
        <w:rPr>
          <w:rFonts w:hint="cs"/>
          <w:sz w:val="27"/>
          <w:rtl/>
        </w:rPr>
        <w:t>علي</w:t>
      </w:r>
      <w:r w:rsidR="007E2209" w:rsidRPr="00ED74BA">
        <w:rPr>
          <w:rFonts w:hint="cs"/>
          <w:sz w:val="27"/>
          <w:rtl/>
        </w:rPr>
        <w:t>ٍّ</w:t>
      </w:r>
      <w:r w:rsidR="00D34537" w:rsidRPr="00D34537">
        <w:rPr>
          <w:rFonts w:ascii="hashemi" w:hAnsi="hashemi" w:cs="Mosawi" w:hint="cs"/>
          <w:szCs w:val="22"/>
          <w:rtl/>
        </w:rPr>
        <w:t>×</w:t>
      </w:r>
      <w:r w:rsidRPr="00ED74BA">
        <w:rPr>
          <w:sz w:val="27"/>
          <w:rtl/>
        </w:rPr>
        <w:t xml:space="preserve"> </w:t>
      </w:r>
      <w:r w:rsidRPr="00ED74BA">
        <w:rPr>
          <w:rFonts w:hint="cs"/>
          <w:sz w:val="27"/>
          <w:rtl/>
        </w:rPr>
        <w:t>أنه</w:t>
      </w:r>
      <w:r w:rsidRPr="00ED74BA">
        <w:rPr>
          <w:sz w:val="27"/>
          <w:rtl/>
        </w:rPr>
        <w:t xml:space="preserve"> </w:t>
      </w:r>
      <w:r w:rsidRPr="00ED74BA">
        <w:rPr>
          <w:rFonts w:hint="cs"/>
          <w:sz w:val="27"/>
          <w:rtl/>
        </w:rPr>
        <w:t>قرأ</w:t>
      </w:r>
      <w:r w:rsidRPr="00ED74BA">
        <w:rPr>
          <w:sz w:val="27"/>
          <w:rtl/>
        </w:rPr>
        <w:t xml:space="preserve"> </w:t>
      </w:r>
      <w:r w:rsidRPr="00ED74BA">
        <w:rPr>
          <w:rFonts w:hint="cs"/>
          <w:sz w:val="27"/>
          <w:rtl/>
        </w:rPr>
        <w:t>عنده</w:t>
      </w:r>
      <w:r w:rsidRPr="00ED74BA">
        <w:rPr>
          <w:sz w:val="27"/>
          <w:rtl/>
        </w:rPr>
        <w:t xml:space="preserve"> </w:t>
      </w:r>
      <w:r w:rsidRPr="00ED74BA">
        <w:rPr>
          <w:rFonts w:hint="cs"/>
          <w:sz w:val="27"/>
          <w:rtl/>
        </w:rPr>
        <w:t>رجل</w:t>
      </w:r>
      <w:r w:rsidR="00D548F9">
        <w:rPr>
          <w:rFonts w:hint="cs"/>
          <w:sz w:val="27"/>
          <w:rtl/>
        </w:rPr>
        <w:t>ٌ:</w:t>
      </w:r>
      <w:r w:rsidRPr="00ED74BA">
        <w:rPr>
          <w:sz w:val="27"/>
          <w:rtl/>
        </w:rPr>
        <w:t xml:space="preserve"> </w:t>
      </w:r>
      <w:r w:rsidRPr="00ED74BA">
        <w:rPr>
          <w:rFonts w:ascii="Mosawi" w:hAnsi="Mosawi" w:cs="Mosawi"/>
          <w:sz w:val="24"/>
          <w:szCs w:val="24"/>
          <w:rtl/>
        </w:rPr>
        <w:t>﴿</w:t>
      </w:r>
      <w:r w:rsidRPr="00ED74BA">
        <w:rPr>
          <w:bCs/>
          <w:sz w:val="27"/>
          <w:rtl/>
        </w:rPr>
        <w:t>وَطَلْحٍ مَنْضُودٍ</w:t>
      </w:r>
      <w:r w:rsidRPr="00ED74BA">
        <w:rPr>
          <w:rFonts w:ascii="Mosawi" w:hAnsi="Mosawi" w:cs="Mosawi"/>
          <w:sz w:val="24"/>
          <w:szCs w:val="24"/>
          <w:rtl/>
        </w:rPr>
        <w:t>﴾</w:t>
      </w:r>
      <w:r w:rsidR="007E2209" w:rsidRPr="00ED74BA">
        <w:rPr>
          <w:rFonts w:hint="cs"/>
          <w:sz w:val="27"/>
          <w:rtl/>
        </w:rPr>
        <w:t>،</w:t>
      </w:r>
      <w:r w:rsidRPr="00ED74BA">
        <w:rPr>
          <w:rFonts w:hint="cs"/>
          <w:sz w:val="27"/>
          <w:rtl/>
        </w:rPr>
        <w:t xml:space="preserve"> فقال</w:t>
      </w:r>
      <w:r w:rsidR="00D548F9">
        <w:rPr>
          <w:rFonts w:hint="cs"/>
          <w:sz w:val="27"/>
          <w:rtl/>
        </w:rPr>
        <w:t>:</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شأن</w:t>
      </w:r>
      <w:r w:rsidRPr="00ED74BA">
        <w:rPr>
          <w:sz w:val="27"/>
          <w:rtl/>
        </w:rPr>
        <w:t xml:space="preserve"> </w:t>
      </w:r>
      <w:r w:rsidRPr="00ED74BA">
        <w:rPr>
          <w:rFonts w:hint="eastAsia"/>
          <w:b/>
          <w:sz w:val="24"/>
          <w:szCs w:val="24"/>
          <w:rtl/>
        </w:rPr>
        <w:t>«</w:t>
      </w:r>
      <w:r w:rsidRPr="00ED74BA">
        <w:rPr>
          <w:rFonts w:hint="cs"/>
          <w:sz w:val="27"/>
          <w:rtl/>
        </w:rPr>
        <w:t>الطلح</w:t>
      </w:r>
      <w:r w:rsidRPr="00ED74BA">
        <w:rPr>
          <w:rFonts w:hint="eastAsia"/>
          <w:b/>
          <w:sz w:val="24"/>
          <w:szCs w:val="24"/>
          <w:rtl/>
        </w:rPr>
        <w:t>»</w:t>
      </w:r>
      <w:r w:rsidRPr="00ED74BA">
        <w:rPr>
          <w:sz w:val="27"/>
          <w:vertAlign w:val="superscript"/>
          <w:rtl/>
        </w:rPr>
        <w:t>(</w:t>
      </w:r>
      <w:r w:rsidRPr="00ED74BA">
        <w:rPr>
          <w:rStyle w:val="ac"/>
          <w:sz w:val="27"/>
          <w:rtl/>
        </w:rPr>
        <w:endnoteReference w:id="595"/>
      </w:r>
      <w:r w:rsidRPr="00ED74BA">
        <w:rPr>
          <w:sz w:val="27"/>
          <w:vertAlign w:val="superscript"/>
          <w:rtl/>
        </w:rPr>
        <w:t>)</w:t>
      </w:r>
      <w:r w:rsidRPr="00ED74BA">
        <w:rPr>
          <w:rFonts w:hint="cs"/>
          <w:sz w:val="27"/>
          <w:rtl/>
        </w:rPr>
        <w:t>؟! إنما</w:t>
      </w:r>
      <w:r w:rsidRPr="00ED74BA">
        <w:rPr>
          <w:sz w:val="27"/>
          <w:rtl/>
        </w:rPr>
        <w:t xml:space="preserve"> </w:t>
      </w:r>
      <w:r w:rsidRPr="00ED74BA">
        <w:rPr>
          <w:rFonts w:hint="cs"/>
          <w:sz w:val="27"/>
          <w:rtl/>
        </w:rPr>
        <w:t>هو</w:t>
      </w:r>
      <w:r w:rsidRPr="00ED74BA">
        <w:rPr>
          <w:sz w:val="27"/>
          <w:rtl/>
        </w:rPr>
        <w:t xml:space="preserve"> </w:t>
      </w:r>
      <w:r w:rsidRPr="00ED74BA">
        <w:rPr>
          <w:rFonts w:hint="eastAsia"/>
          <w:b/>
          <w:sz w:val="24"/>
          <w:szCs w:val="24"/>
          <w:rtl/>
        </w:rPr>
        <w:t>«</w:t>
      </w:r>
      <w:r w:rsidRPr="00ED74BA">
        <w:rPr>
          <w:rFonts w:hint="cs"/>
          <w:sz w:val="27"/>
          <w:rtl/>
        </w:rPr>
        <w:t>طلع</w:t>
      </w:r>
      <w:r w:rsidRPr="00ED74BA">
        <w:rPr>
          <w:rFonts w:hint="eastAsia"/>
          <w:b/>
          <w:sz w:val="24"/>
          <w:szCs w:val="24"/>
          <w:rtl/>
        </w:rPr>
        <w:t>»</w:t>
      </w:r>
      <w:r w:rsidRPr="00ED74BA">
        <w:rPr>
          <w:rFonts w:hint="cs"/>
          <w:sz w:val="27"/>
          <w:rtl/>
        </w:rPr>
        <w:t xml:space="preserve">، كقوله: </w:t>
      </w:r>
      <w:r w:rsidRPr="00ED74BA">
        <w:rPr>
          <w:rFonts w:ascii="Mosawi" w:hAnsi="Mosawi" w:cs="Mosawi"/>
          <w:sz w:val="24"/>
          <w:szCs w:val="24"/>
          <w:rtl/>
        </w:rPr>
        <w:t>﴿</w:t>
      </w:r>
      <w:r w:rsidRPr="00ED74BA">
        <w:rPr>
          <w:bCs/>
          <w:sz w:val="27"/>
          <w:rtl/>
        </w:rPr>
        <w:t>فِي جَنَّاتٍ وَعُيُونٍ</w:t>
      </w:r>
      <w:r w:rsidRPr="00ED74BA">
        <w:rPr>
          <w:rFonts w:hint="cs"/>
          <w:bCs/>
          <w:sz w:val="27"/>
          <w:rtl/>
        </w:rPr>
        <w:t xml:space="preserve"> * </w:t>
      </w:r>
      <w:r w:rsidRPr="00ED74BA">
        <w:rPr>
          <w:bCs/>
          <w:sz w:val="27"/>
          <w:rtl/>
        </w:rPr>
        <w:t>وَزُرُوعٍ وَنَخْلٍ طَلْعُهَا هَضِيمٌ</w:t>
      </w:r>
      <w:r w:rsidRPr="00ED74BA">
        <w:rPr>
          <w:rFonts w:ascii="Mosawi" w:hAnsi="Mosawi" w:cs="Mosawi"/>
          <w:sz w:val="24"/>
          <w:szCs w:val="24"/>
          <w:rtl/>
        </w:rPr>
        <w:t>﴾</w:t>
      </w:r>
      <w:r w:rsidRPr="00ED74BA">
        <w:rPr>
          <w:rFonts w:hint="cs"/>
          <w:sz w:val="27"/>
          <w:rtl/>
        </w:rPr>
        <w:t xml:space="preserve"> (الشعراء: 147 ـ 148)</w:t>
      </w:r>
      <w:r w:rsidR="007E2209" w:rsidRPr="00ED74BA">
        <w:rPr>
          <w:rFonts w:hint="cs"/>
          <w:sz w:val="27"/>
          <w:rtl/>
        </w:rPr>
        <w:t>،</w:t>
      </w:r>
      <w:r w:rsidRPr="00ED74BA">
        <w:rPr>
          <w:rFonts w:hint="cs"/>
          <w:sz w:val="27"/>
          <w:rtl/>
        </w:rPr>
        <w:t xml:space="preserve"> فقيل</w:t>
      </w:r>
      <w:r w:rsidRPr="00ED74BA">
        <w:rPr>
          <w:sz w:val="27"/>
          <w:rtl/>
        </w:rPr>
        <w:t xml:space="preserve"> </w:t>
      </w:r>
      <w:r w:rsidRPr="00ED74BA">
        <w:rPr>
          <w:rFonts w:hint="cs"/>
          <w:sz w:val="27"/>
          <w:rtl/>
        </w:rPr>
        <w:t>له: ألا</w:t>
      </w:r>
      <w:r w:rsidRPr="00ED74BA">
        <w:rPr>
          <w:sz w:val="27"/>
          <w:rtl/>
        </w:rPr>
        <w:t xml:space="preserve"> </w:t>
      </w:r>
      <w:r w:rsidRPr="00ED74BA">
        <w:rPr>
          <w:rFonts w:hint="cs"/>
          <w:sz w:val="27"/>
          <w:rtl/>
        </w:rPr>
        <w:t>تغي</w:t>
      </w:r>
      <w:r w:rsidR="007E2209" w:rsidRPr="00ED74BA">
        <w:rPr>
          <w:rFonts w:hint="cs"/>
          <w:sz w:val="27"/>
          <w:rtl/>
        </w:rPr>
        <w:t>ِّ</w:t>
      </w:r>
      <w:r w:rsidRPr="00ED74BA">
        <w:rPr>
          <w:rFonts w:hint="cs"/>
          <w:sz w:val="27"/>
          <w:rtl/>
        </w:rPr>
        <w:t>ره؟ فقال: إن</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لا</w:t>
      </w:r>
      <w:r w:rsidRPr="00ED74BA">
        <w:rPr>
          <w:sz w:val="27"/>
          <w:rtl/>
        </w:rPr>
        <w:t xml:space="preserve"> </w:t>
      </w:r>
      <w:r w:rsidRPr="00ED74BA">
        <w:rPr>
          <w:rFonts w:hint="cs"/>
          <w:sz w:val="27"/>
          <w:rtl/>
        </w:rPr>
        <w:t>ي</w:t>
      </w:r>
      <w:r w:rsidR="007E2209" w:rsidRPr="00ED74BA">
        <w:rPr>
          <w:rFonts w:hint="cs"/>
          <w:sz w:val="27"/>
          <w:rtl/>
        </w:rPr>
        <w:t>ُ</w:t>
      </w:r>
      <w:r w:rsidRPr="00ED74BA">
        <w:rPr>
          <w:rFonts w:hint="cs"/>
          <w:sz w:val="27"/>
          <w:rtl/>
        </w:rPr>
        <w:t>هاج</w:t>
      </w:r>
      <w:r w:rsidRPr="00ED74BA">
        <w:rPr>
          <w:sz w:val="27"/>
          <w:rtl/>
        </w:rPr>
        <w:t xml:space="preserve"> </w:t>
      </w:r>
      <w:r w:rsidRPr="00ED74BA">
        <w:rPr>
          <w:rFonts w:hint="cs"/>
          <w:sz w:val="27"/>
          <w:rtl/>
        </w:rPr>
        <w:lastRenderedPageBreak/>
        <w:t>اليوم</w:t>
      </w:r>
      <w:r w:rsidRPr="00ED74BA">
        <w:rPr>
          <w:sz w:val="27"/>
          <w:rtl/>
        </w:rPr>
        <w:t xml:space="preserve"> </w:t>
      </w:r>
      <w:r w:rsidRPr="00ED74BA">
        <w:rPr>
          <w:rFonts w:hint="cs"/>
          <w:sz w:val="27"/>
          <w:rtl/>
        </w:rPr>
        <w:t>ولا</w:t>
      </w:r>
      <w:r w:rsidRPr="00ED74BA">
        <w:rPr>
          <w:sz w:val="27"/>
          <w:rtl/>
        </w:rPr>
        <w:t xml:space="preserve"> </w:t>
      </w:r>
      <w:r w:rsidRPr="00ED74BA">
        <w:rPr>
          <w:rFonts w:hint="cs"/>
          <w:sz w:val="27"/>
          <w:rtl/>
        </w:rPr>
        <w:t>ي</w:t>
      </w:r>
      <w:r w:rsidR="007E2209" w:rsidRPr="00ED74BA">
        <w:rPr>
          <w:rFonts w:hint="cs"/>
          <w:sz w:val="27"/>
          <w:rtl/>
        </w:rPr>
        <w:t>ُ</w:t>
      </w:r>
      <w:r w:rsidRPr="00ED74BA">
        <w:rPr>
          <w:rFonts w:hint="cs"/>
          <w:sz w:val="27"/>
          <w:rtl/>
        </w:rPr>
        <w:t>حر</w:t>
      </w:r>
      <w:r w:rsidR="007E2209" w:rsidRPr="00ED74BA">
        <w:rPr>
          <w:rFonts w:hint="cs"/>
          <w:sz w:val="27"/>
          <w:rtl/>
        </w:rPr>
        <w:t>َّ</w:t>
      </w:r>
      <w:r w:rsidRPr="00ED74BA">
        <w:rPr>
          <w:rFonts w:hint="cs"/>
          <w:sz w:val="27"/>
          <w:rtl/>
        </w:rPr>
        <w:t>ك</w:t>
      </w:r>
      <w:r w:rsidRPr="00ED74BA">
        <w:rPr>
          <w:rFonts w:hint="eastAsia"/>
          <w:b/>
          <w:sz w:val="24"/>
          <w:szCs w:val="24"/>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وبطبيعة الحال فإن الشيخ معرفت قد ذكر هذا المورد ضمن الموارد التي يؤدي اختلاف القراءة فيها إلى تغيير الشكل والمعنى</w:t>
      </w:r>
      <w:r w:rsidRPr="00ED74BA">
        <w:rPr>
          <w:sz w:val="27"/>
          <w:vertAlign w:val="superscript"/>
          <w:rtl/>
        </w:rPr>
        <w:t>(</w:t>
      </w:r>
      <w:r w:rsidRPr="00ED74BA">
        <w:rPr>
          <w:rStyle w:val="ac"/>
          <w:sz w:val="27"/>
          <w:rtl/>
        </w:rPr>
        <w:endnoteReference w:id="596"/>
      </w:r>
      <w:r w:rsidRPr="00ED74BA">
        <w:rPr>
          <w:sz w:val="27"/>
          <w:vertAlign w:val="superscript"/>
          <w:rtl/>
        </w:rPr>
        <w:t>)</w:t>
      </w:r>
      <w:r w:rsidRPr="00ED74BA">
        <w:rPr>
          <w:rFonts w:hint="cs"/>
          <w:sz w:val="27"/>
          <w:rtl/>
        </w:rPr>
        <w:t>. يبدو من وجهة نظر سماحته أن سبب اعتراض الإمام علي</w:t>
      </w:r>
      <w:r w:rsidR="007E2209" w:rsidRPr="00ED74BA">
        <w:rPr>
          <w:rFonts w:hint="cs"/>
          <w:sz w:val="27"/>
          <w:rtl/>
        </w:rPr>
        <w:t>ّ</w:t>
      </w:r>
      <w:r w:rsidR="00D34537" w:rsidRPr="00D34537">
        <w:rPr>
          <w:rFonts w:ascii="hashemi" w:hAnsi="hashemi" w:cs="Mosawi" w:hint="cs"/>
          <w:szCs w:val="22"/>
          <w:rtl/>
        </w:rPr>
        <w:t>×</w:t>
      </w:r>
      <w:r w:rsidRPr="00ED74BA">
        <w:rPr>
          <w:rFonts w:hint="cs"/>
          <w:sz w:val="27"/>
          <w:rtl/>
        </w:rPr>
        <w:t xml:space="preserve"> على تغيير هذا النوع من الموارد أنه كان يريد توفير الصيانة الكاملة لهذا المصحف من التحريف والتبديل</w:t>
      </w:r>
      <w:r w:rsidRPr="00ED74BA">
        <w:rPr>
          <w:sz w:val="27"/>
          <w:vertAlign w:val="superscript"/>
          <w:rtl/>
        </w:rPr>
        <w:t>(</w:t>
      </w:r>
      <w:r w:rsidRPr="00ED74BA">
        <w:rPr>
          <w:rStyle w:val="ac"/>
          <w:sz w:val="27"/>
          <w:rtl/>
        </w:rPr>
        <w:endnoteReference w:id="597"/>
      </w:r>
      <w:r w:rsidRPr="00ED74BA">
        <w:rPr>
          <w:sz w:val="27"/>
          <w:vertAlign w:val="superscript"/>
          <w:rtl/>
        </w:rPr>
        <w:t>)</w:t>
      </w:r>
      <w:r w:rsidRPr="00ED74BA">
        <w:rPr>
          <w:rFonts w:hint="cs"/>
          <w:sz w:val="27"/>
          <w:rtl/>
        </w:rPr>
        <w:t>. لا يخفى أن قراءة الطلح طلعاً أو بالعكس لا تغيّ</w:t>
      </w:r>
      <w:r w:rsidR="007E2209" w:rsidRPr="00ED74BA">
        <w:rPr>
          <w:rFonts w:hint="cs"/>
          <w:sz w:val="27"/>
          <w:rtl/>
        </w:rPr>
        <w:t>ِ</w:t>
      </w:r>
      <w:r w:rsidRPr="00ED74BA">
        <w:rPr>
          <w:rFonts w:hint="cs"/>
          <w:sz w:val="27"/>
          <w:rtl/>
        </w:rPr>
        <w:t>ر في المعنى شيئاً</w:t>
      </w:r>
      <w:r w:rsidR="007E2209" w:rsidRPr="00ED74BA">
        <w:rPr>
          <w:rFonts w:hint="cs"/>
          <w:sz w:val="27"/>
          <w:rtl/>
        </w:rPr>
        <w:t>،</w:t>
      </w:r>
      <w:r w:rsidRPr="00ED74BA">
        <w:rPr>
          <w:rFonts w:hint="cs"/>
          <w:sz w:val="27"/>
          <w:rtl/>
        </w:rPr>
        <w:t xml:space="preserve"> بحيث ينقلب الحق باطلاً أو الباطل حقاً؛ لأن سياق الآية سيصرف المعنى اللغوي للطلح إلى المعنى الذي يتناسب وأجواء الآية، </w:t>
      </w:r>
      <w:r w:rsidR="007E2209" w:rsidRPr="00ED74BA">
        <w:rPr>
          <w:rFonts w:hint="cs"/>
          <w:sz w:val="27"/>
          <w:rtl/>
        </w:rPr>
        <w:t>و</w:t>
      </w:r>
      <w:r w:rsidRPr="00ED74BA">
        <w:rPr>
          <w:rFonts w:hint="cs"/>
          <w:sz w:val="27"/>
          <w:rtl/>
        </w:rPr>
        <w:t>من هنا نجد المفس</w:t>
      </w:r>
      <w:r w:rsidR="007E2209" w:rsidRPr="00ED74BA">
        <w:rPr>
          <w:rFonts w:hint="cs"/>
          <w:sz w:val="27"/>
          <w:rtl/>
        </w:rPr>
        <w:t>ِّ</w:t>
      </w:r>
      <w:r w:rsidRPr="00ED74BA">
        <w:rPr>
          <w:rFonts w:hint="cs"/>
          <w:sz w:val="27"/>
          <w:rtl/>
        </w:rPr>
        <w:t>رين ـ على الرغم من أن المعنى اللغوي للطلح هو الشجر الشائك ـ يُفس</w:t>
      </w:r>
      <w:r w:rsidR="007E2209" w:rsidRPr="00ED74BA">
        <w:rPr>
          <w:rFonts w:hint="cs"/>
          <w:sz w:val="27"/>
          <w:rtl/>
        </w:rPr>
        <w:t>ِّ</w:t>
      </w:r>
      <w:r w:rsidRPr="00ED74BA">
        <w:rPr>
          <w:rFonts w:hint="cs"/>
          <w:sz w:val="27"/>
          <w:rtl/>
        </w:rPr>
        <w:t xml:space="preserve">رون الطلح هنا بالموز؛ ليتناسب مع سياق الآية المرتبط بوصف نعيم الجنة. </w:t>
      </w:r>
    </w:p>
    <w:p w:rsidR="00737362" w:rsidRPr="00ED74BA" w:rsidRDefault="007E2209" w:rsidP="0018424E">
      <w:pPr>
        <w:rPr>
          <w:sz w:val="27"/>
          <w:rtl/>
        </w:rPr>
      </w:pPr>
      <w:r w:rsidRPr="00ED74BA">
        <w:rPr>
          <w:rFonts w:hint="cs"/>
          <w:sz w:val="27"/>
          <w:rtl/>
        </w:rPr>
        <w:t>ومن ال</w:t>
      </w:r>
      <w:r w:rsidR="00CC0288" w:rsidRPr="00ED74BA">
        <w:rPr>
          <w:rFonts w:hint="cs"/>
          <w:sz w:val="27"/>
          <w:rtl/>
        </w:rPr>
        <w:t>جدير بالذكر أن الشيخ معرفت يذهب إلى القول بأن القراءة الأصيلة والصحيحة هي قراءة جمهور المسلمين، وهي التي يوافقها أو توافق قراءة عاصم، ومن هنا فإنه يحمل بيان الأئمة</w:t>
      </w:r>
      <w:r w:rsidR="00DD09F6" w:rsidRPr="00DD09F6">
        <w:rPr>
          <w:rFonts w:ascii="Mosawi" w:hAnsi="Mosawi" w:cs="Mosawi"/>
          <w:b/>
          <w:szCs w:val="22"/>
          <w:rtl/>
        </w:rPr>
        <w:t>^</w:t>
      </w:r>
      <w:r w:rsidR="00CC0288" w:rsidRPr="00ED74BA">
        <w:rPr>
          <w:rFonts w:hint="cs"/>
          <w:sz w:val="27"/>
          <w:rtl/>
        </w:rPr>
        <w:t xml:space="preserve"> ـ في الحثّ على قراءة القرآن كما يقرأه الناس ـ على قراءة عاصم</w:t>
      </w:r>
      <w:r w:rsidR="00CC0288" w:rsidRPr="00ED74BA">
        <w:rPr>
          <w:sz w:val="27"/>
          <w:vertAlign w:val="superscript"/>
          <w:rtl/>
        </w:rPr>
        <w:t>(</w:t>
      </w:r>
      <w:r w:rsidR="00CC0288" w:rsidRPr="00ED74BA">
        <w:rPr>
          <w:rStyle w:val="ac"/>
          <w:sz w:val="27"/>
          <w:rtl/>
        </w:rPr>
        <w:endnoteReference w:id="598"/>
      </w:r>
      <w:r w:rsidR="00CC0288" w:rsidRPr="00ED74BA">
        <w:rPr>
          <w:sz w:val="27"/>
          <w:vertAlign w:val="superscript"/>
          <w:rtl/>
        </w:rPr>
        <w:t>)</w:t>
      </w:r>
      <w:r w:rsidR="00737362" w:rsidRPr="00ED74BA">
        <w:rPr>
          <w:rFonts w:hint="cs"/>
          <w:sz w:val="27"/>
          <w:rtl/>
        </w:rPr>
        <w:t>.</w:t>
      </w:r>
    </w:p>
    <w:p w:rsidR="00CC0288" w:rsidRPr="00ED74BA" w:rsidRDefault="00CC0288" w:rsidP="0018424E">
      <w:pPr>
        <w:rPr>
          <w:bCs/>
          <w:sz w:val="27"/>
          <w:rtl/>
        </w:rPr>
      </w:pPr>
      <w:r w:rsidRPr="00ED74BA">
        <w:rPr>
          <w:rFonts w:hint="cs"/>
          <w:sz w:val="27"/>
          <w:rtl/>
        </w:rPr>
        <w:t xml:space="preserve">وهكذا نواجه هنا نوعاً من التعارض والتهافت؛ إذ لم يقرأ عاصم هذا المورد على صيغة </w:t>
      </w:r>
      <w:r w:rsidRPr="00ED74BA">
        <w:rPr>
          <w:rFonts w:hint="eastAsia"/>
          <w:b/>
          <w:sz w:val="24"/>
          <w:szCs w:val="24"/>
          <w:rtl/>
        </w:rPr>
        <w:t>«</w:t>
      </w:r>
      <w:r w:rsidRPr="00ED74BA">
        <w:rPr>
          <w:rFonts w:hint="cs"/>
          <w:sz w:val="27"/>
          <w:rtl/>
        </w:rPr>
        <w:t>وطلع منضود</w:t>
      </w:r>
      <w:r w:rsidRPr="00ED74BA">
        <w:rPr>
          <w:rFonts w:hint="eastAsia"/>
          <w:b/>
          <w:sz w:val="24"/>
          <w:szCs w:val="24"/>
          <w:rtl/>
        </w:rPr>
        <w:t>»</w:t>
      </w:r>
      <w:r w:rsidRPr="00ED74BA">
        <w:rPr>
          <w:rFonts w:hint="cs"/>
          <w:sz w:val="27"/>
          <w:rtl/>
        </w:rPr>
        <w:t>. وعلى هذا الأساس يجب القول: إن دعوة الأئمة</w:t>
      </w:r>
      <w:r w:rsidR="00DD09F6" w:rsidRPr="00DD09F6">
        <w:rPr>
          <w:rFonts w:ascii="Mosawi" w:hAnsi="Mosawi" w:cs="Mosawi"/>
          <w:b/>
          <w:szCs w:val="22"/>
          <w:rtl/>
        </w:rPr>
        <w:t>^</w:t>
      </w:r>
      <w:r w:rsidRPr="00ED74BA">
        <w:rPr>
          <w:rFonts w:hint="cs"/>
          <w:sz w:val="27"/>
          <w:rtl/>
        </w:rPr>
        <w:t xml:space="preserve"> للناس بقراءة القرآن على طبق قراءة الجمهور لا تقوم على أن قراءة الجمهور هي القراءة الأصيلة، بل لأن قراءة الجمهور ليست بحيث تحرفهم عن مسار الهداية. </w:t>
      </w:r>
    </w:p>
    <w:p w:rsidR="00CC0288" w:rsidRPr="00ED74BA" w:rsidRDefault="00CC0288" w:rsidP="0018424E">
      <w:pPr>
        <w:rPr>
          <w:bCs/>
          <w:sz w:val="27"/>
          <w:rtl/>
        </w:rPr>
      </w:pPr>
      <w:r w:rsidRPr="00ED74BA">
        <w:rPr>
          <w:rFonts w:hint="cs"/>
          <w:sz w:val="27"/>
          <w:rtl/>
        </w:rPr>
        <w:t>يبدو أن ظروف وشرائط عصر الإمام علي</w:t>
      </w:r>
      <w:r w:rsidR="00737362" w:rsidRPr="00ED74BA">
        <w:rPr>
          <w:rFonts w:hint="cs"/>
          <w:sz w:val="27"/>
          <w:rtl/>
        </w:rPr>
        <w:t>ّ</w:t>
      </w:r>
      <w:r w:rsidR="00D34537" w:rsidRPr="00D34537">
        <w:rPr>
          <w:rFonts w:ascii="hashemi" w:hAnsi="hashemi" w:cs="Mosawi" w:hint="cs"/>
          <w:szCs w:val="22"/>
          <w:rtl/>
        </w:rPr>
        <w:t>×</w:t>
      </w:r>
      <w:r w:rsidRPr="00ED74BA">
        <w:rPr>
          <w:rFonts w:hint="cs"/>
          <w:sz w:val="27"/>
          <w:rtl/>
        </w:rPr>
        <w:t xml:space="preserve"> لم تكن مؤاتية، وكان من شأن إصرار الإمام على القراءة الصحيحة في هذه الموارد أن يعرّ</w:t>
      </w:r>
      <w:r w:rsidR="00737362" w:rsidRPr="00ED74BA">
        <w:rPr>
          <w:rFonts w:hint="cs"/>
          <w:sz w:val="27"/>
          <w:rtl/>
        </w:rPr>
        <w:t>ِ</w:t>
      </w:r>
      <w:r w:rsidRPr="00ED74BA">
        <w:rPr>
          <w:rFonts w:hint="cs"/>
          <w:sz w:val="27"/>
          <w:rtl/>
        </w:rPr>
        <w:t>ض أصل القرآن الكريم للخطر والتحريف، وأما في عصر ظهور صاحب الأمر</w:t>
      </w:r>
      <w:r w:rsidR="003C733D" w:rsidRPr="003C733D">
        <w:rPr>
          <w:rFonts w:ascii="Simplified Arabic" w:hAnsi="Simplified Arabic" w:cs="Taher" w:hint="cs"/>
          <w:szCs w:val="22"/>
          <w:rtl/>
          <w:lang w:bidi="ar-IQ"/>
        </w:rPr>
        <w:t>#</w:t>
      </w:r>
      <w:r w:rsidRPr="00ED74BA">
        <w:rPr>
          <w:rFonts w:hint="cs"/>
          <w:sz w:val="27"/>
          <w:rtl/>
        </w:rPr>
        <w:t xml:space="preserve"> فإن الأرضية ستكون مؤاتية لعرض مصحف الإمام علي</w:t>
      </w:r>
      <w:r w:rsidR="00737362" w:rsidRPr="00ED74BA">
        <w:rPr>
          <w:rFonts w:hint="cs"/>
          <w:sz w:val="27"/>
          <w:rtl/>
        </w:rPr>
        <w:t>ّ</w:t>
      </w:r>
      <w:r w:rsidR="00D34537" w:rsidRPr="00D34537">
        <w:rPr>
          <w:rFonts w:ascii="hashemi" w:hAnsi="hashemi" w:cs="Mosawi" w:hint="cs"/>
          <w:szCs w:val="22"/>
          <w:rtl/>
        </w:rPr>
        <w:t>×</w:t>
      </w:r>
      <w:r w:rsidR="00737362" w:rsidRPr="00ED74BA">
        <w:rPr>
          <w:rFonts w:hint="cs"/>
          <w:sz w:val="27"/>
          <w:rtl/>
        </w:rPr>
        <w:t>،</w:t>
      </w:r>
      <w:r w:rsidRPr="00ED74BA">
        <w:rPr>
          <w:rFonts w:hint="cs"/>
          <w:sz w:val="27"/>
          <w:rtl/>
        </w:rPr>
        <w:t xml:space="preserve"> حيث ستترك القراءات غير الصحيحة والمحرّفة، وسوف يعود القرآن إلى قراءته الأصيلة والصحيحة الأولى. يقول سالم بن أبي سلمة(148هـ): </w:t>
      </w:r>
      <w:r w:rsidRPr="00ED74BA">
        <w:rPr>
          <w:rFonts w:hint="eastAsia"/>
          <w:b/>
          <w:sz w:val="24"/>
          <w:szCs w:val="24"/>
          <w:rtl/>
        </w:rPr>
        <w:t>«</w:t>
      </w:r>
      <w:r w:rsidRPr="00ED74BA">
        <w:rPr>
          <w:rFonts w:hint="cs"/>
          <w:sz w:val="27"/>
          <w:rtl/>
        </w:rPr>
        <w:t>قرأ</w:t>
      </w:r>
      <w:r w:rsidRPr="00ED74BA">
        <w:rPr>
          <w:sz w:val="27"/>
          <w:rtl/>
        </w:rPr>
        <w:t xml:space="preserve"> </w:t>
      </w:r>
      <w:r w:rsidRPr="00ED74BA">
        <w:rPr>
          <w:rFonts w:hint="cs"/>
          <w:sz w:val="27"/>
          <w:rtl/>
        </w:rPr>
        <w:t>رجل</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أبي</w:t>
      </w:r>
      <w:r w:rsidRPr="00ED74BA">
        <w:rPr>
          <w:sz w:val="27"/>
          <w:rtl/>
        </w:rPr>
        <w:t xml:space="preserve"> </w:t>
      </w:r>
      <w:r w:rsidRPr="00ED74BA">
        <w:rPr>
          <w:rFonts w:hint="cs"/>
          <w:sz w:val="27"/>
          <w:rtl/>
        </w:rPr>
        <w:t>عبد الله</w:t>
      </w:r>
      <w:r w:rsidR="00D34537" w:rsidRPr="00D34537">
        <w:rPr>
          <w:rFonts w:ascii="hashemi" w:hAnsi="hashemi" w:cs="Mosawi" w:hint="cs"/>
          <w:szCs w:val="22"/>
          <w:rtl/>
        </w:rPr>
        <w:t>×</w:t>
      </w:r>
      <w:r w:rsidR="00D548F9">
        <w:rPr>
          <w:rFonts w:hint="cs"/>
          <w:sz w:val="27"/>
          <w:rtl/>
        </w:rPr>
        <w:t>،</w:t>
      </w:r>
      <w:r w:rsidRPr="00ED74BA">
        <w:rPr>
          <w:sz w:val="27"/>
          <w:rtl/>
        </w:rPr>
        <w:t xml:space="preserve"> </w:t>
      </w:r>
      <w:r w:rsidRPr="00ED74BA">
        <w:rPr>
          <w:rFonts w:hint="cs"/>
          <w:sz w:val="27"/>
          <w:rtl/>
        </w:rPr>
        <w:t>وأنا</w:t>
      </w:r>
      <w:r w:rsidRPr="00ED74BA">
        <w:rPr>
          <w:sz w:val="27"/>
          <w:rtl/>
        </w:rPr>
        <w:t xml:space="preserve"> </w:t>
      </w:r>
      <w:r w:rsidRPr="00ED74BA">
        <w:rPr>
          <w:rFonts w:hint="cs"/>
          <w:sz w:val="27"/>
          <w:rtl/>
        </w:rPr>
        <w:t>أستمع</w:t>
      </w:r>
      <w:r w:rsidR="00D548F9">
        <w:rPr>
          <w:rFonts w:hint="cs"/>
          <w:sz w:val="27"/>
          <w:rtl/>
        </w:rPr>
        <w:t>،</w:t>
      </w:r>
      <w:r w:rsidRPr="00ED74BA">
        <w:rPr>
          <w:sz w:val="27"/>
          <w:rtl/>
        </w:rPr>
        <w:t xml:space="preserve"> </w:t>
      </w:r>
      <w:r w:rsidRPr="00ED74BA">
        <w:rPr>
          <w:rFonts w:hint="cs"/>
          <w:sz w:val="27"/>
          <w:rtl/>
        </w:rPr>
        <w:t>حروفاً</w:t>
      </w:r>
      <w:r w:rsidRPr="00ED74BA">
        <w:rPr>
          <w:sz w:val="27"/>
          <w:vertAlign w:val="superscript"/>
          <w:rtl/>
        </w:rPr>
        <w:t>(</w:t>
      </w:r>
      <w:r w:rsidRPr="00ED74BA">
        <w:rPr>
          <w:rStyle w:val="ac"/>
          <w:sz w:val="27"/>
          <w:rtl/>
        </w:rPr>
        <w:endnoteReference w:id="599"/>
      </w:r>
      <w:r w:rsidRPr="00ED74BA">
        <w:rPr>
          <w:sz w:val="27"/>
          <w:vertAlign w:val="superscript"/>
          <w:rtl/>
        </w:rPr>
        <w:t>)</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القرآن</w:t>
      </w:r>
      <w:r w:rsidRPr="00ED74BA">
        <w:rPr>
          <w:sz w:val="27"/>
          <w:rtl/>
        </w:rPr>
        <w:t xml:space="preserve"> </w:t>
      </w:r>
      <w:r w:rsidRPr="00ED74BA">
        <w:rPr>
          <w:rFonts w:hint="cs"/>
          <w:sz w:val="27"/>
          <w:rtl/>
        </w:rPr>
        <w:t>ليس</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يقرؤها</w:t>
      </w:r>
      <w:r w:rsidRPr="00ED74BA">
        <w:rPr>
          <w:sz w:val="27"/>
          <w:rtl/>
        </w:rPr>
        <w:t xml:space="preserve"> </w:t>
      </w:r>
      <w:r w:rsidRPr="00ED74BA">
        <w:rPr>
          <w:rFonts w:hint="cs"/>
          <w:sz w:val="27"/>
          <w:rtl/>
        </w:rPr>
        <w:t>الناس، فقال</w:t>
      </w:r>
      <w:r w:rsidRPr="00ED74BA">
        <w:rPr>
          <w:sz w:val="27"/>
          <w:rtl/>
        </w:rPr>
        <w:t xml:space="preserve"> </w:t>
      </w:r>
      <w:r w:rsidRPr="00ED74BA">
        <w:rPr>
          <w:rFonts w:hint="cs"/>
          <w:sz w:val="27"/>
          <w:rtl/>
        </w:rPr>
        <w:t>أبو عبد الله</w:t>
      </w:r>
      <w:r w:rsidR="00D34537" w:rsidRPr="00D34537">
        <w:rPr>
          <w:rFonts w:ascii="hashemi" w:hAnsi="hashemi" w:cs="Mosawi" w:hint="cs"/>
          <w:szCs w:val="22"/>
          <w:rtl/>
        </w:rPr>
        <w:t>×</w:t>
      </w:r>
      <w:r w:rsidR="00737362" w:rsidRPr="00ED74BA">
        <w:rPr>
          <w:rFonts w:hint="cs"/>
          <w:sz w:val="27"/>
          <w:rtl/>
        </w:rPr>
        <w:t>:</w:t>
      </w:r>
      <w:r w:rsidRPr="00ED74BA">
        <w:rPr>
          <w:sz w:val="27"/>
          <w:rtl/>
        </w:rPr>
        <w:t xml:space="preserve"> </w:t>
      </w:r>
      <w:r w:rsidRPr="00ED74BA">
        <w:rPr>
          <w:rFonts w:hint="cs"/>
          <w:sz w:val="27"/>
          <w:rtl/>
        </w:rPr>
        <w:t>كفّ</w:t>
      </w:r>
      <w:r w:rsidRPr="00ED74BA">
        <w:rPr>
          <w:sz w:val="27"/>
          <w:rtl/>
        </w:rPr>
        <w:t xml:space="preserve"> </w:t>
      </w:r>
      <w:r w:rsidRPr="00ED74BA">
        <w:rPr>
          <w:rFonts w:hint="cs"/>
          <w:sz w:val="27"/>
          <w:rtl/>
        </w:rPr>
        <w:t>عن</w:t>
      </w:r>
      <w:r w:rsidRPr="00ED74BA">
        <w:rPr>
          <w:sz w:val="27"/>
          <w:rtl/>
        </w:rPr>
        <w:t xml:space="preserve"> </w:t>
      </w:r>
      <w:r w:rsidRPr="00ED74BA">
        <w:rPr>
          <w:rFonts w:hint="cs"/>
          <w:sz w:val="27"/>
          <w:rtl/>
        </w:rPr>
        <w:t>هذه</w:t>
      </w:r>
      <w:r w:rsidRPr="00ED74BA">
        <w:rPr>
          <w:sz w:val="27"/>
          <w:rtl/>
        </w:rPr>
        <w:t xml:space="preserve"> </w:t>
      </w:r>
      <w:r w:rsidRPr="00ED74BA">
        <w:rPr>
          <w:rFonts w:hint="cs"/>
          <w:sz w:val="27"/>
          <w:rtl/>
        </w:rPr>
        <w:t>القراءة، اقرأ</w:t>
      </w:r>
      <w:r w:rsidRPr="00ED74BA">
        <w:rPr>
          <w:sz w:val="27"/>
          <w:rtl/>
        </w:rPr>
        <w:t xml:space="preserve"> </w:t>
      </w:r>
      <w:r w:rsidRPr="00ED74BA">
        <w:rPr>
          <w:rFonts w:hint="cs"/>
          <w:sz w:val="27"/>
          <w:rtl/>
        </w:rPr>
        <w:t>كما</w:t>
      </w:r>
      <w:r w:rsidRPr="00ED74BA">
        <w:rPr>
          <w:sz w:val="27"/>
          <w:rtl/>
        </w:rPr>
        <w:t xml:space="preserve"> </w:t>
      </w:r>
      <w:r w:rsidRPr="00ED74BA">
        <w:rPr>
          <w:rFonts w:hint="cs"/>
          <w:sz w:val="27"/>
          <w:rtl/>
        </w:rPr>
        <w:t>يقرأ</w:t>
      </w:r>
      <w:r w:rsidRPr="00ED74BA">
        <w:rPr>
          <w:sz w:val="27"/>
          <w:rtl/>
        </w:rPr>
        <w:t xml:space="preserve"> </w:t>
      </w:r>
      <w:r w:rsidRPr="00ED74BA">
        <w:rPr>
          <w:rFonts w:hint="cs"/>
          <w:sz w:val="27"/>
          <w:rtl/>
        </w:rPr>
        <w:t>الناس</w:t>
      </w:r>
      <w:r w:rsidR="00737362" w:rsidRPr="00ED74BA">
        <w:rPr>
          <w:rFonts w:hint="cs"/>
          <w:sz w:val="27"/>
          <w:rtl/>
        </w:rPr>
        <w:t>،</w:t>
      </w:r>
      <w:r w:rsidRPr="00ED74BA">
        <w:rPr>
          <w:sz w:val="27"/>
          <w:rtl/>
        </w:rPr>
        <w:t xml:space="preserve"> </w:t>
      </w:r>
      <w:r w:rsidRPr="00ED74BA">
        <w:rPr>
          <w:rFonts w:hint="cs"/>
          <w:sz w:val="27"/>
          <w:rtl/>
        </w:rPr>
        <w:t>حت</w:t>
      </w:r>
      <w:r w:rsidR="00737362" w:rsidRPr="00ED74BA">
        <w:rPr>
          <w:rFonts w:hint="cs"/>
          <w:sz w:val="27"/>
          <w:rtl/>
        </w:rPr>
        <w:t>ّ</w:t>
      </w:r>
      <w:r w:rsidRPr="00ED74BA">
        <w:rPr>
          <w:rFonts w:hint="cs"/>
          <w:sz w:val="27"/>
          <w:rtl/>
        </w:rPr>
        <w:t>ى</w:t>
      </w:r>
      <w:r w:rsidRPr="00ED74BA">
        <w:rPr>
          <w:sz w:val="27"/>
          <w:rtl/>
        </w:rPr>
        <w:t xml:space="preserve"> </w:t>
      </w:r>
      <w:r w:rsidRPr="00ED74BA">
        <w:rPr>
          <w:rFonts w:hint="cs"/>
          <w:sz w:val="27"/>
          <w:rtl/>
        </w:rPr>
        <w:t>يقوم</w:t>
      </w:r>
      <w:r w:rsidRPr="00ED74BA">
        <w:rPr>
          <w:sz w:val="27"/>
          <w:rtl/>
        </w:rPr>
        <w:t xml:space="preserve"> </w:t>
      </w:r>
      <w:r w:rsidRPr="00ED74BA">
        <w:rPr>
          <w:rFonts w:hint="cs"/>
          <w:sz w:val="27"/>
          <w:rtl/>
        </w:rPr>
        <w:t>القائم، فإذا</w:t>
      </w:r>
      <w:r w:rsidRPr="00ED74BA">
        <w:rPr>
          <w:sz w:val="27"/>
          <w:rtl/>
        </w:rPr>
        <w:t xml:space="preserve"> </w:t>
      </w:r>
      <w:r w:rsidRPr="00ED74BA">
        <w:rPr>
          <w:rFonts w:hint="cs"/>
          <w:sz w:val="27"/>
          <w:rtl/>
        </w:rPr>
        <w:t>قام</w:t>
      </w:r>
      <w:r w:rsidRPr="00ED74BA">
        <w:rPr>
          <w:sz w:val="27"/>
          <w:rtl/>
        </w:rPr>
        <w:t xml:space="preserve"> </w:t>
      </w:r>
      <w:r w:rsidRPr="00ED74BA">
        <w:rPr>
          <w:rFonts w:hint="cs"/>
          <w:sz w:val="27"/>
          <w:rtl/>
        </w:rPr>
        <w:t>القائم</w:t>
      </w:r>
      <w:r w:rsidR="00D34537" w:rsidRPr="00D34537">
        <w:rPr>
          <w:rFonts w:ascii="hashemi" w:hAnsi="hashemi" w:cs="Mosawi" w:hint="cs"/>
          <w:szCs w:val="22"/>
          <w:rtl/>
        </w:rPr>
        <w:t>×</w:t>
      </w:r>
      <w:r w:rsidRPr="00ED74BA">
        <w:rPr>
          <w:sz w:val="27"/>
          <w:rtl/>
        </w:rPr>
        <w:t xml:space="preserve"> </w:t>
      </w:r>
      <w:r w:rsidRPr="00ED74BA">
        <w:rPr>
          <w:rFonts w:hint="cs"/>
          <w:sz w:val="27"/>
          <w:rtl/>
        </w:rPr>
        <w:t>قرأ</w:t>
      </w:r>
      <w:r w:rsidRPr="00ED74BA">
        <w:rPr>
          <w:sz w:val="27"/>
          <w:rtl/>
        </w:rPr>
        <w:t xml:space="preserve"> </w:t>
      </w:r>
      <w:r w:rsidRPr="00ED74BA">
        <w:rPr>
          <w:rFonts w:hint="cs"/>
          <w:sz w:val="27"/>
          <w:rtl/>
        </w:rPr>
        <w:t>كتاب</w:t>
      </w:r>
      <w:r w:rsidRPr="00ED74BA">
        <w:rPr>
          <w:sz w:val="27"/>
          <w:rtl/>
        </w:rPr>
        <w:t xml:space="preserve"> </w:t>
      </w:r>
      <w:r w:rsidRPr="00ED74BA">
        <w:rPr>
          <w:rFonts w:hint="cs"/>
          <w:sz w:val="27"/>
          <w:rtl/>
        </w:rPr>
        <w:t>الله</w:t>
      </w:r>
      <w:r w:rsidRPr="00ED74BA">
        <w:rPr>
          <w:sz w:val="27"/>
          <w:rtl/>
        </w:rPr>
        <w:t xml:space="preserve"> </w:t>
      </w:r>
      <w:r w:rsidRPr="00ED74BA">
        <w:rPr>
          <w:rFonts w:hint="cs"/>
          <w:sz w:val="27"/>
          <w:rtl/>
        </w:rPr>
        <w:t>ـ عزّ</w:t>
      </w:r>
      <w:r w:rsidR="00737362" w:rsidRPr="00ED74BA">
        <w:rPr>
          <w:rFonts w:hint="cs"/>
          <w:sz w:val="27"/>
          <w:rtl/>
        </w:rPr>
        <w:t>َ</w:t>
      </w:r>
      <w:r w:rsidRPr="00ED74BA">
        <w:rPr>
          <w:rFonts w:hint="cs"/>
          <w:sz w:val="27"/>
          <w:rtl/>
        </w:rPr>
        <w:t xml:space="preserve"> وجل</w:t>
      </w:r>
      <w:r w:rsidR="00737362" w:rsidRPr="00ED74BA">
        <w:rPr>
          <w:rFonts w:hint="cs"/>
          <w:sz w:val="27"/>
          <w:rtl/>
        </w:rPr>
        <w:t>َّ</w:t>
      </w:r>
      <w:r w:rsidRPr="00ED74BA">
        <w:rPr>
          <w:sz w:val="27"/>
          <w:rtl/>
        </w:rPr>
        <w:t xml:space="preserve"> </w:t>
      </w:r>
      <w:r w:rsidRPr="00ED74BA">
        <w:rPr>
          <w:rFonts w:hint="cs"/>
          <w:sz w:val="27"/>
          <w:rtl/>
        </w:rPr>
        <w:t>ـ على</w:t>
      </w:r>
      <w:r w:rsidRPr="00ED74BA">
        <w:rPr>
          <w:sz w:val="27"/>
          <w:rtl/>
        </w:rPr>
        <w:t xml:space="preserve"> </w:t>
      </w:r>
      <w:r w:rsidRPr="00ED74BA">
        <w:rPr>
          <w:rFonts w:hint="cs"/>
          <w:sz w:val="27"/>
          <w:rtl/>
        </w:rPr>
        <w:t>حدّه</w:t>
      </w:r>
      <w:r w:rsidR="00737362" w:rsidRPr="00ED74BA">
        <w:rPr>
          <w:rFonts w:hint="cs"/>
          <w:sz w:val="27"/>
          <w:rtl/>
        </w:rPr>
        <w:t>،</w:t>
      </w:r>
      <w:r w:rsidRPr="00ED74BA">
        <w:rPr>
          <w:sz w:val="27"/>
          <w:rtl/>
        </w:rPr>
        <w:t xml:space="preserve"> </w:t>
      </w:r>
      <w:r w:rsidRPr="00ED74BA">
        <w:rPr>
          <w:rFonts w:hint="cs"/>
          <w:sz w:val="27"/>
          <w:rtl/>
        </w:rPr>
        <w:lastRenderedPageBreak/>
        <w:t>وأخرج</w:t>
      </w:r>
      <w:r w:rsidRPr="00ED74BA">
        <w:rPr>
          <w:sz w:val="27"/>
          <w:rtl/>
        </w:rPr>
        <w:t xml:space="preserve"> </w:t>
      </w:r>
      <w:r w:rsidRPr="00ED74BA">
        <w:rPr>
          <w:rFonts w:hint="cs"/>
          <w:sz w:val="27"/>
          <w:rtl/>
        </w:rPr>
        <w:t>المصحف</w:t>
      </w:r>
      <w:r w:rsidRPr="00ED74BA">
        <w:rPr>
          <w:sz w:val="27"/>
          <w:rtl/>
        </w:rPr>
        <w:t xml:space="preserve"> </w:t>
      </w:r>
      <w:r w:rsidRPr="00ED74BA">
        <w:rPr>
          <w:rFonts w:hint="cs"/>
          <w:sz w:val="27"/>
          <w:rtl/>
        </w:rPr>
        <w:t>الذي</w:t>
      </w:r>
      <w:r w:rsidRPr="00ED74BA">
        <w:rPr>
          <w:sz w:val="27"/>
          <w:rtl/>
        </w:rPr>
        <w:t xml:space="preserve"> </w:t>
      </w:r>
      <w:r w:rsidRPr="00ED74BA">
        <w:rPr>
          <w:rFonts w:hint="cs"/>
          <w:sz w:val="27"/>
          <w:rtl/>
        </w:rPr>
        <w:t>كتبه</w:t>
      </w:r>
      <w:r w:rsidRPr="00ED74BA">
        <w:rPr>
          <w:sz w:val="27"/>
          <w:rtl/>
        </w:rPr>
        <w:t xml:space="preserve"> </w:t>
      </w:r>
      <w:r w:rsidRPr="00ED74BA">
        <w:rPr>
          <w:rFonts w:hint="cs"/>
          <w:sz w:val="27"/>
          <w:rtl/>
        </w:rPr>
        <w:t>علي</w:t>
      </w:r>
      <w:r w:rsidR="00737362" w:rsidRPr="00ED74BA">
        <w:rPr>
          <w:rFonts w:hint="cs"/>
          <w:sz w:val="27"/>
          <w:rtl/>
        </w:rPr>
        <w:t>ٌّ</w:t>
      </w:r>
      <w:r w:rsidR="00D34537" w:rsidRPr="00D34537">
        <w:rPr>
          <w:rFonts w:ascii="hashemi" w:hAnsi="hashemi" w:cs="Mosawi" w:hint="cs"/>
          <w:szCs w:val="22"/>
          <w:rtl/>
        </w:rPr>
        <w:t>×</w:t>
      </w:r>
      <w:r w:rsidRPr="00ED74BA">
        <w:rPr>
          <w:rFonts w:hint="eastAsia"/>
          <w:b/>
          <w:sz w:val="24"/>
          <w:szCs w:val="24"/>
          <w:rtl/>
        </w:rPr>
        <w:t>»</w:t>
      </w:r>
      <w:r w:rsidRPr="00ED74BA">
        <w:rPr>
          <w:sz w:val="27"/>
          <w:vertAlign w:val="superscript"/>
          <w:rtl/>
        </w:rPr>
        <w:t>(</w:t>
      </w:r>
      <w:r w:rsidRPr="00ED74BA">
        <w:rPr>
          <w:rStyle w:val="ac"/>
          <w:sz w:val="27"/>
          <w:rtl/>
        </w:rPr>
        <w:endnoteReference w:id="600"/>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وقريب من هذا المضمون ما رواه محمد بن سليمان(183هـ)، عن أحد أصحاب الإمام الكاظم</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601"/>
      </w:r>
      <w:r w:rsidRPr="00ED74BA">
        <w:rPr>
          <w:sz w:val="27"/>
          <w:vertAlign w:val="superscript"/>
          <w:rtl/>
        </w:rPr>
        <w:t>)</w:t>
      </w:r>
      <w:r w:rsidRPr="00ED74BA">
        <w:rPr>
          <w:rFonts w:hint="cs"/>
          <w:sz w:val="27"/>
          <w:rtl/>
        </w:rPr>
        <w:t>، وحبّة العرني عن الإمام علي</w:t>
      </w:r>
      <w:r w:rsidR="00737362" w:rsidRPr="00ED74BA">
        <w:rPr>
          <w:rFonts w:hint="cs"/>
          <w:sz w:val="27"/>
          <w:rtl/>
        </w:rPr>
        <w:t>ّ</w:t>
      </w:r>
      <w:r w:rsidR="00D34537" w:rsidRPr="00D34537">
        <w:rPr>
          <w:rFonts w:ascii="hashemi" w:hAnsi="hashemi" w:cs="Mosawi" w:hint="cs"/>
          <w:szCs w:val="22"/>
          <w:rtl/>
        </w:rPr>
        <w:t>×</w:t>
      </w:r>
      <w:r w:rsidRPr="00ED74BA">
        <w:rPr>
          <w:sz w:val="27"/>
          <w:vertAlign w:val="superscript"/>
          <w:rtl/>
        </w:rPr>
        <w:t>(</w:t>
      </w:r>
      <w:r w:rsidRPr="00ED74BA">
        <w:rPr>
          <w:rStyle w:val="ac"/>
          <w:sz w:val="27"/>
          <w:rtl/>
        </w:rPr>
        <w:endnoteReference w:id="602"/>
      </w:r>
      <w:r w:rsidRPr="00ED74BA">
        <w:rPr>
          <w:sz w:val="27"/>
          <w:vertAlign w:val="superscript"/>
          <w:rtl/>
        </w:rPr>
        <w:t>)</w:t>
      </w:r>
      <w:r w:rsidRPr="00ED74BA">
        <w:rPr>
          <w:rFonts w:hint="cs"/>
          <w:sz w:val="27"/>
          <w:rtl/>
        </w:rPr>
        <w:t xml:space="preserve">. </w:t>
      </w:r>
    </w:p>
    <w:p w:rsidR="00CC0288" w:rsidRPr="00ED74BA" w:rsidRDefault="00CC0288" w:rsidP="008510F2">
      <w:pPr>
        <w:rPr>
          <w:bCs/>
          <w:sz w:val="27"/>
          <w:rtl/>
        </w:rPr>
      </w:pPr>
      <w:r w:rsidRPr="00ED74BA">
        <w:rPr>
          <w:rFonts w:hint="cs"/>
          <w:sz w:val="27"/>
          <w:rtl/>
        </w:rPr>
        <w:t>لقد تحدّث الشيخ معرفت عن مصحف الإمام علي</w:t>
      </w:r>
      <w:r w:rsidR="00737362" w:rsidRPr="00ED74BA">
        <w:rPr>
          <w:rFonts w:hint="cs"/>
          <w:sz w:val="27"/>
          <w:rtl/>
        </w:rPr>
        <w:t>ّ</w:t>
      </w:r>
      <w:r w:rsidR="00D34537" w:rsidRPr="00D34537">
        <w:rPr>
          <w:rFonts w:ascii="hashemi" w:hAnsi="hashemi" w:cs="Mosawi" w:hint="cs"/>
          <w:szCs w:val="22"/>
          <w:rtl/>
        </w:rPr>
        <w:t>×</w:t>
      </w:r>
      <w:r w:rsidRPr="00ED74BA">
        <w:rPr>
          <w:rFonts w:hint="cs"/>
          <w:sz w:val="27"/>
          <w:rtl/>
        </w:rPr>
        <w:t xml:space="preserve"> في عدد من مؤل</w:t>
      </w:r>
      <w:r w:rsidR="00737362" w:rsidRPr="00ED74BA">
        <w:rPr>
          <w:rFonts w:hint="cs"/>
          <w:sz w:val="27"/>
          <w:rtl/>
        </w:rPr>
        <w:t>َّ</w:t>
      </w:r>
      <w:r w:rsidRPr="00ED74BA">
        <w:rPr>
          <w:rFonts w:hint="cs"/>
          <w:sz w:val="27"/>
          <w:rtl/>
        </w:rPr>
        <w:t xml:space="preserve">فاته، ومن أهمها: </w:t>
      </w:r>
      <w:r w:rsidRPr="00ED74BA">
        <w:rPr>
          <w:rFonts w:hint="eastAsia"/>
          <w:b/>
          <w:sz w:val="24"/>
          <w:szCs w:val="24"/>
          <w:rtl/>
        </w:rPr>
        <w:t>«</w:t>
      </w:r>
      <w:r w:rsidRPr="00ED74BA">
        <w:rPr>
          <w:rFonts w:hint="cs"/>
          <w:sz w:val="27"/>
          <w:rtl/>
        </w:rPr>
        <w:t>التمهيد في علوم القرآن</w:t>
      </w:r>
      <w:r w:rsidRPr="00ED74BA">
        <w:rPr>
          <w:rFonts w:hint="eastAsia"/>
          <w:b/>
          <w:sz w:val="24"/>
          <w:szCs w:val="24"/>
          <w:rtl/>
        </w:rPr>
        <w:t>»</w:t>
      </w:r>
      <w:r w:rsidRPr="00ED74BA">
        <w:rPr>
          <w:rFonts w:hint="cs"/>
          <w:sz w:val="27"/>
          <w:rtl/>
        </w:rPr>
        <w:t>، و</w:t>
      </w:r>
      <w:r w:rsidRPr="00ED74BA">
        <w:rPr>
          <w:rFonts w:hint="eastAsia"/>
          <w:b/>
          <w:sz w:val="24"/>
          <w:szCs w:val="24"/>
          <w:rtl/>
        </w:rPr>
        <w:t>«</w:t>
      </w:r>
      <w:r w:rsidRPr="00ED74BA">
        <w:rPr>
          <w:rFonts w:hint="cs"/>
          <w:sz w:val="27"/>
          <w:rtl/>
        </w:rPr>
        <w:t>تاريخ القرآن</w:t>
      </w:r>
      <w:r w:rsidRPr="00ED74BA">
        <w:rPr>
          <w:rFonts w:hint="eastAsia"/>
          <w:b/>
          <w:sz w:val="24"/>
          <w:szCs w:val="24"/>
          <w:rtl/>
        </w:rPr>
        <w:t>»</w:t>
      </w:r>
      <w:r w:rsidRPr="00ED74BA">
        <w:rPr>
          <w:rFonts w:hint="cs"/>
          <w:sz w:val="27"/>
          <w:rtl/>
        </w:rPr>
        <w:t>. وقد اعتمد في توصيف مصحف الإمام علي</w:t>
      </w:r>
      <w:r w:rsidR="00737362" w:rsidRPr="00ED74BA">
        <w:rPr>
          <w:rFonts w:hint="cs"/>
          <w:sz w:val="27"/>
          <w:rtl/>
        </w:rPr>
        <w:t>ّ</w:t>
      </w:r>
      <w:r w:rsidR="00D34537" w:rsidRPr="00D34537">
        <w:rPr>
          <w:rFonts w:ascii="hashemi" w:hAnsi="hashemi" w:cs="Mosawi" w:hint="cs"/>
          <w:szCs w:val="22"/>
          <w:rtl/>
        </w:rPr>
        <w:t>×</w:t>
      </w:r>
      <w:r w:rsidRPr="00ED74BA">
        <w:rPr>
          <w:rFonts w:hint="cs"/>
          <w:sz w:val="27"/>
          <w:rtl/>
        </w:rPr>
        <w:t xml:space="preserve"> على الكثير من المصادر</w:t>
      </w:r>
      <w:r w:rsidR="00737362" w:rsidRPr="00ED74BA">
        <w:rPr>
          <w:rFonts w:hint="cs"/>
          <w:sz w:val="27"/>
          <w:rtl/>
        </w:rPr>
        <w:t>.</w:t>
      </w:r>
      <w:r w:rsidRPr="00ED74BA">
        <w:rPr>
          <w:rFonts w:hint="cs"/>
          <w:sz w:val="27"/>
          <w:rtl/>
        </w:rPr>
        <w:t xml:space="preserve"> ومن أهم تلك المصادر: </w:t>
      </w:r>
    </w:p>
    <w:p w:rsidR="00CC0288" w:rsidRPr="00ED74BA" w:rsidRDefault="00CC0288" w:rsidP="008510F2">
      <w:pPr>
        <w:rPr>
          <w:bCs/>
          <w:sz w:val="27"/>
          <w:rtl/>
        </w:rPr>
      </w:pPr>
      <w:r w:rsidRPr="00ED74BA">
        <w:rPr>
          <w:rFonts w:hint="cs"/>
          <w:b/>
          <w:bCs/>
          <w:sz w:val="27"/>
          <w:rtl/>
        </w:rPr>
        <w:t>أـ من مصادر الشيعة</w:t>
      </w:r>
      <w:r w:rsidRPr="00ED74BA">
        <w:rPr>
          <w:rFonts w:hint="cs"/>
          <w:sz w:val="27"/>
          <w:rtl/>
        </w:rPr>
        <w:t xml:space="preserve">: </w:t>
      </w:r>
      <w:r w:rsidR="00737362" w:rsidRPr="00ED74BA">
        <w:rPr>
          <w:rFonts w:hint="cs"/>
          <w:sz w:val="27"/>
          <w:rtl/>
        </w:rPr>
        <w:t xml:space="preserve">كتاب </w:t>
      </w:r>
      <w:r w:rsidRPr="00ED74BA">
        <w:rPr>
          <w:rFonts w:hint="cs"/>
          <w:sz w:val="27"/>
          <w:rtl/>
        </w:rPr>
        <w:t>سُل</w:t>
      </w:r>
      <w:r w:rsidR="00737362" w:rsidRPr="00ED74BA">
        <w:rPr>
          <w:rFonts w:hint="cs"/>
          <w:sz w:val="27"/>
          <w:rtl/>
        </w:rPr>
        <w:t>ْ</w:t>
      </w:r>
      <w:r w:rsidRPr="00ED74BA">
        <w:rPr>
          <w:rFonts w:hint="cs"/>
          <w:sz w:val="27"/>
          <w:rtl/>
        </w:rPr>
        <w:t>ي</w:t>
      </w:r>
      <w:r w:rsidR="00737362" w:rsidRPr="00ED74BA">
        <w:rPr>
          <w:rFonts w:hint="cs"/>
          <w:sz w:val="27"/>
          <w:rtl/>
        </w:rPr>
        <w:t>ْ</w:t>
      </w:r>
      <w:r w:rsidRPr="00ED74BA">
        <w:rPr>
          <w:rFonts w:hint="cs"/>
          <w:sz w:val="27"/>
          <w:rtl/>
        </w:rPr>
        <w:t>م بن قيس</w:t>
      </w:r>
      <w:r w:rsidR="00737362" w:rsidRPr="00ED74BA">
        <w:rPr>
          <w:rFonts w:hint="cs"/>
          <w:sz w:val="27"/>
          <w:rtl/>
        </w:rPr>
        <w:t>،</w:t>
      </w:r>
      <w:r w:rsidRPr="00ED74BA">
        <w:rPr>
          <w:rFonts w:hint="cs"/>
          <w:sz w:val="27"/>
          <w:rtl/>
        </w:rPr>
        <w:t xml:space="preserve"> وتفسير العياشي ج1، وتفسير القم</w:t>
      </w:r>
      <w:r w:rsidR="00737362" w:rsidRPr="00ED74BA">
        <w:rPr>
          <w:rFonts w:hint="cs"/>
          <w:sz w:val="27"/>
          <w:rtl/>
        </w:rPr>
        <w:t>ّي، ومناقب ابن شهر</w:t>
      </w:r>
      <w:r w:rsidRPr="00ED74BA">
        <w:rPr>
          <w:rFonts w:hint="cs"/>
          <w:sz w:val="27"/>
          <w:rtl/>
        </w:rPr>
        <w:t xml:space="preserve">آشوب، والاحتجاج للطبرسي، وآلاء الرحمن </w:t>
      </w:r>
      <w:r w:rsidR="00E063B5" w:rsidRPr="00ED74BA">
        <w:rPr>
          <w:rFonts w:hint="cs"/>
          <w:sz w:val="27"/>
          <w:rtl/>
        </w:rPr>
        <w:t>ج1</w:t>
      </w:r>
      <w:r w:rsidR="00D548F9">
        <w:rPr>
          <w:rFonts w:hint="cs"/>
          <w:sz w:val="27"/>
          <w:rtl/>
        </w:rPr>
        <w:t>،</w:t>
      </w:r>
      <w:r w:rsidR="00E063B5" w:rsidRPr="00ED74BA">
        <w:rPr>
          <w:rFonts w:hint="cs"/>
          <w:sz w:val="27"/>
          <w:rtl/>
        </w:rPr>
        <w:t xml:space="preserve"> للبلاغي</w:t>
      </w:r>
      <w:r w:rsidRPr="00ED74BA">
        <w:rPr>
          <w:rFonts w:hint="cs"/>
          <w:sz w:val="27"/>
          <w:rtl/>
        </w:rPr>
        <w:t xml:space="preserve">، وتفسير البرهان للبحراني، وتفسير الصافي ج1، وبحار الأنوار ج92. </w:t>
      </w:r>
    </w:p>
    <w:p w:rsidR="00CC0288" w:rsidRPr="00ED74BA" w:rsidRDefault="00CC0288" w:rsidP="008510F2">
      <w:pPr>
        <w:rPr>
          <w:bCs/>
          <w:sz w:val="27"/>
          <w:rtl/>
        </w:rPr>
      </w:pPr>
      <w:r w:rsidRPr="00ED74BA">
        <w:rPr>
          <w:rFonts w:hint="cs"/>
          <w:b/>
          <w:bCs/>
          <w:sz w:val="27"/>
          <w:rtl/>
        </w:rPr>
        <w:t>ب ـ من مصادر أهل السنة</w:t>
      </w:r>
      <w:r w:rsidRPr="00ED74BA">
        <w:rPr>
          <w:rFonts w:hint="cs"/>
          <w:sz w:val="27"/>
          <w:rtl/>
        </w:rPr>
        <w:t xml:space="preserve">: الفهرست لابن النديم، وطبقات ابن سعد ج2، وتاريخ اليعقوبي ج2، والاستيعاب لابن عبد البر، والتسهيل لعلوم التنزيل </w:t>
      </w:r>
      <w:r w:rsidR="00E063B5" w:rsidRPr="00ED74BA">
        <w:rPr>
          <w:rFonts w:hint="cs"/>
          <w:sz w:val="27"/>
          <w:rtl/>
        </w:rPr>
        <w:t>ج1</w:t>
      </w:r>
      <w:r w:rsidR="00D548F9">
        <w:rPr>
          <w:rFonts w:hint="cs"/>
          <w:sz w:val="27"/>
          <w:rtl/>
        </w:rPr>
        <w:t>،</w:t>
      </w:r>
      <w:r w:rsidR="00E063B5" w:rsidRPr="00ED74BA">
        <w:rPr>
          <w:rFonts w:hint="cs"/>
          <w:sz w:val="27"/>
          <w:rtl/>
        </w:rPr>
        <w:t xml:space="preserve"> لابن جُزي الكلبي</w:t>
      </w:r>
      <w:r w:rsidRPr="00ED74BA">
        <w:rPr>
          <w:rFonts w:hint="cs"/>
          <w:sz w:val="27"/>
          <w:rtl/>
        </w:rPr>
        <w:t xml:space="preserve">، والإتقان في علوم القرآن </w:t>
      </w:r>
      <w:r w:rsidR="00E063B5" w:rsidRPr="00ED74BA">
        <w:rPr>
          <w:rFonts w:hint="cs"/>
          <w:sz w:val="27"/>
          <w:rtl/>
        </w:rPr>
        <w:t>ج1</w:t>
      </w:r>
      <w:r w:rsidR="00D548F9">
        <w:rPr>
          <w:rFonts w:hint="cs"/>
          <w:sz w:val="27"/>
          <w:rtl/>
        </w:rPr>
        <w:t>،</w:t>
      </w:r>
      <w:r w:rsidR="00E063B5" w:rsidRPr="00ED74BA">
        <w:rPr>
          <w:rFonts w:hint="cs"/>
          <w:sz w:val="27"/>
          <w:rtl/>
        </w:rPr>
        <w:t xml:space="preserve"> </w:t>
      </w:r>
      <w:r w:rsidRPr="00ED74BA">
        <w:rPr>
          <w:rFonts w:hint="cs"/>
          <w:sz w:val="27"/>
          <w:rtl/>
        </w:rPr>
        <w:t xml:space="preserve">للسيوطي. </w:t>
      </w:r>
    </w:p>
    <w:p w:rsidR="00CC0288" w:rsidRPr="00ED74BA" w:rsidRDefault="00CC0288" w:rsidP="00A221B5">
      <w:pPr>
        <w:rPr>
          <w:bCs/>
          <w:sz w:val="27"/>
          <w:rtl/>
        </w:rPr>
      </w:pPr>
      <w:r w:rsidRPr="00ED74BA">
        <w:rPr>
          <w:rFonts w:hint="cs"/>
          <w:sz w:val="27"/>
          <w:rtl/>
        </w:rPr>
        <w:t>يرى الشيخ معرفت أن المصحف كان اسماً يُطلق على مجموعة من الصحائف التي تضمّ إلى بعضها، سواء أكان بينها نظم ونسق أم لا. وفي</w:t>
      </w:r>
      <w:r w:rsidR="00E063B5" w:rsidRPr="00ED74BA">
        <w:rPr>
          <w:rFonts w:hint="cs"/>
          <w:sz w:val="27"/>
          <w:rtl/>
        </w:rPr>
        <w:t xml:space="preserve"> </w:t>
      </w:r>
      <w:r w:rsidRPr="00ED74BA">
        <w:rPr>
          <w:rFonts w:hint="cs"/>
          <w:sz w:val="27"/>
          <w:rtl/>
        </w:rPr>
        <w:t>ما يتعلق بالسور التي كانت تنزل آياتها بالتدريج يذهب سماحته إلى القول بأن الآيات في كل سورة منها قد تمّ ترتيبها على أساس نزولها، إلى أن تبدأ سورة جديدة بنزول بسملة جديدة. وكان يتمّ تدوين كل سورة في رق</w:t>
      </w:r>
      <w:r w:rsidR="00E063B5" w:rsidRPr="00ED74BA">
        <w:rPr>
          <w:rFonts w:hint="cs"/>
          <w:sz w:val="27"/>
          <w:rtl/>
        </w:rPr>
        <w:t>ّ</w:t>
      </w:r>
      <w:r w:rsidRPr="00ED74BA">
        <w:rPr>
          <w:rFonts w:hint="cs"/>
          <w:sz w:val="27"/>
          <w:rtl/>
        </w:rPr>
        <w:t xml:space="preserve"> أو أديم</w:t>
      </w:r>
      <w:r w:rsidR="00E063B5" w:rsidRPr="00ED74BA">
        <w:rPr>
          <w:rFonts w:hint="cs"/>
          <w:sz w:val="27"/>
          <w:rtl/>
        </w:rPr>
        <w:t>،</w:t>
      </w:r>
      <w:r w:rsidRPr="00ED74BA">
        <w:rPr>
          <w:rFonts w:hint="cs"/>
          <w:sz w:val="27"/>
          <w:rtl/>
        </w:rPr>
        <w:t xml:space="preserve"> ويتم حفظها بشكل</w:t>
      </w:r>
      <w:r w:rsidR="00E063B5" w:rsidRPr="00ED74BA">
        <w:rPr>
          <w:rFonts w:hint="cs"/>
          <w:sz w:val="27"/>
          <w:rtl/>
        </w:rPr>
        <w:t>ٍ</w:t>
      </w:r>
      <w:r w:rsidRPr="00ED74BA">
        <w:rPr>
          <w:rFonts w:hint="cs"/>
          <w:sz w:val="27"/>
          <w:rtl/>
        </w:rPr>
        <w:t xml:space="preserve"> مستقل</w:t>
      </w:r>
      <w:r w:rsidR="00E063B5" w:rsidRPr="00ED74BA">
        <w:rPr>
          <w:rFonts w:hint="cs"/>
          <w:sz w:val="27"/>
          <w:rtl/>
        </w:rPr>
        <w:t>ّ</w:t>
      </w:r>
      <w:r w:rsidRPr="00ED74BA">
        <w:rPr>
          <w:rFonts w:hint="cs"/>
          <w:sz w:val="27"/>
          <w:rtl/>
        </w:rPr>
        <w:t>. وكان يتم الحفاظ على السور المكتملة في لفافة أو رزمة أو ما شابه ذلك، دون أن يكون بينها أيّ نظم أو ترتيب من حيث الطول والقصر على ما هو عليه المصحف الراهن. وكان السبب في ذلك أن نزول القرآن لم يكتمل بعد</w:t>
      </w:r>
      <w:r w:rsidR="00E063B5" w:rsidRPr="00ED74BA">
        <w:rPr>
          <w:rFonts w:hint="cs"/>
          <w:sz w:val="27"/>
          <w:rtl/>
        </w:rPr>
        <w:t>.</w:t>
      </w:r>
      <w:r w:rsidRPr="00ED74BA">
        <w:rPr>
          <w:rFonts w:hint="cs"/>
          <w:sz w:val="27"/>
          <w:rtl/>
        </w:rPr>
        <w:t xml:space="preserve"> وقد استمر الوضع على هذا الحال ما دام الوحي لم ينقطع، وما دام رسول الله</w:t>
      </w:r>
      <w:r w:rsidR="0019627F" w:rsidRPr="0019627F">
        <w:rPr>
          <w:rFonts w:ascii="Mosawi" w:hAnsi="Mosawi" w:cs="Mosawi"/>
          <w:szCs w:val="22"/>
          <w:rtl/>
          <w:lang w:bidi="ar-IQ"/>
        </w:rPr>
        <w:t>‘</w:t>
      </w:r>
      <w:r w:rsidRPr="00ED74BA">
        <w:rPr>
          <w:rFonts w:hint="cs"/>
          <w:sz w:val="27"/>
          <w:rtl/>
        </w:rPr>
        <w:t xml:space="preserve"> على قيد الحياة. وعلى هذا الأساس كان يتم جمع السور والآيات النازلة في كل</w:t>
      </w:r>
      <w:r w:rsidR="00E063B5" w:rsidRPr="00ED74BA">
        <w:rPr>
          <w:rFonts w:hint="cs"/>
          <w:sz w:val="27"/>
          <w:rtl/>
        </w:rPr>
        <w:t>ّ</w:t>
      </w:r>
      <w:r w:rsidRPr="00ED74BA">
        <w:rPr>
          <w:rFonts w:hint="cs"/>
          <w:sz w:val="27"/>
          <w:rtl/>
        </w:rPr>
        <w:t xml:space="preserve"> سنة وإلى تلك الفترة في صحائف، ويتمّ جمعها في موضع معين، ولربما كان كل</w:t>
      </w:r>
      <w:r w:rsidR="00E063B5" w:rsidRPr="00ED74BA">
        <w:rPr>
          <w:rFonts w:hint="cs"/>
          <w:sz w:val="27"/>
          <w:rtl/>
        </w:rPr>
        <w:t>ّ</w:t>
      </w:r>
      <w:r w:rsidRPr="00ED74BA">
        <w:rPr>
          <w:rFonts w:hint="cs"/>
          <w:sz w:val="27"/>
          <w:rtl/>
        </w:rPr>
        <w:t xml:space="preserve"> واحد من الصحابة يحتفظ في بيته بمجموعة</w:t>
      </w:r>
      <w:r w:rsidR="00E063B5" w:rsidRPr="00ED74BA">
        <w:rPr>
          <w:rFonts w:hint="cs"/>
          <w:sz w:val="27"/>
          <w:rtl/>
        </w:rPr>
        <w:t>ٍ</w:t>
      </w:r>
      <w:r w:rsidRPr="00ED74BA">
        <w:rPr>
          <w:rFonts w:hint="cs"/>
          <w:sz w:val="27"/>
          <w:rtl/>
        </w:rPr>
        <w:t xml:space="preserve"> من السور. وعلى هذا يأتي إطلاق كلمة </w:t>
      </w:r>
      <w:r w:rsidRPr="00ED74BA">
        <w:rPr>
          <w:rFonts w:hint="eastAsia"/>
          <w:b/>
          <w:sz w:val="24"/>
          <w:szCs w:val="24"/>
          <w:rtl/>
        </w:rPr>
        <w:t>«</w:t>
      </w:r>
      <w:r w:rsidRPr="00ED74BA">
        <w:rPr>
          <w:rFonts w:hint="cs"/>
          <w:sz w:val="27"/>
          <w:rtl/>
        </w:rPr>
        <w:t>المصحف</w:t>
      </w:r>
      <w:r w:rsidRPr="00ED74BA">
        <w:rPr>
          <w:rFonts w:hint="eastAsia"/>
          <w:b/>
          <w:sz w:val="24"/>
          <w:szCs w:val="24"/>
          <w:rtl/>
        </w:rPr>
        <w:t>»</w:t>
      </w:r>
      <w:r w:rsidRPr="00ED74BA">
        <w:rPr>
          <w:rFonts w:hint="cs"/>
          <w:sz w:val="27"/>
          <w:rtl/>
        </w:rPr>
        <w:t xml:space="preserve"> من هذه الناحية</w:t>
      </w:r>
      <w:r w:rsidR="00E063B5" w:rsidRPr="00ED74BA">
        <w:rPr>
          <w:rFonts w:hint="cs"/>
          <w:sz w:val="27"/>
          <w:rtl/>
        </w:rPr>
        <w:t>،</w:t>
      </w:r>
      <w:r w:rsidRPr="00ED74BA">
        <w:rPr>
          <w:rFonts w:hint="cs"/>
          <w:sz w:val="27"/>
          <w:rtl/>
        </w:rPr>
        <w:t xml:space="preserve"> لا أكثر. </w:t>
      </w:r>
    </w:p>
    <w:p w:rsidR="00E063B5" w:rsidRPr="00ED74BA" w:rsidRDefault="00CC0288" w:rsidP="0018424E">
      <w:pPr>
        <w:rPr>
          <w:sz w:val="27"/>
          <w:rtl/>
        </w:rPr>
      </w:pPr>
      <w:r w:rsidRPr="00ED74BA">
        <w:rPr>
          <w:rFonts w:hint="cs"/>
          <w:sz w:val="27"/>
          <w:rtl/>
        </w:rPr>
        <w:t>لم يبحث الشيخ معرفت في كتابة مصحف الإمام علي</w:t>
      </w:r>
      <w:r w:rsidR="00E063B5" w:rsidRPr="00ED74BA">
        <w:rPr>
          <w:rFonts w:hint="cs"/>
          <w:sz w:val="27"/>
          <w:rtl/>
        </w:rPr>
        <w:t>ّ</w:t>
      </w:r>
      <w:r w:rsidR="00D34537" w:rsidRPr="00D34537">
        <w:rPr>
          <w:rFonts w:ascii="hashemi" w:hAnsi="hashemi" w:cs="Mosawi" w:hint="cs"/>
          <w:szCs w:val="22"/>
          <w:rtl/>
        </w:rPr>
        <w:t>×</w:t>
      </w:r>
      <w:r w:rsidRPr="00ED74BA">
        <w:rPr>
          <w:rFonts w:hint="cs"/>
          <w:sz w:val="27"/>
          <w:rtl/>
        </w:rPr>
        <w:t xml:space="preserve"> في حياة النبي</w:t>
      </w:r>
      <w:r w:rsidR="0019627F" w:rsidRPr="0019627F">
        <w:rPr>
          <w:rFonts w:ascii="Mosawi" w:hAnsi="Mosawi" w:cs="Mosawi"/>
          <w:szCs w:val="22"/>
          <w:rtl/>
          <w:lang w:bidi="ar-IQ"/>
        </w:rPr>
        <w:t>‘</w:t>
      </w:r>
      <w:r w:rsidRPr="00ED74BA">
        <w:rPr>
          <w:rFonts w:hint="cs"/>
          <w:sz w:val="27"/>
          <w:rtl/>
        </w:rPr>
        <w:t xml:space="preserve"> </w:t>
      </w:r>
      <w:r w:rsidRPr="00ED74BA">
        <w:rPr>
          <w:rFonts w:hint="cs"/>
          <w:sz w:val="27"/>
          <w:rtl/>
        </w:rPr>
        <w:lastRenderedPageBreak/>
        <w:t>مفص</w:t>
      </w:r>
      <w:r w:rsidR="00E063B5" w:rsidRPr="00ED74BA">
        <w:rPr>
          <w:rFonts w:hint="cs"/>
          <w:sz w:val="27"/>
          <w:rtl/>
        </w:rPr>
        <w:t>َّ</w:t>
      </w:r>
      <w:r w:rsidRPr="00ED74BA">
        <w:rPr>
          <w:rFonts w:hint="cs"/>
          <w:sz w:val="27"/>
          <w:rtl/>
        </w:rPr>
        <w:t>لاً، وخاض في نقل الروايات الواردة في شأن كتابة مصحف الإمام بعد رحيل رسول الله</w:t>
      </w:r>
      <w:r w:rsidR="00E063B5" w:rsidRPr="00ED74BA">
        <w:rPr>
          <w:rFonts w:hint="cs"/>
          <w:sz w:val="27"/>
          <w:rtl/>
        </w:rPr>
        <w:t>،</w:t>
      </w:r>
      <w:r w:rsidRPr="00ED74BA">
        <w:rPr>
          <w:rFonts w:hint="cs"/>
          <w:sz w:val="27"/>
          <w:rtl/>
        </w:rPr>
        <w:t xml:space="preserve"> حيث نقل سماحته رواية سُل</w:t>
      </w:r>
      <w:r w:rsidR="00E063B5" w:rsidRPr="00ED74BA">
        <w:rPr>
          <w:rFonts w:hint="cs"/>
          <w:sz w:val="27"/>
          <w:rtl/>
        </w:rPr>
        <w:t>َ</w:t>
      </w:r>
      <w:r w:rsidRPr="00ED74BA">
        <w:rPr>
          <w:rFonts w:hint="cs"/>
          <w:sz w:val="27"/>
          <w:rtl/>
        </w:rPr>
        <w:t>ي</w:t>
      </w:r>
      <w:r w:rsidR="00E063B5" w:rsidRPr="00ED74BA">
        <w:rPr>
          <w:rFonts w:hint="cs"/>
          <w:sz w:val="27"/>
          <w:rtl/>
        </w:rPr>
        <w:t>ْ</w:t>
      </w:r>
      <w:r w:rsidRPr="00ED74BA">
        <w:rPr>
          <w:rFonts w:hint="cs"/>
          <w:sz w:val="27"/>
          <w:rtl/>
        </w:rPr>
        <w:t>م بن قيس الهلالي بشأن مصحف الإمام الذي كتبه في حياة النبي</w:t>
      </w:r>
      <w:r w:rsidR="00E063B5" w:rsidRPr="00ED74BA">
        <w:rPr>
          <w:rFonts w:hint="cs"/>
          <w:sz w:val="27"/>
          <w:rtl/>
        </w:rPr>
        <w:t>ّ</w:t>
      </w:r>
      <w:r w:rsidRPr="00ED74BA">
        <w:rPr>
          <w:rFonts w:hint="cs"/>
          <w:sz w:val="27"/>
          <w:rtl/>
        </w:rPr>
        <w:t xml:space="preserve">، ومضمونها: </w:t>
      </w:r>
      <w:r w:rsidRPr="00ED74BA">
        <w:rPr>
          <w:rFonts w:hint="eastAsia"/>
          <w:b/>
          <w:sz w:val="24"/>
          <w:szCs w:val="24"/>
          <w:rtl/>
        </w:rPr>
        <w:t>«</w:t>
      </w:r>
      <w:r w:rsidRPr="00ED74BA">
        <w:rPr>
          <w:rFonts w:hint="cs"/>
          <w:sz w:val="27"/>
          <w:rtl/>
        </w:rPr>
        <w:t>ما نزلت آية على رسول الله</w:t>
      </w:r>
      <w:r w:rsidR="0019627F" w:rsidRPr="0019627F">
        <w:rPr>
          <w:rFonts w:ascii="Mosawi" w:hAnsi="Mosawi" w:cs="Mosawi"/>
          <w:szCs w:val="22"/>
          <w:rtl/>
          <w:lang w:bidi="ar-IQ"/>
        </w:rPr>
        <w:t>‘</w:t>
      </w:r>
      <w:r w:rsidRPr="00ED74BA">
        <w:rPr>
          <w:rFonts w:hint="cs"/>
          <w:sz w:val="27"/>
          <w:rtl/>
        </w:rPr>
        <w:t xml:space="preserve"> إلا</w:t>
      </w:r>
      <w:r w:rsidR="00E063B5" w:rsidRPr="00ED74BA">
        <w:rPr>
          <w:rFonts w:hint="cs"/>
          <w:sz w:val="27"/>
          <w:rtl/>
        </w:rPr>
        <w:t>ّ</w:t>
      </w:r>
      <w:r w:rsidRPr="00ED74BA">
        <w:rPr>
          <w:rFonts w:hint="cs"/>
          <w:sz w:val="27"/>
          <w:rtl/>
        </w:rPr>
        <w:t xml:space="preserve"> أقرأنيها وأملاها عليّ، فأكتبها بخطّي، وعل</w:t>
      </w:r>
      <w:r w:rsidR="00E063B5" w:rsidRPr="00ED74BA">
        <w:rPr>
          <w:rFonts w:hint="cs"/>
          <w:sz w:val="27"/>
          <w:rtl/>
        </w:rPr>
        <w:t>َّ</w:t>
      </w:r>
      <w:r w:rsidRPr="00ED74BA">
        <w:rPr>
          <w:rFonts w:hint="cs"/>
          <w:sz w:val="27"/>
          <w:rtl/>
        </w:rPr>
        <w:t>مني تأويلها وتفسيرها وناسخها ومنسوخها ومحكمها ومتشابهها</w:t>
      </w:r>
      <w:r w:rsidRPr="00ED74BA">
        <w:rPr>
          <w:rFonts w:hint="eastAsia"/>
          <w:b/>
          <w:sz w:val="24"/>
          <w:szCs w:val="24"/>
          <w:rtl/>
        </w:rPr>
        <w:t>»</w:t>
      </w:r>
      <w:r w:rsidR="00E063B5" w:rsidRPr="00ED74BA">
        <w:rPr>
          <w:rFonts w:hint="cs"/>
          <w:sz w:val="27"/>
          <w:rtl/>
        </w:rPr>
        <w:t>.</w:t>
      </w:r>
    </w:p>
    <w:p w:rsidR="00CC0288" w:rsidRPr="00ED74BA" w:rsidRDefault="00CC0288" w:rsidP="0018424E">
      <w:pPr>
        <w:rPr>
          <w:bCs/>
          <w:sz w:val="27"/>
          <w:rtl/>
        </w:rPr>
      </w:pPr>
      <w:r w:rsidRPr="00ED74BA">
        <w:rPr>
          <w:rFonts w:hint="cs"/>
          <w:sz w:val="27"/>
          <w:rtl/>
        </w:rPr>
        <w:t>ولم يبحث الشيخ معرفت في النسبة بين القرآن والمصحف الذي كتبه في حياة النبي الأكرم وبين المصحف الذي أل</w:t>
      </w:r>
      <w:r w:rsidR="00E063B5" w:rsidRPr="00ED74BA">
        <w:rPr>
          <w:rFonts w:hint="cs"/>
          <w:sz w:val="27"/>
          <w:rtl/>
        </w:rPr>
        <w:t>َّ</w:t>
      </w:r>
      <w:r w:rsidRPr="00ED74BA">
        <w:rPr>
          <w:rFonts w:hint="cs"/>
          <w:sz w:val="27"/>
          <w:rtl/>
        </w:rPr>
        <w:t>فه بعد رحيله</w:t>
      </w:r>
      <w:r w:rsidR="00E063B5" w:rsidRPr="00ED74BA">
        <w:rPr>
          <w:rFonts w:hint="cs"/>
          <w:sz w:val="27"/>
          <w:rtl/>
        </w:rPr>
        <w:t>،</w:t>
      </w:r>
      <w:r w:rsidRPr="00ED74BA">
        <w:rPr>
          <w:rFonts w:hint="cs"/>
          <w:sz w:val="27"/>
          <w:rtl/>
        </w:rPr>
        <w:t xml:space="preserve"> وإنما اكتفى بمجرّد نقل رواية الأصبغ بن نباتة</w:t>
      </w:r>
      <w:r w:rsidR="00C748C0" w:rsidRPr="00ED74BA">
        <w:rPr>
          <w:rFonts w:hint="cs"/>
          <w:sz w:val="27"/>
          <w:rtl/>
        </w:rPr>
        <w:t xml:space="preserve"> عنه</w:t>
      </w:r>
      <w:r w:rsidR="00D34537" w:rsidRPr="00D34537">
        <w:rPr>
          <w:rFonts w:ascii="hashemi" w:hAnsi="hashemi" w:cs="Mosawi" w:hint="cs"/>
          <w:szCs w:val="22"/>
          <w:rtl/>
        </w:rPr>
        <w:t>×</w:t>
      </w:r>
      <w:r w:rsidR="00C748C0" w:rsidRPr="00ED74BA">
        <w:rPr>
          <w:rFonts w:hint="cs"/>
          <w:sz w:val="27"/>
          <w:rtl/>
        </w:rPr>
        <w:t>،</w:t>
      </w:r>
      <w:r w:rsidRPr="00ED74BA">
        <w:rPr>
          <w:rFonts w:hint="cs"/>
          <w:sz w:val="27"/>
          <w:rtl/>
        </w:rPr>
        <w:t xml:space="preserve"> أنه قال في زمن خلافته: </w:t>
      </w:r>
      <w:r w:rsidRPr="00ED74BA">
        <w:rPr>
          <w:rFonts w:hint="eastAsia"/>
          <w:b/>
          <w:sz w:val="24"/>
          <w:szCs w:val="24"/>
          <w:rtl/>
        </w:rPr>
        <w:t>«</w:t>
      </w:r>
      <w:r w:rsidRPr="00ED74BA">
        <w:rPr>
          <w:rFonts w:hint="cs"/>
          <w:sz w:val="27"/>
          <w:rtl/>
        </w:rPr>
        <w:t>والله</w:t>
      </w:r>
      <w:r w:rsidRPr="00ED74BA">
        <w:rPr>
          <w:sz w:val="27"/>
          <w:rtl/>
        </w:rPr>
        <w:t xml:space="preserve"> </w:t>
      </w:r>
      <w:r w:rsidRPr="00ED74BA">
        <w:rPr>
          <w:rFonts w:hint="cs"/>
          <w:sz w:val="27"/>
          <w:rtl/>
        </w:rPr>
        <w:t>ما</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حرف</w:t>
      </w:r>
      <w:r w:rsidRPr="00ED74BA">
        <w:rPr>
          <w:sz w:val="27"/>
          <w:rtl/>
        </w:rPr>
        <w:t xml:space="preserve"> </w:t>
      </w:r>
      <w:r w:rsidRPr="00ED74BA">
        <w:rPr>
          <w:rFonts w:hint="cs"/>
          <w:sz w:val="27"/>
          <w:rtl/>
        </w:rPr>
        <w:t>نزل</w:t>
      </w:r>
      <w:r w:rsidRPr="00ED74BA">
        <w:rPr>
          <w:sz w:val="27"/>
          <w:rtl/>
        </w:rPr>
        <w:t xml:space="preserve"> </w:t>
      </w:r>
      <w:r w:rsidRPr="00ED74BA">
        <w:rPr>
          <w:rFonts w:hint="cs"/>
          <w:sz w:val="27"/>
          <w:rtl/>
        </w:rPr>
        <w:t>على</w:t>
      </w:r>
      <w:r w:rsidRPr="00ED74BA">
        <w:rPr>
          <w:sz w:val="27"/>
          <w:rtl/>
        </w:rPr>
        <w:t xml:space="preserve"> </w:t>
      </w:r>
      <w:r w:rsidRPr="00ED74BA">
        <w:rPr>
          <w:rFonts w:hint="cs"/>
          <w:sz w:val="27"/>
          <w:rtl/>
        </w:rPr>
        <w:t>محمد</w:t>
      </w:r>
      <w:r w:rsidR="0019627F" w:rsidRPr="0019627F">
        <w:rPr>
          <w:rFonts w:ascii="Mosawi" w:hAnsi="Mosawi" w:cs="Mosawi"/>
          <w:szCs w:val="22"/>
          <w:rtl/>
          <w:lang w:bidi="ar-IQ"/>
        </w:rPr>
        <w:t>‘</w:t>
      </w:r>
      <w:r w:rsidRPr="00ED74BA">
        <w:rPr>
          <w:sz w:val="27"/>
          <w:rtl/>
        </w:rPr>
        <w:t xml:space="preserve"> </w:t>
      </w:r>
      <w:r w:rsidRPr="00ED74BA">
        <w:rPr>
          <w:rFonts w:hint="cs"/>
          <w:sz w:val="27"/>
          <w:rtl/>
        </w:rPr>
        <w:t>إلا أني أعرف</w:t>
      </w:r>
      <w:r w:rsidRPr="00ED74BA">
        <w:rPr>
          <w:sz w:val="27"/>
          <w:rtl/>
        </w:rPr>
        <w:t xml:space="preserve"> </w:t>
      </w:r>
      <w:r w:rsidRPr="00ED74BA">
        <w:rPr>
          <w:rFonts w:hint="cs"/>
          <w:sz w:val="27"/>
          <w:rtl/>
        </w:rPr>
        <w:t>في</w:t>
      </w:r>
      <w:r w:rsidR="00C748C0" w:rsidRPr="00ED74BA">
        <w:rPr>
          <w:rFonts w:hint="cs"/>
          <w:sz w:val="27"/>
          <w:rtl/>
        </w:rPr>
        <w:t xml:space="preserve"> </w:t>
      </w:r>
      <w:r w:rsidRPr="00ED74BA">
        <w:rPr>
          <w:rFonts w:hint="cs"/>
          <w:sz w:val="27"/>
          <w:rtl/>
        </w:rPr>
        <w:t>م</w:t>
      </w:r>
      <w:r w:rsidR="00C748C0" w:rsidRPr="00ED74BA">
        <w:rPr>
          <w:rFonts w:hint="cs"/>
          <w:sz w:val="27"/>
          <w:rtl/>
        </w:rPr>
        <w:t>َ</w:t>
      </w:r>
      <w:r w:rsidRPr="00ED74BA">
        <w:rPr>
          <w:rFonts w:hint="cs"/>
          <w:sz w:val="27"/>
          <w:rtl/>
        </w:rPr>
        <w:t>ن</w:t>
      </w:r>
      <w:r w:rsidR="00C748C0" w:rsidRPr="00ED74BA">
        <w:rPr>
          <w:rFonts w:hint="cs"/>
          <w:sz w:val="27"/>
          <w:rtl/>
        </w:rPr>
        <w:t>ْ</w:t>
      </w:r>
      <w:r w:rsidRPr="00ED74BA">
        <w:rPr>
          <w:sz w:val="27"/>
          <w:rtl/>
        </w:rPr>
        <w:t xml:space="preserve"> </w:t>
      </w:r>
      <w:r w:rsidRPr="00ED74BA">
        <w:rPr>
          <w:rFonts w:hint="cs"/>
          <w:sz w:val="27"/>
          <w:rtl/>
        </w:rPr>
        <w:t>أنزل، وفي</w:t>
      </w:r>
      <w:r w:rsidRPr="00ED74BA">
        <w:rPr>
          <w:sz w:val="27"/>
          <w:rtl/>
        </w:rPr>
        <w:t xml:space="preserve"> </w:t>
      </w:r>
      <w:r w:rsidRPr="00ED74BA">
        <w:rPr>
          <w:rFonts w:hint="cs"/>
          <w:sz w:val="27"/>
          <w:rtl/>
        </w:rPr>
        <w:t>أي</w:t>
      </w:r>
      <w:r w:rsidR="00C748C0" w:rsidRPr="00ED74BA">
        <w:rPr>
          <w:rFonts w:hint="cs"/>
          <w:sz w:val="27"/>
          <w:rtl/>
        </w:rPr>
        <w:t>ّ</w:t>
      </w:r>
      <w:r w:rsidRPr="00ED74BA">
        <w:rPr>
          <w:sz w:val="27"/>
          <w:rtl/>
        </w:rPr>
        <w:t xml:space="preserve"> </w:t>
      </w:r>
      <w:r w:rsidRPr="00ED74BA">
        <w:rPr>
          <w:rFonts w:hint="cs"/>
          <w:sz w:val="27"/>
          <w:rtl/>
        </w:rPr>
        <w:t>يوم، وفي</w:t>
      </w:r>
      <w:r w:rsidRPr="00ED74BA">
        <w:rPr>
          <w:sz w:val="27"/>
          <w:rtl/>
        </w:rPr>
        <w:t xml:space="preserve"> </w:t>
      </w:r>
      <w:r w:rsidRPr="00ED74BA">
        <w:rPr>
          <w:rFonts w:hint="cs"/>
          <w:sz w:val="27"/>
          <w:rtl/>
        </w:rPr>
        <w:t>أي</w:t>
      </w:r>
      <w:r w:rsidR="00C748C0" w:rsidRPr="00ED74BA">
        <w:rPr>
          <w:rFonts w:hint="cs"/>
          <w:sz w:val="27"/>
          <w:rtl/>
        </w:rPr>
        <w:t>ّ</w:t>
      </w:r>
      <w:r w:rsidRPr="00ED74BA">
        <w:rPr>
          <w:sz w:val="27"/>
          <w:rtl/>
        </w:rPr>
        <w:t xml:space="preserve"> </w:t>
      </w:r>
      <w:r w:rsidRPr="00ED74BA">
        <w:rPr>
          <w:rFonts w:hint="cs"/>
          <w:sz w:val="27"/>
          <w:rtl/>
        </w:rPr>
        <w:t>موضع</w:t>
      </w:r>
      <w:r w:rsidR="00C748C0" w:rsidRPr="00ED74BA">
        <w:rPr>
          <w:rFonts w:hint="cs"/>
          <w:sz w:val="27"/>
          <w:rtl/>
        </w:rPr>
        <w:t>.</w:t>
      </w:r>
      <w:r w:rsidRPr="00ED74BA">
        <w:rPr>
          <w:rFonts w:hint="cs"/>
          <w:sz w:val="27"/>
          <w:rtl/>
        </w:rPr>
        <w:t xml:space="preserve"> ويل</w:t>
      </w:r>
      <w:r w:rsidR="00C748C0" w:rsidRPr="00ED74BA">
        <w:rPr>
          <w:rFonts w:hint="cs"/>
          <w:sz w:val="27"/>
          <w:rtl/>
        </w:rPr>
        <w:t>ٌ</w:t>
      </w:r>
      <w:r w:rsidRPr="00ED74BA">
        <w:rPr>
          <w:sz w:val="27"/>
          <w:rtl/>
        </w:rPr>
        <w:t xml:space="preserve"> </w:t>
      </w:r>
      <w:r w:rsidRPr="00ED74BA">
        <w:rPr>
          <w:rFonts w:hint="cs"/>
          <w:sz w:val="27"/>
          <w:rtl/>
        </w:rPr>
        <w:t>لهم</w:t>
      </w:r>
      <w:r w:rsidRPr="00ED74BA">
        <w:rPr>
          <w:sz w:val="27"/>
          <w:rtl/>
        </w:rPr>
        <w:t xml:space="preserve"> </w:t>
      </w:r>
      <w:r w:rsidRPr="00ED74BA">
        <w:rPr>
          <w:rFonts w:hint="cs"/>
          <w:sz w:val="27"/>
          <w:rtl/>
        </w:rPr>
        <w:t>أما</w:t>
      </w:r>
      <w:r w:rsidRPr="00ED74BA">
        <w:rPr>
          <w:sz w:val="27"/>
          <w:rtl/>
        </w:rPr>
        <w:t xml:space="preserve"> </w:t>
      </w:r>
      <w:r w:rsidRPr="00ED74BA">
        <w:rPr>
          <w:rFonts w:hint="cs"/>
          <w:sz w:val="27"/>
          <w:rtl/>
        </w:rPr>
        <w:t>يقرأون</w:t>
      </w:r>
      <w:r w:rsidRPr="00ED74BA">
        <w:rPr>
          <w:sz w:val="27"/>
          <w:rtl/>
        </w:rPr>
        <w:t xml:space="preserve"> </w:t>
      </w:r>
      <w:r w:rsidRPr="00ED74BA">
        <w:rPr>
          <w:rFonts w:ascii="Mosawi" w:hAnsi="Mosawi" w:cs="Mosawi"/>
          <w:sz w:val="24"/>
          <w:szCs w:val="24"/>
          <w:rtl/>
        </w:rPr>
        <w:t>﴿</w:t>
      </w:r>
      <w:r w:rsidRPr="00ED74BA">
        <w:rPr>
          <w:bCs/>
          <w:sz w:val="27"/>
          <w:rtl/>
        </w:rPr>
        <w:t>إِنَّ هَذَا لَفِي الصُّحُفِ الأُولَى</w:t>
      </w:r>
      <w:r w:rsidRPr="00ED74BA">
        <w:rPr>
          <w:rFonts w:hint="cs"/>
          <w:bCs/>
          <w:sz w:val="27"/>
          <w:rtl/>
        </w:rPr>
        <w:t xml:space="preserve"> * </w:t>
      </w:r>
      <w:r w:rsidRPr="00ED74BA">
        <w:rPr>
          <w:bCs/>
          <w:sz w:val="27"/>
          <w:rtl/>
        </w:rPr>
        <w:t>صُحُفِ إِبْرَاهِيمَ وَمُوسَى</w:t>
      </w:r>
      <w:r w:rsidRPr="00ED74BA">
        <w:rPr>
          <w:rFonts w:ascii="Mosawi" w:hAnsi="Mosawi" w:cs="Mosawi"/>
          <w:sz w:val="24"/>
          <w:szCs w:val="24"/>
          <w:rtl/>
        </w:rPr>
        <w:t>﴾</w:t>
      </w:r>
      <w:r w:rsidRPr="00ED74BA">
        <w:rPr>
          <w:rFonts w:hint="cs"/>
          <w:sz w:val="27"/>
          <w:rtl/>
        </w:rPr>
        <w:t xml:space="preserve"> (الأعلى: 18 ـ 19)</w:t>
      </w:r>
      <w:r w:rsidR="00C748C0" w:rsidRPr="00ED74BA">
        <w:rPr>
          <w:rFonts w:hint="cs"/>
          <w:sz w:val="27"/>
          <w:rtl/>
        </w:rPr>
        <w:t>.</w:t>
      </w:r>
      <w:r w:rsidRPr="00ED74BA">
        <w:rPr>
          <w:sz w:val="27"/>
          <w:rtl/>
        </w:rPr>
        <w:t xml:space="preserve"> </w:t>
      </w:r>
      <w:r w:rsidRPr="00ED74BA">
        <w:rPr>
          <w:rFonts w:hint="cs"/>
          <w:sz w:val="27"/>
          <w:rtl/>
        </w:rPr>
        <w:t>والله</w:t>
      </w:r>
      <w:r w:rsidR="00C748C0" w:rsidRPr="00ED74BA">
        <w:rPr>
          <w:rFonts w:hint="cs"/>
          <w:sz w:val="27"/>
          <w:rtl/>
        </w:rPr>
        <w:t>ِ</w:t>
      </w:r>
      <w:r w:rsidRPr="00ED74BA">
        <w:rPr>
          <w:sz w:val="27"/>
          <w:rtl/>
        </w:rPr>
        <w:t xml:space="preserve"> </w:t>
      </w:r>
      <w:r w:rsidRPr="00ED74BA">
        <w:rPr>
          <w:rFonts w:hint="cs"/>
          <w:sz w:val="27"/>
          <w:rtl/>
        </w:rPr>
        <w:t>عند</w:t>
      </w:r>
      <w:r w:rsidR="00C748C0" w:rsidRPr="00ED74BA">
        <w:rPr>
          <w:rFonts w:hint="cs"/>
          <w:sz w:val="27"/>
          <w:rtl/>
        </w:rPr>
        <w:t>ي،</w:t>
      </w:r>
      <w:r w:rsidRPr="00ED74BA">
        <w:rPr>
          <w:sz w:val="27"/>
          <w:rtl/>
        </w:rPr>
        <w:t xml:space="preserve"> </w:t>
      </w:r>
      <w:r w:rsidRPr="00ED74BA">
        <w:rPr>
          <w:rFonts w:hint="cs"/>
          <w:sz w:val="27"/>
          <w:rtl/>
        </w:rPr>
        <w:t>ورثتهما</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رسول</w:t>
      </w:r>
      <w:r w:rsidRPr="00ED74BA">
        <w:rPr>
          <w:sz w:val="27"/>
          <w:rtl/>
        </w:rPr>
        <w:t xml:space="preserve"> </w:t>
      </w:r>
      <w:r w:rsidRPr="00ED74BA">
        <w:rPr>
          <w:rFonts w:hint="cs"/>
          <w:sz w:val="27"/>
          <w:rtl/>
        </w:rPr>
        <w:t>الله</w:t>
      </w:r>
      <w:r w:rsidRPr="00ED74BA">
        <w:rPr>
          <w:rFonts w:hint="eastAsia"/>
          <w:b/>
          <w:sz w:val="24"/>
          <w:szCs w:val="24"/>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ونقل عن سُل</w:t>
      </w:r>
      <w:r w:rsidR="00C748C0" w:rsidRPr="00ED74BA">
        <w:rPr>
          <w:rFonts w:hint="cs"/>
          <w:sz w:val="27"/>
          <w:rtl/>
        </w:rPr>
        <w:t>َ</w:t>
      </w:r>
      <w:r w:rsidRPr="00ED74BA">
        <w:rPr>
          <w:rFonts w:hint="cs"/>
          <w:sz w:val="27"/>
          <w:rtl/>
        </w:rPr>
        <w:t>ي</w:t>
      </w:r>
      <w:r w:rsidR="00C748C0" w:rsidRPr="00ED74BA">
        <w:rPr>
          <w:rFonts w:hint="cs"/>
          <w:sz w:val="27"/>
          <w:rtl/>
        </w:rPr>
        <w:t>ْ</w:t>
      </w:r>
      <w:r w:rsidRPr="00ED74BA">
        <w:rPr>
          <w:rFonts w:hint="cs"/>
          <w:sz w:val="27"/>
          <w:rtl/>
        </w:rPr>
        <w:t xml:space="preserve">م بن قيس الهلالي روايته التي تقول: </w:t>
      </w:r>
      <w:r w:rsidRPr="00ED74BA">
        <w:rPr>
          <w:rFonts w:hint="eastAsia"/>
          <w:b/>
          <w:sz w:val="24"/>
          <w:szCs w:val="24"/>
          <w:rtl/>
        </w:rPr>
        <w:t>«</w:t>
      </w:r>
      <w:r w:rsidRPr="00ED74BA">
        <w:rPr>
          <w:rFonts w:hint="cs"/>
          <w:sz w:val="27"/>
          <w:rtl/>
        </w:rPr>
        <w:t>عندما أراد تأليف القرآن بعد رحيل رسول الله من الصحف والشظاظ والأشار والرقاع</w:t>
      </w:r>
      <w:r w:rsidRPr="00ED74BA">
        <w:rPr>
          <w:rFonts w:hint="eastAsia"/>
          <w:b/>
          <w:sz w:val="24"/>
          <w:szCs w:val="24"/>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أو ما رواه عن الإمام الصادق</w:t>
      </w:r>
      <w:r w:rsidR="00D34537" w:rsidRPr="00D34537">
        <w:rPr>
          <w:rFonts w:ascii="hashemi" w:hAnsi="hashemi" w:cs="Mosawi" w:hint="cs"/>
          <w:szCs w:val="22"/>
          <w:rtl/>
        </w:rPr>
        <w:t>×</w:t>
      </w:r>
      <w:r w:rsidRPr="00ED74BA">
        <w:rPr>
          <w:rFonts w:hint="cs"/>
          <w:sz w:val="27"/>
          <w:rtl/>
        </w:rPr>
        <w:t xml:space="preserve"> أن النبي الأكرم</w:t>
      </w:r>
      <w:r w:rsidR="0019627F" w:rsidRPr="0019627F">
        <w:rPr>
          <w:rFonts w:ascii="Mosawi" w:hAnsi="Mosawi" w:cs="Mosawi"/>
          <w:szCs w:val="22"/>
          <w:rtl/>
          <w:lang w:bidi="ar-IQ"/>
        </w:rPr>
        <w:t>‘</w:t>
      </w:r>
      <w:r w:rsidRPr="00ED74BA">
        <w:rPr>
          <w:rFonts w:hint="cs"/>
          <w:sz w:val="27"/>
          <w:rtl/>
        </w:rPr>
        <w:t xml:space="preserve"> قال لعلي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w:t>
      </w:r>
      <w:r w:rsidRPr="00ED74BA">
        <w:rPr>
          <w:rFonts w:hint="eastAsia"/>
          <w:b/>
          <w:sz w:val="24"/>
          <w:szCs w:val="24"/>
          <w:rtl/>
        </w:rPr>
        <w:t>«</w:t>
      </w:r>
      <w:r w:rsidRPr="00ED74BA">
        <w:rPr>
          <w:rFonts w:hint="cs"/>
          <w:sz w:val="27"/>
          <w:rtl/>
        </w:rPr>
        <w:t>يا علي</w:t>
      </w:r>
      <w:r w:rsidR="00C748C0" w:rsidRPr="00ED74BA">
        <w:rPr>
          <w:rFonts w:hint="cs"/>
          <w:sz w:val="27"/>
          <w:rtl/>
        </w:rPr>
        <w:t>ّ</w:t>
      </w:r>
      <w:r w:rsidRPr="00ED74BA">
        <w:rPr>
          <w:rFonts w:hint="cs"/>
          <w:sz w:val="27"/>
          <w:rtl/>
        </w:rPr>
        <w:t>، القرآن خلف فراشي في الصحف والحرير والقراطيس، فخذوه واجمعوه</w:t>
      </w:r>
      <w:r w:rsidR="00C748C0" w:rsidRPr="00ED74BA">
        <w:rPr>
          <w:rFonts w:hint="cs"/>
          <w:sz w:val="27"/>
          <w:rtl/>
        </w:rPr>
        <w:t>،</w:t>
      </w:r>
      <w:r w:rsidRPr="00ED74BA">
        <w:rPr>
          <w:rFonts w:hint="cs"/>
          <w:sz w:val="27"/>
          <w:rtl/>
        </w:rPr>
        <w:t xml:space="preserve"> ولا تضيّعوه</w:t>
      </w:r>
      <w:r w:rsidRPr="00ED74BA">
        <w:rPr>
          <w:rFonts w:hint="eastAsia"/>
          <w:b/>
          <w:sz w:val="24"/>
          <w:szCs w:val="24"/>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ونقل عن أبي رافع أن رسول الله</w:t>
      </w:r>
      <w:r w:rsidR="0019627F" w:rsidRPr="0019627F">
        <w:rPr>
          <w:rFonts w:ascii="Mosawi" w:hAnsi="Mosawi" w:cs="Mosawi"/>
          <w:szCs w:val="22"/>
          <w:rtl/>
          <w:lang w:bidi="ar-IQ"/>
        </w:rPr>
        <w:t>‘</w:t>
      </w:r>
      <w:r w:rsidRPr="00ED74BA">
        <w:rPr>
          <w:rFonts w:hint="cs"/>
          <w:sz w:val="27"/>
          <w:rtl/>
        </w:rPr>
        <w:t xml:space="preserve"> قال لعلي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في مرضه الذي سبق رحيله عن هذه الدنيا: </w:t>
      </w:r>
      <w:r w:rsidRPr="00ED74BA">
        <w:rPr>
          <w:rFonts w:hint="eastAsia"/>
          <w:b/>
          <w:sz w:val="24"/>
          <w:szCs w:val="24"/>
          <w:rtl/>
        </w:rPr>
        <w:t>«</w:t>
      </w:r>
      <w:r w:rsidRPr="00ED74BA">
        <w:rPr>
          <w:rFonts w:hint="cs"/>
          <w:sz w:val="27"/>
          <w:rtl/>
        </w:rPr>
        <w:t>يا</w:t>
      </w:r>
      <w:r w:rsidRPr="00ED74BA">
        <w:rPr>
          <w:sz w:val="27"/>
          <w:rtl/>
        </w:rPr>
        <w:t xml:space="preserve"> </w:t>
      </w:r>
      <w:r w:rsidRPr="00ED74BA">
        <w:rPr>
          <w:rFonts w:hint="cs"/>
          <w:sz w:val="27"/>
          <w:rtl/>
        </w:rPr>
        <w:t>علي</w:t>
      </w:r>
      <w:r w:rsidR="00C748C0" w:rsidRPr="00ED74BA">
        <w:rPr>
          <w:rFonts w:hint="cs"/>
          <w:sz w:val="27"/>
          <w:rtl/>
        </w:rPr>
        <w:t>ّ،</w:t>
      </w:r>
      <w:r w:rsidRPr="00ED74BA">
        <w:rPr>
          <w:sz w:val="27"/>
          <w:rtl/>
        </w:rPr>
        <w:t xml:space="preserve"> </w:t>
      </w:r>
      <w:r w:rsidRPr="00ED74BA">
        <w:rPr>
          <w:rFonts w:hint="cs"/>
          <w:sz w:val="27"/>
          <w:rtl/>
        </w:rPr>
        <w:t>هذا</w:t>
      </w:r>
      <w:r w:rsidRPr="00ED74BA">
        <w:rPr>
          <w:sz w:val="27"/>
          <w:rtl/>
        </w:rPr>
        <w:t xml:space="preserve"> </w:t>
      </w:r>
      <w:r w:rsidRPr="00ED74BA">
        <w:rPr>
          <w:rFonts w:hint="cs"/>
          <w:sz w:val="27"/>
          <w:rtl/>
        </w:rPr>
        <w:t>كتاب الله</w:t>
      </w:r>
      <w:r w:rsidRPr="00ED74BA">
        <w:rPr>
          <w:sz w:val="27"/>
          <w:rtl/>
        </w:rPr>
        <w:t xml:space="preserve"> </w:t>
      </w:r>
      <w:r w:rsidRPr="00ED74BA">
        <w:rPr>
          <w:rFonts w:hint="cs"/>
          <w:sz w:val="27"/>
          <w:rtl/>
        </w:rPr>
        <w:t>خذه</w:t>
      </w:r>
      <w:r w:rsidRPr="00ED74BA">
        <w:rPr>
          <w:sz w:val="27"/>
          <w:rtl/>
        </w:rPr>
        <w:t xml:space="preserve"> </w:t>
      </w:r>
      <w:r w:rsidRPr="00ED74BA">
        <w:rPr>
          <w:rFonts w:hint="cs"/>
          <w:sz w:val="27"/>
          <w:rtl/>
        </w:rPr>
        <w:t>إليك، فجمعه</w:t>
      </w:r>
      <w:r w:rsidRPr="00ED74BA">
        <w:rPr>
          <w:sz w:val="27"/>
          <w:rtl/>
        </w:rPr>
        <w:t xml:space="preserve"> </w:t>
      </w:r>
      <w:r w:rsidRPr="00ED74BA">
        <w:rPr>
          <w:rFonts w:hint="cs"/>
          <w:sz w:val="27"/>
          <w:rtl/>
        </w:rPr>
        <w:t>علي</w:t>
      </w:r>
      <w:r w:rsidR="00C748C0" w:rsidRPr="00ED74BA">
        <w:rPr>
          <w:rFonts w:hint="cs"/>
          <w:sz w:val="27"/>
          <w:rtl/>
        </w:rPr>
        <w:t>ٌّ</w:t>
      </w:r>
      <w:r w:rsidR="00D34537" w:rsidRPr="00D34537">
        <w:rPr>
          <w:rFonts w:ascii="hashemi" w:hAnsi="hashemi" w:cs="Mosawi" w:hint="cs"/>
          <w:szCs w:val="22"/>
          <w:rtl/>
        </w:rPr>
        <w:t>×</w:t>
      </w:r>
      <w:r w:rsidRPr="00ED74BA">
        <w:rPr>
          <w:sz w:val="27"/>
          <w:rtl/>
        </w:rPr>
        <w:t xml:space="preserve"> </w:t>
      </w:r>
      <w:r w:rsidRPr="00ED74BA">
        <w:rPr>
          <w:rFonts w:hint="cs"/>
          <w:sz w:val="27"/>
          <w:rtl/>
        </w:rPr>
        <w:t>في</w:t>
      </w:r>
      <w:r w:rsidRPr="00ED74BA">
        <w:rPr>
          <w:sz w:val="27"/>
          <w:rtl/>
        </w:rPr>
        <w:t xml:space="preserve"> </w:t>
      </w:r>
      <w:r w:rsidRPr="00ED74BA">
        <w:rPr>
          <w:rFonts w:hint="cs"/>
          <w:sz w:val="27"/>
          <w:rtl/>
        </w:rPr>
        <w:t>ثوب</w:t>
      </w:r>
      <w:r w:rsidR="00C748C0" w:rsidRPr="00ED74BA">
        <w:rPr>
          <w:rFonts w:hint="cs"/>
          <w:sz w:val="27"/>
          <w:rtl/>
        </w:rPr>
        <w:t>ٍ،</w:t>
      </w:r>
      <w:r w:rsidRPr="00ED74BA">
        <w:rPr>
          <w:sz w:val="27"/>
          <w:rtl/>
        </w:rPr>
        <w:t xml:space="preserve"> </w:t>
      </w:r>
      <w:r w:rsidRPr="00ED74BA">
        <w:rPr>
          <w:rFonts w:hint="cs"/>
          <w:sz w:val="27"/>
          <w:rtl/>
        </w:rPr>
        <w:t>فمضى</w:t>
      </w:r>
      <w:r w:rsidRPr="00ED74BA">
        <w:rPr>
          <w:sz w:val="27"/>
          <w:rtl/>
        </w:rPr>
        <w:t xml:space="preserve"> </w:t>
      </w:r>
      <w:r w:rsidRPr="00ED74BA">
        <w:rPr>
          <w:rFonts w:hint="cs"/>
          <w:sz w:val="27"/>
          <w:rtl/>
        </w:rPr>
        <w:t>إلى</w:t>
      </w:r>
      <w:r w:rsidRPr="00ED74BA">
        <w:rPr>
          <w:sz w:val="27"/>
          <w:rtl/>
        </w:rPr>
        <w:t xml:space="preserve"> </w:t>
      </w:r>
      <w:r w:rsidRPr="00ED74BA">
        <w:rPr>
          <w:rFonts w:hint="cs"/>
          <w:sz w:val="27"/>
          <w:rtl/>
        </w:rPr>
        <w:t>منزله</w:t>
      </w:r>
      <w:r w:rsidR="00C748C0" w:rsidRPr="00ED74BA">
        <w:rPr>
          <w:rFonts w:hint="cs"/>
          <w:sz w:val="27"/>
          <w:rtl/>
        </w:rPr>
        <w:t>،</w:t>
      </w:r>
      <w:r w:rsidRPr="00ED74BA">
        <w:rPr>
          <w:sz w:val="27"/>
          <w:rtl/>
        </w:rPr>
        <w:t xml:space="preserve"> </w:t>
      </w:r>
      <w:r w:rsidRPr="00ED74BA">
        <w:rPr>
          <w:rFonts w:hint="cs"/>
          <w:sz w:val="27"/>
          <w:rtl/>
        </w:rPr>
        <w:t>فلما</w:t>
      </w:r>
      <w:r w:rsidRPr="00ED74BA">
        <w:rPr>
          <w:sz w:val="27"/>
          <w:rtl/>
        </w:rPr>
        <w:t xml:space="preserve"> </w:t>
      </w:r>
      <w:r w:rsidRPr="00ED74BA">
        <w:rPr>
          <w:rFonts w:hint="cs"/>
          <w:sz w:val="27"/>
          <w:rtl/>
        </w:rPr>
        <w:t>قبض</w:t>
      </w:r>
      <w:r w:rsidRPr="00ED74BA">
        <w:rPr>
          <w:sz w:val="27"/>
          <w:rtl/>
        </w:rPr>
        <w:t xml:space="preserve"> </w:t>
      </w:r>
      <w:r w:rsidRPr="00ED74BA">
        <w:rPr>
          <w:rFonts w:hint="cs"/>
          <w:sz w:val="27"/>
          <w:rtl/>
        </w:rPr>
        <w:t>النبي</w:t>
      </w:r>
      <w:r w:rsidR="0019627F" w:rsidRPr="0019627F">
        <w:rPr>
          <w:rFonts w:ascii="Mosawi" w:hAnsi="Mosawi" w:cs="Mosawi"/>
          <w:szCs w:val="22"/>
          <w:rtl/>
          <w:lang w:bidi="ar-IQ"/>
        </w:rPr>
        <w:t>‘</w:t>
      </w:r>
      <w:r w:rsidRPr="00ED74BA">
        <w:rPr>
          <w:sz w:val="27"/>
          <w:rtl/>
        </w:rPr>
        <w:t xml:space="preserve"> </w:t>
      </w:r>
      <w:r w:rsidRPr="00ED74BA">
        <w:rPr>
          <w:rFonts w:hint="cs"/>
          <w:sz w:val="27"/>
          <w:rtl/>
        </w:rPr>
        <w:t>جلس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فأل</w:t>
      </w:r>
      <w:r w:rsidR="00C748C0" w:rsidRPr="00ED74BA">
        <w:rPr>
          <w:rFonts w:hint="cs"/>
          <w:sz w:val="27"/>
          <w:rtl/>
        </w:rPr>
        <w:t>َّ</w:t>
      </w:r>
      <w:r w:rsidRPr="00ED74BA">
        <w:rPr>
          <w:rFonts w:hint="cs"/>
          <w:sz w:val="27"/>
          <w:rtl/>
        </w:rPr>
        <w:t>فه</w:t>
      </w:r>
      <w:r w:rsidRPr="00ED74BA">
        <w:rPr>
          <w:sz w:val="27"/>
          <w:rtl/>
        </w:rPr>
        <w:t xml:space="preserve"> </w:t>
      </w:r>
      <w:r w:rsidRPr="00ED74BA">
        <w:rPr>
          <w:rFonts w:hint="cs"/>
          <w:sz w:val="27"/>
          <w:rtl/>
        </w:rPr>
        <w:t>كما</w:t>
      </w:r>
      <w:r w:rsidRPr="00ED74BA">
        <w:rPr>
          <w:sz w:val="27"/>
          <w:rtl/>
        </w:rPr>
        <w:t xml:space="preserve"> </w:t>
      </w:r>
      <w:r w:rsidRPr="00ED74BA">
        <w:rPr>
          <w:rFonts w:hint="cs"/>
          <w:sz w:val="27"/>
          <w:rtl/>
        </w:rPr>
        <w:t>أنزله</w:t>
      </w:r>
      <w:r w:rsidRPr="00ED74BA">
        <w:rPr>
          <w:sz w:val="27"/>
          <w:rtl/>
        </w:rPr>
        <w:t xml:space="preserve"> </w:t>
      </w:r>
      <w:r w:rsidRPr="00ED74BA">
        <w:rPr>
          <w:rFonts w:hint="cs"/>
          <w:sz w:val="27"/>
          <w:rtl/>
        </w:rPr>
        <w:t>الله</w:t>
      </w:r>
      <w:r w:rsidRPr="00ED74BA">
        <w:rPr>
          <w:rFonts w:hint="eastAsia"/>
          <w:b/>
          <w:sz w:val="24"/>
          <w:szCs w:val="24"/>
          <w:rtl/>
        </w:rPr>
        <w:t>»</w:t>
      </w:r>
      <w:r w:rsidRPr="00ED74BA">
        <w:rPr>
          <w:rFonts w:hint="cs"/>
          <w:sz w:val="27"/>
          <w:rtl/>
        </w:rPr>
        <w:t xml:space="preserve">. </w:t>
      </w:r>
    </w:p>
    <w:p w:rsidR="00CC0288" w:rsidRPr="00ED74BA" w:rsidRDefault="00CC0288" w:rsidP="0018424E">
      <w:pPr>
        <w:rPr>
          <w:bCs/>
          <w:sz w:val="27"/>
          <w:rtl/>
        </w:rPr>
      </w:pPr>
      <w:r w:rsidRPr="00ED74BA">
        <w:rPr>
          <w:rFonts w:hint="cs"/>
          <w:sz w:val="27"/>
          <w:rtl/>
        </w:rPr>
        <w:t>قد نفهم من نقل الشيخ معرفت لهذه الروايات أنه يرى أن المصحف الذي ألفه الإمام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بعد رحيل رسول الله</w:t>
      </w:r>
      <w:r w:rsidR="0019627F" w:rsidRPr="0019627F">
        <w:rPr>
          <w:rFonts w:ascii="Mosawi" w:hAnsi="Mosawi" w:cs="Mosawi"/>
          <w:szCs w:val="22"/>
          <w:rtl/>
          <w:lang w:bidi="ar-IQ"/>
        </w:rPr>
        <w:t>‘</w:t>
      </w:r>
      <w:r w:rsidRPr="00ED74BA">
        <w:rPr>
          <w:rFonts w:hint="cs"/>
          <w:sz w:val="27"/>
          <w:rtl/>
        </w:rPr>
        <w:t xml:space="preserve"> إنما كان اعتماداً على تلك الصحائف التي كتبها في حياة النبي</w:t>
      </w:r>
      <w:r w:rsidR="00C748C0" w:rsidRPr="00ED74BA">
        <w:rPr>
          <w:rFonts w:hint="cs"/>
          <w:sz w:val="27"/>
          <w:rtl/>
        </w:rPr>
        <w:t>ّ</w:t>
      </w:r>
      <w:r w:rsidRPr="00ED74BA">
        <w:rPr>
          <w:rFonts w:hint="cs"/>
          <w:sz w:val="27"/>
          <w:rtl/>
        </w:rPr>
        <w:t xml:space="preserve"> الأكرم، بإملاء رسول الله، وبخط</w:t>
      </w:r>
      <w:r w:rsidR="00C748C0" w:rsidRPr="00ED74BA">
        <w:rPr>
          <w:rFonts w:hint="cs"/>
          <w:sz w:val="27"/>
          <w:rtl/>
        </w:rPr>
        <w:t>ّ</w:t>
      </w:r>
      <w:r w:rsidRPr="00ED74BA">
        <w:rPr>
          <w:rFonts w:hint="cs"/>
          <w:sz w:val="27"/>
          <w:rtl/>
        </w:rPr>
        <w:t xml:space="preserve"> يده. غاية ما هنالك أن تلك الصحائف كانت محفوظة</w:t>
      </w:r>
      <w:r w:rsidR="00C748C0" w:rsidRPr="00ED74BA">
        <w:rPr>
          <w:rFonts w:hint="cs"/>
          <w:sz w:val="27"/>
          <w:rtl/>
        </w:rPr>
        <w:t>ً</w:t>
      </w:r>
      <w:r w:rsidRPr="00ED74BA">
        <w:rPr>
          <w:rFonts w:hint="cs"/>
          <w:sz w:val="27"/>
          <w:rtl/>
        </w:rPr>
        <w:t xml:space="preserve"> في بيت رسول الله. كما أنه قد نقل أيضاً رواية ابن عباس التي يقول فيها</w:t>
      </w:r>
      <w:r w:rsidR="00C748C0" w:rsidRPr="00ED74BA">
        <w:rPr>
          <w:rFonts w:hint="cs"/>
          <w:sz w:val="27"/>
          <w:rtl/>
        </w:rPr>
        <w:t>:</w:t>
      </w:r>
      <w:r w:rsidRPr="00ED74BA">
        <w:rPr>
          <w:rFonts w:hint="cs"/>
          <w:sz w:val="27"/>
          <w:rtl/>
        </w:rPr>
        <w:t xml:space="preserve"> إن الإمام قد جمع القرآن من حفظه (من قلبه)، دون أن يردّها أو ينكرها. وربما أمكن لنا القول بأنه لم يصل إلى نتيجة</w:t>
      </w:r>
      <w:r w:rsidR="00C748C0" w:rsidRPr="00ED74BA">
        <w:rPr>
          <w:rFonts w:hint="cs"/>
          <w:sz w:val="27"/>
          <w:rtl/>
        </w:rPr>
        <w:t>ٍ</w:t>
      </w:r>
      <w:r w:rsidRPr="00ED74BA">
        <w:rPr>
          <w:rFonts w:hint="cs"/>
          <w:sz w:val="27"/>
          <w:rtl/>
        </w:rPr>
        <w:t xml:space="preserve"> حاسمة في هذا الشأن. </w:t>
      </w:r>
    </w:p>
    <w:p w:rsidR="00CC0288" w:rsidRPr="00ED74BA" w:rsidRDefault="00CC0288" w:rsidP="0018424E">
      <w:pPr>
        <w:rPr>
          <w:bCs/>
          <w:sz w:val="27"/>
          <w:rtl/>
        </w:rPr>
      </w:pPr>
      <w:r w:rsidRPr="00ED74BA">
        <w:rPr>
          <w:rFonts w:hint="cs"/>
          <w:sz w:val="27"/>
          <w:rtl/>
        </w:rPr>
        <w:t>لم يذكر الشيخ معرفت شيئاً عن النسبة القائمة بين مصحف الإمام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w:t>
      </w:r>
      <w:r w:rsidRPr="00ED74BA">
        <w:rPr>
          <w:rFonts w:hint="cs"/>
          <w:sz w:val="27"/>
          <w:rtl/>
        </w:rPr>
        <w:lastRenderedPageBreak/>
        <w:t>والصحيفة الجامعة وكتاب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وربما أمكن لنا أن نفهم من نقله لرواية سُل</w:t>
      </w:r>
      <w:r w:rsidR="00C748C0" w:rsidRPr="00ED74BA">
        <w:rPr>
          <w:rFonts w:hint="cs"/>
          <w:sz w:val="27"/>
          <w:rtl/>
        </w:rPr>
        <w:t>َ</w:t>
      </w:r>
      <w:r w:rsidRPr="00ED74BA">
        <w:rPr>
          <w:rFonts w:hint="cs"/>
          <w:sz w:val="27"/>
          <w:rtl/>
        </w:rPr>
        <w:t>ي</w:t>
      </w:r>
      <w:r w:rsidR="00C748C0" w:rsidRPr="00ED74BA">
        <w:rPr>
          <w:rFonts w:hint="cs"/>
          <w:sz w:val="27"/>
          <w:rtl/>
        </w:rPr>
        <w:t>ْ</w:t>
      </w:r>
      <w:r w:rsidRPr="00ED74BA">
        <w:rPr>
          <w:rFonts w:hint="cs"/>
          <w:sz w:val="27"/>
          <w:rtl/>
        </w:rPr>
        <w:t>م بن قيس الهلالي في تقرير مصحف الإمام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في </w:t>
      </w:r>
      <w:r w:rsidR="007A13B0" w:rsidRPr="00ED74BA">
        <w:rPr>
          <w:rFonts w:hint="cs"/>
          <w:sz w:val="27"/>
          <w:rtl/>
        </w:rPr>
        <w:t>مجال</w:t>
      </w:r>
      <w:r w:rsidRPr="00ED74BA">
        <w:rPr>
          <w:rFonts w:hint="cs"/>
          <w:sz w:val="27"/>
          <w:rtl/>
        </w:rPr>
        <w:t xml:space="preserve"> كتابة التأويل والتفسير والناسخ والمنسوخ والمحكم والمتشابه في القرآن</w:t>
      </w:r>
      <w:r w:rsidR="00C748C0" w:rsidRPr="00ED74BA">
        <w:rPr>
          <w:rFonts w:hint="cs"/>
          <w:sz w:val="27"/>
          <w:rtl/>
        </w:rPr>
        <w:t>،</w:t>
      </w:r>
      <w:r w:rsidRPr="00ED74BA">
        <w:rPr>
          <w:rFonts w:hint="cs"/>
          <w:sz w:val="27"/>
          <w:rtl/>
        </w:rPr>
        <w:t xml:space="preserve"> بإملاء رسول الله وخط</w:t>
      </w:r>
      <w:r w:rsidR="00C748C0" w:rsidRPr="00ED74BA">
        <w:rPr>
          <w:rFonts w:hint="cs"/>
          <w:sz w:val="27"/>
          <w:rtl/>
        </w:rPr>
        <w:t>ّ</w:t>
      </w:r>
      <w:r w:rsidRPr="00ED74BA">
        <w:rPr>
          <w:rFonts w:hint="cs"/>
          <w:sz w:val="27"/>
          <w:rtl/>
        </w:rPr>
        <w:t xml:space="preserve"> علي</w:t>
      </w:r>
      <w:r w:rsidR="00C748C0" w:rsidRPr="00ED74BA">
        <w:rPr>
          <w:rFonts w:hint="cs"/>
          <w:sz w:val="27"/>
          <w:rtl/>
        </w:rPr>
        <w:t>ّ</w:t>
      </w:r>
      <w:r w:rsidRPr="00ED74BA">
        <w:rPr>
          <w:rFonts w:hint="cs"/>
          <w:sz w:val="27"/>
          <w:rtl/>
        </w:rPr>
        <w:t>، أنه لا يرى اختلافاً بين الصحيفة الجامعة ومصحف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وذلك لأن هذا التقرير في رواية سُل</w:t>
      </w:r>
      <w:r w:rsidR="00C748C0" w:rsidRPr="00ED74BA">
        <w:rPr>
          <w:rFonts w:hint="cs"/>
          <w:sz w:val="27"/>
          <w:rtl/>
        </w:rPr>
        <w:t>َ</w:t>
      </w:r>
      <w:r w:rsidRPr="00ED74BA">
        <w:rPr>
          <w:rFonts w:hint="cs"/>
          <w:sz w:val="27"/>
          <w:rtl/>
        </w:rPr>
        <w:t>ي</w:t>
      </w:r>
      <w:r w:rsidR="00C748C0" w:rsidRPr="00ED74BA">
        <w:rPr>
          <w:rFonts w:hint="cs"/>
          <w:sz w:val="27"/>
          <w:rtl/>
        </w:rPr>
        <w:t>ْ</w:t>
      </w:r>
      <w:r w:rsidRPr="00ED74BA">
        <w:rPr>
          <w:rFonts w:hint="cs"/>
          <w:sz w:val="27"/>
          <w:rtl/>
        </w:rPr>
        <w:t>م بن قيس ناظر</w:t>
      </w:r>
      <w:r w:rsidR="00C748C0" w:rsidRPr="00ED74BA">
        <w:rPr>
          <w:rFonts w:hint="cs"/>
          <w:sz w:val="27"/>
          <w:rtl/>
        </w:rPr>
        <w:t xml:space="preserve">ٌ </w:t>
      </w:r>
      <w:r w:rsidRPr="00ED74BA">
        <w:rPr>
          <w:rFonts w:hint="cs"/>
          <w:sz w:val="27"/>
          <w:rtl/>
        </w:rPr>
        <w:t>إلى ذات الشيء الذي كان يُع</w:t>
      </w:r>
      <w:r w:rsidR="00C748C0" w:rsidRPr="00ED74BA">
        <w:rPr>
          <w:rFonts w:hint="cs"/>
          <w:sz w:val="27"/>
          <w:rtl/>
        </w:rPr>
        <w:t>ْ</w:t>
      </w:r>
      <w:r w:rsidRPr="00ED74BA">
        <w:rPr>
          <w:rFonts w:hint="cs"/>
          <w:sz w:val="27"/>
          <w:rtl/>
        </w:rPr>
        <w:t>ر</w:t>
      </w:r>
      <w:r w:rsidR="00C748C0" w:rsidRPr="00ED74BA">
        <w:rPr>
          <w:rFonts w:hint="cs"/>
          <w:sz w:val="27"/>
          <w:rtl/>
        </w:rPr>
        <w:t>َ</w:t>
      </w:r>
      <w:r w:rsidRPr="00ED74BA">
        <w:rPr>
          <w:rFonts w:hint="cs"/>
          <w:sz w:val="27"/>
          <w:rtl/>
        </w:rPr>
        <w:t>ف في عصر الإمام</w:t>
      </w:r>
      <w:r w:rsidR="00C748C0" w:rsidRPr="00ED74BA">
        <w:rPr>
          <w:rFonts w:hint="cs"/>
          <w:sz w:val="27"/>
          <w:rtl/>
        </w:rPr>
        <w:t>ين</w:t>
      </w:r>
      <w:r w:rsidRPr="00ED74BA">
        <w:rPr>
          <w:rFonts w:hint="cs"/>
          <w:sz w:val="27"/>
          <w:rtl/>
        </w:rPr>
        <w:t xml:space="preserve"> الباقر</w:t>
      </w:r>
      <w:r w:rsidR="00C748C0" w:rsidRPr="00ED74BA">
        <w:rPr>
          <w:rFonts w:hint="cs"/>
          <w:sz w:val="27"/>
          <w:rtl/>
        </w:rPr>
        <w:t xml:space="preserve"> والصادق</w:t>
      </w:r>
      <w:r w:rsidR="00A96F3F" w:rsidRPr="00A96F3F">
        <w:rPr>
          <w:rFonts w:ascii="Mosawi" w:hAnsi="Mosawi" w:cs="Mosawi"/>
          <w:szCs w:val="22"/>
          <w:rtl/>
        </w:rPr>
        <w:t>’</w:t>
      </w:r>
      <w:r w:rsidRPr="00ED74BA">
        <w:rPr>
          <w:rFonts w:hint="cs"/>
          <w:sz w:val="27"/>
          <w:rtl/>
        </w:rPr>
        <w:t xml:space="preserve"> ب</w:t>
      </w:r>
      <w:r w:rsidR="00C748C0" w:rsidRPr="00ED74BA">
        <w:rPr>
          <w:rFonts w:hint="cs"/>
          <w:sz w:val="27"/>
          <w:rtl/>
        </w:rPr>
        <w:t>ـ (</w:t>
      </w:r>
      <w:r w:rsidRPr="00ED74BA">
        <w:rPr>
          <w:rFonts w:hint="cs"/>
          <w:sz w:val="27"/>
          <w:rtl/>
        </w:rPr>
        <w:t>الصحيفة الجامعة</w:t>
      </w:r>
      <w:r w:rsidR="00C748C0" w:rsidRPr="00ED74BA">
        <w:rPr>
          <w:rFonts w:hint="cs"/>
          <w:sz w:val="27"/>
          <w:rtl/>
        </w:rPr>
        <w:t>)</w:t>
      </w:r>
      <w:r w:rsidRPr="00ED74BA">
        <w:rPr>
          <w:rFonts w:hint="cs"/>
          <w:sz w:val="27"/>
          <w:rtl/>
        </w:rPr>
        <w:t xml:space="preserve">. </w:t>
      </w:r>
    </w:p>
    <w:p w:rsidR="005C2433" w:rsidRPr="00ED74BA" w:rsidRDefault="00CC0288" w:rsidP="008510F2">
      <w:pPr>
        <w:rPr>
          <w:sz w:val="27"/>
          <w:rtl/>
        </w:rPr>
      </w:pPr>
      <w:r w:rsidRPr="00ED74BA">
        <w:rPr>
          <w:rFonts w:hint="cs"/>
          <w:sz w:val="27"/>
          <w:rtl/>
        </w:rPr>
        <w:t>كما أن الشيخ معرفت قد اكتفى في</w:t>
      </w:r>
      <w:r w:rsidR="00C748C0" w:rsidRPr="00ED74BA">
        <w:rPr>
          <w:rFonts w:hint="cs"/>
          <w:sz w:val="27"/>
          <w:rtl/>
        </w:rPr>
        <w:t xml:space="preserve"> </w:t>
      </w:r>
      <w:r w:rsidRPr="00ED74BA">
        <w:rPr>
          <w:rFonts w:hint="cs"/>
          <w:sz w:val="27"/>
          <w:rtl/>
        </w:rPr>
        <w:t>ما يتعلق بمآل ومصير مصحف الإمام علي</w:t>
      </w:r>
      <w:r w:rsidR="00C748C0" w:rsidRPr="00ED74BA">
        <w:rPr>
          <w:rFonts w:hint="cs"/>
          <w:sz w:val="27"/>
          <w:rtl/>
        </w:rPr>
        <w:t>ّ</w:t>
      </w:r>
      <w:r w:rsidR="00D34537" w:rsidRPr="00D34537">
        <w:rPr>
          <w:rFonts w:ascii="hashemi" w:hAnsi="hashemi" w:cs="Mosawi" w:hint="cs"/>
          <w:szCs w:val="22"/>
          <w:rtl/>
        </w:rPr>
        <w:t>×</w:t>
      </w:r>
      <w:r w:rsidRPr="00ED74BA">
        <w:rPr>
          <w:rFonts w:hint="cs"/>
          <w:sz w:val="27"/>
          <w:rtl/>
        </w:rPr>
        <w:t xml:space="preserve"> بنقل الروايات الواردة في هذا الشأن، ولم يقدّ</w:t>
      </w:r>
      <w:r w:rsidR="00C748C0" w:rsidRPr="00ED74BA">
        <w:rPr>
          <w:rFonts w:hint="cs"/>
          <w:sz w:val="27"/>
          <w:rtl/>
        </w:rPr>
        <w:t>ِ</w:t>
      </w:r>
      <w:r w:rsidRPr="00ED74BA">
        <w:rPr>
          <w:rFonts w:hint="cs"/>
          <w:sz w:val="27"/>
          <w:rtl/>
        </w:rPr>
        <w:t>م أيّ تحليل في هذه المسألة. فقد نقل عن سُل</w:t>
      </w:r>
      <w:r w:rsidR="00C748C0" w:rsidRPr="00ED74BA">
        <w:rPr>
          <w:rFonts w:hint="cs"/>
          <w:sz w:val="27"/>
          <w:rtl/>
        </w:rPr>
        <w:t>َ</w:t>
      </w:r>
      <w:r w:rsidRPr="00ED74BA">
        <w:rPr>
          <w:rFonts w:hint="cs"/>
          <w:sz w:val="27"/>
          <w:rtl/>
        </w:rPr>
        <w:t>ي</w:t>
      </w:r>
      <w:r w:rsidR="00C748C0" w:rsidRPr="00ED74BA">
        <w:rPr>
          <w:rFonts w:hint="cs"/>
          <w:sz w:val="27"/>
          <w:rtl/>
        </w:rPr>
        <w:t>ْ</w:t>
      </w:r>
      <w:r w:rsidRPr="00ED74BA">
        <w:rPr>
          <w:rFonts w:hint="cs"/>
          <w:sz w:val="27"/>
          <w:rtl/>
        </w:rPr>
        <w:t xml:space="preserve">م بن قيس الهلالي رواية تقول: بعد أن أتمّ الإمام تأليف المصحف عرضه على الناس، </w:t>
      </w:r>
      <w:r w:rsidR="00D45731" w:rsidRPr="00ED74BA">
        <w:rPr>
          <w:rFonts w:hint="cs"/>
          <w:sz w:val="27"/>
          <w:rtl/>
        </w:rPr>
        <w:t>بَيْدَ</w:t>
      </w:r>
      <w:r w:rsidRPr="00ED74BA">
        <w:rPr>
          <w:rFonts w:hint="cs"/>
          <w:sz w:val="27"/>
          <w:rtl/>
        </w:rPr>
        <w:t xml:space="preserve"> أن الناس رفضوه</w:t>
      </w:r>
      <w:r w:rsidR="005C2433" w:rsidRPr="00ED74BA">
        <w:rPr>
          <w:rFonts w:hint="cs"/>
          <w:sz w:val="27"/>
          <w:rtl/>
        </w:rPr>
        <w:t>،</w:t>
      </w:r>
      <w:r w:rsidRPr="00ED74BA">
        <w:rPr>
          <w:rFonts w:hint="cs"/>
          <w:sz w:val="27"/>
          <w:rtl/>
        </w:rPr>
        <w:t xml:space="preserve"> فقال الإمام</w:t>
      </w:r>
      <w:r w:rsidR="00D34537" w:rsidRPr="00D34537">
        <w:rPr>
          <w:rFonts w:ascii="hashemi" w:hAnsi="hashemi" w:cs="Mosawi" w:hint="cs"/>
          <w:szCs w:val="22"/>
          <w:rtl/>
        </w:rPr>
        <w:t>×</w:t>
      </w:r>
      <w:r w:rsidRPr="00ED74BA">
        <w:rPr>
          <w:rFonts w:hint="cs"/>
          <w:sz w:val="27"/>
          <w:rtl/>
        </w:rPr>
        <w:t>: إنما كان عليّ</w:t>
      </w:r>
      <w:r w:rsidR="005C2433" w:rsidRPr="00ED74BA">
        <w:rPr>
          <w:rFonts w:hint="cs"/>
          <w:sz w:val="27"/>
          <w:rtl/>
        </w:rPr>
        <w:t>َ</w:t>
      </w:r>
      <w:r w:rsidRPr="00ED74BA">
        <w:rPr>
          <w:rFonts w:hint="cs"/>
          <w:sz w:val="27"/>
          <w:rtl/>
        </w:rPr>
        <w:t xml:space="preserve"> أن أخبركم حين جمعته لتقرأوه.</w:t>
      </w:r>
      <w:r w:rsidR="005C2433" w:rsidRPr="00ED74BA">
        <w:rPr>
          <w:rFonts w:hint="cs"/>
          <w:sz w:val="27"/>
          <w:rtl/>
        </w:rPr>
        <w:t>.</w:t>
      </w:r>
      <w:r w:rsidRPr="00ED74BA">
        <w:rPr>
          <w:rFonts w:hint="cs"/>
          <w:sz w:val="27"/>
          <w:rtl/>
        </w:rPr>
        <w:t>. أما وقد رفضتموه فوالله</w:t>
      </w:r>
      <w:r w:rsidR="005C2433" w:rsidRPr="00ED74BA">
        <w:rPr>
          <w:rFonts w:hint="cs"/>
          <w:sz w:val="27"/>
          <w:rtl/>
        </w:rPr>
        <w:t>ِ</w:t>
      </w:r>
      <w:r w:rsidRPr="00ED74BA">
        <w:rPr>
          <w:rFonts w:hint="cs"/>
          <w:sz w:val="27"/>
          <w:rtl/>
        </w:rPr>
        <w:t xml:space="preserve"> لن تر</w:t>
      </w:r>
      <w:r w:rsidR="005C2433" w:rsidRPr="00ED74BA">
        <w:rPr>
          <w:rFonts w:hint="cs"/>
          <w:sz w:val="27"/>
          <w:rtl/>
        </w:rPr>
        <w:t>َ</w:t>
      </w:r>
      <w:r w:rsidRPr="00ED74BA">
        <w:rPr>
          <w:rFonts w:hint="cs"/>
          <w:sz w:val="27"/>
          <w:rtl/>
        </w:rPr>
        <w:t>و</w:t>
      </w:r>
      <w:r w:rsidR="005C2433" w:rsidRPr="00ED74BA">
        <w:rPr>
          <w:rFonts w:hint="cs"/>
          <w:sz w:val="27"/>
          <w:rtl/>
        </w:rPr>
        <w:t>ْ</w:t>
      </w:r>
      <w:r w:rsidRPr="00ED74BA">
        <w:rPr>
          <w:rFonts w:hint="cs"/>
          <w:sz w:val="27"/>
          <w:rtl/>
        </w:rPr>
        <w:t>ه بعد يومكم هذا أبداً. وروى عنه أيضاً أن طلحة عندما طلب من الإمام أن يعرض مصحفه على الناس قال له: يكفيهم القرآن الذي بين أيديهم</w:t>
      </w:r>
      <w:r w:rsidR="005C2433" w:rsidRPr="00ED74BA">
        <w:rPr>
          <w:rFonts w:hint="cs"/>
          <w:sz w:val="27"/>
          <w:rtl/>
        </w:rPr>
        <w:t>؛</w:t>
      </w:r>
      <w:r w:rsidRPr="00ED74BA">
        <w:rPr>
          <w:rFonts w:hint="cs"/>
          <w:sz w:val="27"/>
          <w:rtl/>
        </w:rPr>
        <w:t xml:space="preserve"> لهدايتهم. غاية ما هنالك أن الشيخ معرفت رأى أن هذا الحوار بين طلحة والإمام علي</w:t>
      </w:r>
      <w:r w:rsidR="00D34537" w:rsidRPr="00D34537">
        <w:rPr>
          <w:rFonts w:ascii="hashemi" w:hAnsi="hashemi" w:cs="Mosawi" w:hint="cs"/>
          <w:szCs w:val="22"/>
          <w:rtl/>
        </w:rPr>
        <w:t>×</w:t>
      </w:r>
      <w:r w:rsidRPr="00ED74BA">
        <w:rPr>
          <w:rFonts w:hint="cs"/>
          <w:sz w:val="27"/>
          <w:rtl/>
        </w:rPr>
        <w:t xml:space="preserve"> كان في زمن عثمان ومشروع توحيد المصاحف، في حين أن صدر وذيل رواية سُل</w:t>
      </w:r>
      <w:r w:rsidR="005C2433" w:rsidRPr="00ED74BA">
        <w:rPr>
          <w:rFonts w:hint="cs"/>
          <w:sz w:val="27"/>
          <w:rtl/>
        </w:rPr>
        <w:t>َ</w:t>
      </w:r>
      <w:r w:rsidRPr="00ED74BA">
        <w:rPr>
          <w:rFonts w:hint="cs"/>
          <w:sz w:val="27"/>
          <w:rtl/>
        </w:rPr>
        <w:t>ي</w:t>
      </w:r>
      <w:r w:rsidR="005C2433" w:rsidRPr="00ED74BA">
        <w:rPr>
          <w:rFonts w:hint="cs"/>
          <w:sz w:val="27"/>
          <w:rtl/>
        </w:rPr>
        <w:t>ْ</w:t>
      </w:r>
      <w:r w:rsidRPr="00ED74BA">
        <w:rPr>
          <w:rFonts w:hint="cs"/>
          <w:sz w:val="27"/>
          <w:rtl/>
        </w:rPr>
        <w:t>م في كتابه يُثبت أن هذا الحوار والطلب كان في زمن خلافة أمير المؤمنين</w:t>
      </w:r>
      <w:r w:rsidR="00D34537" w:rsidRPr="00D34537">
        <w:rPr>
          <w:rFonts w:ascii="hashemi" w:hAnsi="hashemi" w:cs="Mosawi" w:hint="cs"/>
          <w:szCs w:val="22"/>
          <w:rtl/>
        </w:rPr>
        <w:t>×</w:t>
      </w:r>
      <w:r w:rsidRPr="00ED74BA">
        <w:rPr>
          <w:rFonts w:hint="cs"/>
          <w:sz w:val="27"/>
          <w:rtl/>
        </w:rPr>
        <w:t>. كما ذكر الشيخ معرفت رواية ابن سيرين التي قال فيها: تطلّبت ذلك الكتاب، وكتبت فيه إلى المدينة، فلم أقدر عليه. كما نقل عن ابن النديم أن مصحف الإمام علي</w:t>
      </w:r>
      <w:r w:rsidR="00D34537" w:rsidRPr="00D34537">
        <w:rPr>
          <w:rFonts w:ascii="hashemi" w:hAnsi="hashemi" w:cs="Mosawi" w:hint="cs"/>
          <w:szCs w:val="22"/>
          <w:rtl/>
        </w:rPr>
        <w:t>×</w:t>
      </w:r>
      <w:r w:rsidRPr="00ED74BA">
        <w:rPr>
          <w:rFonts w:hint="cs"/>
          <w:sz w:val="27"/>
          <w:rtl/>
        </w:rPr>
        <w:t xml:space="preserve"> كان عند آل جعفر، ونقل عنه أيضاً أنه قال: ورأيت أنا في زماننا عند أبي يعلى حمزة الحسني</w:t>
      </w:r>
      <w:r w:rsidR="004A2320" w:rsidRPr="004A2320">
        <w:rPr>
          <w:rFonts w:ascii="hashemi" w:hAnsi="hashemi" w:cs="Mosawi" w:hint="cs"/>
          <w:szCs w:val="22"/>
          <w:rtl/>
        </w:rPr>
        <w:t>&amp;</w:t>
      </w:r>
      <w:r w:rsidRPr="00ED74BA">
        <w:rPr>
          <w:rFonts w:hint="cs"/>
          <w:sz w:val="27"/>
          <w:rtl/>
        </w:rPr>
        <w:t xml:space="preserve"> مصحفاً قد سقط منه أوراق بخط</w:t>
      </w:r>
      <w:r w:rsidR="005C2433" w:rsidRPr="00ED74BA">
        <w:rPr>
          <w:rFonts w:hint="cs"/>
          <w:sz w:val="27"/>
          <w:rtl/>
        </w:rPr>
        <w:t>ّ</w:t>
      </w:r>
      <w:r w:rsidRPr="00ED74BA">
        <w:rPr>
          <w:rFonts w:hint="cs"/>
          <w:sz w:val="27"/>
          <w:rtl/>
        </w:rPr>
        <w:t xml:space="preserve"> عل</w:t>
      </w:r>
      <w:r w:rsidR="005C2433" w:rsidRPr="00ED74BA">
        <w:rPr>
          <w:rFonts w:hint="cs"/>
          <w:sz w:val="27"/>
          <w:rtl/>
        </w:rPr>
        <w:t>ي بن أبي طالب، يتوارثه بنو حسن.</w:t>
      </w:r>
    </w:p>
    <w:p w:rsidR="005C2433" w:rsidRPr="00ED74BA" w:rsidRDefault="00D45731" w:rsidP="008215B5">
      <w:pPr>
        <w:rPr>
          <w:sz w:val="27"/>
          <w:rtl/>
        </w:rPr>
      </w:pPr>
      <w:r w:rsidRPr="00ED74BA">
        <w:rPr>
          <w:rFonts w:hint="cs"/>
          <w:sz w:val="27"/>
          <w:rtl/>
        </w:rPr>
        <w:t>بَيْدَ</w:t>
      </w:r>
      <w:r w:rsidR="00CC0288" w:rsidRPr="00ED74BA">
        <w:rPr>
          <w:rFonts w:hint="cs"/>
          <w:sz w:val="27"/>
          <w:rtl/>
        </w:rPr>
        <w:t xml:space="preserve"> أنه لم يرت</w:t>
      </w:r>
      <w:r w:rsidR="005C2433" w:rsidRPr="00ED74BA">
        <w:rPr>
          <w:rFonts w:hint="cs"/>
          <w:sz w:val="27"/>
          <w:rtl/>
        </w:rPr>
        <w:t>َ</w:t>
      </w:r>
      <w:r w:rsidR="00CC0288" w:rsidRPr="00ED74BA">
        <w:rPr>
          <w:rFonts w:hint="cs"/>
          <w:sz w:val="27"/>
          <w:rtl/>
        </w:rPr>
        <w:t>ض</w:t>
      </w:r>
      <w:r w:rsidR="005C2433" w:rsidRPr="00ED74BA">
        <w:rPr>
          <w:rFonts w:hint="cs"/>
          <w:sz w:val="27"/>
          <w:rtl/>
        </w:rPr>
        <w:t>ِ</w:t>
      </w:r>
      <w:r w:rsidR="00CC0288" w:rsidRPr="00ED74BA">
        <w:rPr>
          <w:rFonts w:hint="cs"/>
          <w:sz w:val="27"/>
          <w:rtl/>
        </w:rPr>
        <w:t xml:space="preserve"> هذه الروايات، وقال بعد الإشارة إلى روايات</w:t>
      </w:r>
      <w:r w:rsidR="005C2433" w:rsidRPr="00ED74BA">
        <w:rPr>
          <w:rFonts w:hint="cs"/>
          <w:sz w:val="27"/>
          <w:rtl/>
        </w:rPr>
        <w:t>ٍ</w:t>
      </w:r>
      <w:r w:rsidR="00CC0288" w:rsidRPr="00ED74BA">
        <w:rPr>
          <w:rFonts w:hint="cs"/>
          <w:sz w:val="27"/>
          <w:rtl/>
        </w:rPr>
        <w:t xml:space="preserve"> منقولة في بحار الأنوار في هذا الشأن: الصحيح عند الشيعة أن مصحف الإمام</w:t>
      </w:r>
      <w:r w:rsidR="00D34537" w:rsidRPr="00D34537">
        <w:rPr>
          <w:rFonts w:ascii="hashemi" w:hAnsi="hashemi" w:cs="Mosawi" w:hint="cs"/>
          <w:szCs w:val="22"/>
          <w:rtl/>
        </w:rPr>
        <w:t>×</w:t>
      </w:r>
      <w:r w:rsidR="00CC0288" w:rsidRPr="00ED74BA">
        <w:rPr>
          <w:rFonts w:hint="cs"/>
          <w:sz w:val="27"/>
          <w:rtl/>
        </w:rPr>
        <w:t xml:space="preserve"> قد تمّ توارثه بين الأئمة واحداً إثر واحد، ولم ي</w:t>
      </w:r>
      <w:r w:rsidR="005C2433" w:rsidRPr="00ED74BA">
        <w:rPr>
          <w:rFonts w:hint="cs"/>
          <w:sz w:val="27"/>
          <w:rtl/>
        </w:rPr>
        <w:t>َ</w:t>
      </w:r>
      <w:r w:rsidR="00CC0288" w:rsidRPr="00ED74BA">
        <w:rPr>
          <w:rFonts w:hint="cs"/>
          <w:sz w:val="27"/>
          <w:rtl/>
        </w:rPr>
        <w:t>ر</w:t>
      </w:r>
      <w:r w:rsidR="005C2433" w:rsidRPr="00ED74BA">
        <w:rPr>
          <w:rFonts w:hint="cs"/>
          <w:sz w:val="27"/>
          <w:rtl/>
        </w:rPr>
        <w:t>َ</w:t>
      </w:r>
      <w:r w:rsidR="00CC0288" w:rsidRPr="00ED74BA">
        <w:rPr>
          <w:rFonts w:hint="cs"/>
          <w:sz w:val="27"/>
          <w:rtl/>
        </w:rPr>
        <w:t>ه أحد</w:t>
      </w:r>
      <w:r w:rsidR="005C2433" w:rsidRPr="00ED74BA">
        <w:rPr>
          <w:rFonts w:hint="cs"/>
          <w:sz w:val="27"/>
          <w:rtl/>
        </w:rPr>
        <w:t>ٌ</w:t>
      </w:r>
      <w:r w:rsidR="00CC0288" w:rsidRPr="00ED74BA">
        <w:rPr>
          <w:rFonts w:hint="cs"/>
          <w:sz w:val="27"/>
          <w:rtl/>
        </w:rPr>
        <w:t xml:space="preserve"> غيرهم. ثم قال بعد ذلك: هكذا حرص الإمام وأوصياؤه</w:t>
      </w:r>
      <w:r w:rsidR="00DD09F6" w:rsidRPr="00DD09F6">
        <w:rPr>
          <w:rFonts w:ascii="Mosawi" w:hAnsi="Mosawi" w:cs="Mosawi"/>
          <w:b/>
          <w:szCs w:val="22"/>
          <w:rtl/>
        </w:rPr>
        <w:t>^</w:t>
      </w:r>
      <w:r w:rsidR="00CC0288" w:rsidRPr="00ED74BA">
        <w:rPr>
          <w:rFonts w:hint="cs"/>
          <w:sz w:val="27"/>
          <w:rtl/>
        </w:rPr>
        <w:t xml:space="preserve"> على حفظ وحدة الأمة الإسلامية</w:t>
      </w:r>
      <w:r w:rsidR="005C2433" w:rsidRPr="00ED74BA">
        <w:rPr>
          <w:rFonts w:hint="cs"/>
          <w:sz w:val="27"/>
          <w:rtl/>
        </w:rPr>
        <w:t>،</w:t>
      </w:r>
      <w:r w:rsidR="00CC0288" w:rsidRPr="00ED74BA">
        <w:rPr>
          <w:rFonts w:hint="cs"/>
          <w:sz w:val="27"/>
          <w:rtl/>
        </w:rPr>
        <w:t xml:space="preserve"> فلا تختلف بعد اجتماعها على ما هو قرآن كل</w:t>
      </w:r>
      <w:r w:rsidR="005C2433" w:rsidRPr="00ED74BA">
        <w:rPr>
          <w:rFonts w:hint="cs"/>
          <w:sz w:val="27"/>
          <w:rtl/>
        </w:rPr>
        <w:t>ّه.</w:t>
      </w:r>
    </w:p>
    <w:p w:rsidR="00D548F9" w:rsidRDefault="00D548F9" w:rsidP="00D548F9">
      <w:pPr>
        <w:pStyle w:val="31"/>
        <w:rPr>
          <w:rtl/>
        </w:rPr>
      </w:pPr>
      <w:r>
        <w:rPr>
          <w:rFonts w:hint="cs"/>
          <w:rtl/>
        </w:rPr>
        <w:lastRenderedPageBreak/>
        <w:t>النتيجة</w:t>
      </w:r>
      <w:r w:rsidRPr="00ED74BA">
        <w:rPr>
          <w:rFonts w:hint="cs"/>
          <w:color w:val="auto"/>
          <w:rtl/>
          <w:lang w:val="en-US"/>
        </w:rPr>
        <w:t xml:space="preserve"> ــــــ</w:t>
      </w:r>
    </w:p>
    <w:p w:rsidR="00CC0288" w:rsidRPr="00ED74BA" w:rsidRDefault="00CC0288" w:rsidP="00D548F9">
      <w:pPr>
        <w:rPr>
          <w:bCs/>
          <w:sz w:val="27"/>
          <w:rtl/>
        </w:rPr>
      </w:pPr>
      <w:r w:rsidRPr="00ED74BA">
        <w:rPr>
          <w:rFonts w:hint="cs"/>
          <w:sz w:val="27"/>
          <w:rtl/>
        </w:rPr>
        <w:t>يُصرّ</w:t>
      </w:r>
      <w:r w:rsidR="005C2433" w:rsidRPr="00ED74BA">
        <w:rPr>
          <w:rFonts w:hint="cs"/>
          <w:sz w:val="27"/>
          <w:rtl/>
        </w:rPr>
        <w:t>ِ</w:t>
      </w:r>
      <w:r w:rsidRPr="00ED74BA">
        <w:rPr>
          <w:rFonts w:hint="cs"/>
          <w:sz w:val="27"/>
          <w:rtl/>
        </w:rPr>
        <w:t>ح الشيخ معرفت ضمن ذكر الروايات والأقوال التي تعبّ</w:t>
      </w:r>
      <w:r w:rsidR="005C2433" w:rsidRPr="00ED74BA">
        <w:rPr>
          <w:rFonts w:hint="cs"/>
          <w:sz w:val="27"/>
          <w:rtl/>
        </w:rPr>
        <w:t>ِ</w:t>
      </w:r>
      <w:r w:rsidRPr="00ED74BA">
        <w:rPr>
          <w:rFonts w:hint="cs"/>
          <w:sz w:val="27"/>
          <w:rtl/>
        </w:rPr>
        <w:t>ر عن تنظيم مصحف الإمام علي</w:t>
      </w:r>
      <w:r w:rsidR="005C2433" w:rsidRPr="00ED74BA">
        <w:rPr>
          <w:rFonts w:hint="cs"/>
          <w:sz w:val="27"/>
          <w:rtl/>
        </w:rPr>
        <w:t>ّ</w:t>
      </w:r>
      <w:r w:rsidR="00D34537" w:rsidRPr="00D34537">
        <w:rPr>
          <w:rFonts w:ascii="hashemi" w:hAnsi="hashemi" w:cs="Mosawi" w:hint="cs"/>
          <w:szCs w:val="22"/>
          <w:rtl/>
        </w:rPr>
        <w:t>×</w:t>
      </w:r>
      <w:r w:rsidRPr="00ED74BA">
        <w:rPr>
          <w:rFonts w:hint="cs"/>
          <w:sz w:val="27"/>
          <w:rtl/>
        </w:rPr>
        <w:t xml:space="preserve"> على ترتيب النزول، قائلاً: </w:t>
      </w:r>
      <w:r w:rsidRPr="00ED74BA">
        <w:rPr>
          <w:rFonts w:hint="eastAsia"/>
          <w:b/>
          <w:sz w:val="24"/>
          <w:szCs w:val="24"/>
          <w:rtl/>
        </w:rPr>
        <w:t>«</w:t>
      </w:r>
      <w:r w:rsidR="005C2433" w:rsidRPr="00ED74BA">
        <w:rPr>
          <w:rFonts w:hint="cs"/>
          <w:sz w:val="27"/>
          <w:rtl/>
        </w:rPr>
        <w:t>امتياز مصحفه</w:t>
      </w:r>
      <w:r w:rsidR="00D34537" w:rsidRPr="00D34537">
        <w:rPr>
          <w:rFonts w:ascii="hashemi" w:hAnsi="hashemi" w:cs="Mosawi" w:hint="cs"/>
          <w:szCs w:val="22"/>
          <w:rtl/>
        </w:rPr>
        <w:t>×</w:t>
      </w:r>
      <w:r w:rsidRPr="00ED74BA">
        <w:rPr>
          <w:rFonts w:hint="cs"/>
          <w:sz w:val="27"/>
          <w:rtl/>
        </w:rPr>
        <w:t xml:space="preserve"> أو</w:t>
      </w:r>
      <w:r w:rsidR="005C2433" w:rsidRPr="00ED74BA">
        <w:rPr>
          <w:rFonts w:hint="cs"/>
          <w:sz w:val="27"/>
          <w:rtl/>
        </w:rPr>
        <w:t>ّ</w:t>
      </w:r>
      <w:r w:rsidRPr="00ED74BA">
        <w:rPr>
          <w:rFonts w:hint="cs"/>
          <w:sz w:val="27"/>
          <w:rtl/>
        </w:rPr>
        <w:t>لاً: بترتيبه الموضوع على ترتيب النزول، الأول فالأول في دقّة فائقة</w:t>
      </w:r>
      <w:r w:rsidRPr="00ED74BA">
        <w:rPr>
          <w:rFonts w:hint="eastAsia"/>
          <w:b/>
          <w:sz w:val="24"/>
          <w:szCs w:val="24"/>
          <w:rtl/>
        </w:rPr>
        <w:t>»</w:t>
      </w:r>
      <w:r w:rsidRPr="00ED74BA">
        <w:rPr>
          <w:rFonts w:hint="cs"/>
          <w:sz w:val="27"/>
          <w:rtl/>
        </w:rPr>
        <w:t>، وبذلك كانت السور الأولى في بدايته، والسور الأخيرة في نهايته. وقال في موضع</w:t>
      </w:r>
      <w:r w:rsidR="005C2433" w:rsidRPr="00ED74BA">
        <w:rPr>
          <w:rFonts w:hint="cs"/>
          <w:sz w:val="27"/>
          <w:rtl/>
        </w:rPr>
        <w:t>ٍ</w:t>
      </w:r>
      <w:r w:rsidRPr="00ED74BA">
        <w:rPr>
          <w:rFonts w:hint="cs"/>
          <w:sz w:val="27"/>
          <w:rtl/>
        </w:rPr>
        <w:t xml:space="preserve"> آخر</w:t>
      </w:r>
      <w:r w:rsidR="005C2433" w:rsidRPr="00ED74BA">
        <w:rPr>
          <w:rFonts w:hint="cs"/>
          <w:sz w:val="27"/>
          <w:rtl/>
        </w:rPr>
        <w:t>،</w:t>
      </w:r>
      <w:r w:rsidRPr="00ED74BA">
        <w:rPr>
          <w:rFonts w:hint="cs"/>
          <w:sz w:val="27"/>
          <w:rtl/>
        </w:rPr>
        <w:t xml:space="preserve"> نقلاً عن الشيخ المفيد: </w:t>
      </w:r>
      <w:r w:rsidRPr="00ED74BA">
        <w:rPr>
          <w:rFonts w:hint="eastAsia"/>
          <w:b/>
          <w:sz w:val="24"/>
          <w:szCs w:val="24"/>
          <w:rtl/>
        </w:rPr>
        <w:t>«</w:t>
      </w:r>
      <w:r w:rsidRPr="00ED74BA">
        <w:rPr>
          <w:rFonts w:hint="cs"/>
          <w:sz w:val="27"/>
          <w:rtl/>
        </w:rPr>
        <w:t>وقد جمع أمير المؤمنين</w:t>
      </w:r>
      <w:r w:rsidR="00D34537" w:rsidRPr="00D34537">
        <w:rPr>
          <w:rFonts w:ascii="hashemi" w:hAnsi="hashemi" w:cs="Mosawi" w:hint="cs"/>
          <w:szCs w:val="22"/>
          <w:rtl/>
        </w:rPr>
        <w:t>×</w:t>
      </w:r>
      <w:r w:rsidRPr="00ED74BA">
        <w:rPr>
          <w:rFonts w:hint="cs"/>
          <w:sz w:val="27"/>
          <w:rtl/>
        </w:rPr>
        <w:t xml:space="preserve"> القرآن المنزل من أو</w:t>
      </w:r>
      <w:r w:rsidR="005C2433" w:rsidRPr="00ED74BA">
        <w:rPr>
          <w:rFonts w:hint="cs"/>
          <w:sz w:val="27"/>
          <w:rtl/>
        </w:rPr>
        <w:t>ّ</w:t>
      </w:r>
      <w:r w:rsidRPr="00ED74BA">
        <w:rPr>
          <w:rFonts w:hint="cs"/>
          <w:sz w:val="27"/>
          <w:rtl/>
        </w:rPr>
        <w:t>له إلى آخره... فقدّ</w:t>
      </w:r>
      <w:r w:rsidR="005C2433" w:rsidRPr="00ED74BA">
        <w:rPr>
          <w:rFonts w:hint="cs"/>
          <w:sz w:val="27"/>
          <w:rtl/>
        </w:rPr>
        <w:t>َ</w:t>
      </w:r>
      <w:r w:rsidRPr="00ED74BA">
        <w:rPr>
          <w:rFonts w:hint="cs"/>
          <w:sz w:val="27"/>
          <w:rtl/>
        </w:rPr>
        <w:t>م المك</w:t>
      </w:r>
      <w:r w:rsidR="005C2433" w:rsidRPr="00ED74BA">
        <w:rPr>
          <w:rFonts w:hint="cs"/>
          <w:sz w:val="27"/>
          <w:rtl/>
        </w:rPr>
        <w:t>ّ</w:t>
      </w:r>
      <w:r w:rsidRPr="00ED74BA">
        <w:rPr>
          <w:rFonts w:hint="cs"/>
          <w:sz w:val="27"/>
          <w:rtl/>
        </w:rPr>
        <w:t>ي على المدني، والمنسوخ على الناسخ</w:t>
      </w:r>
      <w:r w:rsidRPr="00ED74BA">
        <w:rPr>
          <w:rFonts w:hint="eastAsia"/>
          <w:b/>
          <w:sz w:val="24"/>
          <w:szCs w:val="24"/>
          <w:rtl/>
        </w:rPr>
        <w:t>»</w:t>
      </w:r>
      <w:r w:rsidRPr="00ED74BA">
        <w:rPr>
          <w:rFonts w:hint="cs"/>
          <w:sz w:val="27"/>
          <w:rtl/>
        </w:rPr>
        <w:t>. وفي هذا ال</w:t>
      </w:r>
      <w:r w:rsidR="005C2433" w:rsidRPr="00ED74BA">
        <w:rPr>
          <w:rFonts w:hint="cs"/>
          <w:sz w:val="27"/>
          <w:rtl/>
        </w:rPr>
        <w:t>إ</w:t>
      </w:r>
      <w:r w:rsidRPr="00ED74BA">
        <w:rPr>
          <w:rFonts w:hint="cs"/>
          <w:sz w:val="27"/>
          <w:rtl/>
        </w:rPr>
        <w:t>طار عمد الشيخ معرفت إلى نقل رواية ابن سيرين ـ من مصادر أهل السن</w:t>
      </w:r>
      <w:r w:rsidR="005C2433" w:rsidRPr="00ED74BA">
        <w:rPr>
          <w:rFonts w:hint="cs"/>
          <w:sz w:val="27"/>
          <w:rtl/>
        </w:rPr>
        <w:t>ّ</w:t>
      </w:r>
      <w:r w:rsidRPr="00ED74BA">
        <w:rPr>
          <w:rFonts w:hint="cs"/>
          <w:sz w:val="27"/>
          <w:rtl/>
        </w:rPr>
        <w:t>ة ـ</w:t>
      </w:r>
      <w:r w:rsidR="005C2433" w:rsidRPr="00ED74BA">
        <w:rPr>
          <w:rFonts w:hint="cs"/>
          <w:sz w:val="27"/>
          <w:rtl/>
        </w:rPr>
        <w:t xml:space="preserve">، </w:t>
      </w:r>
      <w:r w:rsidRPr="00ED74BA">
        <w:rPr>
          <w:rFonts w:hint="cs"/>
          <w:sz w:val="27"/>
          <w:rtl/>
        </w:rPr>
        <w:t>التي تقول: لقد كان تأليفه كما أنزل</w:t>
      </w:r>
      <w:r w:rsidR="005C2433" w:rsidRPr="00ED74BA">
        <w:rPr>
          <w:rFonts w:hint="cs"/>
          <w:sz w:val="27"/>
          <w:rtl/>
        </w:rPr>
        <w:t>،</w:t>
      </w:r>
      <w:r w:rsidRPr="00ED74BA">
        <w:rPr>
          <w:rFonts w:hint="cs"/>
          <w:sz w:val="27"/>
          <w:rtl/>
        </w:rPr>
        <w:t xml:space="preserve"> الأو</w:t>
      </w:r>
      <w:r w:rsidR="005C2433" w:rsidRPr="00ED74BA">
        <w:rPr>
          <w:rFonts w:hint="cs"/>
          <w:sz w:val="27"/>
          <w:rtl/>
        </w:rPr>
        <w:t>ّ</w:t>
      </w:r>
      <w:r w:rsidRPr="00ED74BA">
        <w:rPr>
          <w:rFonts w:hint="cs"/>
          <w:sz w:val="27"/>
          <w:rtl/>
        </w:rPr>
        <w:t>ل فالأول</w:t>
      </w:r>
      <w:r w:rsidR="005C2433" w:rsidRPr="00ED74BA">
        <w:rPr>
          <w:rFonts w:hint="cs"/>
          <w:sz w:val="27"/>
          <w:rtl/>
        </w:rPr>
        <w:t>.</w:t>
      </w:r>
      <w:r w:rsidRPr="00ED74BA">
        <w:rPr>
          <w:rFonts w:hint="cs"/>
          <w:sz w:val="27"/>
          <w:rtl/>
        </w:rPr>
        <w:t xml:space="preserve"> كما أشار إلى ما ذهب إليه علماء أهل السن</w:t>
      </w:r>
      <w:r w:rsidR="005C2433" w:rsidRPr="00ED74BA">
        <w:rPr>
          <w:rFonts w:hint="cs"/>
          <w:sz w:val="27"/>
          <w:rtl/>
        </w:rPr>
        <w:t>ّ</w:t>
      </w:r>
      <w:r w:rsidRPr="00ED74BA">
        <w:rPr>
          <w:rFonts w:hint="cs"/>
          <w:sz w:val="27"/>
          <w:rtl/>
        </w:rPr>
        <w:t>ة ـ من أمثال: ابن جزي الكلبي وابن حجر وابن فارس والسيوطي ـ من القول بأن مصحف الإمام علي</w:t>
      </w:r>
      <w:r w:rsidR="005C2433" w:rsidRPr="00ED74BA">
        <w:rPr>
          <w:rFonts w:hint="cs"/>
          <w:sz w:val="27"/>
          <w:rtl/>
        </w:rPr>
        <w:t>ّ</w:t>
      </w:r>
      <w:r w:rsidR="00D34537" w:rsidRPr="00D34537">
        <w:rPr>
          <w:rFonts w:ascii="hashemi" w:hAnsi="hashemi" w:cs="Mosawi" w:hint="cs"/>
          <w:szCs w:val="22"/>
          <w:rtl/>
        </w:rPr>
        <w:t>×</w:t>
      </w:r>
      <w:r w:rsidRPr="00ED74BA">
        <w:rPr>
          <w:rFonts w:hint="cs"/>
          <w:sz w:val="27"/>
          <w:rtl/>
        </w:rPr>
        <w:t xml:space="preserve"> كان موافقاً لترتيب النزول. ومن طرق الشيعة نقل سماحته رواية أبي رافع</w:t>
      </w:r>
      <w:r w:rsidR="005C2433" w:rsidRPr="00ED74BA">
        <w:rPr>
          <w:rFonts w:hint="cs"/>
          <w:sz w:val="27"/>
          <w:rtl/>
        </w:rPr>
        <w:t>،</w:t>
      </w:r>
      <w:r w:rsidRPr="00ED74BA">
        <w:rPr>
          <w:rFonts w:hint="cs"/>
          <w:sz w:val="27"/>
          <w:rtl/>
        </w:rPr>
        <w:t xml:space="preserve"> التي تقول</w:t>
      </w:r>
      <w:r w:rsidR="00D01524" w:rsidRPr="00ED74BA">
        <w:rPr>
          <w:rFonts w:hint="cs"/>
          <w:sz w:val="27"/>
          <w:rtl/>
        </w:rPr>
        <w:t>:</w:t>
      </w:r>
      <w:r w:rsidRPr="00ED74BA">
        <w:rPr>
          <w:rFonts w:hint="cs"/>
          <w:sz w:val="27"/>
          <w:rtl/>
        </w:rPr>
        <w:t xml:space="preserve"> إن الإمام ألف كتاب القرآن كما أنزل الله. كما نقل رواية الإمام الباقر</w:t>
      </w:r>
      <w:r w:rsidR="00D34537" w:rsidRPr="00D34537">
        <w:rPr>
          <w:rFonts w:ascii="hashemi" w:hAnsi="hashemi" w:cs="Mosawi" w:hint="cs"/>
          <w:szCs w:val="22"/>
          <w:rtl/>
        </w:rPr>
        <w:t>×</w:t>
      </w:r>
      <w:r w:rsidRPr="00ED74BA">
        <w:rPr>
          <w:rFonts w:hint="cs"/>
          <w:sz w:val="27"/>
          <w:rtl/>
        </w:rPr>
        <w:t xml:space="preserve"> في وصف مصحف قائم آل محمد</w:t>
      </w:r>
      <w:r w:rsidR="003C733D" w:rsidRPr="003C733D">
        <w:rPr>
          <w:rFonts w:ascii="Simplified Arabic" w:hAnsi="Simplified Arabic" w:cs="Taher" w:hint="cs"/>
          <w:szCs w:val="22"/>
          <w:rtl/>
          <w:lang w:bidi="ar-IQ"/>
        </w:rPr>
        <w:t>#</w:t>
      </w:r>
      <w:r w:rsidR="00D03099">
        <w:rPr>
          <w:sz w:val="27"/>
        </w:rPr>
        <w:t xml:space="preserve"> </w:t>
      </w:r>
      <w:r w:rsidRPr="00ED74BA">
        <w:rPr>
          <w:rFonts w:hint="cs"/>
          <w:sz w:val="27"/>
          <w:rtl/>
        </w:rPr>
        <w:t>بأن ترتيبه موافق</w:t>
      </w:r>
      <w:r w:rsidR="00D01524" w:rsidRPr="00ED74BA">
        <w:rPr>
          <w:rFonts w:hint="cs"/>
          <w:sz w:val="27"/>
          <w:rtl/>
        </w:rPr>
        <w:t>ٌ</w:t>
      </w:r>
      <w:r w:rsidRPr="00ED74BA">
        <w:rPr>
          <w:rFonts w:hint="cs"/>
          <w:sz w:val="27"/>
          <w:rtl/>
        </w:rPr>
        <w:t xml:space="preserve"> للنزول، ومخالف</w:t>
      </w:r>
      <w:r w:rsidR="00D01524" w:rsidRPr="00ED74BA">
        <w:rPr>
          <w:rFonts w:hint="cs"/>
          <w:sz w:val="27"/>
          <w:rtl/>
        </w:rPr>
        <w:t>ٌ</w:t>
      </w:r>
      <w:r w:rsidRPr="00ED74BA">
        <w:rPr>
          <w:rFonts w:hint="cs"/>
          <w:sz w:val="27"/>
          <w:rtl/>
        </w:rPr>
        <w:t xml:space="preserve"> لترتيب المصحف الراهن. ونقل عن الشيخ المفيد والعلامة البلاغي أن أمير المؤمنين</w:t>
      </w:r>
      <w:r w:rsidR="00D34537" w:rsidRPr="00D34537">
        <w:rPr>
          <w:rFonts w:ascii="hashemi" w:hAnsi="hashemi" w:cs="Mosawi" w:hint="cs"/>
          <w:szCs w:val="22"/>
          <w:rtl/>
        </w:rPr>
        <w:t>×</w:t>
      </w:r>
      <w:r w:rsidRPr="00ED74BA">
        <w:rPr>
          <w:rFonts w:hint="cs"/>
          <w:sz w:val="27"/>
          <w:rtl/>
        </w:rPr>
        <w:t xml:space="preserve"> قد جمع القرآن كل</w:t>
      </w:r>
      <w:r w:rsidR="00D01524" w:rsidRPr="00ED74BA">
        <w:rPr>
          <w:rFonts w:hint="cs"/>
          <w:sz w:val="27"/>
          <w:rtl/>
        </w:rPr>
        <w:t>ّ</w:t>
      </w:r>
      <w:r w:rsidRPr="00ED74BA">
        <w:rPr>
          <w:rFonts w:hint="cs"/>
          <w:sz w:val="27"/>
          <w:rtl/>
        </w:rPr>
        <w:t xml:space="preserve">ه كما أنزل الله، فقدّم المكي على المدني، وقدّم منسوخه على ناسخه. </w:t>
      </w:r>
    </w:p>
    <w:p w:rsidR="00CC0288" w:rsidRPr="00ED74BA" w:rsidRDefault="00CC0288" w:rsidP="00C45F3C">
      <w:pPr>
        <w:spacing w:line="380" w:lineRule="exact"/>
        <w:rPr>
          <w:bCs/>
          <w:sz w:val="27"/>
          <w:rtl/>
        </w:rPr>
      </w:pPr>
      <w:r w:rsidRPr="00ED74BA">
        <w:rPr>
          <w:rFonts w:hint="cs"/>
          <w:sz w:val="27"/>
          <w:rtl/>
        </w:rPr>
        <w:t>لقد عمد الشيخ معرفت إلى رفض التصوّ</w:t>
      </w:r>
      <w:r w:rsidR="00D01524" w:rsidRPr="00ED74BA">
        <w:rPr>
          <w:rFonts w:hint="cs"/>
          <w:sz w:val="27"/>
          <w:rtl/>
        </w:rPr>
        <w:t>ُ</w:t>
      </w:r>
      <w:r w:rsidRPr="00ED74BA">
        <w:rPr>
          <w:rFonts w:hint="cs"/>
          <w:sz w:val="27"/>
          <w:rtl/>
        </w:rPr>
        <w:t>ر القائل بأن الاعتقاد باختلاف ترتيب مصحف الإمام علي</w:t>
      </w:r>
      <w:r w:rsidR="00D01524" w:rsidRPr="00ED74BA">
        <w:rPr>
          <w:rFonts w:hint="cs"/>
          <w:sz w:val="27"/>
          <w:rtl/>
        </w:rPr>
        <w:t>ّ</w:t>
      </w:r>
      <w:r w:rsidR="00D34537" w:rsidRPr="00D34537">
        <w:rPr>
          <w:rFonts w:ascii="hashemi" w:hAnsi="hashemi" w:cs="Mosawi" w:hint="cs"/>
          <w:szCs w:val="22"/>
          <w:rtl/>
        </w:rPr>
        <w:t>×</w:t>
      </w:r>
      <w:r w:rsidRPr="00ED74BA">
        <w:rPr>
          <w:rFonts w:hint="cs"/>
          <w:sz w:val="27"/>
          <w:rtl/>
        </w:rPr>
        <w:t xml:space="preserve"> عن ترتيب المصحف الراهن يستلزم الاعتقاد بتحريف القرآن. كما رفض سماحته رواية اليعقوبي القائلة بأن ترتيب سوره مخالف</w:t>
      </w:r>
      <w:r w:rsidR="00D01524" w:rsidRPr="00ED74BA">
        <w:rPr>
          <w:rFonts w:hint="cs"/>
          <w:sz w:val="27"/>
          <w:rtl/>
        </w:rPr>
        <w:t>ٌ</w:t>
      </w:r>
      <w:r w:rsidRPr="00ED74BA">
        <w:rPr>
          <w:rFonts w:hint="cs"/>
          <w:sz w:val="27"/>
          <w:rtl/>
        </w:rPr>
        <w:t xml:space="preserve"> لترتيب النزول، قائلاً: إن هذا الوصف لمصحف الإمام علي</w:t>
      </w:r>
      <w:r w:rsidR="00D01524" w:rsidRPr="00ED74BA">
        <w:rPr>
          <w:rFonts w:hint="cs"/>
          <w:sz w:val="27"/>
          <w:rtl/>
        </w:rPr>
        <w:t>ّ</w:t>
      </w:r>
      <w:r w:rsidR="00D34537" w:rsidRPr="00D34537">
        <w:rPr>
          <w:rFonts w:ascii="hashemi" w:hAnsi="hashemi" w:cs="Mosawi" w:hint="cs"/>
          <w:szCs w:val="22"/>
          <w:rtl/>
        </w:rPr>
        <w:t>×</w:t>
      </w:r>
      <w:r w:rsidRPr="00ED74BA">
        <w:rPr>
          <w:rFonts w:hint="cs"/>
          <w:sz w:val="27"/>
          <w:rtl/>
        </w:rPr>
        <w:t>، مخالف لإجماع أرباب الس</w:t>
      </w:r>
      <w:r w:rsidR="00D01524" w:rsidRPr="00ED74BA">
        <w:rPr>
          <w:rFonts w:hint="cs"/>
          <w:sz w:val="27"/>
          <w:rtl/>
        </w:rPr>
        <w:t>ِّ</w:t>
      </w:r>
      <w:r w:rsidRPr="00ED74BA">
        <w:rPr>
          <w:rFonts w:hint="cs"/>
          <w:sz w:val="27"/>
          <w:rtl/>
        </w:rPr>
        <w:t xml:space="preserve">يَر والتاريخ. </w:t>
      </w:r>
    </w:p>
    <w:p w:rsidR="00CC0288" w:rsidRPr="00ED74BA" w:rsidRDefault="00CC0288" w:rsidP="00D548F9">
      <w:pPr>
        <w:rPr>
          <w:bCs/>
          <w:sz w:val="27"/>
          <w:rtl/>
        </w:rPr>
      </w:pPr>
      <w:r w:rsidRPr="00ED74BA">
        <w:rPr>
          <w:rFonts w:hint="cs"/>
          <w:sz w:val="27"/>
          <w:rtl/>
        </w:rPr>
        <w:t>يرى الشيخ معرفت أن ترتيب الآيات في سور المصحف الراهن قد تمّ ترتيبها في كل</w:t>
      </w:r>
      <w:r w:rsidR="00D01524" w:rsidRPr="00ED74BA">
        <w:rPr>
          <w:rFonts w:hint="cs"/>
          <w:sz w:val="27"/>
          <w:rtl/>
        </w:rPr>
        <w:t>ّ</w:t>
      </w:r>
      <w:r w:rsidRPr="00ED74BA">
        <w:rPr>
          <w:rFonts w:hint="cs"/>
          <w:sz w:val="27"/>
          <w:rtl/>
        </w:rPr>
        <w:t xml:space="preserve"> سورة على ترتيب نزولها، ويرى سماحته أن هذا الترتيب الطبيعي لم يُنتقض إلا</w:t>
      </w:r>
      <w:r w:rsidR="00D01524" w:rsidRPr="00ED74BA">
        <w:rPr>
          <w:rFonts w:hint="cs"/>
          <w:sz w:val="27"/>
          <w:rtl/>
        </w:rPr>
        <w:t>ّ</w:t>
      </w:r>
      <w:r w:rsidRPr="00ED74BA">
        <w:rPr>
          <w:rFonts w:hint="cs"/>
          <w:sz w:val="27"/>
          <w:rtl/>
        </w:rPr>
        <w:t xml:space="preserve"> في موارد قليلة، من هنا يجب أن يكون الأصل الأولي هو البناء على أن الترتيب القائم [أي ترتيب الآيات في السور] هو ترتيب النزول، إلا</w:t>
      </w:r>
      <w:r w:rsidR="00D01524" w:rsidRPr="00ED74BA">
        <w:rPr>
          <w:rFonts w:hint="cs"/>
          <w:sz w:val="27"/>
          <w:rtl/>
        </w:rPr>
        <w:t>ّ</w:t>
      </w:r>
      <w:r w:rsidRPr="00ED74BA">
        <w:rPr>
          <w:rFonts w:hint="cs"/>
          <w:sz w:val="27"/>
          <w:rtl/>
        </w:rPr>
        <w:t xml:space="preserve"> إذا ثبت خلاف</w:t>
      </w:r>
      <w:r w:rsidR="00D01524" w:rsidRPr="00ED74BA">
        <w:rPr>
          <w:rFonts w:hint="cs"/>
          <w:sz w:val="27"/>
          <w:rtl/>
        </w:rPr>
        <w:t>ُ</w:t>
      </w:r>
      <w:r w:rsidRPr="00ED74BA">
        <w:rPr>
          <w:rFonts w:hint="cs"/>
          <w:sz w:val="27"/>
          <w:rtl/>
        </w:rPr>
        <w:t>ه بدليل</w:t>
      </w:r>
      <w:r w:rsidR="00D01524" w:rsidRPr="00ED74BA">
        <w:rPr>
          <w:rFonts w:hint="cs"/>
          <w:sz w:val="27"/>
          <w:rtl/>
        </w:rPr>
        <w:t>ٍ</w:t>
      </w:r>
      <w:r w:rsidRPr="00ED74BA">
        <w:rPr>
          <w:rFonts w:hint="cs"/>
          <w:sz w:val="27"/>
          <w:rtl/>
        </w:rPr>
        <w:t>، ولم يثبت إلا نادراً</w:t>
      </w:r>
      <w:r w:rsidR="00D01524" w:rsidRPr="00ED74BA">
        <w:rPr>
          <w:rFonts w:hint="cs"/>
          <w:sz w:val="27"/>
          <w:rtl/>
        </w:rPr>
        <w:t xml:space="preserve">؛ </w:t>
      </w:r>
      <w:r w:rsidRPr="00ED74BA">
        <w:rPr>
          <w:rFonts w:hint="cs"/>
          <w:sz w:val="27"/>
          <w:rtl/>
        </w:rPr>
        <w:t>لأن ما ثبت خلاف موضعه قليل</w:t>
      </w:r>
      <w:r w:rsidR="00D01524" w:rsidRPr="00ED74BA">
        <w:rPr>
          <w:rFonts w:hint="cs"/>
          <w:sz w:val="27"/>
          <w:rtl/>
        </w:rPr>
        <w:t>ٌ</w:t>
      </w:r>
      <w:r w:rsidRPr="00ED74BA">
        <w:rPr>
          <w:rFonts w:hint="cs"/>
          <w:sz w:val="27"/>
          <w:rtl/>
        </w:rPr>
        <w:t xml:space="preserve">، </w:t>
      </w:r>
      <w:r w:rsidR="00D01524" w:rsidRPr="00ED74BA">
        <w:rPr>
          <w:rFonts w:hint="cs"/>
          <w:sz w:val="27"/>
          <w:rtl/>
        </w:rPr>
        <w:t>و</w:t>
      </w:r>
      <w:r w:rsidRPr="00ED74BA">
        <w:rPr>
          <w:rFonts w:hint="cs"/>
          <w:sz w:val="27"/>
          <w:rtl/>
        </w:rPr>
        <w:t>إنما كان بأمر النبي</w:t>
      </w:r>
      <w:r w:rsidR="00D01524"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وبإرشاده الخاص</w:t>
      </w:r>
      <w:r w:rsidR="00D01524" w:rsidRPr="00ED74BA">
        <w:rPr>
          <w:rFonts w:hint="cs"/>
          <w:sz w:val="27"/>
          <w:rtl/>
        </w:rPr>
        <w:t>ّ</w:t>
      </w:r>
      <w:r w:rsidRPr="00ED74BA">
        <w:rPr>
          <w:rFonts w:hint="cs"/>
          <w:sz w:val="27"/>
          <w:rtl/>
        </w:rPr>
        <w:t xml:space="preserve">. </w:t>
      </w:r>
    </w:p>
    <w:p w:rsidR="00D273D6" w:rsidRPr="00ED74BA" w:rsidRDefault="00CC0288" w:rsidP="00D548F9">
      <w:pPr>
        <w:rPr>
          <w:sz w:val="27"/>
          <w:rtl/>
        </w:rPr>
      </w:pPr>
      <w:r w:rsidRPr="00ED74BA">
        <w:rPr>
          <w:rFonts w:hint="cs"/>
          <w:sz w:val="27"/>
          <w:rtl/>
        </w:rPr>
        <w:t>وبعد أن تعرّض الشيخ معرفت إلى ذكر هذه الروايات، عدّ</w:t>
      </w:r>
      <w:r w:rsidR="00D01524" w:rsidRPr="00ED74BA">
        <w:rPr>
          <w:rFonts w:hint="cs"/>
          <w:sz w:val="27"/>
          <w:rtl/>
        </w:rPr>
        <w:t>َ</w:t>
      </w:r>
      <w:r w:rsidRPr="00ED74BA">
        <w:rPr>
          <w:rFonts w:hint="cs"/>
          <w:sz w:val="27"/>
          <w:rtl/>
        </w:rPr>
        <w:t xml:space="preserve">د الامتيازات </w:t>
      </w:r>
      <w:r w:rsidRPr="00ED74BA">
        <w:rPr>
          <w:rFonts w:hint="cs"/>
          <w:sz w:val="27"/>
          <w:rtl/>
        </w:rPr>
        <w:lastRenderedPageBreak/>
        <w:t>المضمونية لمصحف الإمام علي</w:t>
      </w:r>
      <w:r w:rsidR="00D01524" w:rsidRPr="00ED74BA">
        <w:rPr>
          <w:rFonts w:hint="cs"/>
          <w:sz w:val="27"/>
          <w:rtl/>
        </w:rPr>
        <w:t>ّ</w:t>
      </w:r>
      <w:r w:rsidR="00D34537" w:rsidRPr="00D34537">
        <w:rPr>
          <w:rFonts w:ascii="hashemi" w:hAnsi="hashemi" w:cs="Mosawi" w:hint="cs"/>
          <w:szCs w:val="22"/>
          <w:rtl/>
        </w:rPr>
        <w:t>×</w:t>
      </w:r>
      <w:r w:rsidRPr="00ED74BA">
        <w:rPr>
          <w:rFonts w:hint="cs"/>
          <w:sz w:val="27"/>
          <w:rtl/>
        </w:rPr>
        <w:t>، ومن بينها: إثباته قراءته كما قرأه رسول الله</w:t>
      </w:r>
      <w:r w:rsidR="0019627F" w:rsidRPr="0019627F">
        <w:rPr>
          <w:rFonts w:ascii="Mosawi" w:hAnsi="Mosawi" w:cs="Mosawi"/>
          <w:szCs w:val="22"/>
          <w:rtl/>
          <w:lang w:bidi="ar-IQ"/>
        </w:rPr>
        <w:t>‘</w:t>
      </w:r>
      <w:r w:rsidRPr="00ED74BA">
        <w:rPr>
          <w:rFonts w:hint="cs"/>
          <w:sz w:val="27"/>
          <w:rtl/>
        </w:rPr>
        <w:t xml:space="preserve"> حرفاً بحرف</w:t>
      </w:r>
      <w:r w:rsidR="00D273D6" w:rsidRPr="00ED74BA">
        <w:rPr>
          <w:rFonts w:hint="cs"/>
          <w:sz w:val="27"/>
          <w:rtl/>
        </w:rPr>
        <w:t>،</w:t>
      </w:r>
      <w:r w:rsidRPr="00ED74BA">
        <w:rPr>
          <w:rFonts w:hint="cs"/>
          <w:sz w:val="27"/>
          <w:rtl/>
        </w:rPr>
        <w:t xml:space="preserve"> و</w:t>
      </w:r>
      <w:r w:rsidR="00D273D6" w:rsidRPr="00ED74BA">
        <w:rPr>
          <w:rFonts w:hint="cs"/>
          <w:sz w:val="27"/>
          <w:rtl/>
        </w:rPr>
        <w:t>أ</w:t>
      </w:r>
      <w:r w:rsidRPr="00ED74BA">
        <w:rPr>
          <w:rFonts w:hint="cs"/>
          <w:sz w:val="27"/>
          <w:rtl/>
        </w:rPr>
        <w:t>ن قراءة الإمام علي</w:t>
      </w:r>
      <w:r w:rsidR="00D273D6" w:rsidRPr="00ED74BA">
        <w:rPr>
          <w:rFonts w:hint="cs"/>
          <w:sz w:val="27"/>
          <w:rtl/>
        </w:rPr>
        <w:t>ّ</w:t>
      </w:r>
      <w:r w:rsidR="00D34537" w:rsidRPr="00D34537">
        <w:rPr>
          <w:rFonts w:ascii="hashemi" w:hAnsi="hashemi" w:cs="Mosawi" w:hint="cs"/>
          <w:szCs w:val="22"/>
          <w:rtl/>
        </w:rPr>
        <w:t>×</w:t>
      </w:r>
      <w:r w:rsidRPr="00ED74BA">
        <w:rPr>
          <w:rFonts w:hint="cs"/>
          <w:sz w:val="27"/>
          <w:rtl/>
        </w:rPr>
        <w:t xml:space="preserve"> فيه تختلف عن القراءة الشائعة بين جمهور المسلمين. ومع ذلك لم يأذن الإمام علي</w:t>
      </w:r>
      <w:r w:rsidR="00D273D6" w:rsidRPr="00ED74BA">
        <w:rPr>
          <w:rFonts w:hint="cs"/>
          <w:sz w:val="27"/>
          <w:rtl/>
        </w:rPr>
        <w:t>ّ</w:t>
      </w:r>
      <w:r w:rsidRPr="00ED74BA">
        <w:rPr>
          <w:rFonts w:hint="cs"/>
          <w:sz w:val="27"/>
          <w:rtl/>
        </w:rPr>
        <w:t xml:space="preserve"> بتغيير قراءة المصحف الراهن</w:t>
      </w:r>
      <w:r w:rsidR="00D273D6" w:rsidRPr="00ED74BA">
        <w:rPr>
          <w:rFonts w:hint="cs"/>
          <w:sz w:val="27"/>
          <w:rtl/>
        </w:rPr>
        <w:t>؛</w:t>
      </w:r>
      <w:r w:rsidRPr="00ED74BA">
        <w:rPr>
          <w:rFonts w:hint="cs"/>
          <w:sz w:val="27"/>
          <w:rtl/>
        </w:rPr>
        <w:t xml:space="preserve"> وذلك لأنه أراد للمصحف الراهن أن يكون محصّ</w:t>
      </w:r>
      <w:r w:rsidR="00D273D6" w:rsidRPr="00ED74BA">
        <w:rPr>
          <w:rFonts w:hint="cs"/>
          <w:sz w:val="27"/>
          <w:rtl/>
        </w:rPr>
        <w:t>َ</w:t>
      </w:r>
      <w:r w:rsidRPr="00ED74BA">
        <w:rPr>
          <w:rFonts w:hint="cs"/>
          <w:sz w:val="27"/>
          <w:rtl/>
        </w:rPr>
        <w:t>ناً بالكا</w:t>
      </w:r>
      <w:r w:rsidR="00D273D6" w:rsidRPr="00ED74BA">
        <w:rPr>
          <w:rFonts w:hint="cs"/>
          <w:sz w:val="27"/>
          <w:rtl/>
        </w:rPr>
        <w:t>مل تجاه التحريف والتبديل.</w:t>
      </w:r>
    </w:p>
    <w:p w:rsidR="00CC0288" w:rsidRPr="00ED74BA" w:rsidRDefault="00CC0288" w:rsidP="008215B5">
      <w:pPr>
        <w:rPr>
          <w:bCs/>
          <w:sz w:val="27"/>
          <w:rtl/>
        </w:rPr>
      </w:pPr>
      <w:r w:rsidRPr="00ED74BA">
        <w:rPr>
          <w:rFonts w:hint="cs"/>
          <w:sz w:val="27"/>
          <w:rtl/>
        </w:rPr>
        <w:t>كما كان الشيخ معرفت يرى أن القراءة الأصيلة والصحيحة من بين جميع القراءات هي قراءة عاصم، ولذلك كان ي</w:t>
      </w:r>
      <w:r w:rsidR="00D273D6" w:rsidRPr="00ED74BA">
        <w:rPr>
          <w:rFonts w:hint="cs"/>
          <w:sz w:val="27"/>
          <w:rtl/>
        </w:rPr>
        <w:t>ؤ</w:t>
      </w:r>
      <w:r w:rsidRPr="00ED74BA">
        <w:rPr>
          <w:rFonts w:hint="cs"/>
          <w:sz w:val="27"/>
          <w:rtl/>
        </w:rPr>
        <w:t>وّل بيان الأئمة</w:t>
      </w:r>
      <w:r w:rsidR="00DD09F6" w:rsidRPr="00DD09F6">
        <w:rPr>
          <w:rFonts w:ascii="Mosawi" w:hAnsi="Mosawi" w:cs="Mosawi"/>
          <w:b/>
          <w:szCs w:val="22"/>
          <w:rtl/>
        </w:rPr>
        <w:t>^</w:t>
      </w:r>
      <w:r w:rsidRPr="00ED74BA">
        <w:rPr>
          <w:rFonts w:hint="cs"/>
          <w:sz w:val="27"/>
          <w:rtl/>
        </w:rPr>
        <w:t xml:space="preserve"> ـ حيث كانوا يدعون أصحابهم إلى القراءة على طبق قراءة جمهور المسلمين وعام</w:t>
      </w:r>
      <w:r w:rsidR="00D273D6" w:rsidRPr="00ED74BA">
        <w:rPr>
          <w:rFonts w:hint="cs"/>
          <w:sz w:val="27"/>
          <w:rtl/>
        </w:rPr>
        <w:t>ّ</w:t>
      </w:r>
      <w:r w:rsidRPr="00ED74BA">
        <w:rPr>
          <w:rFonts w:hint="cs"/>
          <w:sz w:val="27"/>
          <w:rtl/>
        </w:rPr>
        <w:t xml:space="preserve">ة الناس ـ بقراءة عاصم. </w:t>
      </w:r>
    </w:p>
    <w:p w:rsidR="00CC0288" w:rsidRPr="00ED74BA" w:rsidRDefault="00CC0288" w:rsidP="008510F2">
      <w:pPr>
        <w:rPr>
          <w:bCs/>
          <w:sz w:val="27"/>
          <w:rtl/>
        </w:rPr>
      </w:pPr>
      <w:r w:rsidRPr="00ED74BA">
        <w:rPr>
          <w:rFonts w:hint="cs"/>
          <w:sz w:val="27"/>
          <w:rtl/>
        </w:rPr>
        <w:t>والأمر الثاني الذي يميّ</w:t>
      </w:r>
      <w:r w:rsidR="00D273D6" w:rsidRPr="00ED74BA">
        <w:rPr>
          <w:rFonts w:hint="cs"/>
          <w:sz w:val="27"/>
          <w:rtl/>
        </w:rPr>
        <w:t>ِ</w:t>
      </w:r>
      <w:r w:rsidRPr="00ED74BA">
        <w:rPr>
          <w:rFonts w:hint="cs"/>
          <w:sz w:val="27"/>
          <w:rtl/>
        </w:rPr>
        <w:t>ز مصحف الإمام علي</w:t>
      </w:r>
      <w:r w:rsidR="00D273D6" w:rsidRPr="00ED74BA">
        <w:rPr>
          <w:rFonts w:hint="cs"/>
          <w:sz w:val="27"/>
          <w:rtl/>
        </w:rPr>
        <w:t>ّ</w:t>
      </w:r>
      <w:r w:rsidR="00D34537" w:rsidRPr="00D34537">
        <w:rPr>
          <w:rFonts w:ascii="hashemi" w:hAnsi="hashemi" w:cs="Mosawi" w:hint="cs"/>
          <w:szCs w:val="22"/>
          <w:rtl/>
        </w:rPr>
        <w:t>×</w:t>
      </w:r>
      <w:r w:rsidRPr="00ED74BA">
        <w:rPr>
          <w:rFonts w:hint="cs"/>
          <w:sz w:val="27"/>
          <w:rtl/>
        </w:rPr>
        <w:t xml:space="preserve"> من المصحف الراهن هو اشتماله على توضيحات ـ في الهامش ـ</w:t>
      </w:r>
      <w:r w:rsidR="00D273D6" w:rsidRPr="00ED74BA">
        <w:rPr>
          <w:rFonts w:hint="cs"/>
          <w:sz w:val="27"/>
          <w:rtl/>
        </w:rPr>
        <w:t>،</w:t>
      </w:r>
      <w:r w:rsidRPr="00ED74BA">
        <w:rPr>
          <w:rFonts w:hint="cs"/>
          <w:sz w:val="27"/>
          <w:rtl/>
        </w:rPr>
        <w:t xml:space="preserve"> وبيان المناسبة التي استدعت نزول الآية، والمكان الذي نزلت فيه، والساعة التي نزلت فيها، والأشخاص الذين نزلت فيهم. </w:t>
      </w:r>
    </w:p>
    <w:p w:rsidR="00CC0288" w:rsidRPr="00ED74BA" w:rsidRDefault="00CC0288" w:rsidP="008510F2">
      <w:pPr>
        <w:rPr>
          <w:bCs/>
          <w:sz w:val="27"/>
          <w:rtl/>
        </w:rPr>
      </w:pPr>
      <w:r w:rsidRPr="00ED74BA">
        <w:rPr>
          <w:rFonts w:hint="cs"/>
          <w:sz w:val="27"/>
          <w:rtl/>
        </w:rPr>
        <w:t>الأمر الثالث</w:t>
      </w:r>
      <w:r w:rsidR="00D273D6" w:rsidRPr="00ED74BA">
        <w:rPr>
          <w:rFonts w:hint="cs"/>
          <w:sz w:val="27"/>
          <w:rtl/>
        </w:rPr>
        <w:t>:</w:t>
      </w:r>
      <w:r w:rsidRPr="00ED74BA">
        <w:rPr>
          <w:rFonts w:hint="cs"/>
          <w:sz w:val="27"/>
          <w:rtl/>
        </w:rPr>
        <w:t xml:space="preserve"> اشتماله على تأويل الآيات. يرى سماحته أن المراد من التأويل في مصحف الإمام علي</w:t>
      </w:r>
      <w:r w:rsidR="00D34537" w:rsidRPr="00D34537">
        <w:rPr>
          <w:rFonts w:ascii="hashemi" w:hAnsi="hashemi" w:cs="Mosawi" w:hint="cs"/>
          <w:szCs w:val="22"/>
          <w:rtl/>
        </w:rPr>
        <w:t>×</w:t>
      </w:r>
      <w:r w:rsidRPr="00ED74BA">
        <w:rPr>
          <w:rFonts w:hint="cs"/>
          <w:sz w:val="27"/>
          <w:rtl/>
        </w:rPr>
        <w:t xml:space="preserve"> اشتماله على النواحي العامة للآيات غير الشاملة للزمان والمكان والأشخاص بأعيانهم. ويبدو أن مراده من الجوانب العامة هو مفهوم</w:t>
      </w:r>
      <w:r w:rsidR="00D273D6" w:rsidRPr="00ED74BA">
        <w:rPr>
          <w:rFonts w:hint="cs"/>
          <w:sz w:val="27"/>
          <w:rtl/>
        </w:rPr>
        <w:t>ٌ</w:t>
      </w:r>
      <w:r w:rsidRPr="00ED74BA">
        <w:rPr>
          <w:rFonts w:hint="cs"/>
          <w:sz w:val="27"/>
          <w:rtl/>
        </w:rPr>
        <w:t xml:space="preserve"> من الآيات يشمل جميع المصاديق في كل</w:t>
      </w:r>
      <w:r w:rsidR="00D273D6" w:rsidRPr="00ED74BA">
        <w:rPr>
          <w:rFonts w:hint="cs"/>
          <w:sz w:val="27"/>
          <w:rtl/>
        </w:rPr>
        <w:t>ّ</w:t>
      </w:r>
      <w:r w:rsidRPr="00ED74BA">
        <w:rPr>
          <w:rFonts w:hint="cs"/>
          <w:sz w:val="27"/>
          <w:rtl/>
        </w:rPr>
        <w:t xml:space="preserve"> زمان ومكان، بل وحت</w:t>
      </w:r>
      <w:r w:rsidR="00D273D6" w:rsidRPr="00ED74BA">
        <w:rPr>
          <w:rFonts w:hint="cs"/>
          <w:sz w:val="27"/>
          <w:rtl/>
        </w:rPr>
        <w:t xml:space="preserve">ّى الأشخاص الذين لم يكن لهم </w:t>
      </w:r>
      <w:r w:rsidRPr="00ED74BA">
        <w:rPr>
          <w:rFonts w:hint="cs"/>
          <w:sz w:val="27"/>
          <w:rtl/>
        </w:rPr>
        <w:t>وجود</w:t>
      </w:r>
      <w:r w:rsidR="00D273D6" w:rsidRPr="00ED74BA">
        <w:rPr>
          <w:rFonts w:hint="cs"/>
          <w:sz w:val="27"/>
          <w:rtl/>
        </w:rPr>
        <w:t>ٌ</w:t>
      </w:r>
      <w:r w:rsidRPr="00ED74BA">
        <w:rPr>
          <w:rFonts w:hint="cs"/>
          <w:sz w:val="27"/>
          <w:rtl/>
        </w:rPr>
        <w:t xml:space="preserve"> في عصر النزول. </w:t>
      </w:r>
    </w:p>
    <w:p w:rsidR="00CC0288" w:rsidRPr="00ED74BA" w:rsidRDefault="00CC0288" w:rsidP="008510F2">
      <w:pPr>
        <w:rPr>
          <w:bCs/>
          <w:sz w:val="27"/>
          <w:rtl/>
        </w:rPr>
      </w:pPr>
      <w:r w:rsidRPr="00ED74BA">
        <w:rPr>
          <w:rFonts w:hint="cs"/>
          <w:sz w:val="27"/>
          <w:rtl/>
        </w:rPr>
        <w:t>الأمر الرابع</w:t>
      </w:r>
      <w:r w:rsidR="00D273D6" w:rsidRPr="00ED74BA">
        <w:rPr>
          <w:rFonts w:hint="cs"/>
          <w:sz w:val="27"/>
          <w:rtl/>
        </w:rPr>
        <w:t>:</w:t>
      </w:r>
      <w:r w:rsidRPr="00ED74BA">
        <w:rPr>
          <w:rFonts w:hint="cs"/>
          <w:sz w:val="27"/>
          <w:rtl/>
        </w:rPr>
        <w:t xml:space="preserve"> </w:t>
      </w:r>
      <w:r w:rsidR="00D273D6" w:rsidRPr="00ED74BA">
        <w:rPr>
          <w:rFonts w:hint="cs"/>
          <w:sz w:val="27"/>
          <w:rtl/>
        </w:rPr>
        <w:t>إ</w:t>
      </w:r>
      <w:r w:rsidRPr="00ED74BA">
        <w:rPr>
          <w:rFonts w:hint="cs"/>
          <w:sz w:val="27"/>
          <w:rtl/>
        </w:rPr>
        <w:t>نه اشتمل على تحديد الناسخ والمنسوخ. ويرى سماحته أن المراد من النسخ في الروايات هو مطلق التعارض بين آيات القرآن، الأعم</w:t>
      </w:r>
      <w:r w:rsidR="00D273D6" w:rsidRPr="00ED74BA">
        <w:rPr>
          <w:rFonts w:hint="cs"/>
          <w:sz w:val="27"/>
          <w:rtl/>
        </w:rPr>
        <w:t>ّ</w:t>
      </w:r>
      <w:r w:rsidRPr="00ED74BA">
        <w:rPr>
          <w:rFonts w:hint="cs"/>
          <w:sz w:val="27"/>
          <w:rtl/>
        </w:rPr>
        <w:t xml:space="preserve"> من التعارض التام والكلي أو الناقص والجزئي. وعليه فإن النسخ هنا يشتمل على معنى أعم</w:t>
      </w:r>
      <w:r w:rsidR="00D273D6" w:rsidRPr="00ED74BA">
        <w:rPr>
          <w:rFonts w:hint="cs"/>
          <w:sz w:val="27"/>
          <w:rtl/>
        </w:rPr>
        <w:t>ّ</w:t>
      </w:r>
      <w:r w:rsidRPr="00ED74BA">
        <w:rPr>
          <w:rFonts w:hint="cs"/>
          <w:sz w:val="27"/>
          <w:rtl/>
        </w:rPr>
        <w:t xml:space="preserve"> من المعنى الأصولي، ويشمل حت</w:t>
      </w:r>
      <w:r w:rsidR="00D273D6" w:rsidRPr="00ED74BA">
        <w:rPr>
          <w:rFonts w:hint="cs"/>
          <w:sz w:val="27"/>
          <w:rtl/>
        </w:rPr>
        <w:t>ّ</w:t>
      </w:r>
      <w:r w:rsidRPr="00ED74BA">
        <w:rPr>
          <w:rFonts w:hint="cs"/>
          <w:sz w:val="27"/>
          <w:rtl/>
        </w:rPr>
        <w:t xml:space="preserve">ى التخصيص والتقييد الأصولي أيضاً. </w:t>
      </w:r>
    </w:p>
    <w:p w:rsidR="00A64461" w:rsidRPr="00ED74BA" w:rsidRDefault="00CC0288" w:rsidP="00D273D6">
      <w:pPr>
        <w:rPr>
          <w:rtl/>
          <w:lang w:val="x-none" w:eastAsia="x-none"/>
        </w:rPr>
      </w:pPr>
      <w:r w:rsidRPr="00ED74BA">
        <w:rPr>
          <w:rFonts w:hint="cs"/>
          <w:sz w:val="27"/>
          <w:rtl/>
        </w:rPr>
        <w:t>الأمر الخامس</w:t>
      </w:r>
      <w:r w:rsidR="00D273D6" w:rsidRPr="00ED74BA">
        <w:rPr>
          <w:rFonts w:hint="cs"/>
          <w:sz w:val="27"/>
          <w:rtl/>
        </w:rPr>
        <w:t>:</w:t>
      </w:r>
      <w:r w:rsidRPr="00ED74BA">
        <w:rPr>
          <w:rFonts w:hint="cs"/>
          <w:sz w:val="27"/>
          <w:rtl/>
        </w:rPr>
        <w:t xml:space="preserve"> </w:t>
      </w:r>
      <w:r w:rsidR="00D273D6" w:rsidRPr="00ED74BA">
        <w:rPr>
          <w:rFonts w:hint="cs"/>
          <w:sz w:val="27"/>
          <w:rtl/>
        </w:rPr>
        <w:t>إ</w:t>
      </w:r>
      <w:r w:rsidRPr="00ED74BA">
        <w:rPr>
          <w:rFonts w:hint="cs"/>
          <w:sz w:val="27"/>
          <w:rtl/>
        </w:rPr>
        <w:t>ن مصحف الإمام علي</w:t>
      </w:r>
      <w:r w:rsidR="00D273D6" w:rsidRPr="00ED74BA">
        <w:rPr>
          <w:rFonts w:hint="cs"/>
          <w:sz w:val="27"/>
          <w:rtl/>
        </w:rPr>
        <w:t>ّ</w:t>
      </w:r>
      <w:r w:rsidR="00D34537" w:rsidRPr="00D34537">
        <w:rPr>
          <w:rFonts w:ascii="hashemi" w:hAnsi="hashemi" w:cs="Mosawi" w:hint="cs"/>
          <w:szCs w:val="22"/>
          <w:rtl/>
        </w:rPr>
        <w:t>×</w:t>
      </w:r>
      <w:r w:rsidRPr="00ED74BA">
        <w:rPr>
          <w:rFonts w:hint="cs"/>
          <w:sz w:val="27"/>
          <w:rtl/>
        </w:rPr>
        <w:t xml:space="preserve"> قد اشتمل على المحكم والمتشابه. وقد عرّف سماحة الشيخ معرفة المتشابه بأنه عبارة</w:t>
      </w:r>
      <w:r w:rsidR="00D273D6" w:rsidRPr="00ED74BA">
        <w:rPr>
          <w:rFonts w:hint="cs"/>
          <w:sz w:val="27"/>
          <w:rtl/>
        </w:rPr>
        <w:t xml:space="preserve">ٌ </w:t>
      </w:r>
      <w:r w:rsidRPr="00ED74BA">
        <w:rPr>
          <w:rFonts w:hint="cs"/>
          <w:sz w:val="27"/>
          <w:rtl/>
        </w:rPr>
        <w:t>عن اللفظ الواحد الذي ينطوي على وجوه مختلفة من المعاني والمفاهيم.</w:t>
      </w:r>
    </w:p>
    <w:p w:rsidR="00C30F56" w:rsidRPr="00ED74BA" w:rsidRDefault="00C30F56" w:rsidP="00C30F56">
      <w:pPr>
        <w:rPr>
          <w:rtl/>
          <w:lang w:val="x-none" w:eastAsia="x-none"/>
        </w:rPr>
      </w:pPr>
    </w:p>
    <w:p w:rsidR="00C30F56" w:rsidRDefault="00C30F56" w:rsidP="00C30F56">
      <w:pPr>
        <w:rPr>
          <w:rtl/>
          <w:lang w:val="x-none" w:eastAsia="x-none"/>
        </w:rPr>
      </w:pPr>
    </w:p>
    <w:p w:rsidR="005F5A03" w:rsidRPr="00ED74BA" w:rsidRDefault="005F5A03" w:rsidP="00C30F56">
      <w:pPr>
        <w:rPr>
          <w:rtl/>
          <w:lang w:val="x-none" w:eastAsia="x-none"/>
        </w:rPr>
      </w:pPr>
    </w:p>
    <w:p w:rsidR="00A64461" w:rsidRPr="00ED74BA" w:rsidRDefault="00A64461" w:rsidP="00A64461">
      <w:pPr>
        <w:pStyle w:val="afff"/>
        <w:rPr>
          <w:rtl/>
        </w:rPr>
        <w:sectPr w:rsidR="00A64461" w:rsidRPr="00ED74BA" w:rsidSect="0068524D">
          <w:headerReference w:type="even" r:id="rId57"/>
          <w:headerReference w:type="default" r:id="rId58"/>
          <w:footerReference w:type="even" r:id="rId59"/>
          <w:footerReference w:type="default" r:id="rId6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lastRenderedPageBreak/>
        <w:t>الهوامش</w:t>
      </w:r>
    </w:p>
    <w:p w:rsidR="00A64461" w:rsidRPr="00ED74BA" w:rsidRDefault="00A64461" w:rsidP="00A64461">
      <w:pPr>
        <w:rPr>
          <w:rtl/>
        </w:rPr>
        <w:sectPr w:rsidR="00A64461" w:rsidRPr="00ED74BA" w:rsidSect="00A64461">
          <w:headerReference w:type="even" r:id="rId61"/>
          <w:headerReference w:type="default" r:id="rId62"/>
          <w:footerReference w:type="even" r:id="rId63"/>
          <w:footerReference w:type="default" r:id="rId6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AF19B1">
      <w:pPr>
        <w:spacing w:line="440" w:lineRule="exact"/>
        <w:rPr>
          <w:sz w:val="27"/>
          <w:rtl/>
        </w:rPr>
      </w:pPr>
    </w:p>
    <w:p w:rsidR="00A64461" w:rsidRPr="00ED74BA" w:rsidRDefault="00A64461" w:rsidP="00AF19B1">
      <w:pPr>
        <w:spacing w:line="440" w:lineRule="exact"/>
        <w:rPr>
          <w:sz w:val="27"/>
          <w:rtl/>
        </w:rPr>
      </w:pPr>
    </w:p>
    <w:p w:rsidR="00A64461" w:rsidRPr="00ED74BA" w:rsidRDefault="008215B5" w:rsidP="00CB3283">
      <w:pPr>
        <w:pStyle w:val="1"/>
        <w:rPr>
          <w:rtl/>
        </w:rPr>
      </w:pPr>
      <w:bookmarkStart w:id="40" w:name="_Toc485515244"/>
      <w:bookmarkStart w:id="41" w:name="_Toc485533996"/>
      <w:r w:rsidRPr="00ED74BA">
        <w:rPr>
          <w:rFonts w:hint="cs"/>
          <w:rtl/>
          <w:lang w:val="en-US"/>
        </w:rPr>
        <w:t>م</w:t>
      </w:r>
      <w:r w:rsidR="00954918">
        <w:rPr>
          <w:rFonts w:hint="cs"/>
          <w:rtl/>
          <w:lang w:val="en-US"/>
        </w:rPr>
        <w:t>َ</w:t>
      </w:r>
      <w:r w:rsidRPr="00ED74BA">
        <w:rPr>
          <w:rFonts w:hint="cs"/>
          <w:rtl/>
          <w:lang w:val="en-US"/>
        </w:rPr>
        <w:t>د</w:t>
      </w:r>
      <w:r w:rsidR="00954918">
        <w:rPr>
          <w:rFonts w:hint="cs"/>
          <w:rtl/>
          <w:lang w:val="en-US"/>
        </w:rPr>
        <w:t>َ</w:t>
      </w:r>
      <w:r w:rsidRPr="00ED74BA">
        <w:rPr>
          <w:rFonts w:hint="cs"/>
          <w:rtl/>
          <w:lang w:val="en-US"/>
        </w:rPr>
        <w:t>يات شموليّة</w:t>
      </w:r>
      <w:r w:rsidR="00CB3283" w:rsidRPr="00ED74BA">
        <w:rPr>
          <w:rFonts w:hint="cs"/>
          <w:rtl/>
        </w:rPr>
        <w:t xml:space="preserve"> القرآن الكريم</w:t>
      </w:r>
      <w:bookmarkEnd w:id="40"/>
      <w:bookmarkEnd w:id="41"/>
    </w:p>
    <w:p w:rsidR="00CB3283" w:rsidRPr="00ED74BA" w:rsidRDefault="00CB3283" w:rsidP="00CB3283">
      <w:pPr>
        <w:pStyle w:val="21"/>
        <w:ind w:firstLine="0"/>
        <w:jc w:val="center"/>
        <w:rPr>
          <w:rFonts w:cs="Ya-Ali"/>
          <w:b/>
          <w:bCs/>
          <w:color w:val="auto"/>
          <w:szCs w:val="30"/>
        </w:rPr>
      </w:pPr>
      <w:bookmarkStart w:id="42" w:name="_Toc485533997"/>
      <w:r w:rsidRPr="00ED74BA">
        <w:rPr>
          <w:rFonts w:cs="Ya-Ali" w:hint="cs"/>
          <w:color w:val="auto"/>
          <w:szCs w:val="30"/>
          <w:rtl/>
        </w:rPr>
        <w:t>ـ القسم الأوّل ـ</w:t>
      </w:r>
      <w:bookmarkEnd w:id="42"/>
    </w:p>
    <w:p w:rsidR="00A64461" w:rsidRPr="00ED74BA" w:rsidRDefault="00A64461" w:rsidP="00AF19B1">
      <w:pPr>
        <w:spacing w:line="440" w:lineRule="exact"/>
        <w:rPr>
          <w:sz w:val="10"/>
          <w:szCs w:val="14"/>
          <w:rtl/>
        </w:rPr>
      </w:pPr>
    </w:p>
    <w:p w:rsidR="00A64461" w:rsidRPr="00ED74BA" w:rsidRDefault="008215B5" w:rsidP="00CB3283">
      <w:pPr>
        <w:pStyle w:val="Author"/>
        <w:rPr>
          <w:rtl/>
        </w:rPr>
      </w:pPr>
      <w:bookmarkStart w:id="43" w:name="_Toc485533998"/>
      <w:r w:rsidRPr="00ED74BA">
        <w:rPr>
          <w:rFonts w:hint="cs"/>
          <w:rtl/>
        </w:rPr>
        <w:t xml:space="preserve">د. </w:t>
      </w:r>
      <w:r w:rsidR="00CB3283" w:rsidRPr="00ED74BA">
        <w:rPr>
          <w:rFonts w:hint="cs"/>
          <w:rtl/>
        </w:rPr>
        <w:t>مصطفى كريمي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8"/>
        <w:t>*)</w:t>
      </w:r>
      <w:bookmarkEnd w:id="43"/>
    </w:p>
    <w:p w:rsidR="00A64461" w:rsidRPr="00ED74BA" w:rsidRDefault="00A64461" w:rsidP="008215B5">
      <w:pPr>
        <w:pStyle w:val="Author"/>
        <w:rPr>
          <w:rtl/>
        </w:rPr>
      </w:pPr>
      <w:bookmarkStart w:id="44" w:name="_Toc485533999"/>
      <w:r w:rsidRPr="00ED74BA">
        <w:rPr>
          <w:rFonts w:hint="cs"/>
          <w:rtl/>
        </w:rPr>
        <w:t xml:space="preserve">ترجمة: </w:t>
      </w:r>
      <w:r w:rsidR="008215B5" w:rsidRPr="00ED74BA">
        <w:rPr>
          <w:rFonts w:hint="cs"/>
          <w:rtl/>
        </w:rPr>
        <w:t>وسيم حيدر</w:t>
      </w:r>
      <w:bookmarkEnd w:id="44"/>
    </w:p>
    <w:p w:rsidR="00A64461" w:rsidRPr="00ED74BA" w:rsidRDefault="00A64461" w:rsidP="00AF19B1">
      <w:pPr>
        <w:spacing w:line="440" w:lineRule="exact"/>
        <w:rPr>
          <w:sz w:val="10"/>
          <w:szCs w:val="14"/>
          <w:rtl/>
        </w:rPr>
      </w:pPr>
    </w:p>
    <w:p w:rsidR="00CB3283" w:rsidRPr="00ED74BA" w:rsidRDefault="00CB3283" w:rsidP="00CF7A87">
      <w:pPr>
        <w:pStyle w:val="31"/>
        <w:rPr>
          <w:color w:val="auto"/>
          <w:rtl/>
        </w:rPr>
      </w:pPr>
      <w:r w:rsidRPr="00ED74BA">
        <w:rPr>
          <w:rFonts w:hint="cs"/>
          <w:color w:val="auto"/>
          <w:rtl/>
        </w:rPr>
        <w:t>الخلاصة</w:t>
      </w:r>
      <w:r w:rsidR="00CF7A87" w:rsidRPr="00ED74BA">
        <w:rPr>
          <w:rFonts w:hint="cs"/>
          <w:color w:val="auto"/>
          <w:rtl/>
          <w:lang w:val="en-US"/>
        </w:rPr>
        <w:t xml:space="preserve"> ــــــ</w:t>
      </w:r>
      <w:r w:rsidRPr="00ED74BA">
        <w:rPr>
          <w:rFonts w:hint="cs"/>
          <w:color w:val="auto"/>
          <w:rtl/>
        </w:rPr>
        <w:t xml:space="preserve"> </w:t>
      </w:r>
    </w:p>
    <w:p w:rsidR="00CB3283" w:rsidRPr="00ED74BA" w:rsidRDefault="00CB3283" w:rsidP="00A221B5">
      <w:pPr>
        <w:rPr>
          <w:b/>
          <w:bCs/>
          <w:sz w:val="27"/>
          <w:rtl/>
        </w:rPr>
      </w:pPr>
      <w:r w:rsidRPr="00ED74BA">
        <w:rPr>
          <w:rFonts w:hint="cs"/>
          <w:b/>
          <w:sz w:val="27"/>
          <w:rtl/>
        </w:rPr>
        <w:t>إن القرآن الكريم هو الوحي السماوي الخالد الذي نزل على قلب رسول الله محمد بن عبد الله</w:t>
      </w:r>
      <w:r w:rsidR="0019627F" w:rsidRPr="0019627F">
        <w:rPr>
          <w:rFonts w:ascii="Mosawi" w:hAnsi="Mosawi" w:cs="Mosawi"/>
          <w:szCs w:val="22"/>
          <w:rtl/>
          <w:lang w:bidi="ar-IQ"/>
        </w:rPr>
        <w:t>‘</w:t>
      </w:r>
      <w:r w:rsidRPr="00ED74BA">
        <w:rPr>
          <w:rFonts w:hint="cs"/>
          <w:b/>
          <w:sz w:val="27"/>
          <w:rtl/>
        </w:rPr>
        <w:t>، ليمث</w:t>
      </w:r>
      <w:r w:rsidR="005512B1" w:rsidRPr="00ED74BA">
        <w:rPr>
          <w:rFonts w:hint="cs"/>
          <w:b/>
          <w:sz w:val="27"/>
          <w:rtl/>
        </w:rPr>
        <w:t>ِّ</w:t>
      </w:r>
      <w:r w:rsidRPr="00ED74BA">
        <w:rPr>
          <w:rFonts w:hint="cs"/>
          <w:b/>
          <w:sz w:val="27"/>
          <w:rtl/>
        </w:rPr>
        <w:t xml:space="preserve">ل المرحلة والحلقة الأخيرة من المشروع الإلهي لهداية البشرية، وبالتالي فإنه ـ كما تشير بعض الآيات والروايات ـ يتمتع بسعة وشمولية موضوعية أكبر بالمقارنة إلى سائر الكتب السماوية الأخرى. إن هذه الحقيقة التي يتمّ التعبير عنها بمصطلح </w:t>
      </w:r>
      <w:r w:rsidRPr="00ED74BA">
        <w:rPr>
          <w:rFonts w:hint="eastAsia"/>
          <w:sz w:val="24"/>
          <w:szCs w:val="24"/>
          <w:rtl/>
        </w:rPr>
        <w:t>«</w:t>
      </w:r>
      <w:r w:rsidRPr="00ED74BA">
        <w:rPr>
          <w:rFonts w:hint="cs"/>
          <w:b/>
          <w:sz w:val="27"/>
          <w:rtl/>
        </w:rPr>
        <w:t>شمولية القرآن</w:t>
      </w:r>
      <w:r w:rsidRPr="00ED74BA">
        <w:rPr>
          <w:rFonts w:hint="eastAsia"/>
          <w:sz w:val="24"/>
          <w:szCs w:val="24"/>
          <w:rtl/>
        </w:rPr>
        <w:t>»</w:t>
      </w:r>
      <w:r w:rsidR="005512B1" w:rsidRPr="00ED74BA">
        <w:rPr>
          <w:rFonts w:hint="cs"/>
          <w:b/>
          <w:sz w:val="27"/>
          <w:rtl/>
        </w:rPr>
        <w:t>؛</w:t>
      </w:r>
      <w:r w:rsidRPr="00ED74BA">
        <w:rPr>
          <w:rFonts w:hint="cs"/>
          <w:b/>
          <w:sz w:val="27"/>
          <w:rtl/>
        </w:rPr>
        <w:t xml:space="preserve"> بسبب الدور الفذّ الذي يلعبه القرآن في حياة المسلمين</w:t>
      </w:r>
      <w:r w:rsidR="005512B1" w:rsidRPr="00ED74BA">
        <w:rPr>
          <w:rFonts w:hint="cs"/>
          <w:b/>
          <w:sz w:val="27"/>
          <w:rtl/>
        </w:rPr>
        <w:t>،</w:t>
      </w:r>
      <w:r w:rsidRPr="00ED74BA">
        <w:rPr>
          <w:rFonts w:hint="cs"/>
          <w:b/>
          <w:sz w:val="27"/>
          <w:rtl/>
        </w:rPr>
        <w:t xml:space="preserve"> قد حظي باهتمام العلماء والباحثين على الدوام. وبعد قيام الدولة الإسلامية في إيران على أساس قوانين الإسلام والقرآن اكتسب البحث المطروح بين العلماء والمفكرين في قطرنا جد</w:t>
      </w:r>
      <w:r w:rsidR="005512B1" w:rsidRPr="00ED74BA">
        <w:rPr>
          <w:rFonts w:hint="cs"/>
          <w:b/>
          <w:sz w:val="27"/>
          <w:rtl/>
        </w:rPr>
        <w:t>ّ</w:t>
      </w:r>
      <w:r w:rsidRPr="00ED74BA">
        <w:rPr>
          <w:rFonts w:hint="cs"/>
          <w:b/>
          <w:sz w:val="27"/>
          <w:rtl/>
        </w:rPr>
        <w:t>ية أكبر. ومن هؤلاء العلماء والمفكرين الأستاذ</w:t>
      </w:r>
      <w:r w:rsidR="00511DCB" w:rsidRPr="00ED74BA">
        <w:rPr>
          <w:rFonts w:hint="cs"/>
          <w:b/>
          <w:sz w:val="27"/>
          <w:rtl/>
        </w:rPr>
        <w:t xml:space="preserve"> </w:t>
      </w:r>
      <w:r w:rsidR="005512B1" w:rsidRPr="00ED74BA">
        <w:rPr>
          <w:rFonts w:hint="cs"/>
          <w:b/>
          <w:sz w:val="27"/>
          <w:rtl/>
        </w:rPr>
        <w:t xml:space="preserve">محمد هادي </w:t>
      </w:r>
      <w:r w:rsidRPr="00ED74BA">
        <w:rPr>
          <w:rFonts w:hint="cs"/>
          <w:b/>
          <w:sz w:val="27"/>
          <w:rtl/>
        </w:rPr>
        <w:t>معرف</w:t>
      </w:r>
      <w:r w:rsidR="005512B1"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حيث أبدى اهتماماً بهذه المسألة، وذهب إلى الاعتقاد بأن شمولية القرآن تقتصر على جانب أصول وفروع الشريعة فقط. </w:t>
      </w:r>
    </w:p>
    <w:p w:rsidR="00CF7A87" w:rsidRPr="00ED74BA" w:rsidRDefault="00CF7A87" w:rsidP="008510F2">
      <w:pPr>
        <w:rPr>
          <w:b/>
          <w:bCs/>
          <w:sz w:val="27"/>
          <w:rtl/>
        </w:rPr>
      </w:pPr>
    </w:p>
    <w:p w:rsidR="00CB3283" w:rsidRPr="00ED74BA" w:rsidRDefault="00CB3283" w:rsidP="00CF7A87">
      <w:pPr>
        <w:pStyle w:val="31"/>
        <w:rPr>
          <w:color w:val="auto"/>
          <w:rtl/>
        </w:rPr>
      </w:pPr>
      <w:r w:rsidRPr="00ED74BA">
        <w:rPr>
          <w:rFonts w:hint="cs"/>
          <w:color w:val="auto"/>
          <w:rtl/>
        </w:rPr>
        <w:t>المقد</w:t>
      </w:r>
      <w:r w:rsidR="00CF7A87" w:rsidRPr="00ED74BA">
        <w:rPr>
          <w:rFonts w:hint="cs"/>
          <w:color w:val="auto"/>
          <w:rtl/>
        </w:rPr>
        <w:t>ّ</w:t>
      </w:r>
      <w:r w:rsidRPr="00ED74BA">
        <w:rPr>
          <w:rFonts w:hint="cs"/>
          <w:color w:val="auto"/>
          <w:rtl/>
        </w:rPr>
        <w:t>مة</w:t>
      </w:r>
      <w:r w:rsidR="00CF7A87" w:rsidRPr="00ED74BA">
        <w:rPr>
          <w:rFonts w:hint="cs"/>
          <w:color w:val="auto"/>
          <w:rtl/>
          <w:lang w:val="en-US"/>
        </w:rPr>
        <w:t xml:space="preserve"> ــــــ</w:t>
      </w:r>
      <w:r w:rsidRPr="00ED74BA">
        <w:rPr>
          <w:rFonts w:hint="cs"/>
          <w:color w:val="auto"/>
          <w:rtl/>
        </w:rPr>
        <w:t xml:space="preserve"> </w:t>
      </w:r>
    </w:p>
    <w:p w:rsidR="00CB3283" w:rsidRPr="00ED74BA" w:rsidRDefault="00CB3283" w:rsidP="00A221B5">
      <w:pPr>
        <w:rPr>
          <w:b/>
          <w:bCs/>
          <w:sz w:val="27"/>
          <w:rtl/>
        </w:rPr>
      </w:pPr>
      <w:r w:rsidRPr="00ED74BA">
        <w:rPr>
          <w:rFonts w:hint="cs"/>
          <w:b/>
          <w:sz w:val="27"/>
          <w:rtl/>
        </w:rPr>
        <w:t>إن نص</w:t>
      </w:r>
      <w:r w:rsidR="00542718">
        <w:rPr>
          <w:rFonts w:hint="cs"/>
          <w:b/>
          <w:sz w:val="27"/>
          <w:rtl/>
        </w:rPr>
        <w:t>ّ</w:t>
      </w:r>
      <w:r w:rsidRPr="00ED74BA">
        <w:rPr>
          <w:rFonts w:hint="cs"/>
          <w:b/>
          <w:sz w:val="27"/>
          <w:rtl/>
        </w:rPr>
        <w:t xml:space="preserve"> الرسالة السماوية وجوهر خطاب كل نبي إنما يتناغم مع الحجم </w:t>
      </w:r>
      <w:r w:rsidRPr="00ED74BA">
        <w:rPr>
          <w:rFonts w:hint="cs"/>
          <w:b/>
          <w:sz w:val="27"/>
          <w:rtl/>
        </w:rPr>
        <w:lastRenderedPageBreak/>
        <w:t>والظرفية الوجودية للمتلقي. وبالالتفات إلى حقيقة أن النبي الأكرم</w:t>
      </w:r>
      <w:r w:rsidR="0019627F" w:rsidRPr="0019627F">
        <w:rPr>
          <w:rFonts w:ascii="Mosawi" w:hAnsi="Mosawi" w:cs="Mosawi"/>
          <w:szCs w:val="22"/>
          <w:rtl/>
          <w:lang w:bidi="ar-IQ"/>
        </w:rPr>
        <w:t>‘</w:t>
      </w:r>
      <w:r w:rsidRPr="00ED74BA">
        <w:rPr>
          <w:rFonts w:hint="cs"/>
          <w:b/>
          <w:sz w:val="27"/>
          <w:rtl/>
        </w:rPr>
        <w:t xml:space="preserve"> هو أكمل إنسان وأفضل نبي</w:t>
      </w:r>
      <w:r w:rsidR="005512B1" w:rsidRPr="00ED74BA">
        <w:rPr>
          <w:rFonts w:hint="cs"/>
          <w:b/>
          <w:sz w:val="27"/>
          <w:rtl/>
        </w:rPr>
        <w:t>ّ</w:t>
      </w:r>
      <w:r w:rsidRPr="00ED74BA">
        <w:rPr>
          <w:rFonts w:hint="cs"/>
          <w:b/>
          <w:sz w:val="27"/>
          <w:rtl/>
        </w:rPr>
        <w:t xml:space="preserve"> على وجه الأرض، وأن شريعته تمثل الحلقة الأخيرة في سلسلة المشروع الإلهي لهداية الإنسان، يكون القرآن الكريم بالقياس إلى سائر الكتب السماوية الأخرى أكثرها شمولية. وقد قال الله تعالى في بيان أفضلية القرآن الكريم على سائر الكتب السماوية الأخرى: </w:t>
      </w:r>
      <w:r w:rsidRPr="00ED74BA">
        <w:rPr>
          <w:rFonts w:ascii="Mosawi" w:hAnsi="Mosawi" w:cs="Mosawi"/>
          <w:sz w:val="24"/>
          <w:szCs w:val="24"/>
          <w:rtl/>
        </w:rPr>
        <w:t>﴿</w:t>
      </w:r>
      <w:r w:rsidRPr="00ED74BA">
        <w:rPr>
          <w:bCs/>
          <w:sz w:val="27"/>
          <w:rtl/>
        </w:rPr>
        <w:t>وَأَنزَلْنَا إِلَيْكَ الْكِتَابَ بِالْحَقِّ مُصَدِّقاً لِمَا بَيْنَ يَدَيْهِ مِنْ الْكِتَابِ وَمُهَيْمِناً عَلَيْهِ</w:t>
      </w:r>
      <w:r w:rsidRPr="00ED74BA">
        <w:rPr>
          <w:rFonts w:ascii="Mosawi" w:hAnsi="Mosawi" w:cs="Mosawi"/>
          <w:sz w:val="24"/>
          <w:szCs w:val="24"/>
          <w:rtl/>
        </w:rPr>
        <w:t>﴾</w:t>
      </w:r>
      <w:r w:rsidRPr="00ED74BA">
        <w:rPr>
          <w:rFonts w:hint="cs"/>
          <w:sz w:val="27"/>
          <w:rtl/>
        </w:rPr>
        <w:t xml:space="preserve"> (المائدة: 48).</w:t>
      </w:r>
      <w:r w:rsidRPr="00ED74BA">
        <w:rPr>
          <w:rFonts w:hint="cs"/>
          <w:b/>
          <w:sz w:val="27"/>
          <w:rtl/>
        </w:rPr>
        <w:t xml:space="preserve"> </w:t>
      </w:r>
    </w:p>
    <w:p w:rsidR="00CB3283" w:rsidRPr="00ED74BA" w:rsidRDefault="00CB3283" w:rsidP="00A221B5">
      <w:pPr>
        <w:rPr>
          <w:b/>
          <w:bCs/>
          <w:sz w:val="27"/>
          <w:rtl/>
        </w:rPr>
      </w:pPr>
      <w:r w:rsidRPr="00ED74BA">
        <w:rPr>
          <w:rFonts w:hint="cs"/>
          <w:b/>
          <w:sz w:val="27"/>
          <w:rtl/>
        </w:rPr>
        <w:t>وقال النبي الأكرم</w:t>
      </w:r>
      <w:r w:rsidR="0019627F" w:rsidRPr="0019627F">
        <w:rPr>
          <w:rFonts w:ascii="Mosawi" w:hAnsi="Mosawi" w:cs="Mosawi"/>
          <w:szCs w:val="22"/>
          <w:rtl/>
          <w:lang w:bidi="ar-IQ"/>
        </w:rPr>
        <w:t>‘</w:t>
      </w:r>
      <w:r w:rsidRPr="00ED74BA">
        <w:rPr>
          <w:rFonts w:hint="cs"/>
          <w:b/>
          <w:sz w:val="27"/>
          <w:rtl/>
        </w:rPr>
        <w:t xml:space="preserve"> في بيان ما اختصّه به الله تعالى من بين سائر الأنبياء: </w:t>
      </w:r>
      <w:r w:rsidRPr="00ED74BA">
        <w:rPr>
          <w:rFonts w:hint="eastAsia"/>
          <w:sz w:val="24"/>
          <w:szCs w:val="24"/>
          <w:rtl/>
        </w:rPr>
        <w:t>«</w:t>
      </w:r>
      <w:r w:rsidRPr="00ED74BA">
        <w:rPr>
          <w:rFonts w:hint="cs"/>
          <w:b/>
          <w:sz w:val="27"/>
          <w:rtl/>
        </w:rPr>
        <w:t>أوتيت</w:t>
      </w:r>
      <w:r w:rsidR="005512B1" w:rsidRPr="00ED74BA">
        <w:rPr>
          <w:rFonts w:hint="cs"/>
          <w:b/>
          <w:sz w:val="27"/>
          <w:rtl/>
        </w:rPr>
        <w:t>ُ</w:t>
      </w:r>
      <w:r w:rsidRPr="00ED74BA">
        <w:rPr>
          <w:rFonts w:hint="cs"/>
          <w:b/>
          <w:sz w:val="27"/>
          <w:rtl/>
        </w:rPr>
        <w:t xml:space="preserve"> جوامع الكلم</w:t>
      </w:r>
      <w:r w:rsidRPr="00ED74BA">
        <w:rPr>
          <w:rFonts w:hint="eastAsia"/>
          <w:sz w:val="24"/>
          <w:szCs w:val="24"/>
          <w:rtl/>
        </w:rPr>
        <w:t>»</w:t>
      </w:r>
      <w:r w:rsidRPr="00AF19B1">
        <w:rPr>
          <w:sz w:val="27"/>
          <w:vertAlign w:val="superscript"/>
          <w:rtl/>
        </w:rPr>
        <w:t>(</w:t>
      </w:r>
      <w:r w:rsidRPr="00AF19B1">
        <w:rPr>
          <w:rStyle w:val="ac"/>
          <w:b/>
          <w:sz w:val="27"/>
          <w:rtl/>
        </w:rPr>
        <w:endnoteReference w:id="603"/>
      </w:r>
      <w:r w:rsidRPr="00AF19B1">
        <w:rPr>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 xml:space="preserve">وقال </w:t>
      </w:r>
      <w:r w:rsidR="005512B1" w:rsidRPr="00ED74BA">
        <w:rPr>
          <w:rFonts w:hint="cs"/>
          <w:b/>
          <w:sz w:val="27"/>
          <w:rtl/>
        </w:rPr>
        <w:t>الشيخ</w:t>
      </w:r>
      <w:r w:rsidR="00511DCB" w:rsidRPr="00ED74BA">
        <w:rPr>
          <w:rFonts w:hint="cs"/>
          <w:b/>
          <w:sz w:val="27"/>
          <w:rtl/>
        </w:rPr>
        <w:t xml:space="preserve"> </w:t>
      </w:r>
      <w:r w:rsidRPr="00ED74BA">
        <w:rPr>
          <w:rFonts w:hint="cs"/>
          <w:b/>
          <w:sz w:val="27"/>
          <w:rtl/>
        </w:rPr>
        <w:t>معرف</w:t>
      </w:r>
      <w:r w:rsidR="005512B1"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في بيان جامعية القرآن الكريم وشموليته: </w:t>
      </w:r>
      <w:r w:rsidRPr="00ED74BA">
        <w:rPr>
          <w:rFonts w:hint="eastAsia"/>
          <w:sz w:val="24"/>
          <w:szCs w:val="24"/>
          <w:rtl/>
        </w:rPr>
        <w:t>«</w:t>
      </w:r>
      <w:r w:rsidR="002C35F1" w:rsidRPr="00ED74BA">
        <w:rPr>
          <w:rFonts w:hint="cs"/>
          <w:b/>
          <w:sz w:val="27"/>
          <w:rtl/>
        </w:rPr>
        <w:t>لا شَكَّ</w:t>
      </w:r>
      <w:r w:rsidRPr="00ED74BA">
        <w:rPr>
          <w:rFonts w:hint="cs"/>
          <w:b/>
          <w:sz w:val="27"/>
          <w:rtl/>
        </w:rPr>
        <w:t xml:space="preserve"> في أننا نقرّ بشمولية القرآن الكريم، فقد قال تعالى: </w:t>
      </w:r>
      <w:r w:rsidRPr="00ED74BA">
        <w:rPr>
          <w:rFonts w:ascii="Mosawi" w:hAnsi="Mosawi" w:cs="Mosawi"/>
          <w:sz w:val="24"/>
          <w:szCs w:val="24"/>
          <w:rtl/>
        </w:rPr>
        <w:t>﴿</w:t>
      </w:r>
      <w:r w:rsidRPr="00ED74BA">
        <w:rPr>
          <w:bCs/>
          <w:sz w:val="27"/>
          <w:rtl/>
        </w:rPr>
        <w:t>الْيَوْمَ أَكْمَلْتُ لَكُمْ دِينَكُمْ</w:t>
      </w:r>
      <w:r w:rsidRPr="00ED74BA">
        <w:rPr>
          <w:rFonts w:ascii="Mosawi" w:hAnsi="Mosawi" w:cs="Mosawi"/>
          <w:sz w:val="24"/>
          <w:szCs w:val="24"/>
          <w:rtl/>
        </w:rPr>
        <w:t>﴾</w:t>
      </w:r>
      <w:r w:rsidRPr="00ED74BA">
        <w:rPr>
          <w:rFonts w:hint="cs"/>
          <w:sz w:val="27"/>
          <w:rtl/>
        </w:rPr>
        <w:t xml:space="preserve"> (المائدة: 3)</w:t>
      </w:r>
      <w:r w:rsidRPr="00ED74BA">
        <w:rPr>
          <w:rFonts w:hint="cs"/>
          <w:b/>
          <w:sz w:val="27"/>
          <w:rtl/>
        </w:rPr>
        <w:t>، ومعنى الكمال يوحي بأن الإسلام</w:t>
      </w:r>
      <w:r w:rsidR="005512B1" w:rsidRPr="00ED74BA">
        <w:rPr>
          <w:rFonts w:hint="cs"/>
          <w:b/>
          <w:sz w:val="27"/>
          <w:rtl/>
        </w:rPr>
        <w:t>،</w:t>
      </w:r>
      <w:r w:rsidRPr="00ED74BA">
        <w:rPr>
          <w:rFonts w:hint="cs"/>
          <w:b/>
          <w:sz w:val="27"/>
          <w:rtl/>
        </w:rPr>
        <w:t xml:space="preserve"> وعلى رأسه القرآن</w:t>
      </w:r>
      <w:r w:rsidR="005512B1" w:rsidRPr="00ED74BA">
        <w:rPr>
          <w:rFonts w:hint="cs"/>
          <w:b/>
          <w:sz w:val="27"/>
          <w:rtl/>
        </w:rPr>
        <w:t>،</w:t>
      </w:r>
      <w:r w:rsidRPr="00ED74BA">
        <w:rPr>
          <w:rFonts w:hint="cs"/>
          <w:b/>
          <w:sz w:val="27"/>
          <w:rtl/>
        </w:rPr>
        <w:t xml:space="preserve"> قد اشتمل على جميع ما يحتاج إليه الإنسان بشكل</w:t>
      </w:r>
      <w:r w:rsidR="005512B1" w:rsidRPr="00ED74BA">
        <w:rPr>
          <w:rFonts w:hint="cs"/>
          <w:b/>
          <w:sz w:val="27"/>
          <w:rtl/>
        </w:rPr>
        <w:t>ٍ</w:t>
      </w:r>
      <w:r w:rsidRPr="00ED74BA">
        <w:rPr>
          <w:rFonts w:hint="cs"/>
          <w:b/>
          <w:sz w:val="27"/>
          <w:rtl/>
        </w:rPr>
        <w:t xml:space="preserve"> كامل</w:t>
      </w:r>
      <w:r w:rsidRPr="00ED74BA">
        <w:rPr>
          <w:rFonts w:hint="eastAsia"/>
          <w:sz w:val="24"/>
          <w:szCs w:val="24"/>
          <w:rtl/>
        </w:rPr>
        <w:t>»</w:t>
      </w:r>
      <w:r w:rsidRPr="00AF19B1">
        <w:rPr>
          <w:sz w:val="27"/>
          <w:vertAlign w:val="superscript"/>
          <w:rtl/>
        </w:rPr>
        <w:t>(</w:t>
      </w:r>
      <w:r w:rsidRPr="00AF19B1">
        <w:rPr>
          <w:rStyle w:val="ac"/>
          <w:b/>
          <w:sz w:val="27"/>
          <w:rtl/>
        </w:rPr>
        <w:endnoteReference w:id="604"/>
      </w:r>
      <w:r w:rsidRPr="00AF19B1">
        <w:rPr>
          <w:sz w:val="27"/>
          <w:vertAlign w:val="superscript"/>
          <w:rtl/>
        </w:rPr>
        <w:t>)</w:t>
      </w:r>
      <w:r w:rsidRPr="00ED74BA">
        <w:rPr>
          <w:rFonts w:hint="cs"/>
          <w:b/>
          <w:sz w:val="27"/>
          <w:rtl/>
        </w:rPr>
        <w:t xml:space="preserve">. </w:t>
      </w:r>
    </w:p>
    <w:p w:rsidR="00CB3283" w:rsidRPr="00ED74BA" w:rsidRDefault="00CB3283" w:rsidP="005F5A03">
      <w:pPr>
        <w:spacing w:line="300" w:lineRule="exact"/>
        <w:rPr>
          <w:b/>
          <w:bCs/>
          <w:sz w:val="27"/>
          <w:rtl/>
        </w:rPr>
      </w:pPr>
    </w:p>
    <w:p w:rsidR="00CB3283" w:rsidRPr="00ED74BA" w:rsidRDefault="00CB3283" w:rsidP="00CF7A87">
      <w:pPr>
        <w:pStyle w:val="31"/>
        <w:rPr>
          <w:color w:val="auto"/>
          <w:rtl/>
        </w:rPr>
      </w:pPr>
      <w:r w:rsidRPr="00ED74BA">
        <w:rPr>
          <w:rFonts w:hint="cs"/>
          <w:color w:val="auto"/>
          <w:rtl/>
        </w:rPr>
        <w:t>1ـ مباحث عامة</w:t>
      </w:r>
      <w:r w:rsidR="00CF7A87" w:rsidRPr="00ED74BA">
        <w:rPr>
          <w:rFonts w:hint="cs"/>
          <w:color w:val="auto"/>
          <w:rtl/>
          <w:lang w:val="en-US"/>
        </w:rPr>
        <w:t xml:space="preserve"> ــــــ</w:t>
      </w:r>
    </w:p>
    <w:p w:rsidR="00CB3283" w:rsidRPr="00ED74BA" w:rsidRDefault="00CB3283" w:rsidP="00CF7A87">
      <w:pPr>
        <w:pStyle w:val="31"/>
        <w:rPr>
          <w:color w:val="auto"/>
          <w:rtl/>
        </w:rPr>
      </w:pPr>
      <w:r w:rsidRPr="00ED74BA">
        <w:rPr>
          <w:rFonts w:hint="cs"/>
          <w:color w:val="auto"/>
          <w:rtl/>
        </w:rPr>
        <w:t>أـ المفهوم والمعنى</w:t>
      </w:r>
      <w:r w:rsidR="00CF7A87" w:rsidRPr="00ED74BA">
        <w:rPr>
          <w:rFonts w:hint="cs"/>
          <w:color w:val="auto"/>
          <w:rtl/>
          <w:lang w:val="en-US"/>
        </w:rPr>
        <w:t xml:space="preserve"> ــــــ</w:t>
      </w:r>
    </w:p>
    <w:p w:rsidR="00CB3283" w:rsidRPr="00ED74BA" w:rsidRDefault="00CB3283" w:rsidP="008510F2">
      <w:pPr>
        <w:rPr>
          <w:b/>
          <w:bCs/>
          <w:sz w:val="27"/>
          <w:rtl/>
        </w:rPr>
      </w:pPr>
      <w:r w:rsidRPr="00ED74BA">
        <w:rPr>
          <w:rFonts w:hint="cs"/>
          <w:b/>
          <w:sz w:val="27"/>
          <w:rtl/>
        </w:rPr>
        <w:t>إن من الأمور الضرورية والجوهرية في البحث العلمي وتبادل الأفكار إيضاح معاني المفردات والمفاهيم الأساسية المستعملة في البحث</w:t>
      </w:r>
      <w:r w:rsidRPr="00AF19B1">
        <w:rPr>
          <w:b/>
          <w:sz w:val="27"/>
          <w:vertAlign w:val="superscript"/>
          <w:rtl/>
        </w:rPr>
        <w:t>(</w:t>
      </w:r>
      <w:r w:rsidRPr="00AF19B1">
        <w:rPr>
          <w:rStyle w:val="ac"/>
          <w:b/>
          <w:sz w:val="27"/>
          <w:rtl/>
        </w:rPr>
        <w:endnoteReference w:id="605"/>
      </w:r>
      <w:r w:rsidRPr="00AF19B1">
        <w:rPr>
          <w:b/>
          <w:sz w:val="27"/>
          <w:vertAlign w:val="superscript"/>
          <w:rtl/>
        </w:rPr>
        <w:t>)</w:t>
      </w:r>
      <w:r w:rsidRPr="00ED74BA">
        <w:rPr>
          <w:rFonts w:hint="cs"/>
          <w:b/>
          <w:sz w:val="27"/>
          <w:rtl/>
        </w:rPr>
        <w:t xml:space="preserve">؛ </w:t>
      </w:r>
      <w:r w:rsidR="005512B1" w:rsidRPr="00ED74BA">
        <w:rPr>
          <w:rFonts w:hint="cs"/>
          <w:b/>
          <w:sz w:val="27"/>
          <w:rtl/>
        </w:rPr>
        <w:t>إذ إن</w:t>
      </w:r>
      <w:r w:rsidRPr="00ED74BA">
        <w:rPr>
          <w:rFonts w:hint="cs"/>
          <w:b/>
          <w:sz w:val="27"/>
          <w:rtl/>
        </w:rPr>
        <w:t xml:space="preserve"> لبعض المفردات الكثير من المعاني والاستعمالات اللغوية والعرفية أو الاصطلاحية</w:t>
      </w:r>
      <w:r w:rsidRPr="00AF19B1">
        <w:rPr>
          <w:b/>
          <w:sz w:val="27"/>
          <w:vertAlign w:val="superscript"/>
          <w:rtl/>
        </w:rPr>
        <w:t>(</w:t>
      </w:r>
      <w:r w:rsidRPr="00AF19B1">
        <w:rPr>
          <w:rStyle w:val="ac"/>
          <w:b/>
          <w:sz w:val="27"/>
          <w:rtl/>
        </w:rPr>
        <w:endnoteReference w:id="606"/>
      </w:r>
      <w:r w:rsidRPr="00AF19B1">
        <w:rPr>
          <w:b/>
          <w:sz w:val="27"/>
          <w:vertAlign w:val="superscript"/>
          <w:rtl/>
        </w:rPr>
        <w:t>)</w:t>
      </w:r>
      <w:r w:rsidRPr="00ED74BA">
        <w:rPr>
          <w:rFonts w:hint="cs"/>
          <w:b/>
          <w:sz w:val="27"/>
          <w:rtl/>
        </w:rPr>
        <w:t>. إن البحث في بيان المراد الدقيق من الألفاظ المحورية في البحث</w:t>
      </w:r>
      <w:r w:rsidR="005512B1" w:rsidRPr="00ED74BA">
        <w:rPr>
          <w:rFonts w:hint="cs"/>
          <w:b/>
          <w:sz w:val="27"/>
          <w:rtl/>
        </w:rPr>
        <w:t>، بالإضافة إلى أنه ي</w:t>
      </w:r>
      <w:r w:rsidRPr="00ED74BA">
        <w:rPr>
          <w:rFonts w:hint="cs"/>
          <w:b/>
          <w:sz w:val="27"/>
          <w:rtl/>
        </w:rPr>
        <w:t xml:space="preserve">ساعد على الابتعاد عن الوقوع في الخطأ والوصول إلى الواقع، </w:t>
      </w:r>
      <w:r w:rsidR="005512B1" w:rsidRPr="00ED74BA">
        <w:rPr>
          <w:rFonts w:hint="cs"/>
          <w:b/>
          <w:sz w:val="27"/>
          <w:rtl/>
        </w:rPr>
        <w:t>ي</w:t>
      </w:r>
      <w:r w:rsidRPr="00ED74BA">
        <w:rPr>
          <w:rFonts w:hint="cs"/>
          <w:b/>
          <w:sz w:val="27"/>
          <w:rtl/>
        </w:rPr>
        <w:t xml:space="preserve">ساعد أيضاً على نقد ودراسة الآراء الأخرى أيضاً. وعليه فإننا قبل كل شيء نخوض في بيان المفهوم والمراد من شمولية رقعة القرآن الكريم. </w:t>
      </w:r>
    </w:p>
    <w:p w:rsidR="00CB3283" w:rsidRPr="00ED74BA" w:rsidRDefault="00CB3283" w:rsidP="008510F2">
      <w:pPr>
        <w:rPr>
          <w:b/>
          <w:bCs/>
          <w:sz w:val="27"/>
          <w:rtl/>
        </w:rPr>
      </w:pPr>
      <w:r w:rsidRPr="00ED74BA">
        <w:rPr>
          <w:rFonts w:hint="cs"/>
          <w:b/>
          <w:sz w:val="27"/>
          <w:rtl/>
        </w:rPr>
        <w:t xml:space="preserve">إن </w:t>
      </w:r>
      <w:r w:rsidRPr="00ED74BA">
        <w:rPr>
          <w:rFonts w:hint="eastAsia"/>
          <w:sz w:val="24"/>
          <w:szCs w:val="24"/>
          <w:rtl/>
        </w:rPr>
        <w:t>«</w:t>
      </w:r>
      <w:r w:rsidRPr="00ED74BA">
        <w:rPr>
          <w:rFonts w:hint="cs"/>
          <w:b/>
          <w:sz w:val="27"/>
          <w:rtl/>
        </w:rPr>
        <w:t>الجامعية</w:t>
      </w:r>
      <w:r w:rsidRPr="00ED74BA">
        <w:rPr>
          <w:rFonts w:hint="eastAsia"/>
          <w:sz w:val="24"/>
          <w:szCs w:val="24"/>
          <w:rtl/>
        </w:rPr>
        <w:t>»</w:t>
      </w:r>
      <w:r w:rsidRPr="00ED74BA">
        <w:rPr>
          <w:rFonts w:hint="cs"/>
          <w:b/>
          <w:sz w:val="27"/>
          <w:rtl/>
        </w:rPr>
        <w:t xml:space="preserve"> التي يتمّ التعبير عنها في اللغة العربية بـ </w:t>
      </w:r>
      <w:r w:rsidRPr="00ED74BA">
        <w:rPr>
          <w:rFonts w:hint="eastAsia"/>
          <w:sz w:val="24"/>
          <w:szCs w:val="24"/>
          <w:rtl/>
        </w:rPr>
        <w:t>«</w:t>
      </w:r>
      <w:r w:rsidRPr="00ED74BA">
        <w:rPr>
          <w:rFonts w:hint="cs"/>
          <w:b/>
          <w:sz w:val="27"/>
          <w:rtl/>
        </w:rPr>
        <w:t>الشمولية</w:t>
      </w:r>
      <w:r w:rsidRPr="00ED74BA">
        <w:rPr>
          <w:rFonts w:hint="eastAsia"/>
          <w:sz w:val="24"/>
          <w:szCs w:val="24"/>
          <w:rtl/>
        </w:rPr>
        <w:t>»</w:t>
      </w:r>
      <w:r w:rsidRPr="00ED74BA">
        <w:rPr>
          <w:rFonts w:hint="cs"/>
          <w:b/>
          <w:sz w:val="27"/>
          <w:rtl/>
        </w:rPr>
        <w:t xml:space="preserve"> أيضاً، والمساحة والرقعة التي تعني لغة</w:t>
      </w:r>
      <w:r w:rsidR="002C5641" w:rsidRPr="00ED74BA">
        <w:rPr>
          <w:rFonts w:hint="cs"/>
          <w:b/>
          <w:sz w:val="27"/>
          <w:rtl/>
        </w:rPr>
        <w:t>ً</w:t>
      </w:r>
      <w:r w:rsidRPr="00ED74BA">
        <w:rPr>
          <w:rFonts w:hint="cs"/>
          <w:b/>
          <w:sz w:val="27"/>
          <w:rtl/>
        </w:rPr>
        <w:t xml:space="preserve"> دائرة وحدود الحكم وممارسة السلطة</w:t>
      </w:r>
      <w:r w:rsidRPr="00AF19B1">
        <w:rPr>
          <w:b/>
          <w:sz w:val="27"/>
          <w:vertAlign w:val="superscript"/>
          <w:rtl/>
        </w:rPr>
        <w:t>(</w:t>
      </w:r>
      <w:r w:rsidRPr="00AF19B1">
        <w:rPr>
          <w:rStyle w:val="ac"/>
          <w:b/>
          <w:sz w:val="27"/>
          <w:rtl/>
        </w:rPr>
        <w:endnoteReference w:id="607"/>
      </w:r>
      <w:r w:rsidRPr="00AF19B1">
        <w:rPr>
          <w:b/>
          <w:sz w:val="27"/>
          <w:vertAlign w:val="superscript"/>
          <w:rtl/>
        </w:rPr>
        <w:t>)</w:t>
      </w:r>
      <w:r w:rsidR="002C5641" w:rsidRPr="00ED74BA">
        <w:rPr>
          <w:rFonts w:hint="cs"/>
          <w:b/>
          <w:sz w:val="27"/>
          <w:rtl/>
        </w:rPr>
        <w:t>،</w:t>
      </w:r>
      <w:r w:rsidRPr="00ED74BA">
        <w:rPr>
          <w:rFonts w:hint="cs"/>
          <w:b/>
          <w:sz w:val="27"/>
          <w:rtl/>
        </w:rPr>
        <w:t xml:space="preserve"> قد تستعمل أحياناً بمعنى</w:t>
      </w:r>
      <w:r w:rsidR="002C5641" w:rsidRPr="00ED74BA">
        <w:rPr>
          <w:rFonts w:hint="cs"/>
          <w:b/>
          <w:sz w:val="27"/>
          <w:rtl/>
        </w:rPr>
        <w:t>ً</w:t>
      </w:r>
      <w:r w:rsidRPr="00ED74BA">
        <w:rPr>
          <w:rFonts w:hint="cs"/>
          <w:b/>
          <w:sz w:val="27"/>
          <w:rtl/>
        </w:rPr>
        <w:t xml:space="preserve"> واحد، في حين أن هناك فرقاً بينهما. فالمراد من الجامعية </w:t>
      </w:r>
      <w:r w:rsidR="002C5641" w:rsidRPr="00ED74BA">
        <w:rPr>
          <w:rFonts w:hint="cs"/>
          <w:b/>
          <w:sz w:val="27"/>
          <w:rtl/>
        </w:rPr>
        <w:t>ت</w:t>
      </w:r>
      <w:r w:rsidRPr="00ED74BA">
        <w:rPr>
          <w:rFonts w:hint="cs"/>
          <w:b/>
          <w:sz w:val="27"/>
          <w:rtl/>
        </w:rPr>
        <w:t xml:space="preserve">وضيح ما هي </w:t>
      </w:r>
      <w:r w:rsidRPr="00ED74BA">
        <w:rPr>
          <w:rFonts w:hint="cs"/>
          <w:b/>
          <w:sz w:val="27"/>
          <w:rtl/>
        </w:rPr>
        <w:lastRenderedPageBreak/>
        <w:t>الأمور التي عمد القرآن الكريم إلى بيانها بالتفصيل، والمراد من الرقعة والمساحة بيان ما هي المسائل الواردة في القرآن الكريم، وإن</w:t>
      </w:r>
      <w:r w:rsidR="002C5641" w:rsidRPr="00ED74BA">
        <w:rPr>
          <w:rFonts w:hint="cs"/>
          <w:b/>
          <w:sz w:val="27"/>
          <w:rtl/>
        </w:rPr>
        <w:t>ْ</w:t>
      </w:r>
      <w:r w:rsidRPr="00ED74BA">
        <w:rPr>
          <w:rFonts w:hint="cs"/>
          <w:b/>
          <w:sz w:val="27"/>
          <w:rtl/>
        </w:rPr>
        <w:t xml:space="preserve"> على نحو الإجمال. </w:t>
      </w:r>
    </w:p>
    <w:p w:rsidR="00CB3283" w:rsidRPr="00ED74BA" w:rsidRDefault="00CB3283" w:rsidP="00A221B5">
      <w:pPr>
        <w:rPr>
          <w:b/>
          <w:bCs/>
          <w:sz w:val="27"/>
          <w:rtl/>
        </w:rPr>
      </w:pPr>
      <w:r w:rsidRPr="00ED74BA">
        <w:rPr>
          <w:rFonts w:hint="cs"/>
          <w:b/>
          <w:sz w:val="27"/>
          <w:rtl/>
        </w:rPr>
        <w:t>إن القرآن الكريم</w:t>
      </w:r>
      <w:r w:rsidR="002C5641" w:rsidRPr="00ED74BA">
        <w:rPr>
          <w:rFonts w:hint="cs"/>
          <w:b/>
          <w:sz w:val="27"/>
          <w:rtl/>
        </w:rPr>
        <w:t>،</w:t>
      </w:r>
      <w:r w:rsidRPr="00ED74BA">
        <w:rPr>
          <w:rFonts w:hint="cs"/>
          <w:b/>
          <w:sz w:val="27"/>
          <w:rtl/>
        </w:rPr>
        <w:t xml:space="preserve"> </w:t>
      </w:r>
      <w:r w:rsidR="002C5641" w:rsidRPr="00ED74BA">
        <w:rPr>
          <w:rFonts w:hint="cs"/>
          <w:b/>
          <w:sz w:val="27"/>
          <w:rtl/>
        </w:rPr>
        <w:t>و</w:t>
      </w:r>
      <w:r w:rsidRPr="00ED74BA">
        <w:rPr>
          <w:rFonts w:hint="cs"/>
          <w:b/>
          <w:sz w:val="27"/>
          <w:rtl/>
        </w:rPr>
        <w:t>هو المعجزة الإلهية الخالدة والكتاب السماوي</w:t>
      </w:r>
      <w:r w:rsidR="002C5641" w:rsidRPr="00ED74BA">
        <w:rPr>
          <w:rFonts w:hint="cs"/>
          <w:b/>
          <w:sz w:val="27"/>
          <w:rtl/>
        </w:rPr>
        <w:t>،</w:t>
      </w:r>
      <w:r w:rsidRPr="00ED74BA">
        <w:rPr>
          <w:rFonts w:hint="cs"/>
          <w:b/>
          <w:sz w:val="27"/>
          <w:rtl/>
        </w:rPr>
        <w:t xml:space="preserve"> كما نؤمن به نحن كمسلمين</w:t>
      </w:r>
      <w:r w:rsidR="002C5641" w:rsidRPr="00ED74BA">
        <w:rPr>
          <w:rFonts w:hint="cs"/>
          <w:b/>
          <w:sz w:val="27"/>
          <w:rtl/>
        </w:rPr>
        <w:t>،</w:t>
      </w:r>
      <w:r w:rsidRPr="00ED74BA">
        <w:rPr>
          <w:rFonts w:hint="cs"/>
          <w:b/>
          <w:sz w:val="27"/>
          <w:rtl/>
        </w:rPr>
        <w:t xml:space="preserve"> غني</w:t>
      </w:r>
      <w:r w:rsidR="002C5641" w:rsidRPr="00ED74BA">
        <w:rPr>
          <w:rFonts w:hint="cs"/>
          <w:b/>
          <w:sz w:val="27"/>
          <w:rtl/>
        </w:rPr>
        <w:t>ٌّ</w:t>
      </w:r>
      <w:r w:rsidRPr="00ED74BA">
        <w:rPr>
          <w:rFonts w:hint="cs"/>
          <w:b/>
          <w:sz w:val="27"/>
          <w:rtl/>
        </w:rPr>
        <w:t xml:space="preserve"> عن التعريف. ولكن</w:t>
      </w:r>
      <w:r w:rsidR="002C5641" w:rsidRPr="00ED74BA">
        <w:rPr>
          <w:rFonts w:hint="cs"/>
          <w:b/>
          <w:sz w:val="27"/>
          <w:rtl/>
        </w:rPr>
        <w:t>ْ</w:t>
      </w:r>
      <w:r w:rsidRPr="00ED74BA">
        <w:rPr>
          <w:rFonts w:hint="cs"/>
          <w:b/>
          <w:sz w:val="27"/>
          <w:rtl/>
        </w:rPr>
        <w:t xml:space="preserve"> </w:t>
      </w:r>
      <w:r w:rsidR="002C35F1" w:rsidRPr="00ED74BA">
        <w:rPr>
          <w:rFonts w:hint="cs"/>
          <w:b/>
          <w:sz w:val="27"/>
          <w:rtl/>
        </w:rPr>
        <w:t>لا بُدَّ</w:t>
      </w:r>
      <w:r w:rsidRPr="00ED74BA">
        <w:rPr>
          <w:rFonts w:hint="cs"/>
          <w:b/>
          <w:sz w:val="27"/>
          <w:rtl/>
        </w:rPr>
        <w:t xml:space="preserve"> مع ذلك من التنويه إلى أن المراد من القرآن الكريم في هذا البحث ـ </w:t>
      </w:r>
      <w:r w:rsidR="004A0383" w:rsidRPr="00ED74BA">
        <w:rPr>
          <w:rFonts w:hint="cs"/>
          <w:b/>
          <w:sz w:val="27"/>
          <w:rtl/>
        </w:rPr>
        <w:t>مضافاً إ</w:t>
      </w:r>
      <w:r w:rsidRPr="00ED74BA">
        <w:rPr>
          <w:rFonts w:hint="cs"/>
          <w:b/>
          <w:sz w:val="27"/>
          <w:rtl/>
        </w:rPr>
        <w:t>لى الظاهر ـ ما يشمل باطن القرآن أيضاً، والذي تمّ</w:t>
      </w:r>
      <w:r w:rsidR="002C5641" w:rsidRPr="00ED74BA">
        <w:rPr>
          <w:rFonts w:hint="cs"/>
          <w:b/>
          <w:sz w:val="27"/>
          <w:rtl/>
        </w:rPr>
        <w:t>َ</w:t>
      </w:r>
      <w:r w:rsidRPr="00ED74BA">
        <w:rPr>
          <w:rFonts w:hint="cs"/>
          <w:b/>
          <w:sz w:val="27"/>
          <w:rtl/>
        </w:rPr>
        <w:t>ت الإشارة له في الكثير من الروايات</w:t>
      </w:r>
      <w:r w:rsidRPr="00AF19B1">
        <w:rPr>
          <w:b/>
          <w:sz w:val="27"/>
          <w:vertAlign w:val="superscript"/>
          <w:rtl/>
        </w:rPr>
        <w:t>(</w:t>
      </w:r>
      <w:r w:rsidRPr="00AF19B1">
        <w:rPr>
          <w:rStyle w:val="ac"/>
          <w:b/>
          <w:sz w:val="27"/>
          <w:rtl/>
        </w:rPr>
        <w:endnoteReference w:id="608"/>
      </w:r>
      <w:r w:rsidRPr="00AF19B1">
        <w:rPr>
          <w:b/>
          <w:sz w:val="27"/>
          <w:vertAlign w:val="superscript"/>
          <w:rtl/>
        </w:rPr>
        <w:t>)</w:t>
      </w:r>
      <w:r w:rsidRPr="00ED74BA">
        <w:rPr>
          <w:rFonts w:hint="cs"/>
          <w:b/>
          <w:sz w:val="27"/>
          <w:rtl/>
        </w:rPr>
        <w:t>.</w:t>
      </w:r>
      <w:r w:rsidR="002C5641" w:rsidRPr="00ED74BA">
        <w:rPr>
          <w:rFonts w:hint="cs"/>
          <w:b/>
          <w:sz w:val="27"/>
          <w:rtl/>
        </w:rPr>
        <w:t xml:space="preserve"> </w:t>
      </w:r>
      <w:r w:rsidRPr="00ED74BA">
        <w:rPr>
          <w:rFonts w:hint="cs"/>
          <w:b/>
          <w:sz w:val="27"/>
          <w:rtl/>
        </w:rPr>
        <w:t>ومن ذلك ما ر</w:t>
      </w:r>
      <w:r w:rsidR="002C5641" w:rsidRPr="00ED74BA">
        <w:rPr>
          <w:rFonts w:hint="cs"/>
          <w:b/>
          <w:sz w:val="27"/>
          <w:rtl/>
        </w:rPr>
        <w:t>ُ</w:t>
      </w:r>
      <w:r w:rsidRPr="00ED74BA">
        <w:rPr>
          <w:rFonts w:hint="cs"/>
          <w:b/>
          <w:sz w:val="27"/>
          <w:rtl/>
        </w:rPr>
        <w:t>وي عن النبي الأكرم</w:t>
      </w:r>
      <w:r w:rsidR="0019627F" w:rsidRPr="0019627F">
        <w:rPr>
          <w:rFonts w:ascii="Mosawi" w:hAnsi="Mosawi" w:cs="Mosawi"/>
          <w:szCs w:val="22"/>
          <w:rtl/>
          <w:lang w:bidi="ar-IQ"/>
        </w:rPr>
        <w:t>‘</w:t>
      </w:r>
      <w:r w:rsidRPr="00ED74BA">
        <w:rPr>
          <w:rFonts w:hint="cs"/>
          <w:b/>
          <w:sz w:val="27"/>
          <w:rtl/>
        </w:rPr>
        <w:t xml:space="preserve"> أنه قال: </w:t>
      </w:r>
      <w:r w:rsidRPr="00ED74BA">
        <w:rPr>
          <w:rFonts w:hint="eastAsia"/>
          <w:sz w:val="24"/>
          <w:szCs w:val="24"/>
          <w:rtl/>
        </w:rPr>
        <w:t>«</w:t>
      </w:r>
      <w:r w:rsidRPr="00ED74BA">
        <w:rPr>
          <w:rFonts w:hint="cs"/>
          <w:b/>
          <w:sz w:val="27"/>
          <w:rtl/>
        </w:rPr>
        <w:t>ما في القرآن آية</w:t>
      </w:r>
      <w:r w:rsidR="002C5641" w:rsidRPr="00ED74BA">
        <w:rPr>
          <w:rFonts w:hint="cs"/>
          <w:b/>
          <w:sz w:val="27"/>
          <w:rtl/>
        </w:rPr>
        <w:t>ٌ</w:t>
      </w:r>
      <w:r w:rsidRPr="00ED74BA">
        <w:rPr>
          <w:rFonts w:hint="cs"/>
          <w:b/>
          <w:sz w:val="27"/>
          <w:rtl/>
        </w:rPr>
        <w:t xml:space="preserve"> إلا ولها ظهر وبطن</w:t>
      </w:r>
      <w:r w:rsidRPr="00ED74BA">
        <w:rPr>
          <w:rFonts w:hint="eastAsia"/>
          <w:sz w:val="24"/>
          <w:szCs w:val="24"/>
          <w:rtl/>
        </w:rPr>
        <w:t>»</w:t>
      </w:r>
      <w:r w:rsidRPr="00AF19B1">
        <w:rPr>
          <w:sz w:val="27"/>
          <w:vertAlign w:val="superscript"/>
          <w:rtl/>
        </w:rPr>
        <w:t>(</w:t>
      </w:r>
      <w:r w:rsidRPr="00AF19B1">
        <w:rPr>
          <w:rStyle w:val="ac"/>
          <w:b/>
          <w:sz w:val="27"/>
          <w:rtl/>
        </w:rPr>
        <w:endnoteReference w:id="609"/>
      </w:r>
      <w:r w:rsidRPr="00AF19B1">
        <w:rPr>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ويُستفاد من بعض الروايات الأخرى أن للقرآن الكريم بطوناً متعدّدة</w:t>
      </w:r>
      <w:r w:rsidR="002C5641" w:rsidRPr="00ED74BA">
        <w:rPr>
          <w:rFonts w:hint="cs"/>
          <w:b/>
          <w:sz w:val="27"/>
          <w:rtl/>
        </w:rPr>
        <w:t>.</w:t>
      </w:r>
      <w:r w:rsidRPr="00ED74BA">
        <w:rPr>
          <w:rFonts w:hint="cs"/>
          <w:b/>
          <w:sz w:val="27"/>
          <w:rtl/>
        </w:rPr>
        <w:t xml:space="preserve"> فعلى سبيل المثال</w:t>
      </w:r>
      <w:r w:rsidR="002C5641" w:rsidRPr="00ED74BA">
        <w:rPr>
          <w:rFonts w:hint="cs"/>
          <w:b/>
          <w:sz w:val="27"/>
          <w:rtl/>
        </w:rPr>
        <w:t>:</w:t>
      </w:r>
      <w:r w:rsidRPr="00ED74BA">
        <w:rPr>
          <w:rFonts w:hint="cs"/>
          <w:b/>
          <w:sz w:val="27"/>
          <w:rtl/>
        </w:rPr>
        <w:t xml:space="preserve"> روى جابر الجعفي عن الإمام الباقر</w:t>
      </w:r>
      <w:r w:rsidR="00D34537" w:rsidRPr="00D34537">
        <w:rPr>
          <w:rFonts w:ascii="hashemi" w:hAnsi="hashemi" w:cs="Mosawi" w:hint="cs"/>
          <w:szCs w:val="22"/>
          <w:rtl/>
        </w:rPr>
        <w:t>×</w:t>
      </w:r>
      <w:r w:rsidRPr="00ED74BA">
        <w:rPr>
          <w:rFonts w:hint="cs"/>
          <w:b/>
          <w:sz w:val="27"/>
          <w:rtl/>
        </w:rPr>
        <w:t xml:space="preserve"> أنه قال: </w:t>
      </w:r>
      <w:r w:rsidRPr="00ED74BA">
        <w:rPr>
          <w:rFonts w:hint="eastAsia"/>
          <w:sz w:val="24"/>
          <w:szCs w:val="24"/>
          <w:rtl/>
        </w:rPr>
        <w:t>«</w:t>
      </w:r>
      <w:r w:rsidRPr="00ED74BA">
        <w:rPr>
          <w:rFonts w:hint="cs"/>
          <w:b/>
          <w:sz w:val="27"/>
          <w:rtl/>
        </w:rPr>
        <w:t>إن للقرآن بطناً، وللبطن بطن، وله ظهر، وللظهر ظهر</w:t>
      </w:r>
      <w:r w:rsidRPr="00ED74BA">
        <w:rPr>
          <w:rFonts w:hint="eastAsia"/>
          <w:sz w:val="24"/>
          <w:szCs w:val="24"/>
          <w:rtl/>
        </w:rPr>
        <w:t>»</w:t>
      </w:r>
      <w:r w:rsidRPr="00AF19B1">
        <w:rPr>
          <w:sz w:val="27"/>
          <w:vertAlign w:val="superscript"/>
          <w:rtl/>
        </w:rPr>
        <w:t>(</w:t>
      </w:r>
      <w:r w:rsidRPr="00AF19B1">
        <w:rPr>
          <w:rStyle w:val="ac"/>
          <w:b/>
          <w:sz w:val="27"/>
          <w:rtl/>
        </w:rPr>
        <w:endnoteReference w:id="610"/>
      </w:r>
      <w:r w:rsidRPr="00AF19B1">
        <w:rPr>
          <w:sz w:val="27"/>
          <w:vertAlign w:val="superscript"/>
          <w:rtl/>
        </w:rPr>
        <w:t>)</w:t>
      </w:r>
      <w:r w:rsidRPr="00ED74BA">
        <w:rPr>
          <w:rFonts w:hint="cs"/>
          <w:b/>
          <w:sz w:val="27"/>
          <w:rtl/>
        </w:rPr>
        <w:t xml:space="preserve">. </w:t>
      </w:r>
    </w:p>
    <w:p w:rsidR="00CB3283" w:rsidRPr="00ED74BA" w:rsidRDefault="00CB3283" w:rsidP="00A221B5">
      <w:pPr>
        <w:rPr>
          <w:b/>
          <w:bCs/>
          <w:sz w:val="27"/>
          <w:rtl/>
        </w:rPr>
      </w:pPr>
      <w:r w:rsidRPr="00ED74BA">
        <w:rPr>
          <w:rFonts w:hint="cs"/>
          <w:b/>
          <w:sz w:val="27"/>
          <w:rtl/>
        </w:rPr>
        <w:t>ليس في القرآن الكريم تصريح بوجود بطون للآيات</w:t>
      </w:r>
      <w:r w:rsidR="002C5641" w:rsidRPr="00ED74BA">
        <w:rPr>
          <w:rFonts w:hint="cs"/>
          <w:b/>
          <w:sz w:val="27"/>
          <w:rtl/>
        </w:rPr>
        <w:t>.</w:t>
      </w:r>
      <w:r w:rsidRPr="00ED74BA">
        <w:rPr>
          <w:rFonts w:hint="cs"/>
          <w:b/>
          <w:sz w:val="27"/>
          <w:rtl/>
        </w:rPr>
        <w:t xml:space="preserve"> </w:t>
      </w:r>
      <w:r w:rsidR="00D45731" w:rsidRPr="00ED74BA">
        <w:rPr>
          <w:rFonts w:hint="cs"/>
          <w:b/>
          <w:sz w:val="27"/>
          <w:rtl/>
        </w:rPr>
        <w:t>بَيْدَ</w:t>
      </w:r>
      <w:r w:rsidRPr="00ED74BA">
        <w:rPr>
          <w:rFonts w:hint="cs"/>
          <w:b/>
          <w:sz w:val="27"/>
          <w:rtl/>
        </w:rPr>
        <w:t xml:space="preserve"> أن الآية </w:t>
      </w:r>
      <w:r w:rsidR="002C5641" w:rsidRPr="00ED74BA">
        <w:rPr>
          <w:rFonts w:hint="cs"/>
          <w:b/>
          <w:sz w:val="27"/>
          <w:rtl/>
        </w:rPr>
        <w:t>7</w:t>
      </w:r>
      <w:r w:rsidRPr="00ED74BA">
        <w:rPr>
          <w:rFonts w:hint="cs"/>
          <w:b/>
          <w:sz w:val="27"/>
          <w:rtl/>
        </w:rPr>
        <w:t xml:space="preserve"> من سورة آل عمران </w:t>
      </w:r>
      <w:r w:rsidR="002C5641" w:rsidRPr="00ED74BA">
        <w:rPr>
          <w:rFonts w:hint="cs"/>
          <w:b/>
          <w:sz w:val="27"/>
          <w:rtl/>
        </w:rPr>
        <w:t>بضمّها</w:t>
      </w:r>
      <w:r w:rsidRPr="00ED74BA">
        <w:rPr>
          <w:rFonts w:hint="cs"/>
          <w:b/>
          <w:sz w:val="27"/>
          <w:rtl/>
        </w:rPr>
        <w:t xml:space="preserve"> إلى بعض الروايات الأخرى سوف تدلّ على هذا الأمر. فمثلاً</w:t>
      </w:r>
      <w:r w:rsidR="002C5641" w:rsidRPr="00ED74BA">
        <w:rPr>
          <w:rFonts w:hint="cs"/>
          <w:b/>
          <w:sz w:val="27"/>
          <w:rtl/>
        </w:rPr>
        <w:t>:</w:t>
      </w:r>
      <w:r w:rsidRPr="00ED74BA">
        <w:rPr>
          <w:rFonts w:hint="cs"/>
          <w:b/>
          <w:sz w:val="27"/>
          <w:rtl/>
        </w:rPr>
        <w:t xml:space="preserve"> روي عن الإمام الباقر</w:t>
      </w:r>
      <w:r w:rsidR="00D34537" w:rsidRPr="00D34537">
        <w:rPr>
          <w:rFonts w:ascii="hashemi" w:hAnsi="hashemi" w:cs="Mosawi" w:hint="cs"/>
          <w:szCs w:val="22"/>
          <w:rtl/>
        </w:rPr>
        <w:t>×</w:t>
      </w:r>
      <w:r w:rsidRPr="00ED74BA">
        <w:rPr>
          <w:rFonts w:hint="cs"/>
          <w:b/>
          <w:sz w:val="27"/>
          <w:rtl/>
        </w:rPr>
        <w:t>، في تفسير الرواية السابقة، عن النبي</w:t>
      </w:r>
      <w:r w:rsidR="002C5641" w:rsidRPr="00ED74BA">
        <w:rPr>
          <w:rFonts w:hint="cs"/>
          <w:b/>
          <w:sz w:val="27"/>
          <w:rtl/>
        </w:rPr>
        <w:t>ّ</w:t>
      </w:r>
      <w:r w:rsidRPr="00ED74BA">
        <w:rPr>
          <w:rFonts w:hint="cs"/>
          <w:b/>
          <w:sz w:val="27"/>
          <w:rtl/>
        </w:rPr>
        <w:t xml:space="preserve"> محمد</w:t>
      </w:r>
      <w:r w:rsidR="0019627F" w:rsidRPr="0019627F">
        <w:rPr>
          <w:rFonts w:ascii="Mosawi" w:hAnsi="Mosawi" w:cs="Mosawi"/>
          <w:szCs w:val="22"/>
          <w:rtl/>
          <w:lang w:bidi="ar-IQ"/>
        </w:rPr>
        <w:t>‘</w:t>
      </w:r>
      <w:r w:rsidRPr="00ED74BA">
        <w:rPr>
          <w:rFonts w:hint="cs"/>
          <w:b/>
          <w:sz w:val="27"/>
          <w:rtl/>
        </w:rPr>
        <w:t xml:space="preserve">، أنه قال: </w:t>
      </w:r>
      <w:r w:rsidRPr="00ED74BA">
        <w:rPr>
          <w:rFonts w:hint="eastAsia"/>
          <w:sz w:val="24"/>
          <w:szCs w:val="24"/>
          <w:rtl/>
        </w:rPr>
        <w:t>«</w:t>
      </w:r>
      <w:r w:rsidRPr="00ED74BA">
        <w:rPr>
          <w:rFonts w:hint="cs"/>
          <w:b/>
          <w:sz w:val="27"/>
          <w:rtl/>
        </w:rPr>
        <w:t>ظهره تنزيله وبطنه تأويله، منه ما مضى، ومنه ما لم يكن، يجري كما تجري الشمس والقمر</w:t>
      </w:r>
      <w:r w:rsidRPr="00ED74BA">
        <w:rPr>
          <w:rFonts w:hint="eastAsia"/>
          <w:sz w:val="24"/>
          <w:szCs w:val="24"/>
          <w:rtl/>
        </w:rPr>
        <w:t>»</w:t>
      </w:r>
      <w:r w:rsidRPr="00AF19B1">
        <w:rPr>
          <w:sz w:val="27"/>
          <w:vertAlign w:val="superscript"/>
          <w:rtl/>
        </w:rPr>
        <w:t>(</w:t>
      </w:r>
      <w:r w:rsidRPr="00AF19B1">
        <w:rPr>
          <w:rStyle w:val="ac"/>
          <w:b/>
          <w:sz w:val="27"/>
          <w:rtl/>
        </w:rPr>
        <w:endnoteReference w:id="611"/>
      </w:r>
      <w:r w:rsidRPr="00AF19B1">
        <w:rPr>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 xml:space="preserve">فقد ورد في هذه الرواية تفسير بطن القرآن بالتأويل، وهو ما أشارت له الآية </w:t>
      </w:r>
      <w:r w:rsidR="00F35FCD" w:rsidRPr="00ED74BA">
        <w:rPr>
          <w:rFonts w:hint="cs"/>
          <w:b/>
          <w:sz w:val="27"/>
          <w:rtl/>
        </w:rPr>
        <w:t>7</w:t>
      </w:r>
      <w:r w:rsidRPr="00ED74BA">
        <w:rPr>
          <w:rFonts w:hint="cs"/>
          <w:b/>
          <w:sz w:val="27"/>
          <w:rtl/>
        </w:rPr>
        <w:t xml:space="preserve"> من سورة آل عمران. </w:t>
      </w:r>
    </w:p>
    <w:p w:rsidR="00F35FCD" w:rsidRPr="00ED74BA" w:rsidRDefault="00CB3283" w:rsidP="008510F2">
      <w:pPr>
        <w:rPr>
          <w:b/>
          <w:sz w:val="27"/>
          <w:rtl/>
        </w:rPr>
      </w:pPr>
      <w:r w:rsidRPr="00ED74BA">
        <w:rPr>
          <w:rFonts w:hint="cs"/>
          <w:b/>
          <w:sz w:val="27"/>
          <w:rtl/>
        </w:rPr>
        <w:t>يعمد الأستاذ معرف</w:t>
      </w:r>
      <w:r w:rsidR="00F35FCD" w:rsidRPr="00ED74BA">
        <w:rPr>
          <w:rFonts w:hint="cs"/>
          <w:b/>
          <w:sz w:val="27"/>
          <w:rtl/>
        </w:rPr>
        <w:t>ت؛</w:t>
      </w:r>
      <w:r w:rsidRPr="00ED74BA">
        <w:rPr>
          <w:rFonts w:hint="cs"/>
          <w:b/>
          <w:sz w:val="27"/>
          <w:rtl/>
        </w:rPr>
        <w:t xml:space="preserve"> بالنظر إلى هذه الرواية وبعض الروايات الأخرى ـ ضمن التأكيد على وجود بطن للقرآن الكريم ـ</w:t>
      </w:r>
      <w:r w:rsidR="00F35FCD" w:rsidRPr="00ED74BA">
        <w:rPr>
          <w:rFonts w:hint="cs"/>
          <w:b/>
          <w:sz w:val="27"/>
          <w:rtl/>
        </w:rPr>
        <w:t>،</w:t>
      </w:r>
      <w:r w:rsidRPr="00ED74BA">
        <w:rPr>
          <w:rFonts w:hint="cs"/>
          <w:b/>
          <w:sz w:val="27"/>
          <w:rtl/>
        </w:rPr>
        <w:t xml:space="preserve"> إلى تقديم رؤية</w:t>
      </w:r>
      <w:r w:rsidR="00F35FCD" w:rsidRPr="00ED74BA">
        <w:rPr>
          <w:rFonts w:hint="cs"/>
          <w:b/>
          <w:sz w:val="27"/>
          <w:rtl/>
        </w:rPr>
        <w:t>ٍ</w:t>
      </w:r>
      <w:r w:rsidRPr="00ED74BA">
        <w:rPr>
          <w:rFonts w:hint="cs"/>
          <w:b/>
          <w:sz w:val="27"/>
          <w:rtl/>
        </w:rPr>
        <w:t xml:space="preserve"> خاصّة في باب التأويل والبطن. فهو يرى أن البطن هو نفس تأويل القرآن، ويرى أنه المدلول الالتزامي والفحوى العام والقاعدة العامّة للآية، ويتمّ التوصل إليه ـ بعد إلغاء الخصوصية ـ من ظاهر الآية.</w:t>
      </w:r>
    </w:p>
    <w:p w:rsidR="00CB3283" w:rsidRPr="00ED74BA" w:rsidRDefault="00CB3283" w:rsidP="008215B5">
      <w:pPr>
        <w:rPr>
          <w:b/>
          <w:bCs/>
          <w:sz w:val="27"/>
          <w:rtl/>
        </w:rPr>
      </w:pPr>
      <w:r w:rsidRPr="00ED74BA">
        <w:rPr>
          <w:rFonts w:hint="cs"/>
          <w:b/>
          <w:sz w:val="27"/>
          <w:rtl/>
        </w:rPr>
        <w:t>فعلى سبيل المثال</w:t>
      </w:r>
      <w:r w:rsidR="00F35FCD" w:rsidRPr="00ED74BA">
        <w:rPr>
          <w:rFonts w:hint="cs"/>
          <w:b/>
          <w:sz w:val="27"/>
          <w:rtl/>
        </w:rPr>
        <w:t>:</w:t>
      </w:r>
      <w:r w:rsidRPr="00ED74BA">
        <w:rPr>
          <w:rFonts w:hint="cs"/>
          <w:b/>
          <w:sz w:val="27"/>
          <w:rtl/>
        </w:rPr>
        <w:t xml:space="preserve"> إن ظاهر الآية الشريفة: </w:t>
      </w:r>
      <w:r w:rsidRPr="00ED74BA">
        <w:rPr>
          <w:rFonts w:ascii="Mosawi" w:hAnsi="Mosawi" w:cs="Mosawi"/>
          <w:sz w:val="24"/>
          <w:szCs w:val="24"/>
          <w:rtl/>
        </w:rPr>
        <w:t>﴿</w:t>
      </w:r>
      <w:r w:rsidRPr="00ED74BA">
        <w:rPr>
          <w:bCs/>
          <w:sz w:val="27"/>
          <w:rtl/>
        </w:rPr>
        <w:t>وَمَا أَرْسَلْنَا مِنْ قَبْلِكَ إِلاَّ رِجَالاً نُوحِي إِلَيْهِمْ فَاسْأَلُوا أَهْلَ الذِّكْرِ إِنْ كُنْتُمْ لاَ تَعْلَمُونَ</w:t>
      </w:r>
      <w:r w:rsidRPr="00ED74BA">
        <w:rPr>
          <w:rFonts w:ascii="Mosawi" w:hAnsi="Mosawi" w:cs="Mosawi"/>
          <w:sz w:val="24"/>
          <w:szCs w:val="24"/>
          <w:rtl/>
        </w:rPr>
        <w:t>﴾</w:t>
      </w:r>
      <w:r w:rsidRPr="00ED74BA">
        <w:rPr>
          <w:rFonts w:hint="cs"/>
          <w:sz w:val="27"/>
          <w:rtl/>
        </w:rPr>
        <w:t xml:space="preserve"> (النحل: 43)</w:t>
      </w:r>
      <w:r w:rsidRPr="00ED74BA">
        <w:rPr>
          <w:rFonts w:hint="cs"/>
          <w:b/>
          <w:sz w:val="27"/>
          <w:rtl/>
        </w:rPr>
        <w:t xml:space="preserve"> هو مورد المشركين وأهل الكتاب، حيث يأمرهم بأخذ الوحي من أهل الكتاب الذين يعلمون حكم هذه المسألة</w:t>
      </w:r>
      <w:r w:rsidRPr="00AF19B1">
        <w:rPr>
          <w:b/>
          <w:sz w:val="27"/>
          <w:vertAlign w:val="superscript"/>
          <w:rtl/>
        </w:rPr>
        <w:t>(</w:t>
      </w:r>
      <w:r w:rsidRPr="00AF19B1">
        <w:rPr>
          <w:rStyle w:val="ac"/>
          <w:b/>
          <w:sz w:val="27"/>
          <w:rtl/>
        </w:rPr>
        <w:endnoteReference w:id="612"/>
      </w:r>
      <w:r w:rsidRPr="00AF19B1">
        <w:rPr>
          <w:b/>
          <w:sz w:val="27"/>
          <w:vertAlign w:val="superscript"/>
          <w:rtl/>
        </w:rPr>
        <w:t>)</w:t>
      </w:r>
      <w:r w:rsidRPr="00ED74BA">
        <w:rPr>
          <w:rFonts w:hint="cs"/>
          <w:b/>
          <w:sz w:val="27"/>
          <w:rtl/>
        </w:rPr>
        <w:t xml:space="preserve">. </w:t>
      </w:r>
      <w:r w:rsidR="00D45731" w:rsidRPr="00ED74BA">
        <w:rPr>
          <w:rFonts w:hint="cs"/>
          <w:b/>
          <w:sz w:val="27"/>
          <w:rtl/>
        </w:rPr>
        <w:t>بَيْدَ</w:t>
      </w:r>
      <w:r w:rsidRPr="00ED74BA">
        <w:rPr>
          <w:rFonts w:hint="cs"/>
          <w:b/>
          <w:sz w:val="27"/>
          <w:rtl/>
        </w:rPr>
        <w:t xml:space="preserve"> أن الخطاب العام لهذه الآية الشريفة عبارة</w:t>
      </w:r>
      <w:r w:rsidR="00F35FCD" w:rsidRPr="00ED74BA">
        <w:rPr>
          <w:rFonts w:hint="cs"/>
          <w:b/>
          <w:sz w:val="27"/>
          <w:rtl/>
        </w:rPr>
        <w:t>ٌ</w:t>
      </w:r>
      <w:r w:rsidRPr="00ED74BA">
        <w:rPr>
          <w:rFonts w:hint="cs"/>
          <w:b/>
          <w:sz w:val="27"/>
          <w:rtl/>
        </w:rPr>
        <w:t xml:space="preserve"> عن قاعدة عامة</w:t>
      </w:r>
      <w:r w:rsidR="00F35FCD" w:rsidRPr="00ED74BA">
        <w:rPr>
          <w:rFonts w:hint="cs"/>
          <w:b/>
          <w:sz w:val="27"/>
          <w:rtl/>
        </w:rPr>
        <w:t>،</w:t>
      </w:r>
      <w:r w:rsidRPr="00ED74BA">
        <w:rPr>
          <w:rFonts w:hint="cs"/>
          <w:b/>
          <w:sz w:val="27"/>
          <w:rtl/>
        </w:rPr>
        <w:t xml:space="preserve"> وهي </w:t>
      </w:r>
      <w:r w:rsidRPr="00ED74BA">
        <w:rPr>
          <w:rFonts w:hint="eastAsia"/>
          <w:sz w:val="24"/>
          <w:szCs w:val="24"/>
          <w:rtl/>
        </w:rPr>
        <w:t>«</w:t>
      </w:r>
      <w:r w:rsidRPr="00ED74BA">
        <w:rPr>
          <w:rFonts w:hint="cs"/>
          <w:b/>
          <w:sz w:val="27"/>
          <w:rtl/>
        </w:rPr>
        <w:t xml:space="preserve">رجوع </w:t>
      </w:r>
      <w:r w:rsidRPr="00ED74BA">
        <w:rPr>
          <w:rFonts w:hint="cs"/>
          <w:b/>
          <w:sz w:val="27"/>
          <w:rtl/>
        </w:rPr>
        <w:lastRenderedPageBreak/>
        <w:t>الجاهل إلى العالم</w:t>
      </w:r>
      <w:r w:rsidRPr="00ED74BA">
        <w:rPr>
          <w:rFonts w:hint="eastAsia"/>
          <w:sz w:val="24"/>
          <w:szCs w:val="24"/>
          <w:rtl/>
        </w:rPr>
        <w:t>»</w:t>
      </w:r>
      <w:r w:rsidRPr="00ED74BA">
        <w:rPr>
          <w:rFonts w:hint="cs"/>
          <w:b/>
          <w:sz w:val="27"/>
          <w:rtl/>
        </w:rPr>
        <w:t>، وهو أمر</w:t>
      </w:r>
      <w:r w:rsidR="00F35FCD" w:rsidRPr="00ED74BA">
        <w:rPr>
          <w:rFonts w:hint="cs"/>
          <w:b/>
          <w:sz w:val="27"/>
          <w:rtl/>
        </w:rPr>
        <w:t>ٌ</w:t>
      </w:r>
      <w:r w:rsidRPr="00ED74BA">
        <w:rPr>
          <w:rFonts w:hint="cs"/>
          <w:b/>
          <w:sz w:val="27"/>
          <w:rtl/>
        </w:rPr>
        <w:t xml:space="preserve"> يشمل جميع الأزمنة، حيث يرجع عموم الناس إلى العالم والمتخص</w:t>
      </w:r>
      <w:r w:rsidR="00F35FCD" w:rsidRPr="00ED74BA">
        <w:rPr>
          <w:rFonts w:hint="cs"/>
          <w:b/>
          <w:sz w:val="27"/>
          <w:rtl/>
        </w:rPr>
        <w:t>ِّ</w:t>
      </w:r>
      <w:r w:rsidRPr="00ED74BA">
        <w:rPr>
          <w:rFonts w:hint="cs"/>
          <w:b/>
          <w:sz w:val="27"/>
          <w:rtl/>
        </w:rPr>
        <w:t>ص</w:t>
      </w:r>
      <w:r w:rsidRPr="00AF19B1">
        <w:rPr>
          <w:b/>
          <w:sz w:val="27"/>
          <w:vertAlign w:val="superscript"/>
          <w:rtl/>
        </w:rPr>
        <w:t>(</w:t>
      </w:r>
      <w:r w:rsidRPr="00AF19B1">
        <w:rPr>
          <w:rStyle w:val="ac"/>
          <w:b/>
          <w:sz w:val="27"/>
          <w:rtl/>
        </w:rPr>
        <w:endnoteReference w:id="613"/>
      </w:r>
      <w:r w:rsidRPr="00AF19B1">
        <w:rPr>
          <w:b/>
          <w:sz w:val="27"/>
          <w:vertAlign w:val="superscript"/>
          <w:rtl/>
        </w:rPr>
        <w:t>)</w:t>
      </w:r>
      <w:r w:rsidRPr="00ED74BA">
        <w:rPr>
          <w:rFonts w:hint="cs"/>
          <w:b/>
          <w:sz w:val="27"/>
          <w:rtl/>
        </w:rPr>
        <w:t>. ومن هذا الباب الروايات التي تفيد أن أهل البيت</w:t>
      </w:r>
      <w:r w:rsidR="00DD09F6" w:rsidRPr="00DD09F6">
        <w:rPr>
          <w:rFonts w:ascii="Mosawi" w:hAnsi="Mosawi" w:cs="Mosawi"/>
          <w:b/>
          <w:szCs w:val="22"/>
          <w:rtl/>
        </w:rPr>
        <w:t>^</w:t>
      </w:r>
      <w:r w:rsidRPr="00ED74BA">
        <w:rPr>
          <w:rFonts w:hint="cs"/>
          <w:b/>
          <w:sz w:val="27"/>
          <w:rtl/>
        </w:rPr>
        <w:t xml:space="preserve"> هم أهل الذكر</w:t>
      </w:r>
      <w:r w:rsidRPr="00AF19B1">
        <w:rPr>
          <w:b/>
          <w:sz w:val="27"/>
          <w:vertAlign w:val="superscript"/>
          <w:rtl/>
        </w:rPr>
        <w:t>(</w:t>
      </w:r>
      <w:r w:rsidRPr="00AF19B1">
        <w:rPr>
          <w:rStyle w:val="ac"/>
          <w:b/>
          <w:sz w:val="27"/>
          <w:rtl/>
        </w:rPr>
        <w:endnoteReference w:id="614"/>
      </w:r>
      <w:r w:rsidRPr="00AF19B1">
        <w:rPr>
          <w:b/>
          <w:sz w:val="27"/>
          <w:vertAlign w:val="superscript"/>
          <w:rtl/>
        </w:rPr>
        <w:t>)</w:t>
      </w:r>
      <w:r w:rsidRPr="00ED74BA">
        <w:rPr>
          <w:rFonts w:hint="cs"/>
          <w:b/>
          <w:sz w:val="27"/>
          <w:rtl/>
        </w:rPr>
        <w:t>. إن هذه الروايات تبيّ</w:t>
      </w:r>
      <w:r w:rsidR="00F35FCD" w:rsidRPr="00ED74BA">
        <w:rPr>
          <w:rFonts w:hint="cs"/>
          <w:b/>
          <w:sz w:val="27"/>
          <w:rtl/>
        </w:rPr>
        <w:t>ِ</w:t>
      </w:r>
      <w:r w:rsidRPr="00ED74BA">
        <w:rPr>
          <w:rFonts w:hint="cs"/>
          <w:b/>
          <w:sz w:val="27"/>
          <w:rtl/>
        </w:rPr>
        <w:t>ن المصداق الأكمل، لا أن أهل الذكر ينحصرون بهذه الوجودات المقد</w:t>
      </w:r>
      <w:r w:rsidR="00F35FCD" w:rsidRPr="00ED74BA">
        <w:rPr>
          <w:rFonts w:hint="cs"/>
          <w:b/>
          <w:sz w:val="27"/>
          <w:rtl/>
        </w:rPr>
        <w:t>َّ</w:t>
      </w:r>
      <w:r w:rsidRPr="00ED74BA">
        <w:rPr>
          <w:rFonts w:hint="cs"/>
          <w:b/>
          <w:sz w:val="27"/>
          <w:rtl/>
        </w:rPr>
        <w:t>سة، ويتم</w:t>
      </w:r>
      <w:r w:rsidR="00F35FCD" w:rsidRPr="00ED74BA">
        <w:rPr>
          <w:rFonts w:hint="cs"/>
          <w:b/>
          <w:sz w:val="27"/>
          <w:rtl/>
        </w:rPr>
        <w:t>ّ</w:t>
      </w:r>
      <w:r w:rsidRPr="00ED74BA">
        <w:rPr>
          <w:rFonts w:hint="cs"/>
          <w:b/>
          <w:sz w:val="27"/>
          <w:rtl/>
        </w:rPr>
        <w:t xml:space="preserve"> إرجاع المشركين إلى أهل بيت النبي</w:t>
      </w:r>
      <w:r w:rsidR="0019627F" w:rsidRPr="0019627F">
        <w:rPr>
          <w:rFonts w:ascii="Mosawi" w:hAnsi="Mosawi" w:cs="Mosawi"/>
          <w:szCs w:val="22"/>
          <w:rtl/>
          <w:lang w:bidi="ar-IQ"/>
        </w:rPr>
        <w:t>‘</w:t>
      </w:r>
      <w:r w:rsidRPr="00ED74BA">
        <w:rPr>
          <w:rFonts w:hint="cs"/>
          <w:b/>
          <w:sz w:val="27"/>
          <w:rtl/>
        </w:rPr>
        <w:t>؛ لأنهم كانوا يعادونهم</w:t>
      </w:r>
      <w:r w:rsidRPr="00AF19B1">
        <w:rPr>
          <w:b/>
          <w:sz w:val="27"/>
          <w:vertAlign w:val="superscript"/>
          <w:rtl/>
        </w:rPr>
        <w:t>(</w:t>
      </w:r>
      <w:r w:rsidRPr="00AF19B1">
        <w:rPr>
          <w:rStyle w:val="ac"/>
          <w:b/>
          <w:sz w:val="27"/>
          <w:rtl/>
        </w:rPr>
        <w:endnoteReference w:id="615"/>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إن إدخال باطن القرآن في حدود ورقعة البحث</w:t>
      </w:r>
      <w:r w:rsidR="00F35FCD" w:rsidRPr="00ED74BA">
        <w:rPr>
          <w:rFonts w:hint="cs"/>
          <w:b/>
          <w:sz w:val="27"/>
          <w:rtl/>
        </w:rPr>
        <w:t>،</w:t>
      </w:r>
      <w:r w:rsidRPr="00ED74BA">
        <w:rPr>
          <w:rFonts w:hint="cs"/>
          <w:b/>
          <w:sz w:val="27"/>
          <w:rtl/>
        </w:rPr>
        <w:t xml:space="preserve"> بالإضافة إلى ظاهره، بالإضافة إلى جميع المعارف المكتشفة وغير المكتشفة في القرآن، يساعدنا في الوصول إلى رقعة وحدود القرآن الكريم؛ إذ من خلال هذه الفرضية الاستفادة من الروايات التي تبيّن حدود ومساحة القرآن الكريم من خلال الاستفادة من بطون القرآن، ولا ينبغي رفع اليد عن ذلك لمجر</w:t>
      </w:r>
      <w:r w:rsidR="00F35FCD" w:rsidRPr="00ED74BA">
        <w:rPr>
          <w:rFonts w:hint="cs"/>
          <w:b/>
          <w:sz w:val="27"/>
          <w:rtl/>
        </w:rPr>
        <w:t>ّ</w:t>
      </w:r>
      <w:r w:rsidRPr="00ED74BA">
        <w:rPr>
          <w:rFonts w:hint="cs"/>
          <w:b/>
          <w:sz w:val="27"/>
          <w:rtl/>
        </w:rPr>
        <w:t>د عدم ورود هذه الرقعة والمساحة في ظاهر القرآن</w:t>
      </w:r>
      <w:r w:rsidR="00F35FCD" w:rsidRPr="00ED74BA">
        <w:rPr>
          <w:rFonts w:hint="cs"/>
          <w:b/>
          <w:sz w:val="27"/>
          <w:rtl/>
        </w:rPr>
        <w:t>،</w:t>
      </w:r>
      <w:r w:rsidRPr="00ED74BA">
        <w:rPr>
          <w:rFonts w:hint="cs"/>
          <w:b/>
          <w:sz w:val="27"/>
          <w:rtl/>
        </w:rPr>
        <w:t xml:space="preserve"> وعدم اكتشافها حتى الآن. </w:t>
      </w:r>
    </w:p>
    <w:p w:rsidR="00CB3283" w:rsidRPr="00ED74BA" w:rsidRDefault="00CB3283" w:rsidP="008510F2">
      <w:pPr>
        <w:rPr>
          <w:b/>
          <w:bCs/>
          <w:sz w:val="27"/>
          <w:rtl/>
        </w:rPr>
      </w:pPr>
    </w:p>
    <w:p w:rsidR="00CB3283" w:rsidRPr="00ED74BA" w:rsidRDefault="00CB3283" w:rsidP="00CF7A87">
      <w:pPr>
        <w:pStyle w:val="31"/>
        <w:rPr>
          <w:color w:val="auto"/>
          <w:rtl/>
        </w:rPr>
      </w:pPr>
      <w:r w:rsidRPr="00ED74BA">
        <w:rPr>
          <w:rFonts w:hint="cs"/>
          <w:color w:val="auto"/>
          <w:rtl/>
        </w:rPr>
        <w:t>ب ـ الجذور التاريخية</w:t>
      </w:r>
      <w:r w:rsidR="00CF7A87" w:rsidRPr="00ED74BA">
        <w:rPr>
          <w:rFonts w:hint="cs"/>
          <w:color w:val="auto"/>
          <w:rtl/>
          <w:lang w:val="en-US"/>
        </w:rPr>
        <w:t xml:space="preserve"> ــــــ</w:t>
      </w:r>
    </w:p>
    <w:p w:rsidR="00CB3283" w:rsidRPr="00ED74BA" w:rsidRDefault="00CB3283" w:rsidP="008510F2">
      <w:pPr>
        <w:rPr>
          <w:b/>
          <w:bCs/>
          <w:sz w:val="27"/>
          <w:rtl/>
        </w:rPr>
      </w:pPr>
      <w:r w:rsidRPr="00ED74BA">
        <w:rPr>
          <w:rFonts w:hint="cs"/>
          <w:b/>
          <w:sz w:val="27"/>
          <w:rtl/>
        </w:rPr>
        <w:t>إن الدور الفذّ للقرآن الكريم في حياة المسلمين من جهة</w:t>
      </w:r>
      <w:r w:rsidR="000726B9" w:rsidRPr="00ED74BA">
        <w:rPr>
          <w:rFonts w:hint="cs"/>
          <w:b/>
          <w:sz w:val="27"/>
          <w:rtl/>
        </w:rPr>
        <w:t>ٍ</w:t>
      </w:r>
      <w:r w:rsidRPr="00ED74BA">
        <w:rPr>
          <w:rFonts w:hint="cs"/>
          <w:b/>
          <w:sz w:val="27"/>
          <w:rtl/>
        </w:rPr>
        <w:t>، وإشارة الآيات والروايات إلى سعة موضوعات القرآن الكريم من جهة</w:t>
      </w:r>
      <w:r w:rsidR="000726B9" w:rsidRPr="00ED74BA">
        <w:rPr>
          <w:rFonts w:hint="cs"/>
          <w:b/>
          <w:sz w:val="27"/>
          <w:rtl/>
        </w:rPr>
        <w:t>ٍ</w:t>
      </w:r>
      <w:r w:rsidRPr="00ED74BA">
        <w:rPr>
          <w:rFonts w:hint="cs"/>
          <w:b/>
          <w:sz w:val="27"/>
          <w:rtl/>
        </w:rPr>
        <w:t xml:space="preserve"> أخرى، قد استوجب أن تحظى مسألة رقعة القرآن ومساحته باهتمام المتدينين والمفكرين على نحو</w:t>
      </w:r>
      <w:r w:rsidR="000726B9" w:rsidRPr="00ED74BA">
        <w:rPr>
          <w:rFonts w:hint="cs"/>
          <w:b/>
          <w:sz w:val="27"/>
          <w:rtl/>
        </w:rPr>
        <w:t>ٍ</w:t>
      </w:r>
      <w:r w:rsidRPr="00ED74BA">
        <w:rPr>
          <w:rFonts w:hint="cs"/>
          <w:b/>
          <w:sz w:val="27"/>
          <w:rtl/>
        </w:rPr>
        <w:t xml:space="preserve"> مستمر؛ إذ الإنسان من ناحية</w:t>
      </w:r>
      <w:r w:rsidR="000726B9" w:rsidRPr="00ED74BA">
        <w:rPr>
          <w:rFonts w:hint="cs"/>
          <w:b/>
          <w:sz w:val="27"/>
          <w:rtl/>
        </w:rPr>
        <w:t>ٍ</w:t>
      </w:r>
      <w:r w:rsidRPr="00ED74BA">
        <w:rPr>
          <w:rFonts w:hint="cs"/>
          <w:b/>
          <w:sz w:val="27"/>
          <w:rtl/>
        </w:rPr>
        <w:t xml:space="preserve"> باحث</w:t>
      </w:r>
      <w:r w:rsidR="000726B9" w:rsidRPr="00ED74BA">
        <w:rPr>
          <w:rFonts w:hint="cs"/>
          <w:b/>
          <w:sz w:val="27"/>
          <w:rtl/>
        </w:rPr>
        <w:t>ٌ</w:t>
      </w:r>
      <w:r w:rsidRPr="00ED74BA">
        <w:rPr>
          <w:rFonts w:hint="cs"/>
          <w:b/>
          <w:sz w:val="27"/>
          <w:rtl/>
        </w:rPr>
        <w:t xml:space="preserve"> عن الحقيقة، ويروم التعرّف على الأمور المتعلقة به بشكل دقيق، ويسعى من ناحية</w:t>
      </w:r>
      <w:r w:rsidR="000726B9" w:rsidRPr="00ED74BA">
        <w:rPr>
          <w:rFonts w:hint="cs"/>
          <w:b/>
          <w:sz w:val="27"/>
          <w:rtl/>
        </w:rPr>
        <w:t>ٍ</w:t>
      </w:r>
      <w:r w:rsidRPr="00ED74BA">
        <w:rPr>
          <w:rFonts w:hint="cs"/>
          <w:b/>
          <w:sz w:val="27"/>
          <w:rtl/>
        </w:rPr>
        <w:t xml:space="preserve"> أخرى إلى توظيف كل شيء في مسار التكامل والوصول إلى أهدافه بشكل صحيح. وعلى الرغم من ذلك لم تر</w:t>
      </w:r>
      <w:r w:rsidR="000726B9" w:rsidRPr="00ED74BA">
        <w:rPr>
          <w:rFonts w:hint="cs"/>
          <w:b/>
          <w:sz w:val="27"/>
          <w:rtl/>
        </w:rPr>
        <w:t>ِ</w:t>
      </w:r>
      <w:r w:rsidRPr="00ED74BA">
        <w:rPr>
          <w:rFonts w:hint="cs"/>
          <w:b/>
          <w:sz w:val="27"/>
          <w:rtl/>
        </w:rPr>
        <w:t>د</w:t>
      </w:r>
      <w:r w:rsidR="000726B9" w:rsidRPr="00ED74BA">
        <w:rPr>
          <w:rFonts w:hint="cs"/>
          <w:b/>
          <w:sz w:val="27"/>
          <w:rtl/>
        </w:rPr>
        <w:t>ْ</w:t>
      </w:r>
      <w:r w:rsidRPr="00ED74BA">
        <w:rPr>
          <w:rFonts w:hint="cs"/>
          <w:b/>
          <w:sz w:val="27"/>
          <w:rtl/>
        </w:rPr>
        <w:t xml:space="preserve"> في المصادر الروائية الإسلامية</w:t>
      </w:r>
      <w:r w:rsidRPr="00AF19B1">
        <w:rPr>
          <w:b/>
          <w:sz w:val="27"/>
          <w:vertAlign w:val="superscript"/>
          <w:rtl/>
        </w:rPr>
        <w:t>(</w:t>
      </w:r>
      <w:r w:rsidRPr="00AF19B1">
        <w:rPr>
          <w:rStyle w:val="ac"/>
          <w:b/>
          <w:sz w:val="27"/>
          <w:rtl/>
        </w:rPr>
        <w:endnoteReference w:id="616"/>
      </w:r>
      <w:r w:rsidRPr="00AF19B1">
        <w:rPr>
          <w:b/>
          <w:sz w:val="27"/>
          <w:vertAlign w:val="superscript"/>
          <w:rtl/>
        </w:rPr>
        <w:t>)</w:t>
      </w:r>
      <w:r w:rsidRPr="00ED74BA">
        <w:rPr>
          <w:rFonts w:hint="cs"/>
          <w:b/>
          <w:sz w:val="27"/>
          <w:rtl/>
        </w:rPr>
        <w:t xml:space="preserve"> ومؤلفات المفكرين المتقدمين من المسلمين في </w:t>
      </w:r>
      <w:r w:rsidR="007A13B0" w:rsidRPr="00ED74BA">
        <w:rPr>
          <w:rFonts w:hint="cs"/>
          <w:b/>
          <w:sz w:val="27"/>
          <w:rtl/>
        </w:rPr>
        <w:t>مجال</w:t>
      </w:r>
      <w:r w:rsidRPr="00ED74BA">
        <w:rPr>
          <w:rFonts w:hint="cs"/>
          <w:b/>
          <w:sz w:val="27"/>
          <w:rtl/>
        </w:rPr>
        <w:t xml:space="preserve"> رقعة القرآن ومساحته سوى بعض المسائل المتفرّقة</w:t>
      </w:r>
      <w:r w:rsidR="000726B9" w:rsidRPr="00ED74BA">
        <w:rPr>
          <w:rFonts w:hint="cs"/>
          <w:b/>
          <w:sz w:val="27"/>
          <w:rtl/>
        </w:rPr>
        <w:t>،</w:t>
      </w:r>
      <w:r w:rsidRPr="00ED74BA">
        <w:rPr>
          <w:rFonts w:hint="cs"/>
          <w:b/>
          <w:sz w:val="27"/>
          <w:rtl/>
        </w:rPr>
        <w:t xml:space="preserve"> كالذي تمّ بحثه في </w:t>
      </w:r>
      <w:r w:rsidR="007A13B0" w:rsidRPr="00ED74BA">
        <w:rPr>
          <w:rFonts w:hint="cs"/>
          <w:b/>
          <w:sz w:val="27"/>
          <w:rtl/>
        </w:rPr>
        <w:t>مجال</w:t>
      </w:r>
      <w:r w:rsidRPr="00ED74BA">
        <w:rPr>
          <w:rFonts w:hint="cs"/>
          <w:b/>
          <w:sz w:val="27"/>
          <w:rtl/>
        </w:rPr>
        <w:t xml:space="preserve"> الإعجاز</w:t>
      </w:r>
      <w:r w:rsidR="000726B9" w:rsidRPr="00ED74BA">
        <w:rPr>
          <w:rFonts w:hint="cs"/>
          <w:b/>
          <w:sz w:val="27"/>
          <w:rtl/>
        </w:rPr>
        <w:t>،</w:t>
      </w:r>
      <w:r w:rsidRPr="00ED74BA">
        <w:rPr>
          <w:rFonts w:hint="cs"/>
          <w:b/>
          <w:sz w:val="27"/>
          <w:rtl/>
        </w:rPr>
        <w:t xml:space="preserve"> تحت عنوان الإعجاز المضموني والتشريعي في القرآن الكريم</w:t>
      </w:r>
      <w:r w:rsidRPr="00AF19B1">
        <w:rPr>
          <w:b/>
          <w:sz w:val="27"/>
          <w:vertAlign w:val="superscript"/>
          <w:rtl/>
        </w:rPr>
        <w:t>(</w:t>
      </w:r>
      <w:r w:rsidRPr="00AF19B1">
        <w:rPr>
          <w:rStyle w:val="ac"/>
          <w:b/>
          <w:sz w:val="27"/>
          <w:rtl/>
        </w:rPr>
        <w:endnoteReference w:id="617"/>
      </w:r>
      <w:r w:rsidRPr="00AF19B1">
        <w:rPr>
          <w:b/>
          <w:sz w:val="27"/>
          <w:vertAlign w:val="superscript"/>
          <w:rtl/>
        </w:rPr>
        <w:t>)</w:t>
      </w:r>
      <w:r w:rsidRPr="00ED74BA">
        <w:rPr>
          <w:rFonts w:hint="cs"/>
          <w:b/>
          <w:sz w:val="27"/>
          <w:rtl/>
        </w:rPr>
        <w:t xml:space="preserve">. وقد عمد </w:t>
      </w:r>
      <w:r w:rsidR="000726B9" w:rsidRPr="00ED74BA">
        <w:rPr>
          <w:rFonts w:hint="cs"/>
          <w:b/>
          <w:sz w:val="27"/>
          <w:rtl/>
        </w:rPr>
        <w:t>الشيخ</w:t>
      </w:r>
      <w:r w:rsidR="00511DCB" w:rsidRPr="00ED74BA">
        <w:rPr>
          <w:rFonts w:hint="cs"/>
          <w:b/>
          <w:sz w:val="27"/>
          <w:rtl/>
        </w:rPr>
        <w:t xml:space="preserve"> </w:t>
      </w:r>
      <w:r w:rsidRPr="00ED74BA">
        <w:rPr>
          <w:rFonts w:hint="cs"/>
          <w:b/>
          <w:sz w:val="27"/>
          <w:rtl/>
        </w:rPr>
        <w:t>معرف</w:t>
      </w:r>
      <w:r w:rsidR="000726B9"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إلى بحث إعجاز القرآن في الجزء الخامس من كتاب </w:t>
      </w:r>
      <w:r w:rsidRPr="00ED74BA">
        <w:rPr>
          <w:rFonts w:hint="eastAsia"/>
          <w:sz w:val="24"/>
          <w:szCs w:val="24"/>
          <w:rtl/>
        </w:rPr>
        <w:t>«</w:t>
      </w:r>
      <w:r w:rsidRPr="00ED74BA">
        <w:rPr>
          <w:rFonts w:hint="cs"/>
          <w:b/>
          <w:sz w:val="27"/>
          <w:rtl/>
        </w:rPr>
        <w:t>التمهيد في علوم القرآن</w:t>
      </w:r>
      <w:r w:rsidRPr="00ED74BA">
        <w:rPr>
          <w:rFonts w:hint="eastAsia"/>
          <w:sz w:val="24"/>
          <w:szCs w:val="24"/>
          <w:rtl/>
        </w:rPr>
        <w:t>»</w:t>
      </w:r>
      <w:r w:rsidRPr="00ED74BA">
        <w:rPr>
          <w:rFonts w:hint="cs"/>
          <w:b/>
          <w:sz w:val="27"/>
          <w:rtl/>
        </w:rPr>
        <w:t>، وكذلك البحوث التفسيرية التي تعرّض لها المفسرون على هامش الآيات المرتبطة بجامعية القرآن الكريم وشموليته</w:t>
      </w:r>
      <w:r w:rsidRPr="00AF19B1">
        <w:rPr>
          <w:b/>
          <w:sz w:val="27"/>
          <w:vertAlign w:val="superscript"/>
          <w:rtl/>
        </w:rPr>
        <w:t>(</w:t>
      </w:r>
      <w:r w:rsidRPr="00AF19B1">
        <w:rPr>
          <w:rStyle w:val="ac"/>
          <w:b/>
          <w:sz w:val="27"/>
          <w:rtl/>
        </w:rPr>
        <w:endnoteReference w:id="618"/>
      </w:r>
      <w:r w:rsidRPr="00AF19B1">
        <w:rPr>
          <w:b/>
          <w:sz w:val="27"/>
          <w:vertAlign w:val="superscript"/>
          <w:rtl/>
        </w:rPr>
        <w:t>)</w:t>
      </w:r>
      <w:r w:rsidRPr="00ED74BA">
        <w:rPr>
          <w:rFonts w:hint="cs"/>
          <w:b/>
          <w:sz w:val="27"/>
          <w:rtl/>
        </w:rPr>
        <w:t>. إن هذه المسألة ـ و</w:t>
      </w:r>
      <w:r w:rsidR="002C35F1" w:rsidRPr="00ED74BA">
        <w:rPr>
          <w:rFonts w:hint="cs"/>
          <w:b/>
          <w:sz w:val="27"/>
          <w:rtl/>
        </w:rPr>
        <w:t>لا سيَّما</w:t>
      </w:r>
      <w:r w:rsidRPr="00ED74BA">
        <w:rPr>
          <w:rFonts w:hint="cs"/>
          <w:b/>
          <w:sz w:val="27"/>
          <w:rtl/>
        </w:rPr>
        <w:t xml:space="preserve"> البحث عن الأساليب</w:t>
      </w:r>
      <w:r w:rsidR="000726B9" w:rsidRPr="00ED74BA">
        <w:rPr>
          <w:rFonts w:hint="cs"/>
          <w:b/>
          <w:sz w:val="27"/>
          <w:rtl/>
        </w:rPr>
        <w:t>،</w:t>
      </w:r>
      <w:r w:rsidRPr="00ED74BA">
        <w:rPr>
          <w:rFonts w:hint="cs"/>
          <w:b/>
          <w:sz w:val="27"/>
          <w:rtl/>
        </w:rPr>
        <w:t xml:space="preserve"> وقابلية النصوص الدينية </w:t>
      </w:r>
      <w:r w:rsidRPr="00ED74BA">
        <w:rPr>
          <w:rFonts w:hint="cs"/>
          <w:b/>
          <w:sz w:val="27"/>
          <w:rtl/>
        </w:rPr>
        <w:lastRenderedPageBreak/>
        <w:t>على تحديد رقعة ومساحة القرآن ـ ضرورية للأجيال المعاصرة في ظل الارتباط والتعاطي الثقافي مع سائر المجتمعات العلمية الأخرى. وربما كان سبب ذلك أن المطروح حالياً من مسألة رقعة الدين بشكل</w:t>
      </w:r>
      <w:r w:rsidR="000726B9" w:rsidRPr="00ED74BA">
        <w:rPr>
          <w:rFonts w:hint="cs"/>
          <w:b/>
          <w:sz w:val="27"/>
          <w:rtl/>
        </w:rPr>
        <w:t>ٍ</w:t>
      </w:r>
      <w:r w:rsidRPr="00ED74BA">
        <w:rPr>
          <w:rFonts w:hint="cs"/>
          <w:b/>
          <w:sz w:val="27"/>
          <w:rtl/>
        </w:rPr>
        <w:t xml:space="preserve"> عام، ومساحة الوحي ـ بوصفه المصدر الرئيس للدين ـ بشكل</w:t>
      </w:r>
      <w:r w:rsidR="000726B9" w:rsidRPr="00ED74BA">
        <w:rPr>
          <w:rFonts w:hint="cs"/>
          <w:b/>
          <w:sz w:val="27"/>
          <w:rtl/>
        </w:rPr>
        <w:t>ٍ</w:t>
      </w:r>
      <w:r w:rsidRPr="00ED74BA">
        <w:rPr>
          <w:rFonts w:hint="cs"/>
          <w:b/>
          <w:sz w:val="27"/>
          <w:rtl/>
        </w:rPr>
        <w:t xml:space="preserve"> خاص، إنما هو لحلّ التعارض القائم بين العلم والدين، وكذلك بين العقل والوحي</w:t>
      </w:r>
      <w:r w:rsidR="000726B9" w:rsidRPr="00ED74BA">
        <w:rPr>
          <w:rFonts w:hint="cs"/>
          <w:b/>
          <w:sz w:val="27"/>
          <w:rtl/>
        </w:rPr>
        <w:t>.</w:t>
      </w:r>
      <w:r w:rsidRPr="00ED74BA">
        <w:rPr>
          <w:rFonts w:hint="cs"/>
          <w:b/>
          <w:sz w:val="27"/>
          <w:rtl/>
        </w:rPr>
        <w:t xml:space="preserve"> وإن هذه المسألة لم يتمّ طرحها بهذه الصيغة في المجتمعات الإسلامية</w:t>
      </w:r>
      <w:r w:rsidR="000726B9" w:rsidRPr="00ED74BA">
        <w:rPr>
          <w:rFonts w:hint="cs"/>
          <w:b/>
          <w:sz w:val="27"/>
          <w:rtl/>
        </w:rPr>
        <w:t>،</w:t>
      </w:r>
      <w:r w:rsidRPr="00ED74BA">
        <w:rPr>
          <w:rFonts w:hint="cs"/>
          <w:b/>
          <w:sz w:val="27"/>
          <w:rtl/>
        </w:rPr>
        <w:t xml:space="preserve"> خلافاً للأديان السماوية في المجتمعات الأخرى</w:t>
      </w:r>
      <w:r w:rsidRPr="00AF19B1">
        <w:rPr>
          <w:b/>
          <w:sz w:val="27"/>
          <w:vertAlign w:val="superscript"/>
          <w:rtl/>
        </w:rPr>
        <w:t>(</w:t>
      </w:r>
      <w:r w:rsidRPr="00AF19B1">
        <w:rPr>
          <w:rStyle w:val="ac"/>
          <w:b/>
          <w:sz w:val="27"/>
          <w:rtl/>
        </w:rPr>
        <w:endnoteReference w:id="619"/>
      </w:r>
      <w:r w:rsidRPr="00AF19B1">
        <w:rPr>
          <w:b/>
          <w:sz w:val="27"/>
          <w:vertAlign w:val="superscript"/>
          <w:rtl/>
        </w:rPr>
        <w:t>)</w:t>
      </w:r>
      <w:r w:rsidRPr="00ED74BA">
        <w:rPr>
          <w:rFonts w:hint="cs"/>
          <w:b/>
          <w:sz w:val="27"/>
          <w:rtl/>
        </w:rPr>
        <w:t xml:space="preserve">؛ إذ </w:t>
      </w:r>
      <w:r w:rsidR="000726B9" w:rsidRPr="00ED74BA">
        <w:rPr>
          <w:rFonts w:hint="cs"/>
          <w:b/>
          <w:sz w:val="27"/>
          <w:rtl/>
        </w:rPr>
        <w:t>إ</w:t>
      </w:r>
      <w:r w:rsidRPr="00ED74BA">
        <w:rPr>
          <w:rFonts w:hint="cs"/>
          <w:b/>
          <w:sz w:val="27"/>
          <w:rtl/>
        </w:rPr>
        <w:t>ن الدين الإسلامي ومصادره ـ وخاص</w:t>
      </w:r>
      <w:r w:rsidR="000726B9" w:rsidRPr="00ED74BA">
        <w:rPr>
          <w:rFonts w:hint="cs"/>
          <w:b/>
          <w:sz w:val="27"/>
          <w:rtl/>
        </w:rPr>
        <w:t>ّ</w:t>
      </w:r>
      <w:r w:rsidRPr="00ED74BA">
        <w:rPr>
          <w:rFonts w:hint="cs"/>
          <w:b/>
          <w:sz w:val="27"/>
          <w:rtl/>
        </w:rPr>
        <w:t xml:space="preserve">ة القرآن الكريم ـ يتصف بالجامعية والشمولية، ويدعو إلى توظيف العقل والعلم، </w:t>
      </w:r>
      <w:r w:rsidR="000726B9" w:rsidRPr="00ED74BA">
        <w:rPr>
          <w:rFonts w:hint="cs"/>
          <w:b/>
          <w:sz w:val="27"/>
          <w:rtl/>
        </w:rPr>
        <w:t>ويرى أن كلاًّ</w:t>
      </w:r>
      <w:r w:rsidRPr="00ED74BA">
        <w:rPr>
          <w:rFonts w:hint="cs"/>
          <w:b/>
          <w:sz w:val="27"/>
          <w:rtl/>
        </w:rPr>
        <w:t xml:space="preserve"> من العقل والشرع يكمّل بعضهما بعضاً، هذا من ناحية</w:t>
      </w:r>
      <w:r w:rsidR="000726B9" w:rsidRPr="00ED74BA">
        <w:rPr>
          <w:rFonts w:hint="cs"/>
          <w:b/>
          <w:sz w:val="27"/>
          <w:rtl/>
        </w:rPr>
        <w:t>؛</w:t>
      </w:r>
      <w:r w:rsidRPr="00ED74BA">
        <w:rPr>
          <w:rFonts w:hint="cs"/>
          <w:b/>
          <w:sz w:val="27"/>
          <w:rtl/>
        </w:rPr>
        <w:t xml:space="preserve"> ومن ناحية أخرى فإن عدد المسائل التي تتناول تعارض العلم والدين والعقل والوحي في المجتمعات الإسلامية لم تكن من القوّة والكثرة ـ كما هي اليوم ـ بحيث توسع من رقعة المصادر الدينية</w:t>
      </w:r>
      <w:r w:rsidR="00EF180E" w:rsidRPr="00ED74BA">
        <w:rPr>
          <w:rFonts w:hint="cs"/>
          <w:b/>
          <w:sz w:val="27"/>
          <w:rtl/>
        </w:rPr>
        <w:t>،</w:t>
      </w:r>
      <w:r w:rsidRPr="00ED74BA">
        <w:rPr>
          <w:rFonts w:hint="cs"/>
          <w:b/>
          <w:sz w:val="27"/>
          <w:rtl/>
        </w:rPr>
        <w:t xml:space="preserve"> ومن بينها</w:t>
      </w:r>
      <w:r w:rsidR="00EF180E" w:rsidRPr="00ED74BA">
        <w:rPr>
          <w:rFonts w:hint="cs"/>
          <w:b/>
          <w:sz w:val="27"/>
          <w:rtl/>
        </w:rPr>
        <w:t>:</w:t>
      </w:r>
      <w:r w:rsidRPr="00ED74BA">
        <w:rPr>
          <w:rFonts w:hint="cs"/>
          <w:b/>
          <w:sz w:val="27"/>
          <w:rtl/>
        </w:rPr>
        <w:t xml:space="preserve"> القرآن الكريم، كما لم تكن العلوم التجريبية من السعة والدقة بحيث يمكن لها أن تبدي رأياً بشأن بعض </w:t>
      </w:r>
      <w:r w:rsidR="00EF180E" w:rsidRPr="00ED74BA">
        <w:rPr>
          <w:rFonts w:hint="cs"/>
          <w:b/>
          <w:sz w:val="27"/>
          <w:rtl/>
        </w:rPr>
        <w:t>مناحي</w:t>
      </w:r>
      <w:r w:rsidRPr="00ED74BA">
        <w:rPr>
          <w:rFonts w:hint="cs"/>
          <w:b/>
          <w:sz w:val="27"/>
          <w:rtl/>
        </w:rPr>
        <w:t xml:space="preserve"> الوحي السماوي</w:t>
      </w:r>
      <w:r w:rsidRPr="00AF19B1">
        <w:rPr>
          <w:b/>
          <w:sz w:val="27"/>
          <w:vertAlign w:val="superscript"/>
          <w:rtl/>
        </w:rPr>
        <w:t>(</w:t>
      </w:r>
      <w:r w:rsidRPr="00AF19B1">
        <w:rPr>
          <w:rStyle w:val="ac"/>
          <w:b/>
          <w:sz w:val="27"/>
          <w:rtl/>
        </w:rPr>
        <w:endnoteReference w:id="620"/>
      </w:r>
      <w:r w:rsidRPr="00AF19B1">
        <w:rPr>
          <w:b/>
          <w:sz w:val="27"/>
          <w:vertAlign w:val="superscript"/>
          <w:rtl/>
        </w:rPr>
        <w:t>)</w:t>
      </w:r>
      <w:r w:rsidRPr="00ED74BA">
        <w:rPr>
          <w:rFonts w:hint="cs"/>
          <w:b/>
          <w:sz w:val="27"/>
          <w:rtl/>
        </w:rPr>
        <w:t>، كي يتصدّى العلماء للحصول على مساحة القرآن والموارد المشتركة بين العلم والوحي، ويعملو</w:t>
      </w:r>
      <w:r w:rsidR="00EF180E" w:rsidRPr="00ED74BA">
        <w:rPr>
          <w:rFonts w:hint="cs"/>
          <w:b/>
          <w:sz w:val="27"/>
          <w:rtl/>
        </w:rPr>
        <w:t>ا</w:t>
      </w:r>
      <w:r w:rsidRPr="00ED74BA">
        <w:rPr>
          <w:rFonts w:hint="cs"/>
          <w:b/>
          <w:sz w:val="27"/>
          <w:rtl/>
        </w:rPr>
        <w:t xml:space="preserve"> بشكل</w:t>
      </w:r>
      <w:r w:rsidR="00EF180E" w:rsidRPr="00ED74BA">
        <w:rPr>
          <w:rFonts w:hint="cs"/>
          <w:b/>
          <w:sz w:val="27"/>
          <w:rtl/>
        </w:rPr>
        <w:t>ٍ</w:t>
      </w:r>
      <w:r w:rsidRPr="00ED74BA">
        <w:rPr>
          <w:rFonts w:hint="cs"/>
          <w:b/>
          <w:sz w:val="27"/>
          <w:rtl/>
        </w:rPr>
        <w:t xml:space="preserve"> وآخر على حلّ هذا التعارض</w:t>
      </w:r>
      <w:r w:rsidRPr="00AF19B1">
        <w:rPr>
          <w:b/>
          <w:sz w:val="27"/>
          <w:vertAlign w:val="superscript"/>
          <w:rtl/>
        </w:rPr>
        <w:t>(</w:t>
      </w:r>
      <w:r w:rsidRPr="00AF19B1">
        <w:rPr>
          <w:rStyle w:val="ac"/>
          <w:b/>
          <w:sz w:val="27"/>
          <w:rtl/>
        </w:rPr>
        <w:endnoteReference w:id="621"/>
      </w:r>
      <w:r w:rsidRPr="00AF19B1">
        <w:rPr>
          <w:b/>
          <w:sz w:val="27"/>
          <w:vertAlign w:val="superscript"/>
          <w:rtl/>
        </w:rPr>
        <w:t>)</w:t>
      </w:r>
      <w:r w:rsidRPr="00ED74BA">
        <w:rPr>
          <w:rFonts w:hint="cs"/>
          <w:b/>
          <w:sz w:val="27"/>
          <w:rtl/>
        </w:rPr>
        <w:t xml:space="preserve">. </w:t>
      </w:r>
    </w:p>
    <w:p w:rsidR="00CB3283" w:rsidRPr="00ED74BA" w:rsidRDefault="00CB3283" w:rsidP="005F5A03">
      <w:pPr>
        <w:spacing w:line="390" w:lineRule="exact"/>
        <w:rPr>
          <w:b/>
          <w:bCs/>
          <w:sz w:val="27"/>
          <w:rtl/>
        </w:rPr>
      </w:pPr>
      <w:r w:rsidRPr="00ED74BA">
        <w:rPr>
          <w:rFonts w:hint="cs"/>
          <w:b/>
          <w:sz w:val="27"/>
          <w:rtl/>
        </w:rPr>
        <w:t>وبعد تشكيل الدولة الإسلامية في إيران على أساس قوانين الإسلام والقرآن جرى الحديث عن بيان رقعة ومساحة الإسلام والقرآن الكريم على الألسن</w:t>
      </w:r>
      <w:r w:rsidRPr="00AF19B1">
        <w:rPr>
          <w:b/>
          <w:sz w:val="27"/>
          <w:vertAlign w:val="superscript"/>
          <w:rtl/>
        </w:rPr>
        <w:t>(</w:t>
      </w:r>
      <w:r w:rsidRPr="00AF19B1">
        <w:rPr>
          <w:rStyle w:val="ac"/>
          <w:b/>
          <w:sz w:val="27"/>
          <w:rtl/>
        </w:rPr>
        <w:endnoteReference w:id="622"/>
      </w:r>
      <w:r w:rsidRPr="00AF19B1">
        <w:rPr>
          <w:b/>
          <w:sz w:val="27"/>
          <w:vertAlign w:val="superscript"/>
          <w:rtl/>
        </w:rPr>
        <w:t>)</w:t>
      </w:r>
      <w:r w:rsidRPr="00ED74BA">
        <w:rPr>
          <w:rFonts w:hint="cs"/>
          <w:b/>
          <w:sz w:val="27"/>
          <w:rtl/>
        </w:rPr>
        <w:t xml:space="preserve"> والأقلام</w:t>
      </w:r>
      <w:r w:rsidRPr="00AF19B1">
        <w:rPr>
          <w:b/>
          <w:sz w:val="27"/>
          <w:vertAlign w:val="superscript"/>
          <w:rtl/>
        </w:rPr>
        <w:t>(</w:t>
      </w:r>
      <w:r w:rsidRPr="00AF19B1">
        <w:rPr>
          <w:rStyle w:val="ac"/>
          <w:b/>
          <w:sz w:val="27"/>
          <w:rtl/>
        </w:rPr>
        <w:endnoteReference w:id="623"/>
      </w:r>
      <w:r w:rsidRPr="00AF19B1">
        <w:rPr>
          <w:b/>
          <w:sz w:val="27"/>
          <w:vertAlign w:val="superscript"/>
          <w:rtl/>
        </w:rPr>
        <w:t>)</w:t>
      </w:r>
      <w:r w:rsidRPr="00ED74BA">
        <w:rPr>
          <w:rFonts w:hint="cs"/>
          <w:b/>
          <w:sz w:val="27"/>
          <w:rtl/>
        </w:rPr>
        <w:t xml:space="preserve"> في الأوساط والأروقة العلمية في قطرنا. وكان </w:t>
      </w:r>
      <w:r w:rsidR="00EF180E" w:rsidRPr="00ED74BA">
        <w:rPr>
          <w:rFonts w:hint="cs"/>
          <w:b/>
          <w:sz w:val="27"/>
          <w:rtl/>
        </w:rPr>
        <w:t>ل</w:t>
      </w:r>
      <w:r w:rsidRPr="00ED74BA">
        <w:rPr>
          <w:rFonts w:hint="cs"/>
          <w:b/>
          <w:sz w:val="27"/>
          <w:rtl/>
        </w:rPr>
        <w:t>لأستاذ</w:t>
      </w:r>
      <w:r w:rsidR="00511DCB" w:rsidRPr="00ED74BA">
        <w:rPr>
          <w:rFonts w:hint="cs"/>
          <w:b/>
          <w:sz w:val="27"/>
          <w:rtl/>
        </w:rPr>
        <w:t xml:space="preserve"> </w:t>
      </w:r>
      <w:r w:rsidRPr="00ED74BA">
        <w:rPr>
          <w:rFonts w:hint="cs"/>
          <w:b/>
          <w:sz w:val="27"/>
          <w:rtl/>
        </w:rPr>
        <w:t>معرف</w:t>
      </w:r>
      <w:r w:rsidR="00EF180E"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بدوره اهتمام</w:t>
      </w:r>
      <w:r w:rsidR="00EF180E" w:rsidRPr="00ED74BA">
        <w:rPr>
          <w:rFonts w:hint="cs"/>
          <w:b/>
          <w:sz w:val="27"/>
          <w:rtl/>
        </w:rPr>
        <w:t>ٌ خاصّ</w:t>
      </w:r>
      <w:r w:rsidRPr="00ED74BA">
        <w:rPr>
          <w:rFonts w:hint="cs"/>
          <w:b/>
          <w:sz w:val="27"/>
          <w:rtl/>
        </w:rPr>
        <w:t xml:space="preserve"> بهذه المسألة، وكتب فيها مطالب قيّمة</w:t>
      </w:r>
      <w:r w:rsidRPr="00AF19B1">
        <w:rPr>
          <w:b/>
          <w:sz w:val="27"/>
          <w:vertAlign w:val="superscript"/>
          <w:rtl/>
        </w:rPr>
        <w:t>(</w:t>
      </w:r>
      <w:r w:rsidRPr="00AF19B1">
        <w:rPr>
          <w:rStyle w:val="ac"/>
          <w:b/>
          <w:sz w:val="27"/>
          <w:rtl/>
        </w:rPr>
        <w:endnoteReference w:id="624"/>
      </w:r>
      <w:r w:rsidRPr="00AF19B1">
        <w:rPr>
          <w:b/>
          <w:sz w:val="27"/>
          <w:vertAlign w:val="superscript"/>
          <w:rtl/>
        </w:rPr>
        <w:t>)</w:t>
      </w:r>
      <w:r w:rsidRPr="00ED74BA">
        <w:rPr>
          <w:rFonts w:hint="cs"/>
          <w:b/>
          <w:sz w:val="27"/>
          <w:rtl/>
        </w:rPr>
        <w:t>، وقام بتدوينها في مؤلفاته</w:t>
      </w:r>
      <w:r w:rsidRPr="00AF19B1">
        <w:rPr>
          <w:b/>
          <w:sz w:val="27"/>
          <w:vertAlign w:val="superscript"/>
          <w:rtl/>
        </w:rPr>
        <w:t>(</w:t>
      </w:r>
      <w:r w:rsidRPr="00AF19B1">
        <w:rPr>
          <w:rStyle w:val="ac"/>
          <w:b/>
          <w:sz w:val="27"/>
          <w:rtl/>
        </w:rPr>
        <w:endnoteReference w:id="625"/>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p>
    <w:p w:rsidR="00CB3283" w:rsidRPr="00ED74BA" w:rsidRDefault="00CB3283" w:rsidP="00CF7A87">
      <w:pPr>
        <w:pStyle w:val="31"/>
        <w:rPr>
          <w:color w:val="auto"/>
          <w:rtl/>
        </w:rPr>
      </w:pPr>
      <w:r w:rsidRPr="00ED74BA">
        <w:rPr>
          <w:rFonts w:hint="cs"/>
          <w:color w:val="auto"/>
          <w:rtl/>
        </w:rPr>
        <w:t>ج ـ منهج الكشف عن جامعية القرآن</w:t>
      </w:r>
      <w:r w:rsidR="00CF7A87" w:rsidRPr="00ED74BA">
        <w:rPr>
          <w:rFonts w:hint="cs"/>
          <w:color w:val="auto"/>
          <w:rtl/>
          <w:lang w:val="en-US"/>
        </w:rPr>
        <w:t xml:space="preserve"> ــــــ</w:t>
      </w:r>
    </w:p>
    <w:p w:rsidR="00EF180E" w:rsidRPr="00ED74BA" w:rsidRDefault="00CB3283" w:rsidP="00C45F3C">
      <w:pPr>
        <w:spacing w:line="390" w:lineRule="exact"/>
        <w:rPr>
          <w:b/>
          <w:sz w:val="27"/>
          <w:rtl/>
        </w:rPr>
      </w:pPr>
      <w:r w:rsidRPr="00ED74BA">
        <w:rPr>
          <w:rFonts w:hint="cs"/>
          <w:b/>
          <w:sz w:val="27"/>
          <w:rtl/>
        </w:rPr>
        <w:t>إن الوصول</w:t>
      </w:r>
      <w:r w:rsidR="00EF180E" w:rsidRPr="00ED74BA">
        <w:rPr>
          <w:rFonts w:hint="cs"/>
          <w:b/>
          <w:sz w:val="27"/>
          <w:rtl/>
        </w:rPr>
        <w:t>َ</w:t>
      </w:r>
      <w:r w:rsidRPr="00ED74BA">
        <w:rPr>
          <w:rFonts w:hint="cs"/>
          <w:b/>
          <w:sz w:val="27"/>
          <w:rtl/>
        </w:rPr>
        <w:t xml:space="preserve"> إلى تحديد الرقعة والمساحة الدقيقة للقرآن الكريم رهن</w:t>
      </w:r>
      <w:r w:rsidR="00EF180E" w:rsidRPr="00ED74BA">
        <w:rPr>
          <w:rFonts w:hint="cs"/>
          <w:b/>
          <w:sz w:val="27"/>
          <w:rtl/>
        </w:rPr>
        <w:t>ٌ</w:t>
      </w:r>
      <w:r w:rsidRPr="00ED74BA">
        <w:rPr>
          <w:rFonts w:hint="cs"/>
          <w:b/>
          <w:sz w:val="27"/>
          <w:rtl/>
        </w:rPr>
        <w:t xml:space="preserve"> بتوظيف منهج صحيح، وإن جميع فوائد تحديد رقعة القرآن تترتب على تحديد المنهج الناجع في هذا الإطار</w:t>
      </w:r>
      <w:r w:rsidR="00EF180E" w:rsidRPr="00ED74BA">
        <w:rPr>
          <w:rFonts w:hint="cs"/>
          <w:b/>
          <w:sz w:val="27"/>
          <w:rtl/>
        </w:rPr>
        <w:t>.</w:t>
      </w:r>
    </w:p>
    <w:p w:rsidR="00CB3283" w:rsidRPr="00ED74BA" w:rsidRDefault="00CB3283" w:rsidP="005F5A03">
      <w:pPr>
        <w:spacing w:line="390" w:lineRule="exact"/>
        <w:rPr>
          <w:b/>
          <w:bCs/>
          <w:sz w:val="27"/>
          <w:rtl/>
        </w:rPr>
      </w:pPr>
      <w:r w:rsidRPr="00ED74BA">
        <w:rPr>
          <w:rFonts w:hint="cs"/>
          <w:b/>
          <w:sz w:val="27"/>
          <w:rtl/>
        </w:rPr>
        <w:t>وإن المناهج المطروحة لتحديد هذه رقعة ومساحة القرآن الكريم عبارة</w:t>
      </w:r>
      <w:r w:rsidR="00EF180E" w:rsidRPr="00ED74BA">
        <w:rPr>
          <w:rFonts w:hint="cs"/>
          <w:b/>
          <w:sz w:val="27"/>
          <w:rtl/>
        </w:rPr>
        <w:t>ٌ</w:t>
      </w:r>
      <w:r w:rsidRPr="00ED74BA">
        <w:rPr>
          <w:rFonts w:hint="cs"/>
          <w:b/>
          <w:sz w:val="27"/>
          <w:rtl/>
        </w:rPr>
        <w:t xml:space="preserve"> عن: </w:t>
      </w:r>
    </w:p>
    <w:p w:rsidR="00CB3283" w:rsidRPr="00ED74BA" w:rsidRDefault="00CB3283" w:rsidP="005F5A03">
      <w:pPr>
        <w:spacing w:line="390" w:lineRule="exact"/>
        <w:rPr>
          <w:b/>
          <w:bCs/>
          <w:sz w:val="27"/>
          <w:rtl/>
        </w:rPr>
      </w:pPr>
      <w:r w:rsidRPr="00ED74BA">
        <w:rPr>
          <w:rFonts w:hint="cs"/>
          <w:bCs/>
          <w:sz w:val="27"/>
          <w:rtl/>
        </w:rPr>
        <w:t>أوّلاً</w:t>
      </w:r>
      <w:r w:rsidRPr="00ED74BA">
        <w:rPr>
          <w:rFonts w:hint="cs"/>
          <w:b/>
          <w:sz w:val="27"/>
          <w:rtl/>
        </w:rPr>
        <w:t>: منهج ما وراء النص</w:t>
      </w:r>
      <w:r w:rsidR="00EF180E" w:rsidRPr="00ED74BA">
        <w:rPr>
          <w:rFonts w:hint="cs"/>
          <w:b/>
          <w:sz w:val="27"/>
          <w:rtl/>
        </w:rPr>
        <w:t>ّ</w:t>
      </w:r>
      <w:r w:rsidRPr="00ED74BA">
        <w:rPr>
          <w:rFonts w:hint="cs"/>
          <w:b/>
          <w:sz w:val="27"/>
          <w:rtl/>
        </w:rPr>
        <w:t xml:space="preserve">، وهو الذي يحصل من خلال المقارنات التجريبية </w:t>
      </w:r>
      <w:r w:rsidRPr="00ED74BA">
        <w:rPr>
          <w:rFonts w:hint="cs"/>
          <w:b/>
          <w:sz w:val="27"/>
          <w:rtl/>
        </w:rPr>
        <w:lastRenderedPageBreak/>
        <w:t xml:space="preserve">والتاريخية والعقلية، من قبيل: </w:t>
      </w:r>
    </w:p>
    <w:p w:rsidR="00CB3283" w:rsidRPr="00ED74BA" w:rsidRDefault="00CB3283" w:rsidP="008510F2">
      <w:pPr>
        <w:rPr>
          <w:b/>
          <w:bCs/>
          <w:sz w:val="27"/>
          <w:rtl/>
        </w:rPr>
      </w:pPr>
      <w:r w:rsidRPr="00ED74BA">
        <w:rPr>
          <w:rFonts w:hint="cs"/>
          <w:b/>
          <w:sz w:val="27"/>
          <w:rtl/>
        </w:rPr>
        <w:t>أـ منهج تحديد ما يتوقع من الدين والقرآن، من طريق دراسة حاجة الإنسان وتوقّعاته من القرآن الكريم</w:t>
      </w:r>
      <w:r w:rsidRPr="00AF19B1">
        <w:rPr>
          <w:b/>
          <w:sz w:val="27"/>
          <w:vertAlign w:val="superscript"/>
          <w:rtl/>
        </w:rPr>
        <w:t>(</w:t>
      </w:r>
      <w:r w:rsidRPr="00AF19B1">
        <w:rPr>
          <w:rStyle w:val="ac"/>
          <w:b/>
          <w:sz w:val="27"/>
          <w:rtl/>
        </w:rPr>
        <w:endnoteReference w:id="626"/>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ب ـ منهج البسط التاريخي للقرآن، من طريق دراسة التراث ودور القرآن في المجتمعات الإسلامية</w:t>
      </w:r>
      <w:r w:rsidRPr="00AF19B1">
        <w:rPr>
          <w:b/>
          <w:sz w:val="27"/>
          <w:vertAlign w:val="superscript"/>
          <w:rtl/>
        </w:rPr>
        <w:t>(</w:t>
      </w:r>
      <w:r w:rsidRPr="00AF19B1">
        <w:rPr>
          <w:rStyle w:val="ac"/>
          <w:b/>
          <w:sz w:val="27"/>
          <w:rtl/>
        </w:rPr>
        <w:endnoteReference w:id="627"/>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بعد أن رأى الأستاذ علي عبد الرزاق أن أغلب الحكام المسلمين الذين حكموا باسم الإسلام والقرآن كانوا من الظلمة وأهل الجور، وأن أغلب الحكومات الإسلامية لم تحق</w:t>
      </w:r>
      <w:r w:rsidR="00953EED" w:rsidRPr="00ED74BA">
        <w:rPr>
          <w:rFonts w:hint="cs"/>
          <w:b/>
          <w:sz w:val="27"/>
          <w:rtl/>
        </w:rPr>
        <w:t>ِّ</w:t>
      </w:r>
      <w:r w:rsidRPr="00ED74BA">
        <w:rPr>
          <w:rFonts w:hint="cs"/>
          <w:b/>
          <w:sz w:val="27"/>
          <w:rtl/>
        </w:rPr>
        <w:t xml:space="preserve">ق نجاحاً يذكر، توصّل إلى نتيجة مفادها أن القرآن لم يقدم أطروحة أو نظرية في باب الحكم، حيث قال: </w:t>
      </w:r>
      <w:r w:rsidRPr="00ED74BA">
        <w:rPr>
          <w:rFonts w:hint="eastAsia"/>
          <w:sz w:val="24"/>
          <w:szCs w:val="24"/>
          <w:rtl/>
        </w:rPr>
        <w:t>«</w:t>
      </w:r>
      <w:r w:rsidRPr="00ED74BA">
        <w:rPr>
          <w:rFonts w:hint="cs"/>
          <w:b/>
          <w:sz w:val="27"/>
          <w:rtl/>
        </w:rPr>
        <w:t>لا تجد فيه (القرآن) ذكراً لتلك الإمامة العامّة والخلافة</w:t>
      </w:r>
      <w:r w:rsidRPr="00ED74BA">
        <w:rPr>
          <w:rFonts w:hint="eastAsia"/>
          <w:sz w:val="24"/>
          <w:szCs w:val="24"/>
          <w:rtl/>
        </w:rPr>
        <w:t>»</w:t>
      </w:r>
      <w:r w:rsidRPr="00AF19B1">
        <w:rPr>
          <w:sz w:val="27"/>
          <w:vertAlign w:val="superscript"/>
          <w:rtl/>
        </w:rPr>
        <w:t>(</w:t>
      </w:r>
      <w:r w:rsidRPr="00AF19B1">
        <w:rPr>
          <w:rStyle w:val="ac"/>
          <w:b/>
          <w:sz w:val="27"/>
          <w:rtl/>
        </w:rPr>
        <w:endnoteReference w:id="628"/>
      </w:r>
      <w:r w:rsidRPr="00AF19B1">
        <w:rPr>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ج ـ المنهج العقلي، من طريق بيان أسباب حاجة الإنسان إلى الوحي الذي جاء به الحكماء</w:t>
      </w:r>
      <w:r w:rsidRPr="00AF19B1">
        <w:rPr>
          <w:b/>
          <w:sz w:val="27"/>
          <w:vertAlign w:val="superscript"/>
          <w:rtl/>
        </w:rPr>
        <w:t>(</w:t>
      </w:r>
      <w:r w:rsidRPr="00AF19B1">
        <w:rPr>
          <w:rStyle w:val="ac"/>
          <w:b/>
          <w:sz w:val="27"/>
          <w:rtl/>
        </w:rPr>
        <w:endnoteReference w:id="629"/>
      </w:r>
      <w:r w:rsidRPr="00AF19B1">
        <w:rPr>
          <w:b/>
          <w:sz w:val="27"/>
          <w:vertAlign w:val="superscript"/>
          <w:rtl/>
        </w:rPr>
        <w:t>)</w:t>
      </w:r>
      <w:r w:rsidRPr="00ED74BA">
        <w:rPr>
          <w:rFonts w:hint="cs"/>
          <w:b/>
          <w:sz w:val="27"/>
          <w:rtl/>
        </w:rPr>
        <w:t xml:space="preserve"> والعرفاء</w:t>
      </w:r>
      <w:r w:rsidRPr="00AF19B1">
        <w:rPr>
          <w:b/>
          <w:sz w:val="27"/>
          <w:vertAlign w:val="superscript"/>
          <w:rtl/>
        </w:rPr>
        <w:t>(</w:t>
      </w:r>
      <w:r w:rsidRPr="00AF19B1">
        <w:rPr>
          <w:rStyle w:val="ac"/>
          <w:b/>
          <w:sz w:val="27"/>
          <w:rtl/>
        </w:rPr>
        <w:endnoteReference w:id="630"/>
      </w:r>
      <w:r w:rsidRPr="00AF19B1">
        <w:rPr>
          <w:b/>
          <w:sz w:val="27"/>
          <w:vertAlign w:val="superscript"/>
          <w:rtl/>
        </w:rPr>
        <w:t>)</w:t>
      </w:r>
      <w:r w:rsidRPr="00ED74BA">
        <w:rPr>
          <w:rFonts w:hint="cs"/>
          <w:b/>
          <w:sz w:val="27"/>
          <w:rtl/>
        </w:rPr>
        <w:t xml:space="preserve"> والمتكل</w:t>
      </w:r>
      <w:r w:rsidR="00953EED" w:rsidRPr="00ED74BA">
        <w:rPr>
          <w:rFonts w:hint="cs"/>
          <w:b/>
          <w:sz w:val="27"/>
          <w:rtl/>
        </w:rPr>
        <w:t>ِّ</w:t>
      </w:r>
      <w:r w:rsidRPr="00ED74BA">
        <w:rPr>
          <w:rFonts w:hint="cs"/>
          <w:b/>
          <w:sz w:val="27"/>
          <w:rtl/>
        </w:rPr>
        <w:t>مون</w:t>
      </w:r>
      <w:r w:rsidRPr="00AF19B1">
        <w:rPr>
          <w:b/>
          <w:sz w:val="27"/>
          <w:vertAlign w:val="superscript"/>
          <w:rtl/>
        </w:rPr>
        <w:t>(</w:t>
      </w:r>
      <w:r w:rsidRPr="00AF19B1">
        <w:rPr>
          <w:rStyle w:val="ac"/>
          <w:b/>
          <w:sz w:val="27"/>
          <w:rtl/>
        </w:rPr>
        <w:endnoteReference w:id="631"/>
      </w:r>
      <w:r w:rsidRPr="00AF19B1">
        <w:rPr>
          <w:b/>
          <w:sz w:val="27"/>
          <w:vertAlign w:val="superscript"/>
          <w:rtl/>
        </w:rPr>
        <w:t>)</w:t>
      </w:r>
      <w:r w:rsidRPr="00ED74BA">
        <w:rPr>
          <w:rFonts w:hint="cs"/>
          <w:b/>
          <w:sz w:val="27"/>
          <w:rtl/>
        </w:rPr>
        <w:t xml:space="preserve">. </w:t>
      </w:r>
    </w:p>
    <w:p w:rsidR="00A10314" w:rsidRPr="00ED74BA" w:rsidRDefault="00CB3283" w:rsidP="00A221B5">
      <w:pPr>
        <w:rPr>
          <w:b/>
          <w:sz w:val="27"/>
          <w:rtl/>
        </w:rPr>
      </w:pPr>
      <w:r w:rsidRPr="00ED74BA">
        <w:rPr>
          <w:rFonts w:hint="cs"/>
          <w:b/>
          <w:sz w:val="27"/>
          <w:rtl/>
        </w:rPr>
        <w:t>إن المنهجين والأسلوبين الأولين خارجين عن النص، ونتيجتهما ضيق مساحة القرآن الكريم في الوصول إلى رقعته؛ إذ في منهج توقع البشر من الدين قام الادعاء على أن القرآن يجيب عن الحاجات الحصرية، ومن خلال تشخيص جميع الحاجات الأصيلة للإنسان</w:t>
      </w:r>
      <w:r w:rsidR="00953EED" w:rsidRPr="00ED74BA">
        <w:rPr>
          <w:rFonts w:hint="cs"/>
          <w:b/>
          <w:sz w:val="27"/>
          <w:rtl/>
        </w:rPr>
        <w:t>،</w:t>
      </w:r>
      <w:r w:rsidRPr="00ED74BA">
        <w:rPr>
          <w:rFonts w:hint="cs"/>
          <w:b/>
          <w:sz w:val="27"/>
          <w:rtl/>
        </w:rPr>
        <w:t xml:space="preserve"> من طريق الديموغرافيا التجريبية</w:t>
      </w:r>
      <w:r w:rsidR="00953EED" w:rsidRPr="00ED74BA">
        <w:rPr>
          <w:rFonts w:hint="cs"/>
          <w:b/>
          <w:sz w:val="27"/>
          <w:rtl/>
        </w:rPr>
        <w:t>،</w:t>
      </w:r>
      <w:r w:rsidRPr="00ED74BA">
        <w:rPr>
          <w:rFonts w:hint="cs"/>
          <w:b/>
          <w:sz w:val="27"/>
          <w:rtl/>
        </w:rPr>
        <w:t xml:space="preserve"> وإحصاء الحاجات التي تمّت تلبيتها بواسطة العلم البشري، يمكن الوصول إلى رقعة القرآن الكريم. وسوف نرى أن الأستاذ معرف</w:t>
      </w:r>
      <w:r w:rsidR="00953EED"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لا يرتضي انحصار رقعة القرآن في الحاجات الانحصارية. يُضاف إلى ذلك أنه بالالتفات إلى اشتمال الوجود الإنساني على بُع</w:t>
      </w:r>
      <w:r w:rsidR="00953EED" w:rsidRPr="00ED74BA">
        <w:rPr>
          <w:rFonts w:hint="cs"/>
          <w:b/>
          <w:sz w:val="27"/>
          <w:rtl/>
        </w:rPr>
        <w:t>ْ</w:t>
      </w:r>
      <w:r w:rsidRPr="00ED74BA">
        <w:rPr>
          <w:rFonts w:hint="cs"/>
          <w:b/>
          <w:sz w:val="27"/>
          <w:rtl/>
        </w:rPr>
        <w:t>دين (الروح والجسد)</w:t>
      </w:r>
      <w:r w:rsidR="00953EED" w:rsidRPr="00ED74BA">
        <w:rPr>
          <w:rFonts w:hint="cs"/>
          <w:b/>
          <w:sz w:val="27"/>
          <w:rtl/>
        </w:rPr>
        <w:t>،</w:t>
      </w:r>
      <w:r w:rsidRPr="00ED74BA">
        <w:rPr>
          <w:rFonts w:hint="cs"/>
          <w:b/>
          <w:sz w:val="27"/>
          <w:rtl/>
        </w:rPr>
        <w:t xml:space="preserve"> وكون حياته ذات نش</w:t>
      </w:r>
      <w:r w:rsidR="00953EED" w:rsidRPr="00ED74BA">
        <w:rPr>
          <w:rFonts w:hint="cs"/>
          <w:b/>
          <w:sz w:val="27"/>
          <w:rtl/>
        </w:rPr>
        <w:t>أ</w:t>
      </w:r>
      <w:r w:rsidRPr="00ED74BA">
        <w:rPr>
          <w:rFonts w:hint="cs"/>
          <w:b/>
          <w:sz w:val="27"/>
          <w:rtl/>
        </w:rPr>
        <w:t xml:space="preserve">تين (دنيوية وأخروية)، </w:t>
      </w:r>
      <w:r w:rsidR="00953EED" w:rsidRPr="00ED74BA">
        <w:rPr>
          <w:rFonts w:hint="cs"/>
          <w:bCs/>
          <w:sz w:val="27"/>
          <w:rtl/>
        </w:rPr>
        <w:t>ف</w:t>
      </w:r>
      <w:r w:rsidRPr="00ED74BA">
        <w:rPr>
          <w:rFonts w:hint="cs"/>
          <w:bCs/>
          <w:sz w:val="27"/>
          <w:rtl/>
        </w:rPr>
        <w:t>أو</w:t>
      </w:r>
      <w:r w:rsidR="00953EED" w:rsidRPr="00ED74BA">
        <w:rPr>
          <w:rFonts w:hint="cs"/>
          <w:bCs/>
          <w:sz w:val="27"/>
          <w:rtl/>
        </w:rPr>
        <w:t>ّ</w:t>
      </w:r>
      <w:r w:rsidRPr="00ED74BA">
        <w:rPr>
          <w:rFonts w:hint="cs"/>
          <w:bCs/>
          <w:sz w:val="27"/>
          <w:rtl/>
        </w:rPr>
        <w:t>لاً</w:t>
      </w:r>
      <w:r w:rsidRPr="00ED74BA">
        <w:rPr>
          <w:rFonts w:hint="cs"/>
          <w:b/>
          <w:sz w:val="27"/>
          <w:rtl/>
        </w:rPr>
        <w:t xml:space="preserve">: لا يمكن للديموغرافية التجريبية تحديد جميع الحاجات الإنسانية. </w:t>
      </w:r>
      <w:r w:rsidRPr="00ED74BA">
        <w:rPr>
          <w:rFonts w:hint="cs"/>
          <w:bCs/>
          <w:sz w:val="27"/>
          <w:rtl/>
        </w:rPr>
        <w:t>وثانياً</w:t>
      </w:r>
      <w:r w:rsidRPr="00ED74BA">
        <w:rPr>
          <w:rFonts w:hint="cs"/>
          <w:b/>
          <w:sz w:val="27"/>
          <w:rtl/>
        </w:rPr>
        <w:t>: إن تلبية العلوم البشرية لحاجات الإنسان قد لا تصبّ في مسار كمال الإنسانية. إن أسلوب التجربة التاريخية للقرآن الكريم غير صحيح؛ لأن ما هو البارز في المجتمع هو فهم الأفراد للقرآن الذي يتمّ تطبيقه والعمل به. وباستثناء فترة</w:t>
      </w:r>
      <w:r w:rsidR="00953EED" w:rsidRPr="00ED74BA">
        <w:rPr>
          <w:rFonts w:hint="cs"/>
          <w:b/>
          <w:sz w:val="27"/>
          <w:rtl/>
        </w:rPr>
        <w:t>ٍ</w:t>
      </w:r>
      <w:r w:rsidRPr="00ED74BA">
        <w:rPr>
          <w:rFonts w:hint="cs"/>
          <w:b/>
          <w:sz w:val="27"/>
          <w:rtl/>
        </w:rPr>
        <w:t xml:space="preserve"> قصيرة بعد هجرة النبي الأكرم</w:t>
      </w:r>
      <w:r w:rsidR="0019627F" w:rsidRPr="0019627F">
        <w:rPr>
          <w:rFonts w:ascii="Mosawi" w:hAnsi="Mosawi" w:cs="Mosawi"/>
          <w:szCs w:val="22"/>
          <w:rtl/>
          <w:lang w:bidi="ar-IQ"/>
        </w:rPr>
        <w:t>‘</w:t>
      </w:r>
      <w:r w:rsidRPr="00ED74BA">
        <w:rPr>
          <w:rFonts w:hint="cs"/>
          <w:b/>
          <w:sz w:val="27"/>
          <w:rtl/>
        </w:rPr>
        <w:t xml:space="preserve"> إلى المدينة المنوّرة</w:t>
      </w:r>
      <w:r w:rsidRPr="00AF19B1">
        <w:rPr>
          <w:b/>
          <w:sz w:val="27"/>
          <w:vertAlign w:val="superscript"/>
          <w:rtl/>
        </w:rPr>
        <w:t>(</w:t>
      </w:r>
      <w:r w:rsidRPr="00AF19B1">
        <w:rPr>
          <w:rStyle w:val="ac"/>
          <w:b/>
          <w:sz w:val="27"/>
          <w:rtl/>
        </w:rPr>
        <w:endnoteReference w:id="632"/>
      </w:r>
      <w:r w:rsidRPr="00AF19B1">
        <w:rPr>
          <w:b/>
          <w:sz w:val="27"/>
          <w:vertAlign w:val="superscript"/>
          <w:rtl/>
        </w:rPr>
        <w:t>)</w:t>
      </w:r>
      <w:r w:rsidR="005428AE">
        <w:rPr>
          <w:rFonts w:hint="cs"/>
          <w:b/>
          <w:sz w:val="27"/>
          <w:rtl/>
        </w:rPr>
        <w:t xml:space="preserve"> </w:t>
      </w:r>
      <w:r w:rsidRPr="00ED74BA">
        <w:rPr>
          <w:rFonts w:hint="cs"/>
          <w:b/>
          <w:sz w:val="27"/>
          <w:rtl/>
        </w:rPr>
        <w:t>لم يتمّ الحصول على فهم صحيح للقرآن الكريم من خلال تطبيقه العملي على يد معصوم</w:t>
      </w:r>
      <w:r w:rsidR="00953EED" w:rsidRPr="00ED74BA">
        <w:rPr>
          <w:rFonts w:hint="cs"/>
          <w:b/>
          <w:sz w:val="27"/>
          <w:rtl/>
        </w:rPr>
        <w:t>ٍ</w:t>
      </w:r>
      <w:r w:rsidRPr="00ED74BA">
        <w:rPr>
          <w:rFonts w:hint="cs"/>
          <w:b/>
          <w:sz w:val="27"/>
          <w:rtl/>
        </w:rPr>
        <w:t xml:space="preserve"> </w:t>
      </w:r>
      <w:r w:rsidRPr="00ED74BA">
        <w:rPr>
          <w:rFonts w:hint="cs"/>
          <w:b/>
          <w:sz w:val="27"/>
          <w:rtl/>
        </w:rPr>
        <w:lastRenderedPageBreak/>
        <w:t>ينقاد له الناس انقياداً كاملاً. ولا يمكن القول بتحق</w:t>
      </w:r>
      <w:r w:rsidR="00953EED" w:rsidRPr="00ED74BA">
        <w:rPr>
          <w:rFonts w:hint="cs"/>
          <w:b/>
          <w:sz w:val="27"/>
          <w:rtl/>
        </w:rPr>
        <w:t>ُّ</w:t>
      </w:r>
      <w:r w:rsidRPr="00ED74BA">
        <w:rPr>
          <w:rFonts w:hint="cs"/>
          <w:b/>
          <w:sz w:val="27"/>
          <w:rtl/>
        </w:rPr>
        <w:t>ق التجربة التاريخية المعبّ</w:t>
      </w:r>
      <w:r w:rsidR="00953EED" w:rsidRPr="00ED74BA">
        <w:rPr>
          <w:rFonts w:hint="cs"/>
          <w:b/>
          <w:sz w:val="27"/>
          <w:rtl/>
        </w:rPr>
        <w:t>ِ</w:t>
      </w:r>
      <w:r w:rsidRPr="00ED74BA">
        <w:rPr>
          <w:rFonts w:hint="cs"/>
          <w:b/>
          <w:sz w:val="27"/>
          <w:rtl/>
        </w:rPr>
        <w:t>رة عن قدرة القرآن، فيما لو تحققت هذه الشروط الثلاثة بشكل</w:t>
      </w:r>
      <w:r w:rsidR="00953EED" w:rsidRPr="00ED74BA">
        <w:rPr>
          <w:rFonts w:hint="cs"/>
          <w:b/>
          <w:sz w:val="27"/>
          <w:rtl/>
        </w:rPr>
        <w:t>ٍ</w:t>
      </w:r>
      <w:r w:rsidRPr="00ED74BA">
        <w:rPr>
          <w:rFonts w:hint="cs"/>
          <w:b/>
          <w:sz w:val="27"/>
          <w:rtl/>
        </w:rPr>
        <w:t xml:space="preserve"> كامل</w:t>
      </w:r>
      <w:r w:rsidR="00953EED" w:rsidRPr="00ED74BA">
        <w:rPr>
          <w:rFonts w:hint="cs"/>
          <w:b/>
          <w:sz w:val="27"/>
          <w:rtl/>
        </w:rPr>
        <w:t>،</w:t>
      </w:r>
      <w:r w:rsidRPr="00ED74BA">
        <w:rPr>
          <w:rFonts w:hint="cs"/>
          <w:b/>
          <w:sz w:val="27"/>
          <w:rtl/>
        </w:rPr>
        <w:t xml:space="preserve"> وتمّ الحصول على فهم صحيح للقرآن على يد إنسان</w:t>
      </w:r>
      <w:r w:rsidR="00953EED" w:rsidRPr="00ED74BA">
        <w:rPr>
          <w:rFonts w:hint="cs"/>
          <w:b/>
          <w:sz w:val="27"/>
          <w:rtl/>
        </w:rPr>
        <w:t>ٍ</w:t>
      </w:r>
      <w:r w:rsidRPr="00ED74BA">
        <w:rPr>
          <w:rFonts w:hint="cs"/>
          <w:b/>
          <w:sz w:val="27"/>
          <w:rtl/>
        </w:rPr>
        <w:t xml:space="preserve"> معصوم من خلال تطبيقه على المجتمع بموافقة من الناس</w:t>
      </w:r>
      <w:r w:rsidR="00A10314" w:rsidRPr="00ED74BA">
        <w:rPr>
          <w:rFonts w:hint="cs"/>
          <w:b/>
          <w:sz w:val="27"/>
          <w:rtl/>
        </w:rPr>
        <w:t>.</w:t>
      </w:r>
    </w:p>
    <w:p w:rsidR="00CB3283" w:rsidRPr="00ED74BA" w:rsidRDefault="00CB3283" w:rsidP="008510F2">
      <w:pPr>
        <w:rPr>
          <w:b/>
          <w:bCs/>
          <w:sz w:val="27"/>
          <w:rtl/>
        </w:rPr>
      </w:pPr>
      <w:r w:rsidRPr="00ED74BA">
        <w:rPr>
          <w:rFonts w:hint="cs"/>
          <w:b/>
          <w:sz w:val="27"/>
          <w:rtl/>
        </w:rPr>
        <w:t>إن المنهج والأسلوب الثالث غير مكتمل أيضاً؛ إذ ليس بمقدوره أن يحدّ</w:t>
      </w:r>
      <w:r w:rsidR="00A10314" w:rsidRPr="00ED74BA">
        <w:rPr>
          <w:rFonts w:hint="cs"/>
          <w:b/>
          <w:sz w:val="27"/>
          <w:rtl/>
        </w:rPr>
        <w:t>ِ</w:t>
      </w:r>
      <w:r w:rsidRPr="00ED74BA">
        <w:rPr>
          <w:rFonts w:hint="cs"/>
          <w:b/>
          <w:sz w:val="27"/>
          <w:rtl/>
        </w:rPr>
        <w:t>د ذلك الجانب من البيان المشترك بين القرآن والعلم البشري الذي بيّ</w:t>
      </w:r>
      <w:r w:rsidR="00A10314" w:rsidRPr="00ED74BA">
        <w:rPr>
          <w:rFonts w:hint="cs"/>
          <w:b/>
          <w:sz w:val="27"/>
          <w:rtl/>
        </w:rPr>
        <w:t>َ</w:t>
      </w:r>
      <w:r w:rsidRPr="00ED74BA">
        <w:rPr>
          <w:rFonts w:hint="cs"/>
          <w:b/>
          <w:sz w:val="27"/>
          <w:rtl/>
        </w:rPr>
        <w:t xml:space="preserve">نه الله في القرآن من باب التفضّل والمنّة. </w:t>
      </w:r>
    </w:p>
    <w:p w:rsidR="00CB3283" w:rsidRPr="00ED74BA" w:rsidRDefault="00CB3283" w:rsidP="008510F2">
      <w:pPr>
        <w:rPr>
          <w:b/>
          <w:bCs/>
          <w:sz w:val="27"/>
          <w:rtl/>
        </w:rPr>
      </w:pPr>
      <w:r w:rsidRPr="00ED74BA">
        <w:rPr>
          <w:rFonts w:hint="cs"/>
          <w:b/>
          <w:bCs/>
          <w:sz w:val="27"/>
          <w:rtl/>
        </w:rPr>
        <w:t>ثانياً</w:t>
      </w:r>
      <w:r w:rsidRPr="00ED74BA">
        <w:rPr>
          <w:rFonts w:hint="cs"/>
          <w:sz w:val="27"/>
          <w:rtl/>
        </w:rPr>
        <w:t>: الأسلوب الداخلي للنص</w:t>
      </w:r>
      <w:r w:rsidR="00A10314" w:rsidRPr="00ED74BA">
        <w:rPr>
          <w:rFonts w:hint="cs"/>
          <w:sz w:val="27"/>
          <w:rtl/>
        </w:rPr>
        <w:t>ّ</w:t>
      </w:r>
      <w:r w:rsidRPr="00ED74BA">
        <w:rPr>
          <w:rFonts w:hint="cs"/>
          <w:sz w:val="27"/>
          <w:rtl/>
        </w:rPr>
        <w:t xml:space="preserve">، </w:t>
      </w:r>
      <w:r w:rsidRPr="00ED74BA">
        <w:rPr>
          <w:rFonts w:hint="cs"/>
          <w:b/>
          <w:sz w:val="27"/>
          <w:rtl/>
        </w:rPr>
        <w:t>حيث يتمّ ذلك من خلال الاستفادة من القرآن الكريم والسن</w:t>
      </w:r>
      <w:r w:rsidR="00A10314" w:rsidRPr="00ED74BA">
        <w:rPr>
          <w:rFonts w:hint="cs"/>
          <w:b/>
          <w:sz w:val="27"/>
          <w:rtl/>
        </w:rPr>
        <w:t>ّ</w:t>
      </w:r>
      <w:r w:rsidRPr="00ED74BA">
        <w:rPr>
          <w:rFonts w:hint="cs"/>
          <w:b/>
          <w:sz w:val="27"/>
          <w:rtl/>
        </w:rPr>
        <w:t xml:space="preserve">ة الشريفة، من قبيل: </w:t>
      </w:r>
    </w:p>
    <w:p w:rsidR="00CB3283" w:rsidRPr="00ED74BA" w:rsidRDefault="00CB3283" w:rsidP="00A221B5">
      <w:pPr>
        <w:rPr>
          <w:b/>
          <w:bCs/>
          <w:sz w:val="27"/>
          <w:rtl/>
        </w:rPr>
      </w:pPr>
      <w:r w:rsidRPr="00ED74BA">
        <w:rPr>
          <w:rFonts w:hint="cs"/>
          <w:b/>
          <w:sz w:val="27"/>
          <w:rtl/>
        </w:rPr>
        <w:t>أـ منهج دراسة الآيات والروايات المبيّنة لأهداف القرآن وأهداف ورقعة رسالة النبي الأكرم</w:t>
      </w:r>
      <w:r w:rsidR="0019627F" w:rsidRPr="0019627F">
        <w:rPr>
          <w:rFonts w:ascii="Mosawi" w:hAnsi="Mosawi" w:cs="Mosawi"/>
          <w:szCs w:val="22"/>
          <w:rtl/>
          <w:lang w:bidi="ar-IQ"/>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 xml:space="preserve">ب ـ دراسة الآيات والروايات المرتبطة برقعة القرآن الكريم. </w:t>
      </w:r>
    </w:p>
    <w:p w:rsidR="00CB3283" w:rsidRPr="00ED74BA" w:rsidRDefault="00CB3283" w:rsidP="008510F2">
      <w:pPr>
        <w:rPr>
          <w:b/>
          <w:bCs/>
          <w:sz w:val="27"/>
          <w:rtl/>
        </w:rPr>
      </w:pPr>
      <w:r w:rsidRPr="00ED74BA">
        <w:rPr>
          <w:rFonts w:hint="cs"/>
          <w:b/>
          <w:sz w:val="27"/>
          <w:rtl/>
        </w:rPr>
        <w:t xml:space="preserve">ج ـ الدراسة الاستقرائية لجميع آيات القرآن. </w:t>
      </w:r>
    </w:p>
    <w:p w:rsidR="00CB3283" w:rsidRPr="00ED74BA" w:rsidRDefault="00CB3283" w:rsidP="008510F2">
      <w:pPr>
        <w:rPr>
          <w:b/>
          <w:bCs/>
          <w:sz w:val="27"/>
          <w:rtl/>
        </w:rPr>
      </w:pPr>
      <w:r w:rsidRPr="00ED74BA">
        <w:rPr>
          <w:rFonts w:hint="cs"/>
          <w:b/>
          <w:bCs/>
          <w:sz w:val="27"/>
          <w:rtl/>
        </w:rPr>
        <w:t>ثالثاً</w:t>
      </w:r>
      <w:r w:rsidRPr="00ED74BA">
        <w:rPr>
          <w:rFonts w:hint="cs"/>
          <w:sz w:val="27"/>
          <w:rtl/>
        </w:rPr>
        <w:t xml:space="preserve">: الأسلوب التلفيقي، </w:t>
      </w:r>
      <w:r w:rsidRPr="00ED74BA">
        <w:rPr>
          <w:rFonts w:hint="cs"/>
          <w:b/>
          <w:sz w:val="27"/>
          <w:rtl/>
        </w:rPr>
        <w:t xml:space="preserve">وهو الأسلوب الذي يجمع بين الأسلوبين السابقين. </w:t>
      </w:r>
    </w:p>
    <w:p w:rsidR="00CB3283" w:rsidRPr="00ED74BA" w:rsidRDefault="00A10314" w:rsidP="008510F2">
      <w:pPr>
        <w:rPr>
          <w:b/>
          <w:bCs/>
          <w:sz w:val="27"/>
          <w:rtl/>
        </w:rPr>
      </w:pPr>
      <w:r w:rsidRPr="00ED74BA">
        <w:rPr>
          <w:rFonts w:hint="cs"/>
          <w:b/>
          <w:sz w:val="27"/>
          <w:rtl/>
        </w:rPr>
        <w:t>و</w:t>
      </w:r>
      <w:r w:rsidR="00CB3283" w:rsidRPr="00ED74BA">
        <w:rPr>
          <w:rFonts w:hint="cs"/>
          <w:b/>
          <w:sz w:val="27"/>
          <w:rtl/>
        </w:rPr>
        <w:t>كما تقدّ</w:t>
      </w:r>
      <w:r w:rsidRPr="00ED74BA">
        <w:rPr>
          <w:rFonts w:hint="cs"/>
          <w:b/>
          <w:sz w:val="27"/>
          <w:rtl/>
        </w:rPr>
        <w:t>َ</w:t>
      </w:r>
      <w:r w:rsidR="00CB3283" w:rsidRPr="00ED74BA">
        <w:rPr>
          <w:rFonts w:hint="cs"/>
          <w:b/>
          <w:sz w:val="27"/>
          <w:rtl/>
        </w:rPr>
        <w:t xml:space="preserve">م </w:t>
      </w:r>
      <w:r w:rsidRPr="00ED74BA">
        <w:rPr>
          <w:rFonts w:hint="cs"/>
          <w:b/>
          <w:sz w:val="27"/>
          <w:rtl/>
        </w:rPr>
        <w:t>ف</w:t>
      </w:r>
      <w:r w:rsidR="00CB3283" w:rsidRPr="00ED74BA">
        <w:rPr>
          <w:rFonts w:hint="cs"/>
          <w:b/>
          <w:sz w:val="27"/>
          <w:rtl/>
        </w:rPr>
        <w:t>إنه لا شيء من الأساليب من خارج النص</w:t>
      </w:r>
      <w:r w:rsidRPr="00ED74BA">
        <w:rPr>
          <w:rFonts w:hint="cs"/>
          <w:b/>
          <w:sz w:val="27"/>
          <w:rtl/>
        </w:rPr>
        <w:t>ّ</w:t>
      </w:r>
      <w:r w:rsidR="00CB3283" w:rsidRPr="00ED74BA">
        <w:rPr>
          <w:rFonts w:hint="cs"/>
          <w:b/>
          <w:sz w:val="27"/>
          <w:rtl/>
        </w:rPr>
        <w:t xml:space="preserve"> يمكنه لوحده أن يكون كافياً لتعيين رقعة القرآن الكريم بشكل</w:t>
      </w:r>
      <w:r w:rsidRPr="00ED74BA">
        <w:rPr>
          <w:rFonts w:hint="cs"/>
          <w:b/>
          <w:sz w:val="27"/>
          <w:rtl/>
        </w:rPr>
        <w:t>ٍ</w:t>
      </w:r>
      <w:r w:rsidR="00CB3283" w:rsidRPr="00ED74BA">
        <w:rPr>
          <w:rFonts w:hint="cs"/>
          <w:b/>
          <w:sz w:val="27"/>
          <w:rtl/>
        </w:rPr>
        <w:t xml:space="preserve"> دقيق. وإن أفضل الأساليب في ذلك هو الرجوع إلى نفس القرآن الكريم والاستفادة من آياته؛ لأن القرآن الكريم</w:t>
      </w:r>
      <w:r w:rsidRPr="00ED74BA">
        <w:rPr>
          <w:rFonts w:hint="cs"/>
          <w:b/>
          <w:sz w:val="27"/>
          <w:rtl/>
        </w:rPr>
        <w:t>،</w:t>
      </w:r>
      <w:r w:rsidR="00CB3283" w:rsidRPr="00ED74BA">
        <w:rPr>
          <w:rFonts w:hint="cs"/>
          <w:b/>
          <w:sz w:val="27"/>
          <w:rtl/>
        </w:rPr>
        <w:t xml:space="preserve"> الذي وصف نفسه بأنه نور</w:t>
      </w:r>
      <w:r w:rsidR="00CB3283" w:rsidRPr="00AF19B1">
        <w:rPr>
          <w:b/>
          <w:sz w:val="27"/>
          <w:vertAlign w:val="superscript"/>
          <w:rtl/>
        </w:rPr>
        <w:t>(</w:t>
      </w:r>
      <w:r w:rsidR="00CB3283" w:rsidRPr="00AF19B1">
        <w:rPr>
          <w:rStyle w:val="ac"/>
          <w:b/>
          <w:sz w:val="27"/>
          <w:rtl/>
        </w:rPr>
        <w:endnoteReference w:id="633"/>
      </w:r>
      <w:r w:rsidR="00CB3283" w:rsidRPr="00AF19B1">
        <w:rPr>
          <w:b/>
          <w:sz w:val="27"/>
          <w:vertAlign w:val="superscript"/>
          <w:rtl/>
        </w:rPr>
        <w:t>)</w:t>
      </w:r>
      <w:r w:rsidR="00CB3283" w:rsidRPr="00ED74BA">
        <w:rPr>
          <w:rFonts w:hint="cs"/>
          <w:b/>
          <w:sz w:val="27"/>
          <w:rtl/>
        </w:rPr>
        <w:t>، وأنه طريق هداية</w:t>
      </w:r>
      <w:r w:rsidR="00CB3283" w:rsidRPr="00AF19B1">
        <w:rPr>
          <w:b/>
          <w:sz w:val="27"/>
          <w:vertAlign w:val="superscript"/>
          <w:rtl/>
        </w:rPr>
        <w:t>(</w:t>
      </w:r>
      <w:r w:rsidR="00CB3283" w:rsidRPr="00AF19B1">
        <w:rPr>
          <w:rStyle w:val="ac"/>
          <w:b/>
          <w:sz w:val="27"/>
          <w:rtl/>
        </w:rPr>
        <w:endnoteReference w:id="634"/>
      </w:r>
      <w:r w:rsidR="00CB3283" w:rsidRPr="00AF19B1">
        <w:rPr>
          <w:b/>
          <w:sz w:val="27"/>
          <w:vertAlign w:val="superscript"/>
          <w:rtl/>
        </w:rPr>
        <w:t>)</w:t>
      </w:r>
      <w:r w:rsidR="00CB3283" w:rsidRPr="00ED74BA">
        <w:rPr>
          <w:rFonts w:hint="cs"/>
          <w:b/>
          <w:sz w:val="27"/>
          <w:rtl/>
        </w:rPr>
        <w:t>، وأنه بيان لكل</w:t>
      </w:r>
      <w:r w:rsidRPr="00ED74BA">
        <w:rPr>
          <w:rFonts w:hint="cs"/>
          <w:b/>
          <w:sz w:val="27"/>
          <w:rtl/>
        </w:rPr>
        <w:t>ّ</w:t>
      </w:r>
      <w:r w:rsidR="00CB3283" w:rsidRPr="00ED74BA">
        <w:rPr>
          <w:rFonts w:hint="cs"/>
          <w:b/>
          <w:sz w:val="27"/>
          <w:rtl/>
        </w:rPr>
        <w:t xml:space="preserve"> شيء</w:t>
      </w:r>
      <w:r w:rsidR="00CB3283" w:rsidRPr="00AF19B1">
        <w:rPr>
          <w:b/>
          <w:sz w:val="27"/>
          <w:vertAlign w:val="superscript"/>
          <w:rtl/>
        </w:rPr>
        <w:t>(</w:t>
      </w:r>
      <w:r w:rsidR="00CB3283" w:rsidRPr="00AF19B1">
        <w:rPr>
          <w:rStyle w:val="ac"/>
          <w:b/>
          <w:sz w:val="27"/>
          <w:rtl/>
        </w:rPr>
        <w:endnoteReference w:id="635"/>
      </w:r>
      <w:r w:rsidR="00CB3283" w:rsidRPr="00AF19B1">
        <w:rPr>
          <w:b/>
          <w:sz w:val="27"/>
          <w:vertAlign w:val="superscript"/>
          <w:rtl/>
        </w:rPr>
        <w:t>)</w:t>
      </w:r>
      <w:r w:rsidR="00CB3283" w:rsidRPr="00ED74BA">
        <w:rPr>
          <w:rFonts w:hint="cs"/>
          <w:b/>
          <w:sz w:val="27"/>
          <w:rtl/>
        </w:rPr>
        <w:t xml:space="preserve">، </w:t>
      </w:r>
      <w:r w:rsidR="002C35F1" w:rsidRPr="00ED74BA">
        <w:rPr>
          <w:rFonts w:hint="cs"/>
          <w:b/>
          <w:sz w:val="27"/>
          <w:rtl/>
        </w:rPr>
        <w:t>لا شَكَّ</w:t>
      </w:r>
      <w:r w:rsidR="00CB3283" w:rsidRPr="00ED74BA">
        <w:rPr>
          <w:rFonts w:hint="cs"/>
          <w:b/>
          <w:sz w:val="27"/>
          <w:rtl/>
        </w:rPr>
        <w:t xml:space="preserve"> في أنه يبيّن مساحته ورقعته وحدوده أيضاً. وعلى هذا الأساس يمكن من خلال اتباع المنهج والأسلوب الداخلي للنص</w:t>
      </w:r>
      <w:r w:rsidRPr="00ED74BA">
        <w:rPr>
          <w:rFonts w:hint="cs"/>
          <w:b/>
          <w:sz w:val="27"/>
          <w:rtl/>
        </w:rPr>
        <w:t>ّ،</w:t>
      </w:r>
      <w:r w:rsidR="00CB3283" w:rsidRPr="00ED74BA">
        <w:rPr>
          <w:rFonts w:hint="cs"/>
          <w:b/>
          <w:sz w:val="27"/>
          <w:rtl/>
        </w:rPr>
        <w:t xml:space="preserve"> ودراسة الآيات والروايات المبيّنة لحدود رقعة القرآن، وكذلك الدراسة الاستقرائية لجميع الآيات، يمكن الوصول إلى المساحة والرقعة الدقيقة للقرآن الكريم. وحيث </w:t>
      </w:r>
      <w:r w:rsidRPr="00ED74BA">
        <w:rPr>
          <w:rFonts w:hint="cs"/>
          <w:b/>
          <w:sz w:val="27"/>
          <w:rtl/>
        </w:rPr>
        <w:t>إ</w:t>
      </w:r>
      <w:r w:rsidR="00CB3283" w:rsidRPr="00ED74BA">
        <w:rPr>
          <w:rFonts w:hint="cs"/>
          <w:b/>
          <w:sz w:val="27"/>
          <w:rtl/>
        </w:rPr>
        <w:t>ن الدراسة الاستقرائية للقرآن تحتاج إلى فترة طويلة جد</w:t>
      </w:r>
      <w:r w:rsidRPr="00ED74BA">
        <w:rPr>
          <w:rFonts w:hint="cs"/>
          <w:b/>
          <w:sz w:val="27"/>
          <w:rtl/>
        </w:rPr>
        <w:t>ّ</w:t>
      </w:r>
      <w:r w:rsidR="00CB3283" w:rsidRPr="00ED74BA">
        <w:rPr>
          <w:rFonts w:hint="cs"/>
          <w:b/>
          <w:sz w:val="27"/>
          <w:rtl/>
        </w:rPr>
        <w:t>اً عمد الأستاذ معرف</w:t>
      </w:r>
      <w:r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ـ </w:t>
      </w:r>
      <w:r w:rsidR="00CB3283" w:rsidRPr="00ED74BA">
        <w:rPr>
          <w:rFonts w:hint="cs"/>
          <w:b/>
          <w:sz w:val="27"/>
          <w:rtl/>
        </w:rPr>
        <w:t xml:space="preserve">في الوصول إلى جامعية وشمولية القرآن الكريم </w:t>
      </w:r>
      <w:r w:rsidRPr="00ED74BA">
        <w:rPr>
          <w:rFonts w:hint="cs"/>
          <w:b/>
          <w:sz w:val="27"/>
          <w:rtl/>
        </w:rPr>
        <w:t xml:space="preserve">ـ </w:t>
      </w:r>
      <w:r w:rsidR="00CB3283" w:rsidRPr="00ED74BA">
        <w:rPr>
          <w:rFonts w:hint="cs"/>
          <w:b/>
          <w:sz w:val="27"/>
          <w:rtl/>
        </w:rPr>
        <w:t>إلى الاستفادة من الأسلوب الداخلي للنص</w:t>
      </w:r>
      <w:r w:rsidRPr="00ED74BA">
        <w:rPr>
          <w:rFonts w:hint="cs"/>
          <w:b/>
          <w:sz w:val="27"/>
          <w:rtl/>
        </w:rPr>
        <w:t>ّ</w:t>
      </w:r>
      <w:r w:rsidR="00CB3283" w:rsidRPr="00ED74BA">
        <w:rPr>
          <w:rFonts w:hint="cs"/>
          <w:b/>
          <w:sz w:val="27"/>
          <w:rtl/>
        </w:rPr>
        <w:t xml:space="preserve">، ودراسة الآيات المرتبطة بجامعية القرآن، والمبيّنة لبعض أوصافه. وبطبيعة الحال فقد تمّت الاستفادة في تفسير هذه الآيات من </w:t>
      </w:r>
      <w:r w:rsidR="00CB3283" w:rsidRPr="00ED74BA">
        <w:rPr>
          <w:rFonts w:hint="cs"/>
          <w:b/>
          <w:sz w:val="27"/>
          <w:rtl/>
        </w:rPr>
        <w:lastRenderedPageBreak/>
        <w:t>القر</w:t>
      </w:r>
      <w:r w:rsidR="00430B72" w:rsidRPr="00ED74BA">
        <w:rPr>
          <w:rFonts w:hint="cs"/>
          <w:b/>
          <w:sz w:val="27"/>
          <w:rtl/>
        </w:rPr>
        <w:t>ائ</w:t>
      </w:r>
      <w:r w:rsidR="00CB3283" w:rsidRPr="00ED74BA">
        <w:rPr>
          <w:rFonts w:hint="cs"/>
          <w:b/>
          <w:sz w:val="27"/>
          <w:rtl/>
        </w:rPr>
        <w:t>ن العقلية، ومن بينها</w:t>
      </w:r>
      <w:r w:rsidR="00430B72" w:rsidRPr="00ED74BA">
        <w:rPr>
          <w:rFonts w:hint="cs"/>
          <w:b/>
          <w:sz w:val="27"/>
          <w:rtl/>
        </w:rPr>
        <w:t>:</w:t>
      </w:r>
      <w:r w:rsidR="00CB3283" w:rsidRPr="00ED74BA">
        <w:rPr>
          <w:rFonts w:hint="cs"/>
          <w:b/>
          <w:sz w:val="27"/>
          <w:rtl/>
        </w:rPr>
        <w:t xml:space="preserve"> أهداف القرآن الكريم أيضاً. </w:t>
      </w:r>
    </w:p>
    <w:p w:rsidR="00430B72" w:rsidRPr="00ED74BA" w:rsidRDefault="00CB3283" w:rsidP="008510F2">
      <w:pPr>
        <w:rPr>
          <w:b/>
          <w:sz w:val="27"/>
          <w:rtl/>
        </w:rPr>
      </w:pPr>
      <w:r w:rsidRPr="00ED74BA">
        <w:rPr>
          <w:rFonts w:hint="cs"/>
          <w:b/>
          <w:sz w:val="27"/>
          <w:rtl/>
        </w:rPr>
        <w:t>هناك م</w:t>
      </w:r>
      <w:r w:rsidR="00430B72" w:rsidRPr="00ED74BA">
        <w:rPr>
          <w:rFonts w:hint="cs"/>
          <w:b/>
          <w:sz w:val="27"/>
          <w:rtl/>
        </w:rPr>
        <w:t>َ</w:t>
      </w:r>
      <w:r w:rsidRPr="00ED74BA">
        <w:rPr>
          <w:rFonts w:hint="cs"/>
          <w:b/>
          <w:sz w:val="27"/>
          <w:rtl/>
        </w:rPr>
        <w:t>ن</w:t>
      </w:r>
      <w:r w:rsidR="00430B72" w:rsidRPr="00ED74BA">
        <w:rPr>
          <w:rFonts w:hint="cs"/>
          <w:b/>
          <w:sz w:val="27"/>
          <w:rtl/>
        </w:rPr>
        <w:t>ْ</w:t>
      </w:r>
      <w:r w:rsidRPr="00ED74BA">
        <w:rPr>
          <w:rFonts w:hint="cs"/>
          <w:b/>
          <w:sz w:val="27"/>
          <w:rtl/>
        </w:rPr>
        <w:t xml:space="preserve"> تصوّر خطأ</w:t>
      </w:r>
      <w:r w:rsidR="00430B72" w:rsidRPr="00ED74BA">
        <w:rPr>
          <w:rFonts w:hint="cs"/>
          <w:b/>
          <w:sz w:val="27"/>
          <w:rtl/>
        </w:rPr>
        <w:t>ً</w:t>
      </w:r>
      <w:r w:rsidRPr="00ED74BA">
        <w:rPr>
          <w:rFonts w:hint="cs"/>
          <w:b/>
          <w:sz w:val="27"/>
          <w:rtl/>
        </w:rPr>
        <w:t xml:space="preserve"> أن العبارات تفتقر إلى المعاني</w:t>
      </w:r>
      <w:r w:rsidRPr="00AF19B1">
        <w:rPr>
          <w:b/>
          <w:sz w:val="27"/>
          <w:vertAlign w:val="superscript"/>
          <w:rtl/>
        </w:rPr>
        <w:t>(</w:t>
      </w:r>
      <w:r w:rsidRPr="00AF19B1">
        <w:rPr>
          <w:rStyle w:val="ac"/>
          <w:b/>
          <w:sz w:val="27"/>
          <w:rtl/>
        </w:rPr>
        <w:endnoteReference w:id="636"/>
      </w:r>
      <w:r w:rsidRPr="00AF19B1">
        <w:rPr>
          <w:b/>
          <w:sz w:val="27"/>
          <w:vertAlign w:val="superscript"/>
          <w:rtl/>
        </w:rPr>
        <w:t>)</w:t>
      </w:r>
      <w:r w:rsidRPr="00ED74BA">
        <w:rPr>
          <w:rFonts w:hint="cs"/>
          <w:b/>
          <w:sz w:val="27"/>
          <w:rtl/>
        </w:rPr>
        <w:t>، وأن التوقعات والمشارب هي التي تعمل على توجيه المفس</w:t>
      </w:r>
      <w:r w:rsidR="00430B72" w:rsidRPr="00ED74BA">
        <w:rPr>
          <w:rFonts w:hint="cs"/>
          <w:b/>
          <w:sz w:val="27"/>
          <w:rtl/>
        </w:rPr>
        <w:t>ِّ</w:t>
      </w:r>
      <w:r w:rsidRPr="00ED74BA">
        <w:rPr>
          <w:rFonts w:hint="cs"/>
          <w:b/>
          <w:sz w:val="27"/>
          <w:rtl/>
        </w:rPr>
        <w:t>ر</w:t>
      </w:r>
      <w:r w:rsidRPr="00AF19B1">
        <w:rPr>
          <w:b/>
          <w:sz w:val="27"/>
          <w:vertAlign w:val="superscript"/>
          <w:rtl/>
        </w:rPr>
        <w:t>(</w:t>
      </w:r>
      <w:r w:rsidRPr="00AF19B1">
        <w:rPr>
          <w:rStyle w:val="ac"/>
          <w:b/>
          <w:sz w:val="27"/>
          <w:rtl/>
        </w:rPr>
        <w:endnoteReference w:id="637"/>
      </w:r>
      <w:r w:rsidRPr="00AF19B1">
        <w:rPr>
          <w:b/>
          <w:sz w:val="27"/>
          <w:vertAlign w:val="superscript"/>
          <w:rtl/>
        </w:rPr>
        <w:t>)</w:t>
      </w:r>
      <w:r w:rsidRPr="00ED74BA">
        <w:rPr>
          <w:rFonts w:hint="cs"/>
          <w:b/>
          <w:sz w:val="27"/>
          <w:rtl/>
        </w:rPr>
        <w:t>، إذن لا يمكن الحصول على تحديد رقعة القرآن الكريم من خلال الرجوع إلى نفس القرآن</w:t>
      </w:r>
      <w:r w:rsidRPr="00AF19B1">
        <w:rPr>
          <w:b/>
          <w:sz w:val="27"/>
          <w:vertAlign w:val="superscript"/>
          <w:rtl/>
        </w:rPr>
        <w:t>(</w:t>
      </w:r>
      <w:r w:rsidRPr="00AF19B1">
        <w:rPr>
          <w:rStyle w:val="ac"/>
          <w:b/>
          <w:sz w:val="27"/>
          <w:rtl/>
        </w:rPr>
        <w:endnoteReference w:id="638"/>
      </w:r>
      <w:r w:rsidRPr="00AF19B1">
        <w:rPr>
          <w:b/>
          <w:sz w:val="27"/>
          <w:vertAlign w:val="superscript"/>
          <w:rtl/>
        </w:rPr>
        <w:t>)</w:t>
      </w:r>
      <w:r w:rsidR="00430B72" w:rsidRPr="00ED74BA">
        <w:rPr>
          <w:rFonts w:hint="cs"/>
          <w:b/>
          <w:sz w:val="27"/>
          <w:rtl/>
        </w:rPr>
        <w:t>.</w:t>
      </w:r>
    </w:p>
    <w:p w:rsidR="00430B72" w:rsidRPr="00ED74BA" w:rsidRDefault="00CB3283" w:rsidP="008510F2">
      <w:pPr>
        <w:rPr>
          <w:b/>
          <w:sz w:val="27"/>
          <w:rtl/>
        </w:rPr>
      </w:pPr>
      <w:r w:rsidRPr="00ED74BA">
        <w:rPr>
          <w:rFonts w:hint="cs"/>
          <w:b/>
          <w:sz w:val="27"/>
          <w:rtl/>
        </w:rPr>
        <w:t xml:space="preserve">والدليل على عدم صحة مثل هذا الكلام </w:t>
      </w:r>
      <w:r w:rsidRPr="00ED74BA">
        <w:rPr>
          <w:rFonts w:hint="cs"/>
          <w:bCs/>
          <w:sz w:val="27"/>
          <w:rtl/>
        </w:rPr>
        <w:t>أولاً</w:t>
      </w:r>
      <w:r w:rsidRPr="00ED74BA">
        <w:rPr>
          <w:rFonts w:hint="cs"/>
          <w:b/>
          <w:sz w:val="27"/>
          <w:rtl/>
        </w:rPr>
        <w:t>: إن كل نص</w:t>
      </w:r>
      <w:r w:rsidR="00430B72" w:rsidRPr="00ED74BA">
        <w:rPr>
          <w:rFonts w:hint="cs"/>
          <w:b/>
          <w:sz w:val="27"/>
          <w:rtl/>
        </w:rPr>
        <w:t>ٍّ</w:t>
      </w:r>
      <w:r w:rsidRPr="00ED74BA">
        <w:rPr>
          <w:rFonts w:hint="cs"/>
          <w:b/>
          <w:sz w:val="27"/>
          <w:rtl/>
        </w:rPr>
        <w:t xml:space="preserve"> لغوي ـ ومن جملة ذلك</w:t>
      </w:r>
      <w:r w:rsidR="00430B72" w:rsidRPr="00ED74BA">
        <w:rPr>
          <w:rFonts w:hint="cs"/>
          <w:b/>
          <w:sz w:val="27"/>
          <w:rtl/>
        </w:rPr>
        <w:t>:</w:t>
      </w:r>
      <w:r w:rsidRPr="00ED74BA">
        <w:rPr>
          <w:rFonts w:hint="cs"/>
          <w:b/>
          <w:sz w:val="27"/>
          <w:rtl/>
        </w:rPr>
        <w:t xml:space="preserve"> النصوص الوحيانية ـ يحتوي على سلسلة من العبارات والجمل المتصلة ببعضها، </w:t>
      </w:r>
      <w:r w:rsidR="00430B72" w:rsidRPr="00ED74BA">
        <w:rPr>
          <w:rFonts w:hint="cs"/>
          <w:b/>
          <w:sz w:val="27"/>
          <w:rtl/>
        </w:rPr>
        <w:t>و</w:t>
      </w:r>
      <w:r w:rsidRPr="00ED74BA">
        <w:rPr>
          <w:rFonts w:hint="cs"/>
          <w:b/>
          <w:sz w:val="27"/>
          <w:rtl/>
        </w:rPr>
        <w:t>يشتمل على معان</w:t>
      </w:r>
      <w:r w:rsidR="00430B72" w:rsidRPr="00ED74BA">
        <w:rPr>
          <w:rFonts w:hint="cs"/>
          <w:b/>
          <w:sz w:val="27"/>
          <w:rtl/>
        </w:rPr>
        <w:t>ٍ</w:t>
      </w:r>
      <w:r w:rsidRPr="00ED74BA">
        <w:rPr>
          <w:rFonts w:hint="cs"/>
          <w:b/>
          <w:sz w:val="27"/>
          <w:rtl/>
        </w:rPr>
        <w:t xml:space="preserve"> ظاهرية (دلالة تصورية)</w:t>
      </w:r>
      <w:r w:rsidRPr="00AF19B1">
        <w:rPr>
          <w:b/>
          <w:sz w:val="27"/>
          <w:vertAlign w:val="superscript"/>
          <w:rtl/>
        </w:rPr>
        <w:t>(</w:t>
      </w:r>
      <w:r w:rsidRPr="00AF19B1">
        <w:rPr>
          <w:rStyle w:val="ac"/>
          <w:b/>
          <w:sz w:val="27"/>
          <w:rtl/>
        </w:rPr>
        <w:endnoteReference w:id="639"/>
      </w:r>
      <w:r w:rsidRPr="00AF19B1">
        <w:rPr>
          <w:b/>
          <w:sz w:val="27"/>
          <w:vertAlign w:val="superscript"/>
          <w:rtl/>
        </w:rPr>
        <w:t>)</w:t>
      </w:r>
      <w:r w:rsidRPr="00ED74BA">
        <w:rPr>
          <w:rFonts w:hint="cs"/>
          <w:b/>
          <w:sz w:val="27"/>
          <w:rtl/>
        </w:rPr>
        <w:t>، ومعان</w:t>
      </w:r>
      <w:r w:rsidR="00430B72" w:rsidRPr="00ED74BA">
        <w:rPr>
          <w:rFonts w:hint="cs"/>
          <w:b/>
          <w:sz w:val="27"/>
          <w:rtl/>
        </w:rPr>
        <w:t>ٍ</w:t>
      </w:r>
      <w:r w:rsidRPr="00ED74BA">
        <w:rPr>
          <w:rFonts w:hint="cs"/>
          <w:b/>
          <w:sz w:val="27"/>
          <w:rtl/>
        </w:rPr>
        <w:t xml:space="preserve"> واقعية (دلالة تصديقية</w:t>
      </w:r>
      <w:r w:rsidR="00430B72" w:rsidRPr="00ED74BA">
        <w:rPr>
          <w:rFonts w:hint="cs"/>
          <w:b/>
          <w:sz w:val="27"/>
          <w:rtl/>
        </w:rPr>
        <w:t>)</w:t>
      </w:r>
      <w:r w:rsidRPr="00AF19B1">
        <w:rPr>
          <w:b/>
          <w:sz w:val="27"/>
          <w:vertAlign w:val="superscript"/>
          <w:rtl/>
        </w:rPr>
        <w:t>(</w:t>
      </w:r>
      <w:r w:rsidRPr="00AF19B1">
        <w:rPr>
          <w:rStyle w:val="ac"/>
          <w:b/>
          <w:sz w:val="27"/>
          <w:rtl/>
        </w:rPr>
        <w:endnoteReference w:id="640"/>
      </w:r>
      <w:r w:rsidRPr="00AF19B1">
        <w:rPr>
          <w:b/>
          <w:sz w:val="27"/>
          <w:vertAlign w:val="superscript"/>
          <w:rtl/>
        </w:rPr>
        <w:t>)</w:t>
      </w:r>
      <w:r w:rsidRPr="00ED74BA">
        <w:rPr>
          <w:rFonts w:hint="cs"/>
          <w:b/>
          <w:sz w:val="27"/>
          <w:rtl/>
        </w:rPr>
        <w:t xml:space="preserve"> متعيّنة ونهائية</w:t>
      </w:r>
      <w:r w:rsidR="00430B72" w:rsidRPr="00ED74BA">
        <w:rPr>
          <w:rFonts w:hint="cs"/>
          <w:b/>
          <w:sz w:val="27"/>
          <w:rtl/>
        </w:rPr>
        <w:t>،</w:t>
      </w:r>
      <w:r w:rsidRPr="00ED74BA">
        <w:rPr>
          <w:rFonts w:hint="cs"/>
          <w:b/>
          <w:sz w:val="27"/>
          <w:rtl/>
        </w:rPr>
        <w:t xml:space="preserve"> هي التي يريدها المتكل</w:t>
      </w:r>
      <w:r w:rsidR="00430B72" w:rsidRPr="00ED74BA">
        <w:rPr>
          <w:rFonts w:hint="cs"/>
          <w:b/>
          <w:sz w:val="27"/>
          <w:rtl/>
        </w:rPr>
        <w:t>ِّ</w:t>
      </w:r>
      <w:r w:rsidRPr="00ED74BA">
        <w:rPr>
          <w:rFonts w:hint="cs"/>
          <w:b/>
          <w:sz w:val="27"/>
          <w:rtl/>
        </w:rPr>
        <w:t>م وصاحب النص</w:t>
      </w:r>
      <w:r w:rsidR="00430B72" w:rsidRPr="00ED74BA">
        <w:rPr>
          <w:rFonts w:hint="cs"/>
          <w:b/>
          <w:sz w:val="27"/>
          <w:rtl/>
        </w:rPr>
        <w:t>ّ</w:t>
      </w:r>
      <w:r w:rsidRPr="00ED74BA">
        <w:rPr>
          <w:rFonts w:hint="cs"/>
          <w:b/>
          <w:sz w:val="27"/>
          <w:rtl/>
        </w:rPr>
        <w:t xml:space="preserve">، وهي أجنبية وخارجة عن ذهن المفسّر؛ إذ </w:t>
      </w:r>
      <w:r w:rsidR="00430B72" w:rsidRPr="00ED74BA">
        <w:rPr>
          <w:rFonts w:hint="cs"/>
          <w:b/>
          <w:sz w:val="27"/>
          <w:rtl/>
        </w:rPr>
        <w:t>إ</w:t>
      </w:r>
      <w:r w:rsidRPr="00ED74BA">
        <w:rPr>
          <w:rFonts w:hint="cs"/>
          <w:b/>
          <w:sz w:val="27"/>
          <w:rtl/>
        </w:rPr>
        <w:t>ن مسألة وضع المفردات للمعاني كان هو المطروح، وإن اللغة ظاهرة اجتماعية وليست شخصية. والمعنى معيّن في مقام الاستعمال، وله تعيّن في مقام الدلالة أيضاً</w:t>
      </w:r>
      <w:r w:rsidR="00430B72" w:rsidRPr="00ED74BA">
        <w:rPr>
          <w:rFonts w:hint="cs"/>
          <w:b/>
          <w:sz w:val="27"/>
          <w:rtl/>
        </w:rPr>
        <w:t>؛</w:t>
      </w:r>
      <w:r w:rsidRPr="00ED74BA">
        <w:rPr>
          <w:rFonts w:hint="cs"/>
          <w:b/>
          <w:sz w:val="27"/>
          <w:rtl/>
        </w:rPr>
        <w:t xml:space="preserve"> إذ في غير هذه الحالة لا يمكن أن يحصل تف</w:t>
      </w:r>
      <w:r w:rsidR="00430B72" w:rsidRPr="00ED74BA">
        <w:rPr>
          <w:rFonts w:hint="cs"/>
          <w:b/>
          <w:sz w:val="27"/>
          <w:rtl/>
        </w:rPr>
        <w:t>ه</w:t>
      </w:r>
      <w:r w:rsidRPr="00ED74BA">
        <w:rPr>
          <w:rFonts w:hint="cs"/>
          <w:b/>
          <w:sz w:val="27"/>
          <w:rtl/>
        </w:rPr>
        <w:t>يم أو تفاهم</w:t>
      </w:r>
      <w:r w:rsidR="00430B72" w:rsidRPr="00ED74BA">
        <w:rPr>
          <w:rFonts w:hint="cs"/>
          <w:b/>
          <w:sz w:val="27"/>
          <w:rtl/>
        </w:rPr>
        <w:t>.</w:t>
      </w:r>
    </w:p>
    <w:p w:rsidR="00CB3283" w:rsidRPr="00ED74BA" w:rsidRDefault="00CB3283" w:rsidP="00C45F3C">
      <w:pPr>
        <w:spacing w:line="390" w:lineRule="exact"/>
        <w:rPr>
          <w:b/>
          <w:bCs/>
          <w:sz w:val="27"/>
          <w:rtl/>
        </w:rPr>
      </w:pPr>
      <w:r w:rsidRPr="00ED74BA">
        <w:rPr>
          <w:rFonts w:hint="cs"/>
          <w:bCs/>
          <w:sz w:val="27"/>
          <w:rtl/>
        </w:rPr>
        <w:t>وثانياً</w:t>
      </w:r>
      <w:r w:rsidRPr="00ED74BA">
        <w:rPr>
          <w:rFonts w:hint="cs"/>
          <w:b/>
          <w:sz w:val="27"/>
          <w:rtl/>
        </w:rPr>
        <w:t>: إن تأثير التوقعات في فهم القرآن ليس كل</w:t>
      </w:r>
      <w:r w:rsidR="00430B72" w:rsidRPr="00ED74BA">
        <w:rPr>
          <w:rFonts w:hint="cs"/>
          <w:b/>
          <w:sz w:val="27"/>
          <w:rtl/>
        </w:rPr>
        <w:t>ّ</w:t>
      </w:r>
      <w:r w:rsidRPr="00ED74BA">
        <w:rPr>
          <w:rFonts w:hint="cs"/>
          <w:b/>
          <w:sz w:val="27"/>
          <w:rtl/>
        </w:rPr>
        <w:t>ياً</w:t>
      </w:r>
      <w:r w:rsidR="00430B72" w:rsidRPr="00ED74BA">
        <w:rPr>
          <w:rFonts w:hint="cs"/>
          <w:b/>
          <w:sz w:val="27"/>
          <w:rtl/>
        </w:rPr>
        <w:t>،</w:t>
      </w:r>
      <w:r w:rsidRPr="00ED74BA">
        <w:rPr>
          <w:rFonts w:hint="cs"/>
          <w:b/>
          <w:sz w:val="27"/>
          <w:rtl/>
        </w:rPr>
        <w:t xml:space="preserve"> ولا دائمياً، ويمكن بل يجب السعي إلى عدم السماح لهذه التوق</w:t>
      </w:r>
      <w:r w:rsidR="00430B72" w:rsidRPr="00ED74BA">
        <w:rPr>
          <w:rFonts w:hint="cs"/>
          <w:b/>
          <w:sz w:val="27"/>
          <w:rtl/>
        </w:rPr>
        <w:t>ُّ</w:t>
      </w:r>
      <w:r w:rsidRPr="00ED74BA">
        <w:rPr>
          <w:rFonts w:hint="cs"/>
          <w:b/>
          <w:sz w:val="27"/>
          <w:rtl/>
        </w:rPr>
        <w:t>عات أن تؤثر في التفسير</w:t>
      </w:r>
      <w:r w:rsidRPr="00AF19B1">
        <w:rPr>
          <w:b/>
          <w:sz w:val="27"/>
          <w:vertAlign w:val="superscript"/>
          <w:rtl/>
        </w:rPr>
        <w:t>(</w:t>
      </w:r>
      <w:r w:rsidRPr="00AF19B1">
        <w:rPr>
          <w:rStyle w:val="ac"/>
          <w:b/>
          <w:sz w:val="27"/>
          <w:rtl/>
        </w:rPr>
        <w:endnoteReference w:id="641"/>
      </w:r>
      <w:r w:rsidRPr="00AF19B1">
        <w:rPr>
          <w:b/>
          <w:sz w:val="27"/>
          <w:vertAlign w:val="superscript"/>
          <w:rtl/>
        </w:rPr>
        <w:t>)</w:t>
      </w:r>
      <w:r w:rsidRPr="00ED74BA">
        <w:rPr>
          <w:rFonts w:hint="cs"/>
          <w:b/>
          <w:sz w:val="27"/>
          <w:rtl/>
        </w:rPr>
        <w:t xml:space="preserve">. </w:t>
      </w:r>
    </w:p>
    <w:p w:rsidR="00CB3283" w:rsidRPr="00ED74BA" w:rsidRDefault="00CB3283" w:rsidP="00C45F3C">
      <w:pPr>
        <w:spacing w:line="390" w:lineRule="exact"/>
        <w:rPr>
          <w:b/>
          <w:bCs/>
          <w:sz w:val="27"/>
          <w:rtl/>
        </w:rPr>
      </w:pPr>
    </w:p>
    <w:p w:rsidR="00CB3283" w:rsidRPr="00ED74BA" w:rsidRDefault="00CB3283" w:rsidP="00CF7A87">
      <w:pPr>
        <w:pStyle w:val="31"/>
        <w:rPr>
          <w:color w:val="auto"/>
          <w:rtl/>
        </w:rPr>
      </w:pPr>
      <w:r w:rsidRPr="00ED74BA">
        <w:rPr>
          <w:rFonts w:hint="cs"/>
          <w:color w:val="auto"/>
          <w:rtl/>
        </w:rPr>
        <w:t>د ـ الآراء</w:t>
      </w:r>
      <w:r w:rsidR="00CF7A87" w:rsidRPr="00ED74BA">
        <w:rPr>
          <w:rFonts w:hint="cs"/>
          <w:color w:val="auto"/>
          <w:rtl/>
          <w:lang w:val="en-US"/>
        </w:rPr>
        <w:t xml:space="preserve"> ــــــ</w:t>
      </w:r>
    </w:p>
    <w:p w:rsidR="00430B72" w:rsidRPr="00ED74BA" w:rsidRDefault="00CB3283" w:rsidP="008510F2">
      <w:pPr>
        <w:rPr>
          <w:b/>
          <w:sz w:val="27"/>
          <w:rtl/>
        </w:rPr>
      </w:pPr>
      <w:r w:rsidRPr="00ED74BA">
        <w:rPr>
          <w:rFonts w:hint="cs"/>
          <w:b/>
          <w:sz w:val="27"/>
          <w:rtl/>
        </w:rPr>
        <w:t xml:space="preserve">تقدّم </w:t>
      </w:r>
      <w:r w:rsidR="00430B72" w:rsidRPr="00ED74BA">
        <w:rPr>
          <w:rFonts w:hint="cs"/>
          <w:b/>
          <w:sz w:val="27"/>
          <w:rtl/>
        </w:rPr>
        <w:t>أن</w:t>
      </w:r>
      <w:r w:rsidRPr="00ED74BA">
        <w:rPr>
          <w:rFonts w:hint="cs"/>
          <w:b/>
          <w:sz w:val="27"/>
          <w:rtl/>
        </w:rPr>
        <w:t xml:space="preserve"> مسألة رقعة القرآن وجامعيته كانت ولا تزال محط</w:t>
      </w:r>
      <w:r w:rsidR="00430B72" w:rsidRPr="00ED74BA">
        <w:rPr>
          <w:rFonts w:hint="cs"/>
          <w:b/>
          <w:sz w:val="27"/>
          <w:rtl/>
        </w:rPr>
        <w:t>ّ</w:t>
      </w:r>
      <w:r w:rsidRPr="00ED74BA">
        <w:rPr>
          <w:rFonts w:hint="cs"/>
          <w:b/>
          <w:sz w:val="27"/>
          <w:rtl/>
        </w:rPr>
        <w:t xml:space="preserve"> اهتمام المفك</w:t>
      </w:r>
      <w:r w:rsidR="00430B72" w:rsidRPr="00ED74BA">
        <w:rPr>
          <w:rFonts w:hint="cs"/>
          <w:b/>
          <w:sz w:val="27"/>
          <w:rtl/>
        </w:rPr>
        <w:t>ّ</w:t>
      </w:r>
      <w:r w:rsidRPr="00ED74BA">
        <w:rPr>
          <w:rFonts w:hint="cs"/>
          <w:b/>
          <w:sz w:val="27"/>
          <w:rtl/>
        </w:rPr>
        <w:t>رين والعلماء المسلمين والمفسرين على الدوام. وباستثناء النزر القليل من المحققين، فقد ذهب أغلب المفكرين والمنظرين إلى الاستفادة من الأسلوب الذي يعتمد النصّ في الوصول إلى تحديد رقعة القرآن ومساحته. وقد كانت هذه المسألة مطروحة في تفسير الآيات المرتبطة بجامعية القرآن، و</w:t>
      </w:r>
      <w:r w:rsidR="002C35F1" w:rsidRPr="00ED74BA">
        <w:rPr>
          <w:rFonts w:hint="cs"/>
          <w:b/>
          <w:sz w:val="27"/>
          <w:rtl/>
        </w:rPr>
        <w:t>لا سيَّما</w:t>
      </w:r>
      <w:r w:rsidRPr="00ED74BA">
        <w:rPr>
          <w:rFonts w:hint="cs"/>
          <w:b/>
          <w:sz w:val="27"/>
          <w:rtl/>
        </w:rPr>
        <w:t xml:space="preserve"> قوله تعالى: </w:t>
      </w:r>
      <w:r w:rsidRPr="00ED74BA">
        <w:rPr>
          <w:rFonts w:ascii="Mosawi" w:hAnsi="Mosawi" w:cs="Mosawi"/>
          <w:sz w:val="24"/>
          <w:szCs w:val="24"/>
          <w:rtl/>
        </w:rPr>
        <w:t>﴿</w:t>
      </w:r>
      <w:r w:rsidRPr="00ED74BA">
        <w:rPr>
          <w:bCs/>
          <w:sz w:val="27"/>
          <w:rtl/>
        </w:rPr>
        <w:t>وَنَزَّلْنَا عَلَيْكَ الْكِتَابَ تِبْيَاناً لِكُلِّ شَيْءٍ</w:t>
      </w:r>
      <w:r w:rsidRPr="00ED74BA">
        <w:rPr>
          <w:rFonts w:ascii="Mosawi" w:hAnsi="Mosawi" w:cs="Mosawi"/>
          <w:sz w:val="24"/>
          <w:szCs w:val="24"/>
          <w:rtl/>
        </w:rPr>
        <w:t>﴾</w:t>
      </w:r>
      <w:r w:rsidRPr="00ED74BA">
        <w:rPr>
          <w:rFonts w:hint="cs"/>
          <w:sz w:val="27"/>
          <w:rtl/>
        </w:rPr>
        <w:t xml:space="preserve"> (النحل: 89)</w:t>
      </w:r>
      <w:r w:rsidRPr="00ED74BA">
        <w:rPr>
          <w:rFonts w:hint="cs"/>
          <w:b/>
          <w:sz w:val="27"/>
          <w:rtl/>
        </w:rPr>
        <w:t>، وتمّ تقديم مختلف الآراء والتفاسير بشأنها</w:t>
      </w:r>
      <w:r w:rsidR="00430B72" w:rsidRPr="00ED74BA">
        <w:rPr>
          <w:rFonts w:hint="cs"/>
          <w:b/>
          <w:sz w:val="27"/>
          <w:rtl/>
        </w:rPr>
        <w:t>.</w:t>
      </w:r>
    </w:p>
    <w:p w:rsidR="00CB3283" w:rsidRPr="00ED74BA" w:rsidRDefault="00CB3283" w:rsidP="008510F2">
      <w:pPr>
        <w:rPr>
          <w:b/>
          <w:bCs/>
          <w:sz w:val="27"/>
          <w:rtl/>
        </w:rPr>
      </w:pPr>
      <w:r w:rsidRPr="00ED74BA">
        <w:rPr>
          <w:rFonts w:hint="cs"/>
          <w:b/>
          <w:sz w:val="27"/>
          <w:rtl/>
        </w:rPr>
        <w:t xml:space="preserve">ويمكن تقسيم أصحاب الآراء بشأن هذه المسألة إلى عدّة أقسام: </w:t>
      </w:r>
    </w:p>
    <w:p w:rsidR="00CB3283" w:rsidRPr="00ED74BA" w:rsidRDefault="00CB3283" w:rsidP="008510F2">
      <w:pPr>
        <w:rPr>
          <w:b/>
          <w:bCs/>
          <w:sz w:val="27"/>
          <w:rtl/>
        </w:rPr>
      </w:pPr>
      <w:r w:rsidRPr="00ED74BA">
        <w:rPr>
          <w:rFonts w:hint="cs"/>
          <w:b/>
          <w:sz w:val="27"/>
          <w:rtl/>
        </w:rPr>
        <w:t>أـ القسم الذي قبل بإطلاق الآية بنحو</w:t>
      </w:r>
      <w:r w:rsidR="005B26D6" w:rsidRPr="00ED74BA">
        <w:rPr>
          <w:rFonts w:hint="cs"/>
          <w:b/>
          <w:sz w:val="27"/>
          <w:rtl/>
        </w:rPr>
        <w:t>ٍ</w:t>
      </w:r>
      <w:r w:rsidRPr="00ED74BA">
        <w:rPr>
          <w:rFonts w:hint="cs"/>
          <w:b/>
          <w:sz w:val="27"/>
          <w:rtl/>
        </w:rPr>
        <w:t xml:space="preserve"> من الأنحاء. وقد قدّ</w:t>
      </w:r>
      <w:r w:rsidR="005B26D6" w:rsidRPr="00ED74BA">
        <w:rPr>
          <w:rFonts w:hint="cs"/>
          <w:b/>
          <w:sz w:val="27"/>
          <w:rtl/>
        </w:rPr>
        <w:t>َ</w:t>
      </w:r>
      <w:r w:rsidRPr="00ED74BA">
        <w:rPr>
          <w:rFonts w:hint="cs"/>
          <w:b/>
          <w:sz w:val="27"/>
          <w:rtl/>
        </w:rPr>
        <w:t xml:space="preserve">م هؤلاء آراء متنوّعة في هذا الشأن، </w:t>
      </w:r>
      <w:r w:rsidR="005B26D6" w:rsidRPr="00ED74BA">
        <w:rPr>
          <w:rFonts w:hint="cs"/>
          <w:b/>
          <w:sz w:val="27"/>
          <w:rtl/>
        </w:rPr>
        <w:t>ومن</w:t>
      </w:r>
      <w:r w:rsidRPr="00ED74BA">
        <w:rPr>
          <w:rFonts w:hint="cs"/>
          <w:b/>
          <w:sz w:val="27"/>
          <w:rtl/>
        </w:rPr>
        <w:t xml:space="preserve">ها: </w:t>
      </w:r>
    </w:p>
    <w:p w:rsidR="00CB3283" w:rsidRPr="00ED74BA" w:rsidRDefault="00CB3283" w:rsidP="008510F2">
      <w:pPr>
        <w:rPr>
          <w:b/>
          <w:bCs/>
          <w:sz w:val="27"/>
          <w:rtl/>
        </w:rPr>
      </w:pPr>
      <w:r w:rsidRPr="00ED74BA">
        <w:rPr>
          <w:rFonts w:hint="cs"/>
          <w:b/>
          <w:sz w:val="27"/>
          <w:rtl/>
        </w:rPr>
        <w:t>1ـ إن ظاهر إطلاق الآية هو المراد</w:t>
      </w:r>
      <w:r w:rsidR="005B26D6" w:rsidRPr="00ED74BA">
        <w:rPr>
          <w:rFonts w:hint="cs"/>
          <w:b/>
          <w:sz w:val="27"/>
          <w:rtl/>
        </w:rPr>
        <w:t xml:space="preserve">، </w:t>
      </w:r>
      <w:r w:rsidRPr="00ED74BA">
        <w:rPr>
          <w:rFonts w:hint="cs"/>
          <w:b/>
          <w:sz w:val="27"/>
          <w:rtl/>
        </w:rPr>
        <w:t xml:space="preserve">بمعنى أن القرآن الكريم يشتمل على جميع </w:t>
      </w:r>
      <w:r w:rsidRPr="00ED74BA">
        <w:rPr>
          <w:rFonts w:hint="cs"/>
          <w:b/>
          <w:sz w:val="27"/>
          <w:rtl/>
        </w:rPr>
        <w:lastRenderedPageBreak/>
        <w:t>الأحكام والمعارف والعلوم، ومنه تنشع</w:t>
      </w:r>
      <w:r w:rsidR="005B26D6" w:rsidRPr="00ED74BA">
        <w:rPr>
          <w:rFonts w:hint="cs"/>
          <w:b/>
          <w:sz w:val="27"/>
          <w:rtl/>
        </w:rPr>
        <w:t>َّ</w:t>
      </w:r>
      <w:r w:rsidRPr="00ED74BA">
        <w:rPr>
          <w:rFonts w:hint="cs"/>
          <w:b/>
          <w:sz w:val="27"/>
          <w:rtl/>
        </w:rPr>
        <w:t>ب علوم الأولين والآخرين</w:t>
      </w:r>
      <w:r w:rsidRPr="00AF19B1">
        <w:rPr>
          <w:b/>
          <w:sz w:val="27"/>
          <w:vertAlign w:val="superscript"/>
          <w:rtl/>
        </w:rPr>
        <w:t>(</w:t>
      </w:r>
      <w:r w:rsidRPr="00AF19B1">
        <w:rPr>
          <w:rStyle w:val="ac"/>
          <w:b/>
          <w:sz w:val="27"/>
          <w:rtl/>
        </w:rPr>
        <w:endnoteReference w:id="642"/>
      </w:r>
      <w:r w:rsidRPr="00AF19B1">
        <w:rPr>
          <w:b/>
          <w:sz w:val="27"/>
          <w:vertAlign w:val="superscript"/>
          <w:rtl/>
        </w:rPr>
        <w:t>)</w:t>
      </w:r>
      <w:r w:rsidRPr="00ED74BA">
        <w:rPr>
          <w:rFonts w:hint="cs"/>
          <w:b/>
          <w:sz w:val="27"/>
          <w:rtl/>
        </w:rPr>
        <w:t xml:space="preserve">. قال ابن مسعود: </w:t>
      </w:r>
      <w:r w:rsidRPr="00ED74BA">
        <w:rPr>
          <w:rFonts w:hint="eastAsia"/>
          <w:sz w:val="24"/>
          <w:szCs w:val="24"/>
          <w:rtl/>
        </w:rPr>
        <w:t>«</w:t>
      </w:r>
      <w:r w:rsidRPr="00ED74BA">
        <w:rPr>
          <w:rFonts w:hint="cs"/>
          <w:b/>
          <w:sz w:val="27"/>
          <w:rtl/>
        </w:rPr>
        <w:t xml:space="preserve">أنزل في هذا القرآن كل علم، وكل شيء قد تبيّن لنا في القرآن، قال تعالى: </w:t>
      </w:r>
      <w:r w:rsidRPr="00ED74BA">
        <w:rPr>
          <w:rFonts w:ascii="Mosawi" w:hAnsi="Mosawi" w:cs="Mosawi"/>
          <w:sz w:val="24"/>
          <w:szCs w:val="24"/>
          <w:rtl/>
        </w:rPr>
        <w:t>﴿</w:t>
      </w:r>
      <w:r w:rsidRPr="00ED74BA">
        <w:rPr>
          <w:bCs/>
          <w:sz w:val="27"/>
          <w:rtl/>
        </w:rPr>
        <w:t>وَنَزَّلْنَا عَلَيْكَ الْكِتَابَ تِبْيَاناً لِكُلِّ شَيْءٍ</w:t>
      </w:r>
      <w:r w:rsidRPr="00ED74BA">
        <w:rPr>
          <w:rFonts w:ascii="Mosawi" w:hAnsi="Mosawi" w:cs="Mosawi"/>
          <w:sz w:val="24"/>
          <w:szCs w:val="24"/>
          <w:rtl/>
        </w:rPr>
        <w:t>﴾</w:t>
      </w:r>
      <w:r w:rsidRPr="00ED74BA">
        <w:rPr>
          <w:rFonts w:hint="cs"/>
          <w:sz w:val="27"/>
          <w:rtl/>
        </w:rPr>
        <w:t xml:space="preserve"> (النحل: 89)</w:t>
      </w:r>
      <w:r w:rsidRPr="00ED74BA">
        <w:rPr>
          <w:rFonts w:hint="eastAsia"/>
          <w:sz w:val="24"/>
          <w:szCs w:val="24"/>
          <w:rtl/>
        </w:rPr>
        <w:t>»</w:t>
      </w:r>
      <w:r w:rsidRPr="00AF19B1">
        <w:rPr>
          <w:sz w:val="27"/>
          <w:vertAlign w:val="superscript"/>
          <w:rtl/>
        </w:rPr>
        <w:t>(</w:t>
      </w:r>
      <w:r w:rsidRPr="00AF19B1">
        <w:rPr>
          <w:rStyle w:val="ac"/>
          <w:b/>
          <w:sz w:val="27"/>
          <w:rtl/>
        </w:rPr>
        <w:endnoteReference w:id="643"/>
      </w:r>
      <w:r w:rsidRPr="00AF19B1">
        <w:rPr>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2ـ إن القرآن الكريم يدلّ على كل شيء بالإشارات. إن القرآن قد طرح الأمور المرتبطة بالهداية بالدلالة اللفظية؛ لأنه كتاب هداية، ومن الممكن أن يدل على كل شيء بالإشارات أو الأمور الأخرى</w:t>
      </w:r>
      <w:r w:rsidRPr="00AF19B1">
        <w:rPr>
          <w:b/>
          <w:sz w:val="27"/>
          <w:vertAlign w:val="superscript"/>
          <w:rtl/>
        </w:rPr>
        <w:t>(</w:t>
      </w:r>
      <w:r w:rsidRPr="00AF19B1">
        <w:rPr>
          <w:rStyle w:val="ac"/>
          <w:b/>
          <w:sz w:val="27"/>
          <w:rtl/>
        </w:rPr>
        <w:endnoteReference w:id="644"/>
      </w:r>
      <w:r w:rsidRPr="00AF19B1">
        <w:rPr>
          <w:b/>
          <w:sz w:val="27"/>
          <w:vertAlign w:val="superscript"/>
          <w:rtl/>
        </w:rPr>
        <w:t>)</w:t>
      </w:r>
      <w:r w:rsidRPr="00ED74BA">
        <w:rPr>
          <w:rFonts w:hint="cs"/>
          <w:b/>
          <w:sz w:val="27"/>
          <w:rtl/>
        </w:rPr>
        <w:t xml:space="preserve">. </w:t>
      </w:r>
    </w:p>
    <w:p w:rsidR="00CB3283" w:rsidRPr="00ED74BA" w:rsidRDefault="00CB3283" w:rsidP="008215B5">
      <w:pPr>
        <w:rPr>
          <w:b/>
          <w:bCs/>
          <w:sz w:val="27"/>
          <w:rtl/>
        </w:rPr>
      </w:pPr>
      <w:r w:rsidRPr="00ED74BA">
        <w:rPr>
          <w:rFonts w:hint="cs"/>
          <w:b/>
          <w:sz w:val="27"/>
          <w:rtl/>
        </w:rPr>
        <w:t>3ـ إن القرآن الكريم من خلال اشتماله على الباطن ـ كما أشير له في الكثير من الروايات، وبعضها صحيح</w:t>
      </w:r>
      <w:r w:rsidR="005B26D6" w:rsidRPr="00ED74BA">
        <w:rPr>
          <w:rFonts w:hint="cs"/>
          <w:b/>
          <w:sz w:val="27"/>
          <w:rtl/>
        </w:rPr>
        <w:t>ٌ</w:t>
      </w:r>
      <w:r w:rsidRPr="00AF19B1">
        <w:rPr>
          <w:b/>
          <w:sz w:val="27"/>
          <w:vertAlign w:val="superscript"/>
          <w:rtl/>
        </w:rPr>
        <w:t>(</w:t>
      </w:r>
      <w:r w:rsidRPr="00AF19B1">
        <w:rPr>
          <w:rStyle w:val="ac"/>
          <w:b/>
          <w:sz w:val="27"/>
          <w:rtl/>
        </w:rPr>
        <w:endnoteReference w:id="645"/>
      </w:r>
      <w:r w:rsidRPr="00AF19B1">
        <w:rPr>
          <w:b/>
          <w:sz w:val="27"/>
          <w:vertAlign w:val="superscript"/>
          <w:rtl/>
        </w:rPr>
        <w:t>)</w:t>
      </w:r>
      <w:r w:rsidRPr="00ED74BA">
        <w:rPr>
          <w:rFonts w:hint="cs"/>
          <w:b/>
          <w:sz w:val="27"/>
          <w:rtl/>
        </w:rPr>
        <w:t xml:space="preserve"> ـ يمثل بياناً لكل شيء، غاية ما هنالك أن العاديين من الناس</w:t>
      </w:r>
      <w:r w:rsidR="005B26D6" w:rsidRPr="00ED74BA">
        <w:rPr>
          <w:rFonts w:hint="cs"/>
          <w:b/>
          <w:sz w:val="27"/>
          <w:rtl/>
        </w:rPr>
        <w:t>؛</w:t>
      </w:r>
      <w:r w:rsidRPr="00ED74BA">
        <w:rPr>
          <w:rFonts w:hint="cs"/>
          <w:b/>
          <w:sz w:val="27"/>
          <w:rtl/>
        </w:rPr>
        <w:t xml:space="preserve"> لوجود الحجب وعدم كفاءتهم</w:t>
      </w:r>
      <w:r w:rsidR="005B26D6" w:rsidRPr="00ED74BA">
        <w:rPr>
          <w:rFonts w:hint="cs"/>
          <w:b/>
          <w:sz w:val="27"/>
          <w:rtl/>
        </w:rPr>
        <w:t>،</w:t>
      </w:r>
      <w:r w:rsidRPr="00ED74BA">
        <w:rPr>
          <w:rFonts w:hint="cs"/>
          <w:b/>
          <w:sz w:val="27"/>
          <w:rtl/>
        </w:rPr>
        <w:t xml:space="preserve"> لا يستطيعون الوصول إلى معرفة جميع الأمور الموجودة في باطن القرآن</w:t>
      </w:r>
      <w:r w:rsidRPr="00AF19B1">
        <w:rPr>
          <w:b/>
          <w:sz w:val="27"/>
          <w:vertAlign w:val="superscript"/>
          <w:rtl/>
        </w:rPr>
        <w:t>(</w:t>
      </w:r>
      <w:r w:rsidRPr="00AF19B1">
        <w:rPr>
          <w:rStyle w:val="ac"/>
          <w:b/>
          <w:sz w:val="27"/>
          <w:rtl/>
        </w:rPr>
        <w:endnoteReference w:id="646"/>
      </w:r>
      <w:r w:rsidRPr="00AF19B1">
        <w:rPr>
          <w:b/>
          <w:sz w:val="27"/>
          <w:vertAlign w:val="superscript"/>
          <w:rtl/>
        </w:rPr>
        <w:t>)</w:t>
      </w:r>
      <w:r w:rsidRPr="00ED74BA">
        <w:rPr>
          <w:rFonts w:hint="cs"/>
          <w:b/>
          <w:sz w:val="27"/>
          <w:rtl/>
        </w:rPr>
        <w:t>، ولا يدرك ذلك إلا</w:t>
      </w:r>
      <w:r w:rsidR="005B26D6" w:rsidRPr="00ED74BA">
        <w:rPr>
          <w:rFonts w:hint="cs"/>
          <w:b/>
          <w:sz w:val="27"/>
          <w:rtl/>
        </w:rPr>
        <w:t>ّ</w:t>
      </w:r>
      <w:r w:rsidRPr="00ED74BA">
        <w:rPr>
          <w:rFonts w:hint="cs"/>
          <w:b/>
          <w:sz w:val="27"/>
          <w:rtl/>
        </w:rPr>
        <w:t xml:space="preserve"> النبي</w:t>
      </w:r>
      <w:r w:rsidR="005B26D6" w:rsidRPr="00ED74BA">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Pr="00ED74BA">
        <w:rPr>
          <w:rFonts w:hint="cs"/>
          <w:b/>
          <w:sz w:val="27"/>
          <w:rtl/>
        </w:rPr>
        <w:t xml:space="preserve"> والأئمة من أهل البيت</w:t>
      </w:r>
      <w:r w:rsidR="00DD09F6" w:rsidRPr="00DD09F6">
        <w:rPr>
          <w:rFonts w:ascii="Mosawi" w:hAnsi="Mosawi" w:cs="Mosawi"/>
          <w:b/>
          <w:szCs w:val="22"/>
          <w:rtl/>
        </w:rPr>
        <w:t>^</w:t>
      </w:r>
      <w:r w:rsidRPr="00ED74BA">
        <w:rPr>
          <w:rFonts w:hint="cs"/>
          <w:b/>
          <w:sz w:val="27"/>
          <w:rtl/>
        </w:rPr>
        <w:t xml:space="preserve">. كما تحدث ظاهر القرآن بشأن الدنيا والآخرة، وفي الأحكام والأخلاق والمعارف. </w:t>
      </w:r>
    </w:p>
    <w:p w:rsidR="00CB3283" w:rsidRPr="00ED74BA" w:rsidRDefault="00CB3283" w:rsidP="008215B5">
      <w:pPr>
        <w:rPr>
          <w:b/>
          <w:bCs/>
          <w:sz w:val="27"/>
          <w:rtl/>
        </w:rPr>
      </w:pPr>
      <w:r w:rsidRPr="00ED74BA">
        <w:rPr>
          <w:rFonts w:hint="cs"/>
          <w:b/>
          <w:sz w:val="27"/>
          <w:rtl/>
        </w:rPr>
        <w:t>4ـ إن القرآن بيان لكل شيء على نحو الإجمال، والتفصيل يقع على عاتق النبي الأكرم</w:t>
      </w:r>
      <w:r w:rsidR="0019627F" w:rsidRPr="0019627F">
        <w:rPr>
          <w:rFonts w:ascii="Mosawi" w:hAnsi="Mosawi" w:cs="Mosawi"/>
          <w:szCs w:val="22"/>
          <w:rtl/>
          <w:lang w:bidi="ar-IQ"/>
        </w:rPr>
        <w:t>‘</w:t>
      </w:r>
      <w:r w:rsidRPr="00ED74BA">
        <w:rPr>
          <w:rFonts w:hint="cs"/>
          <w:b/>
          <w:sz w:val="27"/>
          <w:rtl/>
        </w:rPr>
        <w:t xml:space="preserve"> والأئمة من أهل البيت</w:t>
      </w:r>
      <w:r w:rsidR="00DD09F6" w:rsidRPr="00DD09F6">
        <w:rPr>
          <w:rFonts w:ascii="Mosawi" w:hAnsi="Mosawi" w:cs="Mosawi"/>
          <w:b/>
          <w:szCs w:val="22"/>
          <w:rtl/>
        </w:rPr>
        <w:t>^</w:t>
      </w:r>
      <w:r w:rsidRPr="00AF19B1">
        <w:rPr>
          <w:b/>
          <w:sz w:val="27"/>
          <w:vertAlign w:val="superscript"/>
          <w:rtl/>
        </w:rPr>
        <w:t>(</w:t>
      </w:r>
      <w:r w:rsidRPr="00AF19B1">
        <w:rPr>
          <w:rStyle w:val="ac"/>
          <w:b/>
          <w:sz w:val="27"/>
          <w:rtl/>
        </w:rPr>
        <w:endnoteReference w:id="647"/>
      </w:r>
      <w:r w:rsidRPr="00AF19B1">
        <w:rPr>
          <w:b/>
          <w:sz w:val="27"/>
          <w:vertAlign w:val="superscript"/>
          <w:rtl/>
        </w:rPr>
        <w:t>)</w:t>
      </w:r>
      <w:r w:rsidRPr="00ED74BA">
        <w:rPr>
          <w:rFonts w:hint="cs"/>
          <w:b/>
          <w:sz w:val="27"/>
          <w:rtl/>
        </w:rPr>
        <w:t>. وهذا هو الرأي الذي ذهب إليه كبار من العلماء</w:t>
      </w:r>
      <w:r w:rsidR="005B26D6" w:rsidRPr="00ED74BA">
        <w:rPr>
          <w:rFonts w:hint="cs"/>
          <w:b/>
          <w:sz w:val="27"/>
          <w:rtl/>
        </w:rPr>
        <w:t>،</w:t>
      </w:r>
      <w:r w:rsidRPr="00ED74BA">
        <w:rPr>
          <w:rFonts w:hint="cs"/>
          <w:b/>
          <w:sz w:val="27"/>
          <w:rtl/>
        </w:rPr>
        <w:t xml:space="preserve"> من أمثال: الطوسي والزمخشري. </w:t>
      </w:r>
    </w:p>
    <w:p w:rsidR="00CB3283" w:rsidRPr="00ED74BA" w:rsidRDefault="00CB3283" w:rsidP="008510F2">
      <w:pPr>
        <w:rPr>
          <w:b/>
          <w:bCs/>
          <w:sz w:val="27"/>
          <w:rtl/>
        </w:rPr>
      </w:pPr>
      <w:r w:rsidRPr="00ED74BA">
        <w:rPr>
          <w:rFonts w:hint="cs"/>
          <w:b/>
          <w:sz w:val="27"/>
          <w:rtl/>
        </w:rPr>
        <w:t>ب ـ ذهب جمع</w:t>
      </w:r>
      <w:r w:rsidR="005B26D6" w:rsidRPr="00ED74BA">
        <w:rPr>
          <w:rFonts w:hint="cs"/>
          <w:b/>
          <w:sz w:val="27"/>
          <w:rtl/>
        </w:rPr>
        <w:t>ٌ</w:t>
      </w:r>
      <w:r w:rsidRPr="00ED74BA">
        <w:rPr>
          <w:rFonts w:hint="cs"/>
          <w:b/>
          <w:sz w:val="27"/>
          <w:rtl/>
        </w:rPr>
        <w:t xml:space="preserve"> من المفس</w:t>
      </w:r>
      <w:r w:rsidR="005B26D6" w:rsidRPr="00ED74BA">
        <w:rPr>
          <w:rFonts w:hint="cs"/>
          <w:b/>
          <w:sz w:val="27"/>
          <w:rtl/>
        </w:rPr>
        <w:t>ِّ</w:t>
      </w:r>
      <w:r w:rsidRPr="00ED74BA">
        <w:rPr>
          <w:rFonts w:hint="cs"/>
          <w:b/>
          <w:sz w:val="27"/>
          <w:rtl/>
        </w:rPr>
        <w:t>رين وعلماء المسلمين إلى رفض إطلاق الآيات، وعملوا على تقييدها بنحو</w:t>
      </w:r>
      <w:r w:rsidR="005B26D6" w:rsidRPr="00ED74BA">
        <w:rPr>
          <w:rFonts w:hint="cs"/>
          <w:b/>
          <w:sz w:val="27"/>
          <w:rtl/>
        </w:rPr>
        <w:t>ٍ</w:t>
      </w:r>
      <w:r w:rsidRPr="00ED74BA">
        <w:rPr>
          <w:rFonts w:hint="cs"/>
          <w:b/>
          <w:sz w:val="27"/>
          <w:rtl/>
        </w:rPr>
        <w:t xml:space="preserve"> من الأنحاء. وقد أبدى هؤلاء آراء مختلفة أيضاً: </w:t>
      </w:r>
    </w:p>
    <w:p w:rsidR="00CB3283" w:rsidRPr="00ED74BA" w:rsidRDefault="00CB3283" w:rsidP="008510F2">
      <w:pPr>
        <w:rPr>
          <w:b/>
          <w:bCs/>
          <w:sz w:val="27"/>
          <w:rtl/>
        </w:rPr>
      </w:pPr>
      <w:r w:rsidRPr="00ED74BA">
        <w:rPr>
          <w:rFonts w:hint="cs"/>
          <w:b/>
          <w:sz w:val="27"/>
          <w:rtl/>
        </w:rPr>
        <w:t xml:space="preserve">1ـ إن رقعة القرآن ترتبط بالأحكام الدينية، </w:t>
      </w:r>
      <w:r w:rsidR="005B26D6" w:rsidRPr="00ED74BA">
        <w:rPr>
          <w:rFonts w:hint="cs"/>
          <w:b/>
          <w:sz w:val="27"/>
          <w:rtl/>
        </w:rPr>
        <w:t xml:space="preserve">أي </w:t>
      </w:r>
      <w:r w:rsidRPr="00ED74BA">
        <w:rPr>
          <w:rFonts w:hint="cs"/>
          <w:b/>
          <w:sz w:val="27"/>
          <w:rtl/>
        </w:rPr>
        <w:t>الحلال والحرام والأوامر والنواهي الإلهية. وقد نسب هذا الرأي إلى ابن عباس أيضاً</w:t>
      </w:r>
      <w:r w:rsidRPr="00AF19B1">
        <w:rPr>
          <w:b/>
          <w:sz w:val="27"/>
          <w:vertAlign w:val="superscript"/>
          <w:rtl/>
        </w:rPr>
        <w:t>(</w:t>
      </w:r>
      <w:r w:rsidRPr="00AF19B1">
        <w:rPr>
          <w:rStyle w:val="ac"/>
          <w:b/>
          <w:sz w:val="27"/>
          <w:rtl/>
        </w:rPr>
        <w:endnoteReference w:id="648"/>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 xml:space="preserve">2ـ تقتصر جامعية القرآن على بيان الأمور المرتبطة بالهداية. وهذا الرأي هو الذي ذهب إليه أكثر المفسرين والمنظرين المعاصرين وبعض المفسرين المتقدّمين في </w:t>
      </w:r>
      <w:r w:rsidR="007A13B0" w:rsidRPr="00ED74BA">
        <w:rPr>
          <w:rFonts w:hint="cs"/>
          <w:b/>
          <w:sz w:val="27"/>
          <w:rtl/>
        </w:rPr>
        <w:t>مجال</w:t>
      </w:r>
      <w:r w:rsidRPr="00ED74BA">
        <w:rPr>
          <w:rFonts w:hint="cs"/>
          <w:b/>
          <w:sz w:val="27"/>
          <w:rtl/>
        </w:rPr>
        <w:t xml:space="preserve"> مساحة الأحكام ومعارف القرآن</w:t>
      </w:r>
      <w:r w:rsidRPr="00AF19B1">
        <w:rPr>
          <w:b/>
          <w:sz w:val="27"/>
          <w:vertAlign w:val="superscript"/>
          <w:rtl/>
        </w:rPr>
        <w:t>(</w:t>
      </w:r>
      <w:r w:rsidRPr="00AF19B1">
        <w:rPr>
          <w:rStyle w:val="ac"/>
          <w:b/>
          <w:sz w:val="27"/>
          <w:rtl/>
        </w:rPr>
        <w:endnoteReference w:id="649"/>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ج ـ هناك م</w:t>
      </w:r>
      <w:r w:rsidR="005B26D6" w:rsidRPr="00ED74BA">
        <w:rPr>
          <w:rFonts w:hint="cs"/>
          <w:b/>
          <w:sz w:val="27"/>
          <w:rtl/>
        </w:rPr>
        <w:t>َ</w:t>
      </w:r>
      <w:r w:rsidRPr="00ED74BA">
        <w:rPr>
          <w:rFonts w:hint="cs"/>
          <w:b/>
          <w:sz w:val="27"/>
          <w:rtl/>
        </w:rPr>
        <w:t>ن</w:t>
      </w:r>
      <w:r w:rsidR="005B26D6" w:rsidRPr="00ED74BA">
        <w:rPr>
          <w:rFonts w:hint="cs"/>
          <w:b/>
          <w:sz w:val="27"/>
          <w:rtl/>
        </w:rPr>
        <w:t>ْ</w:t>
      </w:r>
      <w:r w:rsidRPr="00ED74BA">
        <w:rPr>
          <w:rFonts w:hint="cs"/>
          <w:b/>
          <w:sz w:val="27"/>
          <w:rtl/>
        </w:rPr>
        <w:t xml:space="preserve"> استفاد من الأسلوب الخارج عن النص، وبذلك يضيّ</w:t>
      </w:r>
      <w:r w:rsidR="005B26D6" w:rsidRPr="00ED74BA">
        <w:rPr>
          <w:rFonts w:hint="cs"/>
          <w:b/>
          <w:sz w:val="27"/>
          <w:rtl/>
        </w:rPr>
        <w:t>ِ</w:t>
      </w:r>
      <w:r w:rsidRPr="00ED74BA">
        <w:rPr>
          <w:rFonts w:hint="cs"/>
          <w:b/>
          <w:sz w:val="27"/>
          <w:rtl/>
        </w:rPr>
        <w:t>ق من رقعة ومساحة القرآن الكريم، ويراه في حدّه الأدنى</w:t>
      </w:r>
      <w:r w:rsidR="005B26D6" w:rsidRPr="00ED74BA">
        <w:rPr>
          <w:rFonts w:hint="cs"/>
          <w:b/>
          <w:sz w:val="27"/>
          <w:rtl/>
        </w:rPr>
        <w:t>،</w:t>
      </w:r>
      <w:r w:rsidRPr="00ED74BA">
        <w:rPr>
          <w:rFonts w:hint="cs"/>
          <w:b/>
          <w:sz w:val="27"/>
          <w:rtl/>
        </w:rPr>
        <w:t xml:space="preserve"> على حدّ</w:t>
      </w:r>
      <w:r w:rsidR="005B26D6" w:rsidRPr="00ED74BA">
        <w:rPr>
          <w:rFonts w:hint="cs"/>
          <w:b/>
          <w:sz w:val="27"/>
          <w:rtl/>
        </w:rPr>
        <w:t>ِ</w:t>
      </w:r>
      <w:r w:rsidRPr="00ED74BA">
        <w:rPr>
          <w:rFonts w:hint="cs"/>
          <w:b/>
          <w:sz w:val="27"/>
          <w:rtl/>
        </w:rPr>
        <w:t xml:space="preserve"> تعبيره</w:t>
      </w:r>
      <w:r w:rsidRPr="00AF19B1">
        <w:rPr>
          <w:b/>
          <w:sz w:val="27"/>
          <w:vertAlign w:val="superscript"/>
          <w:rtl/>
        </w:rPr>
        <w:t>(</w:t>
      </w:r>
      <w:r w:rsidRPr="00AF19B1">
        <w:rPr>
          <w:rStyle w:val="ac"/>
          <w:b/>
          <w:sz w:val="27"/>
          <w:rtl/>
        </w:rPr>
        <w:endnoteReference w:id="650"/>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وقد ذهب الأستاذ معرف</w:t>
      </w:r>
      <w:r w:rsidR="005B26D6" w:rsidRPr="00ED74BA">
        <w:rPr>
          <w:rFonts w:hint="cs"/>
          <w:b/>
          <w:sz w:val="27"/>
          <w:rtl/>
        </w:rPr>
        <w:t>ت</w:t>
      </w:r>
      <w:r w:rsidR="004A2320" w:rsidRPr="004A2320">
        <w:rPr>
          <w:rFonts w:ascii="hashemi" w:hAnsi="hashemi" w:cs="Mosawi" w:hint="cs"/>
          <w:szCs w:val="22"/>
          <w:rtl/>
        </w:rPr>
        <w:t>&amp;</w:t>
      </w:r>
      <w:r w:rsidR="005B26D6" w:rsidRPr="00ED74BA">
        <w:rPr>
          <w:rFonts w:hint="cs"/>
          <w:b/>
          <w:sz w:val="27"/>
          <w:rtl/>
        </w:rPr>
        <w:t>،</w:t>
      </w:r>
      <w:r w:rsidRPr="00ED74BA">
        <w:rPr>
          <w:rFonts w:hint="cs"/>
          <w:b/>
          <w:sz w:val="27"/>
          <w:rtl/>
        </w:rPr>
        <w:t xml:space="preserve"> مثل أكثر المفكرين المعاصرين</w:t>
      </w:r>
      <w:r w:rsidR="005B26D6" w:rsidRPr="00ED74BA">
        <w:rPr>
          <w:rFonts w:hint="cs"/>
          <w:b/>
          <w:sz w:val="27"/>
          <w:rtl/>
        </w:rPr>
        <w:t>،</w:t>
      </w:r>
      <w:r w:rsidRPr="00ED74BA">
        <w:rPr>
          <w:rFonts w:hint="cs"/>
          <w:b/>
          <w:sz w:val="27"/>
          <w:rtl/>
        </w:rPr>
        <w:t xml:space="preserve"> إلى القول </w:t>
      </w:r>
      <w:r w:rsidRPr="00ED74BA">
        <w:rPr>
          <w:rFonts w:hint="cs"/>
          <w:b/>
          <w:sz w:val="27"/>
          <w:rtl/>
        </w:rPr>
        <w:lastRenderedPageBreak/>
        <w:t>بجامعية القرآن الكريم في بيان الشؤون الدينية، وقال بأن الأصول والمعارف والأحكام والتشريعات موجودة في الدين بشكل</w:t>
      </w:r>
      <w:r w:rsidR="005B26D6" w:rsidRPr="00ED74BA">
        <w:rPr>
          <w:rFonts w:hint="cs"/>
          <w:b/>
          <w:sz w:val="27"/>
          <w:rtl/>
        </w:rPr>
        <w:t>ٍ</w:t>
      </w:r>
      <w:r w:rsidRPr="00ED74BA">
        <w:rPr>
          <w:rFonts w:hint="cs"/>
          <w:b/>
          <w:sz w:val="27"/>
          <w:rtl/>
        </w:rPr>
        <w:t xml:space="preserve"> كامل، ولم ير</w:t>
      </w:r>
      <w:r w:rsidR="005B26D6" w:rsidRPr="00ED74BA">
        <w:rPr>
          <w:rFonts w:hint="cs"/>
          <w:b/>
          <w:sz w:val="27"/>
          <w:rtl/>
        </w:rPr>
        <w:t>ِ</w:t>
      </w:r>
      <w:r w:rsidRPr="00ED74BA">
        <w:rPr>
          <w:rFonts w:hint="cs"/>
          <w:b/>
          <w:sz w:val="27"/>
          <w:rtl/>
        </w:rPr>
        <w:t>د</w:t>
      </w:r>
      <w:r w:rsidR="005B26D6" w:rsidRPr="00ED74BA">
        <w:rPr>
          <w:rFonts w:hint="cs"/>
          <w:b/>
          <w:sz w:val="27"/>
          <w:rtl/>
        </w:rPr>
        <w:t>ْ</w:t>
      </w:r>
      <w:r w:rsidRPr="00ED74BA">
        <w:rPr>
          <w:rFonts w:hint="cs"/>
          <w:b/>
          <w:sz w:val="27"/>
          <w:rtl/>
        </w:rPr>
        <w:t xml:space="preserve"> في القرآن الكريم منها سوى رؤوس الأقلام وأصولها. </w:t>
      </w:r>
    </w:p>
    <w:p w:rsidR="00CB3283" w:rsidRPr="00ED74BA" w:rsidRDefault="00CB3283" w:rsidP="005F5A03">
      <w:pPr>
        <w:spacing w:line="460" w:lineRule="exact"/>
        <w:rPr>
          <w:b/>
          <w:bCs/>
          <w:sz w:val="27"/>
          <w:rtl/>
        </w:rPr>
      </w:pPr>
    </w:p>
    <w:p w:rsidR="00CB3283" w:rsidRPr="00ED74BA" w:rsidRDefault="00CB3283" w:rsidP="00CF7A87">
      <w:pPr>
        <w:pStyle w:val="31"/>
        <w:rPr>
          <w:color w:val="auto"/>
          <w:rtl/>
        </w:rPr>
      </w:pPr>
      <w:r w:rsidRPr="00ED74BA">
        <w:rPr>
          <w:rFonts w:hint="cs"/>
          <w:color w:val="auto"/>
          <w:rtl/>
        </w:rPr>
        <w:t>2ـ الأدل</w:t>
      </w:r>
      <w:r w:rsidR="00CF7A87" w:rsidRPr="00ED74BA">
        <w:rPr>
          <w:rFonts w:hint="cs"/>
          <w:color w:val="auto"/>
          <w:rtl/>
        </w:rPr>
        <w:t>ّ</w:t>
      </w:r>
      <w:r w:rsidRPr="00ED74BA">
        <w:rPr>
          <w:rFonts w:hint="cs"/>
          <w:color w:val="auto"/>
          <w:rtl/>
        </w:rPr>
        <w:t>ة والشواهد على جامعية القرآن الكريم</w:t>
      </w:r>
      <w:r w:rsidR="00CF7A87" w:rsidRPr="00ED74BA">
        <w:rPr>
          <w:rFonts w:hint="cs"/>
          <w:color w:val="auto"/>
          <w:rtl/>
          <w:lang w:val="en-US"/>
        </w:rPr>
        <w:t xml:space="preserve"> ــــــ</w:t>
      </w:r>
    </w:p>
    <w:p w:rsidR="00CB3283" w:rsidRPr="00ED74BA" w:rsidRDefault="00CB3283" w:rsidP="005F5A03">
      <w:pPr>
        <w:spacing w:line="410" w:lineRule="exact"/>
        <w:rPr>
          <w:b/>
          <w:bCs/>
          <w:sz w:val="27"/>
          <w:rtl/>
        </w:rPr>
      </w:pPr>
      <w:r w:rsidRPr="00ED74BA">
        <w:rPr>
          <w:rFonts w:hint="cs"/>
          <w:b/>
          <w:sz w:val="27"/>
          <w:rtl/>
        </w:rPr>
        <w:t>على الرغم من أن الأستاذ معرف</w:t>
      </w:r>
      <w:r w:rsidR="00AD2AA9"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قد تحدّث في الغالب عن نقد الرأي القائل بأن القرآن يشتمل على بيان جميع الأمور، وقل</w:t>
      </w:r>
      <w:r w:rsidR="00AD2AA9" w:rsidRPr="00ED74BA">
        <w:rPr>
          <w:rFonts w:hint="cs"/>
          <w:b/>
          <w:sz w:val="27"/>
          <w:rtl/>
        </w:rPr>
        <w:t>َّ</w:t>
      </w:r>
      <w:r w:rsidRPr="00ED74BA">
        <w:rPr>
          <w:rFonts w:hint="cs"/>
          <w:b/>
          <w:sz w:val="27"/>
          <w:rtl/>
        </w:rPr>
        <w:t xml:space="preserve">ما استدل لإثبات رؤيته، </w:t>
      </w:r>
      <w:r w:rsidR="00D45731" w:rsidRPr="00ED74BA">
        <w:rPr>
          <w:rFonts w:hint="cs"/>
          <w:b/>
          <w:sz w:val="27"/>
          <w:rtl/>
        </w:rPr>
        <w:t>بَيْدَ</w:t>
      </w:r>
      <w:r w:rsidRPr="00ED74BA">
        <w:rPr>
          <w:rFonts w:hint="cs"/>
          <w:b/>
          <w:sz w:val="27"/>
          <w:rtl/>
        </w:rPr>
        <w:t xml:space="preserve"> أن التنقيب والبحث في كلماته وكتاباته يثبت أنه قد استفاد في هذا الشأن من كلا الأسلوبين (أي الأسلوب الذي يعتمد على الأدلة المستقاة من خارج النص</w:t>
      </w:r>
      <w:r w:rsidR="00AD2AA9" w:rsidRPr="00ED74BA">
        <w:rPr>
          <w:rFonts w:hint="cs"/>
          <w:b/>
          <w:sz w:val="27"/>
          <w:rtl/>
        </w:rPr>
        <w:t>ّ</w:t>
      </w:r>
      <w:r w:rsidRPr="00ED74BA">
        <w:rPr>
          <w:rFonts w:hint="cs"/>
          <w:b/>
          <w:sz w:val="27"/>
          <w:rtl/>
        </w:rPr>
        <w:t>، والأدلة الموجودة في داخل النص</w:t>
      </w:r>
      <w:r w:rsidR="00AD2AA9" w:rsidRPr="00ED74BA">
        <w:rPr>
          <w:rFonts w:hint="cs"/>
          <w:b/>
          <w:sz w:val="27"/>
          <w:rtl/>
        </w:rPr>
        <w:t>ّ،</w:t>
      </w:r>
      <w:r w:rsidRPr="00ED74BA">
        <w:rPr>
          <w:rFonts w:hint="cs"/>
          <w:b/>
          <w:sz w:val="27"/>
          <w:rtl/>
        </w:rPr>
        <w:t xml:space="preserve"> والمتمث</w:t>
      </w:r>
      <w:r w:rsidR="00AD2AA9" w:rsidRPr="00ED74BA">
        <w:rPr>
          <w:rFonts w:hint="cs"/>
          <w:b/>
          <w:sz w:val="27"/>
          <w:rtl/>
        </w:rPr>
        <w:t>ِّ</w:t>
      </w:r>
      <w:r w:rsidRPr="00ED74BA">
        <w:rPr>
          <w:rFonts w:hint="cs"/>
          <w:b/>
          <w:sz w:val="27"/>
          <w:rtl/>
        </w:rPr>
        <w:t xml:space="preserve">لة بالآيات والروايات). </w:t>
      </w:r>
    </w:p>
    <w:p w:rsidR="00CF7A87" w:rsidRPr="00ED74BA" w:rsidRDefault="00CF7A87" w:rsidP="005F5A03">
      <w:pPr>
        <w:spacing w:line="440" w:lineRule="exact"/>
        <w:rPr>
          <w:b/>
          <w:bCs/>
          <w:sz w:val="27"/>
          <w:rtl/>
        </w:rPr>
      </w:pPr>
    </w:p>
    <w:p w:rsidR="00CB3283" w:rsidRPr="00ED74BA" w:rsidRDefault="00CB3283" w:rsidP="00CF7A87">
      <w:pPr>
        <w:pStyle w:val="31"/>
        <w:rPr>
          <w:color w:val="auto"/>
          <w:rtl/>
        </w:rPr>
      </w:pPr>
      <w:r w:rsidRPr="00ED74BA">
        <w:rPr>
          <w:rFonts w:hint="cs"/>
          <w:color w:val="auto"/>
          <w:rtl/>
        </w:rPr>
        <w:t>أـ الأدلة من خارج النصّ</w:t>
      </w:r>
      <w:r w:rsidR="00CF7A87" w:rsidRPr="00ED74BA">
        <w:rPr>
          <w:rFonts w:hint="cs"/>
          <w:color w:val="auto"/>
          <w:rtl/>
          <w:lang w:val="en-US"/>
        </w:rPr>
        <w:t xml:space="preserve"> ــــــ</w:t>
      </w:r>
    </w:p>
    <w:p w:rsidR="00CB3283" w:rsidRPr="00ED74BA" w:rsidRDefault="00CB3283" w:rsidP="005F5A03">
      <w:pPr>
        <w:spacing w:line="410" w:lineRule="exact"/>
        <w:rPr>
          <w:b/>
          <w:bCs/>
          <w:sz w:val="27"/>
          <w:rtl/>
        </w:rPr>
      </w:pPr>
      <w:r w:rsidRPr="00ED74BA">
        <w:rPr>
          <w:rFonts w:hint="cs"/>
          <w:b/>
          <w:sz w:val="27"/>
          <w:rtl/>
        </w:rPr>
        <w:t>لقد استند الأستاذ</w:t>
      </w:r>
      <w:r w:rsidR="00AD2AA9" w:rsidRPr="00ED74BA">
        <w:rPr>
          <w:rFonts w:hint="cs"/>
          <w:b/>
          <w:sz w:val="27"/>
          <w:rtl/>
        </w:rPr>
        <w:t xml:space="preserve"> معرفت</w:t>
      </w:r>
      <w:r w:rsidRPr="00ED74BA">
        <w:rPr>
          <w:rFonts w:hint="cs"/>
          <w:b/>
          <w:sz w:val="27"/>
          <w:rtl/>
        </w:rPr>
        <w:t xml:space="preserve"> في البحث عن جامعية القرآن إلى شأن القرآن الكريم</w:t>
      </w:r>
      <w:r w:rsidR="00AD2AA9" w:rsidRPr="00ED74BA">
        <w:rPr>
          <w:rFonts w:hint="cs"/>
          <w:b/>
          <w:sz w:val="27"/>
          <w:rtl/>
        </w:rPr>
        <w:t>،</w:t>
      </w:r>
      <w:r w:rsidRPr="00ED74BA">
        <w:rPr>
          <w:rFonts w:hint="cs"/>
          <w:b/>
          <w:sz w:val="27"/>
          <w:rtl/>
        </w:rPr>
        <w:t xml:space="preserve"> </w:t>
      </w:r>
      <w:r w:rsidR="004A0383" w:rsidRPr="00ED74BA">
        <w:rPr>
          <w:rFonts w:hint="cs"/>
          <w:b/>
          <w:sz w:val="27"/>
          <w:rtl/>
        </w:rPr>
        <w:t>مضافاً إ</w:t>
      </w:r>
      <w:r w:rsidRPr="00ED74BA">
        <w:rPr>
          <w:rFonts w:hint="cs"/>
          <w:b/>
          <w:sz w:val="27"/>
          <w:rtl/>
        </w:rPr>
        <w:t>لى آيات القرآن الكريم، ومال إلى الاعتقاد بأن شأن القرآن لا يكمن في التدخل في الأمور المرتبطة باختراعات واكتشافات الإنسان؛ لأن الله سبحانه قد خلق الإنسان ومنحه عقلاً وفكراً يؤهّ</w:t>
      </w:r>
      <w:r w:rsidR="00AD2AA9" w:rsidRPr="00ED74BA">
        <w:rPr>
          <w:rFonts w:hint="cs"/>
          <w:b/>
          <w:sz w:val="27"/>
          <w:rtl/>
        </w:rPr>
        <w:t>ِ</w:t>
      </w:r>
      <w:r w:rsidRPr="00ED74BA">
        <w:rPr>
          <w:rFonts w:hint="cs"/>
          <w:b/>
          <w:sz w:val="27"/>
          <w:rtl/>
        </w:rPr>
        <w:t>له لاكتشاف جميع حقائق الوجود. وأما وظيفة الشرع فهي أن يضع مشروعاً لتوجيه دفّة حياة الإنسان</w:t>
      </w:r>
      <w:r w:rsidR="00AD2AA9" w:rsidRPr="00ED74BA">
        <w:rPr>
          <w:rFonts w:hint="cs"/>
          <w:b/>
          <w:sz w:val="27"/>
          <w:rtl/>
        </w:rPr>
        <w:t>،</w:t>
      </w:r>
      <w:r w:rsidRPr="00ED74BA">
        <w:rPr>
          <w:rFonts w:hint="cs"/>
          <w:b/>
          <w:sz w:val="27"/>
          <w:rtl/>
        </w:rPr>
        <w:t xml:space="preserve"> وتوفير الأمن والسلام في ظل</w:t>
      </w:r>
      <w:r w:rsidR="00AD2AA9" w:rsidRPr="00ED74BA">
        <w:rPr>
          <w:rFonts w:hint="cs"/>
          <w:b/>
          <w:sz w:val="27"/>
          <w:rtl/>
        </w:rPr>
        <w:t>ّ</w:t>
      </w:r>
      <w:r w:rsidRPr="00ED74BA">
        <w:rPr>
          <w:rFonts w:hint="cs"/>
          <w:b/>
          <w:sz w:val="27"/>
          <w:rtl/>
        </w:rPr>
        <w:t xml:space="preserve"> الهداية والتكامل. لقد جاء الإسلام لكي يعدّل الحياة</w:t>
      </w:r>
      <w:r w:rsidR="00AD2AA9" w:rsidRPr="00ED74BA">
        <w:rPr>
          <w:rFonts w:hint="cs"/>
          <w:b/>
          <w:sz w:val="27"/>
          <w:rtl/>
        </w:rPr>
        <w:t>،</w:t>
      </w:r>
      <w:r w:rsidRPr="00ED74BA">
        <w:rPr>
          <w:rFonts w:hint="cs"/>
          <w:b/>
          <w:sz w:val="27"/>
          <w:rtl/>
        </w:rPr>
        <w:t xml:space="preserve"> ويجعل من الإنسان كائناً معتدلاً، لا يميل نحو الإفراط والتفريط، وأن لا يطغى ويعتدي على حقوق الآخرين، وأن يبني حياة</w:t>
      </w:r>
      <w:r w:rsidR="00AD2AA9" w:rsidRPr="00ED74BA">
        <w:rPr>
          <w:rFonts w:hint="cs"/>
          <w:b/>
          <w:sz w:val="27"/>
          <w:rtl/>
        </w:rPr>
        <w:t>ً</w:t>
      </w:r>
      <w:r w:rsidRPr="00ED74BA">
        <w:rPr>
          <w:rFonts w:hint="cs"/>
          <w:b/>
          <w:sz w:val="27"/>
          <w:rtl/>
        </w:rPr>
        <w:t xml:space="preserve"> سعيدة له وللآخرين؛ ليكون ذلك مقد</w:t>
      </w:r>
      <w:r w:rsidR="00AD2AA9" w:rsidRPr="00ED74BA">
        <w:rPr>
          <w:rFonts w:hint="cs"/>
          <w:b/>
          <w:sz w:val="27"/>
          <w:rtl/>
        </w:rPr>
        <w:t>ّ</w:t>
      </w:r>
      <w:r w:rsidRPr="00ED74BA">
        <w:rPr>
          <w:rFonts w:hint="cs"/>
          <w:b/>
          <w:sz w:val="27"/>
          <w:rtl/>
        </w:rPr>
        <w:t>مة لسعادته في الحياة الآخرة. وهذا رهن</w:t>
      </w:r>
      <w:r w:rsidR="00AD2AA9" w:rsidRPr="00ED74BA">
        <w:rPr>
          <w:rFonts w:hint="cs"/>
          <w:b/>
          <w:sz w:val="27"/>
          <w:rtl/>
        </w:rPr>
        <w:t>ٌ</w:t>
      </w:r>
      <w:r w:rsidRPr="00ED74BA">
        <w:rPr>
          <w:rFonts w:hint="cs"/>
          <w:b/>
          <w:sz w:val="27"/>
          <w:rtl/>
        </w:rPr>
        <w:t xml:space="preserve"> بالحياة السليمة، وبسط العدل على المجتمع، وتجنّب الظلم والجور. ولذلك يعمل القرآن والإسلام على وضع الأحكام والتشريعات في هذا السياق. وعليه فإن وظيفة الدين والقرآن تكمن في بيان الأمور المتعلقة بشؤون الحياة المادية للإنسان</w:t>
      </w:r>
      <w:r w:rsidRPr="00AF19B1">
        <w:rPr>
          <w:b/>
          <w:sz w:val="27"/>
          <w:vertAlign w:val="superscript"/>
          <w:rtl/>
        </w:rPr>
        <w:t>(</w:t>
      </w:r>
      <w:r w:rsidRPr="00AF19B1">
        <w:rPr>
          <w:rStyle w:val="ac"/>
          <w:b/>
          <w:sz w:val="27"/>
          <w:rtl/>
        </w:rPr>
        <w:endnoteReference w:id="651"/>
      </w:r>
      <w:r w:rsidRPr="00AF19B1">
        <w:rPr>
          <w:b/>
          <w:sz w:val="27"/>
          <w:vertAlign w:val="superscript"/>
          <w:rtl/>
        </w:rPr>
        <w:t>)</w:t>
      </w:r>
      <w:r w:rsidRPr="00ED74BA">
        <w:rPr>
          <w:rFonts w:hint="cs"/>
          <w:b/>
          <w:sz w:val="27"/>
          <w:rtl/>
        </w:rPr>
        <w:t xml:space="preserve">. </w:t>
      </w:r>
    </w:p>
    <w:p w:rsidR="00CB3283" w:rsidRPr="00ED74BA" w:rsidRDefault="00CB3283" w:rsidP="00CF7A87">
      <w:pPr>
        <w:pStyle w:val="31"/>
        <w:rPr>
          <w:color w:val="auto"/>
          <w:rtl/>
        </w:rPr>
      </w:pPr>
      <w:r w:rsidRPr="00ED74BA">
        <w:rPr>
          <w:rFonts w:hint="cs"/>
          <w:color w:val="auto"/>
          <w:rtl/>
        </w:rPr>
        <w:lastRenderedPageBreak/>
        <w:t>ب ـ الأدلة والشواهد من داخل النصّ</w:t>
      </w:r>
      <w:r w:rsidR="00CF7A87" w:rsidRPr="00ED74BA">
        <w:rPr>
          <w:rFonts w:hint="cs"/>
          <w:color w:val="auto"/>
          <w:rtl/>
          <w:lang w:val="en-US"/>
        </w:rPr>
        <w:t xml:space="preserve"> ــــــ</w:t>
      </w:r>
    </w:p>
    <w:p w:rsidR="00AD2AA9" w:rsidRPr="00ED74BA" w:rsidRDefault="00CB3283" w:rsidP="008510F2">
      <w:pPr>
        <w:rPr>
          <w:b/>
          <w:sz w:val="27"/>
          <w:rtl/>
        </w:rPr>
      </w:pPr>
      <w:r w:rsidRPr="00ED74BA">
        <w:rPr>
          <w:rFonts w:hint="cs"/>
          <w:b/>
          <w:sz w:val="27"/>
          <w:rtl/>
        </w:rPr>
        <w:t>هناك طائفتان من الآيات يؤتى على ذكرها بوصفها شاهداً على جامعية القرآن وشموليته</w:t>
      </w:r>
      <w:r w:rsidR="00AD2AA9" w:rsidRPr="00ED74BA">
        <w:rPr>
          <w:rFonts w:hint="cs"/>
          <w:b/>
          <w:sz w:val="27"/>
          <w:rtl/>
        </w:rPr>
        <w:t>:</w:t>
      </w:r>
    </w:p>
    <w:p w:rsidR="00AD2AA9" w:rsidRPr="00ED74BA" w:rsidRDefault="00CB3283" w:rsidP="008510F2">
      <w:pPr>
        <w:rPr>
          <w:b/>
          <w:sz w:val="27"/>
          <w:rtl/>
        </w:rPr>
      </w:pPr>
      <w:r w:rsidRPr="00ED74BA">
        <w:rPr>
          <w:rFonts w:hint="cs"/>
          <w:bCs/>
          <w:sz w:val="27"/>
          <w:rtl/>
        </w:rPr>
        <w:t>الأولى</w:t>
      </w:r>
      <w:r w:rsidRPr="00ED74BA">
        <w:rPr>
          <w:rFonts w:hint="cs"/>
          <w:b/>
          <w:sz w:val="27"/>
          <w:rtl/>
        </w:rPr>
        <w:t>: الآيات التي تبيّن بعض أوصاف القرآن</w:t>
      </w:r>
      <w:r w:rsidR="00AD2AA9" w:rsidRPr="00ED74BA">
        <w:rPr>
          <w:rFonts w:hint="cs"/>
          <w:b/>
          <w:sz w:val="27"/>
          <w:rtl/>
        </w:rPr>
        <w:t>.</w:t>
      </w:r>
    </w:p>
    <w:p w:rsidR="00CB3283" w:rsidRPr="00ED74BA" w:rsidRDefault="00CB3283" w:rsidP="008510F2">
      <w:pPr>
        <w:rPr>
          <w:b/>
          <w:bCs/>
          <w:sz w:val="27"/>
          <w:rtl/>
        </w:rPr>
      </w:pPr>
      <w:r w:rsidRPr="00ED74BA">
        <w:rPr>
          <w:rFonts w:hint="cs"/>
          <w:bCs/>
          <w:sz w:val="27"/>
          <w:rtl/>
        </w:rPr>
        <w:t>الثانية</w:t>
      </w:r>
      <w:r w:rsidRPr="00ED74BA">
        <w:rPr>
          <w:rFonts w:hint="cs"/>
          <w:b/>
          <w:sz w:val="27"/>
          <w:rtl/>
        </w:rPr>
        <w:t xml:space="preserve">: الآيات التي تشير إلى رقعة القرآن ومساحته. </w:t>
      </w:r>
    </w:p>
    <w:p w:rsidR="00CB3283" w:rsidRPr="00ED74BA" w:rsidRDefault="00CB3283" w:rsidP="005F5A03">
      <w:pPr>
        <w:spacing w:line="320" w:lineRule="exact"/>
        <w:rPr>
          <w:b/>
          <w:bCs/>
          <w:sz w:val="27"/>
          <w:rtl/>
        </w:rPr>
      </w:pPr>
    </w:p>
    <w:p w:rsidR="00CB3283" w:rsidRPr="00ED74BA" w:rsidRDefault="00CB3283" w:rsidP="00CF7A87">
      <w:pPr>
        <w:pStyle w:val="31"/>
        <w:rPr>
          <w:color w:val="auto"/>
          <w:rtl/>
        </w:rPr>
      </w:pPr>
      <w:r w:rsidRPr="00ED74BA">
        <w:rPr>
          <w:rFonts w:hint="cs"/>
          <w:color w:val="auto"/>
          <w:rtl/>
        </w:rPr>
        <w:t>1ـ الآيات المبيّنة لأوصاف القرآن</w:t>
      </w:r>
      <w:r w:rsidR="00CF7A87" w:rsidRPr="00ED74BA">
        <w:rPr>
          <w:rFonts w:hint="cs"/>
          <w:color w:val="auto"/>
          <w:rtl/>
          <w:lang w:val="en-US"/>
        </w:rPr>
        <w:t xml:space="preserve"> ــــــ</w:t>
      </w:r>
    </w:p>
    <w:p w:rsidR="00AD2AA9" w:rsidRPr="00ED74BA" w:rsidRDefault="00CB3283" w:rsidP="008510F2">
      <w:pPr>
        <w:rPr>
          <w:b/>
          <w:sz w:val="27"/>
          <w:rtl/>
        </w:rPr>
      </w:pPr>
      <w:r w:rsidRPr="00ED74BA">
        <w:rPr>
          <w:rFonts w:hint="cs"/>
          <w:b/>
          <w:sz w:val="27"/>
          <w:rtl/>
        </w:rPr>
        <w:t>إن من الأدلة والشواهد التي يمكن توظيفها في بحث جامعية القرآن الكريم هي الشواهد والأدلة التي تبيّن بعض خصائص القرآن الكريم والإسلام</w:t>
      </w:r>
      <w:r w:rsidR="00AD2AA9" w:rsidRPr="00ED74BA">
        <w:rPr>
          <w:rFonts w:hint="cs"/>
          <w:b/>
          <w:sz w:val="27"/>
          <w:rtl/>
        </w:rPr>
        <w:t>.</w:t>
      </w:r>
    </w:p>
    <w:p w:rsidR="00CB3283" w:rsidRPr="00ED74BA" w:rsidRDefault="00CB3283" w:rsidP="005F5A03">
      <w:pPr>
        <w:spacing w:line="390" w:lineRule="exact"/>
        <w:rPr>
          <w:b/>
          <w:bCs/>
          <w:sz w:val="27"/>
          <w:rtl/>
        </w:rPr>
      </w:pPr>
      <w:r w:rsidRPr="00ED74BA">
        <w:rPr>
          <w:rFonts w:hint="cs"/>
          <w:b/>
          <w:sz w:val="27"/>
          <w:rtl/>
        </w:rPr>
        <w:t xml:space="preserve">وهذه الخصائص عبارة عن: </w:t>
      </w:r>
    </w:p>
    <w:p w:rsidR="00CB3283" w:rsidRPr="00ED74BA" w:rsidRDefault="00CB3283" w:rsidP="005F5A03">
      <w:pPr>
        <w:spacing w:line="390" w:lineRule="exact"/>
        <w:rPr>
          <w:b/>
          <w:bCs/>
          <w:sz w:val="27"/>
          <w:rtl/>
        </w:rPr>
      </w:pPr>
      <w:r w:rsidRPr="00ED74BA">
        <w:rPr>
          <w:rFonts w:hint="cs"/>
          <w:b/>
          <w:bCs/>
          <w:sz w:val="27"/>
          <w:rtl/>
        </w:rPr>
        <w:t>أـ العالمية</w:t>
      </w:r>
      <w:r w:rsidRPr="00ED74BA">
        <w:rPr>
          <w:rFonts w:hint="cs"/>
          <w:sz w:val="27"/>
          <w:rtl/>
        </w:rPr>
        <w:t xml:space="preserve">: </w:t>
      </w:r>
      <w:r w:rsidRPr="00ED74BA">
        <w:rPr>
          <w:rFonts w:hint="cs"/>
          <w:b/>
          <w:sz w:val="27"/>
          <w:rtl/>
        </w:rPr>
        <w:t>إن الآيات القرآنية</w:t>
      </w:r>
      <w:r w:rsidRPr="00AF19B1">
        <w:rPr>
          <w:b/>
          <w:sz w:val="27"/>
          <w:vertAlign w:val="superscript"/>
          <w:rtl/>
        </w:rPr>
        <w:t>(</w:t>
      </w:r>
      <w:r w:rsidRPr="00AF19B1">
        <w:rPr>
          <w:rStyle w:val="ac"/>
          <w:b/>
          <w:sz w:val="27"/>
          <w:rtl/>
        </w:rPr>
        <w:endnoteReference w:id="652"/>
      </w:r>
      <w:r w:rsidRPr="00AF19B1">
        <w:rPr>
          <w:b/>
          <w:sz w:val="27"/>
          <w:vertAlign w:val="superscript"/>
          <w:rtl/>
        </w:rPr>
        <w:t>)</w:t>
      </w:r>
      <w:r w:rsidR="005428AE">
        <w:rPr>
          <w:rFonts w:hint="cs"/>
          <w:b/>
          <w:sz w:val="27"/>
          <w:rtl/>
        </w:rPr>
        <w:t>،</w:t>
      </w:r>
      <w:r w:rsidRPr="00ED74BA">
        <w:rPr>
          <w:rFonts w:hint="cs"/>
          <w:b/>
          <w:sz w:val="27"/>
          <w:rtl/>
        </w:rPr>
        <w:t xml:space="preserve"> والروايات</w:t>
      </w:r>
      <w:r w:rsidRPr="00AF19B1">
        <w:rPr>
          <w:b/>
          <w:sz w:val="27"/>
          <w:vertAlign w:val="superscript"/>
          <w:rtl/>
        </w:rPr>
        <w:t>(</w:t>
      </w:r>
      <w:r w:rsidRPr="00AF19B1">
        <w:rPr>
          <w:rStyle w:val="ac"/>
          <w:b/>
          <w:sz w:val="27"/>
          <w:rtl/>
        </w:rPr>
        <w:endnoteReference w:id="653"/>
      </w:r>
      <w:r w:rsidRPr="00AF19B1">
        <w:rPr>
          <w:b/>
          <w:sz w:val="27"/>
          <w:vertAlign w:val="superscript"/>
          <w:rtl/>
        </w:rPr>
        <w:t>)</w:t>
      </w:r>
      <w:r w:rsidRPr="00ED74BA">
        <w:rPr>
          <w:rFonts w:hint="cs"/>
          <w:b/>
          <w:sz w:val="27"/>
          <w:rtl/>
        </w:rPr>
        <w:t xml:space="preserve"> الشريفة</w:t>
      </w:r>
      <w:r w:rsidR="005428AE">
        <w:rPr>
          <w:rFonts w:hint="cs"/>
          <w:b/>
          <w:sz w:val="27"/>
          <w:rtl/>
        </w:rPr>
        <w:t>،</w:t>
      </w:r>
      <w:r w:rsidRPr="00ED74BA">
        <w:rPr>
          <w:rFonts w:hint="cs"/>
          <w:b/>
          <w:sz w:val="27"/>
          <w:rtl/>
        </w:rPr>
        <w:t xml:space="preserve"> وسيرة النبي</w:t>
      </w:r>
      <w:r w:rsidR="005428AE">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Pr="00AF19B1">
        <w:rPr>
          <w:b/>
          <w:sz w:val="27"/>
          <w:vertAlign w:val="superscript"/>
          <w:rtl/>
        </w:rPr>
        <w:t>(</w:t>
      </w:r>
      <w:r w:rsidRPr="00AF19B1">
        <w:rPr>
          <w:rStyle w:val="ac"/>
          <w:b/>
          <w:sz w:val="27"/>
          <w:rtl/>
        </w:rPr>
        <w:endnoteReference w:id="654"/>
      </w:r>
      <w:r w:rsidRPr="00AF19B1">
        <w:rPr>
          <w:b/>
          <w:sz w:val="27"/>
          <w:vertAlign w:val="superscript"/>
          <w:rtl/>
        </w:rPr>
        <w:t>)</w:t>
      </w:r>
      <w:r w:rsidR="005428AE">
        <w:rPr>
          <w:rFonts w:hint="cs"/>
          <w:b/>
          <w:sz w:val="27"/>
          <w:rtl/>
        </w:rPr>
        <w:t>،</w:t>
      </w:r>
      <w:r w:rsidRPr="00ED74BA">
        <w:rPr>
          <w:rFonts w:hint="cs"/>
          <w:b/>
          <w:sz w:val="27"/>
          <w:rtl/>
        </w:rPr>
        <w:t xml:space="preserve"> تدلّ على أن رسالة القرآن الكريم لم تكن خاصّة بمجموعة معيّنة من الناس</w:t>
      </w:r>
      <w:r w:rsidR="002F0B61" w:rsidRPr="00ED74BA">
        <w:rPr>
          <w:rFonts w:hint="cs"/>
          <w:b/>
          <w:sz w:val="27"/>
          <w:rtl/>
        </w:rPr>
        <w:t>،</w:t>
      </w:r>
      <w:r w:rsidRPr="00ED74BA">
        <w:rPr>
          <w:rFonts w:hint="cs"/>
          <w:b/>
          <w:sz w:val="27"/>
          <w:rtl/>
        </w:rPr>
        <w:t xml:space="preserve"> أو رقعة جغرافية بعينها، بل هي عالمية</w:t>
      </w:r>
      <w:r w:rsidR="002F0B61" w:rsidRPr="00ED74BA">
        <w:rPr>
          <w:rFonts w:hint="cs"/>
          <w:b/>
          <w:sz w:val="27"/>
          <w:rtl/>
        </w:rPr>
        <w:t>،</w:t>
      </w:r>
      <w:r w:rsidRPr="00ED74BA">
        <w:rPr>
          <w:rFonts w:hint="cs"/>
          <w:b/>
          <w:sz w:val="27"/>
          <w:rtl/>
        </w:rPr>
        <w:t xml:space="preserve"> ومنحة إلهية لجميع أفراد الإنسانية. وإن لازم كون القرآن الكريم عالمياً أن يكون مشتملاً على ما يناسب حاجة الأمم المتحض</w:t>
      </w:r>
      <w:r w:rsidR="002F0B61" w:rsidRPr="00ED74BA">
        <w:rPr>
          <w:rFonts w:hint="cs"/>
          <w:b/>
          <w:sz w:val="27"/>
          <w:rtl/>
        </w:rPr>
        <w:t>ِّ</w:t>
      </w:r>
      <w:r w:rsidRPr="00ED74BA">
        <w:rPr>
          <w:rFonts w:hint="cs"/>
          <w:b/>
          <w:sz w:val="27"/>
          <w:rtl/>
        </w:rPr>
        <w:t xml:space="preserve">رة التي تفوق حاجة المجتمع في شبه الجزيرة العربية، ولديها من العلوم والمعارف ما يفوق علوم المجتمع الذي كان في غالبيته مجتمعاً أمّياً. وعليه فإن هذا الأمر يمثل شاهداً آخر على سعة رقعة القرآن الكريم وجامعيته. </w:t>
      </w:r>
    </w:p>
    <w:p w:rsidR="00CB3283" w:rsidRPr="00ED74BA" w:rsidRDefault="00CB3283" w:rsidP="008510F2">
      <w:pPr>
        <w:rPr>
          <w:b/>
          <w:bCs/>
          <w:sz w:val="27"/>
          <w:rtl/>
        </w:rPr>
      </w:pPr>
      <w:r w:rsidRPr="00ED74BA">
        <w:rPr>
          <w:rFonts w:hint="cs"/>
          <w:b/>
          <w:bCs/>
          <w:sz w:val="27"/>
          <w:rtl/>
        </w:rPr>
        <w:t>ب ـ الخلود</w:t>
      </w:r>
      <w:r w:rsidRPr="00ED74BA">
        <w:rPr>
          <w:rFonts w:hint="cs"/>
          <w:sz w:val="27"/>
          <w:rtl/>
        </w:rPr>
        <w:t xml:space="preserve">: </w:t>
      </w:r>
      <w:r w:rsidRPr="00ED74BA">
        <w:rPr>
          <w:rFonts w:hint="cs"/>
          <w:b/>
          <w:sz w:val="27"/>
          <w:rtl/>
        </w:rPr>
        <w:t>إن من خصائص القرآن الكريم ـ طبقاً لبيان الآيات</w:t>
      </w:r>
      <w:r w:rsidRPr="00AF19B1">
        <w:rPr>
          <w:b/>
          <w:sz w:val="27"/>
          <w:vertAlign w:val="superscript"/>
          <w:rtl/>
        </w:rPr>
        <w:t>(</w:t>
      </w:r>
      <w:r w:rsidRPr="00AF19B1">
        <w:rPr>
          <w:rStyle w:val="ac"/>
          <w:b/>
          <w:sz w:val="27"/>
          <w:rtl/>
        </w:rPr>
        <w:endnoteReference w:id="655"/>
      </w:r>
      <w:r w:rsidRPr="00AF19B1">
        <w:rPr>
          <w:b/>
          <w:sz w:val="27"/>
          <w:vertAlign w:val="superscript"/>
          <w:rtl/>
        </w:rPr>
        <w:t>)</w:t>
      </w:r>
      <w:r w:rsidRPr="00ED74BA">
        <w:rPr>
          <w:rFonts w:hint="cs"/>
          <w:b/>
          <w:sz w:val="27"/>
          <w:rtl/>
        </w:rPr>
        <w:t xml:space="preserve"> والروايات</w:t>
      </w:r>
      <w:r w:rsidRPr="00AF19B1">
        <w:rPr>
          <w:b/>
          <w:sz w:val="27"/>
          <w:vertAlign w:val="superscript"/>
          <w:rtl/>
        </w:rPr>
        <w:t>(</w:t>
      </w:r>
      <w:r w:rsidRPr="00AF19B1">
        <w:rPr>
          <w:rStyle w:val="ac"/>
          <w:b/>
          <w:sz w:val="27"/>
          <w:rtl/>
        </w:rPr>
        <w:endnoteReference w:id="656"/>
      </w:r>
      <w:r w:rsidRPr="00AF19B1">
        <w:rPr>
          <w:b/>
          <w:sz w:val="27"/>
          <w:vertAlign w:val="superscript"/>
          <w:rtl/>
        </w:rPr>
        <w:t>)</w:t>
      </w:r>
      <w:r w:rsidRPr="00ED74BA">
        <w:rPr>
          <w:rFonts w:hint="cs"/>
          <w:b/>
          <w:sz w:val="27"/>
          <w:rtl/>
        </w:rPr>
        <w:t xml:space="preserve"> ـ أنه قد جاء بمشروع هداية</w:t>
      </w:r>
      <w:r w:rsidR="002F0B61" w:rsidRPr="00ED74BA">
        <w:rPr>
          <w:rFonts w:hint="cs"/>
          <w:b/>
          <w:sz w:val="27"/>
          <w:rtl/>
        </w:rPr>
        <w:t>ٍ</w:t>
      </w:r>
      <w:r w:rsidRPr="00ED74BA">
        <w:rPr>
          <w:rFonts w:hint="cs"/>
          <w:b/>
          <w:sz w:val="27"/>
          <w:rtl/>
        </w:rPr>
        <w:t xml:space="preserve"> وحياة لجميع البشرية على طول العصور. وعليه </w:t>
      </w:r>
      <w:r w:rsidR="002C35F1" w:rsidRPr="00ED74BA">
        <w:rPr>
          <w:rFonts w:hint="cs"/>
          <w:b/>
          <w:sz w:val="27"/>
          <w:rtl/>
        </w:rPr>
        <w:t>لا بُدَّ</w:t>
      </w:r>
      <w:r w:rsidRPr="00ED74BA">
        <w:rPr>
          <w:rFonts w:hint="cs"/>
          <w:b/>
          <w:sz w:val="27"/>
          <w:rtl/>
        </w:rPr>
        <w:t xml:space="preserve"> أن يكون لدى القرآن ما يقوله لجميع الناس في مختلف العصور؛ إذ من الممكن أن لا تكون لدى مجتمع عصر النزول مسألة توق</w:t>
      </w:r>
      <w:r w:rsidR="002F0B61" w:rsidRPr="00ED74BA">
        <w:rPr>
          <w:rFonts w:hint="cs"/>
          <w:b/>
          <w:sz w:val="27"/>
          <w:rtl/>
        </w:rPr>
        <w:t>ّ</w:t>
      </w:r>
      <w:r w:rsidRPr="00ED74BA">
        <w:rPr>
          <w:rFonts w:hint="cs"/>
          <w:b/>
          <w:sz w:val="27"/>
          <w:rtl/>
        </w:rPr>
        <w:t>فت عليها سعادتهم في الدنيا والآخرة، ولكن المجتمعات اللاحقة</w:t>
      </w:r>
      <w:r w:rsidR="002F0B61" w:rsidRPr="00ED74BA">
        <w:rPr>
          <w:rFonts w:hint="cs"/>
          <w:b/>
          <w:sz w:val="27"/>
          <w:rtl/>
        </w:rPr>
        <w:t>؛</w:t>
      </w:r>
      <w:r w:rsidRPr="00ED74BA">
        <w:rPr>
          <w:rFonts w:hint="cs"/>
          <w:b/>
          <w:sz w:val="27"/>
          <w:rtl/>
        </w:rPr>
        <w:t xml:space="preserve"> حيث تعيش حياة أكثر تعقيداً، تكون تلك المسألة على درجة</w:t>
      </w:r>
      <w:r w:rsidR="002F0B61" w:rsidRPr="00ED74BA">
        <w:rPr>
          <w:rFonts w:hint="cs"/>
          <w:b/>
          <w:sz w:val="27"/>
          <w:rtl/>
        </w:rPr>
        <w:t xml:space="preserve">ٍ </w:t>
      </w:r>
      <w:r w:rsidRPr="00ED74BA">
        <w:rPr>
          <w:rFonts w:hint="cs"/>
          <w:b/>
          <w:sz w:val="27"/>
          <w:rtl/>
        </w:rPr>
        <w:t>كبيرة من الأهمية، وبالتالي فإنها تحتاج إلى مسائل وتشريعات أكثر تعقيدا</w:t>
      </w:r>
      <w:r w:rsidR="002F0B61" w:rsidRPr="00ED74BA">
        <w:rPr>
          <w:rFonts w:hint="cs"/>
          <w:b/>
          <w:sz w:val="27"/>
          <w:rtl/>
        </w:rPr>
        <w:t>ً،</w:t>
      </w:r>
      <w:r w:rsidRPr="00ED74BA">
        <w:rPr>
          <w:rFonts w:hint="cs"/>
          <w:b/>
          <w:sz w:val="27"/>
          <w:rtl/>
        </w:rPr>
        <w:t xml:space="preserve"> أو </w:t>
      </w:r>
      <w:r w:rsidR="002F0B61" w:rsidRPr="00ED74BA">
        <w:rPr>
          <w:rFonts w:hint="cs"/>
          <w:b/>
          <w:sz w:val="27"/>
          <w:rtl/>
        </w:rPr>
        <w:t>إ</w:t>
      </w:r>
      <w:r w:rsidRPr="00ED74BA">
        <w:rPr>
          <w:rFonts w:hint="cs"/>
          <w:b/>
          <w:sz w:val="27"/>
          <w:rtl/>
        </w:rPr>
        <w:t>ن الناس في تلك الأزمنة يحتاجون إلى هداية</w:t>
      </w:r>
      <w:r w:rsidR="002F0B61" w:rsidRPr="00ED74BA">
        <w:rPr>
          <w:rFonts w:hint="cs"/>
          <w:b/>
          <w:sz w:val="27"/>
          <w:rtl/>
        </w:rPr>
        <w:t>ٍ</w:t>
      </w:r>
      <w:r w:rsidRPr="00ED74BA">
        <w:rPr>
          <w:rFonts w:hint="cs"/>
          <w:b/>
          <w:sz w:val="27"/>
          <w:rtl/>
        </w:rPr>
        <w:t xml:space="preserve"> على مستويات أكبر. </w:t>
      </w:r>
    </w:p>
    <w:p w:rsidR="00CB3283" w:rsidRPr="00ED74BA" w:rsidRDefault="00CB3283" w:rsidP="008510F2">
      <w:pPr>
        <w:rPr>
          <w:b/>
          <w:bCs/>
          <w:sz w:val="27"/>
          <w:rtl/>
        </w:rPr>
      </w:pPr>
      <w:r w:rsidRPr="00ED74BA">
        <w:rPr>
          <w:rFonts w:hint="cs"/>
          <w:b/>
          <w:bCs/>
          <w:sz w:val="27"/>
          <w:rtl/>
        </w:rPr>
        <w:t>ج ـ الكمال</w:t>
      </w:r>
      <w:r w:rsidRPr="00ED74BA">
        <w:rPr>
          <w:rFonts w:hint="cs"/>
          <w:sz w:val="27"/>
          <w:rtl/>
        </w:rPr>
        <w:t xml:space="preserve">: </w:t>
      </w:r>
      <w:r w:rsidRPr="00ED74BA">
        <w:rPr>
          <w:rFonts w:hint="cs"/>
          <w:b/>
          <w:sz w:val="27"/>
          <w:rtl/>
        </w:rPr>
        <w:t>يرى الأستاذ معرف</w:t>
      </w:r>
      <w:r w:rsidR="002F0B61" w:rsidRPr="00ED74BA">
        <w:rPr>
          <w:rFonts w:hint="cs"/>
          <w:b/>
          <w:sz w:val="27"/>
          <w:rtl/>
        </w:rPr>
        <w:t>ت</w:t>
      </w:r>
      <w:r w:rsidRPr="00ED74BA">
        <w:rPr>
          <w:rFonts w:hint="cs"/>
          <w:b/>
          <w:sz w:val="27"/>
          <w:rtl/>
        </w:rPr>
        <w:t xml:space="preserve"> أن كمال الدين الإسلامي</w:t>
      </w:r>
      <w:r w:rsidR="002F0B61" w:rsidRPr="00ED74BA">
        <w:rPr>
          <w:rFonts w:hint="cs"/>
          <w:b/>
          <w:sz w:val="27"/>
          <w:rtl/>
        </w:rPr>
        <w:t>،</w:t>
      </w:r>
      <w:r w:rsidRPr="00ED74BA">
        <w:rPr>
          <w:rFonts w:hint="cs"/>
          <w:b/>
          <w:sz w:val="27"/>
          <w:rtl/>
        </w:rPr>
        <w:t xml:space="preserve"> وعلى رأسه </w:t>
      </w:r>
      <w:r w:rsidRPr="00ED74BA">
        <w:rPr>
          <w:rFonts w:hint="cs"/>
          <w:b/>
          <w:sz w:val="27"/>
          <w:rtl/>
        </w:rPr>
        <w:lastRenderedPageBreak/>
        <w:t>القرآن، دليل</w:t>
      </w:r>
      <w:r w:rsidR="002F0B61" w:rsidRPr="00ED74BA">
        <w:rPr>
          <w:rFonts w:hint="cs"/>
          <w:b/>
          <w:sz w:val="27"/>
          <w:rtl/>
        </w:rPr>
        <w:t>ٌ</w:t>
      </w:r>
      <w:r w:rsidRPr="00ED74BA">
        <w:rPr>
          <w:rFonts w:hint="cs"/>
          <w:b/>
          <w:sz w:val="27"/>
          <w:rtl/>
        </w:rPr>
        <w:t xml:space="preserve"> على جامعية وشمولية القرآن الكريم</w:t>
      </w:r>
      <w:r w:rsidRPr="00AF19B1">
        <w:rPr>
          <w:b/>
          <w:sz w:val="27"/>
          <w:vertAlign w:val="superscript"/>
          <w:rtl/>
        </w:rPr>
        <w:t>(</w:t>
      </w:r>
      <w:r w:rsidRPr="00AF19B1">
        <w:rPr>
          <w:rStyle w:val="ac"/>
          <w:b/>
          <w:sz w:val="27"/>
          <w:rtl/>
        </w:rPr>
        <w:endnoteReference w:id="657"/>
      </w:r>
      <w:r w:rsidRPr="00AF19B1">
        <w:rPr>
          <w:b/>
          <w:sz w:val="27"/>
          <w:vertAlign w:val="superscript"/>
          <w:rtl/>
        </w:rPr>
        <w:t>)</w:t>
      </w:r>
      <w:r w:rsidRPr="00ED74BA">
        <w:rPr>
          <w:rFonts w:hint="cs"/>
          <w:b/>
          <w:sz w:val="27"/>
          <w:rtl/>
        </w:rPr>
        <w:t xml:space="preserve">. قال تعالى: </w:t>
      </w:r>
      <w:r w:rsidRPr="00ED74BA">
        <w:rPr>
          <w:rFonts w:ascii="Mosawi" w:hAnsi="Mosawi" w:cs="Mosawi"/>
          <w:sz w:val="24"/>
          <w:szCs w:val="24"/>
          <w:rtl/>
        </w:rPr>
        <w:t>﴿</w:t>
      </w:r>
      <w:r w:rsidRPr="00ED74BA">
        <w:rPr>
          <w:bCs/>
          <w:sz w:val="27"/>
          <w:rtl/>
        </w:rPr>
        <w:t>الْيَوْمَ يَئِسَ الَّذِينَ كَفَرُوا مِنْ دِينِكُمْ فَلاَ تَخْشَوْهُمْ وَاخْشَوْنِي الْيَوْمَ أَكْمَلْتُ لَكُمْ دِينَكُمْ وَأَتْمَمْتُ عَلَيْكُمْ نِعْمَتِي وَرَضِيتُ لَكُمْ الإِسْلاَمَ دِيناً</w:t>
      </w:r>
      <w:r w:rsidRPr="00ED74BA">
        <w:rPr>
          <w:rFonts w:ascii="Mosawi" w:hAnsi="Mosawi" w:cs="Mosawi"/>
          <w:sz w:val="24"/>
          <w:szCs w:val="24"/>
          <w:rtl/>
        </w:rPr>
        <w:t>﴾</w:t>
      </w:r>
      <w:r w:rsidRPr="00ED74BA">
        <w:rPr>
          <w:rFonts w:hint="cs"/>
          <w:sz w:val="27"/>
          <w:rtl/>
        </w:rPr>
        <w:t xml:space="preserve"> (المائدة: 3)</w:t>
      </w:r>
      <w:r w:rsidRPr="00AF19B1">
        <w:rPr>
          <w:b/>
          <w:sz w:val="27"/>
          <w:vertAlign w:val="superscript"/>
          <w:rtl/>
        </w:rPr>
        <w:t>(</w:t>
      </w:r>
      <w:r w:rsidRPr="00AF19B1">
        <w:rPr>
          <w:rStyle w:val="ac"/>
          <w:b/>
          <w:sz w:val="27"/>
          <w:rtl/>
        </w:rPr>
        <w:endnoteReference w:id="658"/>
      </w:r>
      <w:r w:rsidRPr="00AF19B1">
        <w:rPr>
          <w:b/>
          <w:sz w:val="27"/>
          <w:vertAlign w:val="superscript"/>
          <w:rtl/>
        </w:rPr>
        <w:t>)</w:t>
      </w:r>
      <w:r w:rsidRPr="00ED74BA">
        <w:rPr>
          <w:rFonts w:hint="cs"/>
          <w:b/>
          <w:sz w:val="27"/>
          <w:rtl/>
        </w:rPr>
        <w:t xml:space="preserve">. </w:t>
      </w:r>
    </w:p>
    <w:p w:rsidR="00275D15" w:rsidRPr="00ED74BA" w:rsidRDefault="00CB3283" w:rsidP="008510F2">
      <w:pPr>
        <w:rPr>
          <w:b/>
          <w:sz w:val="27"/>
          <w:rtl/>
        </w:rPr>
      </w:pPr>
      <w:r w:rsidRPr="00ED74BA">
        <w:rPr>
          <w:rFonts w:hint="cs"/>
          <w:b/>
          <w:sz w:val="27"/>
          <w:rtl/>
        </w:rPr>
        <w:t>لقد أنزل الله سبحانه وتعالى في مختلف المراحل الزمنية ـ بناء</w:t>
      </w:r>
      <w:r w:rsidR="002F0B61" w:rsidRPr="00ED74BA">
        <w:rPr>
          <w:rFonts w:hint="cs"/>
          <w:b/>
          <w:sz w:val="27"/>
          <w:rtl/>
        </w:rPr>
        <w:t>ً</w:t>
      </w:r>
      <w:r w:rsidRPr="00ED74BA">
        <w:rPr>
          <w:rFonts w:hint="cs"/>
          <w:b/>
          <w:sz w:val="27"/>
          <w:rtl/>
        </w:rPr>
        <w:t xml:space="preserve"> على ما تقتضيه المصالح والظروف</w:t>
      </w:r>
      <w:r w:rsidR="002F0B61" w:rsidRPr="00ED74BA">
        <w:rPr>
          <w:rFonts w:hint="cs"/>
          <w:b/>
          <w:sz w:val="27"/>
          <w:rtl/>
        </w:rPr>
        <w:t>،</w:t>
      </w:r>
      <w:r w:rsidRPr="00ED74BA">
        <w:rPr>
          <w:rFonts w:hint="cs"/>
          <w:b/>
          <w:sz w:val="27"/>
          <w:rtl/>
        </w:rPr>
        <w:t xml:space="preserve"> وبما يتناسب واستعداد الناس ـ مجموعة</w:t>
      </w:r>
      <w:r w:rsidR="002F0B61" w:rsidRPr="00ED74BA">
        <w:rPr>
          <w:rFonts w:hint="cs"/>
          <w:b/>
          <w:sz w:val="27"/>
          <w:rtl/>
        </w:rPr>
        <w:t>ً</w:t>
      </w:r>
      <w:r w:rsidRPr="00ED74BA">
        <w:rPr>
          <w:rFonts w:hint="cs"/>
          <w:b/>
          <w:sz w:val="27"/>
          <w:rtl/>
        </w:rPr>
        <w:t xml:space="preserve"> من الأحكام والتعاليم والمعارف على الأنبياء وحياً</w:t>
      </w:r>
      <w:r w:rsidR="002F0B61" w:rsidRPr="00ED74BA">
        <w:rPr>
          <w:rFonts w:hint="cs"/>
          <w:b/>
          <w:sz w:val="27"/>
          <w:rtl/>
        </w:rPr>
        <w:t>؛</w:t>
      </w:r>
      <w:r w:rsidRPr="00ED74BA">
        <w:rPr>
          <w:rFonts w:hint="cs"/>
          <w:b/>
          <w:sz w:val="27"/>
          <w:rtl/>
        </w:rPr>
        <w:t xml:space="preserve"> ليقوموا بنقلها إلى الناس</w:t>
      </w:r>
      <w:r w:rsidRPr="00AF19B1">
        <w:rPr>
          <w:b/>
          <w:sz w:val="27"/>
          <w:vertAlign w:val="superscript"/>
          <w:rtl/>
        </w:rPr>
        <w:t>(</w:t>
      </w:r>
      <w:r w:rsidRPr="00AF19B1">
        <w:rPr>
          <w:rStyle w:val="ac"/>
          <w:b/>
          <w:sz w:val="27"/>
          <w:rtl/>
        </w:rPr>
        <w:endnoteReference w:id="659"/>
      </w:r>
      <w:r w:rsidRPr="00AF19B1">
        <w:rPr>
          <w:b/>
          <w:sz w:val="27"/>
          <w:vertAlign w:val="superscript"/>
          <w:rtl/>
        </w:rPr>
        <w:t>)</w:t>
      </w:r>
      <w:r w:rsidRPr="00ED74BA">
        <w:rPr>
          <w:rFonts w:hint="cs"/>
          <w:b/>
          <w:sz w:val="27"/>
          <w:rtl/>
        </w:rPr>
        <w:t xml:space="preserve">. وقد كان مضمون الوحي الإلهي النازل على الأنبياء يأخذ على الدوام مساراً تصاعدياً تكاملياً، وكان الكتاب السماوي اللاحق أكمل من الكتب السماوية السابقة. </w:t>
      </w:r>
      <w:r w:rsidR="002F0B61" w:rsidRPr="00ED74BA">
        <w:rPr>
          <w:rFonts w:hint="cs"/>
          <w:b/>
          <w:sz w:val="27"/>
          <w:rtl/>
        </w:rPr>
        <w:t>و</w:t>
      </w:r>
      <w:r w:rsidRPr="00ED74BA">
        <w:rPr>
          <w:rFonts w:hint="cs"/>
          <w:b/>
          <w:sz w:val="27"/>
          <w:rtl/>
        </w:rPr>
        <w:t>من هنا فإنه على الرغم من اشتراك الوحي وشرائع الأنبياء في الأصول، هناك اختلاف</w:t>
      </w:r>
      <w:r w:rsidR="002F0B61" w:rsidRPr="00ED74BA">
        <w:rPr>
          <w:rFonts w:hint="cs"/>
          <w:b/>
          <w:sz w:val="27"/>
          <w:rtl/>
        </w:rPr>
        <w:t>ٌ</w:t>
      </w:r>
      <w:r w:rsidRPr="00ED74BA">
        <w:rPr>
          <w:rFonts w:hint="cs"/>
          <w:b/>
          <w:sz w:val="27"/>
          <w:rtl/>
        </w:rPr>
        <w:t xml:space="preserve"> بينها في بعض المسائل الفرعية بح</w:t>
      </w:r>
      <w:r w:rsidR="002F0B61" w:rsidRPr="00ED74BA">
        <w:rPr>
          <w:rFonts w:hint="cs"/>
          <w:b/>
          <w:sz w:val="27"/>
          <w:rtl/>
        </w:rPr>
        <w:t>َ</w:t>
      </w:r>
      <w:r w:rsidRPr="00ED74BA">
        <w:rPr>
          <w:rFonts w:hint="cs"/>
          <w:b/>
          <w:sz w:val="27"/>
          <w:rtl/>
        </w:rPr>
        <w:t>س</w:t>
      </w:r>
      <w:r w:rsidR="002F0B61" w:rsidRPr="00ED74BA">
        <w:rPr>
          <w:rFonts w:hint="cs"/>
          <w:b/>
          <w:sz w:val="27"/>
          <w:rtl/>
        </w:rPr>
        <w:t>َ</w:t>
      </w:r>
      <w:r w:rsidRPr="00ED74BA">
        <w:rPr>
          <w:rFonts w:hint="cs"/>
          <w:b/>
          <w:sz w:val="27"/>
          <w:rtl/>
        </w:rPr>
        <w:t>ب مقتضيات الزمان وخصائص المحيط والأمم</w:t>
      </w:r>
      <w:r w:rsidRPr="00AF19B1">
        <w:rPr>
          <w:b/>
          <w:sz w:val="27"/>
          <w:vertAlign w:val="superscript"/>
          <w:rtl/>
        </w:rPr>
        <w:t>(</w:t>
      </w:r>
      <w:r w:rsidRPr="00AF19B1">
        <w:rPr>
          <w:rStyle w:val="ac"/>
          <w:b/>
          <w:sz w:val="27"/>
          <w:rtl/>
        </w:rPr>
        <w:endnoteReference w:id="660"/>
      </w:r>
      <w:r w:rsidRPr="00AF19B1">
        <w:rPr>
          <w:b/>
          <w:sz w:val="27"/>
          <w:vertAlign w:val="superscript"/>
          <w:rtl/>
        </w:rPr>
        <w:t>)</w:t>
      </w:r>
      <w:r w:rsidRPr="00ED74BA">
        <w:rPr>
          <w:rFonts w:hint="cs"/>
          <w:b/>
          <w:sz w:val="27"/>
          <w:rtl/>
        </w:rPr>
        <w:t xml:space="preserve"> من حيث الاستعداد ومستوى التعاليم</w:t>
      </w:r>
      <w:r w:rsidR="00275D15" w:rsidRPr="00ED74BA">
        <w:rPr>
          <w:rFonts w:hint="cs"/>
          <w:b/>
          <w:sz w:val="27"/>
          <w:rtl/>
        </w:rPr>
        <w:t>.</w:t>
      </w:r>
    </w:p>
    <w:p w:rsidR="00CB3283" w:rsidRPr="00ED74BA" w:rsidRDefault="00CB3283" w:rsidP="00A221B5">
      <w:pPr>
        <w:rPr>
          <w:b/>
          <w:bCs/>
          <w:sz w:val="27"/>
          <w:rtl/>
        </w:rPr>
      </w:pPr>
      <w:r w:rsidRPr="00ED74BA">
        <w:rPr>
          <w:rFonts w:hint="cs"/>
          <w:b/>
          <w:sz w:val="27"/>
          <w:rtl/>
        </w:rPr>
        <w:t>و</w:t>
      </w:r>
      <w:r w:rsidR="004A0383" w:rsidRPr="00ED74BA">
        <w:rPr>
          <w:rFonts w:hint="cs"/>
          <w:b/>
          <w:sz w:val="27"/>
          <w:rtl/>
        </w:rPr>
        <w:t>مضافاً إ</w:t>
      </w:r>
      <w:r w:rsidRPr="00ED74BA">
        <w:rPr>
          <w:rFonts w:hint="cs"/>
          <w:b/>
          <w:sz w:val="27"/>
          <w:rtl/>
        </w:rPr>
        <w:t>لى أدلة كمال الإسلام الدال</w:t>
      </w:r>
      <w:r w:rsidR="00275D15" w:rsidRPr="00ED74BA">
        <w:rPr>
          <w:rFonts w:hint="cs"/>
          <w:b/>
          <w:sz w:val="27"/>
          <w:rtl/>
        </w:rPr>
        <w:t>ّ</w:t>
      </w:r>
      <w:r w:rsidRPr="00ED74BA">
        <w:rPr>
          <w:rFonts w:hint="cs"/>
          <w:b/>
          <w:sz w:val="27"/>
          <w:rtl/>
        </w:rPr>
        <w:t>ة على كمال القرآن الكريم أيضاً</w:t>
      </w:r>
      <w:r w:rsidRPr="00AF19B1">
        <w:rPr>
          <w:b/>
          <w:sz w:val="27"/>
          <w:vertAlign w:val="superscript"/>
          <w:rtl/>
        </w:rPr>
        <w:t>(</w:t>
      </w:r>
      <w:r w:rsidRPr="00AF19B1">
        <w:rPr>
          <w:rStyle w:val="ac"/>
          <w:b/>
          <w:sz w:val="27"/>
          <w:rtl/>
        </w:rPr>
        <w:endnoteReference w:id="661"/>
      </w:r>
      <w:r w:rsidRPr="00AF19B1">
        <w:rPr>
          <w:b/>
          <w:sz w:val="27"/>
          <w:vertAlign w:val="superscript"/>
          <w:rtl/>
        </w:rPr>
        <w:t>)</w:t>
      </w:r>
      <w:r w:rsidRPr="00ED74BA">
        <w:rPr>
          <w:rFonts w:hint="cs"/>
          <w:b/>
          <w:sz w:val="27"/>
          <w:rtl/>
        </w:rPr>
        <w:t>، هناك شواهد وأدلة على أن القرآن الكريم يتصف بكونه هو الأكمل والأتم بالقياس إلى الكتب السماوية الأخرى</w:t>
      </w:r>
      <w:r w:rsidR="00275D15" w:rsidRPr="00ED74BA">
        <w:rPr>
          <w:rFonts w:hint="cs"/>
          <w:b/>
          <w:sz w:val="27"/>
          <w:rtl/>
        </w:rPr>
        <w:t>؛</w:t>
      </w:r>
      <w:r w:rsidRPr="00ED74BA">
        <w:rPr>
          <w:rFonts w:hint="cs"/>
          <w:b/>
          <w:sz w:val="27"/>
          <w:rtl/>
        </w:rPr>
        <w:t xml:space="preserve"> </w:t>
      </w:r>
      <w:r w:rsidRPr="00ED74BA">
        <w:rPr>
          <w:rFonts w:hint="cs"/>
          <w:bCs/>
          <w:sz w:val="27"/>
          <w:rtl/>
        </w:rPr>
        <w:t>أو</w:t>
      </w:r>
      <w:r w:rsidR="00275D15" w:rsidRPr="00ED74BA">
        <w:rPr>
          <w:rFonts w:hint="cs"/>
          <w:bCs/>
          <w:sz w:val="27"/>
          <w:rtl/>
        </w:rPr>
        <w:t>ّ</w:t>
      </w:r>
      <w:r w:rsidRPr="00ED74BA">
        <w:rPr>
          <w:rFonts w:hint="cs"/>
          <w:bCs/>
          <w:sz w:val="27"/>
          <w:rtl/>
        </w:rPr>
        <w:t>لاً</w:t>
      </w:r>
      <w:r w:rsidRPr="00ED74BA">
        <w:rPr>
          <w:rFonts w:hint="cs"/>
          <w:b/>
          <w:sz w:val="27"/>
          <w:rtl/>
        </w:rPr>
        <w:t>: لأن النبي الأكرم</w:t>
      </w:r>
      <w:r w:rsidR="0019627F" w:rsidRPr="0019627F">
        <w:rPr>
          <w:rFonts w:ascii="Mosawi" w:hAnsi="Mosawi" w:cs="Mosawi"/>
          <w:szCs w:val="22"/>
          <w:rtl/>
          <w:lang w:bidi="ar-IQ"/>
        </w:rPr>
        <w:t>‘</w:t>
      </w:r>
      <w:r w:rsidRPr="00ED74BA">
        <w:rPr>
          <w:rFonts w:hint="cs"/>
          <w:b/>
          <w:sz w:val="27"/>
          <w:rtl/>
        </w:rPr>
        <w:t xml:space="preserve"> ـ على ما سبق ذكره ـ هو آخر أنبياء الله، وبالتالي فإن القرآن الكريم يمث</w:t>
      </w:r>
      <w:r w:rsidR="00275D15" w:rsidRPr="00ED74BA">
        <w:rPr>
          <w:rFonts w:hint="cs"/>
          <w:b/>
          <w:sz w:val="27"/>
          <w:rtl/>
        </w:rPr>
        <w:t>ِّ</w:t>
      </w:r>
      <w:r w:rsidRPr="00ED74BA">
        <w:rPr>
          <w:rFonts w:hint="cs"/>
          <w:b/>
          <w:sz w:val="27"/>
          <w:rtl/>
        </w:rPr>
        <w:t>ل المرحلة الأخيرة من مراحل وحي الله، وهو الرسالة الخالدة لهذه الأمة ولجميع الأمم القادمة</w:t>
      </w:r>
      <w:r w:rsidR="00275D15" w:rsidRPr="00ED74BA">
        <w:rPr>
          <w:rFonts w:hint="cs"/>
          <w:b/>
          <w:sz w:val="27"/>
          <w:rtl/>
        </w:rPr>
        <w:t>؛</w:t>
      </w:r>
      <w:r w:rsidRPr="00ED74BA">
        <w:rPr>
          <w:rFonts w:hint="cs"/>
          <w:b/>
          <w:sz w:val="27"/>
          <w:rtl/>
        </w:rPr>
        <w:t xml:space="preserve"> </w:t>
      </w:r>
      <w:r w:rsidRPr="00ED74BA">
        <w:rPr>
          <w:rFonts w:hint="cs"/>
          <w:bCs/>
          <w:sz w:val="27"/>
          <w:rtl/>
        </w:rPr>
        <w:t>وثانياً</w:t>
      </w:r>
      <w:r w:rsidRPr="00ED74BA">
        <w:rPr>
          <w:rFonts w:hint="cs"/>
          <w:b/>
          <w:sz w:val="27"/>
          <w:rtl/>
        </w:rPr>
        <w:t xml:space="preserve">: إن الأمة الإسلامية أكمل من الأمم السابقة، وبالتالي </w:t>
      </w:r>
      <w:r w:rsidR="002C35F1" w:rsidRPr="00ED74BA">
        <w:rPr>
          <w:rFonts w:hint="cs"/>
          <w:b/>
          <w:sz w:val="27"/>
          <w:rtl/>
        </w:rPr>
        <w:t>لا بُدَّ</w:t>
      </w:r>
      <w:r w:rsidRPr="00ED74BA">
        <w:rPr>
          <w:rFonts w:hint="cs"/>
          <w:b/>
          <w:sz w:val="27"/>
          <w:rtl/>
        </w:rPr>
        <w:t xml:space="preserve"> أن يكون الكتاب السماوي لهذه الأمة هو أكمل مرحلة في المشروع الإلهي. وعلى هذا الأساس فإن القرآن الكريم يتناسب مع كمالات وشأن الأم</w:t>
      </w:r>
      <w:r w:rsidR="00275D15" w:rsidRPr="00ED74BA">
        <w:rPr>
          <w:rFonts w:hint="cs"/>
          <w:b/>
          <w:sz w:val="27"/>
          <w:rtl/>
        </w:rPr>
        <w:t>ّ</w:t>
      </w:r>
      <w:r w:rsidRPr="00ED74BA">
        <w:rPr>
          <w:rFonts w:hint="cs"/>
          <w:b/>
          <w:sz w:val="27"/>
          <w:rtl/>
        </w:rPr>
        <w:t>ة في آخر الزمان. وقد قال تعالى في بيان هذا الشأن</w:t>
      </w:r>
      <w:r w:rsidRPr="00AF19B1">
        <w:rPr>
          <w:b/>
          <w:sz w:val="27"/>
          <w:vertAlign w:val="superscript"/>
          <w:rtl/>
        </w:rPr>
        <w:t>(</w:t>
      </w:r>
      <w:r w:rsidRPr="00AF19B1">
        <w:rPr>
          <w:rStyle w:val="ac"/>
          <w:b/>
          <w:sz w:val="27"/>
          <w:rtl/>
        </w:rPr>
        <w:endnoteReference w:id="662"/>
      </w:r>
      <w:r w:rsidRPr="00AF19B1">
        <w:rPr>
          <w:b/>
          <w:sz w:val="27"/>
          <w:vertAlign w:val="superscript"/>
          <w:rtl/>
        </w:rPr>
        <w:t>)</w:t>
      </w:r>
      <w:r w:rsidRPr="00ED74BA">
        <w:rPr>
          <w:rFonts w:hint="cs"/>
          <w:b/>
          <w:sz w:val="27"/>
          <w:rtl/>
        </w:rPr>
        <w:t xml:space="preserve">: </w:t>
      </w:r>
      <w:r w:rsidRPr="00ED74BA">
        <w:rPr>
          <w:rFonts w:ascii="Mosawi" w:hAnsi="Mosawi" w:cs="Mosawi"/>
          <w:sz w:val="24"/>
          <w:szCs w:val="24"/>
          <w:rtl/>
        </w:rPr>
        <w:t>﴿</w:t>
      </w:r>
      <w:r w:rsidRPr="00ED74BA">
        <w:rPr>
          <w:bCs/>
          <w:sz w:val="27"/>
          <w:rtl/>
        </w:rPr>
        <w:t>لَقَدْ أَنزَلْنَا إِلَيْكُمْ كِتَاباً فِيهِ ذِكْرُكُمْ أَفَلاَ تَعْقِلُونَ</w:t>
      </w:r>
      <w:r w:rsidRPr="00ED74BA">
        <w:rPr>
          <w:rFonts w:ascii="Mosawi" w:hAnsi="Mosawi" w:cs="Mosawi"/>
          <w:sz w:val="24"/>
          <w:szCs w:val="24"/>
          <w:rtl/>
        </w:rPr>
        <w:t>﴾</w:t>
      </w:r>
      <w:r w:rsidRPr="00ED74BA">
        <w:rPr>
          <w:rFonts w:hint="cs"/>
          <w:sz w:val="27"/>
          <w:rtl/>
        </w:rPr>
        <w:t xml:space="preserve"> (الأنبياء: 10)</w:t>
      </w:r>
      <w:r w:rsidRPr="00ED74BA">
        <w:rPr>
          <w:rFonts w:hint="cs"/>
          <w:b/>
          <w:sz w:val="27"/>
          <w:rtl/>
        </w:rPr>
        <w:t xml:space="preserve">. </w:t>
      </w:r>
    </w:p>
    <w:p w:rsidR="00CB3283" w:rsidRPr="00ED74BA" w:rsidRDefault="00CB3283" w:rsidP="005F5A03">
      <w:pPr>
        <w:spacing w:line="420" w:lineRule="exact"/>
        <w:rPr>
          <w:b/>
          <w:bCs/>
          <w:sz w:val="27"/>
          <w:rtl/>
        </w:rPr>
      </w:pPr>
      <w:r w:rsidRPr="00ED74BA">
        <w:rPr>
          <w:rFonts w:hint="cs"/>
          <w:b/>
          <w:sz w:val="27"/>
          <w:rtl/>
        </w:rPr>
        <w:t>كما يدل</w:t>
      </w:r>
      <w:r w:rsidR="00275D15" w:rsidRPr="00ED74BA">
        <w:rPr>
          <w:rFonts w:hint="cs"/>
          <w:b/>
          <w:sz w:val="27"/>
          <w:rtl/>
        </w:rPr>
        <w:t>ّ</w:t>
      </w:r>
      <w:r w:rsidRPr="00ED74BA">
        <w:rPr>
          <w:rFonts w:hint="cs"/>
          <w:b/>
          <w:sz w:val="27"/>
          <w:rtl/>
        </w:rPr>
        <w:t xml:space="preserve"> كمال القرآن الكريم على س</w:t>
      </w:r>
      <w:r w:rsidR="00275D15" w:rsidRPr="00ED74BA">
        <w:rPr>
          <w:rFonts w:hint="cs"/>
          <w:b/>
          <w:sz w:val="27"/>
          <w:rtl/>
        </w:rPr>
        <w:t>ع</w:t>
      </w:r>
      <w:r w:rsidRPr="00ED74BA">
        <w:rPr>
          <w:rFonts w:hint="cs"/>
          <w:b/>
          <w:sz w:val="27"/>
          <w:rtl/>
        </w:rPr>
        <w:t>ة مساحته ورقعته؛ إذ يج</w:t>
      </w:r>
      <w:r w:rsidR="00275D15" w:rsidRPr="00ED74BA">
        <w:rPr>
          <w:rFonts w:hint="cs"/>
          <w:b/>
          <w:sz w:val="27"/>
          <w:rtl/>
        </w:rPr>
        <w:t>در</w:t>
      </w:r>
      <w:r w:rsidRPr="00ED74BA">
        <w:rPr>
          <w:rFonts w:hint="cs"/>
          <w:b/>
          <w:sz w:val="27"/>
          <w:rtl/>
        </w:rPr>
        <w:t xml:space="preserve"> بالوحي الإلهي الكامل أن يشتمل على جميع الأمور المرتبطة بسعادة الناس جميعاً</w:t>
      </w:r>
      <w:r w:rsidRPr="00AF19B1">
        <w:rPr>
          <w:b/>
          <w:sz w:val="27"/>
          <w:vertAlign w:val="superscript"/>
          <w:rtl/>
        </w:rPr>
        <w:t>(</w:t>
      </w:r>
      <w:r w:rsidRPr="00AF19B1">
        <w:rPr>
          <w:rStyle w:val="ac"/>
          <w:b/>
          <w:sz w:val="27"/>
          <w:rtl/>
        </w:rPr>
        <w:endnoteReference w:id="663"/>
      </w:r>
      <w:r w:rsidRPr="00AF19B1">
        <w:rPr>
          <w:b/>
          <w:sz w:val="27"/>
          <w:vertAlign w:val="superscript"/>
          <w:rtl/>
        </w:rPr>
        <w:t>)</w:t>
      </w:r>
      <w:r w:rsidRPr="00ED74BA">
        <w:rPr>
          <w:rFonts w:hint="cs"/>
          <w:b/>
          <w:sz w:val="27"/>
          <w:rtl/>
        </w:rPr>
        <w:t xml:space="preserve">. </w:t>
      </w:r>
    </w:p>
    <w:p w:rsidR="00CB3283" w:rsidRPr="00ED74BA" w:rsidRDefault="00CB3283" w:rsidP="008510F2">
      <w:pPr>
        <w:rPr>
          <w:b/>
          <w:bCs/>
          <w:sz w:val="27"/>
          <w:rtl/>
        </w:rPr>
      </w:pPr>
      <w:r w:rsidRPr="00ED74BA">
        <w:rPr>
          <w:rFonts w:hint="cs"/>
          <w:b/>
          <w:bCs/>
          <w:sz w:val="27"/>
          <w:rtl/>
        </w:rPr>
        <w:t>د ـ حكومة القرآن الكريم على سائر الكتب السماوية الأخرى</w:t>
      </w:r>
      <w:r w:rsidRPr="00ED74BA">
        <w:rPr>
          <w:rFonts w:hint="cs"/>
          <w:sz w:val="27"/>
          <w:rtl/>
        </w:rPr>
        <w:t xml:space="preserve">: </w:t>
      </w:r>
      <w:r w:rsidRPr="00ED74BA">
        <w:rPr>
          <w:rFonts w:hint="cs"/>
          <w:b/>
          <w:sz w:val="27"/>
          <w:rtl/>
        </w:rPr>
        <w:t xml:space="preserve">لقد وصف القرآن الكريم نفسه بأنه الحاكم والمهيمن على جميع الكتب السماوية الأخرى، وذلك إذ يقول تعالى: </w:t>
      </w:r>
      <w:r w:rsidRPr="00ED74BA">
        <w:rPr>
          <w:rFonts w:ascii="Mosawi" w:hAnsi="Mosawi" w:cs="Mosawi"/>
          <w:sz w:val="24"/>
          <w:szCs w:val="24"/>
          <w:rtl/>
        </w:rPr>
        <w:t>﴿</w:t>
      </w:r>
      <w:r w:rsidRPr="00ED74BA">
        <w:rPr>
          <w:bCs/>
          <w:sz w:val="27"/>
          <w:rtl/>
        </w:rPr>
        <w:t xml:space="preserve">وَأَنزَلْنَا إِلَيْكَ الْكِتَابَ بِالْحَقِّ مُصَدِّقاً لِمَا بَيْنَ يَدَيْهِ مِنْ الْكِتَابِ </w:t>
      </w:r>
      <w:r w:rsidRPr="00ED74BA">
        <w:rPr>
          <w:bCs/>
          <w:sz w:val="27"/>
          <w:rtl/>
        </w:rPr>
        <w:lastRenderedPageBreak/>
        <w:t>وَمُهَيْمِناً عَلَيْهِ</w:t>
      </w:r>
      <w:r w:rsidRPr="00ED74BA">
        <w:rPr>
          <w:rFonts w:ascii="Mosawi" w:hAnsi="Mosawi" w:cs="Mosawi"/>
          <w:sz w:val="24"/>
          <w:szCs w:val="24"/>
          <w:rtl/>
        </w:rPr>
        <w:t>﴾</w:t>
      </w:r>
      <w:r w:rsidRPr="00ED74BA">
        <w:rPr>
          <w:rFonts w:hint="cs"/>
          <w:sz w:val="27"/>
          <w:rtl/>
        </w:rPr>
        <w:t xml:space="preserve"> (المائدة: 48)</w:t>
      </w:r>
      <w:r w:rsidRPr="00ED74BA">
        <w:rPr>
          <w:rFonts w:hint="cs"/>
          <w:b/>
          <w:sz w:val="27"/>
          <w:rtl/>
        </w:rPr>
        <w:t xml:space="preserve">. </w:t>
      </w:r>
    </w:p>
    <w:p w:rsidR="00CB3283" w:rsidRPr="00ED74BA" w:rsidRDefault="00CB3283" w:rsidP="008510F2">
      <w:pPr>
        <w:rPr>
          <w:b/>
          <w:bCs/>
          <w:sz w:val="27"/>
          <w:rtl/>
        </w:rPr>
      </w:pPr>
      <w:r w:rsidRPr="00ED74BA">
        <w:rPr>
          <w:rFonts w:hint="cs"/>
          <w:b/>
          <w:sz w:val="27"/>
          <w:rtl/>
        </w:rPr>
        <w:t>يستنتج الأستاذ معرف</w:t>
      </w:r>
      <w:r w:rsidR="00275D15" w:rsidRPr="00ED74BA">
        <w:rPr>
          <w:rFonts w:hint="cs"/>
          <w:b/>
          <w:sz w:val="27"/>
          <w:rtl/>
        </w:rPr>
        <w:t>ت</w:t>
      </w:r>
      <w:r w:rsidR="004A2320" w:rsidRPr="004A2320">
        <w:rPr>
          <w:rFonts w:ascii="hashemi" w:hAnsi="hashemi" w:cs="Mosawi" w:hint="cs"/>
          <w:szCs w:val="22"/>
          <w:rtl/>
        </w:rPr>
        <w:t>&amp;</w:t>
      </w:r>
      <w:r w:rsidRPr="00ED74BA">
        <w:rPr>
          <w:rFonts w:hint="cs"/>
          <w:b/>
          <w:sz w:val="27"/>
          <w:rtl/>
        </w:rPr>
        <w:t xml:space="preserve"> من هذه الآية الشريفة أن الإسلام هو آخر الأديان، وأكمل الشرائع السماوية، وأن القرآن الكريم هو الوحي الإلهي الأكمل والأتمّ</w:t>
      </w:r>
      <w:r w:rsidRPr="00AF19B1">
        <w:rPr>
          <w:b/>
          <w:sz w:val="27"/>
          <w:vertAlign w:val="superscript"/>
          <w:rtl/>
        </w:rPr>
        <w:t>(</w:t>
      </w:r>
      <w:r w:rsidRPr="00AF19B1">
        <w:rPr>
          <w:rStyle w:val="ac"/>
          <w:b/>
          <w:sz w:val="27"/>
          <w:rtl/>
        </w:rPr>
        <w:endnoteReference w:id="664"/>
      </w:r>
      <w:r w:rsidRPr="00AF19B1">
        <w:rPr>
          <w:b/>
          <w:sz w:val="27"/>
          <w:vertAlign w:val="superscript"/>
          <w:rtl/>
        </w:rPr>
        <w:t>)</w:t>
      </w:r>
      <w:r w:rsidRPr="00ED74BA">
        <w:rPr>
          <w:rFonts w:hint="cs"/>
          <w:b/>
          <w:sz w:val="27"/>
          <w:rtl/>
        </w:rPr>
        <w:t xml:space="preserve">. إن هذه المسألة قد تمّ إنزالها على النبي الأكرم من باب المنّة الإلهية على الناس، إذ أوحى </w:t>
      </w:r>
      <w:r w:rsidR="00275D15" w:rsidRPr="00ED74BA">
        <w:rPr>
          <w:rFonts w:hint="cs"/>
          <w:b/>
          <w:sz w:val="27"/>
          <w:rtl/>
        </w:rPr>
        <w:t>إليه</w:t>
      </w:r>
      <w:r w:rsidRPr="00ED74BA">
        <w:rPr>
          <w:rFonts w:hint="cs"/>
          <w:b/>
          <w:sz w:val="27"/>
          <w:rtl/>
        </w:rPr>
        <w:t xml:space="preserve"> جميع محتوى الوحي النازل على الأنبياء من أولي العزم، و</w:t>
      </w:r>
      <w:r w:rsidR="00275D15" w:rsidRPr="00ED74BA">
        <w:rPr>
          <w:rFonts w:hint="cs"/>
          <w:b/>
          <w:sz w:val="27"/>
          <w:rtl/>
        </w:rPr>
        <w:t>إ</w:t>
      </w:r>
      <w:r w:rsidRPr="00ED74BA">
        <w:rPr>
          <w:rFonts w:hint="cs"/>
          <w:b/>
          <w:sz w:val="27"/>
          <w:rtl/>
        </w:rPr>
        <w:t>ن القرآن هو الأكمل والأشمل منها جميعاً</w:t>
      </w:r>
      <w:r w:rsidRPr="00AF19B1">
        <w:rPr>
          <w:b/>
          <w:sz w:val="27"/>
          <w:vertAlign w:val="superscript"/>
          <w:rtl/>
        </w:rPr>
        <w:t>(</w:t>
      </w:r>
      <w:r w:rsidRPr="00AF19B1">
        <w:rPr>
          <w:rStyle w:val="ac"/>
          <w:b/>
          <w:sz w:val="27"/>
          <w:rtl/>
        </w:rPr>
        <w:endnoteReference w:id="665"/>
      </w:r>
      <w:r w:rsidRPr="00AF19B1">
        <w:rPr>
          <w:b/>
          <w:sz w:val="27"/>
          <w:vertAlign w:val="superscript"/>
          <w:rtl/>
        </w:rPr>
        <w:t>)</w:t>
      </w:r>
      <w:r w:rsidRPr="00ED74BA">
        <w:rPr>
          <w:rFonts w:hint="cs"/>
          <w:b/>
          <w:sz w:val="27"/>
          <w:rtl/>
        </w:rPr>
        <w:t xml:space="preserve">. قال تعالى: </w:t>
      </w:r>
      <w:r w:rsidRPr="00ED74BA">
        <w:rPr>
          <w:rFonts w:ascii="Mosawi" w:hAnsi="Mosawi" w:cs="Mosawi"/>
          <w:sz w:val="24"/>
          <w:szCs w:val="24"/>
          <w:rtl/>
        </w:rPr>
        <w:t>﴿</w:t>
      </w:r>
      <w:r w:rsidRPr="00ED74BA">
        <w:rPr>
          <w:bCs/>
          <w:sz w:val="27"/>
          <w:rtl/>
        </w:rPr>
        <w:t>شَرَعَ لَكُمْ مِنَ الدِّينِ مَا وَصَّى بِهِ نُوحاً وَالَّذِي أَوْحَيْنَا إِلَيْكَ وَمَا وَصَّيْنَا بِهِ إِبْرَاهِيمَ وَمُوسَى وَعِيسَى أَنْ أَقِيمُوا الدِّينَ وَلاَ تَتَفَرَّقُوا فِيهِ</w:t>
      </w:r>
      <w:r w:rsidRPr="00ED74BA">
        <w:rPr>
          <w:rFonts w:ascii="Mosawi" w:hAnsi="Mosawi" w:cs="Mosawi"/>
          <w:sz w:val="24"/>
          <w:szCs w:val="24"/>
          <w:rtl/>
        </w:rPr>
        <w:t>﴾</w:t>
      </w:r>
      <w:r w:rsidRPr="00ED74BA">
        <w:rPr>
          <w:rFonts w:hint="cs"/>
          <w:sz w:val="27"/>
          <w:rtl/>
        </w:rPr>
        <w:t xml:space="preserve"> (الشورى: 13)</w:t>
      </w:r>
      <w:r w:rsidRPr="00ED74BA">
        <w:rPr>
          <w:rFonts w:hint="cs"/>
          <w:b/>
          <w:sz w:val="27"/>
          <w:rtl/>
        </w:rPr>
        <w:t xml:space="preserve">. </w:t>
      </w:r>
    </w:p>
    <w:p w:rsidR="00CB3283" w:rsidRPr="00ED74BA" w:rsidRDefault="00275D15" w:rsidP="00C45F3C">
      <w:pPr>
        <w:spacing w:line="390" w:lineRule="exact"/>
        <w:rPr>
          <w:b/>
          <w:bCs/>
          <w:sz w:val="27"/>
          <w:rtl/>
        </w:rPr>
      </w:pPr>
      <w:r w:rsidRPr="00ED74BA">
        <w:rPr>
          <w:rFonts w:hint="cs"/>
          <w:b/>
          <w:sz w:val="27"/>
          <w:rtl/>
        </w:rPr>
        <w:t>و</w:t>
      </w:r>
      <w:r w:rsidR="00CB3283" w:rsidRPr="00ED74BA">
        <w:rPr>
          <w:rFonts w:hint="cs"/>
          <w:b/>
          <w:sz w:val="27"/>
          <w:rtl/>
        </w:rPr>
        <w:t>النتيجة</w:t>
      </w:r>
      <w:r w:rsidRPr="00ED74BA">
        <w:rPr>
          <w:rFonts w:hint="cs"/>
          <w:b/>
          <w:sz w:val="27"/>
          <w:rtl/>
        </w:rPr>
        <w:t xml:space="preserve"> أ</w:t>
      </w:r>
      <w:r w:rsidR="00CB3283" w:rsidRPr="00ED74BA">
        <w:rPr>
          <w:rFonts w:hint="cs"/>
          <w:b/>
          <w:sz w:val="27"/>
          <w:rtl/>
        </w:rPr>
        <w:t xml:space="preserve">ن بعض صفات القرآن الكريم تدلّ على جامعيته وشموليته، من قبيل: عالمية القرآن، وخلوده، وكماله، وحاكميته وهيمنته على الكتب السماوية، وشمولية رقعته لجميع الأمم والعالمين. </w:t>
      </w:r>
      <w:r w:rsidR="00D45731" w:rsidRPr="00ED74BA">
        <w:rPr>
          <w:rFonts w:hint="cs"/>
          <w:b/>
          <w:sz w:val="27"/>
          <w:rtl/>
        </w:rPr>
        <w:t>بَيْدَ</w:t>
      </w:r>
      <w:r w:rsidR="00CB3283" w:rsidRPr="00ED74BA">
        <w:rPr>
          <w:rFonts w:hint="cs"/>
          <w:b/>
          <w:sz w:val="27"/>
          <w:rtl/>
        </w:rPr>
        <w:t xml:space="preserve"> أن الأستاذ معرف</w:t>
      </w:r>
      <w:r w:rsidRPr="00ED74BA">
        <w:rPr>
          <w:rFonts w:hint="cs"/>
          <w:b/>
          <w:sz w:val="27"/>
          <w:rtl/>
        </w:rPr>
        <w:t>ت</w:t>
      </w:r>
      <w:r w:rsidR="00CB3283" w:rsidRPr="00ED74BA">
        <w:rPr>
          <w:rFonts w:hint="cs"/>
          <w:b/>
          <w:sz w:val="27"/>
          <w:rtl/>
        </w:rPr>
        <w:t xml:space="preserve"> يُشير إلى ضرورة البحث في المراد من جامعية وكمال القرآن الكريم</w:t>
      </w:r>
      <w:r w:rsidR="00CB3283" w:rsidRPr="00AF19B1">
        <w:rPr>
          <w:b/>
          <w:sz w:val="27"/>
          <w:vertAlign w:val="superscript"/>
          <w:rtl/>
        </w:rPr>
        <w:t>(</w:t>
      </w:r>
      <w:r w:rsidR="00CB3283" w:rsidRPr="00AF19B1">
        <w:rPr>
          <w:rStyle w:val="ac"/>
          <w:b/>
          <w:sz w:val="27"/>
          <w:rtl/>
        </w:rPr>
        <w:endnoteReference w:id="666"/>
      </w:r>
      <w:r w:rsidR="00CB3283" w:rsidRPr="00AF19B1">
        <w:rPr>
          <w:b/>
          <w:sz w:val="27"/>
          <w:vertAlign w:val="superscript"/>
          <w:rtl/>
        </w:rPr>
        <w:t>)</w:t>
      </w:r>
      <w:r w:rsidR="00CB3283" w:rsidRPr="00ED74BA">
        <w:rPr>
          <w:rFonts w:hint="cs"/>
          <w:b/>
          <w:sz w:val="27"/>
          <w:rtl/>
        </w:rPr>
        <w:t xml:space="preserve">. </w:t>
      </w:r>
    </w:p>
    <w:p w:rsidR="00CB3283" w:rsidRPr="00ED74BA" w:rsidRDefault="00CB3283" w:rsidP="005F5A03">
      <w:pPr>
        <w:spacing w:line="360" w:lineRule="exact"/>
        <w:rPr>
          <w:b/>
          <w:bCs/>
          <w:sz w:val="27"/>
          <w:rtl/>
        </w:rPr>
      </w:pPr>
    </w:p>
    <w:p w:rsidR="00CB3283" w:rsidRPr="00ED74BA" w:rsidRDefault="00CB3283" w:rsidP="00CF7A87">
      <w:pPr>
        <w:pStyle w:val="31"/>
        <w:rPr>
          <w:color w:val="auto"/>
          <w:rtl/>
        </w:rPr>
      </w:pPr>
      <w:r w:rsidRPr="00ED74BA">
        <w:rPr>
          <w:rFonts w:hint="cs"/>
          <w:color w:val="auto"/>
          <w:rtl/>
        </w:rPr>
        <w:t>2ـ الآيات المبيّ</w:t>
      </w:r>
      <w:r w:rsidR="00CF7A87" w:rsidRPr="00ED74BA">
        <w:rPr>
          <w:rFonts w:hint="cs"/>
          <w:color w:val="auto"/>
          <w:rtl/>
        </w:rPr>
        <w:t>ِ</w:t>
      </w:r>
      <w:r w:rsidRPr="00ED74BA">
        <w:rPr>
          <w:rFonts w:hint="cs"/>
          <w:color w:val="auto"/>
          <w:rtl/>
        </w:rPr>
        <w:t>نة لجامعية القرآن الكريم</w:t>
      </w:r>
      <w:r w:rsidR="00CF7A87" w:rsidRPr="00ED74BA">
        <w:rPr>
          <w:rFonts w:hint="cs"/>
          <w:color w:val="auto"/>
          <w:rtl/>
          <w:lang w:val="en-US"/>
        </w:rPr>
        <w:t xml:space="preserve"> ــــــ</w:t>
      </w:r>
    </w:p>
    <w:p w:rsidR="00CB3283" w:rsidRPr="00ED74BA" w:rsidRDefault="00CB3283" w:rsidP="008510F2">
      <w:pPr>
        <w:rPr>
          <w:sz w:val="27"/>
          <w:rtl/>
        </w:rPr>
      </w:pPr>
      <w:r w:rsidRPr="00ED74BA">
        <w:rPr>
          <w:rFonts w:hint="cs"/>
          <w:sz w:val="27"/>
          <w:rtl/>
        </w:rPr>
        <w:t>إن الآيات التي يتمّ الاستناد إليها في إثبات جامعية القرآن الكريم عبارة</w:t>
      </w:r>
      <w:r w:rsidR="00275D15" w:rsidRPr="00ED74BA">
        <w:rPr>
          <w:rFonts w:hint="cs"/>
          <w:sz w:val="27"/>
          <w:rtl/>
        </w:rPr>
        <w:t>ٌ</w:t>
      </w:r>
      <w:r w:rsidRPr="00ED74BA">
        <w:rPr>
          <w:rFonts w:hint="cs"/>
          <w:sz w:val="27"/>
          <w:rtl/>
        </w:rPr>
        <w:t xml:space="preserve"> عن: </w:t>
      </w:r>
    </w:p>
    <w:p w:rsidR="00CB3283" w:rsidRPr="00ED74BA" w:rsidRDefault="00275D15" w:rsidP="008510F2">
      <w:pPr>
        <w:rPr>
          <w:sz w:val="27"/>
          <w:rtl/>
        </w:rPr>
      </w:pPr>
      <w:r w:rsidRPr="00ED74BA">
        <w:rPr>
          <w:rFonts w:hint="cs"/>
          <w:b/>
          <w:bCs/>
          <w:sz w:val="27"/>
          <w:rtl/>
        </w:rPr>
        <w:t>1ـ</w:t>
      </w:r>
      <w:r w:rsidR="00CB3283" w:rsidRPr="00ED74BA">
        <w:rPr>
          <w:rFonts w:hint="cs"/>
          <w:b/>
          <w:bCs/>
          <w:sz w:val="27"/>
          <w:rtl/>
        </w:rPr>
        <w:t xml:space="preserve"> </w:t>
      </w:r>
      <w:r w:rsidR="00CB3283" w:rsidRPr="00ED74BA">
        <w:rPr>
          <w:rFonts w:ascii="Mosawi" w:hAnsi="Mosawi" w:cs="Mosawi"/>
          <w:sz w:val="24"/>
          <w:szCs w:val="24"/>
          <w:rtl/>
        </w:rPr>
        <w:t>﴿</w:t>
      </w:r>
      <w:r w:rsidR="00CB3283" w:rsidRPr="00ED74BA">
        <w:rPr>
          <w:b/>
          <w:bCs/>
          <w:sz w:val="27"/>
          <w:rtl/>
        </w:rPr>
        <w:t>وَمَا مِنْ دَابَّةٍ فِي الأَرْضِ وَلاَ طَائِرٍ يَطِيرُ بِجَنَاحَيْهِ إِلاَّ أُمَمٌ أَمْثَالُكُمْ مَا فَرَّطْنَا فِي الْكِتَابِ مِنْ شَيْءٍ</w:t>
      </w:r>
      <w:r w:rsidR="00CB3283" w:rsidRPr="00ED74BA">
        <w:rPr>
          <w:rFonts w:ascii="Mosawi" w:hAnsi="Mosawi" w:cs="Mosawi"/>
          <w:sz w:val="24"/>
          <w:szCs w:val="24"/>
          <w:rtl/>
        </w:rPr>
        <w:t>﴾</w:t>
      </w:r>
      <w:r w:rsidR="00CB3283" w:rsidRPr="00ED74BA">
        <w:rPr>
          <w:rFonts w:hint="cs"/>
          <w:sz w:val="27"/>
          <w:rtl/>
        </w:rPr>
        <w:t xml:space="preserve"> (الأنعام: 38)</w:t>
      </w:r>
      <w:r w:rsidR="00CB3283" w:rsidRPr="00AF19B1">
        <w:rPr>
          <w:sz w:val="27"/>
          <w:vertAlign w:val="superscript"/>
          <w:rtl/>
        </w:rPr>
        <w:t>(</w:t>
      </w:r>
      <w:r w:rsidR="00CB3283" w:rsidRPr="00AF19B1">
        <w:rPr>
          <w:rStyle w:val="ac"/>
          <w:sz w:val="27"/>
          <w:rtl/>
        </w:rPr>
        <w:endnoteReference w:id="667"/>
      </w:r>
      <w:r w:rsidR="00CB3283" w:rsidRPr="00AF19B1">
        <w:rPr>
          <w:sz w:val="27"/>
          <w:vertAlign w:val="superscript"/>
          <w:rtl/>
        </w:rPr>
        <w:t>)</w:t>
      </w:r>
      <w:r w:rsidR="00CB3283" w:rsidRPr="00ED74BA">
        <w:rPr>
          <w:rFonts w:hint="cs"/>
          <w:sz w:val="27"/>
          <w:rtl/>
        </w:rPr>
        <w:t xml:space="preserve">. </w:t>
      </w:r>
    </w:p>
    <w:p w:rsidR="00CB3283" w:rsidRPr="00ED74BA" w:rsidRDefault="00275D15" w:rsidP="008510F2">
      <w:pPr>
        <w:rPr>
          <w:sz w:val="27"/>
          <w:rtl/>
        </w:rPr>
      </w:pPr>
      <w:r w:rsidRPr="00ED74BA">
        <w:rPr>
          <w:rFonts w:hint="cs"/>
          <w:b/>
          <w:bCs/>
          <w:sz w:val="27"/>
          <w:rtl/>
        </w:rPr>
        <w:t>2ـ</w:t>
      </w:r>
      <w:r w:rsidR="00CB3283" w:rsidRPr="00ED74BA">
        <w:rPr>
          <w:rFonts w:hint="cs"/>
          <w:b/>
          <w:bCs/>
          <w:sz w:val="27"/>
          <w:rtl/>
        </w:rPr>
        <w:t xml:space="preserve"> </w:t>
      </w:r>
      <w:r w:rsidR="00CB3283" w:rsidRPr="00ED74BA">
        <w:rPr>
          <w:rFonts w:ascii="Mosawi" w:hAnsi="Mosawi" w:cs="Mosawi"/>
          <w:sz w:val="24"/>
          <w:szCs w:val="24"/>
          <w:rtl/>
        </w:rPr>
        <w:t>﴿</w:t>
      </w:r>
      <w:r w:rsidR="00CB3283" w:rsidRPr="00ED74BA">
        <w:rPr>
          <w:b/>
          <w:bCs/>
          <w:sz w:val="27"/>
          <w:rtl/>
        </w:rPr>
        <w:t>وَلاَ رَطْبٍ وَلاَ يَابِسٍ إِلاَّ فِي كِتَابٍ مُبِينٍ</w:t>
      </w:r>
      <w:r w:rsidR="00CB3283" w:rsidRPr="00ED74BA">
        <w:rPr>
          <w:rFonts w:ascii="Mosawi" w:hAnsi="Mosawi" w:cs="Mosawi"/>
          <w:sz w:val="24"/>
          <w:szCs w:val="24"/>
          <w:rtl/>
        </w:rPr>
        <w:t>﴾</w:t>
      </w:r>
      <w:r w:rsidR="00CB3283" w:rsidRPr="00ED74BA">
        <w:rPr>
          <w:rFonts w:hint="cs"/>
          <w:sz w:val="27"/>
          <w:rtl/>
        </w:rPr>
        <w:t xml:space="preserve"> (الأنعام: 59)</w:t>
      </w:r>
      <w:r w:rsidR="00CB3283" w:rsidRPr="00AF19B1">
        <w:rPr>
          <w:sz w:val="27"/>
          <w:vertAlign w:val="superscript"/>
          <w:rtl/>
        </w:rPr>
        <w:t>(</w:t>
      </w:r>
      <w:r w:rsidR="00CB3283" w:rsidRPr="00AF19B1">
        <w:rPr>
          <w:rStyle w:val="ac"/>
          <w:sz w:val="27"/>
          <w:rtl/>
        </w:rPr>
        <w:endnoteReference w:id="668"/>
      </w:r>
      <w:r w:rsidR="00CB3283" w:rsidRPr="00AF19B1">
        <w:rPr>
          <w:sz w:val="27"/>
          <w:vertAlign w:val="superscript"/>
          <w:rtl/>
        </w:rPr>
        <w:t>)</w:t>
      </w:r>
      <w:r w:rsidR="00CB3283" w:rsidRPr="00ED74BA">
        <w:rPr>
          <w:rFonts w:hint="cs"/>
          <w:sz w:val="27"/>
          <w:rtl/>
        </w:rPr>
        <w:t xml:space="preserve">. </w:t>
      </w:r>
    </w:p>
    <w:p w:rsidR="00CB3283" w:rsidRPr="00ED74BA" w:rsidRDefault="00275D15" w:rsidP="008510F2">
      <w:pPr>
        <w:rPr>
          <w:sz w:val="27"/>
          <w:rtl/>
        </w:rPr>
      </w:pPr>
      <w:r w:rsidRPr="00ED74BA">
        <w:rPr>
          <w:rFonts w:hint="cs"/>
          <w:b/>
          <w:bCs/>
          <w:sz w:val="27"/>
          <w:rtl/>
        </w:rPr>
        <w:t>3ـ</w:t>
      </w:r>
      <w:r w:rsidR="00CB3283" w:rsidRPr="00ED74BA">
        <w:rPr>
          <w:rFonts w:hint="cs"/>
          <w:b/>
          <w:bCs/>
          <w:sz w:val="27"/>
          <w:rtl/>
        </w:rPr>
        <w:t xml:space="preserve"> </w:t>
      </w:r>
      <w:r w:rsidR="00CB3283" w:rsidRPr="00ED74BA">
        <w:rPr>
          <w:rFonts w:ascii="Mosawi" w:hAnsi="Mosawi" w:cs="Mosawi"/>
          <w:sz w:val="24"/>
          <w:szCs w:val="24"/>
          <w:rtl/>
        </w:rPr>
        <w:t>﴿</w:t>
      </w:r>
      <w:r w:rsidR="00FC76D3" w:rsidRPr="00ED74BA">
        <w:rPr>
          <w:b/>
          <w:bCs/>
          <w:sz w:val="27"/>
          <w:rtl/>
        </w:rPr>
        <w:t>أَفَغَيْرَ الل</w:t>
      </w:r>
      <w:r w:rsidR="00CB3283" w:rsidRPr="00ED74BA">
        <w:rPr>
          <w:b/>
          <w:bCs/>
          <w:sz w:val="27"/>
          <w:rtl/>
        </w:rPr>
        <w:t>هِ أَبْتَغِي حَكَماً وَهُوَ الَّذِي أَنزَلَ إِلَيْكُمْ الْكِتَابَ مُفَصَّلاً</w:t>
      </w:r>
      <w:r w:rsidR="00CB3283" w:rsidRPr="00ED74BA">
        <w:rPr>
          <w:rFonts w:ascii="Mosawi" w:hAnsi="Mosawi" w:cs="Mosawi"/>
          <w:sz w:val="24"/>
          <w:szCs w:val="24"/>
          <w:rtl/>
        </w:rPr>
        <w:t>﴾</w:t>
      </w:r>
      <w:r w:rsidR="00CB3283" w:rsidRPr="00ED74BA">
        <w:rPr>
          <w:rFonts w:hint="cs"/>
          <w:sz w:val="27"/>
          <w:rtl/>
        </w:rPr>
        <w:t xml:space="preserve"> (الأنعام: 114)</w:t>
      </w:r>
      <w:r w:rsidR="00CB3283" w:rsidRPr="00AF19B1">
        <w:rPr>
          <w:sz w:val="27"/>
          <w:vertAlign w:val="superscript"/>
          <w:rtl/>
        </w:rPr>
        <w:t>(</w:t>
      </w:r>
      <w:r w:rsidR="00CB3283" w:rsidRPr="00AF19B1">
        <w:rPr>
          <w:rStyle w:val="ac"/>
          <w:sz w:val="27"/>
          <w:rtl/>
        </w:rPr>
        <w:endnoteReference w:id="669"/>
      </w:r>
      <w:r w:rsidR="00CB3283" w:rsidRPr="00AF19B1">
        <w:rPr>
          <w:sz w:val="27"/>
          <w:vertAlign w:val="superscript"/>
          <w:rtl/>
        </w:rPr>
        <w:t>)</w:t>
      </w:r>
      <w:r w:rsidR="00CB3283" w:rsidRPr="00ED74BA">
        <w:rPr>
          <w:rFonts w:hint="cs"/>
          <w:sz w:val="27"/>
          <w:rtl/>
        </w:rPr>
        <w:t xml:space="preserve">. </w:t>
      </w:r>
    </w:p>
    <w:p w:rsidR="00CB3283" w:rsidRPr="00ED74BA" w:rsidRDefault="00275D15" w:rsidP="008510F2">
      <w:pPr>
        <w:rPr>
          <w:sz w:val="27"/>
          <w:rtl/>
        </w:rPr>
      </w:pPr>
      <w:r w:rsidRPr="00ED74BA">
        <w:rPr>
          <w:rFonts w:hint="cs"/>
          <w:b/>
          <w:bCs/>
          <w:sz w:val="27"/>
          <w:rtl/>
        </w:rPr>
        <w:t>4ـ</w:t>
      </w:r>
      <w:r w:rsidR="00CB3283" w:rsidRPr="00ED74BA">
        <w:rPr>
          <w:rFonts w:hint="cs"/>
          <w:b/>
          <w:bCs/>
          <w:sz w:val="27"/>
          <w:rtl/>
        </w:rPr>
        <w:t xml:space="preserve"> </w:t>
      </w:r>
      <w:r w:rsidR="00CB3283" w:rsidRPr="00ED74BA">
        <w:rPr>
          <w:rFonts w:ascii="Mosawi" w:hAnsi="Mosawi" w:cs="Mosawi"/>
          <w:sz w:val="24"/>
          <w:szCs w:val="24"/>
          <w:rtl/>
        </w:rPr>
        <w:t>﴿</w:t>
      </w:r>
      <w:r w:rsidR="00CB3283" w:rsidRPr="00ED74BA">
        <w:rPr>
          <w:b/>
          <w:bCs/>
          <w:sz w:val="27"/>
          <w:rtl/>
        </w:rPr>
        <w:t>مَا كَانَ حَدِيثاً يُفْتَرَى وَلَكِنْ تَصْدِيقَ الَّذِي بَيْنَ يَدَيْهِ وَتَفْصِيلَ كُلِّ شَيْءٍ وَهُدًى وَرَحْمَةً لِقَوْمٍ يُؤْمِنُونَ</w:t>
      </w:r>
      <w:r w:rsidR="00CB3283" w:rsidRPr="00ED74BA">
        <w:rPr>
          <w:rFonts w:ascii="Mosawi" w:hAnsi="Mosawi" w:cs="Mosawi"/>
          <w:sz w:val="24"/>
          <w:szCs w:val="24"/>
          <w:rtl/>
        </w:rPr>
        <w:t>﴾</w:t>
      </w:r>
      <w:r w:rsidR="00CB3283" w:rsidRPr="00ED74BA">
        <w:rPr>
          <w:rFonts w:hint="cs"/>
          <w:sz w:val="27"/>
          <w:rtl/>
        </w:rPr>
        <w:t xml:space="preserve"> (يوسف: 111)</w:t>
      </w:r>
      <w:r w:rsidR="00CB3283" w:rsidRPr="00AF19B1">
        <w:rPr>
          <w:sz w:val="27"/>
          <w:vertAlign w:val="superscript"/>
          <w:rtl/>
        </w:rPr>
        <w:t>(</w:t>
      </w:r>
      <w:r w:rsidR="00CB3283" w:rsidRPr="00AF19B1">
        <w:rPr>
          <w:rStyle w:val="ac"/>
          <w:sz w:val="27"/>
          <w:rtl/>
        </w:rPr>
        <w:endnoteReference w:id="670"/>
      </w:r>
      <w:r w:rsidR="00CB3283" w:rsidRPr="00AF19B1">
        <w:rPr>
          <w:sz w:val="27"/>
          <w:vertAlign w:val="superscript"/>
          <w:rtl/>
        </w:rPr>
        <w:t>)</w:t>
      </w:r>
      <w:r w:rsidR="00CB3283" w:rsidRPr="00ED74BA">
        <w:rPr>
          <w:rFonts w:hint="cs"/>
          <w:sz w:val="27"/>
          <w:rtl/>
        </w:rPr>
        <w:t xml:space="preserve">. </w:t>
      </w:r>
    </w:p>
    <w:p w:rsidR="00CB3283" w:rsidRPr="00ED74BA" w:rsidRDefault="00275D15" w:rsidP="008510F2">
      <w:pPr>
        <w:rPr>
          <w:sz w:val="27"/>
          <w:rtl/>
        </w:rPr>
      </w:pPr>
      <w:r w:rsidRPr="00ED74BA">
        <w:rPr>
          <w:rFonts w:hint="cs"/>
          <w:b/>
          <w:bCs/>
          <w:sz w:val="27"/>
          <w:rtl/>
        </w:rPr>
        <w:t>5ـ</w:t>
      </w:r>
      <w:r w:rsidR="00CB3283" w:rsidRPr="00ED74BA">
        <w:rPr>
          <w:rFonts w:hint="cs"/>
          <w:b/>
          <w:bCs/>
          <w:sz w:val="27"/>
          <w:rtl/>
        </w:rPr>
        <w:t xml:space="preserve"> </w:t>
      </w:r>
      <w:r w:rsidR="00CB3283" w:rsidRPr="00ED74BA">
        <w:rPr>
          <w:rFonts w:ascii="Mosawi" w:hAnsi="Mosawi" w:cs="Mosawi"/>
          <w:sz w:val="24"/>
          <w:szCs w:val="24"/>
          <w:rtl/>
        </w:rPr>
        <w:t>﴿</w:t>
      </w:r>
      <w:r w:rsidR="00CB3283" w:rsidRPr="00ED74BA">
        <w:rPr>
          <w:b/>
          <w:bCs/>
          <w:sz w:val="27"/>
          <w:rtl/>
        </w:rPr>
        <w:t>وَيَوْمَ نَبْعَثُ فِي كُلِّ أُمَّةٍ شَهِيداً عَلَيْهِمْ مِنْ أَنفُسِهِمْ وَجِئْنَا بِكَ شَهِيداً عَلَى هَؤُلاَء وَنَزَّلْنَا عَلَيْكَ الْكِتَابَ تِبْيَاناً لِكُلِّ شَيْءٍ وَهُدًى وَرَحْمَةً وَبُشْرَى لِلْمُسْلِمِينَ</w:t>
      </w:r>
      <w:r w:rsidR="00CB3283" w:rsidRPr="00ED74BA">
        <w:rPr>
          <w:rFonts w:ascii="Mosawi" w:hAnsi="Mosawi" w:cs="Mosawi"/>
          <w:sz w:val="24"/>
          <w:szCs w:val="24"/>
          <w:rtl/>
        </w:rPr>
        <w:t>﴾</w:t>
      </w:r>
      <w:r w:rsidR="00CB3283" w:rsidRPr="00ED74BA">
        <w:rPr>
          <w:rFonts w:hint="cs"/>
          <w:sz w:val="27"/>
          <w:rtl/>
        </w:rPr>
        <w:t xml:space="preserve"> (النحل: 89)</w:t>
      </w:r>
      <w:r w:rsidR="00CB3283" w:rsidRPr="00AF19B1">
        <w:rPr>
          <w:sz w:val="27"/>
          <w:vertAlign w:val="superscript"/>
          <w:rtl/>
        </w:rPr>
        <w:t>(</w:t>
      </w:r>
      <w:r w:rsidR="00CB3283" w:rsidRPr="00AF19B1">
        <w:rPr>
          <w:rStyle w:val="ac"/>
          <w:sz w:val="27"/>
          <w:rtl/>
        </w:rPr>
        <w:endnoteReference w:id="671"/>
      </w:r>
      <w:r w:rsidR="00CB3283" w:rsidRPr="00AF19B1">
        <w:rPr>
          <w:sz w:val="27"/>
          <w:vertAlign w:val="superscript"/>
          <w:rtl/>
        </w:rPr>
        <w:t>)</w:t>
      </w:r>
      <w:r w:rsidR="00CB3283" w:rsidRPr="00ED74BA">
        <w:rPr>
          <w:rFonts w:hint="cs"/>
          <w:sz w:val="27"/>
          <w:rtl/>
        </w:rPr>
        <w:t xml:space="preserve">. </w:t>
      </w:r>
    </w:p>
    <w:p w:rsidR="00CB3283" w:rsidRPr="00ED74BA" w:rsidRDefault="00275D15" w:rsidP="008510F2">
      <w:pPr>
        <w:rPr>
          <w:sz w:val="27"/>
          <w:rtl/>
        </w:rPr>
      </w:pPr>
      <w:r w:rsidRPr="00ED74BA">
        <w:rPr>
          <w:rFonts w:hint="cs"/>
          <w:b/>
          <w:bCs/>
          <w:sz w:val="27"/>
          <w:rtl/>
        </w:rPr>
        <w:lastRenderedPageBreak/>
        <w:t>6ـ</w:t>
      </w:r>
      <w:r w:rsidR="00CB3283" w:rsidRPr="00ED74BA">
        <w:rPr>
          <w:rFonts w:hint="cs"/>
          <w:b/>
          <w:bCs/>
          <w:sz w:val="27"/>
          <w:rtl/>
        </w:rPr>
        <w:t xml:space="preserve"> </w:t>
      </w:r>
      <w:r w:rsidR="00CB3283" w:rsidRPr="00ED74BA">
        <w:rPr>
          <w:rFonts w:ascii="Mosawi" w:hAnsi="Mosawi" w:cs="Mosawi"/>
          <w:sz w:val="24"/>
          <w:szCs w:val="24"/>
          <w:rtl/>
        </w:rPr>
        <w:t>﴿</w:t>
      </w:r>
      <w:r w:rsidR="00CB3283" w:rsidRPr="00ED74BA">
        <w:rPr>
          <w:b/>
          <w:bCs/>
          <w:sz w:val="27"/>
          <w:rtl/>
        </w:rPr>
        <w:t>وَلَوْ أَنَّ قُرْآناً سُيِّرَتْ بِهِ الْجِبَالُ أَوْ قُطِّعَتْ بِهِ الأَرْضُ أَوْ كُ</w:t>
      </w:r>
      <w:r w:rsidR="00FC76D3" w:rsidRPr="00ED74BA">
        <w:rPr>
          <w:b/>
          <w:bCs/>
          <w:sz w:val="27"/>
          <w:rtl/>
        </w:rPr>
        <w:t>لِّمَ بِهِ الْمَوْتَى بَلْ ل</w:t>
      </w:r>
      <w:r w:rsidR="00FC76D3" w:rsidRPr="00ED74BA">
        <w:rPr>
          <w:rFonts w:hint="cs"/>
          <w:b/>
          <w:bCs/>
          <w:sz w:val="27"/>
          <w:rtl/>
        </w:rPr>
        <w:t>ل</w:t>
      </w:r>
      <w:r w:rsidR="00CB3283" w:rsidRPr="00ED74BA">
        <w:rPr>
          <w:b/>
          <w:bCs/>
          <w:sz w:val="27"/>
          <w:rtl/>
        </w:rPr>
        <w:t>هِ الأَمْرُ جَمِيعاً أَفَلَمْ يَيْ</w:t>
      </w:r>
      <w:r w:rsidR="00FC76D3" w:rsidRPr="00ED74BA">
        <w:rPr>
          <w:rFonts w:hint="cs"/>
          <w:b/>
          <w:bCs/>
          <w:sz w:val="27"/>
          <w:rtl/>
        </w:rPr>
        <w:t>أ</w:t>
      </w:r>
      <w:r w:rsidR="00CB3283" w:rsidRPr="00ED74BA">
        <w:rPr>
          <w:b/>
          <w:bCs/>
          <w:sz w:val="27"/>
          <w:rtl/>
        </w:rPr>
        <w:t>سْ الَّذِينَ</w:t>
      </w:r>
      <w:r w:rsidR="00FC76D3" w:rsidRPr="00ED74BA">
        <w:rPr>
          <w:b/>
          <w:bCs/>
          <w:sz w:val="27"/>
          <w:rtl/>
        </w:rPr>
        <w:t xml:space="preserve"> آمَنُوا أَنْ لَوْ يَشَاءُ الل</w:t>
      </w:r>
      <w:r w:rsidR="00CB3283" w:rsidRPr="00ED74BA">
        <w:rPr>
          <w:b/>
          <w:bCs/>
          <w:sz w:val="27"/>
          <w:rtl/>
        </w:rPr>
        <w:t>هُ لَهَدَى النَّاسَ جَمِيعاً وَلاَ يَزَالُ الَّذِينَ كَفَرُوا تُصِيبُهُمْ بِمَا صَنَعُوا قَارِعَةٌ أَوْ تَحُلُّ قَرِيباً مِنْ دَارِه</w:t>
      </w:r>
      <w:r w:rsidR="00FC76D3" w:rsidRPr="00ED74BA">
        <w:rPr>
          <w:b/>
          <w:bCs/>
          <w:sz w:val="27"/>
          <w:rtl/>
        </w:rPr>
        <w:t>ِمْ حَتَّى يَأْتِيَ وَعْدُ اللهِ إِنَّ الل</w:t>
      </w:r>
      <w:r w:rsidR="00CB3283" w:rsidRPr="00ED74BA">
        <w:rPr>
          <w:b/>
          <w:bCs/>
          <w:sz w:val="27"/>
          <w:rtl/>
        </w:rPr>
        <w:t>هَ لاَ يُخْلِفُ الْمِيعَادَ</w:t>
      </w:r>
      <w:r w:rsidR="00CB3283" w:rsidRPr="00ED74BA">
        <w:rPr>
          <w:rFonts w:ascii="Mosawi" w:hAnsi="Mosawi" w:cs="Mosawi"/>
          <w:sz w:val="24"/>
          <w:szCs w:val="24"/>
          <w:rtl/>
        </w:rPr>
        <w:t>﴾</w:t>
      </w:r>
      <w:r w:rsidR="00CB3283" w:rsidRPr="00ED74BA">
        <w:rPr>
          <w:rFonts w:hint="cs"/>
          <w:sz w:val="27"/>
          <w:rtl/>
        </w:rPr>
        <w:t xml:space="preserve"> (الرعد: 31)</w:t>
      </w:r>
      <w:r w:rsidR="00CB3283" w:rsidRPr="00AF19B1">
        <w:rPr>
          <w:sz w:val="27"/>
          <w:vertAlign w:val="superscript"/>
          <w:rtl/>
        </w:rPr>
        <w:t>(</w:t>
      </w:r>
      <w:r w:rsidR="00CB3283" w:rsidRPr="00AF19B1">
        <w:rPr>
          <w:rStyle w:val="ac"/>
          <w:sz w:val="27"/>
          <w:rtl/>
        </w:rPr>
        <w:endnoteReference w:id="672"/>
      </w:r>
      <w:r w:rsidR="00CB3283" w:rsidRPr="00AF19B1">
        <w:rPr>
          <w:sz w:val="27"/>
          <w:vertAlign w:val="superscript"/>
          <w:rtl/>
        </w:rPr>
        <w:t>)</w:t>
      </w:r>
      <w:r w:rsidR="00CB3283" w:rsidRPr="00ED74BA">
        <w:rPr>
          <w:rFonts w:hint="cs"/>
          <w:sz w:val="27"/>
          <w:rtl/>
        </w:rPr>
        <w:t xml:space="preserve">. </w:t>
      </w:r>
    </w:p>
    <w:p w:rsidR="00CB3283" w:rsidRPr="00ED74BA" w:rsidRDefault="00275D15" w:rsidP="008510F2">
      <w:pPr>
        <w:rPr>
          <w:sz w:val="27"/>
          <w:rtl/>
        </w:rPr>
      </w:pPr>
      <w:r w:rsidRPr="00ED74BA">
        <w:rPr>
          <w:rFonts w:hint="cs"/>
          <w:b/>
          <w:bCs/>
          <w:sz w:val="27"/>
          <w:rtl/>
        </w:rPr>
        <w:t>7ـ</w:t>
      </w:r>
      <w:r w:rsidR="00CB3283" w:rsidRPr="00ED74BA">
        <w:rPr>
          <w:rFonts w:hint="cs"/>
          <w:b/>
          <w:bCs/>
          <w:sz w:val="27"/>
          <w:rtl/>
        </w:rPr>
        <w:t xml:space="preserve"> </w:t>
      </w:r>
      <w:r w:rsidR="00CB3283" w:rsidRPr="00ED74BA">
        <w:rPr>
          <w:rFonts w:ascii="Mosawi" w:hAnsi="Mosawi" w:cs="Mosawi"/>
          <w:sz w:val="24"/>
          <w:szCs w:val="24"/>
          <w:rtl/>
        </w:rPr>
        <w:t>﴿</w:t>
      </w:r>
      <w:r w:rsidR="00CB3283" w:rsidRPr="00ED74BA">
        <w:rPr>
          <w:b/>
          <w:bCs/>
          <w:sz w:val="27"/>
          <w:rtl/>
        </w:rPr>
        <w:t>قُلْ فَأْ</w:t>
      </w:r>
      <w:r w:rsidR="00FC76D3" w:rsidRPr="00ED74BA">
        <w:rPr>
          <w:b/>
          <w:bCs/>
          <w:sz w:val="27"/>
          <w:rtl/>
        </w:rPr>
        <w:t>تُوا بِكِتَابٍ مِنْ عِنْدِ الل</w:t>
      </w:r>
      <w:r w:rsidR="00CB3283" w:rsidRPr="00ED74BA">
        <w:rPr>
          <w:b/>
          <w:bCs/>
          <w:sz w:val="27"/>
          <w:rtl/>
        </w:rPr>
        <w:t>هِ هُوَ أَهْدَى مِنْهُمَا أَتَّبِعْهُ إِنْ كُنتُمْ صَادِقِينَ</w:t>
      </w:r>
      <w:r w:rsidR="00CB3283" w:rsidRPr="00ED74BA">
        <w:rPr>
          <w:rFonts w:ascii="Mosawi" w:hAnsi="Mosawi" w:cs="Mosawi"/>
          <w:sz w:val="24"/>
          <w:szCs w:val="24"/>
          <w:rtl/>
        </w:rPr>
        <w:t>﴾</w:t>
      </w:r>
      <w:r w:rsidR="00CB3283" w:rsidRPr="00ED74BA">
        <w:rPr>
          <w:rFonts w:hint="cs"/>
          <w:sz w:val="27"/>
          <w:rtl/>
        </w:rPr>
        <w:t xml:space="preserve"> (القصص: 49)</w:t>
      </w:r>
      <w:r w:rsidR="00CB3283" w:rsidRPr="00AF19B1">
        <w:rPr>
          <w:sz w:val="27"/>
          <w:vertAlign w:val="superscript"/>
          <w:rtl/>
        </w:rPr>
        <w:t>(</w:t>
      </w:r>
      <w:r w:rsidR="00CB3283" w:rsidRPr="00AF19B1">
        <w:rPr>
          <w:rStyle w:val="ac"/>
          <w:sz w:val="27"/>
          <w:rtl/>
        </w:rPr>
        <w:endnoteReference w:id="673"/>
      </w:r>
      <w:r w:rsidR="00CB3283" w:rsidRPr="00AF19B1">
        <w:rPr>
          <w:sz w:val="27"/>
          <w:vertAlign w:val="superscript"/>
          <w:rtl/>
        </w:rPr>
        <w:t>)</w:t>
      </w:r>
      <w:r w:rsidR="00CB3283" w:rsidRPr="00ED74BA">
        <w:rPr>
          <w:rFonts w:hint="cs"/>
          <w:sz w:val="27"/>
          <w:rtl/>
        </w:rPr>
        <w:t xml:space="preserve">. </w:t>
      </w:r>
    </w:p>
    <w:p w:rsidR="00FC76D3" w:rsidRPr="00ED74BA" w:rsidRDefault="00CB3283" w:rsidP="008510F2">
      <w:pPr>
        <w:rPr>
          <w:sz w:val="27"/>
          <w:rtl/>
        </w:rPr>
      </w:pPr>
      <w:r w:rsidRPr="00ED74BA">
        <w:rPr>
          <w:rFonts w:hint="cs"/>
          <w:sz w:val="27"/>
          <w:rtl/>
        </w:rPr>
        <w:t>هناك بين المفسرين اختلاف بشأن ما إذا كانت الآيات 38 و59 و114 من سورة الأنعام، والآية 31 من سورة الرعد، هي مثل الآية 111 من سورة يوسف، والآية 89 من سورة النحل، في ارتباطها برقعة ومساحة بيان القرآن الكريم أم لا؟ ومنشأ هذا الاختلاف في</w:t>
      </w:r>
      <w:r w:rsidR="00FC76D3" w:rsidRPr="00ED74BA">
        <w:rPr>
          <w:rFonts w:hint="cs"/>
          <w:sz w:val="27"/>
          <w:rtl/>
        </w:rPr>
        <w:t xml:space="preserve"> </w:t>
      </w:r>
      <w:r w:rsidRPr="00ED74BA">
        <w:rPr>
          <w:rFonts w:hint="cs"/>
          <w:sz w:val="27"/>
          <w:rtl/>
        </w:rPr>
        <w:t xml:space="preserve">ما يتعلق بالآيتين 38 و59 من سورة الأنعام يعود إلى الاختلاف في المراد من </w:t>
      </w:r>
      <w:r w:rsidRPr="00ED74BA">
        <w:rPr>
          <w:rFonts w:hint="eastAsia"/>
          <w:sz w:val="24"/>
          <w:szCs w:val="24"/>
          <w:rtl/>
        </w:rPr>
        <w:t>«</w:t>
      </w:r>
      <w:r w:rsidRPr="00ED74BA">
        <w:rPr>
          <w:rFonts w:hint="cs"/>
          <w:sz w:val="27"/>
          <w:rtl/>
        </w:rPr>
        <w:t>الكتاب</w:t>
      </w:r>
      <w:r w:rsidRPr="00ED74BA">
        <w:rPr>
          <w:rFonts w:hint="eastAsia"/>
          <w:sz w:val="24"/>
          <w:szCs w:val="24"/>
          <w:rtl/>
        </w:rPr>
        <w:t>»</w:t>
      </w:r>
      <w:r w:rsidRPr="00ED74BA">
        <w:rPr>
          <w:rFonts w:hint="cs"/>
          <w:sz w:val="27"/>
          <w:rtl/>
        </w:rPr>
        <w:t xml:space="preserve"> فيهما، وهل هو القرآن الكريم أو اللوح المحفوظ وعلم الله؟ فإن</w:t>
      </w:r>
      <w:r w:rsidR="00FC76D3" w:rsidRPr="00ED74BA">
        <w:rPr>
          <w:rFonts w:hint="cs"/>
          <w:sz w:val="27"/>
          <w:rtl/>
        </w:rPr>
        <w:t>ْ</w:t>
      </w:r>
      <w:r w:rsidRPr="00ED74BA">
        <w:rPr>
          <w:rFonts w:hint="cs"/>
          <w:sz w:val="27"/>
          <w:rtl/>
        </w:rPr>
        <w:t xml:space="preserve"> كان المراد منه هو القرآن الكريم تعلقتا بجامعية القرآن</w:t>
      </w:r>
      <w:r w:rsidRPr="00AF19B1">
        <w:rPr>
          <w:sz w:val="27"/>
          <w:vertAlign w:val="superscript"/>
          <w:rtl/>
        </w:rPr>
        <w:t>(</w:t>
      </w:r>
      <w:r w:rsidRPr="00AF19B1">
        <w:rPr>
          <w:rStyle w:val="ac"/>
          <w:sz w:val="27"/>
          <w:rtl/>
        </w:rPr>
        <w:endnoteReference w:id="674"/>
      </w:r>
      <w:r w:rsidRPr="00AF19B1">
        <w:rPr>
          <w:sz w:val="27"/>
          <w:vertAlign w:val="superscript"/>
          <w:rtl/>
        </w:rPr>
        <w:t>)</w:t>
      </w:r>
      <w:r w:rsidR="00FC76D3" w:rsidRPr="00ED74BA">
        <w:rPr>
          <w:rFonts w:hint="cs"/>
          <w:sz w:val="27"/>
          <w:rtl/>
        </w:rPr>
        <w:t>.</w:t>
      </w:r>
    </w:p>
    <w:p w:rsidR="00FC76D3" w:rsidRPr="00ED74BA" w:rsidRDefault="00CB3283" w:rsidP="008510F2">
      <w:pPr>
        <w:rPr>
          <w:sz w:val="27"/>
          <w:rtl/>
        </w:rPr>
      </w:pPr>
      <w:r w:rsidRPr="00ED74BA">
        <w:rPr>
          <w:rFonts w:hint="cs"/>
          <w:sz w:val="27"/>
          <w:rtl/>
        </w:rPr>
        <w:t xml:space="preserve">وأما الاختلاف بشأن الآية 114 من سورة الأنعام فيعود إلى اعتبار كلمة </w:t>
      </w:r>
      <w:r w:rsidRPr="00ED74BA">
        <w:rPr>
          <w:rFonts w:hint="eastAsia"/>
          <w:sz w:val="24"/>
          <w:szCs w:val="24"/>
          <w:rtl/>
        </w:rPr>
        <w:t>«</w:t>
      </w:r>
      <w:r w:rsidRPr="00ED74BA">
        <w:rPr>
          <w:rFonts w:hint="cs"/>
          <w:sz w:val="27"/>
          <w:rtl/>
        </w:rPr>
        <w:t>مفص</w:t>
      </w:r>
      <w:r w:rsidR="00FC76D3" w:rsidRPr="00ED74BA">
        <w:rPr>
          <w:rFonts w:hint="cs"/>
          <w:sz w:val="27"/>
          <w:rtl/>
        </w:rPr>
        <w:t>َّ</w:t>
      </w:r>
      <w:r w:rsidRPr="00ED74BA">
        <w:rPr>
          <w:rFonts w:hint="cs"/>
          <w:sz w:val="27"/>
          <w:rtl/>
        </w:rPr>
        <w:t>لاً</w:t>
      </w:r>
      <w:r w:rsidRPr="00ED74BA">
        <w:rPr>
          <w:rFonts w:hint="eastAsia"/>
          <w:sz w:val="24"/>
          <w:szCs w:val="24"/>
          <w:rtl/>
        </w:rPr>
        <w:t>»</w:t>
      </w:r>
      <w:r w:rsidRPr="00ED74BA">
        <w:rPr>
          <w:rFonts w:hint="cs"/>
          <w:sz w:val="27"/>
          <w:rtl/>
        </w:rPr>
        <w:t xml:space="preserve"> بمعنى وضوح أحكام القرآن وتعاليمه وعدم اختلاطها</w:t>
      </w:r>
      <w:r w:rsidRPr="00AF19B1">
        <w:rPr>
          <w:sz w:val="27"/>
          <w:vertAlign w:val="superscript"/>
          <w:rtl/>
        </w:rPr>
        <w:t>(</w:t>
      </w:r>
      <w:r w:rsidRPr="00AF19B1">
        <w:rPr>
          <w:rStyle w:val="ac"/>
          <w:sz w:val="27"/>
          <w:rtl/>
        </w:rPr>
        <w:endnoteReference w:id="675"/>
      </w:r>
      <w:r w:rsidRPr="00AF19B1">
        <w:rPr>
          <w:sz w:val="27"/>
          <w:vertAlign w:val="superscript"/>
          <w:rtl/>
        </w:rPr>
        <w:t>)</w:t>
      </w:r>
      <w:r w:rsidRPr="00ED74BA">
        <w:rPr>
          <w:rFonts w:hint="cs"/>
          <w:sz w:val="27"/>
          <w:rtl/>
        </w:rPr>
        <w:t>، أم نذهب في تفسيرها إلى ما ذهب إليه الشيخ الطبرسي بالقول</w:t>
      </w:r>
      <w:r w:rsidR="00FC76D3" w:rsidRPr="00ED74BA">
        <w:rPr>
          <w:rFonts w:hint="cs"/>
          <w:sz w:val="27"/>
          <w:rtl/>
        </w:rPr>
        <w:t>:</w:t>
      </w:r>
      <w:r w:rsidRPr="00ED74BA">
        <w:rPr>
          <w:rFonts w:hint="cs"/>
          <w:sz w:val="27"/>
          <w:rtl/>
        </w:rPr>
        <w:t xml:space="preserve"> إنها تعني جميع ما يحتاج إليه البشر</w:t>
      </w:r>
      <w:r w:rsidRPr="00AF19B1">
        <w:rPr>
          <w:sz w:val="27"/>
          <w:vertAlign w:val="superscript"/>
          <w:rtl/>
        </w:rPr>
        <w:t>(</w:t>
      </w:r>
      <w:r w:rsidRPr="00AF19B1">
        <w:rPr>
          <w:rStyle w:val="ac"/>
          <w:sz w:val="27"/>
          <w:rtl/>
        </w:rPr>
        <w:endnoteReference w:id="676"/>
      </w:r>
      <w:r w:rsidRPr="00AF19B1">
        <w:rPr>
          <w:sz w:val="27"/>
          <w:vertAlign w:val="superscript"/>
          <w:rtl/>
        </w:rPr>
        <w:t>)</w:t>
      </w:r>
      <w:r w:rsidRPr="00ED74BA">
        <w:rPr>
          <w:rFonts w:hint="cs"/>
          <w:sz w:val="27"/>
          <w:rtl/>
        </w:rPr>
        <w:t>، وفي هذه الحالة سيكون مضمون هذه الآية هو ذات مضمون الآية 89 من سورة النحل، والآية 111 من سورة يوسف</w:t>
      </w:r>
      <w:r w:rsidR="00FC76D3" w:rsidRPr="00ED74BA">
        <w:rPr>
          <w:rFonts w:hint="cs"/>
          <w:sz w:val="27"/>
          <w:rtl/>
        </w:rPr>
        <w:t>.</w:t>
      </w:r>
    </w:p>
    <w:p w:rsidR="00FC76D3" w:rsidRPr="00ED74BA" w:rsidRDefault="00CB3283" w:rsidP="008510F2">
      <w:pPr>
        <w:rPr>
          <w:sz w:val="27"/>
          <w:rtl/>
        </w:rPr>
      </w:pPr>
      <w:r w:rsidRPr="00ED74BA">
        <w:rPr>
          <w:rFonts w:hint="cs"/>
          <w:sz w:val="27"/>
          <w:rtl/>
        </w:rPr>
        <w:t>والاختلاف بشأن الآية 31 من سورة الرعد يعود سببه إلى أن البعض يعتقد بأن في ذيل الآية دلالة على أن القرآن حت</w:t>
      </w:r>
      <w:r w:rsidR="00FC76D3" w:rsidRPr="00ED74BA">
        <w:rPr>
          <w:rFonts w:hint="cs"/>
          <w:sz w:val="27"/>
          <w:rtl/>
        </w:rPr>
        <w:t>ّ</w:t>
      </w:r>
      <w:r w:rsidRPr="00ED74BA">
        <w:rPr>
          <w:rFonts w:hint="cs"/>
          <w:sz w:val="27"/>
          <w:rtl/>
        </w:rPr>
        <w:t xml:space="preserve">ى </w:t>
      </w:r>
      <w:r w:rsidR="00FC76D3" w:rsidRPr="00ED74BA">
        <w:rPr>
          <w:rFonts w:hint="cs"/>
          <w:sz w:val="27"/>
          <w:rtl/>
        </w:rPr>
        <w:t>لو</w:t>
      </w:r>
      <w:r w:rsidRPr="00ED74BA">
        <w:rPr>
          <w:rFonts w:hint="cs"/>
          <w:sz w:val="27"/>
          <w:rtl/>
        </w:rPr>
        <w:t xml:space="preserve"> نزل بهذه الخصيصة فإنهم مع ذلك لن يؤمنوا، لا أن هذه القرآن يتصف بهذ الخصوصية فعلاً</w:t>
      </w:r>
      <w:r w:rsidRPr="00AF19B1">
        <w:rPr>
          <w:sz w:val="27"/>
          <w:vertAlign w:val="superscript"/>
          <w:rtl/>
        </w:rPr>
        <w:t>(</w:t>
      </w:r>
      <w:r w:rsidRPr="00AF19B1">
        <w:rPr>
          <w:rStyle w:val="ac"/>
          <w:sz w:val="27"/>
          <w:rtl/>
        </w:rPr>
        <w:endnoteReference w:id="677"/>
      </w:r>
      <w:r w:rsidRPr="00AF19B1">
        <w:rPr>
          <w:sz w:val="27"/>
          <w:vertAlign w:val="superscript"/>
          <w:rtl/>
        </w:rPr>
        <w:t>)</w:t>
      </w:r>
      <w:r w:rsidRPr="00ED74BA">
        <w:rPr>
          <w:rFonts w:hint="cs"/>
          <w:sz w:val="27"/>
          <w:rtl/>
        </w:rPr>
        <w:t xml:space="preserve">. وحيث </w:t>
      </w:r>
      <w:r w:rsidR="00FC76D3" w:rsidRPr="00ED74BA">
        <w:rPr>
          <w:rFonts w:hint="cs"/>
          <w:sz w:val="27"/>
          <w:rtl/>
        </w:rPr>
        <w:t>إ</w:t>
      </w:r>
      <w:r w:rsidRPr="00ED74BA">
        <w:rPr>
          <w:rFonts w:hint="cs"/>
          <w:sz w:val="27"/>
          <w:rtl/>
        </w:rPr>
        <w:t>ن الآية 49 من سورة القصص تتحدى بال</w:t>
      </w:r>
      <w:r w:rsidR="00FC76D3" w:rsidRPr="00ED74BA">
        <w:rPr>
          <w:rFonts w:hint="cs"/>
          <w:sz w:val="27"/>
          <w:rtl/>
        </w:rPr>
        <w:t>إ</w:t>
      </w:r>
      <w:r w:rsidRPr="00ED74BA">
        <w:rPr>
          <w:rFonts w:hint="cs"/>
          <w:sz w:val="27"/>
          <w:rtl/>
        </w:rPr>
        <w:t xml:space="preserve">تيان بكتاب أهدى من القرآن </w:t>
      </w:r>
      <w:r w:rsidR="00FC76D3" w:rsidRPr="00ED74BA">
        <w:rPr>
          <w:rFonts w:hint="cs"/>
          <w:sz w:val="27"/>
          <w:rtl/>
        </w:rPr>
        <w:t>يكون هذا الشرط دالاًّ</w:t>
      </w:r>
      <w:r w:rsidRPr="00ED74BA">
        <w:rPr>
          <w:rFonts w:hint="cs"/>
          <w:sz w:val="27"/>
          <w:rtl/>
        </w:rPr>
        <w:t xml:space="preserve"> على جامعية القرآن؛ لأن لازم كون الكتاب هو الأهدى أن يكون هو الأجمع</w:t>
      </w:r>
      <w:r w:rsidR="00FC76D3" w:rsidRPr="00ED74BA">
        <w:rPr>
          <w:rFonts w:hint="cs"/>
          <w:sz w:val="27"/>
          <w:rtl/>
        </w:rPr>
        <w:t>.</w:t>
      </w:r>
    </w:p>
    <w:p w:rsidR="00CB3283" w:rsidRPr="00ED74BA" w:rsidRDefault="00CB3283" w:rsidP="005F5A03">
      <w:pPr>
        <w:spacing w:line="420" w:lineRule="exact"/>
        <w:rPr>
          <w:sz w:val="27"/>
          <w:rtl/>
        </w:rPr>
      </w:pPr>
      <w:r w:rsidRPr="00ED74BA">
        <w:rPr>
          <w:rFonts w:hint="cs"/>
          <w:sz w:val="27"/>
          <w:rtl/>
        </w:rPr>
        <w:t>وأما في</w:t>
      </w:r>
      <w:r w:rsidR="00FC76D3" w:rsidRPr="00ED74BA">
        <w:rPr>
          <w:rFonts w:hint="cs"/>
          <w:sz w:val="27"/>
          <w:rtl/>
        </w:rPr>
        <w:t xml:space="preserve"> </w:t>
      </w:r>
      <w:r w:rsidRPr="00ED74BA">
        <w:rPr>
          <w:rFonts w:hint="cs"/>
          <w:sz w:val="27"/>
          <w:rtl/>
        </w:rPr>
        <w:t>ما يتعل</w:t>
      </w:r>
      <w:r w:rsidR="00FC76D3" w:rsidRPr="00ED74BA">
        <w:rPr>
          <w:rFonts w:hint="cs"/>
          <w:sz w:val="27"/>
          <w:rtl/>
        </w:rPr>
        <w:t>َّ</w:t>
      </w:r>
      <w:r w:rsidRPr="00ED74BA">
        <w:rPr>
          <w:rFonts w:hint="cs"/>
          <w:sz w:val="27"/>
          <w:rtl/>
        </w:rPr>
        <w:t xml:space="preserve">ق بالآية 89 من سورة النحل، والآية 111 من سورة يوسف، فهناك إجماع </w:t>
      </w:r>
      <w:r w:rsidR="00FC76D3" w:rsidRPr="00ED74BA">
        <w:rPr>
          <w:rFonts w:hint="cs"/>
          <w:sz w:val="27"/>
          <w:rtl/>
        </w:rPr>
        <w:t>على</w:t>
      </w:r>
      <w:r w:rsidRPr="00ED74BA">
        <w:rPr>
          <w:rFonts w:hint="cs"/>
          <w:sz w:val="27"/>
          <w:rtl/>
        </w:rPr>
        <w:t xml:space="preserve"> أنهما تتعلقان برقعة ومساحة بيانات القرآن الكريم. </w:t>
      </w:r>
    </w:p>
    <w:p w:rsidR="00CB3283" w:rsidRPr="00ED74BA" w:rsidRDefault="00CB3283" w:rsidP="00A221B5">
      <w:pPr>
        <w:rPr>
          <w:sz w:val="27"/>
          <w:rtl/>
        </w:rPr>
      </w:pPr>
      <w:r w:rsidRPr="00ED74BA">
        <w:rPr>
          <w:rFonts w:hint="cs"/>
          <w:sz w:val="27"/>
          <w:rtl/>
        </w:rPr>
        <w:t>لم يبحث الأستاذ معرف</w:t>
      </w:r>
      <w:r w:rsidR="00FC76D3" w:rsidRPr="00ED74BA">
        <w:rPr>
          <w:rFonts w:hint="cs"/>
          <w:sz w:val="27"/>
          <w:rtl/>
        </w:rPr>
        <w:t>ت</w:t>
      </w:r>
      <w:r w:rsidR="004A2320" w:rsidRPr="004A2320">
        <w:rPr>
          <w:rFonts w:ascii="hashemi" w:hAnsi="hashemi" w:cs="Mosawi" w:hint="cs"/>
          <w:szCs w:val="22"/>
          <w:rtl/>
        </w:rPr>
        <w:t>&amp;</w:t>
      </w:r>
      <w:r w:rsidRPr="00ED74BA">
        <w:rPr>
          <w:rFonts w:hint="cs"/>
          <w:sz w:val="27"/>
          <w:rtl/>
        </w:rPr>
        <w:t xml:space="preserve"> إلا</w:t>
      </w:r>
      <w:r w:rsidR="00FC76D3" w:rsidRPr="00ED74BA">
        <w:rPr>
          <w:rFonts w:hint="cs"/>
          <w:sz w:val="27"/>
          <w:rtl/>
        </w:rPr>
        <w:t>ّ</w:t>
      </w:r>
      <w:r w:rsidRPr="00ED74BA">
        <w:rPr>
          <w:rFonts w:hint="cs"/>
          <w:sz w:val="27"/>
          <w:rtl/>
        </w:rPr>
        <w:t xml:space="preserve"> في الآية 111 من سورة يوسف، والآية 89 من </w:t>
      </w:r>
      <w:r w:rsidRPr="00ED74BA">
        <w:rPr>
          <w:rFonts w:hint="cs"/>
          <w:sz w:val="27"/>
          <w:rtl/>
        </w:rPr>
        <w:lastRenderedPageBreak/>
        <w:t>سورة النحل، حيث ذهب إلى القول بأن الآية 89 من سورة النحل تتعلق بالبيان الشامل لأحكام الشريعة، فهي بصدد إتمام الحجّة على الكافرين، حيث يؤتى في يوم القيامة بكل نبي ليكون شاهداً على أعمال أمته، ويأتي النبي الأكرم محمد</w:t>
      </w:r>
      <w:r w:rsidR="0019627F" w:rsidRPr="0019627F">
        <w:rPr>
          <w:rFonts w:ascii="Mosawi" w:hAnsi="Mosawi" w:cs="Mosawi"/>
          <w:szCs w:val="22"/>
          <w:rtl/>
          <w:lang w:bidi="ar-IQ"/>
        </w:rPr>
        <w:t>‘</w:t>
      </w:r>
      <w:r w:rsidRPr="00ED74BA">
        <w:rPr>
          <w:rFonts w:hint="cs"/>
          <w:sz w:val="27"/>
          <w:rtl/>
        </w:rPr>
        <w:t xml:space="preserve"> ليكون بدوره شاهداً على هذه الأمّة أيضاً؛ لأن الكتاب والشريعة التي نزلت عليه كانت هي الأكمل، </w:t>
      </w:r>
      <w:r w:rsidR="004E40CC" w:rsidRPr="00ED74BA">
        <w:rPr>
          <w:rFonts w:hint="cs"/>
          <w:sz w:val="27"/>
          <w:rtl/>
        </w:rPr>
        <w:t>و</w:t>
      </w:r>
      <w:r w:rsidRPr="00ED74BA">
        <w:rPr>
          <w:rFonts w:hint="cs"/>
          <w:sz w:val="27"/>
          <w:rtl/>
        </w:rPr>
        <w:t xml:space="preserve">القرآن قد اشتمل على بيان كل شيء: </w:t>
      </w:r>
      <w:r w:rsidRPr="00ED74BA">
        <w:rPr>
          <w:rFonts w:ascii="Mosawi" w:hAnsi="Mosawi" w:cs="Mosawi"/>
          <w:sz w:val="24"/>
          <w:szCs w:val="24"/>
          <w:rtl/>
        </w:rPr>
        <w:t>﴿</w:t>
      </w:r>
      <w:r w:rsidRPr="00ED74BA">
        <w:rPr>
          <w:b/>
          <w:bCs/>
          <w:sz w:val="27"/>
          <w:rtl/>
        </w:rPr>
        <w:t>وَيَوْمَ نَبْعَثُ فِي كُلِّ أُمَّةٍ شَهِيداً عَلَيْهِمْ مِنْ أَنفُسِهِمْ وَجِئْنَا بِكَ شَهِيداً عَلَى هَؤُلاَء وَنَزَّلْنَا عَلَيْكَ الْكِتَابَ تِبْيَاناً لِكُلِّ شَيْءٍ وَهُدًى وَرَحْمَةً وَبُشْرَى لِلْمُسْلِمِينَ</w:t>
      </w:r>
      <w:r w:rsidRPr="00ED74BA">
        <w:rPr>
          <w:rFonts w:ascii="Mosawi" w:hAnsi="Mosawi" w:cs="Mosawi"/>
          <w:sz w:val="24"/>
          <w:szCs w:val="24"/>
          <w:rtl/>
        </w:rPr>
        <w:t>﴾</w:t>
      </w:r>
      <w:r w:rsidRPr="00ED74BA">
        <w:rPr>
          <w:rFonts w:hint="cs"/>
          <w:sz w:val="27"/>
          <w:rtl/>
        </w:rPr>
        <w:t xml:space="preserve"> (النحل: 89). </w:t>
      </w:r>
    </w:p>
    <w:p w:rsidR="00CB3283" w:rsidRPr="00ED74BA" w:rsidRDefault="004E40CC" w:rsidP="008510F2">
      <w:pPr>
        <w:rPr>
          <w:sz w:val="27"/>
          <w:rtl/>
        </w:rPr>
      </w:pPr>
      <w:r w:rsidRPr="00ED74BA">
        <w:rPr>
          <w:rFonts w:hint="cs"/>
          <w:sz w:val="27"/>
          <w:rtl/>
        </w:rPr>
        <w:t>أي</w:t>
      </w:r>
      <w:r w:rsidR="00CB3283" w:rsidRPr="00ED74BA">
        <w:rPr>
          <w:rFonts w:hint="cs"/>
          <w:sz w:val="27"/>
          <w:rtl/>
        </w:rPr>
        <w:t xml:space="preserve"> </w:t>
      </w:r>
      <w:r w:rsidRPr="00ED74BA">
        <w:rPr>
          <w:rFonts w:hint="cs"/>
          <w:sz w:val="27"/>
          <w:rtl/>
        </w:rPr>
        <w:t>إ</w:t>
      </w:r>
      <w:r w:rsidR="00CB3283" w:rsidRPr="00ED74BA">
        <w:rPr>
          <w:rFonts w:hint="cs"/>
          <w:sz w:val="27"/>
          <w:rtl/>
        </w:rPr>
        <w:t xml:space="preserve">ننا لم نترك في هذا الكتاب نقصاً في بيان الوظائف والتكاليف الشرعية؛ ليكون كتاب هداية ورحمة وبشارة للمسلمين. </w:t>
      </w:r>
    </w:p>
    <w:p w:rsidR="00CB3283" w:rsidRPr="00ED74BA" w:rsidRDefault="00CB3283" w:rsidP="008510F2">
      <w:pPr>
        <w:rPr>
          <w:sz w:val="27"/>
          <w:rtl/>
        </w:rPr>
      </w:pPr>
      <w:r w:rsidRPr="00ED74BA">
        <w:rPr>
          <w:rFonts w:hint="cs"/>
          <w:sz w:val="27"/>
          <w:rtl/>
        </w:rPr>
        <w:t xml:space="preserve">وبملاحظة شأن نزول هذه الآية والمخاطبين بها، وكذلك بدايتها ونهايتها، يتضح أن المراد من </w:t>
      </w:r>
      <w:r w:rsidRPr="00ED74BA">
        <w:rPr>
          <w:rFonts w:ascii="Mosawi" w:hAnsi="Mosawi" w:cs="Mosawi"/>
          <w:sz w:val="24"/>
          <w:szCs w:val="24"/>
          <w:rtl/>
        </w:rPr>
        <w:t>﴿</w:t>
      </w:r>
      <w:r w:rsidRPr="00ED74BA">
        <w:rPr>
          <w:rFonts w:hint="cs"/>
          <w:b/>
          <w:bCs/>
          <w:sz w:val="27"/>
          <w:rtl/>
        </w:rPr>
        <w:t>تِبْيَاناً لِكُلِّ شَيْءٍ</w:t>
      </w:r>
      <w:r w:rsidRPr="00ED74BA">
        <w:rPr>
          <w:rFonts w:ascii="Mosawi" w:hAnsi="Mosawi" w:cs="Mosawi"/>
          <w:sz w:val="24"/>
          <w:szCs w:val="24"/>
          <w:rtl/>
        </w:rPr>
        <w:t>﴾</w:t>
      </w:r>
      <w:r w:rsidRPr="00ED74BA">
        <w:rPr>
          <w:rFonts w:hint="cs"/>
          <w:sz w:val="27"/>
          <w:rtl/>
        </w:rPr>
        <w:t xml:space="preserve"> هو الشمولية والجامعية لأحكام الشرع. </w:t>
      </w:r>
    </w:p>
    <w:p w:rsidR="00CB3283" w:rsidRPr="00ED74BA" w:rsidRDefault="00CB3283" w:rsidP="008510F2">
      <w:pPr>
        <w:rPr>
          <w:sz w:val="27"/>
          <w:rtl/>
        </w:rPr>
      </w:pPr>
      <w:r w:rsidRPr="00ED74BA">
        <w:rPr>
          <w:rFonts w:hint="cs"/>
          <w:sz w:val="27"/>
          <w:rtl/>
        </w:rPr>
        <w:t>إن شعاع الدائرة المفهومية لكل كلام يتحد</w:t>
      </w:r>
      <w:r w:rsidR="004E40CC" w:rsidRPr="00ED74BA">
        <w:rPr>
          <w:rFonts w:hint="cs"/>
          <w:sz w:val="27"/>
          <w:rtl/>
        </w:rPr>
        <w:t>ّ</w:t>
      </w:r>
      <w:r w:rsidRPr="00ED74BA">
        <w:rPr>
          <w:rFonts w:hint="cs"/>
          <w:sz w:val="27"/>
          <w:rtl/>
        </w:rPr>
        <w:t>د في الأساس من خلال ملاحظة الموقع الذي يلقي فيه المتكلم ذلك الكلام. فعندما يكون الله تعالى في مقام التشريع، ويستخدم مثل هذا التعبير بشأن الكتب والشرائع النازلة على الأنبياء، يكون هذا التعبير ناظراً إلى صرف جامعية وشمولية النواحي التشريعية! وهذا أمر عُر</w:t>
      </w:r>
      <w:r w:rsidR="004E40CC" w:rsidRPr="00ED74BA">
        <w:rPr>
          <w:rFonts w:hint="cs"/>
          <w:sz w:val="27"/>
          <w:rtl/>
        </w:rPr>
        <w:t>ْ</w:t>
      </w:r>
      <w:r w:rsidRPr="00ED74BA">
        <w:rPr>
          <w:rFonts w:hint="cs"/>
          <w:sz w:val="27"/>
          <w:rtl/>
        </w:rPr>
        <w:t xml:space="preserve">في، بمعنى أن هذا هو الذي يفهمه العرف من هذه الآية. </w:t>
      </w:r>
    </w:p>
    <w:p w:rsidR="00CB3283" w:rsidRPr="00ED74BA" w:rsidRDefault="00CB3283" w:rsidP="008510F2">
      <w:pPr>
        <w:rPr>
          <w:sz w:val="27"/>
          <w:rtl/>
        </w:rPr>
      </w:pPr>
      <w:r w:rsidRPr="00ED74BA">
        <w:rPr>
          <w:rFonts w:hint="cs"/>
          <w:sz w:val="27"/>
          <w:rtl/>
        </w:rPr>
        <w:t xml:space="preserve">وهناك أيضاً رواية تقول: </w:t>
      </w:r>
      <w:r w:rsidRPr="00ED74BA">
        <w:rPr>
          <w:rFonts w:hint="eastAsia"/>
          <w:sz w:val="24"/>
          <w:szCs w:val="24"/>
          <w:rtl/>
        </w:rPr>
        <w:t>«</w:t>
      </w:r>
      <w:r w:rsidRPr="00ED74BA">
        <w:rPr>
          <w:rFonts w:hint="cs"/>
          <w:sz w:val="27"/>
          <w:rtl/>
        </w:rPr>
        <w:t>عن</w:t>
      </w:r>
      <w:r w:rsidRPr="00ED74BA">
        <w:rPr>
          <w:sz w:val="27"/>
          <w:rtl/>
        </w:rPr>
        <w:t xml:space="preserve"> </w:t>
      </w:r>
      <w:r w:rsidRPr="00ED74BA">
        <w:rPr>
          <w:rFonts w:hint="cs"/>
          <w:sz w:val="27"/>
          <w:rtl/>
        </w:rPr>
        <w:t>الفضيل</w:t>
      </w:r>
      <w:r w:rsidRPr="00ED74BA">
        <w:rPr>
          <w:sz w:val="27"/>
          <w:rtl/>
        </w:rPr>
        <w:t xml:space="preserve"> </w:t>
      </w:r>
      <w:r w:rsidRPr="00ED74BA">
        <w:rPr>
          <w:rFonts w:hint="cs"/>
          <w:sz w:val="27"/>
          <w:rtl/>
        </w:rPr>
        <w:t>قال</w:t>
      </w:r>
      <w:r w:rsidRPr="00ED74BA">
        <w:rPr>
          <w:sz w:val="27"/>
          <w:rtl/>
        </w:rPr>
        <w:t xml:space="preserve">: </w:t>
      </w:r>
      <w:r w:rsidRPr="00ED74BA">
        <w:rPr>
          <w:rFonts w:hint="cs"/>
          <w:sz w:val="27"/>
          <w:rtl/>
        </w:rPr>
        <w:t>قال</w:t>
      </w:r>
      <w:r w:rsidRPr="00ED74BA">
        <w:rPr>
          <w:sz w:val="27"/>
          <w:rtl/>
        </w:rPr>
        <w:t xml:space="preserve"> </w:t>
      </w:r>
      <w:r w:rsidRPr="00ED74BA">
        <w:rPr>
          <w:rFonts w:hint="cs"/>
          <w:sz w:val="27"/>
          <w:rtl/>
        </w:rPr>
        <w:t>لي أبو</w:t>
      </w:r>
      <w:r w:rsidRPr="00ED74BA">
        <w:rPr>
          <w:sz w:val="27"/>
          <w:rtl/>
        </w:rPr>
        <w:t xml:space="preserve"> </w:t>
      </w:r>
      <w:r w:rsidRPr="00ED74BA">
        <w:rPr>
          <w:rFonts w:hint="cs"/>
          <w:sz w:val="27"/>
          <w:rtl/>
        </w:rPr>
        <w:t>جعفر</w:t>
      </w:r>
      <w:r w:rsidR="00D34537" w:rsidRPr="00D34537">
        <w:rPr>
          <w:rFonts w:ascii="hashemi" w:hAnsi="hashemi" w:cs="Mosawi" w:hint="cs"/>
          <w:szCs w:val="22"/>
          <w:rtl/>
        </w:rPr>
        <w:t>×</w:t>
      </w:r>
      <w:r w:rsidRPr="00ED74BA">
        <w:rPr>
          <w:sz w:val="27"/>
          <w:rtl/>
        </w:rPr>
        <w:t xml:space="preserve">: </w:t>
      </w:r>
      <w:r w:rsidRPr="00ED74BA">
        <w:rPr>
          <w:rFonts w:hint="cs"/>
          <w:sz w:val="27"/>
          <w:rtl/>
        </w:rPr>
        <w:t>يا</w:t>
      </w:r>
      <w:r w:rsidRPr="00ED74BA">
        <w:rPr>
          <w:sz w:val="27"/>
          <w:rtl/>
        </w:rPr>
        <w:t xml:space="preserve"> </w:t>
      </w:r>
      <w:r w:rsidRPr="00ED74BA">
        <w:rPr>
          <w:rFonts w:hint="cs"/>
          <w:sz w:val="27"/>
          <w:rtl/>
        </w:rPr>
        <w:t>فضيل</w:t>
      </w:r>
      <w:r w:rsidR="004E40CC" w:rsidRPr="00ED74BA">
        <w:rPr>
          <w:rFonts w:hint="cs"/>
          <w:sz w:val="27"/>
          <w:rtl/>
        </w:rPr>
        <w:t>،</w:t>
      </w:r>
      <w:r w:rsidRPr="00ED74BA">
        <w:rPr>
          <w:sz w:val="27"/>
          <w:rtl/>
        </w:rPr>
        <w:t xml:space="preserve"> </w:t>
      </w:r>
      <w:r w:rsidRPr="00ED74BA">
        <w:rPr>
          <w:rFonts w:hint="cs"/>
          <w:sz w:val="27"/>
          <w:rtl/>
        </w:rPr>
        <w:t>عندنا</w:t>
      </w:r>
      <w:r w:rsidRPr="00ED74BA">
        <w:rPr>
          <w:sz w:val="27"/>
          <w:rtl/>
        </w:rPr>
        <w:t xml:space="preserve"> </w:t>
      </w:r>
      <w:r w:rsidRPr="00ED74BA">
        <w:rPr>
          <w:rFonts w:hint="cs"/>
          <w:sz w:val="27"/>
          <w:rtl/>
        </w:rPr>
        <w:t>كتاب</w:t>
      </w:r>
      <w:r w:rsidRPr="00ED74BA">
        <w:rPr>
          <w:sz w:val="27"/>
          <w:rtl/>
        </w:rPr>
        <w:t xml:space="preserve"> </w:t>
      </w:r>
      <w:r w:rsidRPr="00ED74BA">
        <w:rPr>
          <w:rFonts w:hint="cs"/>
          <w:sz w:val="27"/>
          <w:rtl/>
        </w:rPr>
        <w:t>عليّ، سبعون</w:t>
      </w:r>
      <w:r w:rsidRPr="00ED74BA">
        <w:rPr>
          <w:sz w:val="27"/>
          <w:rtl/>
        </w:rPr>
        <w:t xml:space="preserve"> </w:t>
      </w:r>
      <w:r w:rsidRPr="00ED74BA">
        <w:rPr>
          <w:rFonts w:hint="cs"/>
          <w:sz w:val="27"/>
          <w:rtl/>
        </w:rPr>
        <w:t>ذراعاً</w:t>
      </w:r>
      <w:r w:rsidR="004E40CC" w:rsidRPr="00ED74BA">
        <w:rPr>
          <w:rFonts w:hint="cs"/>
          <w:sz w:val="27"/>
          <w:rtl/>
        </w:rPr>
        <w:t>،</w:t>
      </w:r>
      <w:r w:rsidRPr="00ED74BA">
        <w:rPr>
          <w:sz w:val="27"/>
          <w:rtl/>
        </w:rPr>
        <w:t xml:space="preserve"> </w:t>
      </w:r>
      <w:r w:rsidRPr="00ED74BA">
        <w:rPr>
          <w:rFonts w:hint="cs"/>
          <w:sz w:val="27"/>
          <w:rtl/>
        </w:rPr>
        <w:t>ما على</w:t>
      </w:r>
      <w:r w:rsidRPr="00ED74BA">
        <w:rPr>
          <w:sz w:val="27"/>
          <w:rtl/>
        </w:rPr>
        <w:t xml:space="preserve"> </w:t>
      </w:r>
      <w:r w:rsidRPr="00ED74BA">
        <w:rPr>
          <w:rFonts w:hint="cs"/>
          <w:sz w:val="27"/>
          <w:rtl/>
        </w:rPr>
        <w:t>الأرض شيء</w:t>
      </w:r>
      <w:r w:rsidR="004E40CC" w:rsidRPr="00ED74BA">
        <w:rPr>
          <w:rFonts w:hint="cs"/>
          <w:sz w:val="27"/>
          <w:rtl/>
        </w:rPr>
        <w:t>ٌ</w:t>
      </w:r>
      <w:r w:rsidRPr="00ED74BA">
        <w:rPr>
          <w:rFonts w:hint="cs"/>
          <w:sz w:val="27"/>
          <w:rtl/>
        </w:rPr>
        <w:t xml:space="preserve"> يحتاج</w:t>
      </w:r>
      <w:r w:rsidRPr="00ED74BA">
        <w:rPr>
          <w:sz w:val="27"/>
          <w:rtl/>
        </w:rPr>
        <w:t xml:space="preserve"> </w:t>
      </w:r>
      <w:r w:rsidRPr="00ED74BA">
        <w:rPr>
          <w:rFonts w:hint="cs"/>
          <w:sz w:val="27"/>
          <w:rtl/>
        </w:rPr>
        <w:t>إليه</w:t>
      </w:r>
      <w:r w:rsidRPr="00ED74BA">
        <w:rPr>
          <w:sz w:val="27"/>
          <w:rtl/>
        </w:rPr>
        <w:t xml:space="preserve"> </w:t>
      </w:r>
      <w:r w:rsidRPr="00ED74BA">
        <w:rPr>
          <w:rFonts w:hint="cs"/>
          <w:sz w:val="27"/>
          <w:rtl/>
        </w:rPr>
        <w:t>إلا</w:t>
      </w:r>
      <w:r w:rsidR="004E40CC" w:rsidRPr="00ED74BA">
        <w:rPr>
          <w:rFonts w:hint="cs"/>
          <w:sz w:val="27"/>
          <w:rtl/>
        </w:rPr>
        <w:t>ّ</w:t>
      </w:r>
      <w:r w:rsidRPr="00ED74BA">
        <w:rPr>
          <w:sz w:val="27"/>
          <w:rtl/>
        </w:rPr>
        <w:t xml:space="preserve"> </w:t>
      </w:r>
      <w:r w:rsidRPr="00ED74BA">
        <w:rPr>
          <w:rFonts w:hint="cs"/>
          <w:sz w:val="27"/>
          <w:rtl/>
        </w:rPr>
        <w:t>وهو</w:t>
      </w:r>
      <w:r w:rsidRPr="00ED74BA">
        <w:rPr>
          <w:sz w:val="27"/>
          <w:rtl/>
        </w:rPr>
        <w:t xml:space="preserve"> </w:t>
      </w:r>
      <w:r w:rsidRPr="00ED74BA">
        <w:rPr>
          <w:rFonts w:hint="cs"/>
          <w:sz w:val="27"/>
          <w:rtl/>
        </w:rPr>
        <w:t>فيه</w:t>
      </w:r>
      <w:r w:rsidR="004E40CC" w:rsidRPr="00ED74BA">
        <w:rPr>
          <w:rFonts w:hint="cs"/>
          <w:sz w:val="27"/>
          <w:rtl/>
        </w:rPr>
        <w:t>،</w:t>
      </w:r>
      <w:r w:rsidRPr="00ED74BA">
        <w:rPr>
          <w:sz w:val="27"/>
          <w:rtl/>
        </w:rPr>
        <w:t xml:space="preserve"> </w:t>
      </w:r>
      <w:r w:rsidRPr="00ED74BA">
        <w:rPr>
          <w:rFonts w:hint="cs"/>
          <w:sz w:val="27"/>
          <w:rtl/>
        </w:rPr>
        <w:t>حت</w:t>
      </w:r>
      <w:r w:rsidR="004E40CC" w:rsidRPr="00ED74BA">
        <w:rPr>
          <w:rFonts w:hint="cs"/>
          <w:sz w:val="27"/>
          <w:rtl/>
        </w:rPr>
        <w:t>ّ</w:t>
      </w:r>
      <w:r w:rsidRPr="00ED74BA">
        <w:rPr>
          <w:rFonts w:hint="cs"/>
          <w:sz w:val="27"/>
          <w:rtl/>
        </w:rPr>
        <w:t>ى</w:t>
      </w:r>
      <w:r w:rsidRPr="00ED74BA">
        <w:rPr>
          <w:sz w:val="27"/>
          <w:rtl/>
        </w:rPr>
        <w:t xml:space="preserve"> </w:t>
      </w:r>
      <w:r w:rsidRPr="00ED74BA">
        <w:rPr>
          <w:rFonts w:hint="cs"/>
          <w:sz w:val="27"/>
          <w:rtl/>
        </w:rPr>
        <w:t>أرش</w:t>
      </w:r>
      <w:r w:rsidRPr="00ED74BA">
        <w:rPr>
          <w:sz w:val="27"/>
          <w:rtl/>
        </w:rPr>
        <w:t xml:space="preserve"> </w:t>
      </w:r>
      <w:r w:rsidRPr="00ED74BA">
        <w:rPr>
          <w:rFonts w:hint="cs"/>
          <w:sz w:val="27"/>
          <w:rtl/>
        </w:rPr>
        <w:t>الخدش</w:t>
      </w:r>
      <w:r w:rsidRPr="00ED74BA">
        <w:rPr>
          <w:rFonts w:hint="eastAsia"/>
          <w:sz w:val="24"/>
          <w:szCs w:val="24"/>
          <w:rtl/>
        </w:rPr>
        <w:t>»</w:t>
      </w:r>
      <w:r w:rsidRPr="00AF19B1">
        <w:rPr>
          <w:sz w:val="27"/>
          <w:vertAlign w:val="superscript"/>
          <w:rtl/>
        </w:rPr>
        <w:t>(</w:t>
      </w:r>
      <w:r w:rsidRPr="00AF19B1">
        <w:rPr>
          <w:rStyle w:val="ac"/>
          <w:sz w:val="27"/>
          <w:rtl/>
        </w:rPr>
        <w:endnoteReference w:id="678"/>
      </w:r>
      <w:r w:rsidRPr="00AF19B1">
        <w:rPr>
          <w:sz w:val="27"/>
          <w:vertAlign w:val="superscript"/>
          <w:rtl/>
        </w:rPr>
        <w:t>)</w:t>
      </w:r>
      <w:r w:rsidRPr="00ED74BA">
        <w:rPr>
          <w:rFonts w:hint="cs"/>
          <w:sz w:val="27"/>
          <w:rtl/>
        </w:rPr>
        <w:t>. حيث تتحدّث هذه الرواية عن أرش الخدش</w:t>
      </w:r>
      <w:r w:rsidR="004E40CC" w:rsidRPr="00ED74BA">
        <w:rPr>
          <w:rFonts w:hint="cs"/>
          <w:sz w:val="27"/>
          <w:rtl/>
        </w:rPr>
        <w:t>،</w:t>
      </w:r>
      <w:r w:rsidRPr="00ED74BA">
        <w:rPr>
          <w:rFonts w:hint="cs"/>
          <w:sz w:val="27"/>
          <w:rtl/>
        </w:rPr>
        <w:t xml:space="preserve"> الذي هو من التعزيرات ومن الديات</w:t>
      </w:r>
      <w:r w:rsidR="004E40CC" w:rsidRPr="00ED74BA">
        <w:rPr>
          <w:rFonts w:hint="cs"/>
          <w:sz w:val="27"/>
          <w:rtl/>
        </w:rPr>
        <w:t>،</w:t>
      </w:r>
      <w:r w:rsidRPr="00ED74BA">
        <w:rPr>
          <w:rFonts w:hint="cs"/>
          <w:sz w:val="27"/>
          <w:rtl/>
        </w:rPr>
        <w:t xml:space="preserve"> بمعنى أن الشريعة قد بيّنت حتى هذا المقدار من الديات والتعزيرات المتمث</w:t>
      </w:r>
      <w:r w:rsidR="004E40CC" w:rsidRPr="00ED74BA">
        <w:rPr>
          <w:rFonts w:hint="cs"/>
          <w:sz w:val="27"/>
          <w:rtl/>
        </w:rPr>
        <w:t>ِّ</w:t>
      </w:r>
      <w:r w:rsidRPr="00ED74BA">
        <w:rPr>
          <w:rFonts w:hint="cs"/>
          <w:sz w:val="27"/>
          <w:rtl/>
        </w:rPr>
        <w:t xml:space="preserve">لة بأرش الخدش، أي </w:t>
      </w:r>
      <w:r w:rsidR="004E40CC" w:rsidRPr="00ED74BA">
        <w:rPr>
          <w:rFonts w:hint="cs"/>
          <w:sz w:val="27"/>
          <w:rtl/>
        </w:rPr>
        <w:t>إ</w:t>
      </w:r>
      <w:r w:rsidRPr="00ED74BA">
        <w:rPr>
          <w:rFonts w:hint="cs"/>
          <w:sz w:val="27"/>
          <w:rtl/>
        </w:rPr>
        <w:t xml:space="preserve">ن هذا الكتاب يشتمل على جميع ما يحتاج إليه الناس في شؤونهم الدينية. </w:t>
      </w:r>
    </w:p>
    <w:p w:rsidR="00CB3283" w:rsidRPr="00ED74BA" w:rsidRDefault="00CB3283" w:rsidP="008510F2">
      <w:pPr>
        <w:rPr>
          <w:sz w:val="27"/>
          <w:rtl/>
        </w:rPr>
      </w:pPr>
      <w:r w:rsidRPr="00ED74BA">
        <w:rPr>
          <w:rFonts w:hint="cs"/>
          <w:sz w:val="27"/>
          <w:rtl/>
        </w:rPr>
        <w:t xml:space="preserve">كما تدل عبارة </w:t>
      </w:r>
      <w:r w:rsidRPr="00ED74BA">
        <w:rPr>
          <w:rFonts w:ascii="Mosawi" w:hAnsi="Mosawi" w:cs="Mosawi"/>
          <w:sz w:val="24"/>
          <w:szCs w:val="24"/>
          <w:rtl/>
        </w:rPr>
        <w:t>﴿</w:t>
      </w:r>
      <w:r w:rsidRPr="00ED74BA">
        <w:rPr>
          <w:b/>
          <w:bCs/>
          <w:sz w:val="27"/>
          <w:rtl/>
        </w:rPr>
        <w:t>وَتَفْصِيلَ كُلِّ شَيْءٍ</w:t>
      </w:r>
      <w:r w:rsidRPr="00ED74BA">
        <w:rPr>
          <w:rFonts w:ascii="Mosawi" w:hAnsi="Mosawi" w:cs="Mosawi"/>
          <w:sz w:val="24"/>
          <w:szCs w:val="24"/>
          <w:rtl/>
        </w:rPr>
        <w:t>﴾</w:t>
      </w:r>
      <w:r w:rsidR="004E40CC" w:rsidRPr="00ED74BA">
        <w:rPr>
          <w:rFonts w:hint="cs"/>
          <w:sz w:val="27"/>
          <w:rtl/>
        </w:rPr>
        <w:t>،</w:t>
      </w:r>
      <w:r w:rsidRPr="00ED74BA">
        <w:rPr>
          <w:rFonts w:hint="cs"/>
          <w:sz w:val="27"/>
          <w:rtl/>
        </w:rPr>
        <w:t xml:space="preserve"> في الآية 111 من سورة يوسف</w:t>
      </w:r>
      <w:r w:rsidR="004E40CC" w:rsidRPr="00ED74BA">
        <w:rPr>
          <w:rFonts w:hint="cs"/>
          <w:sz w:val="27"/>
          <w:rtl/>
        </w:rPr>
        <w:t>،</w:t>
      </w:r>
      <w:r w:rsidRPr="00ED74BA">
        <w:rPr>
          <w:rFonts w:hint="cs"/>
          <w:sz w:val="27"/>
          <w:rtl/>
        </w:rPr>
        <w:t xml:space="preserve"> على جامعية القرآن في</w:t>
      </w:r>
      <w:r w:rsidR="004E40CC" w:rsidRPr="00ED74BA">
        <w:rPr>
          <w:rFonts w:hint="cs"/>
          <w:sz w:val="27"/>
          <w:rtl/>
        </w:rPr>
        <w:t xml:space="preserve"> </w:t>
      </w:r>
      <w:r w:rsidRPr="00ED74BA">
        <w:rPr>
          <w:rFonts w:hint="cs"/>
          <w:sz w:val="27"/>
          <w:rtl/>
        </w:rPr>
        <w:t>ما يتعلق بالهداية</w:t>
      </w:r>
      <w:r w:rsidR="004E40CC" w:rsidRPr="00ED74BA">
        <w:rPr>
          <w:rFonts w:hint="cs"/>
          <w:sz w:val="27"/>
          <w:rtl/>
        </w:rPr>
        <w:t>.</w:t>
      </w:r>
      <w:r w:rsidRPr="00ED74BA">
        <w:rPr>
          <w:rFonts w:hint="cs"/>
          <w:sz w:val="27"/>
          <w:rtl/>
        </w:rPr>
        <w:t xml:space="preserve"> </w:t>
      </w:r>
      <w:r w:rsidR="004E40CC" w:rsidRPr="00ED74BA">
        <w:rPr>
          <w:rFonts w:hint="cs"/>
          <w:sz w:val="27"/>
          <w:rtl/>
        </w:rPr>
        <w:t>و</w:t>
      </w:r>
      <w:r w:rsidRPr="00ED74BA">
        <w:rPr>
          <w:rFonts w:hint="cs"/>
          <w:sz w:val="27"/>
          <w:rtl/>
        </w:rPr>
        <w:t>قد ورد ما يشبه هذا التعبير في وصف التوراة، والحال أننا لا نؤمن بأنها تشتمل على بيان كل</w:t>
      </w:r>
      <w:r w:rsidR="004E40CC" w:rsidRPr="00ED74BA">
        <w:rPr>
          <w:rFonts w:hint="cs"/>
          <w:sz w:val="27"/>
          <w:rtl/>
        </w:rPr>
        <w:t>ّ</w:t>
      </w:r>
      <w:r w:rsidRPr="00ED74BA">
        <w:rPr>
          <w:rFonts w:hint="cs"/>
          <w:sz w:val="27"/>
          <w:rtl/>
        </w:rPr>
        <w:t xml:space="preserve"> شيء، حت</w:t>
      </w:r>
      <w:r w:rsidR="004E40CC" w:rsidRPr="00ED74BA">
        <w:rPr>
          <w:rFonts w:hint="cs"/>
          <w:sz w:val="27"/>
          <w:rtl/>
        </w:rPr>
        <w:t>ّ</w:t>
      </w:r>
      <w:r w:rsidRPr="00ED74BA">
        <w:rPr>
          <w:rFonts w:hint="cs"/>
          <w:sz w:val="27"/>
          <w:rtl/>
        </w:rPr>
        <w:t>ى ما كان من قبيل</w:t>
      </w:r>
      <w:r w:rsidR="004E40CC" w:rsidRPr="00ED74BA">
        <w:rPr>
          <w:rFonts w:hint="cs"/>
          <w:sz w:val="27"/>
          <w:rtl/>
        </w:rPr>
        <w:t>:</w:t>
      </w:r>
      <w:r w:rsidRPr="00ED74BA">
        <w:rPr>
          <w:rFonts w:hint="cs"/>
          <w:sz w:val="27"/>
          <w:rtl/>
        </w:rPr>
        <w:t xml:space="preserve"> </w:t>
      </w:r>
      <w:r w:rsidRPr="00ED74BA">
        <w:rPr>
          <w:rFonts w:hint="cs"/>
          <w:sz w:val="27"/>
          <w:rtl/>
        </w:rPr>
        <w:lastRenderedPageBreak/>
        <w:t>الأحكام الضرورية؛ إذ لو كانت التوراة قد بيّنت تفصيل كل شيء لما كانت هناك حاجة إلى نزول كتاب</w:t>
      </w:r>
      <w:r w:rsidR="004E40CC" w:rsidRPr="00ED74BA">
        <w:rPr>
          <w:rFonts w:hint="cs"/>
          <w:sz w:val="27"/>
          <w:rtl/>
        </w:rPr>
        <w:t>ٍ</w:t>
      </w:r>
      <w:r w:rsidRPr="00ED74BA">
        <w:rPr>
          <w:rFonts w:hint="cs"/>
          <w:sz w:val="27"/>
          <w:rtl/>
        </w:rPr>
        <w:t xml:space="preserve"> سماوي آخر، في حين أنزل الله بعدها الإنجيل والقرآن الكريم</w:t>
      </w:r>
      <w:r w:rsidRPr="00AF19B1">
        <w:rPr>
          <w:sz w:val="27"/>
          <w:vertAlign w:val="superscript"/>
          <w:rtl/>
        </w:rPr>
        <w:t>(</w:t>
      </w:r>
      <w:r w:rsidRPr="00AF19B1">
        <w:rPr>
          <w:rStyle w:val="ac"/>
          <w:sz w:val="27"/>
          <w:rtl/>
        </w:rPr>
        <w:endnoteReference w:id="679"/>
      </w:r>
      <w:r w:rsidRPr="00AF19B1">
        <w:rPr>
          <w:sz w:val="27"/>
          <w:vertAlign w:val="superscript"/>
          <w:rtl/>
        </w:rPr>
        <w:t>)</w:t>
      </w:r>
      <w:r w:rsidRPr="00ED74BA">
        <w:rPr>
          <w:rFonts w:hint="cs"/>
          <w:sz w:val="27"/>
          <w:rtl/>
        </w:rPr>
        <w:t xml:space="preserve">. </w:t>
      </w:r>
    </w:p>
    <w:p w:rsidR="00CB3283" w:rsidRPr="00ED74BA" w:rsidRDefault="00CB3283" w:rsidP="008510F2">
      <w:pPr>
        <w:rPr>
          <w:sz w:val="27"/>
          <w:rtl/>
        </w:rPr>
      </w:pPr>
      <w:r w:rsidRPr="00ED74BA">
        <w:rPr>
          <w:rFonts w:hint="cs"/>
          <w:sz w:val="27"/>
          <w:rtl/>
        </w:rPr>
        <w:t>وعليه فإن الأستاذ معرف</w:t>
      </w:r>
      <w:r w:rsidR="004E40CC" w:rsidRPr="00ED74BA">
        <w:rPr>
          <w:rFonts w:hint="cs"/>
          <w:sz w:val="27"/>
          <w:rtl/>
        </w:rPr>
        <w:t>ت</w:t>
      </w:r>
      <w:r w:rsidRPr="00ED74BA">
        <w:rPr>
          <w:rFonts w:hint="cs"/>
          <w:sz w:val="27"/>
          <w:rtl/>
        </w:rPr>
        <w:t xml:space="preserve"> يستفيد من آيات القرآن الكريم ليُثبت أن جامعية وشمولية القرآن الكريم إنما تتعل</w:t>
      </w:r>
      <w:r w:rsidR="004E40CC" w:rsidRPr="00ED74BA">
        <w:rPr>
          <w:rFonts w:hint="cs"/>
          <w:sz w:val="27"/>
          <w:rtl/>
        </w:rPr>
        <w:t>َّ</w:t>
      </w:r>
      <w:r w:rsidRPr="00ED74BA">
        <w:rPr>
          <w:rFonts w:hint="cs"/>
          <w:sz w:val="27"/>
          <w:rtl/>
        </w:rPr>
        <w:t>ق ب</w:t>
      </w:r>
      <w:r w:rsidR="007A13B0" w:rsidRPr="00ED74BA">
        <w:rPr>
          <w:rFonts w:hint="cs"/>
          <w:sz w:val="27"/>
          <w:rtl/>
        </w:rPr>
        <w:t>مجال</w:t>
      </w:r>
      <w:r w:rsidRPr="00ED74BA">
        <w:rPr>
          <w:rFonts w:hint="cs"/>
          <w:sz w:val="27"/>
          <w:rtl/>
        </w:rPr>
        <w:t xml:space="preserve"> الشريعة والأحكام. </w:t>
      </w:r>
    </w:p>
    <w:p w:rsidR="00CB3283" w:rsidRPr="00ED74BA" w:rsidRDefault="00CB3283" w:rsidP="008510F2">
      <w:pPr>
        <w:tabs>
          <w:tab w:val="left" w:pos="2010"/>
        </w:tabs>
        <w:rPr>
          <w:b/>
          <w:bCs/>
          <w:sz w:val="27"/>
          <w:rtl/>
        </w:rPr>
      </w:pPr>
    </w:p>
    <w:p w:rsidR="00A64461" w:rsidRPr="00ED74BA" w:rsidRDefault="00CB3283" w:rsidP="00CB3283">
      <w:pPr>
        <w:bidi w:val="0"/>
        <w:ind w:firstLine="0"/>
        <w:rPr>
          <w:lang w:eastAsia="x-none"/>
        </w:rPr>
      </w:pPr>
      <w:r w:rsidRPr="00ED74BA">
        <w:rPr>
          <w:rFonts w:hint="cs"/>
          <w:b/>
          <w:bCs/>
          <w:sz w:val="27"/>
          <w:rtl/>
        </w:rPr>
        <w:t>ـ يتبع ـ</w:t>
      </w:r>
    </w:p>
    <w:p w:rsidR="00C30F56" w:rsidRPr="00ED74BA" w:rsidRDefault="00C30F56" w:rsidP="00C30F56">
      <w:pPr>
        <w:rPr>
          <w:rtl/>
          <w:lang w:val="x-none" w:eastAsia="x-none"/>
        </w:rPr>
      </w:pPr>
    </w:p>
    <w:p w:rsidR="00C30F56" w:rsidRPr="00ED74BA" w:rsidRDefault="00C30F56" w:rsidP="005F5A03">
      <w:pPr>
        <w:spacing w:line="340" w:lineRule="exact"/>
        <w:rPr>
          <w:rtl/>
          <w:lang w:val="x-none" w:eastAsia="x-none"/>
        </w:rPr>
      </w:pPr>
    </w:p>
    <w:p w:rsidR="00A64461" w:rsidRPr="00ED74BA" w:rsidRDefault="00A64461" w:rsidP="00A64461">
      <w:pPr>
        <w:pStyle w:val="afff"/>
        <w:rPr>
          <w:rtl/>
        </w:rPr>
        <w:sectPr w:rsidR="00A64461" w:rsidRPr="00ED74BA" w:rsidSect="0068524D">
          <w:headerReference w:type="even" r:id="rId65"/>
          <w:headerReference w:type="default" r:id="rId66"/>
          <w:footerReference w:type="even" r:id="rId67"/>
          <w:footerReference w:type="default" r:id="rId6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69"/>
          <w:headerReference w:type="default" r:id="rId70"/>
          <w:footerReference w:type="even" r:id="rId71"/>
          <w:footerReference w:type="default" r:id="rId7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F17F03">
      <w:pPr>
        <w:spacing w:line="430" w:lineRule="exact"/>
        <w:rPr>
          <w:sz w:val="27"/>
          <w:rtl/>
        </w:rPr>
      </w:pPr>
    </w:p>
    <w:p w:rsidR="00A64461" w:rsidRPr="00ED74BA" w:rsidRDefault="00A64461" w:rsidP="00F17F03">
      <w:pPr>
        <w:spacing w:line="430" w:lineRule="exact"/>
        <w:rPr>
          <w:sz w:val="27"/>
          <w:rtl/>
        </w:rPr>
      </w:pPr>
    </w:p>
    <w:p w:rsidR="00A64461" w:rsidRPr="00ED74BA" w:rsidRDefault="00407498" w:rsidP="00407498">
      <w:pPr>
        <w:pStyle w:val="1"/>
        <w:rPr>
          <w:rtl/>
        </w:rPr>
      </w:pPr>
      <w:bookmarkStart w:id="45" w:name="_Toc485515245"/>
      <w:bookmarkStart w:id="46" w:name="_Toc485534000"/>
      <w:r w:rsidRPr="00ED74BA">
        <w:rPr>
          <w:rFonts w:hint="cs"/>
          <w:rtl/>
          <w:lang w:bidi="ar-IQ"/>
        </w:rPr>
        <w:t>الات</w:t>
      </w:r>
      <w:r w:rsidR="001F1528" w:rsidRPr="00ED74BA">
        <w:rPr>
          <w:rFonts w:hint="cs"/>
          <w:rtl/>
          <w:lang w:bidi="ar-IQ"/>
        </w:rPr>
        <w:t>ّ</w:t>
      </w:r>
      <w:r w:rsidRPr="00ED74BA">
        <w:rPr>
          <w:rFonts w:hint="cs"/>
          <w:rtl/>
          <w:lang w:bidi="ar-IQ"/>
        </w:rPr>
        <w:t>جاه العرفاني في التفسير</w:t>
      </w:r>
      <w:bookmarkEnd w:id="45"/>
      <w:bookmarkEnd w:id="46"/>
    </w:p>
    <w:p w:rsidR="00A64461" w:rsidRPr="00ED74BA" w:rsidRDefault="00407498" w:rsidP="00AB334A">
      <w:pPr>
        <w:pStyle w:val="21"/>
        <w:rPr>
          <w:color w:val="auto"/>
          <w:rtl/>
          <w:lang w:val="en-US" w:bidi="ar-IQ"/>
        </w:rPr>
      </w:pPr>
      <w:bookmarkStart w:id="47" w:name="_Toc485534001"/>
      <w:r w:rsidRPr="00ED74BA">
        <w:rPr>
          <w:rFonts w:hint="cs"/>
          <w:color w:val="auto"/>
          <w:rtl/>
          <w:lang w:val="en-US" w:bidi="ar-IQ"/>
        </w:rPr>
        <w:t>من وجهة نظر الأستاذ معرفت</w:t>
      </w:r>
      <w:bookmarkEnd w:id="47"/>
    </w:p>
    <w:p w:rsidR="00A64461" w:rsidRPr="00ED74BA" w:rsidRDefault="00A64461" w:rsidP="00F17F03">
      <w:pPr>
        <w:spacing w:line="430" w:lineRule="exact"/>
        <w:rPr>
          <w:sz w:val="10"/>
          <w:szCs w:val="14"/>
          <w:rtl/>
        </w:rPr>
      </w:pPr>
    </w:p>
    <w:p w:rsidR="00A64461" w:rsidRPr="00ED74BA" w:rsidRDefault="008215B5" w:rsidP="00407498">
      <w:pPr>
        <w:pStyle w:val="Author"/>
        <w:rPr>
          <w:rtl/>
        </w:rPr>
      </w:pPr>
      <w:bookmarkStart w:id="48" w:name="_Toc485534002"/>
      <w:r w:rsidRPr="00ED74BA">
        <w:rPr>
          <w:rFonts w:hint="cs"/>
          <w:rtl/>
          <w:lang w:bidi="ar-IQ"/>
        </w:rPr>
        <w:t xml:space="preserve">الشيخ </w:t>
      </w:r>
      <w:r w:rsidR="00407498" w:rsidRPr="00ED74BA">
        <w:rPr>
          <w:rFonts w:hint="cs"/>
          <w:rtl/>
          <w:lang w:bidi="ar-IQ"/>
        </w:rPr>
        <w:t>حسين روحاني نجاد</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9"/>
        <w:t>*)</w:t>
      </w:r>
      <w:bookmarkEnd w:id="48"/>
    </w:p>
    <w:p w:rsidR="00A64461" w:rsidRPr="00ED74BA" w:rsidRDefault="00A64461" w:rsidP="008215B5">
      <w:pPr>
        <w:pStyle w:val="Author"/>
        <w:rPr>
          <w:rtl/>
        </w:rPr>
      </w:pPr>
      <w:bookmarkStart w:id="49" w:name="_Toc485534003"/>
      <w:r w:rsidRPr="00ED74BA">
        <w:rPr>
          <w:rFonts w:hint="cs"/>
          <w:rtl/>
        </w:rPr>
        <w:t>ترجمة</w:t>
      </w:r>
      <w:r w:rsidR="008215B5" w:rsidRPr="00ED74BA">
        <w:rPr>
          <w:rFonts w:hint="cs"/>
          <w:rtl/>
        </w:rPr>
        <w:t>: وسيم حيدر</w:t>
      </w:r>
      <w:bookmarkEnd w:id="49"/>
    </w:p>
    <w:p w:rsidR="00A64461" w:rsidRPr="00ED74BA" w:rsidRDefault="00A64461" w:rsidP="00F17F03">
      <w:pPr>
        <w:spacing w:line="430" w:lineRule="exact"/>
        <w:rPr>
          <w:sz w:val="10"/>
          <w:szCs w:val="14"/>
          <w:rtl/>
        </w:rPr>
      </w:pPr>
    </w:p>
    <w:p w:rsidR="00407498" w:rsidRPr="00ED74BA" w:rsidRDefault="00407498" w:rsidP="006C724E">
      <w:pPr>
        <w:pStyle w:val="31"/>
        <w:rPr>
          <w:color w:val="auto"/>
          <w:rtl/>
        </w:rPr>
      </w:pPr>
      <w:r w:rsidRPr="00ED74BA">
        <w:rPr>
          <w:rFonts w:hint="cs"/>
          <w:color w:val="auto"/>
          <w:rtl/>
          <w:lang w:bidi="ar-IQ"/>
        </w:rPr>
        <w:t>المقدّمة</w:t>
      </w:r>
      <w:r w:rsidR="006C724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A221B5">
      <w:pPr>
        <w:rPr>
          <w:sz w:val="27"/>
          <w:rtl/>
          <w:lang w:bidi="ar-IQ"/>
        </w:rPr>
      </w:pPr>
      <w:r w:rsidRPr="00ED74BA">
        <w:rPr>
          <w:rFonts w:hint="cs"/>
          <w:sz w:val="27"/>
          <w:rtl/>
          <w:lang w:bidi="ar-IQ"/>
        </w:rPr>
        <w:t>يُعتبر علم التفسير من العلوم الإسلامية التي تبلورت في عصر الرسالة. فقد كانت النواة الأولى لهذا العلم الخطير قد تألّفت من إجابات النبي الأكرم</w:t>
      </w:r>
      <w:r w:rsidR="0019627F" w:rsidRPr="0019627F">
        <w:rPr>
          <w:rFonts w:ascii="Mosawi" w:hAnsi="Mosawi" w:cs="Mosawi"/>
          <w:szCs w:val="22"/>
          <w:rtl/>
          <w:lang w:bidi="ar-IQ"/>
        </w:rPr>
        <w:t>‘</w:t>
      </w:r>
      <w:r w:rsidRPr="00ED74BA">
        <w:rPr>
          <w:rFonts w:hint="cs"/>
          <w:sz w:val="27"/>
          <w:rtl/>
          <w:lang w:bidi="ar-IQ"/>
        </w:rPr>
        <w:t xml:space="preserve"> عن المسائل المتفرّقة والمتنوّعة التي كان الناس يطرحونها بشأن المفاهيم المذكورة في القرآن. إن هذه الإجابات ذات صبغة تفسيرية تهدف إلى إثارة القوّة الفكرية لدى المسلمين بشأن هذه المائدة المعنوية والروحية، قال تعالى: </w:t>
      </w:r>
      <w:r w:rsidRPr="00ED74BA">
        <w:rPr>
          <w:rFonts w:ascii="Mosawi" w:hAnsi="Mosawi" w:cs="Mosawi"/>
          <w:sz w:val="24"/>
          <w:szCs w:val="24"/>
          <w:rtl/>
        </w:rPr>
        <w:t>﴿</w:t>
      </w:r>
      <w:r w:rsidRPr="00ED74BA">
        <w:rPr>
          <w:rFonts w:ascii="Times New Roman" w:hAnsi="Times New Roman"/>
          <w:b/>
          <w:bCs/>
          <w:sz w:val="27"/>
          <w:rtl/>
        </w:rPr>
        <w:t>وَأَنزَلْنَا إِلَيْكَ الذِّكْرَ لِتُبَيِّنَ لِلنَّاسِ مَا نُزِّلَ إِلَيْهِمْ وَلَعَلَّهُمْ يَتَفَكَّرُونَ</w:t>
      </w:r>
      <w:r w:rsidRPr="00ED74BA">
        <w:rPr>
          <w:rFonts w:ascii="Mosawi" w:hAnsi="Mosawi" w:cs="Mosawi"/>
          <w:sz w:val="24"/>
          <w:szCs w:val="24"/>
          <w:rtl/>
        </w:rPr>
        <w:t>﴾</w:t>
      </w:r>
      <w:r w:rsidRPr="00ED74BA">
        <w:rPr>
          <w:rFonts w:hint="cs"/>
          <w:sz w:val="27"/>
          <w:rtl/>
          <w:lang w:bidi="ar-IQ"/>
        </w:rPr>
        <w:t xml:space="preserve"> (النحل: 44). </w:t>
      </w:r>
    </w:p>
    <w:p w:rsidR="00407498" w:rsidRPr="00ED74BA" w:rsidRDefault="00407498" w:rsidP="00A221B5">
      <w:pPr>
        <w:rPr>
          <w:sz w:val="27"/>
          <w:rtl/>
          <w:lang w:bidi="ar-IQ"/>
        </w:rPr>
      </w:pPr>
      <w:r w:rsidRPr="00ED74BA">
        <w:rPr>
          <w:rFonts w:hint="cs"/>
          <w:sz w:val="27"/>
          <w:rtl/>
          <w:lang w:bidi="ar-IQ"/>
        </w:rPr>
        <w:t>كان المسلمون في عصر نزول القرآن كلما واجهوا مشكلة</w:t>
      </w:r>
      <w:r w:rsidR="001F1528" w:rsidRPr="00ED74BA">
        <w:rPr>
          <w:rFonts w:hint="cs"/>
          <w:sz w:val="27"/>
          <w:rtl/>
          <w:lang w:bidi="ar-IQ"/>
        </w:rPr>
        <w:t>ً</w:t>
      </w:r>
      <w:r w:rsidRPr="00ED74BA">
        <w:rPr>
          <w:rFonts w:hint="cs"/>
          <w:sz w:val="27"/>
          <w:rtl/>
          <w:lang w:bidi="ar-IQ"/>
        </w:rPr>
        <w:t xml:space="preserve"> في فهم القرآن الكريم</w:t>
      </w:r>
      <w:r w:rsidR="001F1528" w:rsidRPr="00ED74BA">
        <w:rPr>
          <w:rFonts w:hint="cs"/>
          <w:sz w:val="27"/>
          <w:rtl/>
          <w:lang w:bidi="ar-IQ"/>
        </w:rPr>
        <w:t>،</w:t>
      </w:r>
      <w:r w:rsidRPr="00ED74BA">
        <w:rPr>
          <w:rFonts w:hint="cs"/>
          <w:sz w:val="27"/>
          <w:rtl/>
          <w:lang w:bidi="ar-IQ"/>
        </w:rPr>
        <w:t xml:space="preserve"> أو صعوبة في إدراك المطالب القرآنية العميقة، هرعوا إلى رسول الله</w:t>
      </w:r>
      <w:r w:rsidR="0019627F" w:rsidRPr="0019627F">
        <w:rPr>
          <w:rFonts w:ascii="Mosawi" w:hAnsi="Mosawi" w:cs="Mosawi"/>
          <w:szCs w:val="22"/>
          <w:rtl/>
          <w:lang w:bidi="ar-IQ"/>
        </w:rPr>
        <w:t>‘</w:t>
      </w:r>
      <w:r w:rsidRPr="00ED74BA">
        <w:rPr>
          <w:rFonts w:hint="cs"/>
          <w:sz w:val="27"/>
          <w:rtl/>
          <w:lang w:bidi="ar-IQ"/>
        </w:rPr>
        <w:t xml:space="preserve"> يسألونه عنها، ويحصلون منه على الإجابات عن تساؤلاتهم. وقد شكلت هذه الأسئلة والإجابات الكثيرة النواة الأولى لعلم التفسير؛ لأنها أضحت القاعدة لتفاسير الصحابة والتابعين</w:t>
      </w:r>
      <w:r w:rsidR="001F1528" w:rsidRPr="00ED74BA">
        <w:rPr>
          <w:rFonts w:hint="cs"/>
          <w:sz w:val="27"/>
          <w:rtl/>
          <w:lang w:bidi="ar-IQ"/>
        </w:rPr>
        <w:t>.</w:t>
      </w:r>
      <w:r w:rsidRPr="00ED74BA">
        <w:rPr>
          <w:rFonts w:hint="cs"/>
          <w:sz w:val="27"/>
          <w:rtl/>
          <w:lang w:bidi="ar-IQ"/>
        </w:rPr>
        <w:t xml:space="preserve"> وبعد عصر التدوين كانت أقوال وآراء السلف ثروة</w:t>
      </w:r>
      <w:r w:rsidR="001F1528" w:rsidRPr="00ED74BA">
        <w:rPr>
          <w:rFonts w:hint="cs"/>
          <w:sz w:val="27"/>
          <w:rtl/>
          <w:lang w:bidi="ar-IQ"/>
        </w:rPr>
        <w:t>ً</w:t>
      </w:r>
      <w:r w:rsidRPr="00ED74BA">
        <w:rPr>
          <w:rFonts w:hint="cs"/>
          <w:sz w:val="27"/>
          <w:rtl/>
          <w:lang w:bidi="ar-IQ"/>
        </w:rPr>
        <w:t xml:space="preserve"> كبيرة لتدوين علم التفسير. </w:t>
      </w:r>
    </w:p>
    <w:p w:rsidR="00407498" w:rsidRPr="00ED74BA" w:rsidRDefault="00407498" w:rsidP="008510F2">
      <w:pPr>
        <w:rPr>
          <w:sz w:val="27"/>
          <w:rtl/>
          <w:lang w:bidi="ar-IQ"/>
        </w:rPr>
      </w:pPr>
      <w:r w:rsidRPr="00ED74BA">
        <w:rPr>
          <w:rFonts w:hint="cs"/>
          <w:sz w:val="27"/>
          <w:rtl/>
          <w:lang w:bidi="ar-IQ"/>
        </w:rPr>
        <w:t xml:space="preserve">ومن هنا فقد مرّ علم التفسير من الناحية التاريخية بأربع مراحل رئيسة، يمكن </w:t>
      </w:r>
      <w:r w:rsidRPr="00ED74BA">
        <w:rPr>
          <w:rFonts w:hint="cs"/>
          <w:sz w:val="27"/>
          <w:rtl/>
          <w:lang w:bidi="ar-IQ"/>
        </w:rPr>
        <w:lastRenderedPageBreak/>
        <w:t xml:space="preserve">إجمالها </w:t>
      </w:r>
      <w:r w:rsidR="001F1528" w:rsidRPr="00ED74BA">
        <w:rPr>
          <w:rFonts w:hint="cs"/>
          <w:sz w:val="27"/>
          <w:rtl/>
          <w:lang w:bidi="ar-IQ"/>
        </w:rPr>
        <w:t>كما يلي</w:t>
      </w:r>
      <w:r w:rsidRPr="00ED74BA">
        <w:rPr>
          <w:rFonts w:hint="cs"/>
          <w:sz w:val="27"/>
          <w:rtl/>
          <w:lang w:bidi="ar-IQ"/>
        </w:rPr>
        <w:t xml:space="preserve">: </w:t>
      </w:r>
    </w:p>
    <w:p w:rsidR="00407498" w:rsidRPr="00ED74BA" w:rsidRDefault="00407498" w:rsidP="008510F2">
      <w:pPr>
        <w:rPr>
          <w:sz w:val="27"/>
          <w:rtl/>
          <w:lang w:bidi="ar-IQ"/>
        </w:rPr>
      </w:pPr>
      <w:r w:rsidRPr="00ED74BA">
        <w:rPr>
          <w:rFonts w:hint="cs"/>
          <w:b/>
          <w:bCs/>
          <w:sz w:val="27"/>
          <w:rtl/>
          <w:lang w:bidi="ar-IQ"/>
        </w:rPr>
        <w:t>الأولى</w:t>
      </w:r>
      <w:r w:rsidRPr="00ED74BA">
        <w:rPr>
          <w:rFonts w:hint="cs"/>
          <w:sz w:val="27"/>
          <w:rtl/>
          <w:lang w:bidi="ar-IQ"/>
        </w:rPr>
        <w:t xml:space="preserve">: مرحلة عصر الرسالة، حيث كان التفسير عبارة عن أسئلة وإجابات متفرّقة ومقتضبة جداً. </w:t>
      </w:r>
    </w:p>
    <w:p w:rsidR="00407498" w:rsidRPr="00ED74BA" w:rsidRDefault="00407498" w:rsidP="008510F2">
      <w:pPr>
        <w:rPr>
          <w:sz w:val="27"/>
          <w:rtl/>
          <w:lang w:bidi="ar-IQ"/>
        </w:rPr>
      </w:pPr>
      <w:r w:rsidRPr="00ED74BA">
        <w:rPr>
          <w:rFonts w:hint="cs"/>
          <w:b/>
          <w:bCs/>
          <w:sz w:val="27"/>
          <w:rtl/>
          <w:lang w:bidi="ar-IQ"/>
        </w:rPr>
        <w:t>الثانية</w:t>
      </w:r>
      <w:r w:rsidRPr="00ED74BA">
        <w:rPr>
          <w:rFonts w:hint="cs"/>
          <w:sz w:val="27"/>
          <w:rtl/>
          <w:lang w:bidi="ar-IQ"/>
        </w:rPr>
        <w:t xml:space="preserve">: مرحلة عصر الصحابة، وقد كان التفسير فيها متفرقاً، ولكنه شامل إلى حدٍّ كبير. </w:t>
      </w:r>
    </w:p>
    <w:p w:rsidR="00407498" w:rsidRPr="00ED74BA" w:rsidRDefault="00407498" w:rsidP="008510F2">
      <w:pPr>
        <w:rPr>
          <w:sz w:val="27"/>
          <w:rtl/>
          <w:lang w:bidi="ar-IQ"/>
        </w:rPr>
      </w:pPr>
      <w:r w:rsidRPr="00ED74BA">
        <w:rPr>
          <w:rFonts w:hint="cs"/>
          <w:b/>
          <w:bCs/>
          <w:sz w:val="27"/>
          <w:rtl/>
          <w:lang w:bidi="ar-IQ"/>
        </w:rPr>
        <w:t>الثالثة</w:t>
      </w:r>
      <w:r w:rsidRPr="00ED74BA">
        <w:rPr>
          <w:rFonts w:hint="cs"/>
          <w:sz w:val="27"/>
          <w:rtl/>
          <w:lang w:bidi="ar-IQ"/>
        </w:rPr>
        <w:t>: مرحلة عصر التابعين</w:t>
      </w:r>
      <w:r w:rsidR="001F1528" w:rsidRPr="00ED74BA">
        <w:rPr>
          <w:rFonts w:hint="cs"/>
          <w:sz w:val="27"/>
          <w:rtl/>
          <w:lang w:bidi="ar-IQ"/>
        </w:rPr>
        <w:t>،</w:t>
      </w:r>
      <w:r w:rsidRPr="00ED74BA">
        <w:rPr>
          <w:rFonts w:hint="cs"/>
          <w:sz w:val="27"/>
          <w:rtl/>
          <w:lang w:bidi="ar-IQ"/>
        </w:rPr>
        <w:t xml:space="preserve"> حيث أضحى التفسير أكثر تنظيماً</w:t>
      </w:r>
      <w:r w:rsidR="001F1528" w:rsidRPr="00ED74BA">
        <w:rPr>
          <w:rFonts w:hint="cs"/>
          <w:sz w:val="27"/>
          <w:rtl/>
          <w:lang w:bidi="ar-IQ"/>
        </w:rPr>
        <w:t>،</w:t>
      </w:r>
      <w:r w:rsidRPr="00ED74BA">
        <w:rPr>
          <w:rFonts w:hint="cs"/>
          <w:sz w:val="27"/>
          <w:rtl/>
          <w:lang w:bidi="ar-IQ"/>
        </w:rPr>
        <w:t xml:space="preserve"> وأوسع منه في عهد الصحابة، وأصبح مقروناً بالاجتهاد. </w:t>
      </w:r>
    </w:p>
    <w:p w:rsidR="00407498" w:rsidRPr="00ED74BA" w:rsidRDefault="00407498" w:rsidP="008510F2">
      <w:pPr>
        <w:rPr>
          <w:sz w:val="27"/>
          <w:rtl/>
          <w:lang w:bidi="ar-IQ"/>
        </w:rPr>
      </w:pPr>
      <w:r w:rsidRPr="00ED74BA">
        <w:rPr>
          <w:rFonts w:hint="cs"/>
          <w:b/>
          <w:bCs/>
          <w:sz w:val="27"/>
          <w:rtl/>
          <w:lang w:bidi="ar-IQ"/>
        </w:rPr>
        <w:t>الرابعة</w:t>
      </w:r>
      <w:r w:rsidRPr="00ED74BA">
        <w:rPr>
          <w:rFonts w:hint="cs"/>
          <w:sz w:val="27"/>
          <w:rtl/>
          <w:lang w:bidi="ar-IQ"/>
        </w:rPr>
        <w:t>: مرحلة التدوين، حيث أصبح علم التفسير أوسع منه في عصر التابعين، وكان بالنظر إلى المقدرة العلمية والأدبية للمفس</w:t>
      </w:r>
      <w:r w:rsidR="001F1528" w:rsidRPr="00ED74BA">
        <w:rPr>
          <w:rFonts w:hint="cs"/>
          <w:sz w:val="27"/>
          <w:rtl/>
          <w:lang w:bidi="ar-IQ"/>
        </w:rPr>
        <w:t>ِّ</w:t>
      </w:r>
      <w:r w:rsidRPr="00ED74BA">
        <w:rPr>
          <w:rFonts w:hint="cs"/>
          <w:sz w:val="27"/>
          <w:rtl/>
          <w:lang w:bidi="ar-IQ"/>
        </w:rPr>
        <w:t xml:space="preserve">رين يتمتع بخصائص وأساليب متنوّعة. </w:t>
      </w:r>
    </w:p>
    <w:p w:rsidR="00133CC4" w:rsidRPr="00ED74BA" w:rsidRDefault="00407498" w:rsidP="008510F2">
      <w:pPr>
        <w:rPr>
          <w:sz w:val="27"/>
          <w:rtl/>
          <w:lang w:bidi="ar-IQ"/>
        </w:rPr>
      </w:pPr>
      <w:r w:rsidRPr="00ED74BA">
        <w:rPr>
          <w:rFonts w:hint="cs"/>
          <w:sz w:val="27"/>
          <w:rtl/>
          <w:lang w:bidi="ar-IQ"/>
        </w:rPr>
        <w:t>إن التفسير في عصر الرسالة</w:t>
      </w:r>
      <w:r w:rsidR="001F1528" w:rsidRPr="00ED74BA">
        <w:rPr>
          <w:rFonts w:hint="cs"/>
          <w:sz w:val="27"/>
          <w:rtl/>
          <w:lang w:bidi="ar-IQ"/>
        </w:rPr>
        <w:t>،</w:t>
      </w:r>
      <w:r w:rsidRPr="00ED74BA">
        <w:rPr>
          <w:rFonts w:hint="cs"/>
          <w:sz w:val="27"/>
          <w:rtl/>
          <w:lang w:bidi="ar-IQ"/>
        </w:rPr>
        <w:t xml:space="preserve"> وفي عصر الصحابة والتابعين</w:t>
      </w:r>
      <w:r w:rsidR="001F1528" w:rsidRPr="00ED74BA">
        <w:rPr>
          <w:rFonts w:hint="cs"/>
          <w:sz w:val="27"/>
          <w:rtl/>
          <w:lang w:bidi="ar-IQ"/>
        </w:rPr>
        <w:t>،</w:t>
      </w:r>
      <w:r w:rsidRPr="00ED74BA">
        <w:rPr>
          <w:rFonts w:hint="cs"/>
          <w:sz w:val="27"/>
          <w:rtl/>
          <w:lang w:bidi="ar-IQ"/>
        </w:rPr>
        <w:t xml:space="preserve"> اللذين يمث</w:t>
      </w:r>
      <w:r w:rsidR="001F1528" w:rsidRPr="00ED74BA">
        <w:rPr>
          <w:rFonts w:hint="cs"/>
          <w:sz w:val="27"/>
          <w:rtl/>
          <w:lang w:bidi="ar-IQ"/>
        </w:rPr>
        <w:t>ِّ</w:t>
      </w:r>
      <w:r w:rsidRPr="00ED74BA">
        <w:rPr>
          <w:rFonts w:hint="cs"/>
          <w:sz w:val="27"/>
          <w:rtl/>
          <w:lang w:bidi="ar-IQ"/>
        </w:rPr>
        <w:t xml:space="preserve">لان الجيل الأول والجيل الثاني للثورة الإلهية المحمّدية العظمى، يطوي مرحلة </w:t>
      </w:r>
      <w:r w:rsidRPr="00ED74BA">
        <w:rPr>
          <w:rFonts w:hint="eastAsia"/>
          <w:sz w:val="24"/>
          <w:szCs w:val="24"/>
          <w:rtl/>
          <w:lang w:bidi="ar-IQ"/>
        </w:rPr>
        <w:t>«</w:t>
      </w:r>
      <w:r w:rsidRPr="00ED74BA">
        <w:rPr>
          <w:rFonts w:hint="cs"/>
          <w:sz w:val="27"/>
          <w:rtl/>
          <w:lang w:bidi="ar-IQ"/>
        </w:rPr>
        <w:t>النشوء والنموّ</w:t>
      </w:r>
      <w:r w:rsidRPr="00ED74BA">
        <w:rPr>
          <w:rFonts w:hint="eastAsia"/>
          <w:sz w:val="24"/>
          <w:szCs w:val="24"/>
          <w:rtl/>
          <w:lang w:bidi="ar-IQ"/>
        </w:rPr>
        <w:t>»</w:t>
      </w:r>
      <w:r w:rsidRPr="00ED74BA">
        <w:rPr>
          <w:rFonts w:hint="cs"/>
          <w:sz w:val="27"/>
          <w:rtl/>
          <w:lang w:bidi="ar-IQ"/>
        </w:rPr>
        <w:t>، حيث كان ي</w:t>
      </w:r>
      <w:r w:rsidR="00133CC4" w:rsidRPr="00ED74BA">
        <w:rPr>
          <w:rFonts w:hint="cs"/>
          <w:sz w:val="27"/>
          <w:rtl/>
          <w:lang w:bidi="ar-IQ"/>
        </w:rPr>
        <w:t>ُ</w:t>
      </w:r>
      <w:r w:rsidRPr="00ED74BA">
        <w:rPr>
          <w:rFonts w:hint="cs"/>
          <w:sz w:val="27"/>
          <w:rtl/>
          <w:lang w:bidi="ar-IQ"/>
        </w:rPr>
        <w:t>ؤخ</w:t>
      </w:r>
      <w:r w:rsidR="00133CC4" w:rsidRPr="00ED74BA">
        <w:rPr>
          <w:rFonts w:hint="cs"/>
          <w:sz w:val="27"/>
          <w:rtl/>
          <w:lang w:bidi="ar-IQ"/>
        </w:rPr>
        <w:t>َ</w:t>
      </w:r>
      <w:r w:rsidRPr="00ED74BA">
        <w:rPr>
          <w:rFonts w:hint="cs"/>
          <w:sz w:val="27"/>
          <w:rtl/>
          <w:lang w:bidi="ar-IQ"/>
        </w:rPr>
        <w:t>ذ مشافهة</w:t>
      </w:r>
      <w:r w:rsidR="00133CC4" w:rsidRPr="00ED74BA">
        <w:rPr>
          <w:rFonts w:hint="cs"/>
          <w:sz w:val="27"/>
          <w:rtl/>
          <w:lang w:bidi="ar-IQ"/>
        </w:rPr>
        <w:t>ً،</w:t>
      </w:r>
      <w:r w:rsidRPr="00ED74BA">
        <w:rPr>
          <w:rFonts w:hint="cs"/>
          <w:sz w:val="27"/>
          <w:rtl/>
          <w:lang w:bidi="ar-IQ"/>
        </w:rPr>
        <w:t xml:space="preserve"> وينتقل إلى الأجيال عبر الصدور، ليتمّ طرحه بعد </w:t>
      </w:r>
      <w:r w:rsidR="00133CC4" w:rsidRPr="00ED74BA">
        <w:rPr>
          <w:rFonts w:hint="cs"/>
          <w:sz w:val="27"/>
          <w:rtl/>
          <w:lang w:bidi="ar-IQ"/>
        </w:rPr>
        <w:t>مدة في إطار الأحاديث والروايات.</w:t>
      </w:r>
    </w:p>
    <w:p w:rsidR="00133CC4" w:rsidRPr="00ED74BA" w:rsidRDefault="00407498" w:rsidP="008510F2">
      <w:pPr>
        <w:rPr>
          <w:sz w:val="27"/>
          <w:rtl/>
          <w:lang w:bidi="ar-IQ"/>
        </w:rPr>
      </w:pPr>
      <w:r w:rsidRPr="00ED74BA">
        <w:rPr>
          <w:rFonts w:hint="cs"/>
          <w:sz w:val="27"/>
          <w:rtl/>
          <w:lang w:bidi="ar-IQ"/>
        </w:rPr>
        <w:t>وأما في عهد تابعي التابعين</w:t>
      </w:r>
      <w:r w:rsidR="00133CC4" w:rsidRPr="00ED74BA">
        <w:rPr>
          <w:rFonts w:hint="cs"/>
          <w:sz w:val="27"/>
          <w:rtl/>
          <w:lang w:bidi="ar-IQ"/>
        </w:rPr>
        <w:t>،</w:t>
      </w:r>
      <w:r w:rsidRPr="00ED74BA">
        <w:rPr>
          <w:rFonts w:hint="cs"/>
          <w:sz w:val="27"/>
          <w:rtl/>
          <w:lang w:bidi="ar-IQ"/>
        </w:rPr>
        <w:t xml:space="preserve"> الذي يمثله الجيل الثالث من مسلمي صدر الإسلام، فقد دخل علم التفسير </w:t>
      </w:r>
      <w:r w:rsidRPr="00ED74BA">
        <w:rPr>
          <w:rFonts w:hint="eastAsia"/>
          <w:sz w:val="24"/>
          <w:szCs w:val="24"/>
          <w:rtl/>
          <w:lang w:bidi="ar-IQ"/>
        </w:rPr>
        <w:t>«</w:t>
      </w:r>
      <w:r w:rsidRPr="00ED74BA">
        <w:rPr>
          <w:rFonts w:hint="cs"/>
          <w:sz w:val="27"/>
          <w:rtl/>
          <w:lang w:bidi="ar-IQ"/>
        </w:rPr>
        <w:t>مرحلة التدوين والتأليف</w:t>
      </w:r>
      <w:r w:rsidRPr="00ED74BA">
        <w:rPr>
          <w:rFonts w:hint="eastAsia"/>
          <w:sz w:val="24"/>
          <w:szCs w:val="24"/>
          <w:rtl/>
          <w:lang w:bidi="ar-IQ"/>
        </w:rPr>
        <w:t>»</w:t>
      </w:r>
      <w:r w:rsidR="00133CC4" w:rsidRPr="00ED74BA">
        <w:rPr>
          <w:rFonts w:hint="cs"/>
          <w:sz w:val="27"/>
          <w:rtl/>
          <w:lang w:bidi="ar-IQ"/>
        </w:rPr>
        <w:t>.</w:t>
      </w:r>
    </w:p>
    <w:p w:rsidR="00133CC4" w:rsidRPr="00ED74BA" w:rsidRDefault="00407498" w:rsidP="00816A6E">
      <w:pPr>
        <w:spacing w:line="410" w:lineRule="exact"/>
        <w:rPr>
          <w:sz w:val="27"/>
          <w:rtl/>
          <w:lang w:bidi="ar-IQ"/>
        </w:rPr>
      </w:pPr>
      <w:r w:rsidRPr="00ED74BA">
        <w:rPr>
          <w:rFonts w:hint="cs"/>
          <w:sz w:val="27"/>
          <w:rtl/>
          <w:lang w:bidi="ar-IQ"/>
        </w:rPr>
        <w:t xml:space="preserve">وفي القرن الهجري الثالث دخل التفسير في مرحلة التنوّع والازدهار، واصطبغ بألوان العلوم والمعارف والثقافات السائدة في ذلك العصر. </w:t>
      </w:r>
      <w:r w:rsidR="00D45731" w:rsidRPr="00ED74BA">
        <w:rPr>
          <w:rFonts w:hint="cs"/>
          <w:sz w:val="27"/>
          <w:rtl/>
          <w:lang w:bidi="ar-IQ"/>
        </w:rPr>
        <w:t>بَيْدَ</w:t>
      </w:r>
      <w:r w:rsidRPr="00ED74BA">
        <w:rPr>
          <w:rFonts w:hint="cs"/>
          <w:sz w:val="27"/>
          <w:rtl/>
          <w:lang w:bidi="ar-IQ"/>
        </w:rPr>
        <w:t xml:space="preserve"> أن هذا التنوّع والازدهار كان يحصل تباعاً، وكانت </w:t>
      </w:r>
      <w:r w:rsidRPr="00ED74BA">
        <w:rPr>
          <w:rFonts w:hint="eastAsia"/>
          <w:sz w:val="24"/>
          <w:szCs w:val="24"/>
          <w:rtl/>
          <w:lang w:bidi="ar-IQ"/>
        </w:rPr>
        <w:t>«</w:t>
      </w:r>
      <w:r w:rsidRPr="00ED74BA">
        <w:rPr>
          <w:rFonts w:hint="cs"/>
          <w:sz w:val="27"/>
          <w:rtl/>
          <w:lang w:bidi="ar-IQ"/>
        </w:rPr>
        <w:t>مرحلة التفسير بالمأثور</w:t>
      </w:r>
      <w:r w:rsidRPr="00ED74BA">
        <w:rPr>
          <w:rFonts w:hint="eastAsia"/>
          <w:sz w:val="24"/>
          <w:szCs w:val="24"/>
          <w:rtl/>
          <w:lang w:bidi="ar-IQ"/>
        </w:rPr>
        <w:t>»</w:t>
      </w:r>
      <w:r w:rsidRPr="00ED74BA">
        <w:rPr>
          <w:rFonts w:hint="cs"/>
          <w:sz w:val="27"/>
          <w:rtl/>
          <w:lang w:bidi="ar-IQ"/>
        </w:rPr>
        <w:t xml:space="preserve"> تنتقل بالتدريج إلى </w:t>
      </w:r>
      <w:r w:rsidRPr="00ED74BA">
        <w:rPr>
          <w:rFonts w:hint="eastAsia"/>
          <w:sz w:val="24"/>
          <w:szCs w:val="24"/>
          <w:rtl/>
          <w:lang w:bidi="ar-IQ"/>
        </w:rPr>
        <w:t>«</w:t>
      </w:r>
      <w:r w:rsidRPr="00ED74BA">
        <w:rPr>
          <w:rFonts w:hint="cs"/>
          <w:sz w:val="27"/>
          <w:rtl/>
          <w:lang w:bidi="ar-IQ"/>
        </w:rPr>
        <w:t>مرحلة التفسير الاجتهادي والتنظير وإعمال العقل والتفكير</w:t>
      </w:r>
      <w:r w:rsidRPr="00ED74BA">
        <w:rPr>
          <w:rFonts w:hint="eastAsia"/>
          <w:sz w:val="24"/>
          <w:szCs w:val="24"/>
          <w:rtl/>
          <w:lang w:bidi="ar-IQ"/>
        </w:rPr>
        <w:t>»</w:t>
      </w:r>
      <w:r w:rsidRPr="00ED74BA">
        <w:rPr>
          <w:rFonts w:hint="cs"/>
          <w:sz w:val="27"/>
          <w:rtl/>
          <w:lang w:bidi="ar-IQ"/>
        </w:rPr>
        <w:t>، وأخذ العلماء يستنبطون مفاهيم القرآن الكريم في ضوء الأدب وأنواع العلوم والمعارف المعاصرة، و</w:t>
      </w:r>
      <w:r w:rsidR="002C35F1" w:rsidRPr="00ED74BA">
        <w:rPr>
          <w:rFonts w:hint="cs"/>
          <w:sz w:val="27"/>
          <w:rtl/>
          <w:lang w:bidi="ar-IQ"/>
        </w:rPr>
        <w:t>لا سيَّما</w:t>
      </w:r>
      <w:r w:rsidRPr="00ED74BA">
        <w:rPr>
          <w:rFonts w:hint="cs"/>
          <w:sz w:val="27"/>
          <w:rtl/>
          <w:lang w:bidi="ar-IQ"/>
        </w:rPr>
        <w:t xml:space="preserve"> </w:t>
      </w:r>
      <w:r w:rsidR="00133CC4" w:rsidRPr="00ED74BA">
        <w:rPr>
          <w:rFonts w:hint="cs"/>
          <w:sz w:val="27"/>
          <w:rtl/>
          <w:lang w:bidi="ar-IQ"/>
        </w:rPr>
        <w:t>منها الآراء الكلامية والفلسفية.</w:t>
      </w:r>
    </w:p>
    <w:p w:rsidR="00133CC4" w:rsidRPr="00ED74BA" w:rsidRDefault="00407498" w:rsidP="00F17F03">
      <w:pPr>
        <w:rPr>
          <w:sz w:val="27"/>
          <w:rtl/>
          <w:lang w:bidi="ar-IQ"/>
        </w:rPr>
      </w:pPr>
      <w:r w:rsidRPr="00ED74BA">
        <w:rPr>
          <w:rFonts w:hint="cs"/>
          <w:sz w:val="27"/>
          <w:rtl/>
          <w:lang w:bidi="ar-IQ"/>
        </w:rPr>
        <w:t>وفي هذ</w:t>
      </w:r>
      <w:r w:rsidR="00F17F03">
        <w:rPr>
          <w:rFonts w:hint="cs"/>
          <w:sz w:val="27"/>
          <w:rtl/>
          <w:lang w:bidi="ar-IQ"/>
        </w:rPr>
        <w:t>ه</w:t>
      </w:r>
      <w:r w:rsidRPr="00ED74BA">
        <w:rPr>
          <w:rFonts w:hint="cs"/>
          <w:sz w:val="27"/>
          <w:rtl/>
          <w:lang w:bidi="ar-IQ"/>
        </w:rPr>
        <w:t xml:space="preserve"> الأثناء كان كل شخص يُسعف القرآن بظن</w:t>
      </w:r>
      <w:r w:rsidR="00133CC4" w:rsidRPr="00ED74BA">
        <w:rPr>
          <w:rFonts w:hint="cs"/>
          <w:sz w:val="27"/>
          <w:rtl/>
          <w:lang w:bidi="ar-IQ"/>
        </w:rPr>
        <w:t>ّ</w:t>
      </w:r>
      <w:r w:rsidRPr="00ED74BA">
        <w:rPr>
          <w:rFonts w:hint="cs"/>
          <w:sz w:val="27"/>
          <w:rtl/>
          <w:lang w:bidi="ar-IQ"/>
        </w:rPr>
        <w:t>ه، وينظر إليه من زاوية علمه. فكان الاتجاه النحوي إلى القرآن يتلخص في إعراب الألفاظ والكلمات، وكان أشخاص ـ من أمثال</w:t>
      </w:r>
      <w:r w:rsidR="00133CC4" w:rsidRPr="00ED74BA">
        <w:rPr>
          <w:rFonts w:hint="cs"/>
          <w:sz w:val="27"/>
          <w:rtl/>
          <w:lang w:bidi="ar-IQ"/>
        </w:rPr>
        <w:t>:</w:t>
      </w:r>
      <w:r w:rsidRPr="00ED74BA">
        <w:rPr>
          <w:rFonts w:hint="cs"/>
          <w:sz w:val="27"/>
          <w:rtl/>
          <w:lang w:bidi="ar-IQ"/>
        </w:rPr>
        <w:t xml:space="preserve"> الزج</w:t>
      </w:r>
      <w:r w:rsidR="00133CC4" w:rsidRPr="00ED74BA">
        <w:rPr>
          <w:rFonts w:hint="cs"/>
          <w:sz w:val="27"/>
          <w:rtl/>
          <w:lang w:bidi="ar-IQ"/>
        </w:rPr>
        <w:t>ّ</w:t>
      </w:r>
      <w:r w:rsidRPr="00ED74BA">
        <w:rPr>
          <w:rFonts w:hint="cs"/>
          <w:sz w:val="27"/>
          <w:rtl/>
          <w:lang w:bidi="ar-IQ"/>
        </w:rPr>
        <w:t>اج ـ لا ينظرون إلى ال</w:t>
      </w:r>
      <w:r w:rsidR="00133CC4" w:rsidRPr="00ED74BA">
        <w:rPr>
          <w:rFonts w:hint="cs"/>
          <w:sz w:val="27"/>
          <w:rtl/>
          <w:lang w:bidi="ar-IQ"/>
        </w:rPr>
        <w:t>قرآن إلا من زاوية الأدب العربي.</w:t>
      </w:r>
    </w:p>
    <w:p w:rsidR="00133CC4" w:rsidRPr="00ED74BA" w:rsidRDefault="00407498" w:rsidP="008510F2">
      <w:pPr>
        <w:rPr>
          <w:sz w:val="27"/>
          <w:rtl/>
          <w:lang w:bidi="ar-IQ"/>
        </w:rPr>
      </w:pPr>
      <w:r w:rsidRPr="00ED74BA">
        <w:rPr>
          <w:rFonts w:hint="cs"/>
          <w:sz w:val="27"/>
          <w:rtl/>
          <w:lang w:bidi="ar-IQ"/>
        </w:rPr>
        <w:t xml:space="preserve">وكان أرباب العلوم العقلية ـ من أمثال: الفخر الرازي في (مفاتيح الغيب) ـ </w:t>
      </w:r>
      <w:r w:rsidRPr="00ED74BA">
        <w:rPr>
          <w:rFonts w:hint="cs"/>
          <w:sz w:val="27"/>
          <w:rtl/>
          <w:lang w:bidi="ar-IQ"/>
        </w:rPr>
        <w:lastRenderedPageBreak/>
        <w:t>يهتم</w:t>
      </w:r>
      <w:r w:rsidR="00133CC4" w:rsidRPr="00ED74BA">
        <w:rPr>
          <w:rFonts w:hint="cs"/>
          <w:sz w:val="27"/>
          <w:rtl/>
          <w:lang w:bidi="ar-IQ"/>
        </w:rPr>
        <w:t>ّ</w:t>
      </w:r>
      <w:r w:rsidRPr="00ED74BA">
        <w:rPr>
          <w:rFonts w:hint="cs"/>
          <w:sz w:val="27"/>
          <w:rtl/>
          <w:lang w:bidi="ar-IQ"/>
        </w:rPr>
        <w:t>ون في تفسير القرآن بذكر أقوال الحكماء والفلاسفة</w:t>
      </w:r>
      <w:r w:rsidR="00133CC4" w:rsidRPr="00ED74BA">
        <w:rPr>
          <w:rFonts w:hint="cs"/>
          <w:sz w:val="27"/>
          <w:rtl/>
          <w:lang w:bidi="ar-IQ"/>
        </w:rPr>
        <w:t>، ونقضها وإبرامها.</w:t>
      </w:r>
    </w:p>
    <w:p w:rsidR="00407498" w:rsidRPr="00ED74BA" w:rsidRDefault="00407498" w:rsidP="008510F2">
      <w:pPr>
        <w:rPr>
          <w:sz w:val="27"/>
          <w:rtl/>
          <w:lang w:bidi="ar-IQ"/>
        </w:rPr>
      </w:pPr>
      <w:r w:rsidRPr="00ED74BA">
        <w:rPr>
          <w:rFonts w:hint="cs"/>
          <w:sz w:val="27"/>
          <w:rtl/>
          <w:lang w:bidi="ar-IQ"/>
        </w:rPr>
        <w:t>وكان الفقهاء ـ من أمثال: الجصاص</w:t>
      </w:r>
      <w:r w:rsidR="00133CC4" w:rsidRPr="00ED74BA">
        <w:rPr>
          <w:rFonts w:hint="cs"/>
          <w:sz w:val="27"/>
          <w:rtl/>
          <w:lang w:bidi="ar-IQ"/>
        </w:rPr>
        <w:t>،</w:t>
      </w:r>
      <w:r w:rsidRPr="00ED74BA">
        <w:rPr>
          <w:rFonts w:hint="cs"/>
          <w:sz w:val="27"/>
          <w:rtl/>
          <w:lang w:bidi="ar-IQ"/>
        </w:rPr>
        <w:t xml:space="preserve"> والقرطبي ـ يبحثون في القرآن عن أدلة الفروع الفقهية، ويتتر</w:t>
      </w:r>
      <w:r w:rsidR="00133CC4" w:rsidRPr="00ED74BA">
        <w:rPr>
          <w:rFonts w:hint="cs"/>
          <w:sz w:val="27"/>
          <w:rtl/>
          <w:lang w:bidi="ar-IQ"/>
        </w:rPr>
        <w:t>ّ</w:t>
      </w:r>
      <w:r w:rsidRPr="00ED74BA">
        <w:rPr>
          <w:rFonts w:hint="cs"/>
          <w:sz w:val="27"/>
          <w:rtl/>
          <w:lang w:bidi="ar-IQ"/>
        </w:rPr>
        <w:t xml:space="preserve">سون خلفها لدفع المخالفين لمذاهبهم. </w:t>
      </w:r>
    </w:p>
    <w:p w:rsidR="00133CC4" w:rsidRPr="00ED74BA" w:rsidRDefault="00407498" w:rsidP="008510F2">
      <w:pPr>
        <w:rPr>
          <w:sz w:val="27"/>
          <w:rtl/>
          <w:lang w:bidi="ar-IQ"/>
        </w:rPr>
      </w:pPr>
      <w:r w:rsidRPr="00ED74BA">
        <w:rPr>
          <w:rFonts w:hint="cs"/>
          <w:sz w:val="27"/>
          <w:rtl/>
          <w:lang w:bidi="ar-IQ"/>
        </w:rPr>
        <w:t>وكان المؤر</w:t>
      </w:r>
      <w:r w:rsidR="00133CC4" w:rsidRPr="00ED74BA">
        <w:rPr>
          <w:rFonts w:hint="cs"/>
          <w:sz w:val="27"/>
          <w:rtl/>
          <w:lang w:bidi="ar-IQ"/>
        </w:rPr>
        <w:t>ِّ</w:t>
      </w:r>
      <w:r w:rsidRPr="00ED74BA">
        <w:rPr>
          <w:rFonts w:hint="cs"/>
          <w:sz w:val="27"/>
          <w:rtl/>
          <w:lang w:bidi="ar-IQ"/>
        </w:rPr>
        <w:t>خون ـ من أمثال</w:t>
      </w:r>
      <w:r w:rsidR="00133CC4" w:rsidRPr="00ED74BA">
        <w:rPr>
          <w:rFonts w:hint="cs"/>
          <w:sz w:val="27"/>
          <w:rtl/>
          <w:lang w:bidi="ar-IQ"/>
        </w:rPr>
        <w:t>:</w:t>
      </w:r>
      <w:r w:rsidRPr="00ED74BA">
        <w:rPr>
          <w:rFonts w:hint="cs"/>
          <w:sz w:val="27"/>
          <w:rtl/>
          <w:lang w:bidi="ar-IQ"/>
        </w:rPr>
        <w:t xml:space="preserve"> الثعلبي</w:t>
      </w:r>
      <w:r w:rsidR="00133CC4" w:rsidRPr="00ED74BA">
        <w:rPr>
          <w:rFonts w:hint="cs"/>
          <w:sz w:val="27"/>
          <w:rtl/>
          <w:lang w:bidi="ar-IQ"/>
        </w:rPr>
        <w:t>،</w:t>
      </w:r>
      <w:r w:rsidRPr="00ED74BA">
        <w:rPr>
          <w:rFonts w:hint="cs"/>
          <w:sz w:val="27"/>
          <w:rtl/>
          <w:lang w:bidi="ar-IQ"/>
        </w:rPr>
        <w:t xml:space="preserve"> والخازن ـ ينظرون في القرآن من خلال عدسة الأخبا</w:t>
      </w:r>
      <w:r w:rsidR="00133CC4" w:rsidRPr="00ED74BA">
        <w:rPr>
          <w:rFonts w:hint="cs"/>
          <w:sz w:val="27"/>
          <w:rtl/>
          <w:lang w:bidi="ar-IQ"/>
        </w:rPr>
        <w:t>ر والقصص المأثورة من قبل السلف.</w:t>
      </w:r>
    </w:p>
    <w:p w:rsidR="00407498" w:rsidRPr="00ED74BA" w:rsidRDefault="00407498" w:rsidP="00816A6E">
      <w:pPr>
        <w:spacing w:line="390" w:lineRule="exact"/>
        <w:rPr>
          <w:sz w:val="27"/>
          <w:rtl/>
          <w:lang w:bidi="ar-IQ"/>
        </w:rPr>
      </w:pPr>
      <w:r w:rsidRPr="00ED74BA">
        <w:rPr>
          <w:rFonts w:hint="cs"/>
          <w:sz w:val="27"/>
          <w:rtl/>
          <w:lang w:bidi="ar-IQ"/>
        </w:rPr>
        <w:t>وكان أصحاب المدارس والمذاهب الكلامية يبذلون قصارى جهودهم في تأويل القرآن لصالح مذاهبهم. وبالتالي فإن أرباب التصوّ</w:t>
      </w:r>
      <w:r w:rsidR="00133CC4" w:rsidRPr="00ED74BA">
        <w:rPr>
          <w:rFonts w:hint="cs"/>
          <w:sz w:val="27"/>
          <w:rtl/>
          <w:lang w:bidi="ar-IQ"/>
        </w:rPr>
        <w:t>ُ</w:t>
      </w:r>
      <w:r w:rsidRPr="00ED74BA">
        <w:rPr>
          <w:rFonts w:hint="cs"/>
          <w:sz w:val="27"/>
          <w:rtl/>
          <w:lang w:bidi="ar-IQ"/>
        </w:rPr>
        <w:t>ف والعرفان الصوفي قد استندوا إلى الذوق والاستحسان والمكاشفات والمواجيد في إطار تزكية النفس وتطهير الروح، لفهم حقائق القرآن والإشارات والمعاني الرمزية</w:t>
      </w:r>
      <w:r w:rsidRPr="00F93A0B">
        <w:rPr>
          <w:sz w:val="27"/>
          <w:vertAlign w:val="superscript"/>
          <w:rtl/>
          <w:lang w:bidi="ar-IQ"/>
        </w:rPr>
        <w:t>(</w:t>
      </w:r>
      <w:r w:rsidRPr="00F93A0B">
        <w:rPr>
          <w:rStyle w:val="ac"/>
          <w:sz w:val="27"/>
          <w:rtl/>
          <w:lang w:bidi="ar-IQ"/>
        </w:rPr>
        <w:endnoteReference w:id="680"/>
      </w:r>
      <w:r w:rsidRPr="00F93A0B">
        <w:rPr>
          <w:sz w:val="27"/>
          <w:vertAlign w:val="superscript"/>
          <w:rtl/>
          <w:lang w:bidi="ar-IQ"/>
        </w:rPr>
        <w:t>)</w:t>
      </w:r>
      <w:r w:rsidRPr="00ED74BA">
        <w:rPr>
          <w:rFonts w:hint="cs"/>
          <w:sz w:val="27"/>
          <w:rtl/>
          <w:lang w:bidi="ar-IQ"/>
        </w:rPr>
        <w:t xml:space="preserve">. </w:t>
      </w:r>
    </w:p>
    <w:p w:rsidR="00407498" w:rsidRPr="00ED74BA" w:rsidRDefault="00407498" w:rsidP="00816A6E">
      <w:pPr>
        <w:spacing w:line="390" w:lineRule="exact"/>
        <w:rPr>
          <w:sz w:val="27"/>
          <w:rtl/>
          <w:lang w:bidi="ar-IQ"/>
        </w:rPr>
      </w:pPr>
      <w:r w:rsidRPr="00ED74BA">
        <w:rPr>
          <w:rFonts w:hint="cs"/>
          <w:sz w:val="27"/>
          <w:rtl/>
          <w:lang w:bidi="ar-IQ"/>
        </w:rPr>
        <w:t xml:space="preserve">ومنذ ذلك الحين ظهر التفسير على ثلاثة أوجه: </w:t>
      </w:r>
    </w:p>
    <w:p w:rsidR="00407498" w:rsidRPr="00ED74BA" w:rsidRDefault="00407498" w:rsidP="00816A6E">
      <w:pPr>
        <w:spacing w:line="390" w:lineRule="exact"/>
        <w:rPr>
          <w:sz w:val="27"/>
          <w:rtl/>
          <w:lang w:bidi="ar-IQ"/>
        </w:rPr>
      </w:pPr>
      <w:r w:rsidRPr="00ED74BA">
        <w:rPr>
          <w:rFonts w:hint="cs"/>
          <w:sz w:val="27"/>
          <w:rtl/>
          <w:lang w:bidi="ar-IQ"/>
        </w:rPr>
        <w:t>أـ التفسير بالرواية، وهو المعبّ</w:t>
      </w:r>
      <w:r w:rsidR="00133CC4" w:rsidRPr="00ED74BA">
        <w:rPr>
          <w:rFonts w:hint="cs"/>
          <w:sz w:val="27"/>
          <w:rtl/>
          <w:lang w:bidi="ar-IQ"/>
        </w:rPr>
        <w:t>َ</w:t>
      </w:r>
      <w:r w:rsidRPr="00ED74BA">
        <w:rPr>
          <w:rFonts w:hint="cs"/>
          <w:sz w:val="27"/>
          <w:rtl/>
          <w:lang w:bidi="ar-IQ"/>
        </w:rPr>
        <w:t xml:space="preserve">ر عنه بـ </w:t>
      </w:r>
      <w:r w:rsidRPr="00ED74BA">
        <w:rPr>
          <w:rFonts w:hint="eastAsia"/>
          <w:sz w:val="24"/>
          <w:szCs w:val="24"/>
          <w:rtl/>
          <w:lang w:bidi="ar-IQ"/>
        </w:rPr>
        <w:t>«</w:t>
      </w:r>
      <w:r w:rsidRPr="00ED74BA">
        <w:rPr>
          <w:rFonts w:hint="cs"/>
          <w:sz w:val="27"/>
          <w:rtl/>
          <w:lang w:bidi="ar-IQ"/>
        </w:rPr>
        <w:t>التفسير بالمأثور</w:t>
      </w:r>
      <w:r w:rsidRPr="00ED74BA">
        <w:rPr>
          <w:rFonts w:hint="eastAsia"/>
          <w:sz w:val="24"/>
          <w:szCs w:val="24"/>
          <w:rtl/>
          <w:lang w:bidi="ar-IQ"/>
        </w:rPr>
        <w:t>»</w:t>
      </w:r>
      <w:r w:rsidRPr="00ED74BA">
        <w:rPr>
          <w:rFonts w:hint="cs"/>
          <w:sz w:val="27"/>
          <w:rtl/>
          <w:lang w:bidi="ar-IQ"/>
        </w:rPr>
        <w:t xml:space="preserve">. </w:t>
      </w:r>
    </w:p>
    <w:p w:rsidR="00407498" w:rsidRPr="00ED74BA" w:rsidRDefault="00407498" w:rsidP="00816A6E">
      <w:pPr>
        <w:spacing w:line="390" w:lineRule="exact"/>
        <w:rPr>
          <w:sz w:val="27"/>
          <w:rtl/>
          <w:lang w:bidi="ar-IQ"/>
        </w:rPr>
      </w:pPr>
      <w:r w:rsidRPr="00ED74BA">
        <w:rPr>
          <w:rFonts w:hint="cs"/>
          <w:sz w:val="27"/>
          <w:rtl/>
          <w:lang w:bidi="ar-IQ"/>
        </w:rPr>
        <w:t>ب ـ التفسير بالدراية، وهو المعبّ</w:t>
      </w:r>
      <w:r w:rsidR="00133CC4" w:rsidRPr="00ED74BA">
        <w:rPr>
          <w:rFonts w:hint="cs"/>
          <w:sz w:val="27"/>
          <w:rtl/>
          <w:lang w:bidi="ar-IQ"/>
        </w:rPr>
        <w:t>َ</w:t>
      </w:r>
      <w:r w:rsidRPr="00ED74BA">
        <w:rPr>
          <w:rFonts w:hint="cs"/>
          <w:sz w:val="27"/>
          <w:rtl/>
          <w:lang w:bidi="ar-IQ"/>
        </w:rPr>
        <w:t xml:space="preserve">ر عنه بـ </w:t>
      </w:r>
      <w:r w:rsidRPr="00ED74BA">
        <w:rPr>
          <w:rFonts w:hint="eastAsia"/>
          <w:sz w:val="24"/>
          <w:szCs w:val="24"/>
          <w:rtl/>
          <w:lang w:bidi="ar-IQ"/>
        </w:rPr>
        <w:t>«</w:t>
      </w:r>
      <w:r w:rsidRPr="00ED74BA">
        <w:rPr>
          <w:rFonts w:hint="cs"/>
          <w:sz w:val="27"/>
          <w:rtl/>
          <w:lang w:bidi="ar-IQ"/>
        </w:rPr>
        <w:t>التفسير بالرأي</w:t>
      </w:r>
      <w:r w:rsidRPr="00ED74BA">
        <w:rPr>
          <w:rFonts w:hint="eastAsia"/>
          <w:sz w:val="24"/>
          <w:szCs w:val="24"/>
          <w:rtl/>
          <w:lang w:bidi="ar-IQ"/>
        </w:rPr>
        <w:t>»</w:t>
      </w:r>
      <w:r w:rsidRPr="00F93A0B">
        <w:rPr>
          <w:sz w:val="27"/>
          <w:vertAlign w:val="superscript"/>
          <w:rtl/>
          <w:lang w:bidi="ar-IQ"/>
        </w:rPr>
        <w:t>(</w:t>
      </w:r>
      <w:r w:rsidRPr="00F93A0B">
        <w:rPr>
          <w:rStyle w:val="ac"/>
          <w:sz w:val="27"/>
          <w:rtl/>
          <w:lang w:bidi="ar-IQ"/>
        </w:rPr>
        <w:endnoteReference w:id="681"/>
      </w:r>
      <w:r w:rsidRPr="00F93A0B">
        <w:rPr>
          <w:sz w:val="27"/>
          <w:vertAlign w:val="superscript"/>
          <w:rtl/>
          <w:lang w:bidi="ar-IQ"/>
        </w:rPr>
        <w:t>)</w:t>
      </w:r>
      <w:r w:rsidRPr="00ED74BA">
        <w:rPr>
          <w:rFonts w:hint="cs"/>
          <w:sz w:val="27"/>
          <w:rtl/>
          <w:lang w:bidi="ar-IQ"/>
        </w:rPr>
        <w:t xml:space="preserve">. </w:t>
      </w:r>
    </w:p>
    <w:p w:rsidR="00407498" w:rsidRPr="00ED74BA" w:rsidRDefault="00407498" w:rsidP="008510F2">
      <w:pPr>
        <w:rPr>
          <w:sz w:val="27"/>
          <w:rtl/>
          <w:lang w:bidi="ar-IQ"/>
        </w:rPr>
      </w:pPr>
      <w:r w:rsidRPr="00ED74BA">
        <w:rPr>
          <w:rFonts w:hint="cs"/>
          <w:sz w:val="27"/>
          <w:rtl/>
          <w:lang w:bidi="ar-IQ"/>
        </w:rPr>
        <w:t>ج ـ التفسير بالإشارة، وهو المعبّ</w:t>
      </w:r>
      <w:r w:rsidR="00133CC4" w:rsidRPr="00ED74BA">
        <w:rPr>
          <w:rFonts w:hint="cs"/>
          <w:sz w:val="27"/>
          <w:rtl/>
          <w:lang w:bidi="ar-IQ"/>
        </w:rPr>
        <w:t>َ</w:t>
      </w:r>
      <w:r w:rsidRPr="00ED74BA">
        <w:rPr>
          <w:rFonts w:hint="cs"/>
          <w:sz w:val="27"/>
          <w:rtl/>
          <w:lang w:bidi="ar-IQ"/>
        </w:rPr>
        <w:t xml:space="preserve">ر عنه بـ </w:t>
      </w:r>
      <w:r w:rsidRPr="00ED74BA">
        <w:rPr>
          <w:rFonts w:hint="eastAsia"/>
          <w:sz w:val="24"/>
          <w:szCs w:val="24"/>
          <w:rtl/>
          <w:lang w:bidi="ar-IQ"/>
        </w:rPr>
        <w:t>«</w:t>
      </w:r>
      <w:r w:rsidRPr="00ED74BA">
        <w:rPr>
          <w:rFonts w:hint="cs"/>
          <w:sz w:val="27"/>
          <w:rtl/>
          <w:lang w:bidi="ar-IQ"/>
        </w:rPr>
        <w:t>التفسير الإشاري</w:t>
      </w:r>
      <w:r w:rsidRPr="00ED74BA">
        <w:rPr>
          <w:rFonts w:hint="eastAsia"/>
          <w:sz w:val="24"/>
          <w:szCs w:val="24"/>
          <w:rtl/>
          <w:lang w:bidi="ar-IQ"/>
        </w:rPr>
        <w:t>»</w:t>
      </w:r>
      <w:r w:rsidRPr="00F93A0B">
        <w:rPr>
          <w:sz w:val="27"/>
          <w:vertAlign w:val="superscript"/>
          <w:rtl/>
          <w:lang w:bidi="ar-IQ"/>
        </w:rPr>
        <w:t>(</w:t>
      </w:r>
      <w:r w:rsidRPr="00F93A0B">
        <w:rPr>
          <w:rStyle w:val="ac"/>
          <w:sz w:val="27"/>
          <w:rtl/>
          <w:lang w:bidi="ar-IQ"/>
        </w:rPr>
        <w:endnoteReference w:id="682"/>
      </w:r>
      <w:r w:rsidRPr="00F93A0B">
        <w:rPr>
          <w:sz w:val="27"/>
          <w:vertAlign w:val="superscript"/>
          <w:rtl/>
          <w:lang w:bidi="ar-IQ"/>
        </w:rPr>
        <w:t>)</w:t>
      </w:r>
      <w:r w:rsidRPr="00ED74BA">
        <w:rPr>
          <w:rFonts w:hint="cs"/>
          <w:sz w:val="27"/>
          <w:rtl/>
          <w:lang w:bidi="ar-IQ"/>
        </w:rPr>
        <w:t xml:space="preserve">. </w:t>
      </w:r>
    </w:p>
    <w:p w:rsidR="00407498" w:rsidRPr="00ED74BA" w:rsidRDefault="00407498" w:rsidP="006A0D51">
      <w:pPr>
        <w:spacing w:line="380" w:lineRule="exact"/>
        <w:rPr>
          <w:sz w:val="27"/>
          <w:rtl/>
          <w:lang w:bidi="ar-IQ"/>
        </w:rPr>
      </w:pPr>
    </w:p>
    <w:p w:rsidR="00407498" w:rsidRPr="00ED74BA" w:rsidRDefault="0036136E" w:rsidP="0036136E">
      <w:pPr>
        <w:pStyle w:val="31"/>
        <w:rPr>
          <w:color w:val="auto"/>
          <w:rtl/>
        </w:rPr>
      </w:pPr>
      <w:r w:rsidRPr="00ED74BA">
        <w:rPr>
          <w:rFonts w:hint="cs"/>
          <w:color w:val="auto"/>
          <w:rtl/>
          <w:lang w:bidi="ar-IQ"/>
        </w:rPr>
        <w:t xml:space="preserve">القسم الأوّل: </w:t>
      </w:r>
      <w:r w:rsidR="00407498" w:rsidRPr="00ED74BA">
        <w:rPr>
          <w:rFonts w:hint="cs"/>
          <w:color w:val="auto"/>
          <w:rtl/>
          <w:lang w:bidi="ar-IQ"/>
        </w:rPr>
        <w:t>التعريف بالعرفان وأصول العرفان الإسلامي المرتبط بالتفسير</w:t>
      </w:r>
      <w:r w:rsidR="006C724E" w:rsidRPr="00ED74BA">
        <w:rPr>
          <w:rFonts w:hint="cs"/>
          <w:color w:val="auto"/>
          <w:rtl/>
          <w:lang w:val="en-US"/>
        </w:rPr>
        <w:t xml:space="preserve"> ــــــ</w:t>
      </w:r>
    </w:p>
    <w:p w:rsidR="00407498" w:rsidRPr="00ED74BA" w:rsidRDefault="00407498" w:rsidP="006A0D51">
      <w:pPr>
        <w:spacing w:line="390" w:lineRule="exact"/>
        <w:rPr>
          <w:sz w:val="27"/>
          <w:rtl/>
          <w:lang w:bidi="ar-IQ"/>
        </w:rPr>
      </w:pPr>
      <w:r w:rsidRPr="00ED74BA">
        <w:rPr>
          <w:rFonts w:hint="cs"/>
          <w:sz w:val="27"/>
          <w:rtl/>
          <w:lang w:bidi="ar-IQ"/>
        </w:rPr>
        <w:t>عمد الأستاذ معرفت في إطار التعريف بأسلوب ومنهج التفسير العرفاني، قبل كل</w:t>
      </w:r>
      <w:r w:rsidR="009358C9" w:rsidRPr="00ED74BA">
        <w:rPr>
          <w:rFonts w:hint="cs"/>
          <w:sz w:val="27"/>
          <w:rtl/>
          <w:lang w:bidi="ar-IQ"/>
        </w:rPr>
        <w:t>ّ</w:t>
      </w:r>
      <w:r w:rsidRPr="00ED74BA">
        <w:rPr>
          <w:rFonts w:hint="cs"/>
          <w:sz w:val="27"/>
          <w:rtl/>
          <w:lang w:bidi="ar-IQ"/>
        </w:rPr>
        <w:t xml:space="preserve"> شيء</w:t>
      </w:r>
      <w:r w:rsidR="009358C9" w:rsidRPr="00ED74BA">
        <w:rPr>
          <w:rFonts w:hint="cs"/>
          <w:sz w:val="27"/>
          <w:rtl/>
          <w:lang w:bidi="ar-IQ"/>
        </w:rPr>
        <w:t>،</w:t>
      </w:r>
      <w:r w:rsidRPr="00ED74BA">
        <w:rPr>
          <w:rFonts w:hint="cs"/>
          <w:sz w:val="27"/>
          <w:rtl/>
          <w:lang w:bidi="ar-IQ"/>
        </w:rPr>
        <w:t xml:space="preserve"> إلى بيان نبذة</w:t>
      </w:r>
      <w:r w:rsidR="009358C9" w:rsidRPr="00ED74BA">
        <w:rPr>
          <w:rFonts w:hint="cs"/>
          <w:sz w:val="27"/>
          <w:rtl/>
          <w:lang w:bidi="ar-IQ"/>
        </w:rPr>
        <w:t>ٍ</w:t>
      </w:r>
      <w:r w:rsidRPr="00ED74BA">
        <w:rPr>
          <w:rFonts w:hint="cs"/>
          <w:sz w:val="27"/>
          <w:rtl/>
          <w:lang w:bidi="ar-IQ"/>
        </w:rPr>
        <w:t xml:space="preserve"> عن مذهب العرفان</w:t>
      </w:r>
      <w:r w:rsidR="009358C9" w:rsidRPr="00ED74BA">
        <w:rPr>
          <w:rFonts w:hint="cs"/>
          <w:sz w:val="27"/>
          <w:rtl/>
          <w:lang w:bidi="ar-IQ"/>
        </w:rPr>
        <w:t>،</w:t>
      </w:r>
      <w:r w:rsidRPr="00ED74BA">
        <w:rPr>
          <w:rFonts w:hint="cs"/>
          <w:sz w:val="27"/>
          <w:rtl/>
          <w:lang w:bidi="ar-IQ"/>
        </w:rPr>
        <w:t xml:space="preserve"> وامتيازه من سائر المذاهب الفكرية الأخرى في الإسلام، وتحدّث باختصار</w:t>
      </w:r>
      <w:r w:rsidR="009358C9" w:rsidRPr="00ED74BA">
        <w:rPr>
          <w:rFonts w:hint="cs"/>
          <w:sz w:val="27"/>
          <w:rtl/>
          <w:lang w:bidi="ar-IQ"/>
        </w:rPr>
        <w:t>ٍ</w:t>
      </w:r>
      <w:r w:rsidRPr="00ED74BA">
        <w:rPr>
          <w:rFonts w:hint="cs"/>
          <w:sz w:val="27"/>
          <w:rtl/>
          <w:lang w:bidi="ar-IQ"/>
        </w:rPr>
        <w:t xml:space="preserve"> عن ماهية وجذور العرفان، وارتباطه بالحكمة</w:t>
      </w:r>
      <w:r w:rsidR="009358C9" w:rsidRPr="00ED74BA">
        <w:rPr>
          <w:rFonts w:hint="cs"/>
          <w:sz w:val="27"/>
          <w:rtl/>
          <w:lang w:bidi="ar-IQ"/>
        </w:rPr>
        <w:t>،</w:t>
      </w:r>
      <w:r w:rsidRPr="00ED74BA">
        <w:rPr>
          <w:rFonts w:hint="cs"/>
          <w:sz w:val="27"/>
          <w:rtl/>
          <w:lang w:bidi="ar-IQ"/>
        </w:rPr>
        <w:t xml:space="preserve"> و</w:t>
      </w:r>
      <w:r w:rsidR="002C35F1" w:rsidRPr="00ED74BA">
        <w:rPr>
          <w:rFonts w:hint="cs"/>
          <w:sz w:val="27"/>
          <w:rtl/>
          <w:lang w:bidi="ar-IQ"/>
        </w:rPr>
        <w:t>لا سيَّما</w:t>
      </w:r>
      <w:r w:rsidRPr="00ED74BA">
        <w:rPr>
          <w:rFonts w:hint="cs"/>
          <w:sz w:val="27"/>
          <w:rtl/>
          <w:lang w:bidi="ar-IQ"/>
        </w:rPr>
        <w:t xml:space="preserve"> حكمة الإشراق، والعناصر الرئيسة لمذهب العرفان. ثم تحدّث بتفصيل</w:t>
      </w:r>
      <w:r w:rsidR="00C11746" w:rsidRPr="00ED74BA">
        <w:rPr>
          <w:rFonts w:hint="cs"/>
          <w:sz w:val="27"/>
          <w:rtl/>
          <w:lang w:bidi="ar-IQ"/>
        </w:rPr>
        <w:t>ٍ</w:t>
      </w:r>
      <w:r w:rsidRPr="00ED74BA">
        <w:rPr>
          <w:rFonts w:hint="cs"/>
          <w:sz w:val="27"/>
          <w:rtl/>
          <w:lang w:bidi="ar-IQ"/>
        </w:rPr>
        <w:t xml:space="preserve"> أكبر عن أسلوب التفسير العرفاني، وأشهر التفاسير العرفانية. </w:t>
      </w:r>
    </w:p>
    <w:p w:rsidR="00407498" w:rsidRPr="00ED74BA" w:rsidRDefault="00407498" w:rsidP="006A0D51">
      <w:pPr>
        <w:spacing w:line="380" w:lineRule="exact"/>
        <w:rPr>
          <w:sz w:val="27"/>
          <w:rtl/>
          <w:lang w:bidi="ar-IQ"/>
        </w:rPr>
      </w:pPr>
    </w:p>
    <w:p w:rsidR="00407498" w:rsidRPr="00ED74BA" w:rsidRDefault="00407498" w:rsidP="006C724E">
      <w:pPr>
        <w:pStyle w:val="31"/>
        <w:rPr>
          <w:color w:val="auto"/>
          <w:rtl/>
          <w:lang w:bidi="ar-IQ"/>
        </w:rPr>
      </w:pPr>
      <w:r w:rsidRPr="00ED74BA">
        <w:rPr>
          <w:rFonts w:hint="cs"/>
          <w:color w:val="auto"/>
          <w:rtl/>
          <w:lang w:bidi="ar-IQ"/>
        </w:rPr>
        <w:t>أـ ماهية وجذور العرفان</w:t>
      </w:r>
      <w:r w:rsidR="006C724E" w:rsidRPr="00ED74BA">
        <w:rPr>
          <w:rFonts w:hint="cs"/>
          <w:color w:val="auto"/>
          <w:rtl/>
          <w:lang w:val="en-US"/>
        </w:rPr>
        <w:t xml:space="preserve"> ــــــ</w:t>
      </w:r>
    </w:p>
    <w:p w:rsidR="00407498" w:rsidRPr="00ED74BA" w:rsidRDefault="00407498" w:rsidP="006A0D51">
      <w:pPr>
        <w:rPr>
          <w:sz w:val="27"/>
          <w:rtl/>
          <w:lang w:bidi="ar-IQ"/>
        </w:rPr>
      </w:pPr>
      <w:r w:rsidRPr="00ED74BA">
        <w:rPr>
          <w:rFonts w:hint="cs"/>
          <w:sz w:val="27"/>
          <w:rtl/>
          <w:lang w:bidi="ar-IQ"/>
        </w:rPr>
        <w:t>يرى الأستاذ معرفت أن العرفان يعني المعرفة الباطنية الحاصلة بفعل السير والسلوك وجهاد النفس. إن مسلك التصوّ</w:t>
      </w:r>
      <w:r w:rsidR="00C11746" w:rsidRPr="00ED74BA">
        <w:rPr>
          <w:rFonts w:hint="cs"/>
          <w:sz w:val="27"/>
          <w:rtl/>
          <w:lang w:bidi="ar-IQ"/>
        </w:rPr>
        <w:t>ُ</w:t>
      </w:r>
      <w:r w:rsidRPr="00ED74BA">
        <w:rPr>
          <w:rFonts w:hint="cs"/>
          <w:sz w:val="27"/>
          <w:rtl/>
          <w:lang w:bidi="ar-IQ"/>
        </w:rPr>
        <w:t>ف والعرفان هو بنحو</w:t>
      </w:r>
      <w:r w:rsidR="00C11746" w:rsidRPr="00ED74BA">
        <w:rPr>
          <w:rFonts w:hint="cs"/>
          <w:sz w:val="27"/>
          <w:rtl/>
          <w:lang w:bidi="ar-IQ"/>
        </w:rPr>
        <w:t>ٍ</w:t>
      </w:r>
      <w:r w:rsidRPr="00ED74BA">
        <w:rPr>
          <w:rFonts w:hint="cs"/>
          <w:sz w:val="27"/>
          <w:rtl/>
          <w:lang w:bidi="ar-IQ"/>
        </w:rPr>
        <w:t xml:space="preserve"> ما من مخل</w:t>
      </w:r>
      <w:r w:rsidR="00C11746" w:rsidRPr="00ED74BA">
        <w:rPr>
          <w:rFonts w:hint="cs"/>
          <w:sz w:val="27"/>
          <w:rtl/>
          <w:lang w:bidi="ar-IQ"/>
        </w:rPr>
        <w:t>َّ</w:t>
      </w:r>
      <w:r w:rsidRPr="00ED74BA">
        <w:rPr>
          <w:rFonts w:hint="cs"/>
          <w:sz w:val="27"/>
          <w:rtl/>
          <w:lang w:bidi="ar-IQ"/>
        </w:rPr>
        <w:t xml:space="preserve">فات مدرسة الإشراق. يرى سماحته جذور التصوّف والعرفان واحدة، ويرى أنهما ثمرة شيء واحد. </w:t>
      </w:r>
      <w:r w:rsidRPr="00ED74BA">
        <w:rPr>
          <w:rFonts w:hint="cs"/>
          <w:sz w:val="27"/>
          <w:rtl/>
          <w:lang w:bidi="ar-IQ"/>
        </w:rPr>
        <w:lastRenderedPageBreak/>
        <w:t>غاية ما هنالك أن عنوان التصوّف ينظر إلى الناحية العملية والسلوكية من هذا المذهب، بينما ينظر عنوان العرفان إلى الناحية النظرية منه. من هنا يكون العرفان فرعاً من الفلسفة، وكلاهما فرع</w:t>
      </w:r>
      <w:r w:rsidR="00C11746" w:rsidRPr="00ED74BA">
        <w:rPr>
          <w:rFonts w:hint="cs"/>
          <w:sz w:val="27"/>
          <w:rtl/>
          <w:lang w:bidi="ar-IQ"/>
        </w:rPr>
        <w:t>ٌ</w:t>
      </w:r>
      <w:r w:rsidRPr="00ED74BA">
        <w:rPr>
          <w:rFonts w:hint="cs"/>
          <w:sz w:val="27"/>
          <w:rtl/>
          <w:lang w:bidi="ar-IQ"/>
        </w:rPr>
        <w:t xml:space="preserve"> من الحكمة. </w:t>
      </w:r>
    </w:p>
    <w:p w:rsidR="00407498" w:rsidRPr="00ED74BA" w:rsidRDefault="00407498" w:rsidP="006A0D51">
      <w:pPr>
        <w:rPr>
          <w:sz w:val="27"/>
          <w:rtl/>
          <w:lang w:bidi="ar-IQ"/>
        </w:rPr>
      </w:pPr>
      <w:r w:rsidRPr="00ED74BA">
        <w:rPr>
          <w:rFonts w:hint="cs"/>
          <w:sz w:val="27"/>
          <w:rtl/>
          <w:lang w:bidi="ar-IQ"/>
        </w:rPr>
        <w:t>يذهب الأستاذ معرفت ـ من خلال النظر في مقدمة حكمة الإشراق ـ إلى الاعتقاد بأن طريقة وأسلوب أهل العرفان هو ذات طريق وأسلوب أهل الذوق والسالكين في طريقة الإشراق، و</w:t>
      </w:r>
      <w:r w:rsidR="00C11746" w:rsidRPr="00ED74BA">
        <w:rPr>
          <w:rFonts w:hint="cs"/>
          <w:sz w:val="27"/>
          <w:rtl/>
          <w:lang w:bidi="ar-IQ"/>
        </w:rPr>
        <w:t>أ</w:t>
      </w:r>
      <w:r w:rsidRPr="00ED74BA">
        <w:rPr>
          <w:rFonts w:hint="cs"/>
          <w:sz w:val="27"/>
          <w:rtl/>
          <w:lang w:bidi="ar-IQ"/>
        </w:rPr>
        <w:t>ن الفرق الوحيد يكمن في أن أهل العرفان لا يهتمون بالاستدلال والبراهين العقلية، ويرومون الحصول على حقائق الوجود من مجرد الانكشاف الباطني</w:t>
      </w:r>
      <w:r w:rsidR="00C11746" w:rsidRPr="00ED74BA">
        <w:rPr>
          <w:rFonts w:hint="cs"/>
          <w:sz w:val="27"/>
          <w:rtl/>
          <w:lang w:bidi="ar-IQ"/>
        </w:rPr>
        <w:t>،</w:t>
      </w:r>
      <w:r w:rsidRPr="00ED74BA">
        <w:rPr>
          <w:rFonts w:hint="cs"/>
          <w:sz w:val="27"/>
          <w:rtl/>
          <w:lang w:bidi="ar-IQ"/>
        </w:rPr>
        <w:t xml:space="preserve"> ومن طريق الرياضة وجهاد النفس. وبهذا الأسلوب ينظرون إلى آيات القرآن، ويفسّ</w:t>
      </w:r>
      <w:r w:rsidR="00C11746" w:rsidRPr="00ED74BA">
        <w:rPr>
          <w:rFonts w:hint="cs"/>
          <w:sz w:val="27"/>
          <w:rtl/>
          <w:lang w:bidi="ar-IQ"/>
        </w:rPr>
        <w:t>ِ</w:t>
      </w:r>
      <w:r w:rsidRPr="00ED74BA">
        <w:rPr>
          <w:rFonts w:hint="cs"/>
          <w:sz w:val="27"/>
          <w:rtl/>
          <w:lang w:bidi="ar-IQ"/>
        </w:rPr>
        <w:t xml:space="preserve">رونها بما يقتضيه الذوق والاستحسان الشخصي. من هنا كانت التفاسير العرفانية من وجهة نظر أهل البحث والتحقيق أشبه بالتفسير بالرأي منه إلى التفسير المقبول عند أصحاب النظر في </w:t>
      </w:r>
      <w:r w:rsidR="007A13B0" w:rsidRPr="00ED74BA">
        <w:rPr>
          <w:rFonts w:hint="cs"/>
          <w:sz w:val="27"/>
          <w:rtl/>
          <w:lang w:bidi="ar-IQ"/>
        </w:rPr>
        <w:t>مجال</w:t>
      </w:r>
      <w:r w:rsidRPr="00ED74BA">
        <w:rPr>
          <w:rFonts w:hint="cs"/>
          <w:sz w:val="27"/>
          <w:rtl/>
          <w:lang w:bidi="ar-IQ"/>
        </w:rPr>
        <w:t xml:space="preserve"> التفسير؛ إذ ليس للعرفاء من مستند على تفاسيرهم غير الذوق والاستحسان. </w:t>
      </w:r>
    </w:p>
    <w:p w:rsidR="00407498" w:rsidRPr="00ED74BA" w:rsidRDefault="00407498" w:rsidP="006A0D51">
      <w:pPr>
        <w:rPr>
          <w:sz w:val="27"/>
          <w:rtl/>
          <w:lang w:bidi="ar-IQ"/>
        </w:rPr>
      </w:pPr>
      <w:r w:rsidRPr="00ED74BA">
        <w:rPr>
          <w:rFonts w:hint="cs"/>
          <w:sz w:val="27"/>
          <w:rtl/>
          <w:lang w:bidi="ar-IQ"/>
        </w:rPr>
        <w:t>يستحسن الأستاذ معرفت من بين الوجوه المتنوّ</w:t>
      </w:r>
      <w:r w:rsidR="00C11746" w:rsidRPr="00ED74BA">
        <w:rPr>
          <w:rFonts w:hint="cs"/>
          <w:sz w:val="27"/>
          <w:rtl/>
          <w:lang w:bidi="ar-IQ"/>
        </w:rPr>
        <w:t>ِ</w:t>
      </w:r>
      <w:r w:rsidRPr="00ED74BA">
        <w:rPr>
          <w:rFonts w:hint="cs"/>
          <w:sz w:val="27"/>
          <w:rtl/>
          <w:lang w:bidi="ar-IQ"/>
        </w:rPr>
        <w:t>عة في بيان منشأ اشتقاق ووجه تسمية التصوّف كلام ابن خلدون وأكثر المحققين الإسلاميين. وقد رأى أن الصوفي نسبة إلى لبس الصوف كناية</w:t>
      </w:r>
      <w:r w:rsidR="00C11746" w:rsidRPr="00ED74BA">
        <w:rPr>
          <w:rFonts w:hint="cs"/>
          <w:sz w:val="27"/>
          <w:rtl/>
          <w:lang w:bidi="ar-IQ"/>
        </w:rPr>
        <w:t>ً</w:t>
      </w:r>
      <w:r w:rsidRPr="00ED74BA">
        <w:rPr>
          <w:rFonts w:hint="cs"/>
          <w:sz w:val="27"/>
          <w:rtl/>
          <w:lang w:bidi="ar-IQ"/>
        </w:rPr>
        <w:t xml:space="preserve"> عن التقشّف والزهد في الحياة</w:t>
      </w:r>
      <w:r w:rsidR="00C11746" w:rsidRPr="00ED74BA">
        <w:rPr>
          <w:rFonts w:hint="cs"/>
          <w:sz w:val="27"/>
          <w:rtl/>
          <w:lang w:bidi="ar-IQ"/>
        </w:rPr>
        <w:t>،</w:t>
      </w:r>
      <w:r w:rsidRPr="00ED74BA">
        <w:rPr>
          <w:rFonts w:hint="cs"/>
          <w:sz w:val="27"/>
          <w:rtl/>
          <w:lang w:bidi="ar-IQ"/>
        </w:rPr>
        <w:t xml:space="preserve"> وتحم</w:t>
      </w:r>
      <w:r w:rsidR="00A8267C">
        <w:rPr>
          <w:rFonts w:hint="cs"/>
          <w:sz w:val="27"/>
          <w:rtl/>
          <w:lang w:bidi="ar-LB"/>
        </w:rPr>
        <w:t>ُّ</w:t>
      </w:r>
      <w:r w:rsidRPr="00ED74BA">
        <w:rPr>
          <w:rFonts w:hint="cs"/>
          <w:sz w:val="27"/>
          <w:rtl/>
          <w:lang w:bidi="ar-IQ"/>
        </w:rPr>
        <w:t>ل ش</w:t>
      </w:r>
      <w:r w:rsidR="00C11746" w:rsidRPr="00ED74BA">
        <w:rPr>
          <w:rFonts w:hint="cs"/>
          <w:sz w:val="27"/>
          <w:rtl/>
          <w:lang w:bidi="ar-IQ"/>
        </w:rPr>
        <w:t>ظ</w:t>
      </w:r>
      <w:r w:rsidRPr="00ED74BA">
        <w:rPr>
          <w:rFonts w:hint="cs"/>
          <w:sz w:val="27"/>
          <w:rtl/>
          <w:lang w:bidi="ar-IQ"/>
        </w:rPr>
        <w:t>ف الحياة وجشوبة العيش. وكان المتصوّفة في بداية أمرهم من أهل الزهد والعبادة والإخلاص في العمل، وكانوا معرضين عن زخارف الدنيا والماد</w:t>
      </w:r>
      <w:r w:rsidR="00C11746" w:rsidRPr="00ED74BA">
        <w:rPr>
          <w:rFonts w:hint="cs"/>
          <w:sz w:val="27"/>
          <w:rtl/>
          <w:lang w:bidi="ar-IQ"/>
        </w:rPr>
        <w:t>ّ</w:t>
      </w:r>
      <w:r w:rsidRPr="00ED74BA">
        <w:rPr>
          <w:rFonts w:hint="cs"/>
          <w:sz w:val="27"/>
          <w:rtl/>
          <w:lang w:bidi="ar-IQ"/>
        </w:rPr>
        <w:t xml:space="preserve">يات، وقد اكتفوا من العلم بالاهتمام بـ </w:t>
      </w:r>
      <w:r w:rsidRPr="00ED74BA">
        <w:rPr>
          <w:rFonts w:hint="eastAsia"/>
          <w:sz w:val="24"/>
          <w:szCs w:val="24"/>
          <w:rtl/>
          <w:lang w:bidi="ar-IQ"/>
        </w:rPr>
        <w:t>«</w:t>
      </w:r>
      <w:r w:rsidRPr="00ED74BA">
        <w:rPr>
          <w:rFonts w:hint="cs"/>
          <w:sz w:val="27"/>
          <w:rtl/>
          <w:lang w:bidi="ar-IQ"/>
        </w:rPr>
        <w:t>علم الآخرة</w:t>
      </w:r>
      <w:r w:rsidRPr="00ED74BA">
        <w:rPr>
          <w:rFonts w:hint="eastAsia"/>
          <w:sz w:val="24"/>
          <w:szCs w:val="24"/>
          <w:rtl/>
          <w:lang w:bidi="ar-IQ"/>
        </w:rPr>
        <w:t>»</w:t>
      </w:r>
      <w:r w:rsidRPr="00ED74BA">
        <w:rPr>
          <w:rFonts w:hint="cs"/>
          <w:sz w:val="27"/>
          <w:rtl/>
          <w:lang w:bidi="ar-IQ"/>
        </w:rPr>
        <w:t xml:space="preserve"> المرتبط بالرياضة النفسية. </w:t>
      </w:r>
      <w:r w:rsidR="00D45731" w:rsidRPr="00ED74BA">
        <w:rPr>
          <w:rFonts w:hint="cs"/>
          <w:sz w:val="27"/>
          <w:rtl/>
          <w:lang w:bidi="ar-IQ"/>
        </w:rPr>
        <w:t>بَيْدَ</w:t>
      </w:r>
      <w:r w:rsidRPr="00ED74BA">
        <w:rPr>
          <w:rFonts w:hint="cs"/>
          <w:sz w:val="27"/>
          <w:rtl/>
          <w:lang w:bidi="ar-IQ"/>
        </w:rPr>
        <w:t xml:space="preserve"> أن هذا المنهج اتخذ صبغة معرفية، وصار له رؤية عرفانية. إن عنوان التصوف ينظر إلى الناحية العملية والسير والسلوك، وأما عنوان </w:t>
      </w:r>
      <w:r w:rsidRPr="00ED74BA">
        <w:rPr>
          <w:rFonts w:hint="eastAsia"/>
          <w:sz w:val="24"/>
          <w:szCs w:val="24"/>
          <w:rtl/>
          <w:lang w:bidi="ar-IQ"/>
        </w:rPr>
        <w:t>«</w:t>
      </w:r>
      <w:r w:rsidRPr="00ED74BA">
        <w:rPr>
          <w:rFonts w:hint="cs"/>
          <w:sz w:val="27"/>
          <w:rtl/>
          <w:lang w:bidi="ar-IQ"/>
        </w:rPr>
        <w:t>العرفان</w:t>
      </w:r>
      <w:r w:rsidRPr="00ED74BA">
        <w:rPr>
          <w:rFonts w:hint="eastAsia"/>
          <w:sz w:val="24"/>
          <w:szCs w:val="24"/>
          <w:rtl/>
          <w:lang w:bidi="ar-IQ"/>
        </w:rPr>
        <w:t>»</w:t>
      </w:r>
      <w:r w:rsidRPr="00ED74BA">
        <w:rPr>
          <w:rFonts w:hint="cs"/>
          <w:sz w:val="27"/>
          <w:rtl/>
          <w:lang w:bidi="ar-IQ"/>
        </w:rPr>
        <w:t xml:space="preserve"> فينظر إلى الناحية النظرية والمعرفية. وهذا القسم من كلام الأستاذ معرفت ينسجم مع ما قاله الأستاذ الشهيد مرتضى </w:t>
      </w:r>
      <w:r w:rsidR="00C11746" w:rsidRPr="00ED74BA">
        <w:rPr>
          <w:rFonts w:hint="cs"/>
          <w:sz w:val="27"/>
          <w:rtl/>
          <w:lang w:bidi="ar-IQ"/>
        </w:rPr>
        <w:t>م</w:t>
      </w:r>
      <w:r w:rsidRPr="00ED74BA">
        <w:rPr>
          <w:rFonts w:hint="cs"/>
          <w:sz w:val="27"/>
          <w:rtl/>
          <w:lang w:bidi="ar-IQ"/>
        </w:rPr>
        <w:t>طه</w:t>
      </w:r>
      <w:r w:rsidR="00C11746" w:rsidRPr="00ED74BA">
        <w:rPr>
          <w:rFonts w:hint="cs"/>
          <w:sz w:val="27"/>
          <w:rtl/>
          <w:lang w:bidi="ar-IQ"/>
        </w:rPr>
        <w:t>َّ</w:t>
      </w:r>
      <w:r w:rsidRPr="00ED74BA">
        <w:rPr>
          <w:rFonts w:hint="cs"/>
          <w:sz w:val="27"/>
          <w:rtl/>
          <w:lang w:bidi="ar-IQ"/>
        </w:rPr>
        <w:t>ري في هذا الشأن</w:t>
      </w:r>
      <w:r w:rsidR="00C11746" w:rsidRPr="00ED74BA">
        <w:rPr>
          <w:rFonts w:hint="cs"/>
          <w:sz w:val="27"/>
          <w:rtl/>
          <w:lang w:bidi="ar-IQ"/>
        </w:rPr>
        <w:t>؛</w:t>
      </w:r>
      <w:r w:rsidRPr="00ED74BA">
        <w:rPr>
          <w:rFonts w:hint="cs"/>
          <w:sz w:val="27"/>
          <w:rtl/>
          <w:lang w:bidi="ar-IQ"/>
        </w:rPr>
        <w:t xml:space="preserve"> </w:t>
      </w:r>
      <w:r w:rsidR="00C11746" w:rsidRPr="00ED74BA">
        <w:rPr>
          <w:rFonts w:hint="cs"/>
          <w:sz w:val="27"/>
          <w:rtl/>
          <w:lang w:bidi="ar-IQ"/>
        </w:rPr>
        <w:t>حيث</w:t>
      </w:r>
      <w:r w:rsidRPr="00ED74BA">
        <w:rPr>
          <w:rFonts w:hint="cs"/>
          <w:sz w:val="27"/>
          <w:rtl/>
          <w:lang w:bidi="ar-IQ"/>
        </w:rPr>
        <w:t xml:space="preserve"> يذهب أيضاً إلى القول بأن للتصوف ناحيتين، وهما: الناحية الاجتماعية</w:t>
      </w:r>
      <w:r w:rsidR="00A6113C" w:rsidRPr="00ED74BA">
        <w:rPr>
          <w:rFonts w:hint="cs"/>
          <w:sz w:val="27"/>
          <w:rtl/>
          <w:lang w:bidi="ar-IQ"/>
        </w:rPr>
        <w:t>؛</w:t>
      </w:r>
      <w:r w:rsidRPr="00ED74BA">
        <w:rPr>
          <w:rFonts w:hint="cs"/>
          <w:sz w:val="27"/>
          <w:rtl/>
          <w:lang w:bidi="ar-IQ"/>
        </w:rPr>
        <w:t xml:space="preserve"> والناحية الثقافية. فالتصوف يمثل الحالة الاجتماعية للعرفان؛ إذ </w:t>
      </w:r>
      <w:r w:rsidR="00A6113C" w:rsidRPr="00ED74BA">
        <w:rPr>
          <w:rFonts w:hint="cs"/>
          <w:sz w:val="27"/>
          <w:rtl/>
          <w:lang w:bidi="ar-IQ"/>
        </w:rPr>
        <w:t>إ</w:t>
      </w:r>
      <w:r w:rsidRPr="00ED74BA">
        <w:rPr>
          <w:rFonts w:hint="cs"/>
          <w:sz w:val="27"/>
          <w:rtl/>
          <w:lang w:bidi="ar-IQ"/>
        </w:rPr>
        <w:t xml:space="preserve">ن العرفاء كما هم طبقة ثقافية وعلمية أبدعت علماً باسم العرفان، هم كذلك طبقة اجتماعية أيضاً، وقد أسسوا لفرقة اجتماعية لها خصائصها وسماتها الخاصة، خلافاً لسائر الطبقات </w:t>
      </w:r>
      <w:r w:rsidRPr="00ED74BA">
        <w:rPr>
          <w:rFonts w:hint="cs"/>
          <w:sz w:val="27"/>
          <w:rtl/>
          <w:lang w:bidi="ar-IQ"/>
        </w:rPr>
        <w:lastRenderedPageBreak/>
        <w:t xml:space="preserve">الثقافية الأخرى، من قبيل: الفقهاء والحكماء </w:t>
      </w:r>
      <w:r w:rsidR="00A6113C" w:rsidRPr="00ED74BA">
        <w:rPr>
          <w:rFonts w:hint="cs"/>
          <w:sz w:val="27"/>
          <w:rtl/>
          <w:lang w:bidi="ar-IQ"/>
        </w:rPr>
        <w:t>وغيرهم</w:t>
      </w:r>
      <w:r w:rsidRPr="00ED74BA">
        <w:rPr>
          <w:rFonts w:hint="cs"/>
          <w:sz w:val="27"/>
          <w:rtl/>
          <w:lang w:bidi="ar-IQ"/>
        </w:rPr>
        <w:t xml:space="preserve"> ممّ</w:t>
      </w:r>
      <w:r w:rsidR="00A6113C" w:rsidRPr="00ED74BA">
        <w:rPr>
          <w:rFonts w:hint="cs"/>
          <w:sz w:val="27"/>
          <w:rtl/>
          <w:lang w:bidi="ar-IQ"/>
        </w:rPr>
        <w:t>َ</w:t>
      </w:r>
      <w:r w:rsidRPr="00ED74BA">
        <w:rPr>
          <w:rFonts w:hint="cs"/>
          <w:sz w:val="27"/>
          <w:rtl/>
          <w:lang w:bidi="ar-IQ"/>
        </w:rPr>
        <w:t>ن</w:t>
      </w:r>
      <w:r w:rsidR="00A6113C" w:rsidRPr="00ED74BA">
        <w:rPr>
          <w:rFonts w:hint="cs"/>
          <w:sz w:val="27"/>
          <w:rtl/>
          <w:lang w:bidi="ar-IQ"/>
        </w:rPr>
        <w:t>ْ</w:t>
      </w:r>
      <w:r w:rsidRPr="00ED74BA">
        <w:rPr>
          <w:rFonts w:hint="cs"/>
          <w:sz w:val="27"/>
          <w:rtl/>
          <w:lang w:bidi="ar-IQ"/>
        </w:rPr>
        <w:t xml:space="preserve"> هم مجرّد طبقات ثقافية، وتعد</w:t>
      </w:r>
      <w:r w:rsidR="00A6113C" w:rsidRPr="00ED74BA">
        <w:rPr>
          <w:rFonts w:hint="cs"/>
          <w:sz w:val="27"/>
          <w:rtl/>
          <w:lang w:bidi="ar-IQ"/>
        </w:rPr>
        <w:t>ّ</w:t>
      </w:r>
      <w:r w:rsidRPr="00ED74BA">
        <w:rPr>
          <w:rFonts w:hint="cs"/>
          <w:sz w:val="27"/>
          <w:rtl/>
          <w:lang w:bidi="ar-IQ"/>
        </w:rPr>
        <w:t xml:space="preserve"> كل طبقة منهم فرقة مستقلة عن الفرق الأخرى. يرى سماحته أن أهل العرفان كلما ذكروا بصفتهم الثقافية ذكروا بوصف </w:t>
      </w:r>
      <w:r w:rsidRPr="00ED74BA">
        <w:rPr>
          <w:rFonts w:hint="eastAsia"/>
          <w:sz w:val="24"/>
          <w:szCs w:val="24"/>
          <w:rtl/>
          <w:lang w:bidi="ar-IQ"/>
        </w:rPr>
        <w:t>«</w:t>
      </w:r>
      <w:r w:rsidRPr="00ED74BA">
        <w:rPr>
          <w:rFonts w:hint="cs"/>
          <w:sz w:val="27"/>
          <w:rtl/>
          <w:lang w:bidi="ar-IQ"/>
        </w:rPr>
        <w:t>العرفاء</w:t>
      </w:r>
      <w:r w:rsidRPr="00ED74BA">
        <w:rPr>
          <w:rFonts w:hint="eastAsia"/>
          <w:sz w:val="24"/>
          <w:szCs w:val="24"/>
          <w:rtl/>
          <w:lang w:bidi="ar-IQ"/>
        </w:rPr>
        <w:t>»</w:t>
      </w:r>
      <w:r w:rsidRPr="00ED74BA">
        <w:rPr>
          <w:rFonts w:hint="cs"/>
          <w:sz w:val="27"/>
          <w:rtl/>
          <w:lang w:bidi="ar-IQ"/>
        </w:rPr>
        <w:t xml:space="preserve">، وكلما ذكروا بصفتهم الاجتماعية ذكروا بوصف </w:t>
      </w:r>
      <w:r w:rsidRPr="00ED74BA">
        <w:rPr>
          <w:rFonts w:hint="eastAsia"/>
          <w:sz w:val="24"/>
          <w:szCs w:val="24"/>
          <w:rtl/>
          <w:lang w:bidi="ar-IQ"/>
        </w:rPr>
        <w:t>«</w:t>
      </w:r>
      <w:r w:rsidRPr="00ED74BA">
        <w:rPr>
          <w:rFonts w:hint="cs"/>
          <w:sz w:val="27"/>
          <w:rtl/>
          <w:lang w:bidi="ar-IQ"/>
        </w:rPr>
        <w:t>المتصو</w:t>
      </w:r>
      <w:r w:rsidR="00A6113C" w:rsidRPr="00ED74BA">
        <w:rPr>
          <w:rFonts w:hint="cs"/>
          <w:sz w:val="27"/>
          <w:rtl/>
          <w:lang w:bidi="ar-IQ"/>
        </w:rPr>
        <w:t>ِّ</w:t>
      </w:r>
      <w:r w:rsidRPr="00ED74BA">
        <w:rPr>
          <w:rFonts w:hint="cs"/>
          <w:sz w:val="27"/>
          <w:rtl/>
          <w:lang w:bidi="ar-IQ"/>
        </w:rPr>
        <w:t>فة</w:t>
      </w:r>
      <w:r w:rsidRPr="00ED74BA">
        <w:rPr>
          <w:rFonts w:hint="eastAsia"/>
          <w:sz w:val="24"/>
          <w:szCs w:val="24"/>
          <w:rtl/>
          <w:lang w:bidi="ar-IQ"/>
        </w:rPr>
        <w:t>»</w:t>
      </w:r>
      <w:r w:rsidRPr="00ED74BA">
        <w:rPr>
          <w:rFonts w:hint="cs"/>
          <w:sz w:val="27"/>
          <w:rtl/>
          <w:lang w:bidi="ar-IQ"/>
        </w:rPr>
        <w:t xml:space="preserve"> غالباً. وبطبيعة الحال كان هناك على الدوام ـ و</w:t>
      </w:r>
      <w:r w:rsidR="002C35F1" w:rsidRPr="00ED74BA">
        <w:rPr>
          <w:rFonts w:hint="cs"/>
          <w:sz w:val="27"/>
          <w:rtl/>
          <w:lang w:bidi="ar-IQ"/>
        </w:rPr>
        <w:t>لا سيَّما</w:t>
      </w:r>
      <w:r w:rsidRPr="00ED74BA">
        <w:rPr>
          <w:rFonts w:hint="cs"/>
          <w:sz w:val="27"/>
          <w:rtl/>
          <w:lang w:bidi="ar-IQ"/>
        </w:rPr>
        <w:t xml:space="preserve"> بين الشيعة ـ عرفاء لم ير</w:t>
      </w:r>
      <w:r w:rsidR="00A6113C" w:rsidRPr="00ED74BA">
        <w:rPr>
          <w:rFonts w:hint="cs"/>
          <w:sz w:val="27"/>
          <w:rtl/>
          <w:lang w:bidi="ar-IQ"/>
        </w:rPr>
        <w:t>َ</w:t>
      </w:r>
      <w:r w:rsidRPr="00ED74BA">
        <w:rPr>
          <w:rFonts w:hint="cs"/>
          <w:sz w:val="27"/>
          <w:rtl/>
          <w:lang w:bidi="ar-IQ"/>
        </w:rPr>
        <w:t>و</w:t>
      </w:r>
      <w:r w:rsidR="00A6113C" w:rsidRPr="00ED74BA">
        <w:rPr>
          <w:rFonts w:hint="cs"/>
          <w:sz w:val="27"/>
          <w:rtl/>
          <w:lang w:bidi="ar-IQ"/>
        </w:rPr>
        <w:t>ْ</w:t>
      </w:r>
      <w:r w:rsidRPr="00ED74BA">
        <w:rPr>
          <w:rFonts w:hint="cs"/>
          <w:sz w:val="27"/>
          <w:rtl/>
          <w:lang w:bidi="ar-IQ"/>
        </w:rPr>
        <w:t>ا لأنفسهم أي</w:t>
      </w:r>
      <w:r w:rsidR="00A6113C" w:rsidRPr="00ED74BA">
        <w:rPr>
          <w:rFonts w:hint="cs"/>
          <w:sz w:val="27"/>
          <w:rtl/>
          <w:lang w:bidi="ar-IQ"/>
        </w:rPr>
        <w:t>ّ</w:t>
      </w:r>
      <w:r w:rsidRPr="00ED74BA">
        <w:rPr>
          <w:rFonts w:hint="cs"/>
          <w:sz w:val="27"/>
          <w:rtl/>
          <w:lang w:bidi="ar-IQ"/>
        </w:rPr>
        <w:t xml:space="preserve"> امتياز ظاهري من الآخرين، وكانوا في الوقت نفسه من أهل السير والسلوك العرفاني أيضاً. وفي الحقيقة إن هؤلاء هم العرفاء الحقيقيون، لا أولئك الذين ابتدعوا لأنفسهم مئات الطرق والتقاليد التي ما أنزل الله بها من سلطان. وفي البحث عن الناحية الثقافية ينظر إلى العرفان بوصفه علماً وفرعاً من فروع الثقافة الإسلامية، لا بوصفه طريقة تتبعها فرقة اجتماعية. وفي البحث عن الناحية الاجتماعية </w:t>
      </w:r>
      <w:r w:rsidR="002C35F1" w:rsidRPr="00ED74BA">
        <w:rPr>
          <w:rFonts w:hint="cs"/>
          <w:sz w:val="27"/>
          <w:rtl/>
          <w:lang w:bidi="ar-IQ"/>
        </w:rPr>
        <w:t>لا بُدَّ</w:t>
      </w:r>
      <w:r w:rsidRPr="00ED74BA">
        <w:rPr>
          <w:rFonts w:hint="cs"/>
          <w:sz w:val="27"/>
          <w:rtl/>
          <w:lang w:bidi="ar-IQ"/>
        </w:rPr>
        <w:t xml:space="preserve"> من البحث اضطراراً عن أسباب ومناشئ هذه الفرقة، وعن دورها السلبي والإيجابي</w:t>
      </w:r>
      <w:r w:rsidR="00A6113C" w:rsidRPr="00ED74BA">
        <w:rPr>
          <w:rFonts w:hint="cs"/>
          <w:sz w:val="27"/>
          <w:rtl/>
          <w:lang w:bidi="ar-IQ"/>
        </w:rPr>
        <w:t>،</w:t>
      </w:r>
      <w:r w:rsidRPr="00ED74BA">
        <w:rPr>
          <w:rFonts w:hint="cs"/>
          <w:sz w:val="27"/>
          <w:rtl/>
          <w:lang w:bidi="ar-IQ"/>
        </w:rPr>
        <w:t xml:space="preserve"> أو النافع والضار</w:t>
      </w:r>
      <w:r w:rsidR="00A6113C" w:rsidRPr="00ED74BA">
        <w:rPr>
          <w:rFonts w:hint="cs"/>
          <w:sz w:val="27"/>
          <w:rtl/>
          <w:lang w:bidi="ar-IQ"/>
        </w:rPr>
        <w:t>ّ،</w:t>
      </w:r>
      <w:r w:rsidRPr="00ED74BA">
        <w:rPr>
          <w:rFonts w:hint="cs"/>
          <w:sz w:val="27"/>
          <w:rtl/>
          <w:lang w:bidi="ar-IQ"/>
        </w:rPr>
        <w:t xml:space="preserve"> الذي تركته على المجتمع الإسلامي، والفعل والانفعال بين هذه الفرقة وسائر الفرق الإسلامية الأخرى، والتأثير الذي تركته على المعارف الإسلامية، ودورها في نشر الإسلام في العالم</w:t>
      </w:r>
      <w:r w:rsidRPr="00F93A0B">
        <w:rPr>
          <w:sz w:val="27"/>
          <w:vertAlign w:val="superscript"/>
          <w:rtl/>
          <w:lang w:bidi="ar-IQ"/>
        </w:rPr>
        <w:t>(</w:t>
      </w:r>
      <w:r w:rsidRPr="00F93A0B">
        <w:rPr>
          <w:rStyle w:val="ac"/>
          <w:sz w:val="27"/>
          <w:rtl/>
          <w:lang w:bidi="ar-IQ"/>
        </w:rPr>
        <w:endnoteReference w:id="683"/>
      </w:r>
      <w:r w:rsidRPr="00F93A0B">
        <w:rPr>
          <w:sz w:val="27"/>
          <w:vertAlign w:val="superscript"/>
          <w:rtl/>
          <w:lang w:bidi="ar-IQ"/>
        </w:rPr>
        <w:t>)</w:t>
      </w:r>
      <w:r w:rsidRPr="00ED74BA">
        <w:rPr>
          <w:rFonts w:hint="cs"/>
          <w:sz w:val="27"/>
          <w:rtl/>
          <w:lang w:bidi="ar-IQ"/>
        </w:rPr>
        <w:t xml:space="preserve">. </w:t>
      </w:r>
    </w:p>
    <w:p w:rsidR="00407498" w:rsidRPr="00ED74BA" w:rsidRDefault="00407498" w:rsidP="008215B5">
      <w:pPr>
        <w:rPr>
          <w:sz w:val="27"/>
          <w:rtl/>
          <w:lang w:bidi="ar-IQ"/>
        </w:rPr>
      </w:pPr>
      <w:r w:rsidRPr="00ED74BA">
        <w:rPr>
          <w:rFonts w:hint="cs"/>
          <w:sz w:val="27"/>
          <w:rtl/>
          <w:lang w:bidi="ar-IQ"/>
        </w:rPr>
        <w:t>وبطبيعة الحال فإن عرفاء الشيعة ـ بالالتفات إلى الذم</w:t>
      </w:r>
      <w:r w:rsidR="00A6113C" w:rsidRPr="00ED74BA">
        <w:rPr>
          <w:rFonts w:hint="cs"/>
          <w:sz w:val="27"/>
          <w:rtl/>
          <w:lang w:bidi="ar-IQ"/>
        </w:rPr>
        <w:t>ّ</w:t>
      </w:r>
      <w:r w:rsidRPr="00ED74BA">
        <w:rPr>
          <w:rFonts w:hint="cs"/>
          <w:sz w:val="27"/>
          <w:rtl/>
          <w:lang w:bidi="ar-IQ"/>
        </w:rPr>
        <w:t xml:space="preserve"> الكثير الوارد في الروايات المأثورة عن أهل بيت العصمة الأطهار</w:t>
      </w:r>
      <w:r w:rsidR="00DD09F6" w:rsidRPr="00DD09F6">
        <w:rPr>
          <w:rFonts w:ascii="Mosawi" w:hAnsi="Mosawi" w:cs="Mosawi"/>
          <w:b/>
          <w:szCs w:val="22"/>
          <w:rtl/>
        </w:rPr>
        <w:t>^</w:t>
      </w:r>
      <w:r w:rsidRPr="00ED74BA">
        <w:rPr>
          <w:rFonts w:hint="cs"/>
          <w:sz w:val="27"/>
          <w:rtl/>
          <w:lang w:bidi="ar-IQ"/>
        </w:rPr>
        <w:t xml:space="preserve"> بشأن المتصوّ</w:t>
      </w:r>
      <w:r w:rsidR="00A6113C" w:rsidRPr="00ED74BA">
        <w:rPr>
          <w:rFonts w:hint="cs"/>
          <w:sz w:val="27"/>
          <w:rtl/>
          <w:lang w:bidi="ar-IQ"/>
        </w:rPr>
        <w:t>ِ</w:t>
      </w:r>
      <w:r w:rsidRPr="00ED74BA">
        <w:rPr>
          <w:rFonts w:hint="cs"/>
          <w:sz w:val="27"/>
          <w:rtl/>
          <w:lang w:bidi="ar-IQ"/>
        </w:rPr>
        <w:t>فة ـ يتجن</w:t>
      </w:r>
      <w:r w:rsidR="00A6113C" w:rsidRPr="00ED74BA">
        <w:rPr>
          <w:rFonts w:hint="cs"/>
          <w:sz w:val="27"/>
          <w:rtl/>
          <w:lang w:bidi="ar-IQ"/>
        </w:rPr>
        <w:t>َّ</w:t>
      </w:r>
      <w:r w:rsidRPr="00ED74BA">
        <w:rPr>
          <w:rFonts w:hint="cs"/>
          <w:sz w:val="27"/>
          <w:rtl/>
          <w:lang w:bidi="ar-IQ"/>
        </w:rPr>
        <w:t xml:space="preserve">بون عنوان </w:t>
      </w:r>
      <w:r w:rsidRPr="00ED74BA">
        <w:rPr>
          <w:rFonts w:hint="eastAsia"/>
          <w:sz w:val="24"/>
          <w:szCs w:val="24"/>
          <w:rtl/>
          <w:lang w:bidi="ar-IQ"/>
        </w:rPr>
        <w:t>«</w:t>
      </w:r>
      <w:r w:rsidRPr="00ED74BA">
        <w:rPr>
          <w:rFonts w:hint="cs"/>
          <w:sz w:val="27"/>
          <w:rtl/>
          <w:lang w:bidi="ar-IQ"/>
        </w:rPr>
        <w:t>التصوّف</w:t>
      </w:r>
      <w:r w:rsidRPr="00ED74BA">
        <w:rPr>
          <w:rFonts w:hint="eastAsia"/>
          <w:sz w:val="24"/>
          <w:szCs w:val="24"/>
          <w:rtl/>
          <w:lang w:bidi="ar-IQ"/>
        </w:rPr>
        <w:t>»</w:t>
      </w:r>
      <w:r w:rsidRPr="00ED74BA">
        <w:rPr>
          <w:rFonts w:hint="cs"/>
          <w:sz w:val="27"/>
          <w:rtl/>
          <w:lang w:bidi="ar-IQ"/>
        </w:rPr>
        <w:t xml:space="preserve"> و</w:t>
      </w:r>
      <w:r w:rsidRPr="00ED74BA">
        <w:rPr>
          <w:rFonts w:hint="eastAsia"/>
          <w:sz w:val="24"/>
          <w:szCs w:val="24"/>
          <w:rtl/>
          <w:lang w:bidi="ar-IQ"/>
        </w:rPr>
        <w:t>«</w:t>
      </w:r>
      <w:r w:rsidRPr="00ED74BA">
        <w:rPr>
          <w:rFonts w:hint="cs"/>
          <w:sz w:val="27"/>
          <w:rtl/>
          <w:lang w:bidi="ar-IQ"/>
        </w:rPr>
        <w:t>الصوفي</w:t>
      </w:r>
      <w:r w:rsidRPr="00ED74BA">
        <w:rPr>
          <w:rFonts w:hint="eastAsia"/>
          <w:sz w:val="24"/>
          <w:szCs w:val="24"/>
          <w:rtl/>
          <w:lang w:bidi="ar-IQ"/>
        </w:rPr>
        <w:t>»</w:t>
      </w:r>
      <w:r w:rsidRPr="00ED74BA">
        <w:rPr>
          <w:rFonts w:hint="cs"/>
          <w:sz w:val="27"/>
          <w:rtl/>
          <w:lang w:bidi="ar-IQ"/>
        </w:rPr>
        <w:t xml:space="preserve">، ولا يوجد بينهم سوى مصطلحات الصوفية بوصفها كناية عن المعاني والمفاهيم الخاصة لا أكثر، فلا تجد أثراً للسماع والقطب والمريد والصوامع وما إلى ذلك من مبتدعات الصوفية أبداً. </w:t>
      </w:r>
    </w:p>
    <w:p w:rsidR="00407498" w:rsidRPr="00ED74BA" w:rsidRDefault="00407498" w:rsidP="008510F2">
      <w:pPr>
        <w:rPr>
          <w:sz w:val="27"/>
          <w:rtl/>
          <w:lang w:bidi="ar-IQ"/>
        </w:rPr>
      </w:pPr>
      <w:r w:rsidRPr="00ED74BA">
        <w:rPr>
          <w:rFonts w:hint="cs"/>
          <w:sz w:val="27"/>
          <w:rtl/>
          <w:lang w:bidi="ar-IQ"/>
        </w:rPr>
        <w:t>يؤكد القيصري على أن أهل الله يدركون الحقائق العرفانية من طريق الكشف واليقين حصراً</w:t>
      </w:r>
      <w:r w:rsidR="00A6113C" w:rsidRPr="00ED74BA">
        <w:rPr>
          <w:rFonts w:hint="cs"/>
          <w:sz w:val="27"/>
          <w:rtl/>
          <w:lang w:bidi="ar-IQ"/>
        </w:rPr>
        <w:t>،</w:t>
      </w:r>
      <w:r w:rsidRPr="00ED74BA">
        <w:rPr>
          <w:rFonts w:hint="cs"/>
          <w:sz w:val="27"/>
          <w:rtl/>
          <w:lang w:bidi="ar-IQ"/>
        </w:rPr>
        <w:t xml:space="preserve"> دون الظن والتخمين، و</w:t>
      </w:r>
      <w:r w:rsidR="00A6113C" w:rsidRPr="00ED74BA">
        <w:rPr>
          <w:rFonts w:hint="cs"/>
          <w:sz w:val="27"/>
          <w:rtl/>
          <w:lang w:bidi="ar-IQ"/>
        </w:rPr>
        <w:t>أ</w:t>
      </w:r>
      <w:r w:rsidRPr="00ED74BA">
        <w:rPr>
          <w:rFonts w:hint="cs"/>
          <w:sz w:val="27"/>
          <w:rtl/>
          <w:lang w:bidi="ar-IQ"/>
        </w:rPr>
        <w:t>ن ما جاء في العرفان شبه دليل وبرهان ي</w:t>
      </w:r>
      <w:r w:rsidR="00A6113C" w:rsidRPr="00ED74BA">
        <w:rPr>
          <w:rFonts w:hint="cs"/>
          <w:sz w:val="27"/>
          <w:rtl/>
          <w:lang w:bidi="ar-IQ"/>
        </w:rPr>
        <w:t>ُ</w:t>
      </w:r>
      <w:r w:rsidRPr="00ED74BA">
        <w:rPr>
          <w:rFonts w:hint="cs"/>
          <w:sz w:val="27"/>
          <w:rtl/>
          <w:lang w:bidi="ar-IQ"/>
        </w:rPr>
        <w:t>راد منه توعية الإخوة المؤهلين</w:t>
      </w:r>
      <w:r w:rsidR="00A6113C" w:rsidRPr="00ED74BA">
        <w:rPr>
          <w:rFonts w:hint="cs"/>
          <w:sz w:val="27"/>
          <w:rtl/>
          <w:lang w:bidi="ar-IQ"/>
        </w:rPr>
        <w:t>؛</w:t>
      </w:r>
      <w:r w:rsidRPr="00ED74BA">
        <w:rPr>
          <w:rFonts w:hint="cs"/>
          <w:sz w:val="27"/>
          <w:rtl/>
          <w:lang w:bidi="ar-IQ"/>
        </w:rPr>
        <w:t xml:space="preserve"> لأن الدليل في التعاليم العرفانية لا يعمل على غير إخفاء الحقيقة، والبرهان إنما هو زبد</w:t>
      </w:r>
      <w:r w:rsidR="00A6113C" w:rsidRPr="00ED74BA">
        <w:rPr>
          <w:rFonts w:hint="cs"/>
          <w:sz w:val="27"/>
          <w:rtl/>
          <w:lang w:bidi="ar-IQ"/>
        </w:rPr>
        <w:t>ٌ</w:t>
      </w:r>
      <w:r w:rsidRPr="00ED74BA">
        <w:rPr>
          <w:rFonts w:hint="cs"/>
          <w:sz w:val="27"/>
          <w:rtl/>
          <w:lang w:bidi="ar-IQ"/>
        </w:rPr>
        <w:t xml:space="preserve"> فوق بحر الحقيقة. أفهل يمكن للمطلق وغير المتناهي أن يغدو محدوداً ومتناهياً؟! إن هذه الحقيقة </w:t>
      </w:r>
      <w:r w:rsidRPr="00ED74BA">
        <w:rPr>
          <w:rFonts w:hint="eastAsia"/>
          <w:sz w:val="24"/>
          <w:szCs w:val="24"/>
          <w:rtl/>
          <w:lang w:bidi="ar-IQ"/>
        </w:rPr>
        <w:t>«</w:t>
      </w:r>
      <w:r w:rsidRPr="00ED74BA">
        <w:rPr>
          <w:rFonts w:hint="cs"/>
          <w:sz w:val="27"/>
          <w:rtl/>
          <w:lang w:bidi="ar-IQ"/>
        </w:rPr>
        <w:t>ط</w:t>
      </w:r>
      <w:r w:rsidR="00A6113C" w:rsidRPr="00ED74BA">
        <w:rPr>
          <w:rFonts w:hint="cs"/>
          <w:sz w:val="27"/>
          <w:rtl/>
          <w:lang w:bidi="ar-IQ"/>
        </w:rPr>
        <w:t>َ</w:t>
      </w:r>
      <w:r w:rsidRPr="00ED74BA">
        <w:rPr>
          <w:rFonts w:hint="cs"/>
          <w:sz w:val="27"/>
          <w:rtl/>
          <w:lang w:bidi="ar-IQ"/>
        </w:rPr>
        <w:t>و</w:t>
      </w:r>
      <w:r w:rsidR="00A6113C" w:rsidRPr="00ED74BA">
        <w:rPr>
          <w:rFonts w:hint="cs"/>
          <w:sz w:val="27"/>
          <w:rtl/>
          <w:lang w:bidi="ar-IQ"/>
        </w:rPr>
        <w:t>ْ</w:t>
      </w:r>
      <w:r w:rsidRPr="00ED74BA">
        <w:rPr>
          <w:rFonts w:hint="cs"/>
          <w:sz w:val="27"/>
          <w:rtl/>
          <w:lang w:bidi="ar-IQ"/>
        </w:rPr>
        <w:t>ر</w:t>
      </w:r>
      <w:r w:rsidR="00A6113C" w:rsidRPr="00ED74BA">
        <w:rPr>
          <w:rFonts w:hint="cs"/>
          <w:sz w:val="27"/>
          <w:rtl/>
          <w:lang w:bidi="ar-IQ"/>
        </w:rPr>
        <w:t>ٌ</w:t>
      </w:r>
      <w:r w:rsidRPr="00ED74BA">
        <w:rPr>
          <w:rFonts w:hint="eastAsia"/>
          <w:sz w:val="24"/>
          <w:szCs w:val="24"/>
          <w:rtl/>
          <w:lang w:bidi="ar-IQ"/>
        </w:rPr>
        <w:t>»</w:t>
      </w:r>
      <w:r w:rsidRPr="00ED74BA">
        <w:rPr>
          <w:rFonts w:hint="cs"/>
          <w:sz w:val="27"/>
          <w:rtl/>
          <w:lang w:bidi="ar-IQ"/>
        </w:rPr>
        <w:t xml:space="preserve"> لا يمكن الحصول عليه إلا في ضوء الهداية وتزكية النفس والرياضة الروحية</w:t>
      </w:r>
      <w:r w:rsidRPr="00F93A0B">
        <w:rPr>
          <w:sz w:val="27"/>
          <w:vertAlign w:val="superscript"/>
          <w:rtl/>
          <w:lang w:bidi="ar-IQ"/>
        </w:rPr>
        <w:t>(</w:t>
      </w:r>
      <w:r w:rsidRPr="00F93A0B">
        <w:rPr>
          <w:rStyle w:val="ac"/>
          <w:sz w:val="27"/>
          <w:rtl/>
          <w:lang w:bidi="ar-IQ"/>
        </w:rPr>
        <w:endnoteReference w:id="684"/>
      </w:r>
      <w:r w:rsidRPr="00F93A0B">
        <w:rPr>
          <w:sz w:val="27"/>
          <w:vertAlign w:val="superscript"/>
          <w:rtl/>
          <w:lang w:bidi="ar-IQ"/>
        </w:rPr>
        <w:t>)</w:t>
      </w:r>
      <w:r w:rsidRPr="00ED74BA">
        <w:rPr>
          <w:rFonts w:hint="cs"/>
          <w:sz w:val="27"/>
          <w:rtl/>
          <w:lang w:bidi="ar-IQ"/>
        </w:rPr>
        <w:t xml:space="preserve">. </w:t>
      </w:r>
    </w:p>
    <w:p w:rsidR="00407498" w:rsidRPr="00ED74BA" w:rsidRDefault="00407498" w:rsidP="008510F2">
      <w:pPr>
        <w:rPr>
          <w:sz w:val="27"/>
          <w:rtl/>
          <w:lang w:bidi="ar-IQ"/>
        </w:rPr>
      </w:pPr>
      <w:r w:rsidRPr="00ED74BA">
        <w:rPr>
          <w:rFonts w:hint="cs"/>
          <w:sz w:val="27"/>
          <w:rtl/>
          <w:lang w:bidi="ar-IQ"/>
        </w:rPr>
        <w:t xml:space="preserve">لقد أدى هجوم أصحاب النظر على أصحاب المعرفة إلى لجوئهم وإقبالهم على </w:t>
      </w:r>
      <w:r w:rsidRPr="00ED74BA">
        <w:rPr>
          <w:rFonts w:hint="cs"/>
          <w:sz w:val="27"/>
          <w:rtl/>
          <w:lang w:bidi="ar-IQ"/>
        </w:rPr>
        <w:lastRenderedPageBreak/>
        <w:t xml:space="preserve">الفلسفة والحكمة، والعمل على تنظيم التعاليم العرفانية في إطار فلسفي، والاستعانة بمصطلحات الفلاسفة. </w:t>
      </w:r>
    </w:p>
    <w:p w:rsidR="00407498" w:rsidRPr="00ED74BA" w:rsidRDefault="00407498" w:rsidP="008510F2">
      <w:pPr>
        <w:rPr>
          <w:sz w:val="27"/>
          <w:rtl/>
          <w:lang w:bidi="ar-IQ"/>
        </w:rPr>
      </w:pPr>
      <w:r w:rsidRPr="00ED74BA">
        <w:rPr>
          <w:rFonts w:hint="cs"/>
          <w:sz w:val="27"/>
          <w:rtl/>
          <w:lang w:bidi="ar-IQ"/>
        </w:rPr>
        <w:t>يرى الأستاذ معرفت أن العرفان منبثق</w:t>
      </w:r>
      <w:r w:rsidR="00C36A04" w:rsidRPr="00ED74BA">
        <w:rPr>
          <w:rFonts w:hint="cs"/>
          <w:sz w:val="27"/>
          <w:rtl/>
          <w:lang w:bidi="ar-IQ"/>
        </w:rPr>
        <w:t>ٌ</w:t>
      </w:r>
      <w:r w:rsidRPr="00ED74BA">
        <w:rPr>
          <w:rFonts w:hint="cs"/>
          <w:sz w:val="27"/>
          <w:rtl/>
          <w:lang w:bidi="ar-IQ"/>
        </w:rPr>
        <w:t xml:space="preserve"> عن حكمة الإشراق، وأن الفرق بين مدرسة الإشراق ومدرسة العرفان يكمن عنده في أن الإشراقيين يجلّون القيم العقلية، ويستعملونها إلى جنب الإشراقات الباطنية، بينما يكتفي العرفاء بمجرد الإشراقات الباطنية والأساليب الذوقية، ولا يعتمدون على الطرق والأساليب العقلية كثيراً. </w:t>
      </w:r>
    </w:p>
    <w:p w:rsidR="00407498" w:rsidRPr="00ED74BA" w:rsidRDefault="00407498" w:rsidP="008510F2">
      <w:pPr>
        <w:rPr>
          <w:sz w:val="27"/>
          <w:rtl/>
          <w:lang w:bidi="ar-IQ"/>
        </w:rPr>
      </w:pPr>
    </w:p>
    <w:p w:rsidR="00407498" w:rsidRPr="00ED74BA" w:rsidRDefault="00407498" w:rsidP="006C724E">
      <w:pPr>
        <w:pStyle w:val="31"/>
        <w:rPr>
          <w:color w:val="auto"/>
          <w:rtl/>
        </w:rPr>
      </w:pPr>
      <w:r w:rsidRPr="00ED74BA">
        <w:rPr>
          <w:rFonts w:hint="cs"/>
          <w:color w:val="auto"/>
          <w:rtl/>
          <w:lang w:bidi="ar-IQ"/>
        </w:rPr>
        <w:t>ب ـ العناصر الرئيسة في مدرسة العرفان</w:t>
      </w:r>
      <w:r w:rsidR="006C724E" w:rsidRPr="00ED74BA">
        <w:rPr>
          <w:rFonts w:hint="cs"/>
          <w:color w:val="auto"/>
          <w:rtl/>
          <w:lang w:val="en-US"/>
        </w:rPr>
        <w:t xml:space="preserve"> ــــــ</w:t>
      </w:r>
    </w:p>
    <w:p w:rsidR="00407498" w:rsidRPr="00ED74BA" w:rsidRDefault="00407498" w:rsidP="008510F2">
      <w:pPr>
        <w:rPr>
          <w:sz w:val="27"/>
          <w:rtl/>
          <w:lang w:bidi="ar-IQ"/>
        </w:rPr>
      </w:pPr>
      <w:r w:rsidRPr="00ED74BA">
        <w:rPr>
          <w:rFonts w:hint="cs"/>
          <w:sz w:val="27"/>
          <w:rtl/>
          <w:lang w:bidi="ar-IQ"/>
        </w:rPr>
        <w:t>ثم يعمد سماحته إلى بيان العناصر الأساسية لمدرسة العرفان على نحو الإجمال، ويقيمها على ستة عناصر رئيسة تؤل</w:t>
      </w:r>
      <w:r w:rsidR="00C36A04" w:rsidRPr="00ED74BA">
        <w:rPr>
          <w:rFonts w:hint="cs"/>
          <w:sz w:val="27"/>
          <w:rtl/>
          <w:lang w:bidi="ar-IQ"/>
        </w:rPr>
        <w:t>ّ</w:t>
      </w:r>
      <w:r w:rsidRPr="00ED74BA">
        <w:rPr>
          <w:rFonts w:hint="cs"/>
          <w:sz w:val="27"/>
          <w:rtl/>
          <w:lang w:bidi="ar-IQ"/>
        </w:rPr>
        <w:t xml:space="preserve">ف القواعد الأصلية للعرفان والتصوّف، وهي: </w:t>
      </w:r>
      <w:r w:rsidRPr="00ED74BA">
        <w:rPr>
          <w:rFonts w:hint="eastAsia"/>
          <w:sz w:val="24"/>
          <w:szCs w:val="24"/>
          <w:rtl/>
          <w:lang w:bidi="ar-IQ"/>
        </w:rPr>
        <w:t>«</w:t>
      </w:r>
      <w:r w:rsidRPr="00ED74BA">
        <w:rPr>
          <w:rFonts w:hint="cs"/>
          <w:sz w:val="27"/>
          <w:rtl/>
          <w:lang w:bidi="ar-IQ"/>
        </w:rPr>
        <w:t>وحدة الوجود</w:t>
      </w:r>
      <w:r w:rsidRPr="00ED74BA">
        <w:rPr>
          <w:rFonts w:hint="eastAsia"/>
          <w:sz w:val="24"/>
          <w:szCs w:val="24"/>
          <w:rtl/>
          <w:lang w:bidi="ar-IQ"/>
        </w:rPr>
        <w:t>»</w:t>
      </w:r>
      <w:r w:rsidRPr="00ED74BA">
        <w:rPr>
          <w:rFonts w:hint="cs"/>
          <w:sz w:val="27"/>
          <w:rtl/>
          <w:lang w:bidi="ar-IQ"/>
        </w:rPr>
        <w:t>، و</w:t>
      </w:r>
      <w:r w:rsidRPr="00ED74BA">
        <w:rPr>
          <w:rFonts w:hint="eastAsia"/>
          <w:sz w:val="24"/>
          <w:szCs w:val="24"/>
          <w:rtl/>
          <w:lang w:bidi="ar-IQ"/>
        </w:rPr>
        <w:t>«</w:t>
      </w:r>
      <w:r w:rsidRPr="00ED74BA">
        <w:rPr>
          <w:rFonts w:hint="cs"/>
          <w:sz w:val="27"/>
          <w:rtl/>
          <w:lang w:bidi="ar-IQ"/>
        </w:rPr>
        <w:t>الكشف والشهود</w:t>
      </w:r>
      <w:r w:rsidRPr="00ED74BA">
        <w:rPr>
          <w:rFonts w:hint="eastAsia"/>
          <w:sz w:val="24"/>
          <w:szCs w:val="24"/>
          <w:rtl/>
          <w:lang w:bidi="ar-IQ"/>
        </w:rPr>
        <w:t>»</w:t>
      </w:r>
      <w:r w:rsidRPr="00ED74BA">
        <w:rPr>
          <w:rFonts w:hint="cs"/>
          <w:sz w:val="27"/>
          <w:rtl/>
          <w:lang w:bidi="ar-IQ"/>
        </w:rPr>
        <w:t>، و</w:t>
      </w:r>
      <w:r w:rsidRPr="00ED74BA">
        <w:rPr>
          <w:rFonts w:hint="eastAsia"/>
          <w:sz w:val="24"/>
          <w:szCs w:val="24"/>
          <w:rtl/>
          <w:lang w:bidi="ar-IQ"/>
        </w:rPr>
        <w:t>«</w:t>
      </w:r>
      <w:r w:rsidRPr="00ED74BA">
        <w:rPr>
          <w:rFonts w:hint="cs"/>
          <w:sz w:val="27"/>
          <w:rtl/>
          <w:lang w:bidi="ar-IQ"/>
        </w:rPr>
        <w:t>الفناء في الله</w:t>
      </w:r>
      <w:r w:rsidRPr="00ED74BA">
        <w:rPr>
          <w:rFonts w:hint="eastAsia"/>
          <w:sz w:val="24"/>
          <w:szCs w:val="24"/>
          <w:rtl/>
          <w:lang w:bidi="ar-IQ"/>
        </w:rPr>
        <w:t>»</w:t>
      </w:r>
      <w:r w:rsidRPr="00ED74BA">
        <w:rPr>
          <w:rFonts w:hint="cs"/>
          <w:sz w:val="27"/>
          <w:rtl/>
          <w:lang w:bidi="ar-IQ"/>
        </w:rPr>
        <w:t>، و</w:t>
      </w:r>
      <w:r w:rsidRPr="00ED74BA">
        <w:rPr>
          <w:rFonts w:hint="eastAsia"/>
          <w:sz w:val="24"/>
          <w:szCs w:val="24"/>
          <w:rtl/>
          <w:lang w:bidi="ar-IQ"/>
        </w:rPr>
        <w:t>«</w:t>
      </w:r>
      <w:r w:rsidRPr="00ED74BA">
        <w:rPr>
          <w:rFonts w:hint="cs"/>
          <w:sz w:val="27"/>
          <w:rtl/>
          <w:lang w:bidi="ar-IQ"/>
        </w:rPr>
        <w:t>السير والسلوك</w:t>
      </w:r>
      <w:r w:rsidRPr="00ED74BA">
        <w:rPr>
          <w:rFonts w:hint="eastAsia"/>
          <w:sz w:val="24"/>
          <w:szCs w:val="24"/>
          <w:rtl/>
          <w:lang w:bidi="ar-IQ"/>
        </w:rPr>
        <w:t>»</w:t>
      </w:r>
      <w:r w:rsidRPr="00ED74BA">
        <w:rPr>
          <w:rFonts w:hint="cs"/>
          <w:sz w:val="27"/>
          <w:rtl/>
          <w:lang w:bidi="ar-IQ"/>
        </w:rPr>
        <w:t>، و</w:t>
      </w:r>
      <w:r w:rsidRPr="00ED74BA">
        <w:rPr>
          <w:rFonts w:hint="eastAsia"/>
          <w:sz w:val="24"/>
          <w:szCs w:val="24"/>
          <w:rtl/>
          <w:lang w:bidi="ar-IQ"/>
        </w:rPr>
        <w:t>«</w:t>
      </w:r>
      <w:r w:rsidRPr="00ED74BA">
        <w:rPr>
          <w:rFonts w:hint="cs"/>
          <w:sz w:val="27"/>
          <w:rtl/>
          <w:lang w:bidi="ar-IQ"/>
        </w:rPr>
        <w:t>عشق الجمال المطلق</w:t>
      </w:r>
      <w:r w:rsidRPr="00ED74BA">
        <w:rPr>
          <w:rFonts w:hint="eastAsia"/>
          <w:sz w:val="24"/>
          <w:szCs w:val="24"/>
          <w:rtl/>
          <w:lang w:bidi="ar-IQ"/>
        </w:rPr>
        <w:t>»</w:t>
      </w:r>
      <w:r w:rsidRPr="00ED74BA">
        <w:rPr>
          <w:rFonts w:hint="cs"/>
          <w:sz w:val="27"/>
          <w:rtl/>
          <w:lang w:bidi="ar-IQ"/>
        </w:rPr>
        <w:t>، و</w:t>
      </w:r>
      <w:r w:rsidRPr="00ED74BA">
        <w:rPr>
          <w:rFonts w:hint="eastAsia"/>
          <w:sz w:val="24"/>
          <w:szCs w:val="24"/>
          <w:rtl/>
          <w:lang w:bidi="ar-IQ"/>
        </w:rPr>
        <w:t>«</w:t>
      </w:r>
      <w:r w:rsidRPr="00ED74BA">
        <w:rPr>
          <w:rFonts w:hint="cs"/>
          <w:sz w:val="27"/>
          <w:rtl/>
          <w:lang w:bidi="ar-IQ"/>
        </w:rPr>
        <w:t>سرّ الوجود</w:t>
      </w:r>
      <w:r w:rsidRPr="00ED74BA">
        <w:rPr>
          <w:rFonts w:hint="eastAsia"/>
          <w:sz w:val="24"/>
          <w:szCs w:val="24"/>
          <w:rtl/>
          <w:lang w:bidi="ar-IQ"/>
        </w:rPr>
        <w:t>»</w:t>
      </w:r>
      <w:r w:rsidRPr="00ED74BA">
        <w:rPr>
          <w:rFonts w:hint="cs"/>
          <w:sz w:val="27"/>
          <w:rtl/>
          <w:lang w:bidi="ar-IQ"/>
        </w:rPr>
        <w:t xml:space="preserve">. </w:t>
      </w:r>
    </w:p>
    <w:p w:rsidR="00407498" w:rsidRPr="00ED74BA" w:rsidRDefault="00407498" w:rsidP="00816A6E">
      <w:pPr>
        <w:spacing w:line="300" w:lineRule="exact"/>
        <w:rPr>
          <w:sz w:val="27"/>
          <w:rtl/>
          <w:lang w:bidi="ar-IQ"/>
        </w:rPr>
      </w:pPr>
    </w:p>
    <w:p w:rsidR="00407498" w:rsidRPr="00ED74BA" w:rsidRDefault="00407498" w:rsidP="006C724E">
      <w:pPr>
        <w:pStyle w:val="31"/>
        <w:rPr>
          <w:color w:val="auto"/>
          <w:rtl/>
          <w:lang w:bidi="ar-IQ"/>
        </w:rPr>
      </w:pPr>
      <w:r w:rsidRPr="00ED74BA">
        <w:rPr>
          <w:rFonts w:hint="cs"/>
          <w:color w:val="auto"/>
          <w:rtl/>
          <w:lang w:bidi="ar-IQ"/>
        </w:rPr>
        <w:t>1ـ وحدة الوجود</w:t>
      </w:r>
      <w:r w:rsidR="006C724E" w:rsidRPr="00ED74BA">
        <w:rPr>
          <w:rFonts w:hint="cs"/>
          <w:color w:val="auto"/>
          <w:rtl/>
          <w:lang w:val="en-US"/>
        </w:rPr>
        <w:t xml:space="preserve"> ــــــ</w:t>
      </w:r>
    </w:p>
    <w:p w:rsidR="00407498" w:rsidRPr="00ED74BA" w:rsidRDefault="00407498" w:rsidP="008510F2">
      <w:pPr>
        <w:rPr>
          <w:sz w:val="27"/>
          <w:rtl/>
          <w:lang w:bidi="ar-IQ"/>
        </w:rPr>
      </w:pPr>
      <w:r w:rsidRPr="00ED74BA">
        <w:rPr>
          <w:rFonts w:hint="cs"/>
          <w:sz w:val="27"/>
          <w:rtl/>
          <w:lang w:bidi="ar-IQ"/>
        </w:rPr>
        <w:t>إن وحدة الوجود</w:t>
      </w:r>
      <w:r w:rsidR="00C36A04" w:rsidRPr="00ED74BA">
        <w:rPr>
          <w:rFonts w:hint="cs"/>
          <w:sz w:val="27"/>
          <w:rtl/>
          <w:lang w:bidi="ar-IQ"/>
        </w:rPr>
        <w:t>،</w:t>
      </w:r>
      <w:r w:rsidRPr="00ED74BA">
        <w:rPr>
          <w:rFonts w:hint="cs"/>
          <w:sz w:val="27"/>
          <w:rtl/>
          <w:lang w:bidi="ar-IQ"/>
        </w:rPr>
        <w:t xml:space="preserve"> التي تمث</w:t>
      </w:r>
      <w:r w:rsidR="00C36A04" w:rsidRPr="00ED74BA">
        <w:rPr>
          <w:rFonts w:hint="cs"/>
          <w:sz w:val="27"/>
          <w:rtl/>
          <w:lang w:bidi="ar-IQ"/>
        </w:rPr>
        <w:t>ِّ</w:t>
      </w:r>
      <w:r w:rsidRPr="00ED74BA">
        <w:rPr>
          <w:rFonts w:hint="cs"/>
          <w:sz w:val="27"/>
          <w:rtl/>
          <w:lang w:bidi="ar-IQ"/>
        </w:rPr>
        <w:t xml:space="preserve">ل ركناً من أركان العرفان الإسلامي، هي من أصعب المسائل وأكثرها تعقيداً وإثارة للجدل، بحيث أضحت مستمسكاً وذريعة بيد البعض لتكفير العرفاء. وإن جميع المسائل العرفانية ترتبط بـ </w:t>
      </w:r>
      <w:r w:rsidRPr="00ED74BA">
        <w:rPr>
          <w:rFonts w:hint="eastAsia"/>
          <w:sz w:val="24"/>
          <w:szCs w:val="24"/>
          <w:rtl/>
          <w:lang w:bidi="ar-IQ"/>
        </w:rPr>
        <w:t>«</w:t>
      </w:r>
      <w:r w:rsidRPr="00ED74BA">
        <w:rPr>
          <w:rFonts w:hint="cs"/>
          <w:sz w:val="27"/>
          <w:rtl/>
          <w:lang w:bidi="ar-IQ"/>
        </w:rPr>
        <w:t>وحدة الوجود</w:t>
      </w:r>
      <w:r w:rsidRPr="00ED74BA">
        <w:rPr>
          <w:rFonts w:hint="eastAsia"/>
          <w:sz w:val="24"/>
          <w:szCs w:val="24"/>
          <w:rtl/>
          <w:lang w:bidi="ar-IQ"/>
        </w:rPr>
        <w:t>»</w:t>
      </w:r>
      <w:r w:rsidRPr="00ED74BA">
        <w:rPr>
          <w:rFonts w:hint="cs"/>
          <w:sz w:val="27"/>
          <w:rtl/>
          <w:lang w:bidi="ar-IQ"/>
        </w:rPr>
        <w:t xml:space="preserve"> بصورة</w:t>
      </w:r>
      <w:r w:rsidR="00C36A04" w:rsidRPr="00ED74BA">
        <w:rPr>
          <w:rFonts w:hint="cs"/>
          <w:sz w:val="27"/>
          <w:rtl/>
          <w:lang w:bidi="ar-IQ"/>
        </w:rPr>
        <w:t>ٍ</w:t>
      </w:r>
      <w:r w:rsidRPr="00ED74BA">
        <w:rPr>
          <w:rFonts w:hint="cs"/>
          <w:sz w:val="27"/>
          <w:rtl/>
          <w:lang w:bidi="ar-IQ"/>
        </w:rPr>
        <w:t xml:space="preserve"> مباشرة أو غير مباشرة</w:t>
      </w:r>
      <w:r w:rsidRPr="00F93A0B">
        <w:rPr>
          <w:sz w:val="27"/>
          <w:vertAlign w:val="superscript"/>
          <w:rtl/>
          <w:lang w:bidi="ar-IQ"/>
        </w:rPr>
        <w:t>(</w:t>
      </w:r>
      <w:r w:rsidRPr="00F93A0B">
        <w:rPr>
          <w:rStyle w:val="ac"/>
          <w:sz w:val="27"/>
          <w:rtl/>
          <w:lang w:bidi="ar-IQ"/>
        </w:rPr>
        <w:endnoteReference w:id="685"/>
      </w:r>
      <w:r w:rsidRPr="00F93A0B">
        <w:rPr>
          <w:sz w:val="27"/>
          <w:vertAlign w:val="superscript"/>
          <w:rtl/>
          <w:lang w:bidi="ar-IQ"/>
        </w:rPr>
        <w:t>)</w:t>
      </w:r>
      <w:r w:rsidRPr="00ED74BA">
        <w:rPr>
          <w:rFonts w:hint="cs"/>
          <w:sz w:val="27"/>
          <w:rtl/>
          <w:lang w:bidi="ar-IQ"/>
        </w:rPr>
        <w:t>. إن الاعتقاد بوحدة الوجود لا يقتصر على ابن عربي فقط</w:t>
      </w:r>
      <w:r w:rsidR="00C36A04" w:rsidRPr="00ED74BA">
        <w:rPr>
          <w:rFonts w:hint="cs"/>
          <w:sz w:val="27"/>
          <w:rtl/>
          <w:lang w:bidi="ar-IQ"/>
        </w:rPr>
        <w:t>،</w:t>
      </w:r>
      <w:r w:rsidRPr="00ED74BA">
        <w:rPr>
          <w:rFonts w:hint="cs"/>
          <w:sz w:val="27"/>
          <w:rtl/>
          <w:lang w:bidi="ar-IQ"/>
        </w:rPr>
        <w:t xml:space="preserve"> فالكثير من العرفاء الكبار يعتقد بوحدة الوجود، ويرى أن الوحدة أمر حقيقي، والكثرة أمر</w:t>
      </w:r>
      <w:r w:rsidR="00C36A04" w:rsidRPr="00ED74BA">
        <w:rPr>
          <w:rFonts w:hint="cs"/>
          <w:sz w:val="27"/>
          <w:rtl/>
          <w:lang w:bidi="ar-IQ"/>
        </w:rPr>
        <w:t>ٌ</w:t>
      </w:r>
      <w:r w:rsidRPr="00ED74BA">
        <w:rPr>
          <w:rFonts w:hint="cs"/>
          <w:sz w:val="27"/>
          <w:rtl/>
          <w:lang w:bidi="ar-IQ"/>
        </w:rPr>
        <w:t xml:space="preserve"> اعتباري، وهو ـ بطبيعة الحال ـ اعتبار</w:t>
      </w:r>
      <w:r w:rsidR="00C36A04" w:rsidRPr="00ED74BA">
        <w:rPr>
          <w:rFonts w:hint="cs"/>
          <w:sz w:val="27"/>
          <w:rtl/>
          <w:lang w:bidi="ar-IQ"/>
        </w:rPr>
        <w:t>ٌ</w:t>
      </w:r>
      <w:r w:rsidRPr="00ED74BA">
        <w:rPr>
          <w:rFonts w:hint="cs"/>
          <w:sz w:val="27"/>
          <w:rtl/>
          <w:lang w:bidi="ar-IQ"/>
        </w:rPr>
        <w:t xml:space="preserve"> على مسلك العرفاء والصوفية، و</w:t>
      </w:r>
      <w:r w:rsidRPr="00ED74BA">
        <w:rPr>
          <w:rFonts w:hint="eastAsia"/>
          <w:sz w:val="24"/>
          <w:szCs w:val="24"/>
          <w:rtl/>
          <w:lang w:bidi="ar-IQ"/>
        </w:rPr>
        <w:t>«</w:t>
      </w:r>
      <w:r w:rsidRPr="00ED74BA">
        <w:rPr>
          <w:rFonts w:hint="cs"/>
          <w:sz w:val="27"/>
          <w:rtl/>
          <w:lang w:bidi="ar-IQ"/>
        </w:rPr>
        <w:t>الحكمة المتعالية</w:t>
      </w:r>
      <w:r w:rsidRPr="00ED74BA">
        <w:rPr>
          <w:rFonts w:hint="eastAsia"/>
          <w:sz w:val="24"/>
          <w:szCs w:val="24"/>
          <w:rtl/>
          <w:lang w:bidi="ar-IQ"/>
        </w:rPr>
        <w:t>»</w:t>
      </w:r>
      <w:r w:rsidRPr="00ED74BA">
        <w:rPr>
          <w:rFonts w:hint="cs"/>
          <w:sz w:val="27"/>
          <w:rtl/>
          <w:lang w:bidi="ar-IQ"/>
        </w:rPr>
        <w:t xml:space="preserve"> أحياناً</w:t>
      </w:r>
      <w:r w:rsidRPr="00F93A0B">
        <w:rPr>
          <w:sz w:val="27"/>
          <w:vertAlign w:val="superscript"/>
          <w:rtl/>
          <w:lang w:bidi="ar-IQ"/>
        </w:rPr>
        <w:t>(</w:t>
      </w:r>
      <w:r w:rsidRPr="00F93A0B">
        <w:rPr>
          <w:rStyle w:val="ac"/>
          <w:sz w:val="27"/>
          <w:rtl/>
          <w:lang w:bidi="ar-IQ"/>
        </w:rPr>
        <w:endnoteReference w:id="686"/>
      </w:r>
      <w:r w:rsidRPr="00F93A0B">
        <w:rPr>
          <w:sz w:val="27"/>
          <w:vertAlign w:val="superscript"/>
          <w:rtl/>
          <w:lang w:bidi="ar-IQ"/>
        </w:rPr>
        <w:t>)</w:t>
      </w:r>
      <w:r w:rsidRPr="00ED74BA">
        <w:rPr>
          <w:rFonts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hint="cs"/>
          <w:sz w:val="27"/>
          <w:rtl/>
          <w:lang w:bidi="ar-IQ"/>
        </w:rPr>
        <w:t>يرى أصحاب العرفان الوحدة أمر</w:t>
      </w:r>
      <w:r w:rsidR="00C36A04" w:rsidRPr="00ED74BA">
        <w:rPr>
          <w:rFonts w:hint="cs"/>
          <w:sz w:val="27"/>
          <w:rtl/>
          <w:lang w:bidi="ar-IQ"/>
        </w:rPr>
        <w:t>اً</w:t>
      </w:r>
      <w:r w:rsidRPr="00ED74BA">
        <w:rPr>
          <w:rFonts w:hint="cs"/>
          <w:sz w:val="27"/>
          <w:rtl/>
          <w:lang w:bidi="ar-IQ"/>
        </w:rPr>
        <w:t xml:space="preserve"> حقيقي</w:t>
      </w:r>
      <w:r w:rsidR="00C36A04" w:rsidRPr="00ED74BA">
        <w:rPr>
          <w:rFonts w:hint="cs"/>
          <w:sz w:val="27"/>
          <w:rtl/>
          <w:lang w:bidi="ar-IQ"/>
        </w:rPr>
        <w:t>ّاً،</w:t>
      </w:r>
      <w:r w:rsidRPr="00ED74BA">
        <w:rPr>
          <w:rFonts w:hint="cs"/>
          <w:sz w:val="27"/>
          <w:rtl/>
          <w:lang w:bidi="ar-IQ"/>
        </w:rPr>
        <w:t xml:space="preserve"> والكثرة أمر</w:t>
      </w:r>
      <w:r w:rsidR="00C36A04" w:rsidRPr="00ED74BA">
        <w:rPr>
          <w:rFonts w:hint="cs"/>
          <w:sz w:val="27"/>
          <w:rtl/>
          <w:lang w:bidi="ar-IQ"/>
        </w:rPr>
        <w:t>اً</w:t>
      </w:r>
      <w:r w:rsidRPr="00ED74BA">
        <w:rPr>
          <w:rFonts w:hint="cs"/>
          <w:sz w:val="27"/>
          <w:rtl/>
          <w:lang w:bidi="ar-IQ"/>
        </w:rPr>
        <w:t xml:space="preserve"> اعتباري</w:t>
      </w:r>
      <w:r w:rsidR="00C36A04" w:rsidRPr="00ED74BA">
        <w:rPr>
          <w:rFonts w:hint="cs"/>
          <w:sz w:val="27"/>
          <w:rtl/>
          <w:lang w:bidi="ar-IQ"/>
        </w:rPr>
        <w:t>ّاً</w:t>
      </w:r>
      <w:r w:rsidRPr="00ED74BA">
        <w:rPr>
          <w:rFonts w:hint="cs"/>
          <w:sz w:val="27"/>
          <w:rtl/>
          <w:lang w:bidi="ar-IQ"/>
        </w:rPr>
        <w:t>. فوحدة الوجود هي ذات حقيقية الوحدة واعتبارية الكثرة</w:t>
      </w:r>
      <w:r w:rsidRPr="00F93A0B">
        <w:rPr>
          <w:sz w:val="27"/>
          <w:vertAlign w:val="superscript"/>
          <w:rtl/>
          <w:lang w:bidi="ar-IQ"/>
        </w:rPr>
        <w:t>(</w:t>
      </w:r>
      <w:r w:rsidRPr="00F93A0B">
        <w:rPr>
          <w:rStyle w:val="ac"/>
          <w:sz w:val="27"/>
          <w:rtl/>
          <w:lang w:bidi="ar-IQ"/>
        </w:rPr>
        <w:endnoteReference w:id="687"/>
      </w:r>
      <w:r w:rsidRPr="00F93A0B">
        <w:rPr>
          <w:sz w:val="27"/>
          <w:vertAlign w:val="superscript"/>
          <w:rtl/>
          <w:lang w:bidi="ar-IQ"/>
        </w:rPr>
        <w:t>)</w:t>
      </w:r>
      <w:r w:rsidRPr="00ED74BA">
        <w:rPr>
          <w:rFonts w:hint="cs"/>
          <w:sz w:val="27"/>
          <w:rtl/>
          <w:lang w:bidi="ar-IQ"/>
        </w:rPr>
        <w:t xml:space="preserve">. وإن وحدة الوجود وحدة إطلاقية مساوقة للوحدة الشخصية. قال العرفاء: </w:t>
      </w:r>
      <w:r w:rsidRPr="00ED74BA">
        <w:rPr>
          <w:rFonts w:hint="eastAsia"/>
          <w:sz w:val="24"/>
          <w:szCs w:val="24"/>
          <w:rtl/>
          <w:lang w:bidi="ar-IQ"/>
        </w:rPr>
        <w:t>«</w:t>
      </w:r>
      <w:r w:rsidRPr="00ED74BA">
        <w:rPr>
          <w:rFonts w:ascii="Traditional Arabic" w:hAnsi="Traditional Arabic" w:hint="cs"/>
          <w:sz w:val="27"/>
          <w:rtl/>
          <w:lang w:bidi="ar-IQ"/>
        </w:rPr>
        <w:t>أ</w:t>
      </w:r>
      <w:r w:rsidRPr="00ED74BA">
        <w:rPr>
          <w:rFonts w:ascii="Traditional Arabic" w:hAnsi="Traditional Arabic"/>
          <w:sz w:val="27"/>
          <w:rtl/>
          <w:lang w:bidi="ar-IQ"/>
        </w:rPr>
        <w:t>صل الحقيقة محيطة بجميع</w:t>
      </w:r>
      <w:r w:rsidRPr="00ED74BA">
        <w:rPr>
          <w:rFonts w:ascii="Traditional Arabic" w:hAnsi="Traditional Arabic" w:hint="cs"/>
          <w:sz w:val="27"/>
          <w:rtl/>
          <w:lang w:bidi="ar-IQ"/>
        </w:rPr>
        <w:t xml:space="preserve"> </w:t>
      </w:r>
      <w:r w:rsidRPr="00ED74BA">
        <w:rPr>
          <w:rFonts w:ascii="Traditional Arabic" w:hAnsi="Traditional Arabic"/>
          <w:sz w:val="27"/>
          <w:rtl/>
          <w:lang w:bidi="ar-IQ"/>
        </w:rPr>
        <w:t>المراتب</w:t>
      </w:r>
      <w:r w:rsidRPr="00ED74BA">
        <w:rPr>
          <w:rFonts w:ascii="Traditional Arabic" w:hAnsi="Traditional Arabic" w:hint="cs"/>
          <w:sz w:val="27"/>
          <w:rtl/>
          <w:lang w:bidi="ar-IQ"/>
        </w:rPr>
        <w:t xml:space="preserve">، </w:t>
      </w:r>
      <w:r w:rsidRPr="00ED74BA">
        <w:rPr>
          <w:rFonts w:ascii="Traditional Arabic" w:hAnsi="Traditional Arabic"/>
          <w:sz w:val="27"/>
          <w:rtl/>
          <w:lang w:bidi="ar-IQ"/>
        </w:rPr>
        <w:t>وتكون مقومها</w:t>
      </w:r>
      <w:r w:rsidRPr="00ED74BA">
        <w:rPr>
          <w:rFonts w:ascii="Traditional Arabic" w:hAnsi="Traditional Arabic" w:hint="cs"/>
          <w:sz w:val="27"/>
          <w:rtl/>
          <w:lang w:bidi="ar-IQ"/>
        </w:rPr>
        <w:t xml:space="preserve">، </w:t>
      </w:r>
      <w:r w:rsidRPr="00ED74BA">
        <w:rPr>
          <w:rFonts w:ascii="Traditional Arabic" w:hAnsi="Traditional Arabic"/>
          <w:sz w:val="27"/>
          <w:rtl/>
          <w:lang w:bidi="ar-IQ"/>
        </w:rPr>
        <w:t xml:space="preserve">وسار فيها باسمه </w:t>
      </w:r>
      <w:r w:rsidRPr="00ED74BA">
        <w:rPr>
          <w:rFonts w:ascii="Traditional Arabic" w:hAnsi="Traditional Arabic" w:hint="cs"/>
          <w:sz w:val="27"/>
          <w:rtl/>
          <w:lang w:bidi="ar-IQ"/>
        </w:rPr>
        <w:t>ا</w:t>
      </w:r>
      <w:r w:rsidRPr="00ED74BA">
        <w:rPr>
          <w:rFonts w:ascii="Traditional Arabic" w:hAnsi="Traditional Arabic"/>
          <w:sz w:val="27"/>
          <w:rtl/>
          <w:lang w:bidi="ar-IQ"/>
        </w:rPr>
        <w:t>للطيف الخبير</w:t>
      </w:r>
      <w:r w:rsidRPr="00ED74BA">
        <w:rPr>
          <w:rFonts w:ascii="Traditional Arabic" w:hAnsi="Traditional Arabic" w:hint="cs"/>
          <w:sz w:val="27"/>
          <w:rtl/>
          <w:lang w:bidi="ar-IQ"/>
        </w:rPr>
        <w:t xml:space="preserve">، </w:t>
      </w:r>
      <w:r w:rsidRPr="00ED74BA">
        <w:rPr>
          <w:rFonts w:ascii="Traditional Arabic" w:hAnsi="Traditional Arabic"/>
          <w:sz w:val="27"/>
          <w:rtl/>
          <w:lang w:bidi="ar-IQ"/>
        </w:rPr>
        <w:t>وي</w:t>
      </w:r>
      <w:r w:rsidR="00C36A04" w:rsidRPr="00ED74BA">
        <w:rPr>
          <w:rFonts w:ascii="Traditional Arabic" w:hAnsi="Traditional Arabic" w:hint="cs"/>
          <w:sz w:val="27"/>
          <w:rtl/>
          <w:lang w:bidi="ar-IQ"/>
        </w:rPr>
        <w:t>ؤ</w:t>
      </w:r>
      <w:r w:rsidRPr="00ED74BA">
        <w:rPr>
          <w:rFonts w:ascii="Traditional Arabic" w:hAnsi="Traditional Arabic"/>
          <w:sz w:val="27"/>
          <w:rtl/>
          <w:lang w:bidi="ar-IQ"/>
        </w:rPr>
        <w:t xml:space="preserve">يده نصوص التنزيل والمأثورات </w:t>
      </w:r>
      <w:r w:rsidRPr="00ED74BA">
        <w:rPr>
          <w:rFonts w:ascii="Traditional Arabic" w:hAnsi="Traditional Arabic"/>
          <w:sz w:val="27"/>
          <w:rtl/>
          <w:lang w:bidi="ar-IQ"/>
        </w:rPr>
        <w:lastRenderedPageBreak/>
        <w:t>الولوية</w:t>
      </w:r>
      <w:r w:rsidRPr="00ED74BA">
        <w:rPr>
          <w:rFonts w:hint="eastAsia"/>
          <w:sz w:val="24"/>
          <w:szCs w:val="24"/>
          <w:rtl/>
          <w:lang w:bidi="ar-IQ"/>
        </w:rPr>
        <w:t>»</w:t>
      </w:r>
      <w:r w:rsidRPr="00F93A0B">
        <w:rPr>
          <w:sz w:val="27"/>
          <w:vertAlign w:val="superscript"/>
          <w:rtl/>
          <w:lang w:bidi="ar-IQ"/>
        </w:rPr>
        <w:t>(</w:t>
      </w:r>
      <w:r w:rsidRPr="00F93A0B">
        <w:rPr>
          <w:rStyle w:val="ac"/>
          <w:sz w:val="27"/>
          <w:rtl/>
          <w:lang w:bidi="ar-IQ"/>
        </w:rPr>
        <w:endnoteReference w:id="688"/>
      </w:r>
      <w:r w:rsidRPr="00F93A0B">
        <w:rPr>
          <w:sz w:val="27"/>
          <w:vertAlign w:val="superscript"/>
          <w:rtl/>
          <w:lang w:bidi="ar-IQ"/>
        </w:rPr>
        <w:t>)</w:t>
      </w:r>
      <w:r w:rsidRPr="00ED74BA">
        <w:rPr>
          <w:rFonts w:hint="cs"/>
          <w:sz w:val="27"/>
          <w:rtl/>
          <w:lang w:bidi="ar-IQ"/>
        </w:rPr>
        <w:t xml:space="preserve">. </w:t>
      </w:r>
      <w:r w:rsidRPr="00ED74BA">
        <w:rPr>
          <w:rFonts w:ascii="Traditional Arabic" w:hAnsi="Traditional Arabic" w:hint="cs"/>
          <w:sz w:val="27"/>
          <w:rtl/>
          <w:lang w:bidi="ar-IQ"/>
        </w:rPr>
        <w:t>إن</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ما قاله العرفاء من وحدة الوجود وسريانها في جميع الكائنات مقتبس من قوله تعالى: </w:t>
      </w:r>
      <w:r w:rsidRPr="00ED74BA">
        <w:rPr>
          <w:rFonts w:ascii="Mosawi" w:hAnsi="Mosawi" w:cs="Mosawi"/>
          <w:sz w:val="24"/>
          <w:szCs w:val="24"/>
          <w:rtl/>
        </w:rPr>
        <w:t>﴿</w:t>
      </w:r>
      <w:r w:rsidRPr="00ED74BA">
        <w:rPr>
          <w:rFonts w:ascii="Times New Roman" w:hAnsi="Times New Roman"/>
          <w:b/>
          <w:bCs/>
          <w:sz w:val="27"/>
          <w:rtl/>
        </w:rPr>
        <w:t>أَلاَ إِنَّهُمْ فِي مِرْيَةٍ مِنْ لِقَاءِ رَبِّهِمْ أَلاَ إِنَّهُ بِكُلِّ شَيْءٍ مُحِيطٌ</w:t>
      </w:r>
      <w:r w:rsidRPr="00ED74BA">
        <w:rPr>
          <w:rFonts w:ascii="Mosawi" w:hAnsi="Mosawi" w:cs="Mosawi"/>
          <w:sz w:val="24"/>
          <w:szCs w:val="24"/>
          <w:rtl/>
        </w:rPr>
        <w:t>﴾</w:t>
      </w:r>
      <w:r w:rsidRPr="00ED74BA">
        <w:rPr>
          <w:rFonts w:hint="cs"/>
          <w:sz w:val="27"/>
          <w:rtl/>
          <w:lang w:bidi="ar-IQ"/>
        </w:rPr>
        <w:t xml:space="preserve"> (ف</w:t>
      </w:r>
      <w:r w:rsidR="00C36A04" w:rsidRPr="00ED74BA">
        <w:rPr>
          <w:rFonts w:hint="cs"/>
          <w:sz w:val="27"/>
          <w:rtl/>
          <w:lang w:bidi="ar-IQ"/>
        </w:rPr>
        <w:t>ُ</w:t>
      </w:r>
      <w:r w:rsidRPr="00ED74BA">
        <w:rPr>
          <w:rFonts w:hint="cs"/>
          <w:sz w:val="27"/>
          <w:rtl/>
          <w:lang w:bidi="ar-IQ"/>
        </w:rPr>
        <w:t>صِّلت: 54)</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لقد توصل العرفاء إلى الوجود من عين الوجود، كما ورد في دعاء الصباح عن الإمام عليّ</w:t>
      </w:r>
      <w:r w:rsidR="00D34537" w:rsidRPr="00D34537">
        <w:rPr>
          <w:rFonts w:ascii="hashemi" w:hAnsi="hashemi" w:cs="Mosawi" w:hint="cs"/>
          <w:szCs w:val="22"/>
          <w:rtl/>
        </w:rPr>
        <w:t>×</w:t>
      </w:r>
      <w:r w:rsidRPr="00ED74BA">
        <w:rPr>
          <w:rFonts w:ascii="Traditional Arabic" w:hAnsi="Traditional Arabic" w:hint="cs"/>
          <w:sz w:val="27"/>
          <w:rtl/>
          <w:lang w:bidi="ar-IQ"/>
        </w:rPr>
        <w:t xml:space="preserve">، حيث قال: </w:t>
      </w:r>
      <w:r w:rsidRPr="00ED74BA">
        <w:rPr>
          <w:rFonts w:hint="eastAsia"/>
          <w:sz w:val="24"/>
          <w:szCs w:val="24"/>
          <w:rtl/>
          <w:lang w:bidi="ar-IQ"/>
        </w:rPr>
        <w:t>«</w:t>
      </w:r>
      <w:r w:rsidRPr="00ED74BA">
        <w:rPr>
          <w:rFonts w:ascii="Traditional Arabic" w:hAnsi="Traditional Arabic" w:hint="cs"/>
          <w:sz w:val="27"/>
          <w:rtl/>
          <w:lang w:bidi="ar-IQ"/>
        </w:rPr>
        <w:t>يا م</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ن</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دلّ على ذاته بذاته</w:t>
      </w:r>
      <w:r w:rsidRPr="00ED74BA">
        <w:rPr>
          <w:rFonts w:hint="eastAsia"/>
          <w:sz w:val="24"/>
          <w:szCs w:val="24"/>
          <w:rtl/>
          <w:lang w:bidi="ar-IQ"/>
        </w:rPr>
        <w:t>»</w:t>
      </w:r>
      <w:r w:rsidRPr="00ED74BA">
        <w:rPr>
          <w:rFonts w:ascii="Traditional Arabic" w:hAnsi="Traditional Arabic" w:hint="cs"/>
          <w:sz w:val="27"/>
          <w:rtl/>
          <w:lang w:bidi="ar-IQ"/>
        </w:rPr>
        <w:t>. ولكنه الوجود الواحد الذي لا يتطرّق إليه أي</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شكل من أشكال التعدّ</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د، إلا في تشأ</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نه وتطوّره، وذلك يأتي أيضاً من قبل فكرنا ورؤيتنا</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89"/>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ويتم التعبير عن سريان الوحدة الحقّة الحقيقية للوجود بـ </w:t>
      </w:r>
      <w:r w:rsidRPr="00ED74BA">
        <w:rPr>
          <w:rFonts w:hint="eastAsia"/>
          <w:sz w:val="24"/>
          <w:szCs w:val="24"/>
          <w:rtl/>
          <w:lang w:bidi="ar-IQ"/>
        </w:rPr>
        <w:t>«</w:t>
      </w:r>
      <w:r w:rsidRPr="00ED74BA">
        <w:rPr>
          <w:rFonts w:ascii="Traditional Arabic" w:hAnsi="Traditional Arabic" w:hint="cs"/>
          <w:sz w:val="27"/>
          <w:rtl/>
          <w:lang w:bidi="ar-IQ"/>
        </w:rPr>
        <w:t>وحدة الوجود</w:t>
      </w:r>
      <w:r w:rsidRPr="00ED74BA">
        <w:rPr>
          <w:rFonts w:hint="eastAsia"/>
          <w:sz w:val="24"/>
          <w:szCs w:val="24"/>
          <w:rtl/>
          <w:lang w:bidi="ar-IQ"/>
        </w:rPr>
        <w:t>»</w:t>
      </w:r>
      <w:r w:rsidRPr="00ED74BA">
        <w:rPr>
          <w:rFonts w:ascii="Traditional Arabic" w:hAnsi="Traditional Arabic" w:hint="cs"/>
          <w:sz w:val="27"/>
          <w:rtl/>
          <w:lang w:bidi="ar-IQ"/>
        </w:rPr>
        <w:t xml:space="preserve">، </w:t>
      </w:r>
      <w:r w:rsidR="00523F6C">
        <w:rPr>
          <w:rFonts w:ascii="Traditional Arabic" w:hAnsi="Traditional Arabic" w:hint="cs"/>
          <w:sz w:val="27"/>
          <w:rtl/>
          <w:lang w:bidi="ar-IQ"/>
        </w:rPr>
        <w:t xml:space="preserve">     </w:t>
      </w:r>
      <w:r w:rsidRPr="00ED74BA">
        <w:rPr>
          <w:rFonts w:ascii="Traditional Arabic" w:hAnsi="Traditional Arabic" w:hint="cs"/>
          <w:sz w:val="27"/>
          <w:rtl/>
          <w:lang w:bidi="ar-IQ"/>
        </w:rPr>
        <w:t xml:space="preserve">وبـ </w:t>
      </w:r>
      <w:r w:rsidRPr="00ED74BA">
        <w:rPr>
          <w:rFonts w:hint="eastAsia"/>
          <w:sz w:val="24"/>
          <w:szCs w:val="24"/>
          <w:rtl/>
          <w:lang w:bidi="ar-IQ"/>
        </w:rPr>
        <w:t>«</w:t>
      </w:r>
      <w:r w:rsidRPr="00ED74BA">
        <w:rPr>
          <w:rFonts w:ascii="Traditional Arabic" w:hAnsi="Traditional Arabic" w:hint="cs"/>
          <w:sz w:val="27"/>
          <w:rtl/>
          <w:lang w:bidi="ar-IQ"/>
        </w:rPr>
        <w:t>الصمد</w:t>
      </w:r>
      <w:r w:rsidRPr="00ED74BA">
        <w:rPr>
          <w:rFonts w:hint="eastAsia"/>
          <w:sz w:val="24"/>
          <w:szCs w:val="24"/>
          <w:rtl/>
          <w:lang w:bidi="ar-IQ"/>
        </w:rPr>
        <w:t>»</w:t>
      </w:r>
      <w:r w:rsidRPr="00ED74BA">
        <w:rPr>
          <w:rFonts w:ascii="Traditional Arabic" w:hAnsi="Traditional Arabic" w:hint="cs"/>
          <w:sz w:val="27"/>
          <w:rtl/>
          <w:lang w:bidi="ar-IQ"/>
        </w:rPr>
        <w:t xml:space="preserve"> أيضاً</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90"/>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إن مسألة وحدة الوجود والتوحيد الخاص من المسائل التي توص</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ل العرفاء إلى حقيقتها بالمكاشفة</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واعتبروها </w:t>
      </w:r>
      <w:r w:rsidRPr="00ED74BA">
        <w:rPr>
          <w:rFonts w:hint="eastAsia"/>
          <w:sz w:val="24"/>
          <w:szCs w:val="24"/>
          <w:rtl/>
          <w:lang w:bidi="ar-IQ"/>
        </w:rPr>
        <w:t>«</w:t>
      </w:r>
      <w:r w:rsidRPr="00ED74BA">
        <w:rPr>
          <w:rFonts w:ascii="Traditional Arabic" w:hAnsi="Traditional Arabic" w:hint="cs"/>
          <w:sz w:val="27"/>
          <w:rtl/>
          <w:lang w:bidi="ar-IQ"/>
        </w:rPr>
        <w:t>طوراً وراء طور العقل</w:t>
      </w:r>
      <w:r w:rsidRPr="00ED74BA">
        <w:rPr>
          <w:rFonts w:hint="eastAsia"/>
          <w:sz w:val="24"/>
          <w:szCs w:val="24"/>
          <w:rtl/>
          <w:lang w:bidi="ar-IQ"/>
        </w:rPr>
        <w:t>»</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 صدر المتألهين برهن عليها</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وفرّ</w:t>
      </w:r>
      <w:r w:rsidR="00C36A04" w:rsidRPr="00ED74BA">
        <w:rPr>
          <w:rFonts w:ascii="Traditional Arabic" w:hAnsi="Traditional Arabic" w:hint="cs"/>
          <w:sz w:val="27"/>
          <w:rtl/>
          <w:lang w:bidi="ar-IQ"/>
        </w:rPr>
        <w:t>َ</w:t>
      </w:r>
      <w:r w:rsidRPr="00ED74BA">
        <w:rPr>
          <w:rFonts w:ascii="Traditional Arabic" w:hAnsi="Traditional Arabic" w:hint="cs"/>
          <w:sz w:val="27"/>
          <w:rtl/>
          <w:lang w:bidi="ar-IQ"/>
        </w:rPr>
        <w:t>ع عليها الكثير من الفروع</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91"/>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يرى العرفاء أن الوجود حقيقة واحدة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هي في باطنها وحدة كاملة منزّهة عن جميع أنواع التفرّق والكثرة، وأن الكثرة الظاهرية لا حقيقة لها. إن حقيقة الوجود هي كماء البحر، وأما الممكنات والظواهر فهي كالأمواج والز</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بَد. إن جميع عالم الإمكان تجلّ</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للحق وعين الارتباط به.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 هذا الكلام لا يعني الحلول والاتحاد، ولا وجود للإثنينية في الوحدة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لأن الإثنينية عين الضلال والضياع. </w:t>
      </w:r>
    </w:p>
    <w:p w:rsidR="00407498" w:rsidRPr="00ED74BA" w:rsidRDefault="00407498" w:rsidP="00816A6E">
      <w:pPr>
        <w:autoSpaceDE w:val="0"/>
        <w:autoSpaceDN w:val="0"/>
        <w:adjustRightInd w:val="0"/>
        <w:spacing w:line="340" w:lineRule="exact"/>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2ـ الكشف والشهود</w:t>
      </w:r>
      <w:r w:rsidR="006C724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رغم أن العرفاء يقبلون بالعلوم السائدة والظاهرية، إلا</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أنهم يؤكدون على أصالة الارتباط الحضوري والعلوم الحاصلة من المكاشفات والمشاهدات</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وترجيح كفتها على كفّة النتائج المنبثقة عن البراهين العقلية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لأن الحواس والقوى العقلية لدى الإنسان إنما تلامس السطح الظاهري للأشياء</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وبشكل</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محدود، بينما يمكن لهذا الإنسان أن يرتبط بحقيقة الوجود الواحدة بالارتباط الشهودي. إن الرؤية العرفانية هي المعرفة الوحيدة البعيدة عن التقليد، والتي تقرّب الإنسان من ساحة الحقيقة المقدّسة. </w:t>
      </w:r>
      <w:r w:rsidRPr="00ED74BA">
        <w:rPr>
          <w:rFonts w:ascii="Traditional Arabic" w:hAnsi="Traditional Arabic" w:hint="cs"/>
          <w:sz w:val="27"/>
          <w:rtl/>
          <w:lang w:bidi="ar-IQ"/>
        </w:rPr>
        <w:lastRenderedPageBreak/>
        <w:t>يدّعي العرفاء أنهم يأخذون علومهم من رأس سلسلة الأحياء (وهو الله سبحانه وتعالى)، وليس من سلسلة الأموات. إن العرفاء لا يدركون الحقائق بواسطة القواعد الاعتبارية، ولا من خلال المبادئ والمقد</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مات القياسية، بل يتوصلون إلى ذلك بأنفسهم دون وسائط. إن المعرفة العرفانية معرفة شهودية، تبدأ بالاتصال والاتحاد بين </w:t>
      </w:r>
      <w:r w:rsidRPr="00ED74BA">
        <w:rPr>
          <w:rFonts w:hint="eastAsia"/>
          <w:sz w:val="24"/>
          <w:szCs w:val="24"/>
          <w:rtl/>
          <w:lang w:bidi="ar-IQ"/>
        </w:rPr>
        <w:t>«</w:t>
      </w:r>
      <w:r w:rsidRPr="00ED74BA">
        <w:rPr>
          <w:rFonts w:ascii="Traditional Arabic" w:hAnsi="Traditional Arabic" w:hint="cs"/>
          <w:sz w:val="27"/>
          <w:rtl/>
          <w:lang w:bidi="ar-IQ"/>
        </w:rPr>
        <w:t>العالم والمعلوم</w:t>
      </w:r>
      <w:r w:rsidRPr="00ED74BA">
        <w:rPr>
          <w:rFonts w:hint="eastAsia"/>
          <w:sz w:val="24"/>
          <w:szCs w:val="24"/>
          <w:rtl/>
          <w:lang w:bidi="ar-IQ"/>
        </w:rPr>
        <w:t>»</w:t>
      </w:r>
      <w:r w:rsidRPr="00ED74BA">
        <w:rPr>
          <w:rFonts w:ascii="Traditional Arabic" w:hAnsi="Traditional Arabic" w:hint="cs"/>
          <w:sz w:val="27"/>
          <w:rtl/>
          <w:lang w:bidi="ar-IQ"/>
        </w:rPr>
        <w:t xml:space="preserve">، وتنتهي بمرحلة </w:t>
      </w:r>
      <w:r w:rsidRPr="00ED74BA">
        <w:rPr>
          <w:rFonts w:hint="eastAsia"/>
          <w:sz w:val="24"/>
          <w:szCs w:val="24"/>
          <w:rtl/>
          <w:lang w:bidi="ar-IQ"/>
        </w:rPr>
        <w:t>«</w:t>
      </w:r>
      <w:r w:rsidRPr="00ED74BA">
        <w:rPr>
          <w:rFonts w:ascii="Traditional Arabic" w:hAnsi="Traditional Arabic" w:hint="cs"/>
          <w:sz w:val="27"/>
          <w:rtl/>
          <w:lang w:bidi="ar-IQ"/>
        </w:rPr>
        <w:t>فناء العالِم في المعلوم</w:t>
      </w:r>
      <w:r w:rsidRPr="00ED74BA">
        <w:rPr>
          <w:rFonts w:hint="eastAsia"/>
          <w:sz w:val="24"/>
          <w:szCs w:val="24"/>
          <w:rtl/>
          <w:lang w:bidi="ar-IQ"/>
        </w:rPr>
        <w:t>»</w:t>
      </w:r>
      <w:r w:rsidRPr="00ED74BA">
        <w:rPr>
          <w:rFonts w:ascii="Traditional Arabic" w:hAnsi="Traditional Arabic" w:hint="cs"/>
          <w:sz w:val="27"/>
          <w:rtl/>
          <w:lang w:bidi="ar-IQ"/>
        </w:rPr>
        <w:t xml:space="preserve">. إن مساحة الكشف والشهود من السعة بحيث تفوق القدرة الإدراكية العقلانية. </w:t>
      </w:r>
    </w:p>
    <w:p w:rsidR="00407498" w:rsidRPr="00ED74BA" w:rsidRDefault="00407498" w:rsidP="00816A6E">
      <w:pPr>
        <w:autoSpaceDE w:val="0"/>
        <w:autoSpaceDN w:val="0"/>
        <w:adjustRightInd w:val="0"/>
        <w:spacing w:line="320" w:lineRule="exact"/>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3ـ الفناء في الحقيقة والفناء في الله</w:t>
      </w:r>
      <w:r w:rsidR="006C724E" w:rsidRPr="00ED74BA">
        <w:rPr>
          <w:rFonts w:hint="cs"/>
          <w:color w:val="auto"/>
          <w:rtl/>
          <w:lang w:val="en-US"/>
        </w:rPr>
        <w:t xml:space="preserve"> ــــــ</w:t>
      </w:r>
    </w:p>
    <w:p w:rsidR="00407498" w:rsidRPr="00ED74BA" w:rsidRDefault="00407498" w:rsidP="00523F6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بينما يسعى العالِم إلى فهم الحقيقة يسعى العارف إلى الفناء فيها، وفي ذلك قال جلال الدين الرومي شعراً: </w:t>
      </w:r>
      <w:r w:rsidRPr="00ED74BA">
        <w:rPr>
          <w:rFonts w:hint="eastAsia"/>
          <w:sz w:val="24"/>
          <w:szCs w:val="24"/>
          <w:rtl/>
          <w:lang w:bidi="ar-IQ"/>
        </w:rPr>
        <w:t>«</w:t>
      </w:r>
      <w:r w:rsidRPr="00ED74BA">
        <w:rPr>
          <w:rFonts w:ascii="Traditional Arabic" w:hAnsi="Traditional Arabic" w:hint="cs"/>
          <w:sz w:val="27"/>
          <w:rtl/>
          <w:lang w:bidi="ar-IQ"/>
        </w:rPr>
        <w:t>اصبر على مكابدتك في مجاهدتك لنفسك آناً بعد آن</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كي ترى البقاء في الفناء.</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فلا يمكن الكشف عن هذه الأنا بعد إجالة التفكير..</w:t>
      </w:r>
      <w:r w:rsidR="00362957" w:rsidRPr="00ED74BA">
        <w:rPr>
          <w:rFonts w:ascii="Traditional Arabic" w:hAnsi="Traditional Arabic" w:hint="cs"/>
          <w:sz w:val="27"/>
          <w:rtl/>
          <w:lang w:bidi="ar-IQ"/>
        </w:rPr>
        <w:t>.</w:t>
      </w:r>
      <w:r w:rsidR="00523F6C">
        <w:rPr>
          <w:rFonts w:ascii="Traditional Arabic" w:hAnsi="Traditional Arabic" w:hint="cs"/>
          <w:sz w:val="27"/>
          <w:rtl/>
          <w:lang w:bidi="ar-IQ"/>
        </w:rPr>
        <w:t>؛</w:t>
      </w:r>
      <w:r w:rsidRPr="00ED74BA">
        <w:rPr>
          <w:rFonts w:ascii="Traditional Arabic" w:hAnsi="Traditional Arabic" w:hint="cs"/>
          <w:sz w:val="27"/>
          <w:rtl/>
          <w:lang w:bidi="ar-IQ"/>
        </w:rPr>
        <w:t xml:space="preserve"> فإن تلك الأنا لا تنكشف إلا</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بعد الفناء..</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فما لم يف</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ن</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الفرد..</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لا يُسم</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ح له بالحضور في فِناء الكبرياء</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692"/>
      </w:r>
      <w:r w:rsidRPr="00F93A0B">
        <w:rPr>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16A6E">
      <w:pPr>
        <w:autoSpaceDE w:val="0"/>
        <w:autoSpaceDN w:val="0"/>
        <w:adjustRightInd w:val="0"/>
        <w:spacing w:line="360" w:lineRule="exact"/>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4ـ السير والسلوك</w:t>
      </w:r>
      <w:r w:rsidR="006C724E" w:rsidRPr="00ED74BA">
        <w:rPr>
          <w:rFonts w:hint="cs"/>
          <w:color w:val="auto"/>
          <w:rtl/>
          <w:lang w:val="en-US"/>
        </w:rPr>
        <w:t xml:space="preserve"> ــــــ</w:t>
      </w:r>
    </w:p>
    <w:p w:rsidR="00362957"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للوصول إلى الرؤية العرفانية </w:t>
      </w:r>
      <w:r w:rsidR="002C35F1" w:rsidRPr="00ED74BA">
        <w:rPr>
          <w:rFonts w:ascii="Traditional Arabic" w:hAnsi="Traditional Arabic" w:hint="cs"/>
          <w:sz w:val="27"/>
          <w:rtl/>
          <w:lang w:bidi="ar-IQ"/>
        </w:rPr>
        <w:t>لا بُدَّ</w:t>
      </w:r>
      <w:r w:rsidRPr="00ED74BA">
        <w:rPr>
          <w:rFonts w:ascii="Traditional Arabic" w:hAnsi="Traditional Arabic" w:hint="cs"/>
          <w:sz w:val="27"/>
          <w:rtl/>
          <w:lang w:bidi="ar-IQ"/>
        </w:rPr>
        <w:t xml:space="preserve"> من السير والسلوك. ومن هنا يتمّ تقسيم العرفان إلى قسمين: العرفان النظري</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w:t>
      </w:r>
      <w:r w:rsidR="00362957" w:rsidRPr="00ED74BA">
        <w:rPr>
          <w:rFonts w:ascii="Traditional Arabic" w:hAnsi="Traditional Arabic" w:hint="cs"/>
          <w:sz w:val="27"/>
          <w:rtl/>
          <w:lang w:bidi="ar-IQ"/>
        </w:rPr>
        <w:t>عرفان العملي.</w:t>
      </w:r>
    </w:p>
    <w:p w:rsidR="00362957"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وإن العرفان العملي عبارة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عن برنامج تطبيقي شاق</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وطويل</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يطوي فيه السالك المراحل والمنازل والأحوال والمقامات العرفانية واحدة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بعد أخرى، حت</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ى يصل إلى الرؤية العرفانية والتوحيدية الصمدية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والفناء في الله، ويتم</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التعبير عن ذلك بـ </w:t>
      </w:r>
      <w:r w:rsidRPr="00ED74BA">
        <w:rPr>
          <w:rFonts w:hint="eastAsia"/>
          <w:sz w:val="24"/>
          <w:szCs w:val="24"/>
          <w:rtl/>
          <w:lang w:bidi="ar-IQ"/>
        </w:rPr>
        <w:t>«</w:t>
      </w:r>
      <w:r w:rsidRPr="00ED74BA">
        <w:rPr>
          <w:rFonts w:ascii="Traditional Arabic" w:hAnsi="Traditional Arabic" w:hint="cs"/>
          <w:sz w:val="27"/>
          <w:rtl/>
          <w:lang w:bidi="ar-IQ"/>
        </w:rPr>
        <w:t>الطريقة</w:t>
      </w:r>
      <w:r w:rsidRPr="00ED74BA">
        <w:rPr>
          <w:rFonts w:hint="eastAsia"/>
          <w:sz w:val="24"/>
          <w:szCs w:val="24"/>
          <w:rtl/>
          <w:lang w:bidi="ar-IQ"/>
        </w:rPr>
        <w:t>»</w:t>
      </w:r>
      <w:r w:rsidRPr="00ED74BA">
        <w:rPr>
          <w:rFonts w:ascii="Traditional Arabic" w:hAnsi="Traditional Arabic" w:hint="cs"/>
          <w:sz w:val="27"/>
          <w:rtl/>
          <w:lang w:bidi="ar-IQ"/>
        </w:rPr>
        <w:t>. وإن العرفان العملي أو الطريقة هي مقدمة</w:t>
      </w:r>
      <w:r w:rsidR="00362957" w:rsidRPr="00ED74BA">
        <w:rPr>
          <w:rFonts w:ascii="Traditional Arabic" w:hAnsi="Traditional Arabic" w:hint="cs"/>
          <w:sz w:val="27"/>
          <w:rtl/>
          <w:lang w:bidi="ar-IQ"/>
        </w:rPr>
        <w:t>ٌ للعرفان النظري.</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وإن العرفان النظري عبارة</w:t>
      </w:r>
      <w:r w:rsidR="0036295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عن مجموعة من المعارف والمدركات الشهودية بشأن حقيقة وجود الكون والإنسان. من هنا كانت المحاور الأساسية في العرفان عبارة عن أمرين، وهما: التوحيد</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والموحّد أو الإنسان الكامل. إلا أن هذا البرنامج إنما يؤدي إلى القرب من الحق، ويبلغ بالإنسان من مقام التبتّ</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ل إلى الفناء التدريجي</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وصولاً إلى لقاء </w:t>
      </w:r>
      <w:r w:rsidRPr="00ED74BA">
        <w:rPr>
          <w:rFonts w:ascii="Traditional Arabic" w:hAnsi="Traditional Arabic" w:hint="cs"/>
          <w:sz w:val="27"/>
          <w:rtl/>
          <w:lang w:bidi="ar-IQ"/>
        </w:rPr>
        <w:lastRenderedPageBreak/>
        <w:t>الله، إذا كان على طبق الكتاب والسن</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ة، وأن يذعن السالك في شريعة الشريعة للرياضة والجهاد الأكبر بجدّ</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ومثابرة.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لو استقام السالكون في تطبيق أحكام كتاب الله والفرقان المجيد، وتدبّروا في مفاهيمه وحقائقه، وقاموا باكتشاف أسراره ودقائقه، وعملوا على تصفية باطنهم من الكدورات البشرية، وزيّنوا سلوكهم وقلوبهم بجمال الحق</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حازوا جميع علوم الدراسة والدراية، وأفاض الله على أرواحهم العلوم الإلهية، وحصلوا على علوم الأحوال والمقامات والمشاهدات التي تنكشف للسالكين أثناء السلوك والرياضة ومجاهدة النفس</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93"/>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16A6E">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إن حكمة الأحدية من بين تلك العلوم التي يمكن الوصول إليها من خلال السير والسلوك. لو نظر الذين ينشدون الإله في الكتب الإلهية</w:t>
      </w:r>
      <w:r w:rsidR="009A6071"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وتأم</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لوا وتدبّ</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روا فيها، وأدركوا حقائقها وأسرارها</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وبطنها وحدّها ومطلع</w:t>
      </w:r>
      <w:r w:rsidR="009A6071" w:rsidRPr="00ED74BA">
        <w:rPr>
          <w:rFonts w:ascii="Traditional Arabic" w:hAnsi="Traditional Arabic" w:hint="cs"/>
          <w:sz w:val="27"/>
          <w:rtl/>
          <w:lang w:bidi="ar-IQ"/>
        </w:rPr>
        <w:t>ه</w:t>
      </w:r>
      <w:r w:rsidRPr="00ED74BA">
        <w:rPr>
          <w:rFonts w:ascii="Traditional Arabic" w:hAnsi="Traditional Arabic" w:hint="cs"/>
          <w:sz w:val="27"/>
          <w:rtl/>
          <w:lang w:bidi="ar-IQ"/>
        </w:rPr>
        <w:t>ا، سوف يفيض الله على أرواحهم وقلوبهم من الغذاء الروحي لساحة القدس</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94"/>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ولكن</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لا يمكن الوصول إلى مرتبة حبّ الله تعالى إلا</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خلال المراقبة والمثابرة على الطاعة والعبادة</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والدوام على الطهارة والذكر</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والصيام وقلة الطعام والمنام، والمثابرة على ذكر الأوراد</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والمحافظة على أداء العبادات في أوقاتها، والانقطاع عمّا سوى الله، والتوجّ</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ه التام إلى حضرة الحق</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جلّ</w:t>
      </w:r>
      <w:r w:rsidR="009A6071"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 xml:space="preserve">وعلا. </w:t>
      </w:r>
    </w:p>
    <w:p w:rsidR="00407498" w:rsidRPr="00ED74BA" w:rsidRDefault="00407498" w:rsidP="006A0D51">
      <w:pPr>
        <w:autoSpaceDE w:val="0"/>
        <w:autoSpaceDN w:val="0"/>
        <w:adjustRightInd w:val="0"/>
        <w:spacing w:line="360" w:lineRule="exact"/>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5ـ حبّ الجمال المطلق</w:t>
      </w:r>
      <w:r w:rsidR="006C724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يمثل الحبّ والعشق واحداً من العناصر الهامة والرئيسة في العرفان</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فإن الخلق في الرؤية العرفانية ينبثق عن الحبّ. فالعارف العاشق والمحبّ لا يفك</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ر ولا يخوض في غير الحق</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ويحترق في نوره</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كالفراشة عندما تنشد الضياء. إن العارف يرى الحق بنور الحق، فهو حيث لا يستطيع تحمّل شعاع نور العبارة يحترق في نار الحب. ولو أنه فتح قلبه لعشق</w:t>
      </w:r>
      <w:r w:rsidR="009A6071"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آخر ستلهبه سياط عتاب المعشوق الأوحد. كما قيل ذلك في إبراهيم خليل الله</w:t>
      </w:r>
      <w:r w:rsidR="00D34537" w:rsidRPr="00D34537">
        <w:rPr>
          <w:rFonts w:ascii="hashemi" w:hAnsi="hashemi" w:cs="Mosawi" w:hint="cs"/>
          <w:szCs w:val="22"/>
          <w:rtl/>
        </w:rPr>
        <w:t>×</w:t>
      </w:r>
      <w:r w:rsidRPr="00ED74BA">
        <w:rPr>
          <w:rFonts w:ascii="Traditional Arabic" w:hAnsi="Traditional Arabic" w:hint="cs"/>
          <w:sz w:val="27"/>
          <w:rtl/>
          <w:lang w:bidi="ar-IQ"/>
        </w:rPr>
        <w:t xml:space="preserve">: </w:t>
      </w:r>
      <w:r w:rsidRPr="00ED74BA">
        <w:rPr>
          <w:rFonts w:hint="eastAsia"/>
          <w:sz w:val="24"/>
          <w:szCs w:val="24"/>
          <w:rtl/>
          <w:lang w:bidi="ar-IQ"/>
        </w:rPr>
        <w:t>«</w:t>
      </w:r>
      <w:r w:rsidRPr="00ED74BA">
        <w:rPr>
          <w:rFonts w:ascii="Traditional Arabic" w:hAnsi="Traditional Arabic" w:hint="cs"/>
          <w:sz w:val="27"/>
          <w:rtl/>
          <w:lang w:bidi="ar-IQ"/>
        </w:rPr>
        <w:t>كان إسماعيل صغيراً يدرج أمام ناظر أبيه، وعاش في كنفه كريماً معز</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زاً</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لعلمه بأنه يمث</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ل الصدفة التي تحتوي درّة محمد الم</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ر</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س</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ل، فتعل</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ق به جانب من قلب </w:t>
      </w:r>
      <w:r w:rsidRPr="00ED74BA">
        <w:rPr>
          <w:rFonts w:ascii="Traditional Arabic" w:hAnsi="Traditional Arabic" w:hint="cs"/>
          <w:sz w:val="27"/>
          <w:rtl/>
          <w:lang w:bidi="ar-IQ"/>
        </w:rPr>
        <w:lastRenderedPageBreak/>
        <w:t>الخليل، فأخذ ينظر إليه باستحسان</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وإجلال</w:t>
      </w:r>
      <w:r w:rsidR="009A6071"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فجاءة العتاب من ربّ العز</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ة</w:t>
      </w:r>
      <w:r w:rsidR="00523F6C">
        <w:rPr>
          <w:rFonts w:ascii="Traditional Arabic" w:hAnsi="Traditional Arabic" w:hint="cs"/>
          <w:sz w:val="27"/>
          <w:rtl/>
          <w:lang w:bidi="ar-IQ"/>
        </w:rPr>
        <w:t>: هل ترى أننا خلصناك من صنم آزر</w:t>
      </w:r>
      <w:r w:rsidRPr="00ED74BA">
        <w:rPr>
          <w:rFonts w:ascii="Traditional Arabic" w:hAnsi="Traditional Arabic" w:hint="cs"/>
          <w:sz w:val="27"/>
          <w:rtl/>
          <w:lang w:bidi="ar-IQ"/>
        </w:rPr>
        <w:t xml:space="preserve"> لتقع في قيود الحب</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والعشق لإسماعيل؟! إن الصنم يمنع الطريق إلى الخل</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ة</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سواء كان هذا الصنم متمث</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لاً بصنم آزر أو بإسماعيل</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695"/>
      </w:r>
      <w:r w:rsidRPr="00F93A0B">
        <w:rPr>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523F6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لقد جعل الله تعالى من محبة النبي محمد</w:t>
      </w:r>
      <w:r w:rsidR="0019627F" w:rsidRPr="0019627F">
        <w:rPr>
          <w:rFonts w:ascii="Mosawi" w:hAnsi="Mosawi" w:cs="Mosawi"/>
          <w:szCs w:val="22"/>
          <w:rtl/>
          <w:lang w:bidi="ar-IQ"/>
        </w:rPr>
        <w:t>‘</w:t>
      </w:r>
      <w:r w:rsidRPr="00ED74BA">
        <w:rPr>
          <w:rFonts w:ascii="Traditional Arabic" w:hAnsi="Traditional Arabic" w:hint="cs"/>
          <w:sz w:val="27"/>
          <w:rtl/>
          <w:lang w:bidi="ar-IQ"/>
        </w:rPr>
        <w:t xml:space="preserve"> وأهل بيته</w:t>
      </w:r>
      <w:r w:rsidR="00DD09F6" w:rsidRPr="00DD09F6">
        <w:rPr>
          <w:rFonts w:ascii="Mosawi" w:hAnsi="Mosawi" w:cs="Mosawi"/>
          <w:b/>
          <w:szCs w:val="22"/>
          <w:rtl/>
        </w:rPr>
        <w:t>^</w:t>
      </w:r>
      <w:r w:rsidRPr="00ED74BA">
        <w:rPr>
          <w:rFonts w:ascii="Traditional Arabic" w:hAnsi="Traditional Arabic" w:hint="cs"/>
          <w:sz w:val="27"/>
          <w:rtl/>
          <w:lang w:bidi="ar-IQ"/>
        </w:rPr>
        <w:t xml:space="preserve"> وسيلة</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للقرب والكمال</w:t>
      </w:r>
      <w:r w:rsidR="009A6071"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 xml:space="preserve">وضامناً لاستمرار دين الإسلام، </w:t>
      </w:r>
      <w:r w:rsidR="00523F6C">
        <w:rPr>
          <w:rFonts w:ascii="Traditional Arabic" w:hAnsi="Traditional Arabic" w:hint="cs"/>
          <w:sz w:val="27"/>
          <w:rtl/>
          <w:lang w:bidi="ar-IQ"/>
        </w:rPr>
        <w:t>و</w:t>
      </w:r>
      <w:r w:rsidRPr="00ED74BA">
        <w:rPr>
          <w:rFonts w:ascii="Traditional Arabic" w:hAnsi="Traditional Arabic" w:hint="cs"/>
          <w:sz w:val="27"/>
          <w:rtl/>
          <w:lang w:bidi="ar-IQ"/>
        </w:rPr>
        <w:t>أجراً للنبي</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محمد على إيصال رسالة السماء إلى الناس</w:t>
      </w:r>
      <w:r w:rsidR="009A607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وقال الأستاذ جلال الدين الآشتياني</w:t>
      </w:r>
      <w:r w:rsidR="004A2320" w:rsidRPr="004A2320">
        <w:rPr>
          <w:rFonts w:ascii="hashemi" w:hAnsi="hashemi" w:cs="Mosawi" w:hint="cs"/>
          <w:szCs w:val="22"/>
          <w:rtl/>
        </w:rPr>
        <w:t>&amp;</w:t>
      </w:r>
      <w:r w:rsidRPr="00ED74BA">
        <w:rPr>
          <w:rFonts w:ascii="Traditional Arabic" w:hAnsi="Traditional Arabic" w:hint="cs"/>
          <w:sz w:val="27"/>
          <w:rtl/>
          <w:lang w:bidi="ar-IQ"/>
        </w:rPr>
        <w:t xml:space="preserve"> في هذا الشأن: </w:t>
      </w:r>
      <w:r w:rsidRPr="00ED74BA">
        <w:rPr>
          <w:rFonts w:hint="eastAsia"/>
          <w:sz w:val="24"/>
          <w:szCs w:val="24"/>
          <w:rtl/>
          <w:lang w:bidi="ar-IQ"/>
        </w:rPr>
        <w:t>«</w:t>
      </w:r>
      <w:r w:rsidRPr="00ED74BA">
        <w:rPr>
          <w:rFonts w:ascii="Traditional Arabic" w:hAnsi="Traditional Arabic" w:hint="cs"/>
          <w:sz w:val="27"/>
          <w:rtl/>
          <w:lang w:bidi="ar-IQ"/>
        </w:rPr>
        <w:t xml:space="preserve">حيث </w:t>
      </w:r>
      <w:r w:rsidR="00B55AFD" w:rsidRPr="00ED74BA">
        <w:rPr>
          <w:rFonts w:ascii="Traditional Arabic" w:hAnsi="Traditional Arabic" w:hint="cs"/>
          <w:sz w:val="27"/>
          <w:rtl/>
          <w:lang w:bidi="ar-IQ"/>
        </w:rPr>
        <w:t>إ</w:t>
      </w:r>
      <w:r w:rsidRPr="00ED74BA">
        <w:rPr>
          <w:rFonts w:ascii="Traditional Arabic" w:hAnsi="Traditional Arabic" w:hint="cs"/>
          <w:sz w:val="27"/>
          <w:rtl/>
          <w:lang w:bidi="ar-IQ"/>
        </w:rPr>
        <w:t>ن الحبّ والمودّة لآل محمد في قوله تعالى</w:t>
      </w:r>
      <w:r w:rsidR="00523F6C">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 xml:space="preserve">قُلْ </w:t>
      </w:r>
      <w:r w:rsidR="009A6071" w:rsidRPr="00ED74BA">
        <w:rPr>
          <w:rFonts w:ascii="Times New Roman" w:hAnsi="Times New Roman"/>
          <w:b/>
          <w:bCs/>
          <w:sz w:val="27"/>
          <w:rtl/>
        </w:rPr>
        <w:t>لاَ أَسْأَلُكُمْ عَلَيْهِ أَجْر</w:t>
      </w:r>
      <w:r w:rsidRPr="00ED74BA">
        <w:rPr>
          <w:rFonts w:ascii="Times New Roman" w:hAnsi="Times New Roman"/>
          <w:b/>
          <w:bCs/>
          <w:sz w:val="27"/>
          <w:rtl/>
        </w:rPr>
        <w:t>ا</w:t>
      </w:r>
      <w:r w:rsidR="009A6071" w:rsidRPr="00ED74BA">
        <w:rPr>
          <w:rFonts w:ascii="Times New Roman" w:hAnsi="Times New Roman" w:hint="cs"/>
          <w:b/>
          <w:bCs/>
          <w:sz w:val="27"/>
          <w:rtl/>
        </w:rPr>
        <w:t>ً</w:t>
      </w:r>
      <w:r w:rsidRPr="00ED74BA">
        <w:rPr>
          <w:rFonts w:ascii="Times New Roman" w:hAnsi="Times New Roman"/>
          <w:b/>
          <w:bCs/>
          <w:sz w:val="27"/>
          <w:rtl/>
        </w:rPr>
        <w:t xml:space="preserve"> إِلاَّ الْمَوَدَّةَ فِي الْقُرْبَى</w:t>
      </w:r>
      <w:r w:rsidRPr="00ED74BA">
        <w:rPr>
          <w:rFonts w:ascii="Mosawi" w:hAnsi="Mosawi" w:cs="Mosawi"/>
          <w:sz w:val="24"/>
          <w:szCs w:val="24"/>
          <w:rtl/>
        </w:rPr>
        <w:t>﴾</w:t>
      </w:r>
      <w:r w:rsidRPr="00ED74BA">
        <w:rPr>
          <w:rFonts w:hint="cs"/>
          <w:sz w:val="27"/>
          <w:rtl/>
          <w:lang w:bidi="ar-IQ"/>
        </w:rPr>
        <w:t xml:space="preserve"> (الشورى: 23)</w:t>
      </w:r>
      <w:r w:rsidRPr="00ED74BA">
        <w:rPr>
          <w:rFonts w:ascii="Traditional Arabic" w:hAnsi="Traditional Arabic" w:hint="cs"/>
          <w:sz w:val="27"/>
          <w:rtl/>
          <w:lang w:bidi="ar-IQ"/>
        </w:rPr>
        <w:t>، وهم الأولياء المحمدي</w:t>
      </w:r>
      <w:r w:rsidR="00523F6C">
        <w:rPr>
          <w:rFonts w:ascii="Traditional Arabic" w:hAnsi="Traditional Arabic" w:hint="cs"/>
          <w:sz w:val="27"/>
          <w:rtl/>
          <w:lang w:bidi="ar-IQ"/>
        </w:rPr>
        <w:t>و</w:t>
      </w:r>
      <w:r w:rsidRPr="00ED74BA">
        <w:rPr>
          <w:rFonts w:ascii="Traditional Arabic" w:hAnsi="Traditional Arabic" w:hint="cs"/>
          <w:sz w:val="27"/>
          <w:rtl/>
          <w:lang w:bidi="ar-IQ"/>
        </w:rPr>
        <w:t>ن، و</w:t>
      </w:r>
      <w:r w:rsidR="00B55AFD" w:rsidRPr="00ED74BA">
        <w:rPr>
          <w:rFonts w:ascii="Traditional Arabic" w:hAnsi="Traditional Arabic" w:hint="cs"/>
          <w:sz w:val="27"/>
          <w:rtl/>
          <w:lang w:bidi="ar-IQ"/>
        </w:rPr>
        <w:t>إ</w:t>
      </w:r>
      <w:r w:rsidRPr="00ED74BA">
        <w:rPr>
          <w:rFonts w:ascii="Traditional Arabic" w:hAnsi="Traditional Arabic" w:hint="cs"/>
          <w:sz w:val="27"/>
          <w:rtl/>
          <w:lang w:bidi="ar-IQ"/>
        </w:rPr>
        <w:t xml:space="preserve">ن مصطلح </w:t>
      </w:r>
      <w:r w:rsidRPr="00ED74BA">
        <w:rPr>
          <w:rFonts w:hint="eastAsia"/>
          <w:sz w:val="24"/>
          <w:szCs w:val="24"/>
          <w:rtl/>
        </w:rPr>
        <w:t>«</w:t>
      </w:r>
      <w:r w:rsidRPr="00ED74BA">
        <w:rPr>
          <w:rFonts w:ascii="Traditional Arabic" w:hAnsi="Traditional Arabic" w:hint="cs"/>
          <w:sz w:val="27"/>
          <w:rtl/>
          <w:lang w:bidi="ar-IQ"/>
        </w:rPr>
        <w:t>أهل البيت</w:t>
      </w:r>
      <w:r w:rsidRPr="00ED74BA">
        <w:rPr>
          <w:rFonts w:hint="eastAsia"/>
          <w:sz w:val="24"/>
          <w:szCs w:val="24"/>
          <w:rtl/>
        </w:rPr>
        <w:t>»</w:t>
      </w:r>
      <w:r w:rsidRPr="00ED74BA">
        <w:rPr>
          <w:rFonts w:ascii="Traditional Arabic" w:hAnsi="Traditional Arabic" w:hint="cs"/>
          <w:sz w:val="27"/>
          <w:rtl/>
          <w:lang w:bidi="ar-IQ"/>
        </w:rPr>
        <w:t xml:space="preserve"> يُطلق على هؤلاء العظام، و</w:t>
      </w:r>
      <w:r w:rsidR="00B55AFD" w:rsidRPr="00ED74BA">
        <w:rPr>
          <w:rFonts w:ascii="Traditional Arabic" w:hAnsi="Traditional Arabic" w:hint="cs"/>
          <w:sz w:val="27"/>
          <w:rtl/>
          <w:lang w:bidi="ar-IQ"/>
        </w:rPr>
        <w:t>إ</w:t>
      </w:r>
      <w:r w:rsidRPr="00ED74BA">
        <w:rPr>
          <w:rFonts w:ascii="Traditional Arabic" w:hAnsi="Traditional Arabic" w:hint="cs"/>
          <w:sz w:val="27"/>
          <w:rtl/>
          <w:lang w:bidi="ar-IQ"/>
        </w:rPr>
        <w:t>ن شخص النبي الأكرم واحد</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أهل البيت ـ عليه وعليهم السلام ـ</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يستوجب الرفعة والكمال، و</w:t>
      </w:r>
      <w:r w:rsidR="00B55AFD" w:rsidRPr="00ED74BA">
        <w:rPr>
          <w:rFonts w:ascii="Traditional Arabic" w:hAnsi="Traditional Arabic" w:hint="cs"/>
          <w:sz w:val="27"/>
          <w:rtl/>
          <w:lang w:bidi="ar-IQ"/>
        </w:rPr>
        <w:t>إ</w:t>
      </w:r>
      <w:r w:rsidRPr="00ED74BA">
        <w:rPr>
          <w:rFonts w:ascii="Traditional Arabic" w:hAnsi="Traditional Arabic" w:hint="cs"/>
          <w:sz w:val="27"/>
          <w:rtl/>
          <w:lang w:bidi="ar-IQ"/>
        </w:rPr>
        <w:t>ن ثمرة تلك المودة تؤد</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ي إلى النجاة وتستوجب سمو الدرجات العا</w:t>
      </w:r>
      <w:r w:rsidR="00523F6C">
        <w:rPr>
          <w:rFonts w:ascii="Traditional Arabic" w:hAnsi="Traditional Arabic" w:hint="cs"/>
          <w:sz w:val="27"/>
          <w:rtl/>
          <w:lang w:bidi="ar-IQ"/>
        </w:rPr>
        <w:t>ل</w:t>
      </w:r>
      <w:r w:rsidRPr="00ED74BA">
        <w:rPr>
          <w:rFonts w:ascii="Traditional Arabic" w:hAnsi="Traditional Arabic" w:hint="cs"/>
          <w:sz w:val="27"/>
          <w:rtl/>
          <w:lang w:bidi="ar-IQ"/>
        </w:rPr>
        <w:t>ية، و</w:t>
      </w:r>
      <w:r w:rsidR="00B55AFD" w:rsidRPr="00ED74BA">
        <w:rPr>
          <w:rFonts w:ascii="Traditional Arabic" w:hAnsi="Traditional Arabic" w:hint="cs"/>
          <w:sz w:val="27"/>
          <w:rtl/>
          <w:lang w:bidi="ar-IQ"/>
        </w:rPr>
        <w:t>إ</w:t>
      </w:r>
      <w:r w:rsidRPr="00ED74BA">
        <w:rPr>
          <w:rFonts w:ascii="Traditional Arabic" w:hAnsi="Traditional Arabic" w:hint="cs"/>
          <w:sz w:val="27"/>
          <w:rtl/>
          <w:lang w:bidi="ar-IQ"/>
        </w:rPr>
        <w:t>ن المقتضي والعلة هو التناسب الروحي، يكون الاستثناء في هذه الآية الكريمة</w:t>
      </w:r>
      <w:r w:rsidR="00523F6C">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Pr="00ED74BA">
        <w:rPr>
          <w:rFonts w:ascii="Mosawi" w:hAnsi="Mosawi" w:cs="Mosawi"/>
          <w:sz w:val="24"/>
          <w:szCs w:val="24"/>
          <w:rtl/>
        </w:rPr>
        <w:t>﴿</w:t>
      </w:r>
      <w:r w:rsidRPr="00ED74BA">
        <w:rPr>
          <w:rFonts w:ascii="Times New Roman" w:hAnsi="Times New Roman"/>
          <w:b/>
          <w:bCs/>
          <w:sz w:val="27"/>
          <w:rtl/>
        </w:rPr>
        <w:t>لاَ أَس</w:t>
      </w:r>
      <w:r w:rsidR="00B55AFD" w:rsidRPr="00ED74BA">
        <w:rPr>
          <w:rFonts w:ascii="Times New Roman" w:hAnsi="Times New Roman"/>
          <w:b/>
          <w:bCs/>
          <w:sz w:val="27"/>
          <w:rtl/>
        </w:rPr>
        <w:t>ْأَلُكُمْ عَلَيْهِ أَجْر</w:t>
      </w:r>
      <w:r w:rsidRPr="00ED74BA">
        <w:rPr>
          <w:rFonts w:ascii="Times New Roman" w:hAnsi="Times New Roman"/>
          <w:b/>
          <w:bCs/>
          <w:sz w:val="27"/>
          <w:rtl/>
        </w:rPr>
        <w:t>ا</w:t>
      </w:r>
      <w:r w:rsidR="00B55AFD" w:rsidRPr="00ED74BA">
        <w:rPr>
          <w:rFonts w:ascii="Times New Roman" w:hAnsi="Times New Roman" w:hint="cs"/>
          <w:b/>
          <w:bCs/>
          <w:sz w:val="27"/>
          <w:rtl/>
        </w:rPr>
        <w:t>ً</w:t>
      </w:r>
      <w:r w:rsidRPr="00ED74BA">
        <w:rPr>
          <w:rFonts w:ascii="Times New Roman" w:hAnsi="Times New Roman"/>
          <w:b/>
          <w:bCs/>
          <w:sz w:val="27"/>
          <w:rtl/>
        </w:rPr>
        <w:t xml:space="preserve"> إِلاَّ الْمَوَدَّةَ فِي الْقُرْبَى</w:t>
      </w:r>
      <w:r w:rsidRPr="00ED74BA">
        <w:rPr>
          <w:rFonts w:ascii="Mosawi" w:hAnsi="Mosawi" w:cs="Mosawi"/>
          <w:sz w:val="24"/>
          <w:szCs w:val="24"/>
          <w:rtl/>
        </w:rPr>
        <w:t>﴾</w:t>
      </w:r>
      <w:r w:rsidRPr="00ED74BA">
        <w:rPr>
          <w:rFonts w:ascii="Traditional Arabic" w:hAnsi="Traditional Arabic" w:hint="cs"/>
          <w:sz w:val="27"/>
          <w:rtl/>
          <w:lang w:bidi="ar-IQ"/>
        </w:rPr>
        <w:t xml:space="preserve"> منقطعاً، ومعناه نفي الأجر؛ لأن ثمرة</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مودّة أهل قرابته عائدة</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إليهم؛ لكونها سبب نجاتهم؛ لعودة حبّ ومودّة أولياء الحق</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إلى حبّ ومودّة الحق</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نفسه، كما قال النبي</w:t>
      </w:r>
      <w:r w:rsidR="00B55AFD" w:rsidRPr="00ED74BA">
        <w:rPr>
          <w:rFonts w:ascii="Traditional Arabic" w:hAnsi="Traditional Arabic" w:hint="cs"/>
          <w:sz w:val="27"/>
          <w:rtl/>
          <w:lang w:bidi="ar-IQ"/>
        </w:rPr>
        <w:t>ّ</w:t>
      </w:r>
      <w:r w:rsidR="00D34537" w:rsidRPr="00D34537">
        <w:rPr>
          <w:rFonts w:ascii="hashemi" w:hAnsi="hashemi" w:cs="Mosawi" w:hint="cs"/>
          <w:szCs w:val="22"/>
          <w:rtl/>
        </w:rPr>
        <w:t>×</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المرء يُحشر مع م</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ن</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أحب</w:t>
      </w:r>
      <w:r w:rsidR="00B55AFD" w:rsidRPr="00ED74BA">
        <w:rPr>
          <w:rFonts w:ascii="Traditional Arabic" w:hAnsi="Traditional Arabic" w:hint="cs"/>
          <w:sz w:val="27"/>
          <w:rtl/>
          <w:lang w:bidi="ar-IQ"/>
        </w:rPr>
        <w:t>ّ</w:t>
      </w:r>
      <w:r w:rsidRPr="00ED74BA">
        <w:rPr>
          <w:rFonts w:hint="eastAsia"/>
          <w:sz w:val="24"/>
          <w:szCs w:val="24"/>
          <w:rtl/>
        </w:rPr>
        <w:t>»</w:t>
      </w:r>
      <w:r w:rsidRPr="00F93A0B">
        <w:rPr>
          <w:sz w:val="27"/>
          <w:vertAlign w:val="superscript"/>
          <w:rtl/>
        </w:rPr>
        <w:t>(</w:t>
      </w:r>
      <w:r w:rsidRPr="00F93A0B">
        <w:rPr>
          <w:rStyle w:val="ac"/>
          <w:rFonts w:ascii="Traditional Arabic" w:hAnsi="Traditional Arabic"/>
          <w:sz w:val="27"/>
          <w:rtl/>
          <w:lang w:bidi="ar-IQ"/>
        </w:rPr>
        <w:endnoteReference w:id="696"/>
      </w:r>
      <w:r w:rsidRPr="00F93A0B">
        <w:rPr>
          <w:sz w:val="27"/>
          <w:vertAlign w:val="superscript"/>
          <w:rtl/>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يرى العرفاء أن حبّ الحق تعالى لجماله هو السبب في تجل</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يه</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الذي أد</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ى إلى ظهور العالم وخلقه. </w:t>
      </w:r>
    </w:p>
    <w:p w:rsidR="00407498" w:rsidRPr="00ED74BA" w:rsidRDefault="00407498" w:rsidP="00816A6E">
      <w:pPr>
        <w:autoSpaceDE w:val="0"/>
        <w:autoSpaceDN w:val="0"/>
        <w:adjustRightInd w:val="0"/>
        <w:spacing w:line="300" w:lineRule="exact"/>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6ـ السر</w:t>
      </w:r>
      <w:r w:rsidR="00B55AFD" w:rsidRPr="00ED74BA">
        <w:rPr>
          <w:rFonts w:hint="cs"/>
          <w:color w:val="auto"/>
          <w:rtl/>
          <w:lang w:bidi="ar-IQ"/>
        </w:rPr>
        <w:t>ّ</w:t>
      </w:r>
      <w:r w:rsidRPr="00ED74BA">
        <w:rPr>
          <w:rFonts w:hint="cs"/>
          <w:color w:val="auto"/>
          <w:rtl/>
          <w:lang w:bidi="ar-IQ"/>
        </w:rPr>
        <w:t xml:space="preserve"> والإشارة</w:t>
      </w:r>
      <w:r w:rsidR="006C724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لقد كان العرفان في جميع مراحله وثيق الصلة بمسألة </w:t>
      </w:r>
      <w:r w:rsidRPr="00ED74BA">
        <w:rPr>
          <w:rFonts w:hint="eastAsia"/>
          <w:sz w:val="24"/>
          <w:szCs w:val="24"/>
          <w:rtl/>
          <w:lang w:bidi="ar-IQ"/>
        </w:rPr>
        <w:t>«</w:t>
      </w:r>
      <w:r w:rsidRPr="00ED74BA">
        <w:rPr>
          <w:rFonts w:ascii="Traditional Arabic" w:hAnsi="Traditional Arabic" w:hint="cs"/>
          <w:sz w:val="27"/>
          <w:rtl/>
          <w:lang w:bidi="ar-IQ"/>
        </w:rPr>
        <w:t>الباطن</w:t>
      </w:r>
      <w:r w:rsidRPr="00ED74BA">
        <w:rPr>
          <w:rFonts w:hint="eastAsia"/>
          <w:sz w:val="24"/>
          <w:szCs w:val="24"/>
          <w:rtl/>
          <w:lang w:bidi="ar-IQ"/>
        </w:rPr>
        <w:t>»</w:t>
      </w:r>
      <w:r w:rsidRPr="00ED74BA">
        <w:rPr>
          <w:rFonts w:ascii="Traditional Arabic" w:hAnsi="Traditional Arabic" w:hint="cs"/>
          <w:sz w:val="27"/>
          <w:rtl/>
          <w:lang w:bidi="ar-IQ"/>
        </w:rPr>
        <w:t xml:space="preserve"> و</w:t>
      </w:r>
      <w:r w:rsidRPr="00ED74BA">
        <w:rPr>
          <w:rFonts w:hint="eastAsia"/>
          <w:sz w:val="24"/>
          <w:szCs w:val="24"/>
          <w:rtl/>
          <w:lang w:bidi="ar-IQ"/>
        </w:rPr>
        <w:t>«</w:t>
      </w:r>
      <w:r w:rsidRPr="00ED74BA">
        <w:rPr>
          <w:rFonts w:ascii="Traditional Arabic" w:hAnsi="Traditional Arabic" w:hint="cs"/>
          <w:sz w:val="27"/>
          <w:rtl/>
          <w:lang w:bidi="ar-IQ"/>
        </w:rPr>
        <w:t>التعاليم الباطنية</w:t>
      </w:r>
      <w:r w:rsidRPr="00ED74BA">
        <w:rPr>
          <w:rFonts w:hint="eastAsia"/>
          <w:sz w:val="24"/>
          <w:szCs w:val="24"/>
          <w:rtl/>
          <w:lang w:bidi="ar-IQ"/>
        </w:rPr>
        <w:t>»</w:t>
      </w:r>
      <w:r w:rsidRPr="00ED74BA">
        <w:rPr>
          <w:rFonts w:ascii="Traditional Arabic" w:hAnsi="Traditional Arabic" w:hint="cs"/>
          <w:sz w:val="27"/>
          <w:rtl/>
          <w:lang w:bidi="ar-IQ"/>
        </w:rPr>
        <w:t xml:space="preserve"> و</w:t>
      </w:r>
      <w:r w:rsidRPr="00ED74BA">
        <w:rPr>
          <w:rFonts w:hint="eastAsia"/>
          <w:sz w:val="24"/>
          <w:szCs w:val="24"/>
          <w:rtl/>
          <w:lang w:bidi="ar-IQ"/>
        </w:rPr>
        <w:t>«</w:t>
      </w:r>
      <w:r w:rsidRPr="00ED74BA">
        <w:rPr>
          <w:rFonts w:ascii="Traditional Arabic" w:hAnsi="Traditional Arabic" w:hint="cs"/>
          <w:sz w:val="27"/>
          <w:rtl/>
          <w:lang w:bidi="ar-IQ"/>
        </w:rPr>
        <w:t>السر</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والإشارة</w:t>
      </w:r>
      <w:r w:rsidRPr="00ED74BA">
        <w:rPr>
          <w:rFonts w:hint="eastAsia"/>
          <w:sz w:val="24"/>
          <w:szCs w:val="24"/>
          <w:rtl/>
          <w:lang w:bidi="ar-IQ"/>
        </w:rPr>
        <w:t>»</w:t>
      </w:r>
      <w:r w:rsidRPr="00ED74BA">
        <w:rPr>
          <w:rFonts w:ascii="Traditional Arabic" w:hAnsi="Traditional Arabic" w:hint="cs"/>
          <w:sz w:val="27"/>
          <w:rtl/>
          <w:lang w:bidi="ar-IQ"/>
        </w:rPr>
        <w:t>. يعتبر حفظ الأسرار في مدرسة العرفان من واجبات الطريقة، ويُع</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دّ إفشاء الأسرار بمنزلة الكفر والردّة، يستحق</w:t>
      </w:r>
      <w:r w:rsidR="00B55AFD"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فاعلة العذاب والعقاب.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ج ـ الشريعة والطريقة</w:t>
      </w:r>
      <w:r w:rsidR="006C724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يرى العرفاء الأبرار أن الشريعة هي عين الطريقة، ويسوؤهم الفصل بين </w:t>
      </w:r>
      <w:r w:rsidRPr="00ED74BA">
        <w:rPr>
          <w:rFonts w:ascii="Traditional Arabic" w:hAnsi="Traditional Arabic" w:hint="cs"/>
          <w:sz w:val="27"/>
          <w:rtl/>
          <w:lang w:bidi="ar-IQ"/>
        </w:rPr>
        <w:lastRenderedPageBreak/>
        <w:t>الطريقة والشريعة. فقد وجد هؤلاء العرفاء الطريقة في صُل</w:t>
      </w:r>
      <w:r w:rsidR="002867EE" w:rsidRPr="00ED74BA">
        <w:rPr>
          <w:rFonts w:ascii="Traditional Arabic" w:hAnsi="Traditional Arabic" w:hint="cs"/>
          <w:sz w:val="27"/>
          <w:rtl/>
          <w:lang w:bidi="ar-IQ"/>
        </w:rPr>
        <w:t>ْ</w:t>
      </w:r>
      <w:r w:rsidRPr="00ED74BA">
        <w:rPr>
          <w:rFonts w:ascii="Traditional Arabic" w:hAnsi="Traditional Arabic" w:hint="cs"/>
          <w:sz w:val="27"/>
          <w:rtl/>
          <w:lang w:bidi="ar-IQ"/>
        </w:rPr>
        <w:t>ب الشريعة، بل قالوا بأنها عينها، و</w:t>
      </w:r>
      <w:r w:rsidR="002867EE" w:rsidRPr="00ED74BA">
        <w:rPr>
          <w:rFonts w:ascii="Traditional Arabic" w:hAnsi="Traditional Arabic" w:hint="cs"/>
          <w:sz w:val="27"/>
          <w:rtl/>
          <w:lang w:bidi="ar-IQ"/>
        </w:rPr>
        <w:t>إ</w:t>
      </w:r>
      <w:r w:rsidRPr="00ED74BA">
        <w:rPr>
          <w:rFonts w:ascii="Traditional Arabic" w:hAnsi="Traditional Arabic" w:hint="cs"/>
          <w:sz w:val="27"/>
          <w:rtl/>
          <w:lang w:bidi="ar-IQ"/>
        </w:rPr>
        <w:t xml:space="preserve">ن طريق الشريعة ـ بجميع أحكامها وتعاليمها ـ هو الطريق الوحيد للوصول إلى الحق والحقيقة. أما </w:t>
      </w:r>
      <w:r w:rsidRPr="00ED74BA">
        <w:rPr>
          <w:rFonts w:hint="eastAsia"/>
          <w:sz w:val="24"/>
          <w:szCs w:val="24"/>
          <w:rtl/>
          <w:lang w:bidi="ar-IQ"/>
        </w:rPr>
        <w:t>«</w:t>
      </w:r>
      <w:r w:rsidRPr="00ED74BA">
        <w:rPr>
          <w:rFonts w:ascii="Traditional Arabic" w:hAnsi="Traditional Arabic" w:hint="cs"/>
          <w:sz w:val="27"/>
          <w:rtl/>
          <w:lang w:bidi="ar-IQ"/>
        </w:rPr>
        <w:t>المتصوّفة</w:t>
      </w:r>
      <w:r w:rsidRPr="00ED74BA">
        <w:rPr>
          <w:rFonts w:hint="eastAsia"/>
          <w:sz w:val="24"/>
          <w:szCs w:val="24"/>
          <w:rtl/>
          <w:lang w:bidi="ar-IQ"/>
        </w:rPr>
        <w:t>»</w:t>
      </w:r>
      <w:r w:rsidRPr="00ED74BA">
        <w:rPr>
          <w:rFonts w:ascii="Traditional Arabic" w:hAnsi="Traditional Arabic" w:hint="cs"/>
          <w:sz w:val="27"/>
          <w:rtl/>
          <w:lang w:bidi="ar-IQ"/>
        </w:rPr>
        <w:t xml:space="preserve"> فقد فصلوا بين الطريقة والشريعة، وقالوا بأن الشريعة </w:t>
      </w:r>
      <w:r w:rsidRPr="00ED74BA">
        <w:rPr>
          <w:rFonts w:hint="eastAsia"/>
          <w:sz w:val="24"/>
          <w:szCs w:val="24"/>
          <w:rtl/>
          <w:lang w:bidi="ar-IQ"/>
        </w:rPr>
        <w:t>«</w:t>
      </w:r>
      <w:r w:rsidRPr="00ED74BA">
        <w:rPr>
          <w:rFonts w:ascii="Traditional Arabic" w:hAnsi="Traditional Arabic" w:hint="cs"/>
          <w:sz w:val="27"/>
          <w:rtl/>
          <w:lang w:bidi="ar-IQ"/>
        </w:rPr>
        <w:t>قشر</w:t>
      </w:r>
      <w:r w:rsidRPr="00ED74BA">
        <w:rPr>
          <w:rFonts w:hint="eastAsia"/>
          <w:sz w:val="24"/>
          <w:szCs w:val="24"/>
          <w:rtl/>
          <w:lang w:bidi="ar-IQ"/>
        </w:rPr>
        <w:t>»</w:t>
      </w:r>
      <w:r w:rsidR="002867EE"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والطريقة </w:t>
      </w:r>
      <w:r w:rsidRPr="00ED74BA">
        <w:rPr>
          <w:rFonts w:hint="eastAsia"/>
          <w:sz w:val="24"/>
          <w:szCs w:val="24"/>
          <w:rtl/>
          <w:lang w:bidi="ar-IQ"/>
        </w:rPr>
        <w:t>«</w:t>
      </w:r>
      <w:r w:rsidRPr="00ED74BA">
        <w:rPr>
          <w:rFonts w:ascii="Traditional Arabic" w:hAnsi="Traditional Arabic" w:hint="cs"/>
          <w:sz w:val="27"/>
          <w:rtl/>
          <w:lang w:bidi="ar-IQ"/>
        </w:rPr>
        <w:t>لبّ</w:t>
      </w:r>
      <w:r w:rsidRPr="00ED74BA">
        <w:rPr>
          <w:rFonts w:hint="eastAsia"/>
          <w:sz w:val="24"/>
          <w:szCs w:val="24"/>
          <w:rtl/>
          <w:lang w:bidi="ar-IQ"/>
        </w:rPr>
        <w:t>»</w:t>
      </w:r>
      <w:r w:rsidRPr="00ED74BA">
        <w:rPr>
          <w:rFonts w:ascii="Traditional Arabic" w:hAnsi="Traditional Arabic" w:hint="cs"/>
          <w:sz w:val="27"/>
          <w:rtl/>
          <w:lang w:bidi="ar-IQ"/>
        </w:rPr>
        <w:t>. وفي ذلك قال الشبستري شعراً</w:t>
      </w:r>
      <w:r w:rsidR="002867EE" w:rsidRPr="00ED74BA">
        <w:rPr>
          <w:rFonts w:ascii="Traditional Arabic" w:hAnsi="Traditional Arabic" w:hint="cs"/>
          <w:sz w:val="27"/>
          <w:rtl/>
          <w:lang w:bidi="ar-IQ"/>
        </w:rPr>
        <w:t>، [</w:t>
      </w:r>
      <w:r w:rsidR="002867EE" w:rsidRPr="00ED74BA">
        <w:rPr>
          <w:rFonts w:hint="cs"/>
          <w:sz w:val="28"/>
          <w:rtl/>
          <w:lang w:bidi="ar-IQ"/>
        </w:rPr>
        <w:t>معناه بالعربية: إن الشريعة قشر، والحقيقة لبّ، والطريقة برزخٌ بينهما. المعرِّب</w:t>
      </w:r>
      <w:r w:rsidR="002867EE"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وقال أيضاً:</w:t>
      </w:r>
      <w:r w:rsidR="002867EE" w:rsidRPr="00ED74BA">
        <w:rPr>
          <w:rFonts w:hint="cs"/>
          <w:sz w:val="28"/>
          <w:rtl/>
          <w:lang w:bidi="ar-IQ"/>
        </w:rPr>
        <w:t xml:space="preserve"> [ومعناه بالعربية: إن الخلل في طريق السالك نقصان عقل، فإذا اكتمل العقل سيكون خالصاً من القشور. المعرِّب]. </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وقال اللاهيجي عند شرح هذا البيت في كتاب (</w:t>
      </w:r>
      <w:r w:rsidRPr="00ED74BA">
        <w:rPr>
          <w:rFonts w:ascii="Mosawi" w:eastAsiaTheme="minorHAnsi" w:hAnsi="Mosawi" w:cs="Abz-3 (Yagut)" w:hint="cs"/>
          <w:sz w:val="24"/>
          <w:szCs w:val="24"/>
          <w:rtl/>
        </w:rPr>
        <w:t>گلشن</w:t>
      </w:r>
      <w:r w:rsidR="00E91C44" w:rsidRPr="00ED74BA">
        <w:rPr>
          <w:rFonts w:ascii="Traditional Arabic" w:hAnsi="Traditional Arabic" w:hint="cs"/>
          <w:sz w:val="27"/>
          <w:rtl/>
          <w:lang w:bidi="ar-IQ"/>
        </w:rPr>
        <w:t xml:space="preserve"> راز)</w:t>
      </w:r>
      <w:r w:rsidRPr="00ED74BA">
        <w:rPr>
          <w:rFonts w:ascii="Traditional Arabic" w:hAnsi="Traditional Arabic" w:hint="cs"/>
          <w:sz w:val="27"/>
          <w:rtl/>
          <w:lang w:bidi="ar-IQ"/>
        </w:rPr>
        <w:t xml:space="preserve">: </w:t>
      </w:r>
      <w:r w:rsidRPr="00ED74BA">
        <w:rPr>
          <w:rFonts w:hint="eastAsia"/>
          <w:sz w:val="24"/>
          <w:szCs w:val="24"/>
          <w:rtl/>
        </w:rPr>
        <w:t>«</w:t>
      </w:r>
      <w:r w:rsidRPr="00ED74BA">
        <w:rPr>
          <w:rFonts w:ascii="Traditional Arabic" w:hAnsi="Traditional Arabic" w:hint="cs"/>
          <w:sz w:val="27"/>
          <w:rtl/>
          <w:lang w:bidi="ar-IQ"/>
        </w:rPr>
        <w:t>للوصول إلى الحقيقة يجب توظيف الشريعة والطريقة ـ (السير والسلوك العرفاني) ـ اللت</w:t>
      </w:r>
      <w:r w:rsidR="00E91C44" w:rsidRPr="00ED74BA">
        <w:rPr>
          <w:rFonts w:ascii="Traditional Arabic" w:hAnsi="Traditional Arabic" w:hint="cs"/>
          <w:sz w:val="27"/>
          <w:rtl/>
          <w:lang w:bidi="ar-IQ"/>
        </w:rPr>
        <w:t>ي</w:t>
      </w:r>
      <w:r w:rsidRPr="00ED74BA">
        <w:rPr>
          <w:rFonts w:ascii="Traditional Arabic" w:hAnsi="Traditional Arabic" w:hint="cs"/>
          <w:sz w:val="27"/>
          <w:rtl/>
          <w:lang w:bidi="ar-IQ"/>
        </w:rPr>
        <w:t xml:space="preserve">ن تؤدّيان إلى حقيقة المعرفة. وحيث يكون الغرض من العبادات تحصيل المعرفة اليقينية قال: </w:t>
      </w:r>
      <w:r w:rsidR="00E91C44" w:rsidRPr="00ED74BA">
        <w:rPr>
          <w:rFonts w:ascii="Traditional Arabic" w:hAnsi="Traditional Arabic" w:hint="cs"/>
          <w:sz w:val="27"/>
          <w:rtl/>
          <w:lang w:bidi="ar-IQ"/>
        </w:rPr>
        <w:t>[</w:t>
      </w:r>
      <w:r w:rsidR="00E91C44" w:rsidRPr="00ED74BA">
        <w:rPr>
          <w:rFonts w:hint="cs"/>
          <w:sz w:val="28"/>
          <w:rtl/>
          <w:lang w:bidi="ar-IQ"/>
        </w:rPr>
        <w:t>ما معناه بالعربية: عندما يبلغ العارف اليقين ينضج عقله، وتتكسَّر قشوره. المعرِّب].</w:t>
      </w:r>
    </w:p>
    <w:p w:rsidR="00407498" w:rsidRPr="00ED74BA" w:rsidRDefault="00407498" w:rsidP="00816A6E">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عندما يصل السالك سوف يشرب من السلاف التوحيدي الخالص من كأس شهود ذي الجلال، وسوف يسكر لذلك</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ولن يعقل بعدها شيئاً، ويكون التكليف حالة السكر مرتفعاً عنه. إن الذين يطغى نور التجل</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ي الإلهي على نور عقولهم، وتطرأ عليهم حالة </w:t>
      </w:r>
      <w:r w:rsidRPr="00ED74BA">
        <w:rPr>
          <w:rFonts w:hint="eastAsia"/>
          <w:sz w:val="24"/>
          <w:szCs w:val="24"/>
          <w:rtl/>
          <w:lang w:bidi="ar-IQ"/>
        </w:rPr>
        <w:t>«</w:t>
      </w:r>
      <w:r w:rsidRPr="00ED74BA">
        <w:rPr>
          <w:rFonts w:ascii="Traditional Arabic" w:hAnsi="Traditional Arabic" w:hint="cs"/>
          <w:sz w:val="27"/>
          <w:rtl/>
          <w:lang w:bidi="ar-IQ"/>
        </w:rPr>
        <w:t>المحو</w:t>
      </w:r>
      <w:r w:rsidRPr="00ED74BA">
        <w:rPr>
          <w:rFonts w:hint="eastAsia"/>
          <w:sz w:val="24"/>
          <w:szCs w:val="24"/>
          <w:rtl/>
          <w:lang w:bidi="ar-IQ"/>
        </w:rPr>
        <w:t>»</w:t>
      </w:r>
      <w:r w:rsidRPr="00ED74BA">
        <w:rPr>
          <w:rFonts w:ascii="Traditional Arabic" w:hAnsi="Traditional Arabic" w:hint="cs"/>
          <w:sz w:val="27"/>
          <w:rtl/>
          <w:lang w:bidi="ar-IQ"/>
        </w:rPr>
        <w:t xml:space="preserve"> في بحر الوحدة، ولا يعودون إلى ساحل </w:t>
      </w:r>
      <w:r w:rsidRPr="00ED74BA">
        <w:rPr>
          <w:rFonts w:hint="eastAsia"/>
          <w:sz w:val="24"/>
          <w:szCs w:val="24"/>
          <w:rtl/>
          <w:lang w:bidi="ar-IQ"/>
        </w:rPr>
        <w:t>«</w:t>
      </w:r>
      <w:r w:rsidRPr="00ED74BA">
        <w:rPr>
          <w:rFonts w:ascii="Traditional Arabic" w:hAnsi="Traditional Arabic" w:hint="cs"/>
          <w:sz w:val="27"/>
          <w:rtl/>
          <w:lang w:bidi="ar-IQ"/>
        </w:rPr>
        <w:t>الصحو</w:t>
      </w:r>
      <w:r w:rsidRPr="00ED74BA">
        <w:rPr>
          <w:rFonts w:hint="eastAsia"/>
          <w:sz w:val="24"/>
          <w:szCs w:val="24"/>
          <w:rtl/>
          <w:lang w:bidi="ar-IQ"/>
        </w:rPr>
        <w:t>»</w:t>
      </w:r>
      <w:r w:rsidRPr="00ED74BA">
        <w:rPr>
          <w:rFonts w:ascii="Traditional Arabic" w:hAnsi="Traditional Arabic" w:hint="cs"/>
          <w:sz w:val="27"/>
          <w:rtl/>
          <w:lang w:bidi="ar-IQ"/>
        </w:rPr>
        <w:t>، تكون عقولهم مسلوبة، وتكون التكاليف الشرعية ساقطة</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عنهم؛ إذ لا تكليف إلا</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مع العقل</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97"/>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407498" w:rsidP="006C724E">
      <w:pPr>
        <w:pStyle w:val="31"/>
        <w:rPr>
          <w:color w:val="auto"/>
          <w:rtl/>
          <w:lang w:bidi="ar-IQ"/>
        </w:rPr>
      </w:pPr>
      <w:r w:rsidRPr="00ED74BA">
        <w:rPr>
          <w:rFonts w:hint="cs"/>
          <w:color w:val="auto"/>
          <w:rtl/>
          <w:lang w:bidi="ar-IQ"/>
        </w:rPr>
        <w:t>القسم الثاني: الأستاذ معرفت والتعريف بالتفاسير العرفانية</w:t>
      </w:r>
      <w:r w:rsidR="006C724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لقد خصّ</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ص الأستاذ معرفت</w:t>
      </w:r>
      <w:r w:rsidR="004A2320" w:rsidRPr="004A2320">
        <w:rPr>
          <w:rFonts w:ascii="hashemi" w:hAnsi="hashemi" w:cs="Mosawi" w:hint="cs"/>
          <w:szCs w:val="22"/>
          <w:rtl/>
        </w:rPr>
        <w:t>&amp;</w:t>
      </w:r>
      <w:r w:rsidRPr="00ED74BA">
        <w:rPr>
          <w:rFonts w:ascii="Traditional Arabic" w:hAnsi="Traditional Arabic" w:hint="cs"/>
          <w:sz w:val="27"/>
          <w:rtl/>
          <w:lang w:bidi="ar-IQ"/>
        </w:rPr>
        <w:t xml:space="preserve"> الفصل الأخير من كتابه القيّ</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م (التفسير والمفسرون في ثوبه القشيب) بالتعريف بالتفاسير العرفانية (التفسير الرمزي والإشاري)</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وذكر منها ثمانية</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معتبراً إياها من أهم التفاسير العرفانية. إلا</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أنه في هذا الكتاب لم يحمل نظرة إيجابية تجاه التفسير العرفاني. ولكن</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ه ـ خلافاً لهذا الموقف المتسرّ</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ع والمتشنّ</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ج من قبل سماحته تجاه هذا المنهج التفسيري الصوفي لأرباب السلوك ـ ات</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خذ في ترجمته الفارسية لهذا الكتاب</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تحت عنوان</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(تفسير ومفسّران)</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موقفاً مختلفاً، حيث ات</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سم موقفه الأخير تجاه هذا الاتجاه التفسيري بالتريّ</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ث والمزيد من التأن</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ي </w:t>
      </w:r>
      <w:r w:rsidRPr="00ED74BA">
        <w:rPr>
          <w:rFonts w:ascii="Traditional Arabic" w:hAnsi="Traditional Arabic" w:hint="cs"/>
          <w:sz w:val="27"/>
          <w:rtl/>
          <w:lang w:bidi="ar-IQ"/>
        </w:rPr>
        <w:lastRenderedPageBreak/>
        <w:t>والدراية والإيجابية. وبعد أن عرّ</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ف بمدرسة العرفان تعريفاً إجمالياً، عمد إلى بيان أسلوب التفسير العرفاني.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r w:rsidRPr="00ED74BA">
        <w:rPr>
          <w:rFonts w:ascii="Traditional Arabic" w:hAnsi="Traditional Arabic" w:hint="cs"/>
          <w:sz w:val="27"/>
          <w:rtl/>
          <w:lang w:bidi="ar-IQ"/>
        </w:rPr>
        <w:t>إن من أشهر التفاسير العرفانية التي قام الأستاذ معرفت</w:t>
      </w:r>
      <w:r w:rsidR="004A2320" w:rsidRPr="004A2320">
        <w:rPr>
          <w:rFonts w:ascii="hashemi" w:hAnsi="hashemi" w:cs="Mosawi" w:hint="cs"/>
          <w:szCs w:val="22"/>
          <w:rtl/>
        </w:rPr>
        <w:t>&amp;</w:t>
      </w:r>
      <w:r w:rsidRPr="00ED74BA">
        <w:rPr>
          <w:rFonts w:ascii="Traditional Arabic" w:hAnsi="Traditional Arabic" w:hint="cs"/>
          <w:sz w:val="27"/>
          <w:rtl/>
          <w:lang w:bidi="ar-IQ"/>
        </w:rPr>
        <w:t xml:space="preserve"> بالتعريف بها في كتابه (تفسر ومفس</w:t>
      </w:r>
      <w:r w:rsidR="00E91C4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ران) ودراستها وتقييمها التفاسير </w:t>
      </w:r>
      <w:r w:rsidR="008652D1" w:rsidRPr="00ED74BA">
        <w:rPr>
          <w:rFonts w:ascii="Traditional Arabic" w:hAnsi="Traditional Arabic" w:hint="cs"/>
          <w:sz w:val="27"/>
          <w:rtl/>
          <w:lang w:bidi="ar-IQ"/>
        </w:rPr>
        <w:t>التالية</w:t>
      </w:r>
      <w:r w:rsidRPr="00ED74BA">
        <w:rPr>
          <w:rFonts w:ascii="Traditional Arabic" w:hAnsi="Traditional Arabic" w:hint="cs"/>
          <w:sz w:val="27"/>
          <w:rtl/>
          <w:lang w:bidi="ar-IQ"/>
        </w:rPr>
        <w:t xml:space="preserve">: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1ـ تفسير التستري</w:t>
      </w:r>
      <w:r w:rsidR="0036136E" w:rsidRPr="00ED74BA">
        <w:rPr>
          <w:rFonts w:hint="cs"/>
          <w:color w:val="auto"/>
          <w:rtl/>
          <w:lang w:val="en-US"/>
        </w:rPr>
        <w:t xml:space="preserve"> ــــــ</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r w:rsidRPr="00ED74BA">
        <w:rPr>
          <w:rFonts w:ascii="Traditional Arabic" w:hAnsi="Traditional Arabic" w:hint="cs"/>
          <w:sz w:val="27"/>
          <w:rtl/>
          <w:lang w:bidi="ar-IQ"/>
        </w:rPr>
        <w:t>هو أو</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ل تفسير يكتب طبقاً لمبنى التأويل، كتبه أبو محمد سهل بن عبد الله التستري</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المتوف</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ى سنة 283</w:t>
      </w:r>
      <w:r w:rsidR="008652D1" w:rsidRPr="00ED74BA">
        <w:rPr>
          <w:rFonts w:ascii="Traditional Arabic" w:hAnsi="Traditional Arabic" w:hint="cs"/>
          <w:sz w:val="27"/>
          <w:rtl/>
          <w:lang w:bidi="ar-IQ"/>
        </w:rPr>
        <w:t>هـ</w:t>
      </w:r>
      <w:r w:rsidRPr="00ED74BA">
        <w:rPr>
          <w:rFonts w:ascii="Traditional Arabic" w:hAnsi="Traditional Arabic" w:hint="cs"/>
          <w:sz w:val="27"/>
          <w:rtl/>
          <w:lang w:bidi="ar-IQ"/>
        </w:rPr>
        <w:t xml:space="preserve">.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2ـ تفسير السُّلمي (حقائق التفسير)</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r w:rsidRPr="00ED74BA">
        <w:rPr>
          <w:rFonts w:ascii="Traditional Arabic" w:hAnsi="Traditional Arabic" w:hint="cs"/>
          <w:sz w:val="27"/>
          <w:rtl/>
          <w:lang w:bidi="ar-IQ"/>
        </w:rPr>
        <w:t>التفسير الثاني الذي كُتب على أساس مذاق أهل التصوّف والعرفان كتبه أبو عبد الرحمن محمد بن الحسين بن موسى الأزدي السُّلمي(412</w:t>
      </w:r>
      <w:r w:rsidR="008652D1" w:rsidRPr="00ED74BA">
        <w:rPr>
          <w:rFonts w:ascii="Traditional Arabic" w:hAnsi="Traditional Arabic" w:hint="cs"/>
          <w:sz w:val="27"/>
          <w:rtl/>
          <w:lang w:bidi="ar-IQ"/>
        </w:rPr>
        <w:t>هـ</w:t>
      </w:r>
      <w:r w:rsidRPr="00ED74BA">
        <w:rPr>
          <w:rFonts w:ascii="Traditional Arabic" w:hAnsi="Traditional Arabic" w:hint="cs"/>
          <w:sz w:val="27"/>
          <w:rtl/>
          <w:lang w:bidi="ar-IQ"/>
        </w:rPr>
        <w:t xml:space="preserve">). وقد تناول فيه المعاني الباطنية (التأويل) أكثر من تناوله المعاني الظاهرية (التفسير).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3ـ تفسير القشيري (لطائف الإشارات)</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تفسير</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لطائف الإشارات، </w:t>
      </w:r>
      <w:r w:rsidR="008652D1" w:rsidRPr="00ED74BA">
        <w:rPr>
          <w:rFonts w:ascii="Traditional Arabic" w:hAnsi="Traditional Arabic" w:hint="cs"/>
          <w:sz w:val="27"/>
          <w:rtl/>
          <w:lang w:bidi="ar-IQ"/>
        </w:rPr>
        <w:t>لأبي</w:t>
      </w:r>
      <w:r w:rsidRPr="00ED74BA">
        <w:rPr>
          <w:rFonts w:ascii="Traditional Arabic" w:hAnsi="Traditional Arabic" w:hint="cs"/>
          <w:sz w:val="27"/>
          <w:rtl/>
          <w:lang w:bidi="ar-IQ"/>
        </w:rPr>
        <w:t xml:space="preserve"> القاسم عبد الكريم بن هوازن القشيري النيسابوري (376 ـ 465هـ)، استمرار</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لمنهج التفسير الباطني الصوفي. وعلى الرغم من سعي مؤل</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فه إلى التوفيق بين علوم الحقيقة وعلوم الشريعة طبقاً لمصطلح الصوفية، إلا</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أن تفسيره يميل إلى التأويلات الباطنية التي لا ت</w:t>
      </w:r>
      <w:r w:rsidR="008652D1" w:rsidRPr="00ED74BA">
        <w:rPr>
          <w:rFonts w:ascii="Traditional Arabic" w:hAnsi="Traditional Arabic" w:hint="cs"/>
          <w:sz w:val="27"/>
          <w:rtl/>
          <w:lang w:bidi="ar-IQ"/>
        </w:rPr>
        <w:t>ن</w:t>
      </w:r>
      <w:r w:rsidRPr="00ED74BA">
        <w:rPr>
          <w:rFonts w:ascii="Traditional Arabic" w:hAnsi="Traditional Arabic" w:hint="cs"/>
          <w:sz w:val="27"/>
          <w:rtl/>
          <w:lang w:bidi="ar-IQ"/>
        </w:rPr>
        <w:t xml:space="preserve">سجم في أكثر الأحيان مع ظاهر العبارة.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4ـ كشف الأسرار وعُدّة الأبرار (تفسير الم</w:t>
      </w:r>
      <w:r w:rsidR="008652D1" w:rsidRPr="00ED74BA">
        <w:rPr>
          <w:rFonts w:hint="cs"/>
          <w:color w:val="auto"/>
          <w:rtl/>
          <w:lang w:bidi="ar-IQ"/>
        </w:rPr>
        <w:t>َ</w:t>
      </w:r>
      <w:r w:rsidRPr="00ED74BA">
        <w:rPr>
          <w:rFonts w:hint="cs"/>
          <w:color w:val="auto"/>
          <w:rtl/>
          <w:lang w:bidi="ar-IQ"/>
        </w:rPr>
        <w:t>ي</w:t>
      </w:r>
      <w:r w:rsidR="008652D1" w:rsidRPr="00ED74BA">
        <w:rPr>
          <w:rFonts w:hint="cs"/>
          <w:color w:val="auto"/>
          <w:rtl/>
          <w:lang w:bidi="ar-IQ"/>
        </w:rPr>
        <w:t>ْ</w:t>
      </w:r>
      <w:r w:rsidRPr="00ED74BA">
        <w:rPr>
          <w:rFonts w:hint="cs"/>
          <w:color w:val="auto"/>
          <w:rtl/>
          <w:lang w:bidi="ar-IQ"/>
        </w:rPr>
        <w:t>بُدي)</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أصل هذا التفسير هو لأبي إسماعيل عبد الله بن محمد بن علي</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بن محمد الأنصاري الهروي، المعروف بالخواجة عبد الله الأنصاري(396 ـ 482هـ). وبعد أربعين سنة من وفاة الخواجة عبد الله الأنصاري</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8652D1" w:rsidRPr="00ED74BA">
        <w:rPr>
          <w:rFonts w:ascii="Traditional Arabic" w:hAnsi="Traditional Arabic" w:hint="cs"/>
          <w:sz w:val="27"/>
          <w:rtl/>
          <w:lang w:bidi="ar-IQ"/>
        </w:rPr>
        <w:t xml:space="preserve">أي في </w:t>
      </w:r>
      <w:r w:rsidRPr="00ED74BA">
        <w:rPr>
          <w:rFonts w:ascii="Traditional Arabic" w:hAnsi="Traditional Arabic" w:hint="cs"/>
          <w:sz w:val="27"/>
          <w:rtl/>
          <w:lang w:bidi="ar-IQ"/>
        </w:rPr>
        <w:t>سنة 520هـ</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قام رشيد الدين أبو </w:t>
      </w:r>
      <w:r w:rsidRPr="00ED74BA">
        <w:rPr>
          <w:rFonts w:ascii="Traditional Arabic" w:hAnsi="Traditional Arabic" w:hint="cs"/>
          <w:sz w:val="27"/>
          <w:rtl/>
          <w:lang w:bidi="ar-IQ"/>
        </w:rPr>
        <w:lastRenderedPageBreak/>
        <w:t>الفضل بن أبي سعيد أحمد بن محمد بن محمود الم</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ي</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بُدي بتأليفه والتوسّ</w:t>
      </w:r>
      <w:r w:rsidR="008652D1" w:rsidRPr="00ED74BA">
        <w:rPr>
          <w:rFonts w:ascii="Traditional Arabic" w:hAnsi="Traditional Arabic" w:hint="cs"/>
          <w:sz w:val="27"/>
          <w:rtl/>
          <w:lang w:bidi="ar-IQ"/>
        </w:rPr>
        <w:t>ُ</w:t>
      </w:r>
      <w:r w:rsidRPr="00ED74BA">
        <w:rPr>
          <w:rFonts w:ascii="Traditional Arabic" w:hAnsi="Traditional Arabic" w:hint="cs"/>
          <w:sz w:val="27"/>
          <w:rtl/>
          <w:lang w:bidi="ar-IQ"/>
        </w:rPr>
        <w:t>ع فيه. ومن خصائص هذا التفسير القيّم الناحية الأدبية، واستعمال المفردات الفارسية الأصيلة، الأمر الذي يعكس المقدرة الأدبية والمساحة المعرفية الواسعة التي كان يتحل</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ى بها المؤل</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ف في الأدب الفارسي القديم والعريق. </w:t>
      </w:r>
    </w:p>
    <w:p w:rsidR="00407498" w:rsidRPr="00ED74BA" w:rsidRDefault="00407498" w:rsidP="00816A6E">
      <w:pPr>
        <w:autoSpaceDE w:val="0"/>
        <w:autoSpaceDN w:val="0"/>
        <w:adjustRightInd w:val="0"/>
        <w:spacing w:line="320" w:lineRule="exact"/>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5ـ خلاصة تفسير الم</w:t>
      </w:r>
      <w:r w:rsidR="006E7396" w:rsidRPr="00ED74BA">
        <w:rPr>
          <w:rFonts w:hint="cs"/>
          <w:color w:val="auto"/>
          <w:rtl/>
          <w:lang w:bidi="ar-IQ"/>
        </w:rPr>
        <w:t>َ</w:t>
      </w:r>
      <w:r w:rsidRPr="00ED74BA">
        <w:rPr>
          <w:rFonts w:hint="cs"/>
          <w:color w:val="auto"/>
          <w:rtl/>
          <w:lang w:bidi="ar-IQ"/>
        </w:rPr>
        <w:t>ي</w:t>
      </w:r>
      <w:r w:rsidR="006E7396" w:rsidRPr="00ED74BA">
        <w:rPr>
          <w:rFonts w:hint="cs"/>
          <w:color w:val="auto"/>
          <w:rtl/>
          <w:lang w:bidi="ar-IQ"/>
        </w:rPr>
        <w:t>ْ</w:t>
      </w:r>
      <w:r w:rsidRPr="00ED74BA">
        <w:rPr>
          <w:rFonts w:hint="cs"/>
          <w:color w:val="auto"/>
          <w:rtl/>
          <w:lang w:bidi="ar-IQ"/>
        </w:rPr>
        <w:t>ب</w:t>
      </w:r>
      <w:r w:rsidR="006E7396" w:rsidRPr="00ED74BA">
        <w:rPr>
          <w:rFonts w:hint="cs"/>
          <w:color w:val="auto"/>
          <w:rtl/>
          <w:lang w:bidi="ar-IQ"/>
        </w:rPr>
        <w:t>ُ</w:t>
      </w:r>
      <w:r w:rsidRPr="00ED74BA">
        <w:rPr>
          <w:rFonts w:hint="cs"/>
          <w:color w:val="auto"/>
          <w:rtl/>
          <w:lang w:bidi="ar-IQ"/>
        </w:rPr>
        <w:t>دي</w:t>
      </w:r>
      <w:r w:rsidR="0036136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إن تفسير الم</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ي</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بُدي</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الذي تمّ تأليفه والتوسّع فيه على أساس مختصر تفسير الخواجة عبد الله الأنصاري، عمد الأستاذ (حبيب الله </w:t>
      </w:r>
      <w:r w:rsidRPr="00ED74BA">
        <w:rPr>
          <w:rFonts w:ascii="Mosawi" w:eastAsiaTheme="minorHAnsi" w:hAnsi="Mosawi" w:cs="Abz-3 (Yagut)" w:hint="cs"/>
          <w:sz w:val="24"/>
          <w:szCs w:val="24"/>
          <w:rtl/>
        </w:rPr>
        <w:t>آموزگار</w:t>
      </w:r>
      <w:r w:rsidRPr="00ED74BA">
        <w:rPr>
          <w:rFonts w:ascii="Traditional Arabic" w:hAnsi="Traditional Arabic" w:hint="cs"/>
          <w:sz w:val="27"/>
          <w:rtl/>
          <w:lang w:bidi="ar-IQ"/>
        </w:rPr>
        <w:t>) إلى تلخيصه وطباعته تحت عنوان (التفسير الأدبي والعرفاني للخواجة عبد الله الأنصاري). وقد سعى فيه الملخّ</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ص إلى استخراج تفسير الخواجة من بين تضاعيف هذا التفسير. </w:t>
      </w:r>
    </w:p>
    <w:p w:rsidR="00407498" w:rsidRPr="00ED74BA" w:rsidRDefault="00407498" w:rsidP="00816A6E">
      <w:pPr>
        <w:autoSpaceDE w:val="0"/>
        <w:autoSpaceDN w:val="0"/>
        <w:adjustRightInd w:val="0"/>
        <w:spacing w:line="320" w:lineRule="exact"/>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6ـ تفسير ابن عربي</w:t>
      </w:r>
      <w:r w:rsidR="0036136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يُع</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دّ أبو بكر محيي الدين محمد بن علي</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بن محمد بن أحمد بن عبد الله الحاتمي الطائي الأندلسي</w:t>
      </w:r>
      <w:r w:rsidR="006E7396" w:rsidRPr="00ED74BA">
        <w:rPr>
          <w:rFonts w:ascii="Traditional Arabic" w:hAnsi="Traditional Arabic" w:hint="cs"/>
          <w:sz w:val="27"/>
          <w:rtl/>
          <w:lang w:bidi="ar-IQ"/>
        </w:rPr>
        <w:t>(568 ـ 638هـ)</w:t>
      </w:r>
      <w:r w:rsidRPr="00ED74BA">
        <w:rPr>
          <w:rFonts w:ascii="Traditional Arabic" w:hAnsi="Traditional Arabic" w:hint="cs"/>
          <w:sz w:val="27"/>
          <w:rtl/>
          <w:lang w:bidi="ar-IQ"/>
        </w:rPr>
        <w:t xml:space="preserve"> ـ المعروف بـ </w:t>
      </w:r>
      <w:r w:rsidRPr="00ED74BA">
        <w:rPr>
          <w:rFonts w:hint="eastAsia"/>
          <w:sz w:val="24"/>
          <w:szCs w:val="24"/>
          <w:rtl/>
          <w:lang w:bidi="ar-IQ"/>
        </w:rPr>
        <w:t>«</w:t>
      </w:r>
      <w:r w:rsidRPr="00ED74BA">
        <w:rPr>
          <w:rFonts w:ascii="Traditional Arabic" w:hAnsi="Traditional Arabic" w:hint="cs"/>
          <w:sz w:val="27"/>
          <w:rtl/>
          <w:lang w:bidi="ar-IQ"/>
        </w:rPr>
        <w:t>ابن عربي</w:t>
      </w:r>
      <w:r w:rsidRPr="00ED74BA">
        <w:rPr>
          <w:rFonts w:hint="eastAsia"/>
          <w:sz w:val="24"/>
          <w:szCs w:val="24"/>
          <w:rtl/>
          <w:lang w:bidi="ar-IQ"/>
        </w:rPr>
        <w:t>»</w:t>
      </w:r>
      <w:r w:rsidRPr="00ED74BA">
        <w:rPr>
          <w:rFonts w:ascii="Traditional Arabic" w:hAnsi="Traditional Arabic" w:hint="cs"/>
          <w:sz w:val="27"/>
          <w:rtl/>
          <w:lang w:bidi="ar-IQ"/>
        </w:rPr>
        <w:t>، و</w:t>
      </w:r>
      <w:r w:rsidRPr="00ED74BA">
        <w:rPr>
          <w:rFonts w:hint="eastAsia"/>
          <w:sz w:val="24"/>
          <w:szCs w:val="24"/>
          <w:rtl/>
          <w:lang w:bidi="ar-IQ"/>
        </w:rPr>
        <w:t>«</w:t>
      </w:r>
      <w:r w:rsidRPr="00ED74BA">
        <w:rPr>
          <w:rFonts w:ascii="Traditional Arabic" w:hAnsi="Traditional Arabic" w:hint="cs"/>
          <w:sz w:val="27"/>
          <w:rtl/>
          <w:lang w:bidi="ar-IQ"/>
        </w:rPr>
        <w:t>الشيخ الأكبر</w:t>
      </w:r>
      <w:r w:rsidRPr="00ED74BA">
        <w:rPr>
          <w:rFonts w:hint="eastAsia"/>
          <w:sz w:val="24"/>
          <w:szCs w:val="24"/>
          <w:rtl/>
          <w:lang w:bidi="ar-IQ"/>
        </w:rPr>
        <w:t>»</w:t>
      </w:r>
      <w:r w:rsidRPr="00ED74BA">
        <w:rPr>
          <w:rFonts w:ascii="Traditional Arabic" w:hAnsi="Traditional Arabic" w:hint="cs"/>
          <w:sz w:val="27"/>
          <w:rtl/>
          <w:lang w:bidi="ar-IQ"/>
        </w:rPr>
        <w:t xml:space="preserve"> ـ من أكابر أرباب العرفان. ولا يمكن إنكار حقيقة </w:t>
      </w:r>
      <w:r w:rsidRPr="00ED74BA">
        <w:rPr>
          <w:rFonts w:hint="eastAsia"/>
          <w:sz w:val="24"/>
          <w:szCs w:val="24"/>
          <w:rtl/>
          <w:lang w:bidi="ar-IQ"/>
        </w:rPr>
        <w:t>«</w:t>
      </w:r>
      <w:r w:rsidRPr="00ED74BA">
        <w:rPr>
          <w:rFonts w:ascii="Traditional Arabic" w:hAnsi="Traditional Arabic" w:hint="cs"/>
          <w:sz w:val="27"/>
          <w:rtl/>
          <w:lang w:bidi="ar-IQ"/>
        </w:rPr>
        <w:t>أن ابن عربي اختار العزلة في سن</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مبكرة قد تعود إلى أيام المراهقة، وف</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تح</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ت</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له أبواب الغيب في فترة قياسية نسبياً. ذهب بأمر</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أبيه لرؤية الحكيم المحق</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ق ابن رشد، وتبادلا بعض الكلمات من خلال الرموز. قال ابن رشد للشيخ: لقد أثبتنا بالبرهان إمكان ما وصل إليه الشيخ، إلا أننا لم ن</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ر</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ه عياناً</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698"/>
      </w:r>
      <w:r w:rsidRPr="00F93A0B">
        <w:rPr>
          <w:sz w:val="27"/>
          <w:vertAlign w:val="superscript"/>
          <w:rtl/>
          <w:lang w:bidi="ar-IQ"/>
        </w:rPr>
        <w:t>)</w:t>
      </w:r>
      <w:r w:rsidRPr="00ED74BA">
        <w:rPr>
          <w:rFonts w:ascii="Traditional Arabic" w:hAnsi="Traditional Arabic" w:hint="cs"/>
          <w:sz w:val="27"/>
          <w:rtl/>
          <w:lang w:bidi="ar-IQ"/>
        </w:rPr>
        <w:t xml:space="preserve">. </w:t>
      </w:r>
    </w:p>
    <w:p w:rsidR="006E7396"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لقد أل</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ف الشيخ تفسيراً على طريقة الباحثين في ألفاظ القرآن. وأما في مقام التحقيق في البطون فقد كان محور بحثه الآيات القرآنية. وفي السور الخاصة بكل نبي</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أعرض عن الظواهر بالمرّة، وإن</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ما اتخذ من الظواهر وسيلة</w:t>
      </w:r>
      <w:r w:rsidR="006E7396" w:rsidRPr="00ED74BA">
        <w:rPr>
          <w:rFonts w:ascii="Traditional Arabic" w:hAnsi="Traditional Arabic" w:hint="cs"/>
          <w:sz w:val="27"/>
          <w:rtl/>
          <w:lang w:bidi="ar-IQ"/>
        </w:rPr>
        <w:t>ً للعروج إلى المعاني الخاصّة.</w:t>
      </w:r>
    </w:p>
    <w:p w:rsidR="00407498" w:rsidRPr="00ED74BA" w:rsidRDefault="00407498" w:rsidP="00A221B5">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كما ينبغي عدم إغفال هذه النقطة</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وهي أنه لا يمكن الوصول إلى بطون الكتاب المعجز دون الهيمنة التامّة على ظواهر الكتاب والسن</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ة. إن القرآن باعتبار </w:t>
      </w:r>
      <w:r w:rsidRPr="00ED74BA">
        <w:rPr>
          <w:rFonts w:ascii="Traditional Arabic" w:hAnsi="Traditional Arabic" w:hint="cs"/>
          <w:sz w:val="27"/>
          <w:rtl/>
          <w:lang w:bidi="ar-IQ"/>
        </w:rPr>
        <w:lastRenderedPageBreak/>
        <w:t>الظاهر ـ بمعنى الذي يُف</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ه</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م من ظاهر ألفاظ الكلام السماوي ـ يشتمل على دقائق مذهلة، وهو من الإطلاق والسعة الوجودية بحيث يقف العقل حائراً أمامه. وهذا جانب</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جوانب الإعجاز القرآني، وقد أشار إليه الإمام الصادق</w:t>
      </w:r>
      <w:r w:rsidR="00D34537" w:rsidRPr="00D34537">
        <w:rPr>
          <w:rFonts w:ascii="hashemi" w:hAnsi="hashemi" w:cs="Mosawi" w:hint="cs"/>
          <w:szCs w:val="22"/>
          <w:rtl/>
        </w:rPr>
        <w:t>×</w:t>
      </w:r>
      <w:r w:rsidRPr="00ED74BA">
        <w:rPr>
          <w:rFonts w:ascii="Traditional Arabic" w:hAnsi="Traditional Arabic" w:hint="cs"/>
          <w:sz w:val="27"/>
          <w:rtl/>
          <w:lang w:bidi="ar-IQ"/>
        </w:rPr>
        <w:t xml:space="preserve"> بقوله: </w:t>
      </w:r>
      <w:r w:rsidRPr="00ED74BA">
        <w:rPr>
          <w:rFonts w:hint="eastAsia"/>
          <w:sz w:val="24"/>
          <w:szCs w:val="24"/>
          <w:rtl/>
          <w:lang w:bidi="ar-IQ"/>
        </w:rPr>
        <w:t>«</w:t>
      </w:r>
      <w:r w:rsidRPr="00ED74BA">
        <w:rPr>
          <w:rFonts w:ascii="Traditional Arabic" w:hAnsi="Traditional Arabic" w:hint="cs"/>
          <w:sz w:val="27"/>
          <w:rtl/>
          <w:lang w:bidi="ar-IQ"/>
        </w:rPr>
        <w:t>إن الله قد تجلّى في كلامه</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ولكن</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لا تبصرون</w:t>
      </w:r>
      <w:r w:rsidRPr="00ED74BA">
        <w:rPr>
          <w:rFonts w:hint="eastAsia"/>
          <w:sz w:val="24"/>
          <w:szCs w:val="24"/>
          <w:rtl/>
          <w:lang w:bidi="ar-IQ"/>
        </w:rPr>
        <w:t>»</w:t>
      </w:r>
      <w:r w:rsidRPr="00ED74BA">
        <w:rPr>
          <w:rFonts w:ascii="Traditional Arabic" w:hAnsi="Traditional Arabic" w:hint="cs"/>
          <w:sz w:val="27"/>
          <w:rtl/>
          <w:lang w:bidi="ar-IQ"/>
        </w:rPr>
        <w:t>. والبالغون لمقام الولاية العامة يشاهدون الحق</w:t>
      </w:r>
      <w:r w:rsidR="006E7396"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باسم </w:t>
      </w:r>
      <w:r w:rsidRPr="00ED74BA">
        <w:rPr>
          <w:rFonts w:hint="eastAsia"/>
          <w:sz w:val="24"/>
          <w:szCs w:val="24"/>
          <w:rtl/>
          <w:lang w:bidi="ar-IQ"/>
        </w:rPr>
        <w:t>«</w:t>
      </w:r>
      <w:r w:rsidRPr="00ED74BA">
        <w:rPr>
          <w:rFonts w:ascii="Traditional Arabic" w:hAnsi="Traditional Arabic" w:hint="cs"/>
          <w:sz w:val="27"/>
          <w:rtl/>
          <w:lang w:bidi="ar-IQ"/>
        </w:rPr>
        <w:t>المتكلم</w:t>
      </w:r>
      <w:r w:rsidRPr="00ED74BA">
        <w:rPr>
          <w:rFonts w:hint="eastAsia"/>
          <w:sz w:val="24"/>
          <w:szCs w:val="24"/>
          <w:rtl/>
          <w:lang w:bidi="ar-IQ"/>
        </w:rPr>
        <w:t>»</w:t>
      </w:r>
      <w:r w:rsidRPr="00ED74BA">
        <w:rPr>
          <w:rFonts w:ascii="Traditional Arabic" w:hAnsi="Traditional Arabic" w:hint="cs"/>
          <w:sz w:val="27"/>
          <w:rtl/>
          <w:lang w:bidi="ar-IQ"/>
        </w:rPr>
        <w:t xml:space="preserve"> في السور والآيات والمفردات والمركبات. إن هذه الهياكل التوحيدية موجودة في </w:t>
      </w:r>
      <w:r w:rsidRPr="00ED74BA">
        <w:rPr>
          <w:rFonts w:hint="eastAsia"/>
          <w:sz w:val="24"/>
          <w:szCs w:val="24"/>
          <w:rtl/>
          <w:lang w:bidi="ar-IQ"/>
        </w:rPr>
        <w:t>«</w:t>
      </w:r>
      <w:r w:rsidRPr="00ED74BA">
        <w:rPr>
          <w:rFonts w:ascii="Traditional Arabic" w:hAnsi="Traditional Arabic" w:hint="cs"/>
          <w:sz w:val="27"/>
          <w:rtl/>
          <w:lang w:bidi="ar-IQ"/>
        </w:rPr>
        <w:t>مطلع</w:t>
      </w:r>
      <w:r w:rsidRPr="00ED74BA">
        <w:rPr>
          <w:rFonts w:hint="eastAsia"/>
          <w:sz w:val="24"/>
          <w:szCs w:val="24"/>
          <w:rtl/>
          <w:lang w:bidi="ar-IQ"/>
        </w:rPr>
        <w:t>»</w:t>
      </w:r>
      <w:r w:rsidRPr="00ED74BA">
        <w:rPr>
          <w:rFonts w:ascii="Traditional Arabic" w:hAnsi="Traditional Arabic" w:hint="cs"/>
          <w:sz w:val="27"/>
          <w:rtl/>
          <w:lang w:bidi="ar-IQ"/>
        </w:rPr>
        <w:t xml:space="preserve"> الكتاب، ويشاهدونه في الموطن الذي تعيّن فيه الحق باسم </w:t>
      </w:r>
      <w:r w:rsidRPr="00ED74BA">
        <w:rPr>
          <w:rFonts w:hint="eastAsia"/>
          <w:sz w:val="24"/>
          <w:szCs w:val="24"/>
          <w:rtl/>
          <w:lang w:bidi="ar-IQ"/>
        </w:rPr>
        <w:t>«</w:t>
      </w:r>
      <w:r w:rsidRPr="00ED74BA">
        <w:rPr>
          <w:rFonts w:ascii="Traditional Arabic" w:hAnsi="Traditional Arabic" w:hint="cs"/>
          <w:sz w:val="27"/>
          <w:rtl/>
          <w:lang w:bidi="ar-IQ"/>
        </w:rPr>
        <w:t>المتكلم</w:t>
      </w:r>
      <w:r w:rsidRPr="00ED74BA">
        <w:rPr>
          <w:rFonts w:hint="eastAsia"/>
          <w:sz w:val="24"/>
          <w:szCs w:val="24"/>
          <w:rtl/>
          <w:lang w:bidi="ar-IQ"/>
        </w:rPr>
        <w:t>»</w:t>
      </w:r>
      <w:r w:rsidRPr="00ED74BA">
        <w:rPr>
          <w:rFonts w:ascii="Traditional Arabic" w:hAnsi="Traditional Arabic" w:hint="cs"/>
          <w:sz w:val="27"/>
          <w:rtl/>
          <w:lang w:bidi="ar-IQ"/>
        </w:rPr>
        <w:t xml:space="preserve"> العام الجامع، ويسمعون كلام الحق</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بمسامع القلب من قائله. وإن كل صاحب ولاية عامّة يسمع هذا النداء. والذين لا يُسمح لهم بدخول الحضرة الإلهية محرومون من سماع هذا النداء. ومن بين خطابات الحق</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Pr="00ED74BA">
        <w:rPr>
          <w:rFonts w:hint="eastAsia"/>
          <w:sz w:val="24"/>
          <w:szCs w:val="24"/>
          <w:rtl/>
          <w:lang w:bidi="ar-IQ"/>
        </w:rPr>
        <w:t>«</w:t>
      </w:r>
      <w:r w:rsidRPr="00ED74BA">
        <w:rPr>
          <w:rFonts w:ascii="Traditional Arabic" w:hAnsi="Traditional Arabic" w:hint="cs"/>
          <w:sz w:val="27"/>
          <w:rtl/>
          <w:lang w:bidi="ar-IQ"/>
        </w:rPr>
        <w:t>سبّوح قدّوس</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ربّ الملائكة والروح، سبقت رحمتي غضبي</w:t>
      </w:r>
      <w:r w:rsidRPr="00ED74BA">
        <w:rPr>
          <w:rFonts w:hint="eastAsia"/>
          <w:sz w:val="24"/>
          <w:szCs w:val="24"/>
          <w:rtl/>
          <w:lang w:bidi="ar-IQ"/>
        </w:rPr>
        <w:t>»</w:t>
      </w:r>
      <w:r w:rsidRPr="00ED74BA">
        <w:rPr>
          <w:rFonts w:ascii="Traditional Arabic" w:hAnsi="Traditional Arabic" w:hint="cs"/>
          <w:sz w:val="27"/>
          <w:rtl/>
          <w:lang w:bidi="ar-IQ"/>
        </w:rPr>
        <w:t>. وقد سأل رسول الله</w:t>
      </w:r>
      <w:r w:rsidR="0019627F" w:rsidRPr="0019627F">
        <w:rPr>
          <w:rFonts w:ascii="Mosawi" w:hAnsi="Mosawi" w:cs="Mosawi"/>
          <w:szCs w:val="22"/>
          <w:rtl/>
          <w:lang w:bidi="ar-IQ"/>
        </w:rPr>
        <w:t>‘</w:t>
      </w:r>
      <w:r w:rsidRPr="00ED74BA">
        <w:rPr>
          <w:rFonts w:ascii="Traditional Arabic" w:hAnsi="Traditional Arabic" w:hint="cs"/>
          <w:sz w:val="27"/>
          <w:rtl/>
          <w:lang w:bidi="ar-IQ"/>
        </w:rPr>
        <w:t xml:space="preserve"> في ليلة المعراج جبرائيل</w:t>
      </w:r>
      <w:r w:rsidR="00D34537" w:rsidRPr="00D34537">
        <w:rPr>
          <w:rFonts w:ascii="hashemi" w:hAnsi="hashemi" w:cs="Mosawi" w:hint="cs"/>
          <w:szCs w:val="22"/>
          <w:rtl/>
        </w:rPr>
        <w:t>×</w:t>
      </w:r>
      <w:r w:rsidRPr="00ED74BA">
        <w:rPr>
          <w:rFonts w:ascii="Traditional Arabic" w:hAnsi="Traditional Arabic" w:hint="cs"/>
          <w:sz w:val="27"/>
          <w:rtl/>
          <w:lang w:bidi="ar-IQ"/>
        </w:rPr>
        <w:t xml:space="preserve">: </w:t>
      </w:r>
      <w:r w:rsidRPr="00ED74BA">
        <w:rPr>
          <w:rFonts w:hint="eastAsia"/>
          <w:sz w:val="24"/>
          <w:szCs w:val="24"/>
          <w:rtl/>
          <w:lang w:bidi="ar-IQ"/>
        </w:rPr>
        <w:t>«</w:t>
      </w:r>
      <w:r w:rsidRPr="00ED74BA">
        <w:rPr>
          <w:rFonts w:ascii="Traditional Arabic" w:hAnsi="Traditional Arabic" w:hint="cs"/>
          <w:sz w:val="27"/>
          <w:rtl/>
          <w:lang w:bidi="ar-IQ"/>
        </w:rPr>
        <w:t>ألربك صل</w:t>
      </w:r>
      <w:r w:rsidR="0060080C" w:rsidRPr="00ED74BA">
        <w:rPr>
          <w:rFonts w:ascii="Traditional Arabic" w:hAnsi="Traditional Arabic" w:hint="cs"/>
          <w:sz w:val="27"/>
          <w:rtl/>
          <w:lang w:bidi="ar-IQ"/>
        </w:rPr>
        <w:t>ا</w:t>
      </w:r>
      <w:r w:rsidRPr="00ED74BA">
        <w:rPr>
          <w:rFonts w:ascii="Traditional Arabic" w:hAnsi="Traditional Arabic" w:hint="cs"/>
          <w:sz w:val="27"/>
          <w:rtl/>
          <w:lang w:bidi="ar-IQ"/>
        </w:rPr>
        <w:t>ة</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قال بلى: سبّوح قدّوس</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ربّ الملائكة والروح</w:t>
      </w:r>
      <w:r w:rsidRPr="00ED74BA">
        <w:rPr>
          <w:rFonts w:hint="eastAsia"/>
          <w:sz w:val="24"/>
          <w:szCs w:val="24"/>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وقد نق</w:t>
      </w:r>
      <w:r w:rsidR="0060080C" w:rsidRPr="00ED74BA">
        <w:rPr>
          <w:rFonts w:ascii="Traditional Arabic" w:hAnsi="Traditional Arabic" w:hint="cs"/>
          <w:sz w:val="27"/>
          <w:rtl/>
          <w:lang w:bidi="ar-IQ"/>
        </w:rPr>
        <w:t>ل أبناء العامة هذه الرواية، ومن</w:t>
      </w:r>
      <w:r w:rsidRPr="00ED74BA">
        <w:rPr>
          <w:rFonts w:ascii="Traditional Arabic" w:hAnsi="Traditional Arabic" w:hint="cs"/>
          <w:sz w:val="27"/>
          <w:rtl/>
          <w:lang w:bidi="ar-IQ"/>
        </w:rPr>
        <w:t>هم</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القيصري</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في الفص</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النوحي</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699"/>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2A3EFA"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ويتضح من ابن عربي في كتابه القيّ</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م </w:t>
      </w:r>
      <w:r w:rsidRPr="00ED74BA">
        <w:rPr>
          <w:rFonts w:hint="eastAsia"/>
          <w:sz w:val="24"/>
          <w:szCs w:val="24"/>
          <w:rtl/>
          <w:lang w:bidi="ar-IQ"/>
        </w:rPr>
        <w:t>«</w:t>
      </w:r>
      <w:r w:rsidRPr="00ED74BA">
        <w:rPr>
          <w:rFonts w:ascii="Traditional Arabic" w:hAnsi="Traditional Arabic" w:hint="cs"/>
          <w:sz w:val="27"/>
          <w:rtl/>
          <w:lang w:bidi="ar-IQ"/>
        </w:rPr>
        <w:t>الفتوحات المكية</w:t>
      </w:r>
      <w:r w:rsidRPr="00ED74BA">
        <w:rPr>
          <w:rFonts w:hint="eastAsia"/>
          <w:sz w:val="24"/>
          <w:szCs w:val="24"/>
          <w:rtl/>
          <w:lang w:bidi="ar-IQ"/>
        </w:rPr>
        <w:t>»</w:t>
      </w:r>
      <w:r w:rsidRPr="00ED74BA">
        <w:rPr>
          <w:rFonts w:ascii="Traditional Arabic" w:hAnsi="Traditional Arabic" w:hint="cs"/>
          <w:sz w:val="27"/>
          <w:rtl/>
          <w:lang w:bidi="ar-IQ"/>
        </w:rPr>
        <w:t xml:space="preserve"> أن له أ</w:t>
      </w:r>
      <w:r w:rsidR="0060080C" w:rsidRPr="00ED74BA">
        <w:rPr>
          <w:rFonts w:ascii="Traditional Arabic" w:hAnsi="Traditional Arabic" w:hint="cs"/>
          <w:sz w:val="27"/>
          <w:rtl/>
          <w:lang w:bidi="ar-IQ"/>
        </w:rPr>
        <w:t>كثر من تفسير للقرآن الكريم. ومن</w:t>
      </w:r>
      <w:r w:rsidRPr="00ED74BA">
        <w:rPr>
          <w:rFonts w:ascii="Traditional Arabic" w:hAnsi="Traditional Arabic" w:hint="cs"/>
          <w:sz w:val="27"/>
          <w:rtl/>
          <w:lang w:bidi="ar-IQ"/>
        </w:rPr>
        <w:t xml:space="preserve">ها: </w:t>
      </w:r>
      <w:r w:rsidRPr="00ED74BA">
        <w:rPr>
          <w:rFonts w:hint="eastAsia"/>
          <w:sz w:val="24"/>
          <w:szCs w:val="24"/>
          <w:rtl/>
          <w:lang w:bidi="ar-IQ"/>
        </w:rPr>
        <w:t>«</w:t>
      </w:r>
      <w:r w:rsidRPr="00ED74BA">
        <w:rPr>
          <w:rFonts w:ascii="Traditional Arabic" w:hAnsi="Traditional Arabic" w:hint="cs"/>
          <w:sz w:val="27"/>
          <w:rtl/>
          <w:lang w:bidi="ar-IQ"/>
        </w:rPr>
        <w:t>الجمع والتفصيل في معرفة معاني التنزيل</w:t>
      </w:r>
      <w:r w:rsidRPr="00ED74BA">
        <w:rPr>
          <w:rFonts w:hint="eastAsia"/>
          <w:sz w:val="24"/>
          <w:szCs w:val="24"/>
          <w:rtl/>
          <w:lang w:bidi="ar-IQ"/>
        </w:rPr>
        <w:t>»</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كما يبدو ذلك من الفتوحات المكية</w:t>
      </w:r>
      <w:r w:rsidR="0060080C" w:rsidRPr="00ED74BA">
        <w:rPr>
          <w:rFonts w:ascii="Traditional Arabic" w:hAnsi="Traditional Arabic" w:hint="cs"/>
          <w:sz w:val="27"/>
          <w:rtl/>
          <w:lang w:bidi="ar-IQ"/>
        </w:rPr>
        <w:t xml:space="preserve"> 1: 59، 63، </w:t>
      </w:r>
      <w:r w:rsidRPr="00ED74BA">
        <w:rPr>
          <w:rFonts w:ascii="Traditional Arabic" w:hAnsi="Traditional Arabic" w:hint="cs"/>
          <w:sz w:val="27"/>
          <w:rtl/>
          <w:lang w:bidi="ar-IQ"/>
        </w:rPr>
        <w:t>77</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60080C" w:rsidRPr="00ED74BA">
        <w:rPr>
          <w:rFonts w:ascii="Traditional Arabic" w:hAnsi="Traditional Arabic" w:hint="cs"/>
          <w:sz w:val="27"/>
          <w:rtl/>
          <w:lang w:bidi="ar-IQ"/>
        </w:rPr>
        <w:t>3:</w:t>
      </w:r>
      <w:r w:rsidRPr="00ED74BA">
        <w:rPr>
          <w:rFonts w:ascii="Traditional Arabic" w:hAnsi="Traditional Arabic" w:hint="cs"/>
          <w:sz w:val="27"/>
          <w:rtl/>
          <w:lang w:bidi="ar-IQ"/>
        </w:rPr>
        <w:t xml:space="preserve"> 64</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w:t>
      </w:r>
      <w:r w:rsidRPr="00ED74BA">
        <w:rPr>
          <w:rFonts w:hint="eastAsia"/>
          <w:sz w:val="24"/>
          <w:szCs w:val="24"/>
          <w:rtl/>
          <w:lang w:bidi="ar-IQ"/>
        </w:rPr>
        <w:t>«</w:t>
      </w:r>
      <w:r w:rsidRPr="00ED74BA">
        <w:rPr>
          <w:rFonts w:ascii="Traditional Arabic" w:hAnsi="Traditional Arabic" w:hint="cs"/>
          <w:sz w:val="27"/>
          <w:rtl/>
          <w:lang w:bidi="ar-IQ"/>
        </w:rPr>
        <w:t>التفسير الكبير</w:t>
      </w:r>
      <w:r w:rsidRPr="00ED74BA">
        <w:rPr>
          <w:rFonts w:hint="eastAsia"/>
          <w:sz w:val="24"/>
          <w:szCs w:val="24"/>
          <w:rtl/>
          <w:lang w:bidi="ar-IQ"/>
        </w:rPr>
        <w:t>»</w:t>
      </w:r>
      <w:r w:rsidRPr="00ED74BA">
        <w:rPr>
          <w:rFonts w:ascii="Traditional Arabic" w:hAnsi="Traditional Arabic" w:hint="cs"/>
          <w:sz w:val="27"/>
          <w:rtl/>
          <w:lang w:bidi="ar-IQ"/>
        </w:rPr>
        <w:t>، كما يتضح من الفتوحات المكية</w:t>
      </w:r>
      <w:r w:rsidR="0060080C" w:rsidRPr="00ED74BA">
        <w:rPr>
          <w:rFonts w:ascii="Traditional Arabic" w:hAnsi="Traditional Arabic" w:hint="cs"/>
          <w:sz w:val="27"/>
          <w:rtl/>
          <w:lang w:bidi="ar-IQ"/>
        </w:rPr>
        <w:t xml:space="preserve"> 4: 194. كما يشير في الفتوحات المكية 1: 86، </w:t>
      </w:r>
      <w:r w:rsidRPr="00ED74BA">
        <w:rPr>
          <w:rFonts w:ascii="Traditional Arabic" w:hAnsi="Traditional Arabic" w:hint="cs"/>
          <w:sz w:val="27"/>
          <w:rtl/>
          <w:lang w:bidi="ar-IQ"/>
        </w:rPr>
        <w:t>114</w:t>
      </w:r>
      <w:r w:rsidR="0060080C"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60080C" w:rsidRPr="00ED74BA">
        <w:rPr>
          <w:rFonts w:ascii="Traditional Arabic" w:hAnsi="Traditional Arabic" w:hint="cs"/>
          <w:sz w:val="27"/>
          <w:rtl/>
          <w:lang w:bidi="ar-IQ"/>
        </w:rPr>
        <w:t>3: 64،</w:t>
      </w:r>
      <w:r w:rsidRPr="00ED74BA">
        <w:rPr>
          <w:rFonts w:ascii="Traditional Arabic" w:hAnsi="Traditional Arabic" w:hint="cs"/>
          <w:sz w:val="27"/>
          <w:rtl/>
          <w:lang w:bidi="ar-IQ"/>
        </w:rPr>
        <w:t xml:space="preserve"> إلى </w:t>
      </w:r>
      <w:r w:rsidRPr="00ED74BA">
        <w:rPr>
          <w:rFonts w:hint="eastAsia"/>
          <w:sz w:val="24"/>
          <w:szCs w:val="24"/>
          <w:rtl/>
          <w:lang w:bidi="ar-IQ"/>
        </w:rPr>
        <w:t>«</w:t>
      </w:r>
      <w:r w:rsidRPr="00ED74BA">
        <w:rPr>
          <w:rFonts w:ascii="Traditional Arabic" w:hAnsi="Traditional Arabic" w:hint="cs"/>
          <w:sz w:val="27"/>
          <w:rtl/>
          <w:lang w:bidi="ar-IQ"/>
        </w:rPr>
        <w:t>التفسير</w:t>
      </w:r>
      <w:r w:rsidRPr="00ED74BA">
        <w:rPr>
          <w:rFonts w:hint="eastAsia"/>
          <w:sz w:val="24"/>
          <w:szCs w:val="24"/>
          <w:rtl/>
          <w:lang w:bidi="ar-IQ"/>
        </w:rPr>
        <w:t>»</w:t>
      </w:r>
      <w:r w:rsidRPr="00ED74BA">
        <w:rPr>
          <w:rFonts w:ascii="Traditional Arabic" w:hAnsi="Traditional Arabic" w:hint="cs"/>
          <w:sz w:val="27"/>
          <w:rtl/>
          <w:lang w:bidi="ar-IQ"/>
        </w:rPr>
        <w:t xml:space="preserve">، أو </w:t>
      </w:r>
      <w:r w:rsidRPr="00ED74BA">
        <w:rPr>
          <w:rFonts w:hint="eastAsia"/>
          <w:sz w:val="24"/>
          <w:szCs w:val="24"/>
          <w:rtl/>
          <w:lang w:bidi="ar-IQ"/>
        </w:rPr>
        <w:t>«</w:t>
      </w:r>
      <w:r w:rsidRPr="00ED74BA">
        <w:rPr>
          <w:rFonts w:ascii="Traditional Arabic" w:hAnsi="Traditional Arabic" w:hint="cs"/>
          <w:sz w:val="27"/>
          <w:rtl/>
          <w:lang w:bidi="ar-IQ"/>
        </w:rPr>
        <w:t>تفسير القرآن</w:t>
      </w:r>
      <w:r w:rsidRPr="00ED74BA">
        <w:rPr>
          <w:rFonts w:hint="eastAsia"/>
          <w:sz w:val="24"/>
          <w:szCs w:val="24"/>
          <w:rtl/>
          <w:lang w:bidi="ar-IQ"/>
        </w:rPr>
        <w:t>»</w:t>
      </w:r>
      <w:r w:rsidR="002A3EFA" w:rsidRPr="00ED74BA">
        <w:rPr>
          <w:rFonts w:ascii="Traditional Arabic" w:hAnsi="Traditional Arabic" w:hint="cs"/>
          <w:sz w:val="27"/>
          <w:rtl/>
          <w:lang w:bidi="ar-IQ"/>
        </w:rPr>
        <w:t>.</w:t>
      </w:r>
    </w:p>
    <w:p w:rsidR="002A3EFA"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وبالإضافة إلى ذلك تُنسب إليه تفاسير أخرى، ومن أشهرها: </w:t>
      </w:r>
      <w:r w:rsidRPr="00ED74BA">
        <w:rPr>
          <w:rFonts w:hint="eastAsia"/>
          <w:sz w:val="24"/>
          <w:szCs w:val="24"/>
          <w:rtl/>
          <w:lang w:bidi="ar-IQ"/>
        </w:rPr>
        <w:t>«</w:t>
      </w:r>
      <w:r w:rsidRPr="00ED74BA">
        <w:rPr>
          <w:rFonts w:ascii="Traditional Arabic" w:hAnsi="Traditional Arabic" w:hint="cs"/>
          <w:sz w:val="27"/>
          <w:rtl/>
          <w:lang w:bidi="ar-IQ"/>
        </w:rPr>
        <w:t>تفسير القرآن الكريم</w:t>
      </w:r>
      <w:r w:rsidRPr="00ED74BA">
        <w:rPr>
          <w:rFonts w:hint="eastAsia"/>
          <w:sz w:val="24"/>
          <w:szCs w:val="24"/>
          <w:rtl/>
          <w:lang w:bidi="ar-IQ"/>
        </w:rPr>
        <w:t>»</w:t>
      </w:r>
      <w:r w:rsidR="002A3EFA" w:rsidRPr="00ED74BA">
        <w:rPr>
          <w:rFonts w:ascii="Traditional Arabic" w:hAnsi="Traditional Arabic" w:hint="cs"/>
          <w:sz w:val="27"/>
          <w:rtl/>
          <w:lang w:bidi="ar-IQ"/>
        </w:rPr>
        <w:t>.</w:t>
      </w:r>
    </w:p>
    <w:p w:rsidR="002A3EFA" w:rsidRPr="00ED74BA" w:rsidRDefault="00D45731"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بَيْدَ</w:t>
      </w:r>
      <w:r w:rsidR="00407498" w:rsidRPr="00ED74BA">
        <w:rPr>
          <w:rFonts w:ascii="Traditional Arabic" w:hAnsi="Traditional Arabic" w:hint="cs"/>
          <w:sz w:val="27"/>
          <w:rtl/>
          <w:lang w:bidi="ar-IQ"/>
        </w:rPr>
        <w:t xml:space="preserve"> أن أكثر المحق</w:t>
      </w:r>
      <w:r w:rsidR="002A3EFA" w:rsidRPr="00ED74BA">
        <w:rPr>
          <w:rFonts w:ascii="Traditional Arabic" w:hAnsi="Traditional Arabic" w:hint="cs"/>
          <w:sz w:val="27"/>
          <w:rtl/>
          <w:lang w:bidi="ar-IQ"/>
        </w:rPr>
        <w:t>قين، ومن</w:t>
      </w:r>
      <w:r w:rsidR="00407498" w:rsidRPr="00ED74BA">
        <w:rPr>
          <w:rFonts w:ascii="Traditional Arabic" w:hAnsi="Traditional Arabic" w:hint="cs"/>
          <w:sz w:val="27"/>
          <w:rtl/>
          <w:lang w:bidi="ar-IQ"/>
        </w:rPr>
        <w:t>هم</w:t>
      </w:r>
      <w:r w:rsidR="002A3EF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الأستاذ محمد عبده، يراه من تأليف كمال الدين أبو الغنائم عبد الرز</w:t>
      </w:r>
      <w:r w:rsidR="002A3EF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اق الكاشي(730هـ)</w:t>
      </w:r>
      <w:r w:rsidR="002A3EFA" w:rsidRPr="00ED74BA">
        <w:rPr>
          <w:rFonts w:ascii="Traditional Arabic" w:hAnsi="Traditional Arabic" w:hint="cs"/>
          <w:sz w:val="27"/>
          <w:rtl/>
          <w:lang w:bidi="ar-IQ"/>
        </w:rPr>
        <w:t>.</w:t>
      </w:r>
    </w:p>
    <w:p w:rsidR="00407498" w:rsidRPr="00ED74BA" w:rsidRDefault="00D45731"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بَيْدَ</w:t>
      </w:r>
      <w:r w:rsidR="00407498" w:rsidRPr="00ED74BA">
        <w:rPr>
          <w:rFonts w:ascii="Traditional Arabic" w:hAnsi="Traditional Arabic" w:hint="cs"/>
          <w:sz w:val="27"/>
          <w:rtl/>
          <w:lang w:bidi="ar-IQ"/>
        </w:rPr>
        <w:t xml:space="preserve"> أن الأستاذ معرفت يصرّ على القول بنسبة هذا التفسير إلى ابن عربي. وقال في وصف هذا التفسير: </w:t>
      </w:r>
      <w:r w:rsidR="00407498" w:rsidRPr="00ED74BA">
        <w:rPr>
          <w:rFonts w:hint="eastAsia"/>
          <w:sz w:val="24"/>
          <w:szCs w:val="24"/>
          <w:rtl/>
          <w:lang w:bidi="ar-IQ"/>
        </w:rPr>
        <w:t>«</w:t>
      </w:r>
      <w:r w:rsidR="00407498" w:rsidRPr="00ED74BA">
        <w:rPr>
          <w:rFonts w:ascii="Traditional Arabic" w:hAnsi="Traditional Arabic" w:hint="cs"/>
          <w:sz w:val="27"/>
          <w:rtl/>
          <w:lang w:bidi="ar-IQ"/>
        </w:rPr>
        <w:t xml:space="preserve">إن هذا التفسير يقوم على طريقة الصوفية العرفانية، وغالبه يقوم على أساس وحدة الوجود، والفناء في الذات، ويجازف في دفع آيات القرآن إلى هذه الناحية، دون مراعاة لأصول التفسير أو ضوابط التأويل، ومن ثمّ فالأرجح صحّة </w:t>
      </w:r>
      <w:r w:rsidR="00407498" w:rsidRPr="00ED74BA">
        <w:rPr>
          <w:rFonts w:ascii="Traditional Arabic" w:hAnsi="Traditional Arabic" w:hint="cs"/>
          <w:sz w:val="27"/>
          <w:rtl/>
          <w:lang w:bidi="ar-IQ"/>
        </w:rPr>
        <w:lastRenderedPageBreak/>
        <w:t>نسبته إلى ابن عربي</w:t>
      </w:r>
      <w:r w:rsidR="002A3EF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دون غيره</w:t>
      </w:r>
      <w:r w:rsidR="00407498" w:rsidRPr="00ED74BA">
        <w:rPr>
          <w:rFonts w:hint="eastAsia"/>
          <w:sz w:val="24"/>
          <w:szCs w:val="24"/>
          <w:rtl/>
          <w:lang w:bidi="ar-IQ"/>
        </w:rPr>
        <w:t>»</w:t>
      </w:r>
      <w:r w:rsidR="00407498" w:rsidRPr="00F93A0B">
        <w:rPr>
          <w:sz w:val="27"/>
          <w:vertAlign w:val="superscript"/>
          <w:rtl/>
          <w:lang w:bidi="ar-IQ"/>
        </w:rPr>
        <w:t>(</w:t>
      </w:r>
      <w:r w:rsidR="00407498" w:rsidRPr="00F93A0B">
        <w:rPr>
          <w:rStyle w:val="ac"/>
          <w:rFonts w:ascii="Traditional Arabic" w:hAnsi="Traditional Arabic"/>
          <w:sz w:val="27"/>
          <w:rtl/>
          <w:lang w:bidi="ar-IQ"/>
        </w:rPr>
        <w:endnoteReference w:id="700"/>
      </w:r>
      <w:r w:rsidR="00407498" w:rsidRPr="00F93A0B">
        <w:rPr>
          <w:sz w:val="27"/>
          <w:vertAlign w:val="superscript"/>
          <w:rtl/>
          <w:lang w:bidi="ar-IQ"/>
        </w:rPr>
        <w:t>)</w:t>
      </w:r>
      <w:r w:rsidR="00407498"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7ـ التأويلات النجمية</w:t>
      </w:r>
      <w:r w:rsidR="0036136E" w:rsidRPr="00ED74BA">
        <w:rPr>
          <w:rFonts w:hint="cs"/>
          <w:color w:val="auto"/>
          <w:rtl/>
          <w:lang w:val="en-US"/>
        </w:rPr>
        <w:t xml:space="preserve"> ــــــ</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r w:rsidRPr="00ED74BA">
        <w:rPr>
          <w:rFonts w:ascii="Traditional Arabic" w:hAnsi="Traditional Arabic" w:hint="cs"/>
          <w:sz w:val="27"/>
          <w:rtl/>
          <w:lang w:bidi="ar-IQ"/>
        </w:rPr>
        <w:t>لقد صنّف هذا التفسير ع</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ل</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مان من أعلام الصوفية. فقد أل</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ف الأصل والقسم الأول نجم الدين أبو بكر عبد الله الرازي</w:t>
      </w:r>
      <w:r w:rsidR="002A3EFA"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 xml:space="preserve">المعروف بـ </w:t>
      </w:r>
      <w:r w:rsidRPr="00ED74BA">
        <w:rPr>
          <w:rFonts w:hint="eastAsia"/>
          <w:sz w:val="24"/>
          <w:szCs w:val="24"/>
          <w:rtl/>
          <w:lang w:bidi="ar-IQ"/>
        </w:rPr>
        <w:t>«</w:t>
      </w:r>
      <w:r w:rsidRPr="00ED74BA">
        <w:rPr>
          <w:rFonts w:ascii="Traditional Arabic" w:hAnsi="Traditional Arabic" w:hint="cs"/>
          <w:sz w:val="27"/>
          <w:rtl/>
          <w:lang w:bidi="ar-IQ"/>
        </w:rPr>
        <w:t>ابن داية</w:t>
      </w:r>
      <w:r w:rsidRPr="00ED74BA">
        <w:rPr>
          <w:rFonts w:hint="eastAsia"/>
          <w:sz w:val="24"/>
          <w:szCs w:val="24"/>
          <w:rtl/>
          <w:lang w:bidi="ar-IQ"/>
        </w:rPr>
        <w:t>»</w:t>
      </w:r>
      <w:r w:rsidRPr="00ED74BA">
        <w:rPr>
          <w:rFonts w:ascii="Traditional Arabic" w:hAnsi="Traditional Arabic" w:hint="cs"/>
          <w:sz w:val="27"/>
          <w:rtl/>
          <w:lang w:bidi="ar-IQ"/>
        </w:rPr>
        <w:t>(654هـ)</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 الأجل لم يمهله إلى حين الفراغ منه، فواصل عمله أحمد بن محمد السمناني(736هـ)</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حت</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ى أتمّه. وقد تمّ تنظيم هذا التفسير ونشر ضمن خمسة مجلدات، وهو يحتوي على أسلوب رمزي وإشاري ظريف ودقيق للغاية.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p>
    <w:p w:rsidR="00407498" w:rsidRPr="00ED74BA" w:rsidRDefault="00407498" w:rsidP="0036136E">
      <w:pPr>
        <w:pStyle w:val="31"/>
        <w:rPr>
          <w:color w:val="auto"/>
          <w:rtl/>
        </w:rPr>
      </w:pPr>
      <w:r w:rsidRPr="00ED74BA">
        <w:rPr>
          <w:rFonts w:hint="cs"/>
          <w:color w:val="auto"/>
          <w:rtl/>
          <w:lang w:bidi="ar-IQ"/>
        </w:rPr>
        <w:t>8ـ عرائس البيان في حقائق القرآن</w:t>
      </w:r>
      <w:r w:rsidR="0036136E" w:rsidRPr="00ED74BA">
        <w:rPr>
          <w:rFonts w:hint="cs"/>
          <w:color w:val="auto"/>
          <w:rtl/>
          <w:lang w:val="en-US"/>
        </w:rPr>
        <w:t xml:space="preserve"> ــــــ</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r w:rsidRPr="00ED74BA">
        <w:rPr>
          <w:rFonts w:ascii="Traditional Arabic" w:hAnsi="Traditional Arabic" w:hint="cs"/>
          <w:sz w:val="27"/>
          <w:rtl/>
          <w:lang w:bidi="ar-IQ"/>
        </w:rPr>
        <w:t>إن هذا التفسير من تأليف أبي محمد الشيرازي</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المعرف بـ </w:t>
      </w:r>
      <w:r w:rsidRPr="00ED74BA">
        <w:rPr>
          <w:rFonts w:hint="eastAsia"/>
          <w:sz w:val="24"/>
          <w:szCs w:val="24"/>
          <w:rtl/>
          <w:lang w:bidi="ar-IQ"/>
        </w:rPr>
        <w:t>«</w:t>
      </w:r>
      <w:r w:rsidRPr="00ED74BA">
        <w:rPr>
          <w:rFonts w:ascii="Traditional Arabic" w:hAnsi="Traditional Arabic" w:hint="cs"/>
          <w:sz w:val="27"/>
          <w:rtl/>
          <w:lang w:bidi="ar-IQ"/>
        </w:rPr>
        <w:t>روزبهان بن البقلي</w:t>
      </w:r>
      <w:r w:rsidRPr="00ED74BA">
        <w:rPr>
          <w:rFonts w:hint="eastAsia"/>
          <w:sz w:val="24"/>
          <w:szCs w:val="24"/>
          <w:rtl/>
          <w:lang w:bidi="ar-IQ"/>
        </w:rPr>
        <w:t>»</w:t>
      </w:r>
      <w:r w:rsidRPr="00ED74BA">
        <w:rPr>
          <w:rFonts w:ascii="Traditional Arabic" w:hAnsi="Traditional Arabic" w:hint="cs"/>
          <w:sz w:val="27"/>
          <w:rtl/>
          <w:lang w:bidi="ar-IQ"/>
        </w:rPr>
        <w:t>(666هـ). وقد تمّ تأليفه على طريقة الرمز والإشارة وأسلوب أهل العرفان</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وهو يشتمل على آراء وأفكار كبار العرفان والتصوّ</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ف، حيث تبلور على أساس الذ</w:t>
      </w:r>
      <w:r w:rsidR="002A3EFA" w:rsidRPr="00ED74BA">
        <w:rPr>
          <w:rFonts w:ascii="Traditional Arabic" w:hAnsi="Traditional Arabic" w:hint="cs"/>
          <w:sz w:val="27"/>
          <w:rtl/>
          <w:lang w:bidi="ar-IQ"/>
        </w:rPr>
        <w:t>و</w:t>
      </w:r>
      <w:r w:rsidRPr="00ED74BA">
        <w:rPr>
          <w:rFonts w:ascii="Traditional Arabic" w:hAnsi="Traditional Arabic" w:hint="cs"/>
          <w:sz w:val="27"/>
          <w:rtl/>
          <w:lang w:bidi="ar-IQ"/>
        </w:rPr>
        <w:t>ق العرفاني</w:t>
      </w:r>
      <w:r w:rsidR="002A3EFA"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وقد طبع في جز</w:t>
      </w:r>
      <w:r w:rsidR="002A3EFA" w:rsidRPr="00ED74BA">
        <w:rPr>
          <w:rFonts w:ascii="Traditional Arabic" w:hAnsi="Traditional Arabic" w:hint="cs"/>
          <w:sz w:val="27"/>
          <w:rtl/>
          <w:lang w:bidi="ar-IQ"/>
        </w:rPr>
        <w:t>ء</w:t>
      </w:r>
      <w:r w:rsidRPr="00ED74BA">
        <w:rPr>
          <w:rFonts w:ascii="Traditional Arabic" w:hAnsi="Traditional Arabic" w:hint="cs"/>
          <w:sz w:val="27"/>
          <w:rtl/>
          <w:lang w:bidi="ar-IQ"/>
        </w:rPr>
        <w:t>ين، وفي مجل</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د واحد من القطع الكبير. </w:t>
      </w:r>
    </w:p>
    <w:p w:rsidR="00407498" w:rsidRPr="00ED74BA" w:rsidRDefault="00407498" w:rsidP="00F50FCC">
      <w:pPr>
        <w:autoSpaceDE w:val="0"/>
        <w:autoSpaceDN w:val="0"/>
        <w:adjustRightInd w:val="0"/>
        <w:spacing w:line="380" w:lineRule="exact"/>
        <w:rPr>
          <w:rFonts w:ascii="Traditional Arabic" w:hAnsi="Traditional Arabic"/>
          <w:sz w:val="27"/>
          <w:rtl/>
          <w:lang w:bidi="ar-IQ"/>
        </w:rPr>
      </w:pPr>
    </w:p>
    <w:p w:rsidR="00407498" w:rsidRPr="00ED74BA" w:rsidRDefault="00407498" w:rsidP="00F93A0B">
      <w:pPr>
        <w:pStyle w:val="31"/>
        <w:rPr>
          <w:color w:val="auto"/>
          <w:rtl/>
          <w:lang w:bidi="ar-IQ"/>
        </w:rPr>
      </w:pPr>
      <w:r w:rsidRPr="00ED74BA">
        <w:rPr>
          <w:rFonts w:hint="cs"/>
          <w:color w:val="auto"/>
          <w:rtl/>
          <w:lang w:bidi="ar-IQ"/>
        </w:rPr>
        <w:t>9ـ تفسير الكاشفي (المواهب العليّة)</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إن هذا التفسير من تأليف كمال الدين الحسين بن علي الواعظ الكاشفي السبزواري(910هـ). وقد أل</w:t>
      </w:r>
      <w:r w:rsidR="002A3EFA" w:rsidRPr="00ED74BA">
        <w:rPr>
          <w:rFonts w:ascii="Traditional Arabic" w:hAnsi="Traditional Arabic" w:hint="cs"/>
          <w:sz w:val="27"/>
          <w:rtl/>
          <w:lang w:bidi="ar-IQ"/>
        </w:rPr>
        <w:t>َّفه ما بين عامي 897 ـ 899</w:t>
      </w:r>
      <w:r w:rsidRPr="00ED74BA">
        <w:rPr>
          <w:rFonts w:ascii="Traditional Arabic" w:hAnsi="Traditional Arabic" w:hint="cs"/>
          <w:sz w:val="27"/>
          <w:rtl/>
          <w:lang w:bidi="ar-IQ"/>
        </w:rPr>
        <w:t>هـ. يحظى هذا التفسير بأهمية كبيرة من الناحية الأدبية؛ إذ ي</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ع</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دّ الكاشفي من الكت</w:t>
      </w:r>
      <w:r w:rsidR="002A3EF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اب البارزين في النصف الثاني من القرن </w:t>
      </w:r>
      <w:r w:rsidR="002A3EFA" w:rsidRPr="00ED74BA">
        <w:rPr>
          <w:rFonts w:ascii="Traditional Arabic" w:hAnsi="Traditional Arabic" w:hint="cs"/>
          <w:sz w:val="27"/>
          <w:rtl/>
          <w:lang w:bidi="ar-IQ"/>
        </w:rPr>
        <w:t xml:space="preserve">التاسع </w:t>
      </w:r>
      <w:r w:rsidRPr="00ED74BA">
        <w:rPr>
          <w:rFonts w:ascii="Traditional Arabic" w:hAnsi="Traditional Arabic" w:hint="cs"/>
          <w:sz w:val="27"/>
          <w:rtl/>
          <w:lang w:bidi="ar-IQ"/>
        </w:rPr>
        <w:t>الهجري. يحتوي هذا التفسير على الاتجاه العرفاني والأدبي والأخلاقي، وقد مزج فيه بين شواهد من القصص والحكايات والأشعار العربية والفارسية بأسلوب</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نثري بديع. </w:t>
      </w:r>
    </w:p>
    <w:p w:rsidR="00C04864"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وقد استعان الكاشفي إلى حد</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كبير بتفاسير من قبيل: تفسير التبيان</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للشيخ الطوسي</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والكش</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اف عن حقائق التنزيل</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للزمخشري، وقد اعتمد كذلك على كتب أخرى، من قبيل: الفتوحات المكية</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لابن عربي، ومؤلفات علماء من أمثال: القشيري </w:t>
      </w:r>
      <w:r w:rsidRPr="00ED74BA">
        <w:rPr>
          <w:rFonts w:ascii="Traditional Arabic" w:hAnsi="Traditional Arabic" w:hint="cs"/>
          <w:sz w:val="27"/>
          <w:rtl/>
          <w:lang w:bidi="ar-IQ"/>
        </w:rPr>
        <w:lastRenderedPageBreak/>
        <w:t>والعطار النيسابوري والسنائي وا</w:t>
      </w:r>
      <w:r w:rsidR="00C04864" w:rsidRPr="00ED74BA">
        <w:rPr>
          <w:rFonts w:ascii="Traditional Arabic" w:hAnsi="Traditional Arabic" w:hint="cs"/>
          <w:sz w:val="27"/>
          <w:rtl/>
          <w:lang w:bidi="ar-IQ"/>
        </w:rPr>
        <w:t>لمولوي، سواء في النثر أو النظم.</w:t>
      </w:r>
    </w:p>
    <w:p w:rsidR="00407498" w:rsidRPr="00ED74BA" w:rsidRDefault="00C04864"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و</w:t>
      </w:r>
      <w:r w:rsidR="00407498" w:rsidRPr="00ED74BA">
        <w:rPr>
          <w:rFonts w:ascii="Traditional Arabic" w:hAnsi="Traditional Arabic" w:hint="cs"/>
          <w:sz w:val="27"/>
          <w:rtl/>
          <w:lang w:bidi="ar-IQ"/>
        </w:rPr>
        <w:t>حيث كان تأليف هذا التفسير بطلب</w:t>
      </w:r>
      <w:r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من الأمير علي شير النوائي والجامي فقد اتبع في تأليفه أسلوب العامة، فكان الاتجاه العام فيه على خلاف مذهب التشيّ</w:t>
      </w:r>
      <w:r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ع. </w:t>
      </w:r>
      <w:r w:rsidRPr="00ED74BA">
        <w:rPr>
          <w:rFonts w:ascii="Traditional Arabic" w:hAnsi="Traditional Arabic" w:hint="cs"/>
          <w:sz w:val="27"/>
          <w:rtl/>
          <w:lang w:bidi="ar-IQ"/>
        </w:rPr>
        <w:t>و</w:t>
      </w:r>
      <w:r w:rsidR="00407498" w:rsidRPr="00ED74BA">
        <w:rPr>
          <w:rFonts w:ascii="Traditional Arabic" w:hAnsi="Traditional Arabic" w:hint="cs"/>
          <w:sz w:val="27"/>
          <w:rtl/>
          <w:lang w:bidi="ar-IQ"/>
        </w:rPr>
        <w:t xml:space="preserve">من هنا فقد عمد الفيض الكاشاني إلى تهذيبه، وطبعه تحت عنوان </w:t>
      </w:r>
      <w:r w:rsidR="00407498" w:rsidRPr="00ED74BA">
        <w:rPr>
          <w:rFonts w:hint="eastAsia"/>
          <w:sz w:val="24"/>
          <w:szCs w:val="24"/>
          <w:rtl/>
          <w:lang w:bidi="ar-IQ"/>
        </w:rPr>
        <w:t>«</w:t>
      </w:r>
      <w:r w:rsidR="00407498" w:rsidRPr="00ED74BA">
        <w:rPr>
          <w:rFonts w:ascii="Traditional Arabic" w:hAnsi="Traditional Arabic" w:hint="cs"/>
          <w:sz w:val="27"/>
          <w:rtl/>
          <w:lang w:bidi="ar-IQ"/>
        </w:rPr>
        <w:t>تنوير المواهب</w:t>
      </w:r>
      <w:r w:rsidR="00407498" w:rsidRPr="00ED74BA">
        <w:rPr>
          <w:rFonts w:hint="eastAsia"/>
          <w:sz w:val="24"/>
          <w:szCs w:val="24"/>
          <w:rtl/>
          <w:lang w:bidi="ar-IQ"/>
        </w:rPr>
        <w:t>»</w:t>
      </w:r>
      <w:r w:rsidR="00407498" w:rsidRPr="00ED74BA">
        <w:rPr>
          <w:rFonts w:ascii="Traditional Arabic" w:hAnsi="Traditional Arabic" w:hint="cs"/>
          <w:sz w:val="27"/>
          <w:rtl/>
          <w:lang w:bidi="ar-IQ"/>
        </w:rPr>
        <w:t>. كما عمد كل</w:t>
      </w:r>
      <w:r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من</w:t>
      </w:r>
      <w:r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الزوارئي والملا</w:t>
      </w:r>
      <w:r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فتح الله الكاشاني إلى تغييره بما يتناسب ومزاج المذهب الشيعي أيضاً.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407498" w:rsidP="0036136E">
      <w:pPr>
        <w:pStyle w:val="31"/>
        <w:rPr>
          <w:color w:val="auto"/>
          <w:rtl/>
        </w:rPr>
      </w:pPr>
      <w:r w:rsidRPr="00ED74BA">
        <w:rPr>
          <w:rFonts w:hint="cs"/>
          <w:color w:val="auto"/>
          <w:rtl/>
          <w:lang w:bidi="ar-IQ"/>
        </w:rPr>
        <w:t>10ـ تفسير الحكيم صدر المتأل</w:t>
      </w:r>
      <w:r w:rsidR="00C04864" w:rsidRPr="00ED74BA">
        <w:rPr>
          <w:rFonts w:hint="cs"/>
          <w:color w:val="auto"/>
          <w:rtl/>
          <w:lang w:bidi="ar-IQ"/>
        </w:rPr>
        <w:t>ِّ</w:t>
      </w:r>
      <w:r w:rsidRPr="00ED74BA">
        <w:rPr>
          <w:rFonts w:hint="cs"/>
          <w:color w:val="auto"/>
          <w:rtl/>
          <w:lang w:bidi="ar-IQ"/>
        </w:rPr>
        <w:t>هين الشيرازي</w:t>
      </w:r>
      <w:r w:rsidR="0036136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يُع</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دّ صدر الدين محمد بن إبراهيم الشيرازي، المعروف بـ </w:t>
      </w:r>
      <w:r w:rsidRPr="00ED74BA">
        <w:rPr>
          <w:rFonts w:hint="eastAsia"/>
          <w:sz w:val="24"/>
          <w:szCs w:val="24"/>
          <w:rtl/>
          <w:lang w:bidi="ar-IQ"/>
        </w:rPr>
        <w:t>«</w:t>
      </w:r>
      <w:r w:rsidRPr="00ED74BA">
        <w:rPr>
          <w:rFonts w:ascii="Traditional Arabic" w:hAnsi="Traditional Arabic" w:hint="cs"/>
          <w:sz w:val="27"/>
          <w:rtl/>
          <w:lang w:bidi="ar-IQ"/>
        </w:rPr>
        <w:t>صدر المتأل</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هين</w:t>
      </w:r>
      <w:r w:rsidRPr="00ED74BA">
        <w:rPr>
          <w:rFonts w:hint="eastAsia"/>
          <w:sz w:val="24"/>
          <w:szCs w:val="24"/>
          <w:rtl/>
          <w:lang w:bidi="ar-IQ"/>
        </w:rPr>
        <w:t>»</w:t>
      </w:r>
      <w:r w:rsidRPr="00ED74BA">
        <w:rPr>
          <w:rFonts w:ascii="Traditional Arabic" w:hAnsi="Traditional Arabic" w:hint="cs"/>
          <w:sz w:val="27"/>
          <w:rtl/>
          <w:lang w:bidi="ar-IQ"/>
        </w:rPr>
        <w:t>(979 ـ 1050هـ)</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مؤس</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س مدرسة الحكمة المتعالية في الفلسفة، من أكبر المفكرين والفلاسفة في العالم الإسلامي. وقد تحدّ</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ث الأستاذ السيد جلال الدين الآشتياني</w:t>
      </w:r>
      <w:r w:rsidR="004A2320" w:rsidRPr="004A2320">
        <w:rPr>
          <w:rFonts w:ascii="hashemi" w:hAnsi="hashemi" w:cs="Mosawi" w:hint="cs"/>
          <w:szCs w:val="22"/>
          <w:rtl/>
        </w:rPr>
        <w:t>&amp;</w:t>
      </w:r>
      <w:r w:rsidRPr="00ED74BA">
        <w:rPr>
          <w:rFonts w:ascii="Traditional Arabic" w:hAnsi="Traditional Arabic" w:hint="cs"/>
          <w:sz w:val="27"/>
          <w:rtl/>
          <w:lang w:bidi="ar-IQ"/>
        </w:rPr>
        <w:t xml:space="preserve"> بشأنه قائلاً: </w:t>
      </w:r>
      <w:r w:rsidRPr="00ED74BA">
        <w:rPr>
          <w:rFonts w:hint="eastAsia"/>
          <w:sz w:val="24"/>
          <w:szCs w:val="24"/>
          <w:rtl/>
          <w:lang w:bidi="ar-IQ"/>
        </w:rPr>
        <w:t>«</w:t>
      </w:r>
      <w:r w:rsidRPr="00ED74BA">
        <w:rPr>
          <w:rFonts w:ascii="Traditional Arabic" w:hAnsi="Traditional Arabic" w:hint="cs"/>
          <w:sz w:val="27"/>
          <w:rtl/>
          <w:lang w:bidi="ar-IQ"/>
        </w:rPr>
        <w:t>لقد كان [صدر المتأل</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هين] متبحّ</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راً في الفلسفة النظرية وفلسفة الإشراق والتصوّف، بل كان أستاذاً فريداً في جميع هذه الفنون</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وقد اعتبره الإمام [الخميني] واحداً من كبار أهل المكاشفة</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وقد عبّ</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ر عنه الآغا محمد رضا بـ (قائدنا ومرشدنا). لا يخفى أن صدر المتأل</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هين لا يُصنّ</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ف في عداد العرفاء والصوفية، بل هو واحد</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كبار حكماء الإسلام، وقد استحسن الكثير من مباني العرفاء، وعمل على إدخالها في الفلسفة، واختار لنفسه منهج أصحاب الحكمة وطريقتهم في البحث والسلوك. وهو حكيم</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مشّاء في الفلسفة النظرية، وفيلسوف</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إشراقي في الحكمة السلوكية، وكان محيطاً وعالماً بأصول العرفاء، كما كان صاحب يد</w:t>
      </w:r>
      <w:r w:rsidR="00C04864"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في الرياضيات الشرعية أيضاً</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701"/>
      </w:r>
      <w:r w:rsidRPr="00F93A0B">
        <w:rPr>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F93A0B" w:rsidP="008510F2">
      <w:pPr>
        <w:autoSpaceDE w:val="0"/>
        <w:autoSpaceDN w:val="0"/>
        <w:adjustRightInd w:val="0"/>
        <w:rPr>
          <w:rFonts w:ascii="Traditional Arabic" w:hAnsi="Traditional Arabic"/>
          <w:sz w:val="27"/>
          <w:rtl/>
          <w:lang w:bidi="ar-IQ"/>
        </w:rPr>
      </w:pPr>
      <w:r>
        <w:rPr>
          <w:rFonts w:ascii="Traditional Arabic" w:hAnsi="Traditional Arabic" w:hint="cs"/>
          <w:sz w:val="27"/>
          <w:rtl/>
          <w:lang w:bidi="ar-IQ"/>
        </w:rPr>
        <w:t>ومضافاً</w:t>
      </w:r>
      <w:r w:rsidR="00407498" w:rsidRPr="00ED74BA">
        <w:rPr>
          <w:rFonts w:ascii="Traditional Arabic" w:hAnsi="Traditional Arabic" w:hint="cs"/>
          <w:sz w:val="27"/>
          <w:rtl/>
          <w:lang w:bidi="ar-IQ"/>
        </w:rPr>
        <w:t xml:space="preserve"> إلى اهتمامه بمباحث الحكمة والفلسفة، كان له اهتمام</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كبير بتفسير القرآن وشرح الأحاديث والروايات أيضاً، حيث شرح أصول الكافي، وله تفسير غير متسلسل الحلقات لسور: الحمد، والبقرة (إلى الآية 65)، والنور، والسجدة، ويس، والواقعة، والحديد، والجمعة، والطارق، والزلزلة، وآية الكرسي، في سبعة مجل</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دات. وسعى إلى المزج بين فلسفة الإشراق والعرفان والبرهان. وقد خاض ـ </w:t>
      </w:r>
      <w:r w:rsidR="00407498" w:rsidRPr="00ED74BA">
        <w:rPr>
          <w:rFonts w:ascii="Traditional Arabic" w:hAnsi="Traditional Arabic" w:hint="cs"/>
          <w:sz w:val="27"/>
          <w:rtl/>
          <w:lang w:bidi="ar-IQ"/>
        </w:rPr>
        <w:lastRenderedPageBreak/>
        <w:t>من خلال دق</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ته وثاقب نظرته ـ في دقائق القرآن، ليدعو الوالهين إلى طريق الحقيقة بإشارات عرشية</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وفيوضات ربانية</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ومسائل عرفانية خالصة</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هي حصيلة مجاهدات نفسانية</w:t>
      </w:r>
      <w:r w:rsidR="001B52C0"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وإشراقات ملكوتية. </w:t>
      </w:r>
    </w:p>
    <w:p w:rsidR="00407498"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يقرّ الأستاذ معرفت بأن التفاسير العرفانية أكثر من التفاسير التي عمد إلى التعريف بها</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وتقييمها. وهناك من هذه التفاسير ما هو كامل</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وناجز يشتمل على تفسير جميع القرآن، من قبيل: تفسير بيان السعادة في مقامات العبادة، تألي</w:t>
      </w:r>
      <w:r w:rsidR="001B52C0" w:rsidRPr="00ED74BA">
        <w:rPr>
          <w:rFonts w:ascii="Traditional Arabic" w:hAnsi="Traditional Arabic" w:hint="cs"/>
          <w:sz w:val="27"/>
          <w:rtl/>
          <w:lang w:bidi="ar-IQ"/>
        </w:rPr>
        <w:t>ف: سلطان محمد بن حيدر الجناباذي</w:t>
      </w:r>
      <w:r w:rsidRPr="00ED74BA">
        <w:rPr>
          <w:rFonts w:ascii="Traditional Arabic" w:hAnsi="Traditional Arabic" w:hint="cs"/>
          <w:sz w:val="27"/>
          <w:rtl/>
          <w:lang w:bidi="ar-IQ"/>
        </w:rPr>
        <w:t>(1327هـ)، وهو على نهج المذاق الصوفي بالكامل</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وهناك تفاسير غير </w:t>
      </w:r>
      <w:r w:rsidR="001B52C0" w:rsidRPr="00ED74BA">
        <w:rPr>
          <w:rFonts w:ascii="Traditional Arabic" w:hAnsi="Traditional Arabic" w:hint="cs"/>
          <w:sz w:val="27"/>
          <w:rtl/>
          <w:lang w:bidi="ar-IQ"/>
        </w:rPr>
        <w:t>م</w:t>
      </w:r>
      <w:r w:rsidRPr="00ED74BA">
        <w:rPr>
          <w:rFonts w:ascii="Traditional Arabic" w:hAnsi="Traditional Arabic" w:hint="cs"/>
          <w:sz w:val="27"/>
          <w:rtl/>
          <w:lang w:bidi="ar-IQ"/>
        </w:rPr>
        <w:t>كتملة، من قبيل: تفسير العلا</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مة العارف الشيخ محمد حسين الإصفهاني </w:t>
      </w:r>
      <w:r w:rsidR="001B52C0" w:rsidRPr="00ED74BA">
        <w:rPr>
          <w:rFonts w:ascii="Traditional Arabic" w:hAnsi="Traditional Arabic" w:hint="cs"/>
          <w:sz w:val="27"/>
          <w:rtl/>
          <w:lang w:bidi="ar-IQ"/>
        </w:rPr>
        <w:t>النجفي</w:t>
      </w:r>
      <w:r w:rsidRPr="00ED74BA">
        <w:rPr>
          <w:rFonts w:ascii="Traditional Arabic" w:hAnsi="Traditional Arabic" w:hint="cs"/>
          <w:sz w:val="27"/>
          <w:rtl/>
          <w:lang w:bidi="ar-IQ"/>
        </w:rPr>
        <w:t>(1308هـ)، وهو زاخر</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بالتحقيقات والتدقيقات النظرية. </w:t>
      </w:r>
    </w:p>
    <w:p w:rsidR="00407498"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وبطبيعة الحال هناك من التفاسير ما خاض في التفسير الباطني أحياناً إلى جانب التفسير الظاهري أيضاً، من قبيل: تفسير الصافي، وتفسير النيسابوري، وتفسير روح المعاني</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للآلوسي. </w:t>
      </w:r>
    </w:p>
    <w:p w:rsidR="00407498" w:rsidRPr="00ED74BA" w:rsidRDefault="00407498" w:rsidP="006D4AFA">
      <w:pPr>
        <w:autoSpaceDE w:val="0"/>
        <w:autoSpaceDN w:val="0"/>
        <w:adjustRightInd w:val="0"/>
        <w:spacing w:line="340" w:lineRule="exact"/>
        <w:rPr>
          <w:rFonts w:ascii="Traditional Arabic" w:hAnsi="Traditional Arabic"/>
          <w:sz w:val="27"/>
          <w:rtl/>
          <w:lang w:bidi="ar-IQ"/>
        </w:rPr>
      </w:pPr>
    </w:p>
    <w:p w:rsidR="00407498" w:rsidRPr="00ED74BA" w:rsidRDefault="00407498" w:rsidP="0036136E">
      <w:pPr>
        <w:pStyle w:val="31"/>
        <w:rPr>
          <w:color w:val="auto"/>
          <w:rtl/>
        </w:rPr>
      </w:pPr>
      <w:r w:rsidRPr="00ED74BA">
        <w:rPr>
          <w:rFonts w:hint="cs"/>
          <w:color w:val="auto"/>
          <w:rtl/>
          <w:lang w:bidi="ar-IQ"/>
        </w:rPr>
        <w:t>القسم الثالث: نقد ودراسة التفسير العرفاني من وجهة نظر الأستاذ معرفت</w:t>
      </w:r>
      <w:r w:rsidR="0036136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سنعمل أو</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لاً على بيان ماهية التفسير العرفاني أو الإشاري من وجهة نظر بعض المنظ</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رين باختصار</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ثم نعمد بعد ذلك إلى بيان رأي الأستاذ معرفت.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407498" w:rsidP="00BF7FE6">
      <w:pPr>
        <w:pStyle w:val="31"/>
        <w:rPr>
          <w:color w:val="auto"/>
          <w:rtl/>
        </w:rPr>
      </w:pPr>
      <w:r w:rsidRPr="00ED74BA">
        <w:rPr>
          <w:rFonts w:hint="cs"/>
          <w:color w:val="auto"/>
          <w:rtl/>
          <w:lang w:bidi="ar-IQ"/>
        </w:rPr>
        <w:t xml:space="preserve">1ـ تعريف التفسير العرفاني </w:t>
      </w:r>
      <w:r w:rsidR="00BF7FE6">
        <w:rPr>
          <w:rFonts w:hint="cs"/>
          <w:color w:val="auto"/>
          <w:rtl/>
          <w:lang w:bidi="ar-IQ"/>
        </w:rPr>
        <w:t>عند</w:t>
      </w:r>
      <w:r w:rsidRPr="00ED74BA">
        <w:rPr>
          <w:rFonts w:hint="cs"/>
          <w:color w:val="auto"/>
          <w:rtl/>
          <w:lang w:bidi="ar-IQ"/>
        </w:rPr>
        <w:t xml:space="preserve"> الزرقاني والذهبي ومحيي الدين </w:t>
      </w:r>
      <w:r w:rsidR="001B52C0" w:rsidRPr="00ED74BA">
        <w:rPr>
          <w:rFonts w:hint="cs"/>
          <w:color w:val="auto"/>
          <w:rtl/>
          <w:lang w:bidi="ar-IQ"/>
        </w:rPr>
        <w:t>ا</w:t>
      </w:r>
      <w:r w:rsidRPr="00ED74BA">
        <w:rPr>
          <w:rFonts w:hint="cs"/>
          <w:color w:val="auto"/>
          <w:rtl/>
          <w:lang w:bidi="ar-IQ"/>
        </w:rPr>
        <w:t>بن عربي</w:t>
      </w:r>
      <w:r w:rsidR="0036136E" w:rsidRPr="00ED74BA">
        <w:rPr>
          <w:rFonts w:hint="cs"/>
          <w:color w:val="auto"/>
          <w:rtl/>
          <w:lang w:val="en-US"/>
        </w:rPr>
        <w:t xml:space="preserve"> ــــــ</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نذكر أو</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لاً تعريفين لأهل الفن بشأن التفسير العرفاني والإشاري، ثم نتعرّض بعد ذلك للبحث من وجهة نظر الأستاذ معرفت.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قال الزرقاني في تعريف التفسير الإشاري: </w:t>
      </w:r>
      <w:r w:rsidRPr="00ED74BA">
        <w:rPr>
          <w:rFonts w:hint="eastAsia"/>
          <w:sz w:val="24"/>
          <w:szCs w:val="24"/>
          <w:rtl/>
          <w:lang w:bidi="ar-IQ"/>
        </w:rPr>
        <w:t>«</w:t>
      </w:r>
      <w:r w:rsidRPr="00ED74BA">
        <w:rPr>
          <w:rFonts w:ascii="Traditional Arabic" w:hAnsi="Traditional Arabic" w:hint="cs"/>
          <w:sz w:val="27"/>
          <w:rtl/>
          <w:lang w:bidi="ar-IQ"/>
        </w:rPr>
        <w:t>هو تأويل القرآن بغير ظاهره</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لإشارة خفية تظهر لأرباب السلوك والتصوّ</w:t>
      </w:r>
      <w:r w:rsidR="001B52C0" w:rsidRPr="00ED74BA">
        <w:rPr>
          <w:rFonts w:ascii="Traditional Arabic" w:hAnsi="Traditional Arabic" w:hint="cs"/>
          <w:sz w:val="27"/>
          <w:rtl/>
          <w:lang w:bidi="ar-IQ"/>
        </w:rPr>
        <w:t>ُ</w:t>
      </w:r>
      <w:r w:rsidRPr="00ED74BA">
        <w:rPr>
          <w:rFonts w:ascii="Traditional Arabic" w:hAnsi="Traditional Arabic" w:hint="cs"/>
          <w:sz w:val="27"/>
          <w:rtl/>
          <w:lang w:bidi="ar-IQ"/>
        </w:rPr>
        <w:t>ف، ويمكن الجمع بينها وبين الظاهر والمراد أيضاً</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702"/>
      </w:r>
      <w:r w:rsidRPr="00F93A0B">
        <w:rPr>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أما الدكتور محمد حسين الذهبي فقد اعتبر التفسير الإشاري واحداً من أقسام التفسير الصوفي، وعمد إلى تقسيم التفسير الصوفي إلى قسمين: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lastRenderedPageBreak/>
        <w:t xml:space="preserve">أـ التفسير الصوفي النظري.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ب ـ التفسير الصوفي الفيضي أو الإشاري.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وقال في بيان التفسير الصوفي النظري</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إن رؤية هذه الجماعة من المتصوّفة إلى القرآن بحيث تجعل آيات القرآن متناغمة ومنسجمة مع نظرياتهم وتعاليمهم.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 هذا ليس بالأمر السهل؛ حيث لا يعثر الصوفية على الآيات التي تنسجم أو تدل</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على مرادهم بشكل</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صريح، ولكن</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هم يسعون إلى العثور على مستندات من الآيات الإلهية لإفادة مرادهم. ويعتبر </w:t>
      </w:r>
      <w:r w:rsidR="00570BA7" w:rsidRPr="00ED74BA">
        <w:rPr>
          <w:rFonts w:ascii="Traditional Arabic" w:hAnsi="Traditional Arabic" w:hint="cs"/>
          <w:sz w:val="27"/>
          <w:rtl/>
          <w:lang w:bidi="ar-IQ"/>
        </w:rPr>
        <w:t>ا</w:t>
      </w:r>
      <w:r w:rsidRPr="00ED74BA">
        <w:rPr>
          <w:rFonts w:ascii="Traditional Arabic" w:hAnsi="Traditional Arabic" w:hint="cs"/>
          <w:sz w:val="27"/>
          <w:rtl/>
          <w:lang w:bidi="ar-IQ"/>
        </w:rPr>
        <w:t>بن عربي الممث</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ل الكامل للتفسير الصوفي النظري. فهو يرى أن هذا الاتجاه التفسيري غالباً ما يُب</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ع</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د القرآن عن هدفه الرئيس، وهو قائم</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على أساس نظرية وحدة الوجود، ولذلك لا يمكن أن يكون مقبولاً.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أما التفسير الصوفي الفيضي أو الإشاري فهو عبارة</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عن تأويل آيات القرآن على خلاف ظاهرها</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طبقاً لإشارات</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خفية تظهر لأهل السلوك. إن هذا النوع من التفسير الصوفي والعرفاني يختلف عن التفسير الصوفي النظري من ناحيتين: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b/>
          <w:bCs/>
          <w:sz w:val="27"/>
          <w:rtl/>
          <w:lang w:bidi="ar-IQ"/>
        </w:rPr>
        <w:t>الأولى</w:t>
      </w:r>
      <w:r w:rsidRPr="00ED74BA">
        <w:rPr>
          <w:rFonts w:ascii="Traditional Arabic" w:hAnsi="Traditional Arabic" w:hint="cs"/>
          <w:sz w:val="27"/>
          <w:rtl/>
          <w:lang w:bidi="ar-IQ"/>
        </w:rPr>
        <w:t>: يقوم التفسير الصوفي النظري على مقد</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مات علمية تنطبع أولاً في ذهن الصوفي، ثم تنزل المفاهيم القرآنية ـ بعد ذلك ـ في ذهنه وضميره. بينما لا يقوم التفسير الإشاري على هذا النوع من المقدمات العلمية، وإنما يقوم على الرياضات الروحية التي يجهد السالكون في القيام بها</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حت</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ى يصلوا إلى مرحلة تمك</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نهم من استجلاء الإشارات القدسية من صُل</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ب العبارات.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b/>
          <w:bCs/>
          <w:sz w:val="27"/>
          <w:rtl/>
          <w:lang w:bidi="ar-IQ"/>
        </w:rPr>
        <w:t>الثانية</w:t>
      </w:r>
      <w:r w:rsidRPr="00ED74BA">
        <w:rPr>
          <w:rFonts w:ascii="Traditional Arabic" w:hAnsi="Traditional Arabic" w:hint="cs"/>
          <w:sz w:val="27"/>
          <w:rtl/>
          <w:lang w:bidi="ar-IQ"/>
        </w:rPr>
        <w:t>: في اتجاه التفسير الصوفي النظري يقوم المفسّ</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ر على أن معنى الآية هو الذي توص</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ل إلى فهمه، وأن لا وجود لمعنى</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آخر في دائرة تلك الآية. أما المفسّر في التفسير الإشاري فيذعن بأن المعنى الظاهري هو الذي يتبادر إلى الذهن قبل أن يُفاض عليه المعنى الإشاري. وهو يرى أن التفسير الإشاري كان موجوداً منذ زمن النبي الأكرم</w:t>
      </w:r>
      <w:r w:rsidR="0019627F" w:rsidRPr="0019627F">
        <w:rPr>
          <w:rFonts w:ascii="Mosawi" w:hAnsi="Mosawi" w:cs="Mosawi"/>
          <w:szCs w:val="22"/>
          <w:rtl/>
          <w:lang w:bidi="ar-IQ"/>
        </w:rPr>
        <w:t>‘</w:t>
      </w:r>
      <w:r w:rsidRPr="00ED74BA">
        <w:rPr>
          <w:rFonts w:ascii="Traditional Arabic" w:hAnsi="Traditional Arabic" w:hint="cs"/>
          <w:sz w:val="27"/>
          <w:rtl/>
          <w:lang w:bidi="ar-IQ"/>
        </w:rPr>
        <w:t>، وليس هو من الأمور البديعة والمستحدثة، وأن النبي الأكرم قد عرّ</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ف أصحابه بهذا النوع من المعاني</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703"/>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 xml:space="preserve">يرى محيي الدين </w:t>
      </w:r>
      <w:r w:rsidR="00570BA7" w:rsidRPr="00ED74BA">
        <w:rPr>
          <w:rFonts w:ascii="Traditional Arabic" w:hAnsi="Traditional Arabic" w:hint="cs"/>
          <w:sz w:val="27"/>
          <w:rtl/>
          <w:lang w:bidi="ar-IQ"/>
        </w:rPr>
        <w:t>ا</w:t>
      </w:r>
      <w:r w:rsidRPr="00ED74BA">
        <w:rPr>
          <w:rFonts w:ascii="Traditional Arabic" w:hAnsi="Traditional Arabic" w:hint="cs"/>
          <w:sz w:val="27"/>
          <w:rtl/>
          <w:lang w:bidi="ar-IQ"/>
        </w:rPr>
        <w:t>بن عربي لأهل</w:t>
      </w:r>
      <w:r w:rsidR="00570BA7" w:rsidRPr="00ED74BA">
        <w:rPr>
          <w:rFonts w:ascii="Traditional Arabic" w:hAnsi="Traditional Arabic" w:hint="cs"/>
          <w:sz w:val="27"/>
          <w:rtl/>
          <w:lang w:bidi="ar-IQ"/>
        </w:rPr>
        <w:t xml:space="preserve"> الله والعرفاء بعض الخصائص، ومن</w:t>
      </w:r>
      <w:r w:rsidRPr="00ED74BA">
        <w:rPr>
          <w:rFonts w:ascii="Traditional Arabic" w:hAnsi="Traditional Arabic" w:hint="cs"/>
          <w:sz w:val="27"/>
          <w:rtl/>
          <w:lang w:bidi="ar-IQ"/>
        </w:rPr>
        <w:t>ها: موهبة فهم معاني كتاب الله، وإشارات الخطاب الإلهي. إلا</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أنهم يعبّ</w:t>
      </w:r>
      <w:r w:rsidR="00570BA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رون عن كلماتهم في </w:t>
      </w:r>
      <w:r w:rsidRPr="00ED74BA">
        <w:rPr>
          <w:rFonts w:ascii="Traditional Arabic" w:hAnsi="Traditional Arabic" w:hint="cs"/>
          <w:sz w:val="27"/>
          <w:rtl/>
          <w:lang w:bidi="ar-IQ"/>
        </w:rPr>
        <w:lastRenderedPageBreak/>
        <w:t>شرح كتاب الله العزيز ـ في</w:t>
      </w:r>
      <w:r w:rsidR="00E04499" w:rsidRPr="00ED74BA">
        <w:rPr>
          <w:rFonts w:ascii="Traditional Arabic" w:hAnsi="Traditional Arabic" w:hint="cs"/>
          <w:sz w:val="27"/>
          <w:rtl/>
          <w:lang w:bidi="ar-IQ"/>
        </w:rPr>
        <w:t xml:space="preserve"> مقابل </w:t>
      </w:r>
      <w:r w:rsidRPr="00ED74BA">
        <w:rPr>
          <w:rFonts w:ascii="Traditional Arabic" w:hAnsi="Traditional Arabic" w:hint="cs"/>
          <w:sz w:val="27"/>
          <w:rtl/>
          <w:lang w:bidi="ar-IQ"/>
        </w:rPr>
        <w:t xml:space="preserve">أولئك الذين لا يطيقون عقائدهم وأفكارهم ـ بوصفها من </w:t>
      </w:r>
      <w:r w:rsidRPr="00ED74BA">
        <w:rPr>
          <w:rFonts w:hint="eastAsia"/>
          <w:sz w:val="24"/>
          <w:szCs w:val="24"/>
          <w:rtl/>
          <w:lang w:bidi="ar-IQ"/>
        </w:rPr>
        <w:t>«</w:t>
      </w:r>
      <w:r w:rsidRPr="00ED74BA">
        <w:rPr>
          <w:rFonts w:ascii="Traditional Arabic" w:hAnsi="Traditional Arabic" w:hint="cs"/>
          <w:sz w:val="27"/>
          <w:rtl/>
          <w:lang w:bidi="ar-IQ"/>
        </w:rPr>
        <w:t>الإشارات</w:t>
      </w:r>
      <w:r w:rsidRPr="00ED74BA">
        <w:rPr>
          <w:rFonts w:hint="eastAsia"/>
          <w:sz w:val="24"/>
          <w:szCs w:val="24"/>
          <w:rtl/>
          <w:lang w:bidi="ar-IQ"/>
        </w:rPr>
        <w:t>»</w:t>
      </w:r>
      <w:r w:rsidRPr="00ED74BA">
        <w:rPr>
          <w:rFonts w:ascii="Traditional Arabic" w:hAnsi="Traditional Arabic" w:hint="cs"/>
          <w:sz w:val="27"/>
          <w:rtl/>
          <w:lang w:bidi="ar-IQ"/>
        </w:rPr>
        <w:t xml:space="preserve">، وعلى الرغم من </w:t>
      </w:r>
      <w:r w:rsidR="00570BA7" w:rsidRPr="00ED74BA">
        <w:rPr>
          <w:rFonts w:ascii="Traditional Arabic" w:hAnsi="Traditional Arabic" w:hint="cs"/>
          <w:sz w:val="27"/>
          <w:rtl/>
          <w:lang w:bidi="ar-IQ"/>
        </w:rPr>
        <w:t xml:space="preserve">أنّ </w:t>
      </w:r>
      <w:r w:rsidRPr="00ED74BA">
        <w:rPr>
          <w:rFonts w:ascii="Traditional Arabic" w:hAnsi="Traditional Arabic" w:hint="cs"/>
          <w:sz w:val="27"/>
          <w:rtl/>
          <w:lang w:bidi="ar-IQ"/>
        </w:rPr>
        <w:t>كلماتهم تعبّر عن حقيقة و</w:t>
      </w:r>
      <w:r w:rsidRPr="00ED74BA">
        <w:rPr>
          <w:rFonts w:hint="eastAsia"/>
          <w:sz w:val="24"/>
          <w:szCs w:val="24"/>
          <w:rtl/>
          <w:lang w:bidi="ar-IQ"/>
        </w:rPr>
        <w:t>«</w:t>
      </w:r>
      <w:r w:rsidRPr="00ED74BA">
        <w:rPr>
          <w:rFonts w:ascii="Traditional Arabic" w:hAnsi="Traditional Arabic" w:hint="cs"/>
          <w:sz w:val="27"/>
          <w:rtl/>
          <w:lang w:bidi="ar-IQ"/>
        </w:rPr>
        <w:t>تفسير</w:t>
      </w:r>
      <w:r w:rsidRPr="00ED74BA">
        <w:rPr>
          <w:rFonts w:hint="eastAsia"/>
          <w:sz w:val="24"/>
          <w:szCs w:val="24"/>
          <w:rtl/>
          <w:lang w:bidi="ar-IQ"/>
        </w:rPr>
        <w:t>»</w:t>
      </w:r>
      <w:r w:rsidRPr="00ED74BA">
        <w:rPr>
          <w:rFonts w:ascii="Traditional Arabic" w:hAnsi="Traditional Arabic" w:hint="cs"/>
          <w:sz w:val="27"/>
          <w:rtl/>
          <w:lang w:bidi="ar-IQ"/>
        </w:rPr>
        <w:t xml:space="preserve"> المعاني النافعة للقرآن الكريم،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أنهم ينسبونها إلى أنفسهم. وقد أسند ابن عربي </w:t>
      </w:r>
      <w:r w:rsidRPr="00ED74BA">
        <w:rPr>
          <w:rFonts w:hint="eastAsia"/>
          <w:sz w:val="24"/>
          <w:szCs w:val="24"/>
          <w:rtl/>
          <w:lang w:bidi="ar-IQ"/>
        </w:rPr>
        <w:t>«</w:t>
      </w:r>
      <w:r w:rsidRPr="00ED74BA">
        <w:rPr>
          <w:rFonts w:ascii="Traditional Arabic" w:hAnsi="Traditional Arabic" w:hint="cs"/>
          <w:sz w:val="27"/>
          <w:rtl/>
          <w:lang w:bidi="ar-IQ"/>
        </w:rPr>
        <w:t>التفسير الإشاري</w:t>
      </w:r>
      <w:r w:rsidRPr="00ED74BA">
        <w:rPr>
          <w:rFonts w:hint="eastAsia"/>
          <w:sz w:val="24"/>
          <w:szCs w:val="24"/>
          <w:rtl/>
          <w:lang w:bidi="ar-IQ"/>
        </w:rPr>
        <w:t>»</w:t>
      </w:r>
      <w:r w:rsidRPr="00ED74BA">
        <w:rPr>
          <w:rFonts w:ascii="Traditional Arabic" w:hAnsi="Traditional Arabic" w:hint="cs"/>
          <w:sz w:val="27"/>
          <w:rtl/>
          <w:lang w:bidi="ar-IQ"/>
        </w:rPr>
        <w:t xml:space="preserve"> للعرفاء إلى قوله تعالى: </w:t>
      </w:r>
      <w:r w:rsidRPr="00ED74BA">
        <w:rPr>
          <w:rFonts w:ascii="Mosawi" w:hAnsi="Mosawi" w:cs="Mosawi"/>
          <w:sz w:val="24"/>
          <w:szCs w:val="24"/>
          <w:rtl/>
        </w:rPr>
        <w:t>﴿</w:t>
      </w:r>
      <w:r w:rsidRPr="00ED74BA">
        <w:rPr>
          <w:rFonts w:ascii="Times New Roman" w:hAnsi="Times New Roman"/>
          <w:b/>
          <w:bCs/>
          <w:sz w:val="27"/>
          <w:rtl/>
        </w:rPr>
        <w:t>سَنُرِيهِمْ آيَاتِنَا فِي الآفَاقِ وَفِي أَنْفُسِهِمْ حَتَّى يَتَبَيَّنَ لَهُمْ أَنَّهُ الْحَقُّ أَوَلَمْ يَكْفِ بِرَبِّكَ أَنَّهُ عَلَى كُلِّ شَيْءٍ شَهِيدٌ</w:t>
      </w:r>
      <w:r w:rsidRPr="00ED74BA">
        <w:rPr>
          <w:rFonts w:ascii="Mosawi" w:hAnsi="Mosawi" w:cs="Mosawi"/>
          <w:sz w:val="24"/>
          <w:szCs w:val="24"/>
          <w:rtl/>
        </w:rPr>
        <w:t>﴾</w:t>
      </w:r>
      <w:r w:rsidRPr="00ED74BA">
        <w:rPr>
          <w:rFonts w:hint="cs"/>
          <w:sz w:val="27"/>
          <w:rtl/>
          <w:lang w:bidi="ar-IQ"/>
        </w:rPr>
        <w:t xml:space="preserve"> (ف</w:t>
      </w:r>
      <w:r w:rsidR="00FE0390" w:rsidRPr="00ED74BA">
        <w:rPr>
          <w:rFonts w:hint="cs"/>
          <w:sz w:val="27"/>
          <w:rtl/>
          <w:lang w:bidi="ar-IQ"/>
        </w:rPr>
        <w:t>ُ</w:t>
      </w:r>
      <w:r w:rsidRPr="00ED74BA">
        <w:rPr>
          <w:rFonts w:hint="cs"/>
          <w:sz w:val="27"/>
          <w:rtl/>
          <w:lang w:bidi="ar-IQ"/>
        </w:rPr>
        <w:t>صِّلت: 53)</w:t>
      </w:r>
      <w:r w:rsidRPr="00ED74BA">
        <w:rPr>
          <w:rFonts w:ascii="Traditional Arabic" w:hAnsi="Traditional Arabic" w:hint="cs"/>
          <w:sz w:val="27"/>
          <w:rtl/>
          <w:lang w:bidi="ar-IQ"/>
        </w:rPr>
        <w:t>، وعب</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ر عنه بأنه رواية لما يجده العارف في نفسه. وعليه يكون لكل</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آية</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تنزل وجهان</w:t>
      </w:r>
      <w:r w:rsidR="00FE0390" w:rsidRPr="00ED74BA">
        <w:rPr>
          <w:rFonts w:ascii="Traditional Arabic" w:hAnsi="Traditional Arabic" w:hint="cs"/>
          <w:sz w:val="27"/>
          <w:rtl/>
          <w:lang w:bidi="ar-IQ"/>
        </w:rPr>
        <w:t xml:space="preserve">: </w:t>
      </w:r>
      <w:r w:rsidRPr="00ED74BA">
        <w:rPr>
          <w:rFonts w:ascii="Traditional Arabic" w:hAnsi="Traditional Arabic" w:hint="cs"/>
          <w:b/>
          <w:bCs/>
          <w:sz w:val="27"/>
          <w:rtl/>
          <w:lang w:bidi="ar-IQ"/>
        </w:rPr>
        <w:t>الوجه الأو</w:t>
      </w:r>
      <w:r w:rsidR="00FE0390" w:rsidRPr="00ED74BA">
        <w:rPr>
          <w:rFonts w:ascii="Traditional Arabic" w:hAnsi="Traditional Arabic" w:hint="cs"/>
          <w:b/>
          <w:bCs/>
          <w:sz w:val="27"/>
          <w:rtl/>
          <w:lang w:bidi="ar-IQ"/>
        </w:rPr>
        <w:t>ّ</w:t>
      </w:r>
      <w:r w:rsidRPr="00ED74BA">
        <w:rPr>
          <w:rFonts w:ascii="Traditional Arabic" w:hAnsi="Traditional Arabic" w:hint="cs"/>
          <w:b/>
          <w:bCs/>
          <w:sz w:val="27"/>
          <w:rtl/>
          <w:lang w:bidi="ar-IQ"/>
        </w:rPr>
        <w:t>ل</w:t>
      </w:r>
      <w:r w:rsidRPr="00ED74BA">
        <w:rPr>
          <w:rFonts w:ascii="Traditional Arabic" w:hAnsi="Traditional Arabic" w:hint="cs"/>
          <w:sz w:val="27"/>
          <w:rtl/>
          <w:lang w:bidi="ar-IQ"/>
        </w:rPr>
        <w:t>: هو ما يراه أهل المعرفة في أنفسهم</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Pr="00ED74BA">
        <w:rPr>
          <w:rFonts w:ascii="Traditional Arabic" w:hAnsi="Traditional Arabic" w:hint="cs"/>
          <w:b/>
          <w:bCs/>
          <w:sz w:val="27"/>
          <w:rtl/>
          <w:lang w:bidi="ar-IQ"/>
        </w:rPr>
        <w:t>والوجه الثاني</w:t>
      </w:r>
      <w:r w:rsidRPr="00ED74BA">
        <w:rPr>
          <w:rFonts w:ascii="Traditional Arabic" w:hAnsi="Traditional Arabic" w:hint="cs"/>
          <w:sz w:val="27"/>
          <w:rtl/>
          <w:lang w:bidi="ar-IQ"/>
        </w:rPr>
        <w:t>: هو ما يكون ماثلاً خارج أنفسهم. والأول يسم</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ونه </w:t>
      </w:r>
      <w:r w:rsidRPr="00ED74BA">
        <w:rPr>
          <w:rFonts w:hint="eastAsia"/>
          <w:sz w:val="24"/>
          <w:szCs w:val="24"/>
          <w:rtl/>
        </w:rPr>
        <w:t>«</w:t>
      </w:r>
      <w:r w:rsidRPr="00ED74BA">
        <w:rPr>
          <w:rFonts w:ascii="Traditional Arabic" w:hAnsi="Traditional Arabic" w:hint="cs"/>
          <w:sz w:val="27"/>
          <w:rtl/>
          <w:lang w:bidi="ar-IQ"/>
        </w:rPr>
        <w:t>إشارة</w:t>
      </w:r>
      <w:r w:rsidRPr="00ED74BA">
        <w:rPr>
          <w:rFonts w:hint="eastAsia"/>
          <w:sz w:val="24"/>
          <w:szCs w:val="24"/>
          <w:rtl/>
        </w:rPr>
        <w:t>»</w:t>
      </w:r>
      <w:r w:rsidR="00FE0390" w:rsidRPr="00ED74BA">
        <w:rPr>
          <w:rFonts w:ascii="Traditional Arabic" w:hAnsi="Traditional Arabic" w:hint="cs"/>
          <w:sz w:val="27"/>
          <w:rtl/>
        </w:rPr>
        <w:t>،</w:t>
      </w:r>
      <w:r w:rsidRPr="00ED74BA">
        <w:rPr>
          <w:rFonts w:ascii="Traditional Arabic" w:hAnsi="Traditional Arabic" w:hint="cs"/>
          <w:sz w:val="27"/>
          <w:rtl/>
          <w:lang w:bidi="ar-IQ"/>
        </w:rPr>
        <w:t xml:space="preserve"> وليس </w:t>
      </w:r>
      <w:r w:rsidRPr="00ED74BA">
        <w:rPr>
          <w:rFonts w:hint="eastAsia"/>
          <w:sz w:val="24"/>
          <w:szCs w:val="24"/>
          <w:rtl/>
        </w:rPr>
        <w:t>«</w:t>
      </w:r>
      <w:r w:rsidRPr="00ED74BA">
        <w:rPr>
          <w:rFonts w:ascii="Traditional Arabic" w:hAnsi="Traditional Arabic" w:hint="cs"/>
          <w:sz w:val="27"/>
          <w:rtl/>
          <w:lang w:bidi="ar-IQ"/>
        </w:rPr>
        <w:t>تفسيراً</w:t>
      </w:r>
      <w:r w:rsidRPr="00ED74BA">
        <w:rPr>
          <w:rFonts w:hint="eastAsia"/>
          <w:sz w:val="24"/>
          <w:szCs w:val="24"/>
          <w:rtl/>
        </w:rPr>
        <w:t>»</w:t>
      </w:r>
      <w:r w:rsidR="00FE0390" w:rsidRPr="00ED74BA">
        <w:rPr>
          <w:rFonts w:ascii="Traditional Arabic" w:hAnsi="Traditional Arabic" w:hint="cs"/>
          <w:sz w:val="27"/>
          <w:rtl/>
        </w:rPr>
        <w:t>؛</w:t>
      </w:r>
      <w:r w:rsidRPr="00ED74BA">
        <w:rPr>
          <w:rFonts w:ascii="Traditional Arabic" w:hAnsi="Traditional Arabic" w:hint="cs"/>
          <w:sz w:val="27"/>
          <w:rtl/>
          <w:lang w:bidi="ar-IQ"/>
        </w:rPr>
        <w:t xml:space="preserve"> كي لا ينسبهم المخالفون إلى الكفر</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704"/>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وأما التفسير العرفاني فله هوي</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ة</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تأويلية.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407498" w:rsidP="00BF7FE6">
      <w:pPr>
        <w:pStyle w:val="31"/>
        <w:rPr>
          <w:color w:val="auto"/>
          <w:rtl/>
          <w:lang w:bidi="ar-IQ"/>
        </w:rPr>
      </w:pPr>
      <w:r w:rsidRPr="00ED74BA">
        <w:rPr>
          <w:rFonts w:hint="cs"/>
          <w:color w:val="auto"/>
          <w:rtl/>
          <w:lang w:bidi="ar-IQ"/>
        </w:rPr>
        <w:t xml:space="preserve">2ـ التفسير العرفاني </w:t>
      </w:r>
      <w:r w:rsidR="00BF7FE6">
        <w:rPr>
          <w:rFonts w:hint="cs"/>
          <w:color w:val="auto"/>
          <w:rtl/>
          <w:lang w:bidi="ar-IQ"/>
        </w:rPr>
        <w:t>في</w:t>
      </w:r>
      <w:r w:rsidRPr="00ED74BA">
        <w:rPr>
          <w:rFonts w:hint="cs"/>
          <w:color w:val="auto"/>
          <w:rtl/>
          <w:lang w:bidi="ar-IQ"/>
        </w:rPr>
        <w:t xml:space="preserve"> نظر </w:t>
      </w:r>
      <w:r w:rsidR="00BF7FE6">
        <w:rPr>
          <w:rFonts w:hint="cs"/>
          <w:color w:val="auto"/>
          <w:rtl/>
          <w:lang w:bidi="ar-IQ"/>
        </w:rPr>
        <w:t>الشيخ</w:t>
      </w:r>
      <w:r w:rsidRPr="00ED74BA">
        <w:rPr>
          <w:rFonts w:hint="cs"/>
          <w:color w:val="auto"/>
          <w:rtl/>
          <w:lang w:bidi="ar-IQ"/>
        </w:rPr>
        <w:t xml:space="preserve"> معرفت في كتاب </w:t>
      </w:r>
      <w:r w:rsidRPr="00ED74BA">
        <w:rPr>
          <w:rFonts w:hint="eastAsia"/>
          <w:color w:val="auto"/>
          <w:sz w:val="24"/>
          <w:szCs w:val="24"/>
          <w:rtl/>
        </w:rPr>
        <w:t>«</w:t>
      </w:r>
      <w:r w:rsidRPr="00ED74BA">
        <w:rPr>
          <w:rFonts w:hint="cs"/>
          <w:color w:val="auto"/>
          <w:rtl/>
          <w:lang w:bidi="ar-IQ"/>
        </w:rPr>
        <w:t>التفسير والمفس</w:t>
      </w:r>
      <w:r w:rsidR="00FE0390" w:rsidRPr="00ED74BA">
        <w:rPr>
          <w:rFonts w:hint="cs"/>
          <w:color w:val="auto"/>
          <w:rtl/>
          <w:lang w:bidi="ar-IQ"/>
        </w:rPr>
        <w:t>ِّ</w:t>
      </w:r>
      <w:r w:rsidRPr="00ED74BA">
        <w:rPr>
          <w:rFonts w:hint="cs"/>
          <w:color w:val="auto"/>
          <w:rtl/>
          <w:lang w:bidi="ar-IQ"/>
        </w:rPr>
        <w:t>رون في ثوبه القشيب</w:t>
      </w:r>
      <w:r w:rsidRPr="00ED74BA">
        <w:rPr>
          <w:rFonts w:hint="eastAsia"/>
          <w:color w:val="auto"/>
          <w:sz w:val="24"/>
          <w:szCs w:val="24"/>
          <w:rtl/>
        </w:rPr>
        <w:t>»</w:t>
      </w:r>
      <w:r w:rsidR="0036136E" w:rsidRPr="00ED74BA">
        <w:rPr>
          <w:rFonts w:hint="cs"/>
          <w:color w:val="auto"/>
          <w:rtl/>
          <w:lang w:val="en-US"/>
        </w:rPr>
        <w:t xml:space="preserve"> ــــــ</w:t>
      </w:r>
    </w:p>
    <w:p w:rsidR="00FE0390"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لقد قام الأستاذ معرفت</w:t>
      </w:r>
      <w:r w:rsidR="004A2320" w:rsidRPr="004A2320">
        <w:rPr>
          <w:rFonts w:ascii="hashemi" w:hAnsi="hashemi" w:cs="Mosawi" w:hint="cs"/>
          <w:szCs w:val="22"/>
          <w:rtl/>
        </w:rPr>
        <w:t>&amp;</w:t>
      </w:r>
      <w:r w:rsidRPr="00ED74BA">
        <w:rPr>
          <w:rFonts w:ascii="Traditional Arabic" w:hAnsi="Traditional Arabic" w:hint="cs"/>
          <w:sz w:val="27"/>
          <w:rtl/>
          <w:lang w:bidi="ar-IQ"/>
        </w:rPr>
        <w:t xml:space="preserve"> في الفصل الختامي من كتابه القيّ</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م (التفسير والمفسّرون في ثوبه القشيب) بتعريف التفاسير العرفانية (التفسير الرمزي والإشاري)</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أنه لا يحمل في هذا الكتاب رؤية إيجابي</w:t>
      </w:r>
      <w:r w:rsidR="00FE0390" w:rsidRPr="00ED74BA">
        <w:rPr>
          <w:rFonts w:ascii="Traditional Arabic" w:hAnsi="Traditional Arabic" w:hint="cs"/>
          <w:sz w:val="27"/>
          <w:rtl/>
          <w:lang w:bidi="ar-IQ"/>
        </w:rPr>
        <w:t>ة ومتعاطفة مع التفسير العرفاني.</w:t>
      </w:r>
    </w:p>
    <w:p w:rsidR="00FE0390"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إن قوام التفسير العرفاني بأن يقوم على أساس تأويل ظواهر القرآن، والأخذ ببواطن التعبيرات القرآنية، وتجاهل دلالاتها الظاهرية، والاعتماد على الدلالة الرمزية والإشارة في مصطلح العرفاء</w:t>
      </w:r>
      <w:r w:rsidR="00FE0390"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حيث يتم</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فرض بواطن لظواهر التعبير، وتحمل على القرآن الكريم</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خلال الاستناد إلى مجرّد الذوق العرفاني الخاص</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القائم وراء الفهم المتعارف بشكل</w:t>
      </w:r>
      <w:r w:rsidR="00FE0390" w:rsidRPr="00ED74BA">
        <w:rPr>
          <w:rFonts w:ascii="Traditional Arabic" w:hAnsi="Traditional Arabic" w:hint="cs"/>
          <w:sz w:val="27"/>
          <w:rtl/>
          <w:lang w:bidi="ar-IQ"/>
        </w:rPr>
        <w:t>ٍ عام.</w:t>
      </w:r>
    </w:p>
    <w:p w:rsidR="00407498" w:rsidRPr="00ED74BA" w:rsidRDefault="00407498" w:rsidP="008215B5">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وهذا هو الاتجاه التفسيري الصوفي الذي كان موجوداً منذ القدم، وشاع بعد حركة ترجمة الفلسفة الإغريقية إلى اللغة العربية في القرن</w:t>
      </w:r>
      <w:r w:rsidR="00FE0390" w:rsidRPr="00ED74BA">
        <w:rPr>
          <w:rFonts w:ascii="Traditional Arabic" w:hAnsi="Traditional Arabic" w:hint="cs"/>
          <w:sz w:val="27"/>
          <w:rtl/>
          <w:lang w:bidi="ar-IQ"/>
        </w:rPr>
        <w:t>ين</w:t>
      </w:r>
      <w:r w:rsidRPr="00ED74BA">
        <w:rPr>
          <w:rFonts w:ascii="Traditional Arabic" w:hAnsi="Traditional Arabic" w:hint="cs"/>
          <w:sz w:val="27"/>
          <w:rtl/>
          <w:lang w:bidi="ar-IQ"/>
        </w:rPr>
        <w:t xml:space="preserve"> </w:t>
      </w:r>
      <w:r w:rsidR="00FE0390" w:rsidRPr="00ED74BA">
        <w:rPr>
          <w:rFonts w:ascii="Traditional Arabic" w:hAnsi="Traditional Arabic" w:hint="cs"/>
          <w:sz w:val="27"/>
          <w:rtl/>
          <w:lang w:bidi="ar-IQ"/>
        </w:rPr>
        <w:t xml:space="preserve">الثاني والثالث </w:t>
      </w:r>
      <w:r w:rsidRPr="00ED74BA">
        <w:rPr>
          <w:rFonts w:ascii="Traditional Arabic" w:hAnsi="Traditional Arabic" w:hint="cs"/>
          <w:sz w:val="27"/>
          <w:rtl/>
          <w:lang w:bidi="ar-IQ"/>
        </w:rPr>
        <w:t>الهجري</w:t>
      </w:r>
      <w:r w:rsidR="00FE0390" w:rsidRPr="00ED74BA">
        <w:rPr>
          <w:rFonts w:ascii="Traditional Arabic" w:hAnsi="Traditional Arabic" w:hint="cs"/>
          <w:sz w:val="27"/>
          <w:rtl/>
          <w:lang w:bidi="ar-IQ"/>
        </w:rPr>
        <w:t>ّين</w:t>
      </w:r>
      <w:r w:rsidRPr="00ED74BA">
        <w:rPr>
          <w:rFonts w:ascii="Traditional Arabic" w:hAnsi="Traditional Arabic" w:hint="cs"/>
          <w:sz w:val="27"/>
          <w:rtl/>
          <w:lang w:bidi="ar-IQ"/>
        </w:rPr>
        <w:t>، وقد وجد له حاضنة</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بين الذين ابتعدوا عن مدرسة أهل البيت</w:t>
      </w:r>
      <w:r w:rsidR="00DD09F6" w:rsidRPr="00DD09F6">
        <w:rPr>
          <w:rFonts w:ascii="Mosawi" w:hAnsi="Mosawi" w:cs="Mosawi"/>
          <w:b/>
          <w:szCs w:val="22"/>
          <w:rtl/>
        </w:rPr>
        <w:t>^</w:t>
      </w:r>
      <w:r w:rsidRPr="00ED74BA">
        <w:rPr>
          <w:rFonts w:ascii="Traditional Arabic" w:hAnsi="Traditional Arabic" w:hint="cs"/>
          <w:sz w:val="27"/>
          <w:rtl/>
          <w:lang w:bidi="ar-IQ"/>
        </w:rPr>
        <w:t xml:space="preserve">.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قد اتخذ الأستاذ معرفت في كتابه هذا موقفاً واضحاً وصريحاً جدّاً بشأن هذا الاتجاه التفسيري، معتبراً التأويلات الصوفية والعرفانية غير مسندة ومرفوضة</w:t>
      </w:r>
      <w:r w:rsidR="00FE0390"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00D45731" w:rsidRPr="00ED74BA">
        <w:rPr>
          <w:rFonts w:ascii="Traditional Arabic" w:hAnsi="Traditional Arabic" w:hint="cs"/>
          <w:sz w:val="27"/>
          <w:rtl/>
          <w:lang w:bidi="ar-IQ"/>
        </w:rPr>
        <w:t>بَيْدَ</w:t>
      </w:r>
      <w:r w:rsidRPr="00ED74BA">
        <w:rPr>
          <w:rFonts w:ascii="Traditional Arabic" w:hAnsi="Traditional Arabic" w:hint="cs"/>
          <w:sz w:val="27"/>
          <w:rtl/>
          <w:lang w:bidi="ar-IQ"/>
        </w:rPr>
        <w:t xml:space="preserve"> أنه في الوقت نفسه يقول بأن هذا الكلام لا يعني عدم الاعتقاد بوجود بطون للقرآن </w:t>
      </w:r>
      <w:r w:rsidRPr="00ED74BA">
        <w:rPr>
          <w:rFonts w:ascii="Traditional Arabic" w:hAnsi="Traditional Arabic" w:hint="cs"/>
          <w:sz w:val="27"/>
          <w:rtl/>
          <w:lang w:bidi="ar-IQ"/>
        </w:rPr>
        <w:lastRenderedPageBreak/>
        <w:t>والتأويل. فنحن نعتقد بوجود البطون في القرآن طبقاً للحديث المأثور عن النبي الأكرم</w:t>
      </w:r>
      <w:r w:rsidR="0019627F" w:rsidRPr="0019627F">
        <w:rPr>
          <w:rFonts w:ascii="Mosawi" w:hAnsi="Mosawi" w:cs="Mosawi"/>
          <w:szCs w:val="22"/>
          <w:rtl/>
          <w:lang w:bidi="ar-IQ"/>
        </w:rPr>
        <w:t>‘</w:t>
      </w:r>
      <w:r w:rsidRPr="00ED74BA">
        <w:rPr>
          <w:rFonts w:ascii="Traditional Arabic" w:hAnsi="Traditional Arabic" w:hint="cs"/>
          <w:sz w:val="27"/>
          <w:rtl/>
          <w:lang w:bidi="ar-IQ"/>
        </w:rPr>
        <w:t xml:space="preserve">: </w:t>
      </w:r>
      <w:r w:rsidRPr="00ED74BA">
        <w:rPr>
          <w:rFonts w:hint="eastAsia"/>
          <w:sz w:val="24"/>
          <w:szCs w:val="24"/>
          <w:rtl/>
          <w:lang w:bidi="ar-IQ"/>
        </w:rPr>
        <w:t>«</w:t>
      </w:r>
      <w:r w:rsidRPr="00ED74BA">
        <w:rPr>
          <w:rFonts w:ascii="Traditional Arabic" w:hAnsi="Traditional Arabic" w:hint="cs"/>
          <w:sz w:val="27"/>
          <w:rtl/>
          <w:lang w:bidi="ar-IQ"/>
        </w:rPr>
        <w:t>إن للقرآن ظهراً وبطناً</w:t>
      </w:r>
      <w:r w:rsidRPr="00ED74BA">
        <w:rPr>
          <w:rFonts w:hint="eastAsia"/>
          <w:sz w:val="24"/>
          <w:szCs w:val="24"/>
          <w:rtl/>
          <w:lang w:bidi="ar-IQ"/>
        </w:rPr>
        <w:t>»</w:t>
      </w:r>
      <w:r w:rsidRPr="00ED74BA">
        <w:rPr>
          <w:rFonts w:ascii="Traditional Arabic" w:hAnsi="Traditional Arabic" w:hint="cs"/>
          <w:sz w:val="27"/>
          <w:rtl/>
          <w:lang w:bidi="ar-IQ"/>
        </w:rPr>
        <w:t>، ولكن</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نا نرى أن البطن عبارة</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عن مفهوم عام وشامل يستنبط من فحوى الآية، ويتم</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تأويله بالموارد المشابهة له. كما أن للتأويل ضوابط وحدوداً وشرائط، ولا يقوم على أساس الأذواق المختلفة والأمزجة المتنوّعة</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كما ذهب التصو</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ر بالصوفية</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وطب</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قوه في تفسيرهم للقرآن الكريم.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وقد ذهب الأستاذ معرفت في كتابه هذا إلى الاعتقاد بأن هذا الأسلوب التفسيري يقوم على أساس الاستفادة الآلية من القرآن الكريم</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وإسقاط الآراء الخاص</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ة وتحميلها عليه</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إذ يقول: </w:t>
      </w:r>
      <w:r w:rsidRPr="00ED74BA">
        <w:rPr>
          <w:rFonts w:hint="eastAsia"/>
          <w:sz w:val="24"/>
          <w:szCs w:val="24"/>
          <w:rtl/>
          <w:lang w:bidi="ar-IQ"/>
        </w:rPr>
        <w:t>«</w:t>
      </w:r>
      <w:r w:rsidRPr="00ED74BA">
        <w:rPr>
          <w:rFonts w:ascii="Traditional Arabic" w:hAnsi="Traditional Arabic" w:hint="cs"/>
          <w:sz w:val="27"/>
          <w:rtl/>
          <w:lang w:bidi="ar-IQ"/>
        </w:rPr>
        <w:t>كان الصوفي إنما ينظر إلى القرآن نظرة</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تتمشّى مع أهدافه</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وتتفق مع تعاليمه</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ح</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س</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ب النزعة الصوفية الباطنية</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705"/>
      </w:r>
      <w:r w:rsidRPr="00F93A0B">
        <w:rPr>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D45731"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بَيْدَ</w:t>
      </w:r>
      <w:r w:rsidR="00407498" w:rsidRPr="00ED74BA">
        <w:rPr>
          <w:rFonts w:ascii="Traditional Arabic" w:hAnsi="Traditional Arabic" w:hint="cs"/>
          <w:sz w:val="27"/>
          <w:rtl/>
          <w:lang w:bidi="ar-IQ"/>
        </w:rPr>
        <w:t xml:space="preserve"> أن الصوفي كان يواجه على الدوام صعوبات جمّة للحصول على مستندات من القرآن تنسجم وتتماشى مع أهدافه وتعاليمه</w:t>
      </w:r>
      <w:r w:rsidR="00014D67"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لأن القرآن الكريم إنما جاء لهداية عامة الناس</w:t>
      </w:r>
      <w:r w:rsidR="00014D67"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والأخذ بأيديهم وإرشادهم إلى حياة كريمة، وجاء بتعاليم منسجمة مع واقعيات الحياة</w:t>
      </w:r>
      <w:r w:rsidR="00014D67"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ولم يأت</w:t>
      </w:r>
      <w:r w:rsidR="00014D67"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لإثبات النظريات والتعاليم غير المألوفة وغير المتجانسة مع واقعية الإنسان في هذه الحياة، أو الخوض في مجرّد الفرضيات والاحتمالات الأجنبية عن الواقعيات، والتي لا تنسجم أحياناً مع الفطرة والعقل السليم.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ولكن</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حيث يتصوّر الصوفي أن بإمكانه الجمع بين الشريعة والطريقة فإنه يسعى ليصل إلى مراده بأي</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شكل</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الأشكال، حت</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ى ولو من خلال التمسّك بالفرض والاحتمال. من هنا فإنه يعمد إلى تأويل ظواهر الكتاب والسن</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ة، ويحمل آيات القرآن بشكل</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تعس</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في على المعاني الغريبة وغير المألوفة</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والتي لا تنسجم مع روح الشريعة، دون وازع</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التقوى والو</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ر</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ع. وهو مصداق</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واضح للحديث النبوي</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القائل: </w:t>
      </w:r>
      <w:r w:rsidRPr="00ED74BA">
        <w:rPr>
          <w:rFonts w:hint="eastAsia"/>
          <w:sz w:val="24"/>
          <w:szCs w:val="24"/>
          <w:rtl/>
          <w:lang w:bidi="ar-IQ"/>
        </w:rPr>
        <w:t>«</w:t>
      </w:r>
      <w:r w:rsidRPr="00ED74BA">
        <w:rPr>
          <w:rFonts w:ascii="Traditional Arabic" w:hAnsi="Traditional Arabic" w:hint="cs"/>
          <w:sz w:val="27"/>
          <w:rtl/>
          <w:lang w:bidi="ar-IQ"/>
        </w:rPr>
        <w:t>م</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ن</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فسّ</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ر القرآن برأيه فإن</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أصاب فقد أخطأ</w:t>
      </w:r>
      <w:r w:rsidRPr="00ED74BA">
        <w:rPr>
          <w:rFonts w:hint="eastAsia"/>
          <w:sz w:val="24"/>
          <w:szCs w:val="24"/>
          <w:rtl/>
          <w:lang w:bidi="ar-IQ"/>
        </w:rPr>
        <w:t>»</w:t>
      </w:r>
      <w:r w:rsidR="00014D67" w:rsidRPr="00ED74BA">
        <w:rPr>
          <w:rFonts w:ascii="Traditional Arabic" w:hAnsi="Traditional Arabic" w:hint="cs"/>
          <w:sz w:val="27"/>
          <w:rtl/>
          <w:lang w:bidi="ar-IQ"/>
        </w:rPr>
        <w:t>؛</w:t>
      </w:r>
      <w:r w:rsidR="00BF7FE6">
        <w:rPr>
          <w:rFonts w:ascii="Traditional Arabic" w:hAnsi="Traditional Arabic" w:hint="cs"/>
          <w:sz w:val="27"/>
          <w:rtl/>
          <w:lang w:bidi="ar-IQ"/>
        </w:rPr>
        <w:t xml:space="preserve"> </w:t>
      </w:r>
      <w:r w:rsidRPr="00ED74BA">
        <w:rPr>
          <w:rFonts w:ascii="Traditional Arabic" w:hAnsi="Traditional Arabic" w:hint="cs"/>
          <w:sz w:val="27"/>
          <w:rtl/>
          <w:lang w:bidi="ar-IQ"/>
        </w:rPr>
        <w:t xml:space="preserve">لأنه يكون قد أخطأ في سلوك الطريق الموصل إلى الغاية والهدف. </w:t>
      </w:r>
    </w:p>
    <w:p w:rsidR="00407498" w:rsidRPr="00ED74BA" w:rsidRDefault="00014D67"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إ</w:t>
      </w:r>
      <w:r w:rsidR="00407498" w:rsidRPr="00ED74BA">
        <w:rPr>
          <w:rFonts w:ascii="Traditional Arabic" w:hAnsi="Traditional Arabic" w:hint="cs"/>
          <w:sz w:val="27"/>
          <w:rtl/>
          <w:lang w:bidi="ar-IQ"/>
        </w:rPr>
        <w:t>ن الخصائص البارزة للتفسير الصوفي</w:t>
      </w:r>
      <w:r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من وجهة نظر الأستاذ معرفت في كتابه هذا، ثلاثة أمور، يمكن بيانها على النحو </w:t>
      </w:r>
      <w:r w:rsidRPr="00ED74BA">
        <w:rPr>
          <w:rFonts w:ascii="Traditional Arabic" w:hAnsi="Traditional Arabic" w:hint="cs"/>
          <w:sz w:val="27"/>
          <w:rtl/>
          <w:lang w:bidi="ar-IQ"/>
        </w:rPr>
        <w:t>التالي</w:t>
      </w:r>
      <w:r w:rsidR="00407498" w:rsidRPr="00ED74BA">
        <w:rPr>
          <w:rFonts w:ascii="Traditional Arabic" w:hAnsi="Traditional Arabic" w:hint="cs"/>
          <w:sz w:val="27"/>
          <w:rtl/>
          <w:lang w:bidi="ar-IQ"/>
        </w:rPr>
        <w:t xml:space="preserve">: </w:t>
      </w:r>
    </w:p>
    <w:p w:rsidR="00407498" w:rsidRPr="00ED74BA" w:rsidRDefault="00407498" w:rsidP="00F50FCC">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1ـ إطلاق الكلام من دون تأمّ</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ل أو دراية. </w:t>
      </w:r>
    </w:p>
    <w:p w:rsidR="00407498"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lastRenderedPageBreak/>
        <w:t xml:space="preserve">2ـ التأويل من غير ضابط. </w:t>
      </w:r>
    </w:p>
    <w:p w:rsidR="00407498"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3ـ الكلام المسجّ</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ع بتكلّ</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ف</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706"/>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إن التفسير الصوفي لا يقوم على المقد</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مات العلمية، ولا على البراهين المنطقية. يتصوّ</w:t>
      </w:r>
      <w:r w:rsidR="00014D67"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ر الصوفي أن المعارف الإلهية تنزل على قلبه في قالب إشارات قدسية بفعل الإشراقات النورية والكشف والشهود العرفاني. </w:t>
      </w:r>
    </w:p>
    <w:p w:rsidR="00407498" w:rsidRPr="00ED74BA" w:rsidRDefault="00407498" w:rsidP="006D4AFA">
      <w:pPr>
        <w:autoSpaceDE w:val="0"/>
        <w:autoSpaceDN w:val="0"/>
        <w:adjustRightInd w:val="0"/>
        <w:spacing w:line="390" w:lineRule="exact"/>
        <w:rPr>
          <w:rFonts w:ascii="Traditional Arabic" w:hAnsi="Traditional Arabic"/>
          <w:sz w:val="27"/>
          <w:rtl/>
          <w:lang w:bidi="ar-IQ"/>
        </w:rPr>
      </w:pPr>
      <w:r w:rsidRPr="00ED74BA">
        <w:rPr>
          <w:rFonts w:ascii="Traditional Arabic" w:hAnsi="Traditional Arabic" w:hint="cs"/>
          <w:sz w:val="27"/>
          <w:rtl/>
          <w:lang w:bidi="ar-IQ"/>
        </w:rPr>
        <w:t>ثم ذكر سماحته ـ على سبيل المثال ـ تفسير البسملة من تفسير لطائف الإشارات للقشيري</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707"/>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وبطبيعة الحال فإن الذي يمكن إظهاره بوصفه مسو</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غاً ومصح</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حاً للصوفية في تأويلاتهم ومستمسكاتهم في التفسير العرفاني هو </w:t>
      </w:r>
      <w:r w:rsidRPr="00ED74BA">
        <w:rPr>
          <w:rFonts w:hint="eastAsia"/>
          <w:sz w:val="24"/>
          <w:szCs w:val="24"/>
          <w:rtl/>
          <w:lang w:bidi="ar-IQ"/>
        </w:rPr>
        <w:t>«</w:t>
      </w:r>
      <w:r w:rsidRPr="00ED74BA">
        <w:rPr>
          <w:rFonts w:ascii="Traditional Arabic" w:hAnsi="Traditional Arabic" w:hint="cs"/>
          <w:sz w:val="27"/>
          <w:rtl/>
          <w:lang w:bidi="ar-IQ"/>
        </w:rPr>
        <w:t>التفسير الباطني للقرآن</w:t>
      </w:r>
      <w:r w:rsidRPr="00ED74BA">
        <w:rPr>
          <w:rFonts w:hint="eastAsia"/>
          <w:sz w:val="24"/>
          <w:szCs w:val="24"/>
          <w:rtl/>
          <w:lang w:bidi="ar-IQ"/>
        </w:rPr>
        <w:t>»</w:t>
      </w:r>
      <w:r w:rsidRPr="00ED74BA">
        <w:rPr>
          <w:rFonts w:ascii="Traditional Arabic" w:hAnsi="Traditional Arabic" w:hint="cs"/>
          <w:sz w:val="27"/>
          <w:rtl/>
          <w:lang w:bidi="ar-IQ"/>
        </w:rPr>
        <w:t>. وبالالتفات إلى أن للقرآن ظاهراً وباطناً، و</w:t>
      </w:r>
      <w:r w:rsidR="0019089A" w:rsidRPr="00ED74BA">
        <w:rPr>
          <w:rFonts w:ascii="Traditional Arabic" w:hAnsi="Traditional Arabic" w:hint="cs"/>
          <w:sz w:val="27"/>
          <w:rtl/>
          <w:lang w:bidi="ar-IQ"/>
        </w:rPr>
        <w:t>أ</w:t>
      </w:r>
      <w:r w:rsidRPr="00ED74BA">
        <w:rPr>
          <w:rFonts w:ascii="Traditional Arabic" w:hAnsi="Traditional Arabic" w:hint="cs"/>
          <w:sz w:val="27"/>
          <w:rtl/>
          <w:lang w:bidi="ar-IQ"/>
        </w:rPr>
        <w:t>ن التفسير الباطني لا يعني تجاهل التفسير الظاهري، و</w:t>
      </w:r>
      <w:r w:rsidR="0019089A" w:rsidRPr="00ED74BA">
        <w:rPr>
          <w:rFonts w:ascii="Traditional Arabic" w:hAnsi="Traditional Arabic" w:hint="cs"/>
          <w:sz w:val="27"/>
          <w:rtl/>
          <w:lang w:bidi="ar-IQ"/>
        </w:rPr>
        <w:t>أ</w:t>
      </w:r>
      <w:r w:rsidRPr="00ED74BA">
        <w:rPr>
          <w:rFonts w:ascii="Traditional Arabic" w:hAnsi="Traditional Arabic" w:hint="cs"/>
          <w:sz w:val="27"/>
          <w:rtl/>
          <w:lang w:bidi="ar-IQ"/>
        </w:rPr>
        <w:t>ن كلا التفسيرين ثابت</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على السواء، لا يبقى مجال</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لإنكار ونفي الاتجاه التفسيري الصوفي</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كما تمس</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ك أشخاص</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ـ من أمثال</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الأستاذ حسن عباس زكي</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وهو من المحققين المصريين ـ بهذا الأمر في دفاعه عن الاتجاه التفسيري الصوفي</w:t>
      </w:r>
      <w:r w:rsidRPr="00F93A0B">
        <w:rPr>
          <w:rFonts w:ascii="Traditional Arabic" w:hAnsi="Traditional Arabic"/>
          <w:sz w:val="27"/>
          <w:vertAlign w:val="superscript"/>
          <w:rtl/>
          <w:lang w:bidi="ar-IQ"/>
        </w:rPr>
        <w:t>(</w:t>
      </w:r>
      <w:r w:rsidRPr="00F93A0B">
        <w:rPr>
          <w:rStyle w:val="ac"/>
          <w:rFonts w:ascii="Traditional Arabic" w:hAnsi="Traditional Arabic"/>
          <w:sz w:val="27"/>
          <w:rtl/>
          <w:lang w:bidi="ar-IQ"/>
        </w:rPr>
        <w:endnoteReference w:id="708"/>
      </w:r>
      <w:r w:rsidRPr="00F93A0B">
        <w:rPr>
          <w:rFonts w:ascii="Traditional Arabic" w:hAnsi="Traditional Arabic"/>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D45731"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بَيْدَ</w:t>
      </w:r>
      <w:r w:rsidR="00407498" w:rsidRPr="00ED74BA">
        <w:rPr>
          <w:rFonts w:ascii="Traditional Arabic" w:hAnsi="Traditional Arabic" w:hint="cs"/>
          <w:sz w:val="27"/>
          <w:rtl/>
          <w:lang w:bidi="ar-IQ"/>
        </w:rPr>
        <w:t xml:space="preserve"> أن الأستاذ معرفت لا يرتضي هذا الدفاع</w:t>
      </w:r>
      <w:r w:rsidR="0019089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ومع مراعاته لأدب الحوار وحق</w:t>
      </w:r>
      <w:r w:rsidR="0019089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 xml:space="preserve"> الاختلاف في الرأي يبادر إلى نقده علمي</w:t>
      </w:r>
      <w:r w:rsidR="0019089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اً، ويعمل على تقييم مد</w:t>
      </w:r>
      <w:r w:rsidR="0019089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عيات الصوفية وأرباب السلوك بأنها مجرّ</w:t>
      </w:r>
      <w:r w:rsidR="0019089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د خواطر وأوهام وهواجس وتخي</w:t>
      </w:r>
      <w:r w:rsidR="0019089A" w:rsidRPr="00ED74BA">
        <w:rPr>
          <w:rFonts w:ascii="Traditional Arabic" w:hAnsi="Traditional Arabic" w:hint="cs"/>
          <w:sz w:val="27"/>
          <w:rtl/>
          <w:lang w:bidi="ar-IQ"/>
        </w:rPr>
        <w:t>ُّ</w:t>
      </w:r>
      <w:r w:rsidR="00407498" w:rsidRPr="00ED74BA">
        <w:rPr>
          <w:rFonts w:ascii="Traditional Arabic" w:hAnsi="Traditional Arabic" w:hint="cs"/>
          <w:sz w:val="27"/>
          <w:rtl/>
          <w:lang w:bidi="ar-IQ"/>
        </w:rPr>
        <w:t>لات بحتة، بل لا يستبعد أن تكون ذات مناشئ شيطانية</w:t>
      </w:r>
      <w:r w:rsidR="00407498" w:rsidRPr="00F93A0B">
        <w:rPr>
          <w:rFonts w:ascii="Traditional Arabic" w:hAnsi="Traditional Arabic"/>
          <w:sz w:val="27"/>
          <w:vertAlign w:val="superscript"/>
          <w:rtl/>
          <w:lang w:bidi="ar-IQ"/>
        </w:rPr>
        <w:t>(</w:t>
      </w:r>
      <w:r w:rsidR="00407498" w:rsidRPr="00F93A0B">
        <w:rPr>
          <w:rStyle w:val="ac"/>
          <w:rFonts w:ascii="Traditional Arabic" w:hAnsi="Traditional Arabic"/>
          <w:sz w:val="27"/>
          <w:rtl/>
          <w:lang w:bidi="ar-IQ"/>
        </w:rPr>
        <w:endnoteReference w:id="709"/>
      </w:r>
      <w:r w:rsidR="00407498" w:rsidRPr="00F93A0B">
        <w:rPr>
          <w:rFonts w:ascii="Traditional Arabic" w:hAnsi="Traditional Arabic"/>
          <w:sz w:val="27"/>
          <w:vertAlign w:val="superscript"/>
          <w:rtl/>
          <w:lang w:bidi="ar-IQ"/>
        </w:rPr>
        <w:t>)</w:t>
      </w:r>
      <w:r w:rsidR="00407498"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Traditional Arabic" w:hAnsi="Traditional Arabic"/>
          <w:sz w:val="27"/>
          <w:rtl/>
          <w:lang w:bidi="ar-IQ"/>
        </w:rPr>
      </w:pPr>
    </w:p>
    <w:p w:rsidR="00407498" w:rsidRPr="00ED74BA" w:rsidRDefault="0019089A" w:rsidP="00BF7FE6">
      <w:pPr>
        <w:pStyle w:val="31"/>
        <w:rPr>
          <w:color w:val="auto"/>
          <w:rtl/>
        </w:rPr>
      </w:pPr>
      <w:r w:rsidRPr="00ED74BA">
        <w:rPr>
          <w:rFonts w:hint="cs"/>
          <w:color w:val="auto"/>
          <w:rtl/>
          <w:lang w:bidi="ar-IQ"/>
        </w:rPr>
        <w:t>3</w:t>
      </w:r>
      <w:r w:rsidR="00407498" w:rsidRPr="00ED74BA">
        <w:rPr>
          <w:rFonts w:hint="cs"/>
          <w:color w:val="auto"/>
          <w:rtl/>
          <w:lang w:bidi="ar-IQ"/>
        </w:rPr>
        <w:t xml:space="preserve">ـ التفسير العرفاني </w:t>
      </w:r>
      <w:r w:rsidR="00BF7FE6">
        <w:rPr>
          <w:rFonts w:hint="cs"/>
          <w:color w:val="auto"/>
          <w:rtl/>
          <w:lang w:bidi="ar-IQ"/>
        </w:rPr>
        <w:t>في</w:t>
      </w:r>
      <w:r w:rsidR="00407498" w:rsidRPr="00ED74BA">
        <w:rPr>
          <w:rFonts w:hint="cs"/>
          <w:color w:val="auto"/>
          <w:rtl/>
          <w:lang w:bidi="ar-IQ"/>
        </w:rPr>
        <w:t xml:space="preserve"> نظر </w:t>
      </w:r>
      <w:r w:rsidR="00BF7FE6">
        <w:rPr>
          <w:rFonts w:hint="cs"/>
          <w:color w:val="auto"/>
          <w:rtl/>
          <w:lang w:bidi="ar-IQ"/>
        </w:rPr>
        <w:t>الشيخ</w:t>
      </w:r>
      <w:r w:rsidR="00407498" w:rsidRPr="00ED74BA">
        <w:rPr>
          <w:rFonts w:hint="cs"/>
          <w:color w:val="auto"/>
          <w:rtl/>
          <w:lang w:bidi="ar-IQ"/>
        </w:rPr>
        <w:t xml:space="preserve"> معرفت في كتابه </w:t>
      </w:r>
      <w:r w:rsidR="00407498" w:rsidRPr="00ED74BA">
        <w:rPr>
          <w:rFonts w:hint="eastAsia"/>
          <w:color w:val="auto"/>
          <w:sz w:val="24"/>
          <w:szCs w:val="24"/>
          <w:rtl/>
        </w:rPr>
        <w:t>«</w:t>
      </w:r>
      <w:r w:rsidR="00407498" w:rsidRPr="00ED74BA">
        <w:rPr>
          <w:rFonts w:hint="cs"/>
          <w:color w:val="auto"/>
          <w:rtl/>
          <w:lang w:bidi="ar-IQ"/>
        </w:rPr>
        <w:t>تفسير ومفس</w:t>
      </w:r>
      <w:r w:rsidRPr="00ED74BA">
        <w:rPr>
          <w:rFonts w:hint="cs"/>
          <w:color w:val="auto"/>
          <w:rtl/>
          <w:lang w:bidi="ar-IQ"/>
        </w:rPr>
        <w:t>ِّ</w:t>
      </w:r>
      <w:r w:rsidR="00407498" w:rsidRPr="00ED74BA">
        <w:rPr>
          <w:rFonts w:hint="cs"/>
          <w:color w:val="auto"/>
          <w:rtl/>
          <w:lang w:bidi="ar-IQ"/>
        </w:rPr>
        <w:t>ران</w:t>
      </w:r>
      <w:r w:rsidR="00407498" w:rsidRPr="00ED74BA">
        <w:rPr>
          <w:rFonts w:hint="eastAsia"/>
          <w:color w:val="auto"/>
          <w:sz w:val="24"/>
          <w:szCs w:val="24"/>
          <w:rtl/>
        </w:rPr>
        <w:t>»</w:t>
      </w:r>
      <w:r w:rsidR="0036136E" w:rsidRPr="00ED74BA">
        <w:rPr>
          <w:rFonts w:hint="cs"/>
          <w:color w:val="auto"/>
          <w:rtl/>
          <w:lang w:val="en-US"/>
        </w:rPr>
        <w:t xml:space="preserve"> ــــــ</w:t>
      </w:r>
    </w:p>
    <w:p w:rsidR="0019089A" w:rsidRPr="00ED74BA" w:rsidRDefault="00407498" w:rsidP="008510F2">
      <w:pPr>
        <w:autoSpaceDE w:val="0"/>
        <w:autoSpaceDN w:val="0"/>
        <w:adjustRightInd w:val="0"/>
        <w:rPr>
          <w:rFonts w:ascii="Traditional Arabic" w:hAnsi="Traditional Arabic"/>
          <w:sz w:val="27"/>
          <w:rtl/>
          <w:lang w:bidi="ar-IQ"/>
        </w:rPr>
      </w:pPr>
      <w:r w:rsidRPr="00ED74BA">
        <w:rPr>
          <w:rFonts w:ascii="Traditional Arabic" w:hAnsi="Traditional Arabic" w:hint="cs"/>
          <w:sz w:val="27"/>
          <w:rtl/>
          <w:lang w:bidi="ar-IQ"/>
        </w:rPr>
        <w:t>خلافاً للموقف المتسرّ</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ع والمتشدّ</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د للأستاذ معرفت تجاه الأسلوب التفسيري الصوفي لأرباب السلوك</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الملحوظ في كتابه </w:t>
      </w:r>
      <w:r w:rsidRPr="00ED74BA">
        <w:rPr>
          <w:rFonts w:hint="eastAsia"/>
          <w:sz w:val="24"/>
          <w:szCs w:val="24"/>
          <w:rtl/>
          <w:lang w:bidi="ar-IQ"/>
        </w:rPr>
        <w:t>«</w:t>
      </w:r>
      <w:r w:rsidRPr="00ED74BA">
        <w:rPr>
          <w:rFonts w:ascii="Traditional Arabic" w:hAnsi="Traditional Arabic" w:hint="cs"/>
          <w:sz w:val="27"/>
          <w:rtl/>
          <w:lang w:bidi="ar-IQ"/>
        </w:rPr>
        <w:t>التفسير والمفسّ</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رون في ثوبه القشيب</w:t>
      </w:r>
      <w:r w:rsidRPr="00ED74BA">
        <w:rPr>
          <w:rFonts w:hint="eastAsia"/>
          <w:sz w:val="24"/>
          <w:szCs w:val="24"/>
          <w:rtl/>
          <w:lang w:bidi="ar-IQ"/>
        </w:rPr>
        <w:t>»</w:t>
      </w:r>
      <w:r w:rsidRPr="00ED74BA">
        <w:rPr>
          <w:rFonts w:ascii="Traditional Arabic" w:hAnsi="Traditional Arabic" w:hint="cs"/>
          <w:sz w:val="27"/>
          <w:rtl/>
          <w:lang w:bidi="ar-IQ"/>
        </w:rPr>
        <w:t>، وتقييمه المتسرّ</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ع لهذا الاتجاه، قدّ</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م في ترجمته الفارسية لهذا الكتاب</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تحت عنوان</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w:t>
      </w:r>
      <w:r w:rsidRPr="00ED74BA">
        <w:rPr>
          <w:rFonts w:hint="eastAsia"/>
          <w:sz w:val="24"/>
          <w:szCs w:val="24"/>
          <w:rtl/>
          <w:lang w:bidi="ar-IQ"/>
        </w:rPr>
        <w:t>«</w:t>
      </w:r>
      <w:r w:rsidRPr="00ED74BA">
        <w:rPr>
          <w:rFonts w:ascii="Traditional Arabic" w:hAnsi="Traditional Arabic" w:hint="cs"/>
          <w:sz w:val="27"/>
          <w:rtl/>
          <w:lang w:bidi="ar-IQ"/>
        </w:rPr>
        <w:t>تفسير ومفس</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ران</w:t>
      </w:r>
      <w:r w:rsidRPr="00ED74BA">
        <w:rPr>
          <w:rFonts w:hint="eastAsia"/>
          <w:sz w:val="24"/>
          <w:szCs w:val="24"/>
          <w:rtl/>
          <w:lang w:bidi="ar-IQ"/>
        </w:rPr>
        <w:t>»</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موقفاً مغايراً بالكامل، حيث ات</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سم موقفه الجديد بالتأن</w:t>
      </w:r>
      <w:r w:rsidR="0019089A" w:rsidRPr="00ED74BA">
        <w:rPr>
          <w:rFonts w:ascii="Traditional Arabic" w:hAnsi="Traditional Arabic" w:hint="cs"/>
          <w:sz w:val="27"/>
          <w:rtl/>
          <w:lang w:bidi="ar-IQ"/>
        </w:rPr>
        <w:t>ّي والمزيد من الدراية والتعاطف.</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Traditional Arabic" w:hAnsi="Traditional Arabic" w:hint="cs"/>
          <w:sz w:val="27"/>
          <w:rtl/>
          <w:lang w:bidi="ar-IQ"/>
        </w:rPr>
        <w:t xml:space="preserve">فبعد تعريفه الإجمالي بمدرسة العرفان، عمد إلى بيان أسلوب التفسير </w:t>
      </w:r>
      <w:r w:rsidRPr="00ED74BA">
        <w:rPr>
          <w:rFonts w:ascii="Traditional Arabic" w:hAnsi="Traditional Arabic" w:hint="cs"/>
          <w:sz w:val="27"/>
          <w:rtl/>
          <w:lang w:bidi="ar-IQ"/>
        </w:rPr>
        <w:lastRenderedPageBreak/>
        <w:t>العرفاني، منوّ</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هاً بأن العرفاء يسم</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ون أنفسهم بـ </w:t>
      </w:r>
      <w:r w:rsidRPr="00ED74BA">
        <w:rPr>
          <w:rFonts w:hint="eastAsia"/>
          <w:sz w:val="24"/>
          <w:szCs w:val="24"/>
          <w:rtl/>
          <w:lang w:bidi="ar-IQ"/>
        </w:rPr>
        <w:t>«</w:t>
      </w:r>
      <w:r w:rsidRPr="00ED74BA">
        <w:rPr>
          <w:rFonts w:ascii="Traditional Arabic" w:hAnsi="Traditional Arabic" w:hint="cs"/>
          <w:sz w:val="27"/>
          <w:rtl/>
          <w:lang w:bidi="ar-IQ"/>
        </w:rPr>
        <w:t>الخواص</w:t>
      </w:r>
      <w:r w:rsidR="0019089A" w:rsidRPr="00ED74BA">
        <w:rPr>
          <w:rFonts w:ascii="Traditional Arabic" w:hAnsi="Traditional Arabic" w:hint="cs"/>
          <w:sz w:val="27"/>
          <w:rtl/>
          <w:lang w:bidi="ar-IQ"/>
        </w:rPr>
        <w:t>ّ</w:t>
      </w:r>
      <w:r w:rsidRPr="00ED74BA">
        <w:rPr>
          <w:rFonts w:hint="eastAsia"/>
          <w:sz w:val="24"/>
          <w:szCs w:val="24"/>
          <w:rtl/>
          <w:lang w:bidi="ar-IQ"/>
        </w:rPr>
        <w:t>»</w:t>
      </w:r>
      <w:r w:rsidRPr="00ED74BA">
        <w:rPr>
          <w:rFonts w:ascii="Traditional Arabic" w:hAnsi="Traditional Arabic" w:hint="cs"/>
          <w:sz w:val="27"/>
          <w:rtl/>
          <w:lang w:bidi="ar-IQ"/>
        </w:rPr>
        <w:t xml:space="preserve">، بل </w:t>
      </w:r>
      <w:r w:rsidRPr="00ED74BA">
        <w:rPr>
          <w:rFonts w:hint="eastAsia"/>
          <w:sz w:val="24"/>
          <w:szCs w:val="24"/>
          <w:rtl/>
          <w:lang w:bidi="ar-IQ"/>
        </w:rPr>
        <w:t>«</w:t>
      </w:r>
      <w:r w:rsidRPr="00ED74BA">
        <w:rPr>
          <w:rFonts w:ascii="Traditional Arabic" w:hAnsi="Traditional Arabic" w:hint="cs"/>
          <w:sz w:val="27"/>
          <w:rtl/>
          <w:lang w:bidi="ar-IQ"/>
        </w:rPr>
        <w:t>خاصّة الخواص</w:t>
      </w:r>
      <w:r w:rsidR="0019089A" w:rsidRPr="00ED74BA">
        <w:rPr>
          <w:rFonts w:ascii="Traditional Arabic" w:hAnsi="Traditional Arabic" w:hint="cs"/>
          <w:sz w:val="27"/>
          <w:rtl/>
          <w:lang w:bidi="ar-IQ"/>
        </w:rPr>
        <w:t>ّ</w:t>
      </w:r>
      <w:r w:rsidRPr="00ED74BA">
        <w:rPr>
          <w:rFonts w:hint="eastAsia"/>
          <w:sz w:val="24"/>
          <w:szCs w:val="24"/>
          <w:rtl/>
          <w:lang w:bidi="ar-IQ"/>
        </w:rPr>
        <w:t>»</w:t>
      </w:r>
      <w:r w:rsidRPr="00ED74BA">
        <w:rPr>
          <w:rFonts w:ascii="Traditional Arabic" w:hAnsi="Traditional Arabic" w:hint="cs"/>
          <w:sz w:val="27"/>
          <w:rtl/>
          <w:lang w:bidi="ar-IQ"/>
        </w:rPr>
        <w:t>. وفي</w:t>
      </w:r>
      <w:r w:rsidR="0019089A" w:rsidRPr="00ED74BA">
        <w:rPr>
          <w:rFonts w:ascii="Traditional Arabic" w:hAnsi="Traditional Arabic" w:hint="cs"/>
          <w:sz w:val="27"/>
          <w:rtl/>
          <w:lang w:bidi="ar-IQ"/>
        </w:rPr>
        <w:t xml:space="preserve"> </w:t>
      </w:r>
      <w:r w:rsidRPr="00ED74BA">
        <w:rPr>
          <w:rFonts w:ascii="Traditional Arabic" w:hAnsi="Traditional Arabic" w:hint="cs"/>
          <w:sz w:val="27"/>
          <w:rtl/>
          <w:lang w:bidi="ar-IQ"/>
        </w:rPr>
        <w:t>ما يتعلق بتفسير القرآن يعملون على توظيف الإشارات القرآنية، ويسلكون طريق التأويل. وير</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و</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ن فهم الأسرار الكامنة في بطن القرآن</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والتي تمّ بيانها بالرمز والإشارة</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من مختصات </w:t>
      </w:r>
      <w:r w:rsidRPr="00ED74BA">
        <w:rPr>
          <w:rFonts w:hint="eastAsia"/>
          <w:sz w:val="24"/>
          <w:szCs w:val="24"/>
          <w:rtl/>
          <w:lang w:bidi="ar-IQ"/>
        </w:rPr>
        <w:t>«</w:t>
      </w:r>
      <w:r w:rsidRPr="00ED74BA">
        <w:rPr>
          <w:rFonts w:ascii="Traditional Arabic" w:hAnsi="Traditional Arabic" w:hint="cs"/>
          <w:sz w:val="27"/>
          <w:rtl/>
          <w:lang w:bidi="ar-IQ"/>
        </w:rPr>
        <w:t>الخواص</w:t>
      </w:r>
      <w:r w:rsidR="0019089A" w:rsidRPr="00ED74BA">
        <w:rPr>
          <w:rFonts w:hint="cs"/>
          <w:sz w:val="24"/>
          <w:szCs w:val="24"/>
          <w:rtl/>
          <w:lang w:bidi="ar-IQ"/>
        </w:rPr>
        <w:t>ّ</w:t>
      </w:r>
      <w:r w:rsidRPr="00ED74BA">
        <w:rPr>
          <w:rFonts w:hint="eastAsia"/>
          <w:sz w:val="24"/>
          <w:szCs w:val="24"/>
          <w:rtl/>
          <w:lang w:bidi="ar-IQ"/>
        </w:rPr>
        <w:t>»</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واست</w:t>
      </w:r>
      <w:r w:rsidR="0019089A" w:rsidRPr="00ED74BA">
        <w:rPr>
          <w:rFonts w:ascii="Traditional Arabic" w:hAnsi="Traditional Arabic" w:hint="cs"/>
          <w:sz w:val="27"/>
          <w:rtl/>
          <w:lang w:bidi="ar-IQ"/>
        </w:rPr>
        <w:t>ندوا لذلك إلى بعض الروايات، وم</w:t>
      </w:r>
      <w:r w:rsidRPr="00ED74BA">
        <w:rPr>
          <w:rFonts w:ascii="Traditional Arabic" w:hAnsi="Traditional Arabic" w:hint="cs"/>
          <w:sz w:val="27"/>
          <w:rtl/>
          <w:lang w:bidi="ar-IQ"/>
        </w:rPr>
        <w:t>نها</w:t>
      </w:r>
      <w:r w:rsidR="0019089A" w:rsidRPr="00ED74BA">
        <w:rPr>
          <w:rFonts w:ascii="Traditional Arabic" w:hAnsi="Traditional Arabic" w:hint="cs"/>
          <w:sz w:val="27"/>
          <w:rtl/>
          <w:lang w:bidi="ar-IQ"/>
        </w:rPr>
        <w:t>:</w:t>
      </w:r>
      <w:r w:rsidRPr="00ED74BA">
        <w:rPr>
          <w:rFonts w:ascii="Traditional Arabic" w:hAnsi="Traditional Arabic" w:hint="cs"/>
          <w:sz w:val="27"/>
          <w:rtl/>
          <w:lang w:bidi="ar-IQ"/>
        </w:rPr>
        <w:t xml:space="preserve"> الرواية القائلة: </w:t>
      </w:r>
      <w:r w:rsidRPr="00ED74BA">
        <w:rPr>
          <w:rFonts w:hint="eastAsia"/>
          <w:sz w:val="24"/>
          <w:szCs w:val="24"/>
          <w:rtl/>
          <w:lang w:bidi="ar-IQ"/>
        </w:rPr>
        <w:t>«</w:t>
      </w:r>
      <w:r w:rsidRPr="00ED74BA">
        <w:rPr>
          <w:rFonts w:ascii="Simplified Arabic" w:hAnsi="Simplified Arabic"/>
          <w:sz w:val="27"/>
          <w:rtl/>
          <w:lang w:bidi="ar-IQ"/>
        </w:rPr>
        <w:t>كتاب الله عز</w:t>
      </w:r>
      <w:r w:rsidRPr="00ED74BA">
        <w:rPr>
          <w:rFonts w:ascii="Simplified Arabic" w:hAnsi="Simplified Arabic" w:hint="cs"/>
          <w:sz w:val="27"/>
          <w:rtl/>
          <w:lang w:bidi="ar-IQ"/>
        </w:rPr>
        <w:t>ّ</w:t>
      </w:r>
      <w:r w:rsidR="0019089A"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وجل</w:t>
      </w:r>
      <w:r w:rsidR="0019089A" w:rsidRPr="00ED74BA">
        <w:rPr>
          <w:rFonts w:ascii="Simplified Arabic" w:hAnsi="Simplified Arabic" w:hint="cs"/>
          <w:sz w:val="27"/>
          <w:rtl/>
          <w:lang w:bidi="ar-IQ"/>
        </w:rPr>
        <w:t>َّ</w:t>
      </w:r>
      <w:r w:rsidRPr="00ED74BA">
        <w:rPr>
          <w:rFonts w:ascii="Simplified Arabic" w:hAnsi="Simplified Arabic"/>
          <w:sz w:val="27"/>
          <w:rtl/>
          <w:lang w:bidi="ar-IQ"/>
        </w:rPr>
        <w:t xml:space="preserve"> على أربعة أشياء: على العبارة</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وال</w:t>
      </w:r>
      <w:r w:rsidRPr="00ED74BA">
        <w:rPr>
          <w:rFonts w:ascii="Simplified Arabic" w:hAnsi="Simplified Arabic" w:hint="cs"/>
          <w:sz w:val="27"/>
          <w:rtl/>
          <w:lang w:bidi="ar-IQ"/>
        </w:rPr>
        <w:t>إ</w:t>
      </w:r>
      <w:r w:rsidRPr="00ED74BA">
        <w:rPr>
          <w:rFonts w:ascii="Simplified Arabic" w:hAnsi="Simplified Arabic"/>
          <w:sz w:val="27"/>
          <w:rtl/>
          <w:lang w:bidi="ar-IQ"/>
        </w:rPr>
        <w:t>شارة، واللطائف، والحقائق</w:t>
      </w:r>
      <w:r w:rsidRPr="00ED74BA">
        <w:rPr>
          <w:rFonts w:ascii="Simplified Arabic" w:hAnsi="Simplified Arabic" w:hint="cs"/>
          <w:sz w:val="27"/>
          <w:rtl/>
          <w:lang w:bidi="ar-IQ"/>
        </w:rPr>
        <w:t xml:space="preserve">. </w:t>
      </w:r>
      <w:r w:rsidRPr="00ED74BA">
        <w:rPr>
          <w:rFonts w:ascii="Simplified Arabic" w:hAnsi="Simplified Arabic"/>
          <w:sz w:val="27"/>
          <w:rtl/>
          <w:lang w:bidi="ar-IQ"/>
        </w:rPr>
        <w:t>فالعبارة للعوام</w:t>
      </w:r>
      <w:r w:rsidR="0019089A" w:rsidRPr="00ED74BA">
        <w:rPr>
          <w:rFonts w:ascii="Simplified Arabic" w:hAnsi="Simplified Arabic" w:hint="cs"/>
          <w:sz w:val="27"/>
          <w:rtl/>
          <w:lang w:bidi="ar-IQ"/>
        </w:rPr>
        <w:t>ّ</w:t>
      </w:r>
      <w:r w:rsidRPr="00ED74BA">
        <w:rPr>
          <w:rFonts w:ascii="Simplified Arabic" w:hAnsi="Simplified Arabic"/>
          <w:sz w:val="27"/>
          <w:rtl/>
          <w:lang w:bidi="ar-IQ"/>
        </w:rPr>
        <w:t>، وال</w:t>
      </w:r>
      <w:r w:rsidRPr="00ED74BA">
        <w:rPr>
          <w:rFonts w:ascii="Simplified Arabic" w:hAnsi="Simplified Arabic" w:hint="cs"/>
          <w:sz w:val="27"/>
          <w:rtl/>
          <w:lang w:bidi="ar-IQ"/>
        </w:rPr>
        <w:t>إ</w:t>
      </w:r>
      <w:r w:rsidRPr="00ED74BA">
        <w:rPr>
          <w:rFonts w:ascii="Simplified Arabic" w:hAnsi="Simplified Arabic"/>
          <w:sz w:val="27"/>
          <w:rtl/>
          <w:lang w:bidi="ar-IQ"/>
        </w:rPr>
        <w:t>شارة للخواص</w:t>
      </w:r>
      <w:r w:rsidR="0019089A" w:rsidRPr="00ED74BA">
        <w:rPr>
          <w:rFonts w:ascii="Simplified Arabic" w:hAnsi="Simplified Arabic" w:hint="cs"/>
          <w:sz w:val="27"/>
          <w:rtl/>
          <w:lang w:bidi="ar-IQ"/>
        </w:rPr>
        <w:t>ّ</w:t>
      </w:r>
      <w:r w:rsidRPr="00ED74BA">
        <w:rPr>
          <w:rFonts w:ascii="Simplified Arabic" w:hAnsi="Simplified Arabic"/>
          <w:sz w:val="27"/>
          <w:rtl/>
          <w:lang w:bidi="ar-IQ"/>
        </w:rPr>
        <w:t>، واللطائف لل</w:t>
      </w:r>
      <w:r w:rsidRPr="00ED74BA">
        <w:rPr>
          <w:rFonts w:ascii="Simplified Arabic" w:hAnsi="Simplified Arabic" w:hint="cs"/>
          <w:sz w:val="27"/>
          <w:rtl/>
          <w:lang w:bidi="ar-IQ"/>
        </w:rPr>
        <w:t>أ</w:t>
      </w:r>
      <w:r w:rsidRPr="00ED74BA">
        <w:rPr>
          <w:rFonts w:ascii="Simplified Arabic" w:hAnsi="Simplified Arabic"/>
          <w:sz w:val="27"/>
          <w:rtl/>
          <w:lang w:bidi="ar-IQ"/>
        </w:rPr>
        <w:t>ولياء</w:t>
      </w:r>
      <w:r w:rsidRPr="00ED74BA">
        <w:rPr>
          <w:rFonts w:ascii="Simplified Arabic" w:hAnsi="Simplified Arabic" w:hint="cs"/>
          <w:sz w:val="27"/>
          <w:rtl/>
          <w:lang w:bidi="ar-IQ"/>
        </w:rPr>
        <w:t xml:space="preserve">، </w:t>
      </w:r>
      <w:r w:rsidRPr="00ED74BA">
        <w:rPr>
          <w:rFonts w:ascii="Simplified Arabic" w:hAnsi="Simplified Arabic"/>
          <w:sz w:val="27"/>
          <w:rtl/>
          <w:lang w:bidi="ar-IQ"/>
        </w:rPr>
        <w:t>والحقائق</w:t>
      </w:r>
      <w:r w:rsidRPr="00ED74BA">
        <w:rPr>
          <w:rFonts w:ascii="Simplified Arabic" w:hAnsi="Simplified Arabic" w:hint="cs"/>
          <w:sz w:val="27"/>
          <w:rtl/>
          <w:lang w:bidi="ar-IQ"/>
        </w:rPr>
        <w:t xml:space="preserve"> </w:t>
      </w:r>
      <w:r w:rsidRPr="00ED74BA">
        <w:rPr>
          <w:rFonts w:ascii="Simplified Arabic" w:hAnsi="Simplified Arabic"/>
          <w:sz w:val="27"/>
          <w:rtl/>
          <w:lang w:bidi="ar-IQ"/>
        </w:rPr>
        <w:t>لل</w:t>
      </w:r>
      <w:r w:rsidRPr="00ED74BA">
        <w:rPr>
          <w:rFonts w:ascii="Simplified Arabic" w:hAnsi="Simplified Arabic" w:hint="cs"/>
          <w:sz w:val="27"/>
          <w:rtl/>
          <w:lang w:bidi="ar-IQ"/>
        </w:rPr>
        <w:t>أ</w:t>
      </w:r>
      <w:r w:rsidRPr="00ED74BA">
        <w:rPr>
          <w:rFonts w:ascii="Simplified Arabic" w:hAnsi="Simplified Arabic"/>
          <w:sz w:val="27"/>
          <w:rtl/>
          <w:lang w:bidi="ar-IQ"/>
        </w:rPr>
        <w:t>نبياء</w:t>
      </w:r>
      <w:r w:rsidRPr="00ED74BA">
        <w:rPr>
          <w:rFonts w:hint="eastAsia"/>
          <w:sz w:val="24"/>
          <w:szCs w:val="24"/>
          <w:rtl/>
          <w:lang w:bidi="ar-IQ"/>
        </w:rPr>
        <w:t>»</w:t>
      </w:r>
      <w:r w:rsidRPr="00F93A0B">
        <w:rPr>
          <w:sz w:val="27"/>
          <w:vertAlign w:val="superscript"/>
          <w:rtl/>
          <w:lang w:bidi="ar-IQ"/>
        </w:rPr>
        <w:t>(</w:t>
      </w:r>
      <w:r w:rsidRPr="00F93A0B">
        <w:rPr>
          <w:rStyle w:val="ac"/>
          <w:rFonts w:ascii="Traditional Arabic" w:hAnsi="Traditional Arabic"/>
          <w:sz w:val="27"/>
          <w:rtl/>
          <w:lang w:bidi="ar-IQ"/>
        </w:rPr>
        <w:endnoteReference w:id="710"/>
      </w:r>
      <w:r w:rsidRPr="00F93A0B">
        <w:rPr>
          <w:sz w:val="27"/>
          <w:vertAlign w:val="superscript"/>
          <w:rtl/>
          <w:lang w:bidi="ar-IQ"/>
        </w:rPr>
        <w:t>)</w:t>
      </w:r>
      <w:r w:rsidRPr="00ED74BA">
        <w:rPr>
          <w:rFonts w:ascii="Traditional Arabic" w:hAnsi="Traditional Arabic" w:hint="cs"/>
          <w:sz w:val="27"/>
          <w:rtl/>
          <w:lang w:bidi="ar-IQ"/>
        </w:rPr>
        <w:t xml:space="preserve">. </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وظاهر العبارة (أي الدلالة المطابقية للألفاظ) هو للجميع، والإشارة (أي</w:t>
      </w:r>
      <w:r w:rsidR="00BD523F" w:rsidRPr="00ED74BA">
        <w:rPr>
          <w:rFonts w:ascii="Simplified Arabic" w:hAnsi="Simplified Arabic" w:hint="cs"/>
          <w:sz w:val="27"/>
          <w:rtl/>
          <w:lang w:bidi="ar-IQ"/>
        </w:rPr>
        <w:t xml:space="preserve"> </w:t>
      </w:r>
      <w:r w:rsidRPr="00ED74BA">
        <w:rPr>
          <w:rFonts w:ascii="Simplified Arabic" w:hAnsi="Simplified Arabic" w:hint="cs"/>
          <w:sz w:val="27"/>
          <w:rtl/>
          <w:lang w:bidi="ar-IQ"/>
        </w:rPr>
        <w:t>الدلالة الالتزامية، وخاص</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ة الدلالة الالتزامية غير البيّ</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نة) هي للخواص المتعم</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قين في النظرة والرؤية، واللطائف (أي النكات اللطيفة والرموز الدقيقة) هي لأولئك الذين نالوا مقام القرب والولاية، وأما حقائق الأسرار الكامنة فهي خاص</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 xml:space="preserve">ة بالذين ينزل عليهم الوحي ويطلعون على الأسرار الغيبية. </w:t>
      </w:r>
    </w:p>
    <w:p w:rsidR="00104978" w:rsidRPr="00ED74BA" w:rsidRDefault="00407498" w:rsidP="006D4AFA">
      <w:pPr>
        <w:autoSpaceDE w:val="0"/>
        <w:autoSpaceDN w:val="0"/>
        <w:adjustRightInd w:val="0"/>
        <w:spacing w:line="410" w:lineRule="exact"/>
        <w:rPr>
          <w:rFonts w:ascii="Simplified Arabic" w:hAnsi="Simplified Arabic"/>
          <w:sz w:val="27"/>
          <w:rtl/>
          <w:lang w:bidi="ar-IQ"/>
        </w:rPr>
      </w:pPr>
      <w:r w:rsidRPr="00ED74BA">
        <w:rPr>
          <w:rFonts w:ascii="Simplified Arabic" w:hAnsi="Simplified Arabic" w:hint="cs"/>
          <w:sz w:val="27"/>
          <w:rtl/>
          <w:lang w:bidi="ar-IQ"/>
        </w:rPr>
        <w:t>لقد سعى أهل العرفان إلى بلوغ باطن القرآن من خلال تأويل ظواهره</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فتمك</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ن البعض منهم من تحقيق نجاح</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 xml:space="preserve"> نسبي في هذا الشأن</w:t>
      </w:r>
      <w:r w:rsidR="00BD523F"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بينما أخفق البعض الآخر. إن الاتجاه الذي يهدف إليه التفسير العرفاني هو تهذيب النفس والتحلي بمكارم الأخلاق، </w:t>
      </w:r>
      <w:r w:rsidR="00D45731" w:rsidRPr="00ED74BA">
        <w:rPr>
          <w:rFonts w:ascii="Simplified Arabic" w:hAnsi="Simplified Arabic" w:hint="cs"/>
          <w:sz w:val="27"/>
          <w:rtl/>
          <w:lang w:bidi="ar-IQ"/>
        </w:rPr>
        <w:t>بَيْدَ</w:t>
      </w:r>
      <w:r w:rsidRPr="00ED74BA">
        <w:rPr>
          <w:rFonts w:ascii="Simplified Arabic" w:hAnsi="Simplified Arabic" w:hint="cs"/>
          <w:sz w:val="27"/>
          <w:rtl/>
          <w:lang w:bidi="ar-IQ"/>
        </w:rPr>
        <w:t xml:space="preserve"> أن تحقيق هذا الهدف معق</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د للغاية. من هنا ربما قام البعض منهم بتحميل رأيه وإسقاطه على القرآن الكريم، فس</w:t>
      </w:r>
      <w:r w:rsidR="00104978" w:rsidRPr="00ED74BA">
        <w:rPr>
          <w:rFonts w:ascii="Simplified Arabic" w:hAnsi="Simplified Arabic" w:hint="cs"/>
          <w:sz w:val="27"/>
          <w:rtl/>
          <w:lang w:bidi="ar-IQ"/>
        </w:rPr>
        <w:t>قطوا بذلك في الضلال ولم يفلحوا.</w:t>
      </w:r>
    </w:p>
    <w:p w:rsidR="0010497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وقد اعتبر الأستاذ معرفت بعض العرفاء</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أمثال: سهل التستري(283هـ)، وأبو عبد الرحمن السُلمي(412هـ)</w:t>
      </w:r>
      <w:r w:rsidR="00104978" w:rsidRPr="00ED74BA">
        <w:rPr>
          <w:rFonts w:ascii="Simplified Arabic" w:hAnsi="Simplified Arabic" w:hint="cs"/>
          <w:sz w:val="27"/>
          <w:rtl/>
          <w:lang w:bidi="ar-IQ"/>
        </w:rPr>
        <w:t>، والقشيري</w:t>
      </w:r>
      <w:r w:rsidRPr="00ED74BA">
        <w:rPr>
          <w:rFonts w:ascii="Simplified Arabic" w:hAnsi="Simplified Arabic" w:hint="cs"/>
          <w:sz w:val="27"/>
          <w:rtl/>
          <w:lang w:bidi="ar-IQ"/>
        </w:rPr>
        <w:t>(465هـ)، ورشيد الدين الم</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ي</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ب</w:t>
      </w:r>
      <w:r w:rsidR="00104978" w:rsidRPr="00ED74BA">
        <w:rPr>
          <w:rFonts w:ascii="Simplified Arabic" w:hAnsi="Simplified Arabic" w:hint="cs"/>
          <w:sz w:val="27"/>
          <w:rtl/>
          <w:lang w:bidi="ar-IQ"/>
        </w:rPr>
        <w:t>ُدي</w:t>
      </w:r>
      <w:r w:rsidRPr="00ED74BA">
        <w:rPr>
          <w:rFonts w:ascii="Simplified Arabic" w:hAnsi="Simplified Arabic" w:hint="cs"/>
          <w:sz w:val="27"/>
          <w:rtl/>
          <w:lang w:bidi="ar-IQ"/>
        </w:rPr>
        <w:t xml:space="preserve">(القرن </w:t>
      </w:r>
      <w:r w:rsidR="00104978" w:rsidRPr="00ED74BA">
        <w:rPr>
          <w:rFonts w:ascii="Simplified Arabic" w:hAnsi="Simplified Arabic" w:hint="cs"/>
          <w:sz w:val="27"/>
          <w:rtl/>
          <w:lang w:bidi="ar-IQ"/>
        </w:rPr>
        <w:t xml:space="preserve">السادس </w:t>
      </w:r>
      <w:r w:rsidRPr="00ED74BA">
        <w:rPr>
          <w:rFonts w:ascii="Simplified Arabic" w:hAnsi="Simplified Arabic" w:hint="cs"/>
          <w:sz w:val="27"/>
          <w:rtl/>
          <w:lang w:bidi="ar-IQ"/>
        </w:rPr>
        <w:t>الهجري) في عداد الناجحين. بينما ع</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دّ</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تأويلات محيي الدين </w:t>
      </w:r>
      <w:r w:rsidR="00104978" w:rsidRPr="00ED74BA">
        <w:rPr>
          <w:rFonts w:ascii="Simplified Arabic" w:hAnsi="Simplified Arabic" w:hint="cs"/>
          <w:sz w:val="27"/>
          <w:rtl/>
          <w:lang w:bidi="ar-IQ"/>
        </w:rPr>
        <w:t>ا</w:t>
      </w:r>
      <w:r w:rsidRPr="00ED74BA">
        <w:rPr>
          <w:rFonts w:ascii="Simplified Arabic" w:hAnsi="Simplified Arabic" w:hint="cs"/>
          <w:sz w:val="27"/>
          <w:rtl/>
          <w:lang w:bidi="ar-IQ"/>
        </w:rPr>
        <w:t>بن عربي</w:t>
      </w:r>
      <w:r w:rsidR="00104978" w:rsidRPr="00ED74BA">
        <w:rPr>
          <w:rFonts w:ascii="Simplified Arabic" w:hAnsi="Simplified Arabic" w:hint="cs"/>
          <w:sz w:val="27"/>
          <w:rtl/>
          <w:lang w:bidi="ar-IQ"/>
        </w:rPr>
        <w:t xml:space="preserve"> في عداد التأويلات غير الناجحة.</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ولكن</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قد يتبادر إلى الذهن هذا السؤال: ما هو المعيار في اعتبار بعض التأويلات ناجحة وبعضها الآخر غير ناجح؟ </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يرى الأستاذ معرفت أن سرّ النجاح في تأويل القرآن يكمن في رعاية ضوابط التأويل</w:t>
      </w:r>
      <w:r w:rsidR="00104978" w:rsidRPr="00ED74BA">
        <w:rPr>
          <w:rFonts w:ascii="Simplified Arabic" w:hAnsi="Simplified Arabic" w:hint="cs"/>
          <w:sz w:val="27"/>
          <w:rtl/>
          <w:lang w:bidi="ar-IQ"/>
        </w:rPr>
        <w:t xml:space="preserve">، </w:t>
      </w:r>
      <w:r w:rsidRPr="00ED74BA">
        <w:rPr>
          <w:rFonts w:ascii="Simplified Arabic" w:hAnsi="Simplified Arabic" w:hint="cs"/>
          <w:sz w:val="27"/>
          <w:rtl/>
          <w:lang w:bidi="ar-IQ"/>
        </w:rPr>
        <w:t>وهو عبارة</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الدقة في الخصائص المحيطة بالكلام، وتحديد تدخ</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ل كل</w:t>
      </w:r>
      <w:r w:rsidR="00104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واحد منها في الهدف والمراد (كي يتمّ تجاهل الأمور الأجنبية، ومن ثم استخراج </w:t>
      </w:r>
      <w:r w:rsidRPr="00ED74BA">
        <w:rPr>
          <w:rFonts w:ascii="Simplified Arabic" w:hAnsi="Simplified Arabic" w:hint="cs"/>
          <w:sz w:val="27"/>
          <w:rtl/>
          <w:lang w:bidi="ar-IQ"/>
        </w:rPr>
        <w:lastRenderedPageBreak/>
        <w:t>المفهوم العام على أساس القيود ذات الصلة)، ومن ثم انتزاع المفهوم العام إذا كان منسجماً مع الظاهر، وأن يكون واقعاً في ذات الدائرة المشتملة على الظاهر أيضاً. وخلاصة القول: يجب بالتأويل أن يكون بحيث يتجل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ى شاهد صح</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ته من ذات القرآن الكريم بدلالة الاقتضاء</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ت</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ع</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دّ دلالة غير بيّ</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نة. إلى هذا يُشير الأمر بالتدبّر في آيات القرآن. </w:t>
      </w:r>
    </w:p>
    <w:p w:rsidR="00DA1481"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وبطبيعة الحال فإن بعض الأفهام العامة من القرآن لا ت</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ع</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د</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الأساس من التأويل، وإنها تعتبر ـ بأدنى تأم</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ل ـ من المفاهيم العامة التي يمكن الحصول عليها من ظاهر اللفظ؛ إذ </w:t>
      </w:r>
      <w:r w:rsidR="00DA1481" w:rsidRPr="00ED74BA">
        <w:rPr>
          <w:rFonts w:ascii="Simplified Arabic" w:hAnsi="Simplified Arabic" w:hint="cs"/>
          <w:sz w:val="27"/>
          <w:rtl/>
          <w:lang w:bidi="ar-IQ"/>
        </w:rPr>
        <w:t>إ</w:t>
      </w:r>
      <w:r w:rsidRPr="00ED74BA">
        <w:rPr>
          <w:rFonts w:ascii="Simplified Arabic" w:hAnsi="Simplified Arabic" w:hint="cs"/>
          <w:sz w:val="27"/>
          <w:rtl/>
          <w:lang w:bidi="ar-IQ"/>
        </w:rPr>
        <w:t>نها تطرح بوصفها كبرى كلية ترتبط بعمومية المفهوم</w:t>
      </w:r>
      <w:r w:rsidR="00DA1481" w:rsidRPr="00ED74BA">
        <w:rPr>
          <w:rFonts w:ascii="Simplified Arabic" w:hAnsi="Simplified Arabic" w:hint="cs"/>
          <w:sz w:val="27"/>
          <w:rtl/>
          <w:lang w:bidi="ar-IQ"/>
        </w:rPr>
        <w:t>.</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فعلى سبيل المثال: إن الكبرى الكل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ية المستفادة من كل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واحدة من الآيات الكريمة </w:t>
      </w:r>
      <w:r w:rsidR="00DA1481" w:rsidRPr="00ED74BA">
        <w:rPr>
          <w:rFonts w:ascii="Simplified Arabic" w:hAnsi="Simplified Arabic" w:hint="cs"/>
          <w:sz w:val="27"/>
          <w:rtl/>
          <w:lang w:bidi="ar-IQ"/>
        </w:rPr>
        <w:t>التالية</w:t>
      </w:r>
      <w:r w:rsidRPr="00ED74BA">
        <w:rPr>
          <w:rFonts w:ascii="Simplified Arabic" w:hAnsi="Simplified Arabic" w:hint="cs"/>
          <w:sz w:val="27"/>
          <w:rtl/>
          <w:lang w:bidi="ar-IQ"/>
        </w:rPr>
        <w:t xml:space="preserve">: </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1ـ </w:t>
      </w:r>
      <w:r w:rsidRPr="00ED74BA">
        <w:rPr>
          <w:rFonts w:ascii="Mosawi" w:hAnsi="Mosawi" w:cs="Mosawi"/>
          <w:sz w:val="24"/>
          <w:szCs w:val="24"/>
          <w:rtl/>
        </w:rPr>
        <w:t>﴿</w:t>
      </w:r>
      <w:r w:rsidRPr="00ED74BA">
        <w:rPr>
          <w:rFonts w:ascii="Times New Roman" w:hAnsi="Times New Roman"/>
          <w:b/>
          <w:bCs/>
          <w:sz w:val="27"/>
          <w:rtl/>
        </w:rPr>
        <w:t>يَا مُوسَى لاَ تَخَفْ إِنِّي لاَ يَخَافُ لَدَيَّ الْمُرْسَلُونَ</w:t>
      </w:r>
      <w:r w:rsidRPr="00ED74BA">
        <w:rPr>
          <w:rFonts w:ascii="Mosawi" w:hAnsi="Mosawi" w:cs="Mosawi"/>
          <w:sz w:val="24"/>
          <w:szCs w:val="24"/>
          <w:rtl/>
        </w:rPr>
        <w:t>﴾</w:t>
      </w:r>
      <w:r w:rsidRPr="00ED74BA">
        <w:rPr>
          <w:rFonts w:hint="cs"/>
          <w:sz w:val="27"/>
          <w:rtl/>
          <w:lang w:bidi="ar-IQ"/>
        </w:rPr>
        <w:t xml:space="preserve"> (النمل: 10)</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حيث </w:t>
      </w:r>
      <w:r w:rsidR="00DA1481" w:rsidRPr="00ED74BA">
        <w:rPr>
          <w:rFonts w:ascii="Simplified Arabic" w:hAnsi="Simplified Arabic" w:hint="cs"/>
          <w:sz w:val="27"/>
          <w:rtl/>
          <w:lang w:bidi="ar-IQ"/>
        </w:rPr>
        <w:t>إ</w:t>
      </w:r>
      <w:r w:rsidRPr="00ED74BA">
        <w:rPr>
          <w:rFonts w:ascii="Simplified Arabic" w:hAnsi="Simplified Arabic" w:hint="cs"/>
          <w:sz w:val="27"/>
          <w:rtl/>
          <w:lang w:bidi="ar-IQ"/>
        </w:rPr>
        <w:t xml:space="preserve">ن التعليل الوارد في ختام هذه الآية بمنزلة الكبرى الكلية. </w:t>
      </w:r>
    </w:p>
    <w:p w:rsidR="00407498" w:rsidRPr="00ED74BA" w:rsidRDefault="00407498" w:rsidP="008510F2">
      <w:pPr>
        <w:autoSpaceDE w:val="0"/>
        <w:autoSpaceDN w:val="0"/>
        <w:adjustRightInd w:val="0"/>
        <w:rPr>
          <w:rFonts w:ascii="Simplified Arabic" w:hAnsi="Simplified Arabic"/>
          <w:sz w:val="27"/>
          <w:rtl/>
          <w:lang w:bidi="ar-IQ"/>
        </w:rPr>
      </w:pPr>
      <w:r w:rsidRPr="00ED74BA">
        <w:rPr>
          <w:rFonts w:ascii="Simplified Arabic" w:hAnsi="Simplified Arabic" w:hint="cs"/>
          <w:sz w:val="27"/>
          <w:rtl/>
          <w:lang w:bidi="ar-IQ"/>
        </w:rPr>
        <w:t xml:space="preserve">2ـ </w:t>
      </w:r>
      <w:r w:rsidRPr="00ED74BA">
        <w:rPr>
          <w:rFonts w:ascii="Mosawi" w:hAnsi="Mosawi" w:cs="Mosawi"/>
          <w:sz w:val="24"/>
          <w:szCs w:val="24"/>
          <w:rtl/>
        </w:rPr>
        <w:t>﴿</w:t>
      </w:r>
      <w:r w:rsidRPr="00ED74BA">
        <w:rPr>
          <w:rFonts w:ascii="Times New Roman" w:hAnsi="Times New Roman"/>
          <w:b/>
          <w:bCs/>
          <w:sz w:val="27"/>
          <w:rtl/>
        </w:rPr>
        <w:t>رَبِّ بِمَا أَنْعَمْت</w:t>
      </w:r>
      <w:r w:rsidR="00DA1481" w:rsidRPr="00ED74BA">
        <w:rPr>
          <w:rFonts w:ascii="Times New Roman" w:hAnsi="Times New Roman"/>
          <w:b/>
          <w:bCs/>
          <w:sz w:val="27"/>
          <w:rtl/>
        </w:rPr>
        <w:t>َ عَلَيَّ فَلَنْ أَكُونَ ظَهِير</w:t>
      </w:r>
      <w:r w:rsidRPr="00ED74BA">
        <w:rPr>
          <w:rFonts w:ascii="Times New Roman" w:hAnsi="Times New Roman"/>
          <w:b/>
          <w:bCs/>
          <w:sz w:val="27"/>
          <w:rtl/>
        </w:rPr>
        <w:t>ا</w:t>
      </w:r>
      <w:r w:rsidR="00DA1481" w:rsidRPr="00ED74BA">
        <w:rPr>
          <w:rFonts w:ascii="Times New Roman" w:hAnsi="Times New Roman" w:hint="cs"/>
          <w:b/>
          <w:bCs/>
          <w:sz w:val="27"/>
          <w:rtl/>
        </w:rPr>
        <w:t>ً</w:t>
      </w:r>
      <w:r w:rsidRPr="00ED74BA">
        <w:rPr>
          <w:rFonts w:ascii="Times New Roman" w:hAnsi="Times New Roman"/>
          <w:b/>
          <w:bCs/>
          <w:sz w:val="27"/>
          <w:rtl/>
        </w:rPr>
        <w:t xml:space="preserve"> لِلْمُجْرِمِينَ</w:t>
      </w:r>
      <w:r w:rsidRPr="00ED74BA">
        <w:rPr>
          <w:rFonts w:ascii="Mosawi" w:hAnsi="Mosawi" w:cs="Mosawi"/>
          <w:sz w:val="24"/>
          <w:szCs w:val="24"/>
          <w:rtl/>
        </w:rPr>
        <w:t>﴾</w:t>
      </w:r>
      <w:r w:rsidRPr="00ED74BA">
        <w:rPr>
          <w:rFonts w:hint="cs"/>
          <w:sz w:val="27"/>
          <w:rtl/>
          <w:lang w:bidi="ar-IQ"/>
        </w:rPr>
        <w:t xml:space="preserve"> (القصص: 17)</w:t>
      </w:r>
      <w:r w:rsidRPr="00ED74BA">
        <w:rPr>
          <w:rFonts w:ascii="Simplified Arabic" w:hAnsi="Simplified Arabic" w:hint="cs"/>
          <w:sz w:val="27"/>
          <w:rtl/>
          <w:lang w:bidi="ar-IQ"/>
        </w:rPr>
        <w:t>. إن هذا التعهّ</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د من النبي موسى</w:t>
      </w:r>
      <w:r w:rsidR="00D34537" w:rsidRPr="00D34537">
        <w:rPr>
          <w:rFonts w:ascii="hashemi" w:hAnsi="hashemi" w:cs="Mosawi" w:hint="cs"/>
          <w:szCs w:val="22"/>
          <w:rtl/>
        </w:rPr>
        <w:t>×</w:t>
      </w:r>
      <w:r w:rsidRPr="00ED74BA">
        <w:rPr>
          <w:rFonts w:ascii="Simplified Arabic" w:hAnsi="Simplified Arabic" w:hint="cs"/>
          <w:sz w:val="27"/>
          <w:rtl/>
          <w:lang w:bidi="ar-IQ"/>
        </w:rPr>
        <w:t xml:space="preserve"> في حضرة الله تعالى يحمل درساً تربوياً لجميع الذين نالوا الحظوة برعاية الله لهم، ونالوا المواهب المادية والمعنوية المتنوّ</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عة؛ ليدركوا أن المواهب الإلهية</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بينها</w:t>
      </w:r>
      <w:r w:rsidR="00DA1481" w:rsidRPr="00ED74BA">
        <w:rPr>
          <w:rFonts w:ascii="Simplified Arabic" w:hAnsi="Simplified Arabic" w:hint="cs"/>
          <w:sz w:val="27"/>
          <w:rtl/>
          <w:lang w:bidi="ar-IQ"/>
        </w:rPr>
        <w:t xml:space="preserve">: </w:t>
      </w:r>
      <w:r w:rsidRPr="00ED74BA">
        <w:rPr>
          <w:rFonts w:ascii="Simplified Arabic" w:hAnsi="Simplified Arabic" w:hint="cs"/>
          <w:sz w:val="27"/>
          <w:rtl/>
          <w:lang w:bidi="ar-IQ"/>
        </w:rPr>
        <w:t xml:space="preserve">العلم، يجب عدم بذلها في خدمة أعداء الله وخلقه.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 xml:space="preserve">3ـ </w:t>
      </w:r>
      <w:r w:rsidRPr="00ED74BA">
        <w:rPr>
          <w:rFonts w:ascii="Mosawi" w:hAnsi="Mosawi" w:cs="Mosawi"/>
          <w:sz w:val="24"/>
          <w:szCs w:val="24"/>
          <w:rtl/>
        </w:rPr>
        <w:t>﴿</w:t>
      </w:r>
      <w:r w:rsidRPr="00ED74BA">
        <w:rPr>
          <w:rFonts w:ascii="Times New Roman" w:hAnsi="Times New Roman"/>
          <w:b/>
          <w:bCs/>
          <w:sz w:val="27"/>
          <w:rtl/>
        </w:rPr>
        <w:t>اذْهَبَا إِلَى فِرْعَوْنَ إِنَّهُ طَغَى</w:t>
      </w:r>
      <w:r w:rsidRPr="00ED74BA">
        <w:rPr>
          <w:rFonts w:ascii="Times New Roman" w:hAnsi="Times New Roman" w:hint="cs"/>
          <w:b/>
          <w:bCs/>
          <w:sz w:val="27"/>
          <w:rtl/>
        </w:rPr>
        <w:t xml:space="preserve"> * </w:t>
      </w:r>
      <w:r w:rsidR="00DA1481" w:rsidRPr="00ED74BA">
        <w:rPr>
          <w:rFonts w:ascii="Times New Roman" w:hAnsi="Times New Roman"/>
          <w:b/>
          <w:bCs/>
          <w:sz w:val="27"/>
          <w:rtl/>
        </w:rPr>
        <w:t>فَقُولاَ لَهُ قَوْلاً لَيِّن</w:t>
      </w:r>
      <w:r w:rsidRPr="00ED74BA">
        <w:rPr>
          <w:rFonts w:ascii="Times New Roman" w:hAnsi="Times New Roman"/>
          <w:b/>
          <w:bCs/>
          <w:sz w:val="27"/>
          <w:rtl/>
        </w:rPr>
        <w:t>ا</w:t>
      </w:r>
      <w:r w:rsidR="00DA1481" w:rsidRPr="00ED74BA">
        <w:rPr>
          <w:rFonts w:ascii="Times New Roman" w:hAnsi="Times New Roman" w:hint="cs"/>
          <w:b/>
          <w:bCs/>
          <w:sz w:val="27"/>
          <w:rtl/>
        </w:rPr>
        <w:t>ً</w:t>
      </w:r>
      <w:r w:rsidRPr="00ED74BA">
        <w:rPr>
          <w:rFonts w:ascii="Times New Roman" w:hAnsi="Times New Roman"/>
          <w:b/>
          <w:bCs/>
          <w:sz w:val="27"/>
          <w:rtl/>
        </w:rPr>
        <w:t xml:space="preserve"> لَعَلَّهُ يَتَذَكَّرُ أَوْ يَخْشَى</w:t>
      </w:r>
      <w:r w:rsidRPr="00ED74BA">
        <w:rPr>
          <w:rFonts w:ascii="Mosawi" w:hAnsi="Mosawi" w:cs="Mosawi"/>
          <w:sz w:val="24"/>
          <w:szCs w:val="24"/>
          <w:rtl/>
        </w:rPr>
        <w:t>﴾</w:t>
      </w:r>
      <w:r w:rsidRPr="00ED74BA">
        <w:rPr>
          <w:rFonts w:hint="cs"/>
          <w:sz w:val="27"/>
          <w:rtl/>
          <w:lang w:bidi="ar-IQ"/>
        </w:rPr>
        <w:t xml:space="preserve"> (طه: 43 ـ 44)</w:t>
      </w:r>
      <w:r w:rsidRPr="00ED74BA">
        <w:rPr>
          <w:rFonts w:ascii="Simplified Arabic" w:hAnsi="Simplified Arabic" w:hint="cs"/>
          <w:sz w:val="27"/>
          <w:rtl/>
          <w:lang w:bidi="ar-IQ"/>
        </w:rPr>
        <w:t xml:space="preserve">. يرى أهل الذوق والعرفان أن دائرة </w:t>
      </w:r>
      <w:r w:rsidRPr="00ED74BA">
        <w:rPr>
          <w:rFonts w:hint="eastAsia"/>
          <w:sz w:val="24"/>
          <w:szCs w:val="24"/>
          <w:rtl/>
        </w:rPr>
        <w:t>«</w:t>
      </w:r>
      <w:r w:rsidRPr="00ED74BA">
        <w:rPr>
          <w:rFonts w:ascii="Simplified Arabic" w:hAnsi="Simplified Arabic" w:hint="cs"/>
          <w:sz w:val="27"/>
          <w:rtl/>
          <w:lang w:bidi="ar-IQ"/>
        </w:rPr>
        <w:t>إنه طغى</w:t>
      </w:r>
      <w:r w:rsidRPr="00ED74BA">
        <w:rPr>
          <w:rFonts w:hint="eastAsia"/>
          <w:sz w:val="24"/>
          <w:szCs w:val="24"/>
          <w:rtl/>
        </w:rPr>
        <w:t>»</w:t>
      </w:r>
      <w:r w:rsidRPr="00ED74BA">
        <w:rPr>
          <w:rFonts w:ascii="Simplified Arabic" w:hAnsi="Simplified Arabic" w:hint="cs"/>
          <w:sz w:val="27"/>
          <w:rtl/>
          <w:lang w:bidi="ar-IQ"/>
        </w:rPr>
        <w:t xml:space="preserve"> أوسع من قصة موس</w:t>
      </w:r>
      <w:r w:rsidR="00DA1481" w:rsidRPr="00ED74BA">
        <w:rPr>
          <w:rFonts w:ascii="Simplified Arabic" w:hAnsi="Simplified Arabic" w:hint="cs"/>
          <w:sz w:val="27"/>
          <w:rtl/>
          <w:lang w:bidi="ar-IQ"/>
        </w:rPr>
        <w:t>ى</w:t>
      </w:r>
      <w:r w:rsidRPr="00ED74BA">
        <w:rPr>
          <w:rFonts w:ascii="Simplified Arabic" w:hAnsi="Simplified Arabic" w:hint="cs"/>
          <w:sz w:val="27"/>
          <w:rtl/>
          <w:lang w:bidi="ar-IQ"/>
        </w:rPr>
        <w:t xml:space="preserve"> وهارون في مواجهة طغيان فرعون، فهي تشمل مسؤولية كل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فرد ابتلاه الله بطغيان من نوع</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خاص، وأن عليه التوجه إلى ذلك الطغيان والتمرّد لإخماده، حت</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ى إذا كان من قبيل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طغيان النفس، فعليه أن يكبح هذا التمرّد كي لا يتجاوز الحدود، وذلك من خلال انتهاج اللين والمداراة.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يرى الأستاذ معرفت أن من المسائل ذات الصلة بالتفسير العرفاني الخواطر الذهنية الحاصلة من طريق تداعي المعاني. عندما يستمع العارف إلى تلاوة آيات القرآن الكريم يقع مورداً لعناية الحق</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ـ جلّ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وعلا ـ</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ويحظى بالإفاضات والإشراقات </w:t>
      </w:r>
      <w:r w:rsidRPr="00ED74BA">
        <w:rPr>
          <w:rFonts w:ascii="Simplified Arabic" w:hAnsi="Simplified Arabic" w:hint="cs"/>
          <w:sz w:val="27"/>
          <w:rtl/>
          <w:lang w:bidi="ar-IQ"/>
        </w:rPr>
        <w:lastRenderedPageBreak/>
        <w:t>الملكوتية، وبالتالي ينجح في تحقيق المزيد من التعمّ</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ق والتدبّ</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ر في الآيات الإلهية. إن هذه الإشراقات والإلهامات لا تنطوي على ناحية</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تفسيرية، وإنما تحصل من طريق </w:t>
      </w:r>
      <w:r w:rsidRPr="00ED74BA">
        <w:rPr>
          <w:rFonts w:hint="eastAsia"/>
          <w:sz w:val="24"/>
          <w:szCs w:val="24"/>
          <w:rtl/>
          <w:lang w:bidi="ar-IQ"/>
        </w:rPr>
        <w:t>«</w:t>
      </w:r>
      <w:r w:rsidRPr="00ED74BA">
        <w:rPr>
          <w:rFonts w:ascii="Simplified Arabic" w:hAnsi="Simplified Arabic" w:hint="cs"/>
          <w:sz w:val="27"/>
          <w:rtl/>
          <w:lang w:bidi="ar-IQ"/>
        </w:rPr>
        <w:t>تداعي المعاني</w:t>
      </w:r>
      <w:r w:rsidRPr="00ED74BA">
        <w:rPr>
          <w:rFonts w:hint="eastAsia"/>
          <w:sz w:val="24"/>
          <w:szCs w:val="24"/>
          <w:rtl/>
          <w:lang w:bidi="ar-IQ"/>
        </w:rPr>
        <w:t>»</w:t>
      </w:r>
      <w:r w:rsidRPr="00ED74BA">
        <w:rPr>
          <w:rFonts w:ascii="Simplified Arabic" w:hAnsi="Simplified Arabic" w:hint="cs"/>
          <w:sz w:val="27"/>
          <w:rtl/>
          <w:lang w:bidi="ar-IQ"/>
        </w:rPr>
        <w:t xml:space="preserve">. توضيح ذلك: </w:t>
      </w:r>
      <w:r w:rsidR="00DA1481" w:rsidRPr="00ED74BA">
        <w:rPr>
          <w:rFonts w:ascii="Simplified Arabic" w:hAnsi="Simplified Arabic" w:hint="cs"/>
          <w:sz w:val="27"/>
          <w:rtl/>
          <w:lang w:bidi="ar-IQ"/>
        </w:rPr>
        <w:t>إ</w:t>
      </w:r>
      <w:r w:rsidRPr="00ED74BA">
        <w:rPr>
          <w:rFonts w:ascii="Simplified Arabic" w:hAnsi="Simplified Arabic" w:hint="cs"/>
          <w:sz w:val="27"/>
          <w:rtl/>
          <w:lang w:bidi="ar-IQ"/>
        </w:rPr>
        <w:t xml:space="preserve">ن العارف عندما يتلو أو يستمع إلى قوله تعالى: </w:t>
      </w:r>
      <w:r w:rsidRPr="00ED74BA">
        <w:rPr>
          <w:rFonts w:ascii="Mosawi" w:hAnsi="Mosawi" w:cs="Mosawi"/>
          <w:sz w:val="24"/>
          <w:szCs w:val="24"/>
          <w:rtl/>
        </w:rPr>
        <w:t>﴿</w:t>
      </w:r>
      <w:r w:rsidRPr="00ED74BA">
        <w:rPr>
          <w:rFonts w:ascii="Times New Roman" w:hAnsi="Times New Roman"/>
          <w:b/>
          <w:bCs/>
          <w:sz w:val="27"/>
          <w:rtl/>
        </w:rPr>
        <w:t>يَا أَيُّهَا الَّذِينَ آمَنُوا قَاتِلُوا الَّ</w:t>
      </w:r>
      <w:r w:rsidR="00DA1481" w:rsidRPr="00ED74BA">
        <w:rPr>
          <w:rFonts w:ascii="Times New Roman" w:hAnsi="Times New Roman"/>
          <w:b/>
          <w:bCs/>
          <w:sz w:val="27"/>
          <w:rtl/>
        </w:rPr>
        <w:t>ذِينَ يَلُونَكُمْ مِن</w:t>
      </w:r>
      <w:r w:rsidR="00DA1481" w:rsidRPr="00ED74BA">
        <w:rPr>
          <w:rFonts w:ascii="Times New Roman" w:hAnsi="Times New Roman" w:hint="cs"/>
          <w:b/>
          <w:bCs/>
          <w:sz w:val="27"/>
          <w:rtl/>
        </w:rPr>
        <w:t>َ</w:t>
      </w:r>
      <w:r w:rsidRPr="00ED74BA">
        <w:rPr>
          <w:rFonts w:ascii="Times New Roman" w:hAnsi="Times New Roman"/>
          <w:b/>
          <w:bCs/>
          <w:sz w:val="27"/>
          <w:rtl/>
        </w:rPr>
        <w:t xml:space="preserve"> الْكُفَّارِ وَلْيَجِدُوا فِيكُمْ </w:t>
      </w:r>
      <w:r w:rsidR="00DA1481" w:rsidRPr="00ED74BA">
        <w:rPr>
          <w:rFonts w:ascii="Times New Roman" w:hAnsi="Times New Roman"/>
          <w:b/>
          <w:bCs/>
          <w:sz w:val="27"/>
          <w:rtl/>
        </w:rPr>
        <w:t>غِلْظَةً وَاعْلَمُوا أَنَّ الل</w:t>
      </w:r>
      <w:r w:rsidRPr="00ED74BA">
        <w:rPr>
          <w:rFonts w:ascii="Times New Roman" w:hAnsi="Times New Roman"/>
          <w:b/>
          <w:bCs/>
          <w:sz w:val="27"/>
          <w:rtl/>
        </w:rPr>
        <w:t>هَ مَعَ الْمُتَّقِينَ</w:t>
      </w:r>
      <w:r w:rsidRPr="00ED74BA">
        <w:rPr>
          <w:rFonts w:ascii="Mosawi" w:hAnsi="Mosawi" w:cs="Mosawi"/>
          <w:sz w:val="24"/>
          <w:szCs w:val="24"/>
          <w:rtl/>
        </w:rPr>
        <w:t>﴾</w:t>
      </w:r>
      <w:r w:rsidRPr="00ED74BA">
        <w:rPr>
          <w:rFonts w:hint="cs"/>
          <w:sz w:val="27"/>
          <w:rtl/>
          <w:lang w:bidi="ar-IQ"/>
        </w:rPr>
        <w:t xml:space="preserve"> (التوبة: 123)</w:t>
      </w:r>
      <w:r w:rsidRPr="00ED74BA">
        <w:rPr>
          <w:rFonts w:ascii="Simplified Arabic" w:hAnsi="Simplified Arabic" w:hint="cs"/>
          <w:sz w:val="27"/>
          <w:rtl/>
          <w:lang w:bidi="ar-IQ"/>
        </w:rPr>
        <w:t xml:space="preserve"> تخطر في ذهنه فكرة محاربة نفسه</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هي أقرب أعدائه إليه. إن خطور هذا النوع من الخواطر لا يحتوي على صبغة</w:t>
      </w:r>
      <w:r w:rsidR="00DA1481" w:rsidRPr="00ED74BA">
        <w:rPr>
          <w:rFonts w:ascii="Simplified Arabic" w:hAnsi="Simplified Arabic" w:hint="cs"/>
          <w:sz w:val="27"/>
          <w:rtl/>
          <w:lang w:bidi="ar-IQ"/>
        </w:rPr>
        <w:t xml:space="preserve">ٍ تفسيرية؛ </w:t>
      </w:r>
      <w:r w:rsidRPr="00ED74BA">
        <w:rPr>
          <w:rFonts w:ascii="Simplified Arabic" w:hAnsi="Simplified Arabic" w:hint="cs"/>
          <w:sz w:val="27"/>
          <w:rtl/>
          <w:lang w:bidi="ar-IQ"/>
        </w:rPr>
        <w:t>كي يتم اعتباره تفسيراً بالرأي</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أو تحميلاً وإسقاطاً للأفكار على القرآن الكريم؛ إذ يمكن إخضاعه لضابطة</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بأن نعمل أو</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لاً على تحصيل الخطاب العام الكامن في صُل</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ب الآيات من خلال التعمّق والتدبّر فيها، ثم وضعه بعد ذلك في إطار </w:t>
      </w:r>
      <w:r w:rsidRPr="00ED74BA">
        <w:rPr>
          <w:rFonts w:hint="eastAsia"/>
          <w:sz w:val="24"/>
          <w:szCs w:val="24"/>
          <w:rtl/>
        </w:rPr>
        <w:t>«</w:t>
      </w:r>
      <w:r w:rsidRPr="00ED74BA">
        <w:rPr>
          <w:rFonts w:ascii="Simplified Arabic" w:hAnsi="Simplified Arabic" w:hint="cs"/>
          <w:sz w:val="27"/>
          <w:rtl/>
          <w:lang w:bidi="ar-IQ"/>
        </w:rPr>
        <w:t>الج</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ر</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ي والتطبيق</w:t>
      </w:r>
      <w:r w:rsidRPr="00ED74BA">
        <w:rPr>
          <w:rFonts w:hint="eastAsia"/>
          <w:sz w:val="24"/>
          <w:szCs w:val="24"/>
          <w:rtl/>
        </w:rPr>
        <w:t>»</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وهذا في الحقيقة يعني الوصول إلى </w:t>
      </w:r>
      <w:r w:rsidRPr="00ED74BA">
        <w:rPr>
          <w:rFonts w:hint="eastAsia"/>
          <w:sz w:val="24"/>
          <w:szCs w:val="24"/>
          <w:rtl/>
        </w:rPr>
        <w:t>«</w:t>
      </w:r>
      <w:r w:rsidRPr="00ED74BA">
        <w:rPr>
          <w:rFonts w:ascii="Simplified Arabic" w:hAnsi="Simplified Arabic" w:hint="cs"/>
          <w:sz w:val="27"/>
          <w:rtl/>
          <w:lang w:bidi="ar-IQ"/>
        </w:rPr>
        <w:t>بطن</w:t>
      </w:r>
      <w:r w:rsidRPr="00ED74BA">
        <w:rPr>
          <w:rFonts w:hint="eastAsia"/>
          <w:sz w:val="24"/>
          <w:szCs w:val="24"/>
          <w:rtl/>
        </w:rPr>
        <w:t>»</w:t>
      </w:r>
      <w:r w:rsidRPr="00ED74BA">
        <w:rPr>
          <w:rFonts w:ascii="Simplified Arabic" w:hAnsi="Simplified Arabic" w:hint="cs"/>
          <w:sz w:val="27"/>
          <w:rtl/>
          <w:lang w:bidi="ar-IQ"/>
        </w:rPr>
        <w:t xml:space="preserve"> القرآن</w:t>
      </w:r>
      <w:r w:rsidRPr="00ED74BA">
        <w:rPr>
          <w:rFonts w:hint="eastAsia"/>
          <w:sz w:val="24"/>
          <w:szCs w:val="24"/>
          <w:rtl/>
        </w:rPr>
        <w:t>»</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الذي يتم تطبيقه في مقام الج</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ر</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ي والتطبيق على الفرد الأكمل أو المصداق الأهم</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ومن هنا ينتفي احتمال أي</w:t>
      </w:r>
      <w:r w:rsidR="00DA1481" w:rsidRPr="00ED74BA">
        <w:rPr>
          <w:rFonts w:ascii="Simplified Arabic" w:hAnsi="Simplified Arabic" w:hint="cs"/>
          <w:sz w:val="27"/>
          <w:rtl/>
          <w:lang w:bidi="ar-IQ"/>
        </w:rPr>
        <w:t>ّ</w:t>
      </w:r>
      <w:r w:rsidRPr="00ED74BA">
        <w:rPr>
          <w:rFonts w:ascii="Simplified Arabic" w:hAnsi="Simplified Arabic" w:hint="cs"/>
          <w:sz w:val="27"/>
          <w:rtl/>
          <w:lang w:bidi="ar-IQ"/>
        </w:rPr>
        <w:t xml:space="preserve"> نوع من أنواع التفسير بالرأي من الناحية الموضوعية.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وعلى الرغم من أن الأستاذ معرفت قد أخذ ـ في نهاية عمره المبارك ـ ينظر بإيجابية</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وتعاطف في بحثه للتفاسير العرفانية، إلا</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أنه مع ذلك لا يحجم عن نقده بشكل</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علمي. ومن ذلك</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انتقاده للاضطراب وعدم الانسجام الملحوظ في تفاسير أهل العرفان. وينشأ هذا الاضطراب من عدم تقيّ</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د أنصار هذا المنهج التفسيري بالقواعد الأدبية واللغوية. وربما يعود سبب ذلك إلى أنهم لا ير</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و</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ن لهذه العلوم تلك الأهمية التي ير</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و</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نها للعلوم الحقيقية</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التي هي نتاج المكاشفات، ويستندون فيها غالباً </w:t>
      </w:r>
      <w:r w:rsidR="0025485E" w:rsidRPr="00ED74BA">
        <w:rPr>
          <w:rFonts w:ascii="Simplified Arabic" w:hAnsi="Simplified Arabic" w:hint="cs"/>
          <w:sz w:val="27"/>
          <w:rtl/>
          <w:lang w:bidi="ar-IQ"/>
        </w:rPr>
        <w:t>إ</w:t>
      </w:r>
      <w:r w:rsidRPr="00ED74BA">
        <w:rPr>
          <w:rFonts w:ascii="Simplified Arabic" w:hAnsi="Simplified Arabic" w:hint="cs"/>
          <w:sz w:val="27"/>
          <w:rtl/>
          <w:lang w:bidi="ar-IQ"/>
        </w:rPr>
        <w:t>لى أذواقهم وذهنياتهم على نحو</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أكثر من استنادهم </w:t>
      </w:r>
      <w:r w:rsidR="0025485E" w:rsidRPr="00ED74BA">
        <w:rPr>
          <w:rFonts w:ascii="Simplified Arabic" w:hAnsi="Simplified Arabic" w:hint="cs"/>
          <w:sz w:val="27"/>
          <w:rtl/>
          <w:lang w:bidi="ar-IQ"/>
        </w:rPr>
        <w:t xml:space="preserve">إلى </w:t>
      </w:r>
      <w:r w:rsidRPr="00ED74BA">
        <w:rPr>
          <w:rFonts w:ascii="Simplified Arabic" w:hAnsi="Simplified Arabic" w:hint="cs"/>
          <w:sz w:val="27"/>
          <w:rtl/>
          <w:lang w:bidi="ar-IQ"/>
        </w:rPr>
        <w:t>القواعد الأدبية واللغوية، في حين يرى العلماء أن رعاية هذه القواعد ضرورية</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لفهم معاني القرآن الكريم ومقاصد الوحي الإلهي. إن عدم رعاية القاعد الأدبية واللغوية والاستناد إلى الذوقيات والذهنيات أدى بأهل العرفان ـ والقشيري على وجه التحديد في تفسير البسملة ـ إلى تقديم تفاسير مختلفة. من هنا يرى الأستاذ معرفت أن من خصائص التفسير العرفاني اضطرابه في تفسير وتأويل الآيات القرآنية. وفي الأساس فإن المدرسة التي تقوم على أساس الذوق لا يمكنها أن تقد</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م أسلوباً ومنهجاً واحداً لفهم القرآن؛ لأن الذوق أمر شخصي</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وتابع </w:t>
      </w:r>
      <w:r w:rsidRPr="00ED74BA">
        <w:rPr>
          <w:rFonts w:ascii="Simplified Arabic" w:hAnsi="Simplified Arabic" w:hint="cs"/>
          <w:sz w:val="27"/>
          <w:rtl/>
          <w:lang w:bidi="ar-IQ"/>
        </w:rPr>
        <w:lastRenderedPageBreak/>
        <w:t>للمزاج والطبيعة الشخصية، ولا يمكن أن يكون متساوياً ومتطابقاً مع أذواق وأمزجة الآخرين. ولذلك هناك نوع</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عدم المبنى هو الذي يسود تفاسير أهل العرفان كاف</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ة. وفي بعض التفاسير العرفانية يأتي التفسير الباطني بعد التفسير الظاهري</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وبشكل منفصل عنه، من قبيل: تفسير (كشف الأسرار)</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للم</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ي</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ب</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دي</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وفي بعضها يمتزج التفسير بالتأويل، أو يتمّ الاكتفاء بمجرّد التأويل، كما في تفسير (حقائق التفسير)</w:t>
      </w:r>
      <w:r w:rsidR="0025485E" w:rsidRPr="00ED74BA">
        <w:rPr>
          <w:rFonts w:ascii="Simplified Arabic" w:hAnsi="Simplified Arabic" w:hint="cs"/>
          <w:sz w:val="27"/>
          <w:rtl/>
          <w:lang w:bidi="ar-IQ"/>
        </w:rPr>
        <w:t>، للسلمي، و(</w:t>
      </w:r>
      <w:r w:rsidRPr="00ED74BA">
        <w:rPr>
          <w:rFonts w:ascii="Simplified Arabic" w:hAnsi="Simplified Arabic" w:hint="cs"/>
          <w:sz w:val="27"/>
          <w:rtl/>
          <w:lang w:bidi="ar-IQ"/>
        </w:rPr>
        <w:t>لطائف الإشارات)</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للقشيري. كما يتصف بعض المفس</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رين من أصحاب المنهج التفسيري العرفاني بالمرونة والهدوء، بينما يت</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صف بعضهم الآخر بالصخب والتطر</w:t>
      </w:r>
      <w:r w:rsidR="0025485E" w:rsidRPr="00ED74BA">
        <w:rPr>
          <w:rFonts w:ascii="Simplified Arabic" w:hAnsi="Simplified Arabic" w:hint="cs"/>
          <w:sz w:val="27"/>
          <w:rtl/>
          <w:lang w:bidi="ar-IQ"/>
        </w:rPr>
        <w:t>ُّ</w:t>
      </w:r>
      <w:r w:rsidRPr="00ED74BA">
        <w:rPr>
          <w:rFonts w:ascii="Simplified Arabic" w:hAnsi="Simplified Arabic" w:hint="cs"/>
          <w:sz w:val="27"/>
          <w:rtl/>
          <w:lang w:bidi="ar-IQ"/>
        </w:rPr>
        <w:t xml:space="preserve">ف في بيان منهجهم التفسيري. </w:t>
      </w:r>
    </w:p>
    <w:p w:rsidR="00407498" w:rsidRPr="00ED74BA" w:rsidRDefault="00407498" w:rsidP="00336969">
      <w:pPr>
        <w:spacing w:line="420" w:lineRule="exact"/>
        <w:rPr>
          <w:rFonts w:ascii="Simplified Arabic" w:hAnsi="Simplified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نقدٌ وتحليل واستنتاج</w:t>
      </w:r>
      <w:r w:rsidR="0036136E" w:rsidRPr="00ED74BA">
        <w:rPr>
          <w:rFonts w:hint="cs"/>
          <w:color w:val="auto"/>
          <w:rtl/>
          <w:lang w:val="en-US"/>
        </w:rPr>
        <w:t xml:space="preserve"> ــــــ</w:t>
      </w:r>
    </w:p>
    <w:p w:rsidR="00407498" w:rsidRPr="00ED74BA" w:rsidRDefault="00407498" w:rsidP="00336969">
      <w:pPr>
        <w:spacing w:line="420" w:lineRule="exact"/>
        <w:rPr>
          <w:rFonts w:ascii="Simplified Arabic" w:hAnsi="Simplified Arabic"/>
          <w:sz w:val="27"/>
          <w:rtl/>
          <w:lang w:bidi="ar-IQ"/>
        </w:rPr>
      </w:pPr>
      <w:r w:rsidRPr="00ED74BA">
        <w:rPr>
          <w:rFonts w:ascii="Simplified Arabic" w:hAnsi="Simplified Arabic" w:hint="cs"/>
          <w:sz w:val="27"/>
          <w:rtl/>
          <w:lang w:bidi="ar-IQ"/>
        </w:rPr>
        <w:t>1ـ لقد احتدم النزاع بين المحققين حول مصدر التصوّف، وإن حصر الأستاذ معرفت</w:t>
      </w:r>
      <w:r w:rsidR="004A2320" w:rsidRPr="004A2320">
        <w:rPr>
          <w:rFonts w:ascii="hashemi" w:hAnsi="hashemi" w:cs="Mosawi" w:hint="cs"/>
          <w:szCs w:val="22"/>
          <w:rtl/>
        </w:rPr>
        <w:t>&amp;</w:t>
      </w:r>
      <w:r w:rsidRPr="00ED74BA">
        <w:rPr>
          <w:rFonts w:ascii="Simplified Arabic" w:hAnsi="Simplified Arabic" w:hint="cs"/>
          <w:sz w:val="27"/>
          <w:rtl/>
          <w:lang w:bidi="ar-IQ"/>
        </w:rPr>
        <w:t xml:space="preserve"> مصدر التصوّف بفلسفة الإشراق لا يمكن قبوله بحال</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إن المصدر الأول للتصوّف الإسلامي هي التعاليم الإسلامية ذاتها. فقد بدأ التصوّف من الزهد، ولكنه تأث</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ر بالتدريج وعلى طول مسيرته التكاملية بالعوامل الخارجية أيضاً، حيث عمل على تحليلها واستقطابها، وحو</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لها إلى فكر إسلامي. وقد ذهب المحققون إلى الاعتقاد بأن من أهم</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المصادر غير الإسلامية للتصو</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ف</w:t>
      </w:r>
      <w:r w:rsidR="00576F65" w:rsidRPr="00ED74BA">
        <w:rPr>
          <w:rFonts w:ascii="Simplified Arabic" w:hAnsi="Simplified Arabic" w:hint="cs"/>
          <w:sz w:val="27"/>
          <w:rtl/>
          <w:lang w:bidi="ar-IQ"/>
        </w:rPr>
        <w:t xml:space="preserve"> </w:t>
      </w:r>
      <w:r w:rsidRPr="00ED74BA">
        <w:rPr>
          <w:rFonts w:ascii="Simplified Arabic" w:hAnsi="Simplified Arabic" w:hint="cs"/>
          <w:sz w:val="27"/>
          <w:rtl/>
          <w:lang w:bidi="ar-IQ"/>
        </w:rPr>
        <w:t>الديانة</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 المسيحية، والفلسفة الإفلاطونية الحديثة، والحكمة الإشراقية والعرفانية لما قبل الإسلام، والأفكار والآراء البوذية</w:t>
      </w:r>
      <w:r w:rsidRPr="00F93A0B">
        <w:rPr>
          <w:rFonts w:ascii="Simplified Arabic" w:hAnsi="Simplified Arabic"/>
          <w:sz w:val="27"/>
          <w:vertAlign w:val="superscript"/>
          <w:rtl/>
          <w:lang w:bidi="ar-IQ"/>
        </w:rPr>
        <w:t>(</w:t>
      </w:r>
      <w:r w:rsidRPr="00F93A0B">
        <w:rPr>
          <w:rStyle w:val="ac"/>
          <w:rFonts w:ascii="Simplified Arabic" w:hAnsi="Simplified Arabic"/>
          <w:sz w:val="27"/>
          <w:rtl/>
          <w:lang w:bidi="ar-IQ"/>
        </w:rPr>
        <w:endnoteReference w:id="711"/>
      </w:r>
      <w:r w:rsidRPr="00F93A0B">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336969">
      <w:pPr>
        <w:spacing w:line="420" w:lineRule="exact"/>
        <w:rPr>
          <w:rFonts w:ascii="Simplified Arabic" w:hAnsi="Simplified Arabic"/>
          <w:sz w:val="27"/>
          <w:rtl/>
          <w:lang w:bidi="ar-IQ"/>
        </w:rPr>
      </w:pPr>
      <w:r w:rsidRPr="00ED74BA">
        <w:rPr>
          <w:rFonts w:ascii="Simplified Arabic" w:hAnsi="Simplified Arabic" w:hint="cs"/>
          <w:sz w:val="27"/>
          <w:rtl/>
          <w:lang w:bidi="ar-IQ"/>
        </w:rPr>
        <w:t>وإن من أهمّ العقائد المطروحة بشأن منشأ التصوّف</w:t>
      </w:r>
      <w:r w:rsidR="00576F65" w:rsidRPr="00ED74BA">
        <w:rPr>
          <w:rFonts w:ascii="Simplified Arabic" w:hAnsi="Simplified Arabic" w:hint="cs"/>
          <w:sz w:val="27"/>
          <w:rtl/>
          <w:lang w:bidi="ar-IQ"/>
        </w:rPr>
        <w:t xml:space="preserve"> ما يلي</w:t>
      </w:r>
      <w:r w:rsidRPr="00ED74BA">
        <w:rPr>
          <w:rFonts w:ascii="Simplified Arabic" w:hAnsi="Simplified Arabic" w:hint="cs"/>
          <w:sz w:val="27"/>
          <w:rtl/>
          <w:lang w:bidi="ar-IQ"/>
        </w:rPr>
        <w:t xml:space="preserve">: </w:t>
      </w:r>
    </w:p>
    <w:p w:rsidR="00407498" w:rsidRPr="00ED74BA" w:rsidRDefault="00407498" w:rsidP="00336969">
      <w:pPr>
        <w:spacing w:line="420" w:lineRule="exact"/>
        <w:rPr>
          <w:rFonts w:ascii="Simplified Arabic" w:hAnsi="Simplified Arabic"/>
          <w:sz w:val="27"/>
          <w:rtl/>
          <w:lang w:bidi="ar-IQ"/>
        </w:rPr>
      </w:pPr>
      <w:r w:rsidRPr="00ED74BA">
        <w:rPr>
          <w:rFonts w:ascii="Simplified Arabic" w:hAnsi="Simplified Arabic" w:hint="cs"/>
          <w:sz w:val="27"/>
          <w:rtl/>
          <w:lang w:bidi="ar-IQ"/>
        </w:rPr>
        <w:t>1ـ إن التصو</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ف ردّة فعل للفكر الإيراني الآري، في</w:t>
      </w:r>
      <w:r w:rsidR="00E04499" w:rsidRPr="00ED74BA">
        <w:rPr>
          <w:rFonts w:ascii="Simplified Arabic" w:hAnsi="Simplified Arabic" w:hint="cs"/>
          <w:sz w:val="27"/>
          <w:rtl/>
          <w:lang w:bidi="ar-IQ"/>
        </w:rPr>
        <w:t xml:space="preserve"> مقابل </w:t>
      </w:r>
      <w:r w:rsidRPr="00ED74BA">
        <w:rPr>
          <w:rFonts w:ascii="Simplified Arabic" w:hAnsi="Simplified Arabic" w:hint="cs"/>
          <w:sz w:val="27"/>
          <w:rtl/>
          <w:lang w:bidi="ar-IQ"/>
        </w:rPr>
        <w:t xml:space="preserve">الإسلام العربي. </w:t>
      </w:r>
    </w:p>
    <w:p w:rsidR="00407498" w:rsidRPr="00ED74BA" w:rsidRDefault="00407498" w:rsidP="00336969">
      <w:pPr>
        <w:spacing w:line="420" w:lineRule="exact"/>
        <w:rPr>
          <w:rFonts w:ascii="Simplified Arabic" w:hAnsi="Simplified Arabic"/>
          <w:sz w:val="27"/>
          <w:rtl/>
          <w:lang w:bidi="ar-IQ"/>
        </w:rPr>
      </w:pPr>
      <w:r w:rsidRPr="00ED74BA">
        <w:rPr>
          <w:rFonts w:ascii="Simplified Arabic" w:hAnsi="Simplified Arabic" w:hint="cs"/>
          <w:sz w:val="27"/>
          <w:rtl/>
          <w:lang w:bidi="ar-IQ"/>
        </w:rPr>
        <w:t xml:space="preserve">2ـ إن التشابه الكامل في أغلب المسائل بين التصوّف الإسلامي وبعض الفرق الهندية يُثبت أن التصوّف وليد الأفكار الهندية. </w:t>
      </w:r>
    </w:p>
    <w:p w:rsidR="00407498" w:rsidRPr="00ED74BA" w:rsidRDefault="00407498" w:rsidP="00336969">
      <w:pPr>
        <w:spacing w:line="420" w:lineRule="exact"/>
        <w:rPr>
          <w:rFonts w:ascii="Simplified Arabic" w:hAnsi="Simplified Arabic"/>
          <w:sz w:val="27"/>
          <w:rtl/>
          <w:lang w:bidi="ar-IQ"/>
        </w:rPr>
      </w:pPr>
      <w:r w:rsidRPr="00ED74BA">
        <w:rPr>
          <w:rFonts w:ascii="Simplified Arabic" w:hAnsi="Simplified Arabic" w:hint="cs"/>
          <w:sz w:val="27"/>
          <w:rtl/>
          <w:lang w:bidi="ar-IQ"/>
        </w:rPr>
        <w:t>3ـ إن التصوّف الإسلامي منبثق عن الأفكار الفلسفية، و</w:t>
      </w:r>
      <w:r w:rsidR="002C35F1" w:rsidRPr="00ED74BA">
        <w:rPr>
          <w:rFonts w:ascii="Simplified Arabic" w:hAnsi="Simplified Arabic" w:hint="cs"/>
          <w:sz w:val="27"/>
          <w:rtl/>
          <w:lang w:bidi="ar-IQ"/>
        </w:rPr>
        <w:t>لا سيَّما</w:t>
      </w:r>
      <w:r w:rsidRPr="00ED74BA">
        <w:rPr>
          <w:rFonts w:ascii="Simplified Arabic" w:hAnsi="Simplified Arabic" w:hint="cs"/>
          <w:sz w:val="27"/>
          <w:rtl/>
          <w:lang w:bidi="ar-IQ"/>
        </w:rPr>
        <w:t xml:space="preserve"> الفلسفة الإفلاطونية الحديثة منها، والشاهد على ذلك الشبه الكبير بين التصوّف وفلسفة </w:t>
      </w:r>
      <w:r w:rsidRPr="00ED74BA">
        <w:rPr>
          <w:rFonts w:ascii="Simplified Arabic" w:hAnsi="Simplified Arabic" w:hint="cs"/>
          <w:sz w:val="27"/>
          <w:rtl/>
          <w:lang w:bidi="ar-IQ"/>
        </w:rPr>
        <w:lastRenderedPageBreak/>
        <w:t xml:space="preserve">الإشراق. </w:t>
      </w:r>
    </w:p>
    <w:p w:rsidR="00407498" w:rsidRPr="00ED74BA" w:rsidRDefault="00407498" w:rsidP="007B25F7">
      <w:pPr>
        <w:spacing w:line="420" w:lineRule="exact"/>
        <w:rPr>
          <w:rFonts w:ascii="Simplified Arabic" w:hAnsi="Simplified Arabic"/>
          <w:sz w:val="27"/>
          <w:rtl/>
          <w:lang w:bidi="ar-IQ"/>
        </w:rPr>
      </w:pPr>
      <w:r w:rsidRPr="00ED74BA">
        <w:rPr>
          <w:rFonts w:ascii="Simplified Arabic" w:hAnsi="Simplified Arabic" w:hint="cs"/>
          <w:sz w:val="27"/>
          <w:rtl/>
          <w:lang w:bidi="ar-IQ"/>
        </w:rPr>
        <w:t>4ـ يحتمل أن يكون التصوّف قد ظهر في البلاد الإسلامية وبين المسلمين بشكل</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مستقل</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وإن الشبه القائم بين آراء المتصوّفة والمسائل العرفانية لدى سائر الشعوب والأمم لا يمث</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ل دليلاً قطعياً وحاسماً على أن يكون هذا نتيجة</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ومنبثقاً عن ذاك، بل يمكن القول: إن كلاهما معلول</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لعل</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ة</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واحدة. </w:t>
      </w:r>
    </w:p>
    <w:p w:rsidR="00407498" w:rsidRPr="00ED74BA" w:rsidRDefault="00407498" w:rsidP="007B25F7">
      <w:pPr>
        <w:spacing w:line="420" w:lineRule="exact"/>
        <w:rPr>
          <w:rFonts w:ascii="Simplified Arabic" w:hAnsi="Simplified Arabic"/>
          <w:sz w:val="27"/>
          <w:rtl/>
          <w:lang w:bidi="ar-IQ"/>
        </w:rPr>
      </w:pPr>
      <w:r w:rsidRPr="00ED74BA">
        <w:rPr>
          <w:rFonts w:ascii="Simplified Arabic" w:hAnsi="Simplified Arabic" w:hint="cs"/>
          <w:sz w:val="27"/>
          <w:rtl/>
          <w:lang w:bidi="ar-IQ"/>
        </w:rPr>
        <w:t xml:space="preserve">5ـ إن مصدر التصوّف الإسلامي يكمن في المسيحية والرهبانية. </w:t>
      </w:r>
    </w:p>
    <w:p w:rsidR="00407498" w:rsidRPr="00ED74BA" w:rsidRDefault="00407498" w:rsidP="007B25F7">
      <w:pPr>
        <w:spacing w:line="420" w:lineRule="exact"/>
        <w:rPr>
          <w:rFonts w:ascii="Simplified Arabic" w:hAnsi="Simplified Arabic"/>
          <w:sz w:val="27"/>
          <w:rtl/>
          <w:lang w:bidi="ar-IQ"/>
        </w:rPr>
      </w:pPr>
      <w:r w:rsidRPr="00ED74BA">
        <w:rPr>
          <w:rFonts w:ascii="Simplified Arabic" w:hAnsi="Simplified Arabic" w:hint="cs"/>
          <w:sz w:val="27"/>
          <w:rtl/>
          <w:lang w:bidi="ar-IQ"/>
        </w:rPr>
        <w:t xml:space="preserve">6ـ إن الأفكار البوذية هي المصدر الرئيس للتصوّف. </w:t>
      </w:r>
    </w:p>
    <w:p w:rsidR="00407498" w:rsidRPr="00ED74BA" w:rsidRDefault="00407498" w:rsidP="007B25F7">
      <w:pPr>
        <w:spacing w:line="420" w:lineRule="exact"/>
        <w:rPr>
          <w:rFonts w:ascii="Simplified Arabic" w:hAnsi="Simplified Arabic"/>
          <w:sz w:val="27"/>
          <w:rtl/>
          <w:lang w:bidi="ar-IQ"/>
        </w:rPr>
      </w:pPr>
      <w:r w:rsidRPr="00ED74BA">
        <w:rPr>
          <w:rFonts w:ascii="Simplified Arabic" w:hAnsi="Simplified Arabic" w:hint="cs"/>
          <w:sz w:val="27"/>
          <w:rtl/>
          <w:lang w:bidi="ar-IQ"/>
        </w:rPr>
        <w:t>7ـ إن المتصو</w:t>
      </w:r>
      <w:r w:rsidR="00576F65" w:rsidRPr="00ED74BA">
        <w:rPr>
          <w:rFonts w:ascii="Simplified Arabic" w:hAnsi="Simplified Arabic" w:hint="cs"/>
          <w:sz w:val="27"/>
          <w:rtl/>
          <w:lang w:bidi="ar-IQ"/>
        </w:rPr>
        <w:t>ِّ</w:t>
      </w:r>
      <w:r w:rsidRPr="00ED74BA">
        <w:rPr>
          <w:rFonts w:ascii="Simplified Arabic" w:hAnsi="Simplified Arabic" w:hint="cs"/>
          <w:sz w:val="27"/>
          <w:rtl/>
          <w:lang w:bidi="ar-IQ"/>
        </w:rPr>
        <w:t xml:space="preserve">فين أنفسهم يدّعون أن التصوّف عبارة عن لبّ وعصارة وباطن القرآن الكريم والسنة النبوية الشريفة، ونتيجة كشف وشهود أولياء الله، حيث استحقوا ذلك من طريق تزكية النفس وتصفية الباطن، وأضحوا مورداً لـ </w:t>
      </w:r>
      <w:r w:rsidRPr="00ED74BA">
        <w:rPr>
          <w:rFonts w:hint="eastAsia"/>
          <w:sz w:val="24"/>
          <w:szCs w:val="24"/>
          <w:rtl/>
          <w:lang w:bidi="ar-IQ"/>
        </w:rPr>
        <w:t>«</w:t>
      </w:r>
      <w:r w:rsidRPr="00ED74BA">
        <w:rPr>
          <w:rFonts w:ascii="Simplified Arabic" w:hAnsi="Simplified Arabic" w:hint="cs"/>
          <w:sz w:val="27"/>
          <w:rtl/>
          <w:lang w:bidi="ar-IQ"/>
        </w:rPr>
        <w:t>الخواطر الربانية والملكية</w:t>
      </w:r>
      <w:r w:rsidRPr="00ED74BA">
        <w:rPr>
          <w:rFonts w:hint="eastAsia"/>
          <w:sz w:val="24"/>
          <w:szCs w:val="24"/>
          <w:rtl/>
          <w:lang w:bidi="ar-IQ"/>
        </w:rPr>
        <w:t>»</w:t>
      </w:r>
      <w:r w:rsidRPr="00F93A0B">
        <w:rPr>
          <w:sz w:val="27"/>
          <w:vertAlign w:val="superscript"/>
          <w:rtl/>
          <w:lang w:bidi="ar-IQ"/>
        </w:rPr>
        <w:t>(</w:t>
      </w:r>
      <w:r w:rsidRPr="00F93A0B">
        <w:rPr>
          <w:rStyle w:val="ac"/>
          <w:rFonts w:ascii="Simplified Arabic" w:hAnsi="Simplified Arabic"/>
          <w:sz w:val="27"/>
          <w:rtl/>
          <w:lang w:bidi="ar-IQ"/>
        </w:rPr>
        <w:endnoteReference w:id="712"/>
      </w:r>
      <w:r w:rsidRPr="00F93A0B">
        <w:rPr>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7B25F7">
      <w:pPr>
        <w:spacing w:line="420" w:lineRule="exact"/>
        <w:rPr>
          <w:rFonts w:ascii="Simplified Arabic" w:hAnsi="Simplified Arabic"/>
          <w:sz w:val="27"/>
          <w:rtl/>
          <w:lang w:bidi="ar-IQ"/>
        </w:rPr>
      </w:pPr>
      <w:r w:rsidRPr="00ED74BA">
        <w:rPr>
          <w:rFonts w:ascii="Simplified Arabic" w:hAnsi="Simplified Arabic" w:hint="cs"/>
          <w:sz w:val="27"/>
          <w:rtl/>
          <w:lang w:bidi="ar-IQ"/>
        </w:rPr>
        <w:t>ويبدو من كلام العلامة السيد محمد حسين الطباطبائي</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كتابه </w:t>
      </w:r>
      <w:r w:rsidRPr="00ED74BA">
        <w:rPr>
          <w:rFonts w:hint="eastAsia"/>
          <w:sz w:val="24"/>
          <w:szCs w:val="24"/>
          <w:rtl/>
          <w:lang w:bidi="ar-IQ"/>
        </w:rPr>
        <w:t>«</w:t>
      </w:r>
      <w:r w:rsidRPr="00ED74BA">
        <w:rPr>
          <w:rFonts w:ascii="Simplified Arabic" w:hAnsi="Simplified Arabic" w:hint="cs"/>
          <w:sz w:val="27"/>
          <w:rtl/>
          <w:lang w:bidi="ar-IQ"/>
        </w:rPr>
        <w:t>الشيعة في الإسلام</w:t>
      </w:r>
      <w:r w:rsidRPr="00ED74BA">
        <w:rPr>
          <w:rFonts w:hint="eastAsia"/>
          <w:sz w:val="24"/>
          <w:szCs w:val="24"/>
          <w:rtl/>
          <w:lang w:bidi="ar-IQ"/>
        </w:rPr>
        <w:t>»</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 المصدر الرئيس لظهور العرفان في الإسلام هو الكتاب والسن</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ة وكلمات الإمام علي</w:t>
      </w:r>
      <w:r w:rsidR="007C508C" w:rsidRPr="00ED74BA">
        <w:rPr>
          <w:rFonts w:ascii="Simplified Arabic" w:hAnsi="Simplified Arabic" w:hint="cs"/>
          <w:sz w:val="27"/>
          <w:rtl/>
          <w:lang w:bidi="ar-IQ"/>
        </w:rPr>
        <w:t>ّ</w:t>
      </w:r>
      <w:r w:rsidR="00D34537" w:rsidRPr="00D34537">
        <w:rPr>
          <w:rFonts w:ascii="hashemi" w:hAnsi="hashemi" w:cs="Mosawi" w:hint="cs"/>
          <w:szCs w:val="22"/>
          <w:rtl/>
        </w:rPr>
        <w:t>×</w:t>
      </w:r>
      <w:r w:rsidRPr="00ED74BA">
        <w:rPr>
          <w:rFonts w:ascii="Simplified Arabic" w:hAnsi="Simplified Arabic" w:hint="cs"/>
          <w:sz w:val="27"/>
          <w:rtl/>
          <w:lang w:bidi="ar-IQ"/>
        </w:rPr>
        <w:t>. ولكن حيث ينتسب أكثر مشايخ العرفان بح</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س</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ب الظاهر إلى المذاهب السن</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ية فإن الطريقة الراهنة التي عليها العرفاء تشتمل على سلسلة من التعاليم والتقاليد التي لا نرى لها أثراً في تعاليم الكتاب والسنة</w:t>
      </w:r>
      <w:r w:rsidRPr="00F93A0B">
        <w:rPr>
          <w:rFonts w:ascii="Simplified Arabic" w:hAnsi="Simplified Arabic"/>
          <w:sz w:val="27"/>
          <w:vertAlign w:val="superscript"/>
          <w:rtl/>
          <w:lang w:bidi="ar-IQ"/>
        </w:rPr>
        <w:t>(</w:t>
      </w:r>
      <w:r w:rsidRPr="00F93A0B">
        <w:rPr>
          <w:rStyle w:val="ac"/>
          <w:rFonts w:ascii="Simplified Arabic" w:hAnsi="Simplified Arabic"/>
          <w:sz w:val="27"/>
          <w:rtl/>
          <w:lang w:bidi="ar-IQ"/>
        </w:rPr>
        <w:endnoteReference w:id="713"/>
      </w:r>
      <w:r w:rsidRPr="00F93A0B">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7B25F7">
      <w:pPr>
        <w:spacing w:line="410" w:lineRule="exact"/>
        <w:rPr>
          <w:rFonts w:ascii="Simplified Arabic" w:hAnsi="Simplified Arabic"/>
          <w:sz w:val="27"/>
          <w:rtl/>
          <w:lang w:bidi="ar-IQ"/>
        </w:rPr>
      </w:pPr>
      <w:r w:rsidRPr="00ED74BA">
        <w:rPr>
          <w:rFonts w:ascii="Simplified Arabic" w:hAnsi="Simplified Arabic" w:hint="cs"/>
          <w:sz w:val="27"/>
          <w:rtl/>
          <w:lang w:bidi="ar-IQ"/>
        </w:rPr>
        <w:t>وأما الأستاذ الشهيد مطهري فقد ذكر أربع نظريات في</w:t>
      </w:r>
      <w:r w:rsidR="007C508C" w:rsidRPr="00ED74BA">
        <w:rPr>
          <w:rFonts w:ascii="Simplified Arabic" w:hAnsi="Simplified Arabic" w:hint="cs"/>
          <w:sz w:val="27"/>
          <w:rtl/>
          <w:lang w:bidi="ar-IQ"/>
        </w:rPr>
        <w:t xml:space="preserve"> </w:t>
      </w:r>
      <w:r w:rsidRPr="00ED74BA">
        <w:rPr>
          <w:rFonts w:ascii="Simplified Arabic" w:hAnsi="Simplified Arabic" w:hint="cs"/>
          <w:sz w:val="27"/>
          <w:rtl/>
          <w:lang w:bidi="ar-IQ"/>
        </w:rPr>
        <w:t>ما يتعلق بنسبة التعاليم العرفانية ومدعيات العرفاء إلى الإسلام</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وإليك بيانها على النحو </w:t>
      </w:r>
      <w:r w:rsidR="007C508C" w:rsidRPr="00ED74BA">
        <w:rPr>
          <w:rFonts w:ascii="Simplified Arabic" w:hAnsi="Simplified Arabic" w:hint="cs"/>
          <w:sz w:val="27"/>
          <w:rtl/>
          <w:lang w:bidi="ar-IQ"/>
        </w:rPr>
        <w:t>التالي</w:t>
      </w:r>
      <w:r w:rsidRPr="00ED74BA">
        <w:rPr>
          <w:rFonts w:ascii="Simplified Arabic" w:hAnsi="Simplified Arabic" w:hint="cs"/>
          <w:sz w:val="27"/>
          <w:rtl/>
          <w:lang w:bidi="ar-IQ"/>
        </w:rPr>
        <w:t xml:space="preserve">: </w:t>
      </w:r>
    </w:p>
    <w:p w:rsidR="00407498" w:rsidRPr="00ED74BA" w:rsidRDefault="00407498" w:rsidP="007B25F7">
      <w:pPr>
        <w:spacing w:line="410" w:lineRule="exact"/>
        <w:rPr>
          <w:rFonts w:ascii="Simplified Arabic" w:hAnsi="Simplified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1ـ نظريّة العرفاء</w:t>
      </w:r>
      <w:r w:rsidR="0036136E" w:rsidRPr="00ED74BA">
        <w:rPr>
          <w:rFonts w:hint="cs"/>
          <w:color w:val="auto"/>
          <w:rtl/>
          <w:lang w:val="en-US"/>
        </w:rPr>
        <w:t xml:space="preserve"> ــــــ</w:t>
      </w:r>
      <w:r w:rsidRPr="00ED74BA">
        <w:rPr>
          <w:rFonts w:hint="cs"/>
          <w:color w:val="auto"/>
          <w:rtl/>
          <w:lang w:bidi="ar-IQ"/>
        </w:rPr>
        <w:t xml:space="preserve"> </w:t>
      </w:r>
    </w:p>
    <w:p w:rsidR="00407498" w:rsidRDefault="00407498" w:rsidP="007B25F7">
      <w:pPr>
        <w:rPr>
          <w:rFonts w:ascii="Simplified Arabic" w:hAnsi="Simplified Arabic" w:hint="cs"/>
          <w:sz w:val="27"/>
          <w:rtl/>
        </w:rPr>
      </w:pPr>
      <w:r w:rsidRPr="00ED74BA">
        <w:rPr>
          <w:rFonts w:hint="eastAsia"/>
          <w:sz w:val="24"/>
          <w:szCs w:val="24"/>
          <w:rtl/>
        </w:rPr>
        <w:t>«</w:t>
      </w:r>
      <w:r w:rsidRPr="00ED74BA">
        <w:rPr>
          <w:rFonts w:ascii="Simplified Arabic" w:hAnsi="Simplified Arabic" w:hint="cs"/>
          <w:sz w:val="27"/>
          <w:rtl/>
        </w:rPr>
        <w:t>إن عرفاء الإسلام يُنكرون أن يكون لهم كلام وراء الإسلام، ويتبر</w:t>
      </w:r>
      <w:r w:rsidR="007C508C" w:rsidRPr="00ED74BA">
        <w:rPr>
          <w:rFonts w:ascii="Simplified Arabic" w:hAnsi="Simplified Arabic" w:hint="cs"/>
          <w:sz w:val="27"/>
          <w:rtl/>
        </w:rPr>
        <w:t>ّ</w:t>
      </w:r>
      <w:r w:rsidRPr="00ED74BA">
        <w:rPr>
          <w:rFonts w:ascii="Simplified Arabic" w:hAnsi="Simplified Arabic" w:hint="cs"/>
          <w:sz w:val="27"/>
          <w:rtl/>
        </w:rPr>
        <w:t>ؤون من هذه النسبة، بل يدّعون أنهم اكتشفوا الحقائق الإسلامية أفضل من غيرهم، وأنهم المسلمون الحقيقيون، فإنهم</w:t>
      </w:r>
      <w:r w:rsidR="007C508C" w:rsidRPr="00ED74BA">
        <w:rPr>
          <w:rFonts w:ascii="Simplified Arabic" w:hAnsi="Simplified Arabic" w:hint="cs"/>
          <w:sz w:val="27"/>
          <w:rtl/>
        </w:rPr>
        <w:t>،</w:t>
      </w:r>
      <w:r w:rsidRPr="00ED74BA">
        <w:rPr>
          <w:rFonts w:ascii="Simplified Arabic" w:hAnsi="Simplified Arabic" w:hint="cs"/>
          <w:sz w:val="27"/>
          <w:rtl/>
        </w:rPr>
        <w:t xml:space="preserve"> سواء من الناحية العملية أو النظرية</w:t>
      </w:r>
      <w:r w:rsidR="007C508C" w:rsidRPr="00ED74BA">
        <w:rPr>
          <w:rFonts w:ascii="Simplified Arabic" w:hAnsi="Simplified Arabic" w:hint="cs"/>
          <w:sz w:val="27"/>
          <w:rtl/>
        </w:rPr>
        <w:t>،</w:t>
      </w:r>
      <w:r w:rsidRPr="00ED74BA">
        <w:rPr>
          <w:rFonts w:ascii="Simplified Arabic" w:hAnsi="Simplified Arabic" w:hint="cs"/>
          <w:sz w:val="27"/>
          <w:rtl/>
        </w:rPr>
        <w:t xml:space="preserve"> يستندون إلى الكتاب والسنة وسيرة النبي</w:t>
      </w:r>
      <w:r w:rsidR="0019627F" w:rsidRPr="0019627F">
        <w:rPr>
          <w:rFonts w:ascii="Mosawi" w:hAnsi="Mosawi" w:cs="Mosawi"/>
          <w:szCs w:val="22"/>
          <w:rtl/>
          <w:lang w:bidi="ar-IQ"/>
        </w:rPr>
        <w:t>‘</w:t>
      </w:r>
      <w:r w:rsidRPr="00ED74BA">
        <w:rPr>
          <w:rFonts w:ascii="Simplified Arabic" w:hAnsi="Simplified Arabic" w:hint="cs"/>
          <w:sz w:val="27"/>
          <w:rtl/>
        </w:rPr>
        <w:t xml:space="preserve"> والأئمة الأطهار</w:t>
      </w:r>
      <w:r w:rsidR="00DD09F6" w:rsidRPr="00DD09F6">
        <w:rPr>
          <w:rFonts w:ascii="Mosawi" w:hAnsi="Mosawi" w:cs="Mosawi"/>
          <w:b/>
          <w:szCs w:val="22"/>
          <w:rtl/>
        </w:rPr>
        <w:t>^</w:t>
      </w:r>
      <w:r w:rsidRPr="00ED74BA">
        <w:rPr>
          <w:rFonts w:ascii="Simplified Arabic" w:hAnsi="Simplified Arabic" w:hint="cs"/>
          <w:sz w:val="27"/>
          <w:rtl/>
        </w:rPr>
        <w:t xml:space="preserve"> وكبار الصحابة</w:t>
      </w:r>
      <w:r w:rsidRPr="00ED74BA">
        <w:rPr>
          <w:rFonts w:hint="eastAsia"/>
          <w:sz w:val="24"/>
          <w:szCs w:val="24"/>
          <w:rtl/>
        </w:rPr>
        <w:t>»</w:t>
      </w:r>
      <w:r w:rsidRPr="00F93A0B">
        <w:rPr>
          <w:sz w:val="27"/>
          <w:vertAlign w:val="superscript"/>
          <w:rtl/>
        </w:rPr>
        <w:t>(</w:t>
      </w:r>
      <w:r w:rsidRPr="00F93A0B">
        <w:rPr>
          <w:rStyle w:val="ac"/>
          <w:rFonts w:ascii="Simplified Arabic" w:hAnsi="Simplified Arabic"/>
          <w:sz w:val="27"/>
          <w:rtl/>
        </w:rPr>
        <w:endnoteReference w:id="714"/>
      </w:r>
      <w:r w:rsidRPr="00F93A0B">
        <w:rPr>
          <w:sz w:val="27"/>
          <w:vertAlign w:val="superscript"/>
          <w:rtl/>
        </w:rPr>
        <w:t>)</w:t>
      </w:r>
      <w:r w:rsidRPr="00ED74BA">
        <w:rPr>
          <w:rFonts w:ascii="Simplified Arabic" w:hAnsi="Simplified Arabic" w:hint="cs"/>
          <w:sz w:val="27"/>
          <w:rtl/>
        </w:rPr>
        <w:t xml:space="preserve">. </w:t>
      </w:r>
    </w:p>
    <w:p w:rsidR="00407498" w:rsidRPr="00ED74BA" w:rsidRDefault="00407498" w:rsidP="0036136E">
      <w:pPr>
        <w:pStyle w:val="31"/>
        <w:rPr>
          <w:color w:val="auto"/>
          <w:rtl/>
          <w:lang w:bidi="ar-IQ"/>
        </w:rPr>
      </w:pPr>
      <w:r w:rsidRPr="00ED74BA">
        <w:rPr>
          <w:rFonts w:hint="cs"/>
          <w:color w:val="auto"/>
          <w:rtl/>
          <w:lang w:bidi="ar-IQ"/>
        </w:rPr>
        <w:lastRenderedPageBreak/>
        <w:t>2ـ نظريات الآخرين</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36136E">
      <w:pPr>
        <w:pStyle w:val="31"/>
        <w:rPr>
          <w:color w:val="auto"/>
          <w:rtl/>
          <w:lang w:bidi="ar-IQ"/>
        </w:rPr>
      </w:pPr>
      <w:r w:rsidRPr="00ED74BA">
        <w:rPr>
          <w:rFonts w:hint="cs"/>
          <w:color w:val="auto"/>
          <w:rtl/>
          <w:lang w:bidi="ar-IQ"/>
        </w:rPr>
        <w:t>أـ نظرية جماعة من المحدّ</w:t>
      </w:r>
      <w:r w:rsidR="007C508C" w:rsidRPr="00ED74BA">
        <w:rPr>
          <w:rFonts w:hint="cs"/>
          <w:color w:val="auto"/>
          <w:rtl/>
          <w:lang w:bidi="ar-IQ"/>
        </w:rPr>
        <w:t>ِ</w:t>
      </w:r>
      <w:r w:rsidRPr="00ED74BA">
        <w:rPr>
          <w:rFonts w:hint="cs"/>
          <w:color w:val="auto"/>
          <w:rtl/>
          <w:lang w:bidi="ar-IQ"/>
        </w:rPr>
        <w:t>ثين وفقهاء الإسلام</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ترى هذه الجماعة أن العرفاء غير متمسّكين بالإسلام من الناحية العملية، وأن استنادهم إلى الكتاب والسن</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ة ليس سوى تمويه على العامّة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وجلب لأنظار المسلمين نحوهم، وأنه لا علاقة للعرفان بالإسلام من الأساس</w:t>
      </w:r>
      <w:r w:rsidRPr="00F93A0B">
        <w:rPr>
          <w:rFonts w:ascii="Simplified Arabic" w:hAnsi="Simplified Arabic"/>
          <w:sz w:val="27"/>
          <w:vertAlign w:val="superscript"/>
          <w:rtl/>
          <w:lang w:bidi="ar-IQ"/>
        </w:rPr>
        <w:t>(</w:t>
      </w:r>
      <w:r w:rsidRPr="00F93A0B">
        <w:rPr>
          <w:rStyle w:val="ac"/>
          <w:rFonts w:ascii="Simplified Arabic" w:hAnsi="Simplified Arabic"/>
          <w:sz w:val="27"/>
          <w:rtl/>
          <w:lang w:bidi="ar-IQ"/>
        </w:rPr>
        <w:endnoteReference w:id="715"/>
      </w:r>
      <w:r w:rsidRPr="00F93A0B">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7B25F7">
      <w:pPr>
        <w:spacing w:line="390" w:lineRule="exact"/>
        <w:rPr>
          <w:rFonts w:ascii="Simplified Arabic" w:hAnsi="Simplified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ب ـ نظرية جماعة من المتجدّ</w:t>
      </w:r>
      <w:r w:rsidR="007C508C" w:rsidRPr="00ED74BA">
        <w:rPr>
          <w:rFonts w:hint="cs"/>
          <w:color w:val="auto"/>
          <w:rtl/>
          <w:lang w:bidi="ar-IQ"/>
        </w:rPr>
        <w:t>ِ</w:t>
      </w:r>
      <w:r w:rsidRPr="00ED74BA">
        <w:rPr>
          <w:rFonts w:hint="cs"/>
          <w:color w:val="auto"/>
          <w:rtl/>
          <w:lang w:bidi="ar-IQ"/>
        </w:rPr>
        <w:t>دين المعاصرين</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24741B">
      <w:pPr>
        <w:spacing w:line="410" w:lineRule="exact"/>
        <w:rPr>
          <w:rFonts w:ascii="Simplified Arabic" w:hAnsi="Simplified Arabic"/>
          <w:sz w:val="27"/>
          <w:rtl/>
          <w:lang w:bidi="ar-IQ"/>
        </w:rPr>
      </w:pPr>
      <w:r w:rsidRPr="00ED74BA">
        <w:rPr>
          <w:rFonts w:ascii="Simplified Arabic" w:hAnsi="Simplified Arabic" w:hint="cs"/>
          <w:sz w:val="27"/>
          <w:rtl/>
          <w:lang w:bidi="ar-IQ"/>
        </w:rPr>
        <w:t>إن هذه الجماعة ـ التي لا تؤمن بالإسلام</w:t>
      </w:r>
      <w:r w:rsidR="007C508C" w:rsidRPr="00ED74BA">
        <w:rPr>
          <w:rFonts w:ascii="Simplified Arabic" w:hAnsi="Simplified Arabic" w:hint="cs"/>
          <w:sz w:val="27"/>
          <w:rtl/>
          <w:lang w:bidi="ar-IQ"/>
        </w:rPr>
        <w:t xml:space="preserve">، </w:t>
      </w:r>
      <w:r w:rsidRPr="00ED74BA">
        <w:rPr>
          <w:rFonts w:ascii="Simplified Arabic" w:hAnsi="Simplified Arabic" w:hint="cs"/>
          <w:sz w:val="27"/>
          <w:rtl/>
          <w:lang w:bidi="ar-IQ"/>
        </w:rPr>
        <w:t>وتدافع عن كل</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رأي</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فيه شائبة التمرّد على القوانين الإسلامية ـ كالجماعة السابقة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ترى أن العرفاء لا يؤمنون بالإسلام من الناحية العملية، وأن العرفان والتصوّف ما هو إلا</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ثورة قام بها العجم ضد الإسلام والعرب، ولكن</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تحت غطاء المجرّدات والمقدّسات. </w:t>
      </w:r>
    </w:p>
    <w:p w:rsidR="00407498" w:rsidRPr="00ED74BA" w:rsidRDefault="00407498" w:rsidP="0024741B">
      <w:pPr>
        <w:spacing w:line="410" w:lineRule="exact"/>
        <w:rPr>
          <w:rFonts w:ascii="Simplified Arabic" w:hAnsi="Simplified Arabic"/>
          <w:sz w:val="27"/>
          <w:rtl/>
          <w:lang w:bidi="ar-IQ"/>
        </w:rPr>
      </w:pPr>
      <w:r w:rsidRPr="00ED74BA">
        <w:rPr>
          <w:rFonts w:ascii="Simplified Arabic" w:hAnsi="Simplified Arabic" w:hint="cs"/>
          <w:sz w:val="27"/>
          <w:rtl/>
          <w:lang w:bidi="ar-IQ"/>
        </w:rPr>
        <w:t>إن هذه الجماعة تتفق مع الجماعة المتقدمة في مناهضة العرفان للإسلام، سوى أن الجماعة الأولى تقدّ</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س الإسلام، وتنطلق من تسفيه العرفان استناداً إلى مشاعر الجماهير المسلمة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بغية إبعادهم عن الساحة الإسلامية، بينما تنطلق الجماعة الثانية في رأيها المتقد</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م مت</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خذة من الشخصيات العرفانية ـ التي يحظى بعضها بشهرة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عالمية ـ مادّة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للهجوم على الإسلام، وإثبات أن الأفكار العرفانية السامية غريبة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الإسلام، وقد دخلت عليه من الخارج، وأن مستوى الأفكار الإسلامية لا يرقى إلى هذه الأفكار العرفانية</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 xml:space="preserve"> كما تدّعي هذه الجماعة أن استناد العرفاء إلى الكتاب والسن</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ة كان مجرّد تقي</w:t>
      </w:r>
      <w:r w:rsidR="007C508C" w:rsidRPr="00ED74BA">
        <w:rPr>
          <w:rFonts w:ascii="Simplified Arabic" w:hAnsi="Simplified Arabic" w:hint="cs"/>
          <w:sz w:val="27"/>
          <w:rtl/>
          <w:lang w:bidi="ar-IQ"/>
        </w:rPr>
        <w:t>ّ</w:t>
      </w:r>
      <w:r w:rsidRPr="00ED74BA">
        <w:rPr>
          <w:rFonts w:ascii="Simplified Arabic" w:hAnsi="Simplified Arabic" w:hint="cs"/>
          <w:sz w:val="27"/>
          <w:rtl/>
          <w:lang w:bidi="ar-IQ"/>
        </w:rPr>
        <w:t>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ل</w:t>
      </w:r>
      <w:r w:rsidR="0076206B">
        <w:rPr>
          <w:rFonts w:ascii="Simplified Arabic" w:hAnsi="Simplified Arabic" w:hint="cs"/>
          <w:sz w:val="27"/>
          <w:rtl/>
          <w:lang w:bidi="ar-IQ"/>
        </w:rPr>
        <w:t>لحفاظ على أرواحهم من همجية العو</w:t>
      </w:r>
      <w:r w:rsidRPr="00ED74BA">
        <w:rPr>
          <w:rFonts w:ascii="Simplified Arabic" w:hAnsi="Simplified Arabic" w:hint="cs"/>
          <w:sz w:val="27"/>
          <w:rtl/>
          <w:lang w:bidi="ar-IQ"/>
        </w:rPr>
        <w:t>ام</w:t>
      </w:r>
      <w:r w:rsidR="0076206B">
        <w:rPr>
          <w:rFonts w:ascii="Simplified Arabic" w:hAnsi="Simplified Arabic" w:hint="cs"/>
          <w:sz w:val="27"/>
          <w:rtl/>
          <w:lang w:bidi="ar-IQ"/>
        </w:rPr>
        <w:t>ّ</w:t>
      </w:r>
      <w:r w:rsidRPr="00ED74BA">
        <w:rPr>
          <w:rFonts w:ascii="Simplified Arabic" w:hAnsi="Simplified Arabic" w:hint="cs"/>
          <w:sz w:val="27"/>
          <w:rtl/>
          <w:lang w:bidi="ar-IQ"/>
        </w:rPr>
        <w:t xml:space="preserve"> وقسوتهم</w:t>
      </w:r>
      <w:r w:rsidRPr="00F93A0B">
        <w:rPr>
          <w:rFonts w:ascii="Simplified Arabic" w:hAnsi="Simplified Arabic"/>
          <w:sz w:val="27"/>
          <w:vertAlign w:val="superscript"/>
          <w:rtl/>
          <w:lang w:bidi="ar-IQ"/>
        </w:rPr>
        <w:t>(</w:t>
      </w:r>
      <w:r w:rsidRPr="00F93A0B">
        <w:rPr>
          <w:rStyle w:val="ac"/>
          <w:rFonts w:ascii="Simplified Arabic" w:hAnsi="Simplified Arabic"/>
          <w:sz w:val="27"/>
          <w:rtl/>
          <w:lang w:bidi="ar-IQ"/>
        </w:rPr>
        <w:endnoteReference w:id="716"/>
      </w:r>
      <w:r w:rsidRPr="00F93A0B">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7B25F7">
      <w:pPr>
        <w:spacing w:line="390" w:lineRule="exact"/>
        <w:rPr>
          <w:rFonts w:ascii="Simplified Arabic" w:hAnsi="Simplified Arabic"/>
          <w:sz w:val="27"/>
          <w:rtl/>
          <w:lang w:bidi="ar-IQ"/>
        </w:rPr>
      </w:pPr>
    </w:p>
    <w:p w:rsidR="00407498" w:rsidRPr="00ED74BA" w:rsidRDefault="00407498" w:rsidP="0036136E">
      <w:pPr>
        <w:pStyle w:val="31"/>
        <w:rPr>
          <w:color w:val="auto"/>
          <w:rtl/>
          <w:lang w:bidi="ar-IQ"/>
        </w:rPr>
      </w:pPr>
      <w:r w:rsidRPr="00ED74BA">
        <w:rPr>
          <w:rFonts w:hint="cs"/>
          <w:color w:val="auto"/>
          <w:rtl/>
          <w:lang w:bidi="ar-IQ"/>
        </w:rPr>
        <w:t>ج ـ رأي الجماعة المحايدة</w:t>
      </w:r>
      <w:r w:rsidR="0036136E" w:rsidRPr="00ED74BA">
        <w:rPr>
          <w:rFonts w:hint="cs"/>
          <w:color w:val="auto"/>
          <w:rtl/>
          <w:lang w:val="en-US"/>
        </w:rPr>
        <w:t xml:space="preserve"> ــــــ</w:t>
      </w:r>
      <w:r w:rsidRPr="00ED74BA">
        <w:rPr>
          <w:rFonts w:hint="cs"/>
          <w:color w:val="auto"/>
          <w:rtl/>
          <w:lang w:bidi="ar-IQ"/>
        </w:rPr>
        <w:t xml:space="preserve">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ترى هذه الجماعة أن هناك كثيراً من الانحرافات والب</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د</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ع في العرفان والتصوّف</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005F2A1D" w:rsidRPr="00ED74BA">
        <w:rPr>
          <w:rFonts w:ascii="Simplified Arabic" w:hAnsi="Simplified Arabic" w:hint="cs"/>
          <w:sz w:val="27"/>
          <w:rtl/>
          <w:lang w:bidi="ar-IQ"/>
        </w:rPr>
        <w:t>و</w:t>
      </w:r>
      <w:r w:rsidRPr="00ED74BA">
        <w:rPr>
          <w:rFonts w:ascii="Simplified Arabic" w:hAnsi="Simplified Arabic" w:hint="cs"/>
          <w:sz w:val="27"/>
          <w:rtl/>
          <w:lang w:bidi="ar-IQ"/>
        </w:rPr>
        <w:t xml:space="preserve">على الخصوص في العرفان العملي، </w:t>
      </w:r>
      <w:r w:rsidR="005F2A1D" w:rsidRPr="00ED74BA">
        <w:rPr>
          <w:rFonts w:ascii="Simplified Arabic" w:hAnsi="Simplified Arabic" w:hint="cs"/>
          <w:sz w:val="27"/>
          <w:rtl/>
          <w:lang w:bidi="ar-IQ"/>
        </w:rPr>
        <w:t>و</w:t>
      </w:r>
      <w:r w:rsidRPr="00ED74BA">
        <w:rPr>
          <w:rFonts w:ascii="Simplified Arabic" w:hAnsi="Simplified Arabic" w:hint="cs"/>
          <w:sz w:val="27"/>
          <w:rtl/>
          <w:lang w:bidi="ar-IQ"/>
        </w:rPr>
        <w:t>خاص</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ة حين يبرز العرفان كفرقة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إذ يمكن العثور على الكثير من الب</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د</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ع التي لا تنسجم مع كتاب الله والسن</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ة المعتبرة، إلا </w:t>
      </w:r>
      <w:r w:rsidRPr="00ED74BA">
        <w:rPr>
          <w:rFonts w:ascii="Simplified Arabic" w:hAnsi="Simplified Arabic" w:hint="cs"/>
          <w:sz w:val="27"/>
          <w:rtl/>
          <w:lang w:bidi="ar-IQ"/>
        </w:rPr>
        <w:lastRenderedPageBreak/>
        <w:t>أن العرفاء كسائر الفرق والطبقات الثقافية في الإسلام كانوا مخلصين للإسلام، ولم يتفوّ</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هوا بما من شأنه أن يتناقض مع المبادئ الإسلامية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نعم</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الممكن أن تكون لهم اشتباهاتهم في بعض الموارد ـ كما لسائر الطبقات الثقافية مثل تلك الاشتباهات ـ</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إلا</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أنها لم تكن ناشئة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عن سوء نيّة </w:t>
      </w:r>
      <w:r w:rsidR="005F2A1D" w:rsidRPr="00ED74BA">
        <w:rPr>
          <w:rFonts w:ascii="Simplified Arabic" w:hAnsi="Simplified Arabic" w:hint="cs"/>
          <w:sz w:val="27"/>
          <w:rtl/>
          <w:lang w:bidi="ar-IQ"/>
        </w:rPr>
        <w:t>أ</w:t>
      </w:r>
      <w:r w:rsidRPr="00ED74BA">
        <w:rPr>
          <w:rFonts w:ascii="Simplified Arabic" w:hAnsi="Simplified Arabic" w:hint="cs"/>
          <w:sz w:val="27"/>
          <w:rtl/>
          <w:lang w:bidi="ar-IQ"/>
        </w:rPr>
        <w:t xml:space="preserve">بداً.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إن مسألة التضاد</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بين العرفان والإسلام إنما أثارها المغرضون؛ إذ من الممكن لم</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ن</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يقرأ كتب العرفاء قراءة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حيادية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مع استيعاب مصطلحاتهم</w:t>
      </w:r>
      <w:r w:rsidR="005F2A1D" w:rsidRPr="00ED74BA">
        <w:rPr>
          <w:rFonts w:ascii="Simplified Arabic" w:hAnsi="Simplified Arabic" w:hint="cs"/>
          <w:sz w:val="27"/>
          <w:rtl/>
          <w:lang w:bidi="ar-IQ"/>
        </w:rPr>
        <w:t xml:space="preserve">، </w:t>
      </w:r>
      <w:r w:rsidRPr="00ED74BA">
        <w:rPr>
          <w:rFonts w:ascii="Simplified Arabic" w:hAnsi="Simplified Arabic" w:hint="cs"/>
          <w:sz w:val="27"/>
          <w:rtl/>
          <w:lang w:bidi="ar-IQ"/>
        </w:rPr>
        <w:t>أن يعثر على أخطاء كثيرة، إلا</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أنه سوف لا يشك</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مدى إخلاصهم للإسلام</w:t>
      </w:r>
      <w:r w:rsidRPr="00F93A0B">
        <w:rPr>
          <w:rFonts w:ascii="Simplified Arabic" w:hAnsi="Simplified Arabic"/>
          <w:sz w:val="27"/>
          <w:vertAlign w:val="superscript"/>
          <w:rtl/>
          <w:lang w:bidi="ar-IQ"/>
        </w:rPr>
        <w:t>(</w:t>
      </w:r>
      <w:r w:rsidRPr="00F93A0B">
        <w:rPr>
          <w:rStyle w:val="ac"/>
          <w:rFonts w:ascii="Simplified Arabic" w:hAnsi="Simplified Arabic"/>
          <w:sz w:val="27"/>
          <w:rtl/>
          <w:lang w:bidi="ar-IQ"/>
        </w:rPr>
        <w:endnoteReference w:id="717"/>
      </w:r>
      <w:r w:rsidRPr="00F93A0B">
        <w:rPr>
          <w:rFonts w:ascii="Simplified Arabic" w:hAnsi="Simplified Arabic"/>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 xml:space="preserve">ثم يستطرد الأستاذ الشهيد مرتضى المطهري قائلاً: </w:t>
      </w:r>
      <w:r w:rsidRPr="00ED74BA">
        <w:rPr>
          <w:rFonts w:hint="eastAsia"/>
          <w:sz w:val="24"/>
          <w:szCs w:val="24"/>
          <w:rtl/>
          <w:lang w:bidi="ar-IQ"/>
        </w:rPr>
        <w:t>«</w:t>
      </w:r>
      <w:r w:rsidRPr="00ED74BA">
        <w:rPr>
          <w:rFonts w:ascii="Simplified Arabic" w:hAnsi="Simplified Arabic" w:hint="cs"/>
          <w:sz w:val="27"/>
          <w:rtl/>
          <w:lang w:bidi="ar-IQ"/>
        </w:rPr>
        <w:t>ونحن نميل إلى الرأي الأخير، ونرى أن العرفاء لم تكن لديهم نوايا سيّئة، وفي الوقت نفسه من اللازم للمختصين في العرفان والمعارف الإسلامية العميقة أن يدرسوا المسائل العرفانية بشكل</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حيادي؛ ليُثبتوا مدى تطابقها مع الإسلام</w:t>
      </w:r>
      <w:r w:rsidRPr="00ED74BA">
        <w:rPr>
          <w:rFonts w:hint="eastAsia"/>
          <w:sz w:val="24"/>
          <w:szCs w:val="24"/>
          <w:rtl/>
          <w:lang w:bidi="ar-IQ"/>
        </w:rPr>
        <w:t>»</w:t>
      </w:r>
      <w:r w:rsidRPr="00F93A0B">
        <w:rPr>
          <w:sz w:val="27"/>
          <w:vertAlign w:val="superscript"/>
          <w:rtl/>
          <w:lang w:bidi="ar-IQ"/>
        </w:rPr>
        <w:t>(</w:t>
      </w:r>
      <w:r w:rsidRPr="00F93A0B">
        <w:rPr>
          <w:rStyle w:val="ac"/>
          <w:rFonts w:ascii="Simplified Arabic" w:hAnsi="Simplified Arabic"/>
          <w:sz w:val="27"/>
          <w:rtl/>
          <w:lang w:bidi="ar-IQ"/>
        </w:rPr>
        <w:endnoteReference w:id="718"/>
      </w:r>
      <w:r w:rsidRPr="00F93A0B">
        <w:rPr>
          <w:sz w:val="27"/>
          <w:vertAlign w:val="superscript"/>
          <w:rtl/>
          <w:lang w:bidi="ar-IQ"/>
        </w:rPr>
        <w:t>)</w:t>
      </w:r>
      <w:r w:rsidRPr="00ED74BA">
        <w:rPr>
          <w:rFonts w:ascii="Simplified Arabic" w:hAnsi="Simplified Arabic" w:hint="cs"/>
          <w:sz w:val="27"/>
          <w:rtl/>
          <w:lang w:bidi="ar-IQ"/>
        </w:rPr>
        <w:t xml:space="preserve">. </w:t>
      </w:r>
    </w:p>
    <w:p w:rsidR="0040749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وبطبيعة الحال فإن هذا الكلام إنما يصح</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الجانب الثقافي من التصوّف، دون الجانب الاصطفافي والنظر إلى العرفان بوصفه فرقة</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من الفرق؛ إذ </w:t>
      </w:r>
      <w:r w:rsidR="005F2A1D" w:rsidRPr="00ED74BA">
        <w:rPr>
          <w:rFonts w:ascii="Simplified Arabic" w:hAnsi="Simplified Arabic" w:hint="cs"/>
          <w:sz w:val="27"/>
          <w:rtl/>
          <w:lang w:bidi="ar-IQ"/>
        </w:rPr>
        <w:t>إ</w:t>
      </w:r>
      <w:r w:rsidRPr="00ED74BA">
        <w:rPr>
          <w:rFonts w:ascii="Simplified Arabic" w:hAnsi="Simplified Arabic" w:hint="cs"/>
          <w:sz w:val="27"/>
          <w:rtl/>
          <w:lang w:bidi="ar-IQ"/>
        </w:rPr>
        <w:t>ن العرفان من هذه الناحية يشتمل على الكثير من الب</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د</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ع والانحرافات. </w:t>
      </w:r>
    </w:p>
    <w:p w:rsidR="00865978" w:rsidRPr="00ED74BA" w:rsidRDefault="00407498" w:rsidP="008510F2">
      <w:pPr>
        <w:rPr>
          <w:rFonts w:ascii="Simplified Arabic" w:hAnsi="Simplified Arabic"/>
          <w:sz w:val="27"/>
          <w:rtl/>
          <w:lang w:bidi="ar-IQ"/>
        </w:rPr>
      </w:pPr>
      <w:r w:rsidRPr="00ED74BA">
        <w:rPr>
          <w:rFonts w:ascii="Simplified Arabic" w:hAnsi="Simplified Arabic" w:hint="cs"/>
          <w:sz w:val="27"/>
          <w:rtl/>
          <w:lang w:bidi="ar-IQ"/>
        </w:rPr>
        <w:t>2ـ إن تغيير الأستاذ معرفت لموقفه تجاه العرفان خير</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دليل على ما يت</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صف به من روح ال</w:t>
      </w:r>
      <w:r w:rsidR="005F2A1D" w:rsidRPr="00ED74BA">
        <w:rPr>
          <w:rFonts w:ascii="Simplified Arabic" w:hAnsi="Simplified Arabic" w:hint="cs"/>
          <w:sz w:val="27"/>
          <w:rtl/>
          <w:lang w:bidi="ar-IQ"/>
        </w:rPr>
        <w:t>إ</w:t>
      </w:r>
      <w:r w:rsidRPr="00ED74BA">
        <w:rPr>
          <w:rFonts w:ascii="Simplified Arabic" w:hAnsi="Simplified Arabic" w:hint="cs"/>
          <w:sz w:val="27"/>
          <w:rtl/>
          <w:lang w:bidi="ar-IQ"/>
        </w:rPr>
        <w:t>نصاف العلمي وات</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باع الحق</w:t>
      </w:r>
      <w:r w:rsidR="005F2A1D" w:rsidRPr="00ED74BA">
        <w:rPr>
          <w:rFonts w:ascii="Simplified Arabic" w:hAnsi="Simplified Arabic" w:hint="cs"/>
          <w:sz w:val="27"/>
          <w:rtl/>
          <w:lang w:bidi="ar-IQ"/>
        </w:rPr>
        <w:t>ّ</w:t>
      </w:r>
      <w:r w:rsidRPr="00ED74BA">
        <w:rPr>
          <w:rFonts w:ascii="Simplified Arabic" w:hAnsi="Simplified Arabic" w:hint="cs"/>
          <w:sz w:val="27"/>
          <w:rtl/>
          <w:lang w:bidi="ar-IQ"/>
        </w:rPr>
        <w:t xml:space="preserve"> في الحركة التكاملية لهذه الشخصية الكبيرة والمعاصرة في </w:t>
      </w:r>
      <w:r w:rsidR="007A13B0" w:rsidRPr="00ED74BA">
        <w:rPr>
          <w:rFonts w:ascii="Simplified Arabic" w:hAnsi="Simplified Arabic" w:hint="cs"/>
          <w:sz w:val="27"/>
          <w:rtl/>
          <w:lang w:bidi="ar-IQ"/>
        </w:rPr>
        <w:t>مجال</w:t>
      </w:r>
      <w:r w:rsidRPr="00ED74BA">
        <w:rPr>
          <w:rFonts w:ascii="Simplified Arabic" w:hAnsi="Simplified Arabic" w:hint="cs"/>
          <w:sz w:val="27"/>
          <w:rtl/>
          <w:lang w:bidi="ar-IQ"/>
        </w:rPr>
        <w:t xml:space="preserve"> العلوم القرآنية، حيث نظر إلى ظاهرة التصوّف والعرفان الإسلامي برؤية</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أكثر عمقاً ومنطقية</w:t>
      </w:r>
      <w:r w:rsidR="00865978" w:rsidRPr="00ED74BA">
        <w:rPr>
          <w:rFonts w:ascii="Simplified Arabic" w:hAnsi="Simplified Arabic" w:hint="cs"/>
          <w:sz w:val="27"/>
          <w:rtl/>
          <w:lang w:bidi="ar-IQ"/>
        </w:rPr>
        <w:t>.</w:t>
      </w:r>
    </w:p>
    <w:p w:rsidR="00865978" w:rsidRPr="00ED74BA" w:rsidRDefault="00D45731" w:rsidP="008510F2">
      <w:pPr>
        <w:rPr>
          <w:rFonts w:ascii="Simplified Arabic" w:hAnsi="Simplified Arabic"/>
          <w:sz w:val="27"/>
          <w:rtl/>
          <w:lang w:bidi="ar-IQ"/>
        </w:rPr>
      </w:pPr>
      <w:r w:rsidRPr="00ED74BA">
        <w:rPr>
          <w:rFonts w:ascii="Simplified Arabic" w:hAnsi="Simplified Arabic" w:hint="cs"/>
          <w:sz w:val="27"/>
          <w:rtl/>
          <w:lang w:bidi="ar-IQ"/>
        </w:rPr>
        <w:t>بَيْدَ</w:t>
      </w:r>
      <w:r w:rsidR="00407498" w:rsidRPr="00ED74BA">
        <w:rPr>
          <w:rFonts w:ascii="Simplified Arabic" w:hAnsi="Simplified Arabic" w:hint="cs"/>
          <w:sz w:val="27"/>
          <w:rtl/>
          <w:lang w:bidi="ar-IQ"/>
        </w:rPr>
        <w:t xml:space="preserve"> أنه حت</w:t>
      </w:r>
      <w:r w:rsidR="00865978" w:rsidRPr="00ED74BA">
        <w:rPr>
          <w:rFonts w:ascii="Simplified Arabic" w:hAnsi="Simplified Arabic" w:hint="cs"/>
          <w:sz w:val="27"/>
          <w:rtl/>
          <w:lang w:bidi="ar-IQ"/>
        </w:rPr>
        <w:t>ّ</w:t>
      </w:r>
      <w:r w:rsidR="00407498" w:rsidRPr="00ED74BA">
        <w:rPr>
          <w:rFonts w:ascii="Simplified Arabic" w:hAnsi="Simplified Arabic" w:hint="cs"/>
          <w:sz w:val="27"/>
          <w:rtl/>
          <w:lang w:bidi="ar-IQ"/>
        </w:rPr>
        <w:t>ى في رأيه الأخير لم يخ</w:t>
      </w:r>
      <w:r w:rsidR="00865978" w:rsidRPr="00ED74BA">
        <w:rPr>
          <w:rFonts w:ascii="Simplified Arabic" w:hAnsi="Simplified Arabic" w:hint="cs"/>
          <w:sz w:val="27"/>
          <w:rtl/>
          <w:lang w:bidi="ar-IQ"/>
        </w:rPr>
        <w:t>ْ</w:t>
      </w:r>
      <w:r w:rsidR="00407498" w:rsidRPr="00ED74BA">
        <w:rPr>
          <w:rFonts w:ascii="Simplified Arabic" w:hAnsi="Simplified Arabic" w:hint="cs"/>
          <w:sz w:val="27"/>
          <w:rtl/>
          <w:lang w:bidi="ar-IQ"/>
        </w:rPr>
        <w:t>ل</w:t>
      </w:r>
      <w:r w:rsidR="00865978" w:rsidRPr="00ED74BA">
        <w:rPr>
          <w:rFonts w:ascii="Simplified Arabic" w:hAnsi="Simplified Arabic" w:hint="cs"/>
          <w:sz w:val="27"/>
          <w:rtl/>
          <w:lang w:bidi="ar-IQ"/>
        </w:rPr>
        <w:t>ُ</w:t>
      </w:r>
      <w:r w:rsidR="00407498" w:rsidRPr="00ED74BA">
        <w:rPr>
          <w:rFonts w:ascii="Simplified Arabic" w:hAnsi="Simplified Arabic" w:hint="cs"/>
          <w:sz w:val="27"/>
          <w:rtl/>
          <w:lang w:bidi="ar-IQ"/>
        </w:rPr>
        <w:t xml:space="preserve"> من بعض رواسب النظرة السابقة في الحكم على الآراء التفسيرية لمحيي الدين </w:t>
      </w:r>
      <w:r w:rsidR="00865978" w:rsidRPr="00ED74BA">
        <w:rPr>
          <w:rFonts w:ascii="Simplified Arabic" w:hAnsi="Simplified Arabic" w:hint="cs"/>
          <w:sz w:val="27"/>
          <w:rtl/>
          <w:lang w:bidi="ar-IQ"/>
        </w:rPr>
        <w:t>ابن عربي.</w:t>
      </w:r>
    </w:p>
    <w:p w:rsidR="00A64461" w:rsidRPr="00ED74BA" w:rsidRDefault="00407498" w:rsidP="0076206B">
      <w:pPr>
        <w:rPr>
          <w:rtl/>
          <w:lang w:val="x-none" w:eastAsia="x-none" w:bidi="ar-IQ"/>
        </w:rPr>
      </w:pPr>
      <w:r w:rsidRPr="00ED74BA">
        <w:rPr>
          <w:rFonts w:ascii="Simplified Arabic" w:hAnsi="Simplified Arabic" w:hint="cs"/>
          <w:sz w:val="27"/>
          <w:rtl/>
          <w:lang w:bidi="ar-IQ"/>
        </w:rPr>
        <w:t>و</w:t>
      </w:r>
      <w:r w:rsidR="002C35F1" w:rsidRPr="00ED74BA">
        <w:rPr>
          <w:rFonts w:ascii="Simplified Arabic" w:hAnsi="Simplified Arabic" w:hint="cs"/>
          <w:sz w:val="27"/>
          <w:rtl/>
          <w:lang w:bidi="ar-IQ"/>
        </w:rPr>
        <w:t>لا بُدَّ</w:t>
      </w:r>
      <w:r w:rsidRPr="00ED74BA">
        <w:rPr>
          <w:rFonts w:ascii="Simplified Arabic" w:hAnsi="Simplified Arabic" w:hint="cs"/>
          <w:sz w:val="27"/>
          <w:rtl/>
          <w:lang w:bidi="ar-IQ"/>
        </w:rPr>
        <w:t xml:space="preserve"> من وجهة نظري من ات</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باع بعض الضوابط والمعايير في ردّ أو قبول التفسير العرفاني للقرآن الكريم. وحيث يت</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سم التفسير العرفاني بطبيعة تأويلية يجب أن تكون هذه الطبيعة التأويلية تابعة للضوابط</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ومن هنا </w:t>
      </w:r>
      <w:r w:rsidR="002C35F1" w:rsidRPr="00ED74BA">
        <w:rPr>
          <w:rFonts w:ascii="Simplified Arabic" w:hAnsi="Simplified Arabic" w:hint="cs"/>
          <w:sz w:val="27"/>
          <w:rtl/>
          <w:lang w:bidi="ar-IQ"/>
        </w:rPr>
        <w:t>لا بُدَّ</w:t>
      </w:r>
      <w:r w:rsidRPr="00ED74BA">
        <w:rPr>
          <w:rFonts w:ascii="Simplified Arabic" w:hAnsi="Simplified Arabic" w:hint="cs"/>
          <w:sz w:val="27"/>
          <w:rtl/>
          <w:lang w:bidi="ar-IQ"/>
        </w:rPr>
        <w:t xml:space="preserve"> من الالتزام بالتفاسير العرفانية التابعة للضوابط والمعايير، ورفض التفاسير العرفانية الفاقدة لهذه المعايير. وفي هذه الحالة قد نقبل من أحد العرفاء بعض تفاسيره ونرفض تفاسيره الأخرى. ولب</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 </w:t>
      </w:r>
      <w:r w:rsidRPr="00ED74BA">
        <w:rPr>
          <w:rFonts w:ascii="Simplified Arabic" w:hAnsi="Simplified Arabic" w:hint="cs"/>
          <w:sz w:val="27"/>
          <w:rtl/>
          <w:lang w:bidi="ar-IQ"/>
        </w:rPr>
        <w:lastRenderedPageBreak/>
        <w:t>الكلام يتلخ</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 xml:space="preserve">ص في القول القائل: </w:t>
      </w:r>
      <w:r w:rsidRPr="00ED74BA">
        <w:rPr>
          <w:rFonts w:hint="eastAsia"/>
          <w:sz w:val="24"/>
          <w:szCs w:val="24"/>
          <w:rtl/>
          <w:lang w:bidi="ar-IQ"/>
        </w:rPr>
        <w:t>«</w:t>
      </w:r>
      <w:r w:rsidRPr="00ED74BA">
        <w:rPr>
          <w:rFonts w:ascii="Simplified Arabic" w:hAnsi="Simplified Arabic" w:hint="cs"/>
          <w:sz w:val="27"/>
          <w:rtl/>
          <w:lang w:bidi="ar-IQ"/>
        </w:rPr>
        <w:t>نحن أبناء الدليل، حيثما مال نميل</w:t>
      </w:r>
      <w:r w:rsidRPr="00ED74BA">
        <w:rPr>
          <w:rFonts w:hint="eastAsia"/>
          <w:sz w:val="24"/>
          <w:szCs w:val="24"/>
          <w:rtl/>
          <w:lang w:bidi="ar-IQ"/>
        </w:rPr>
        <w:t>»</w:t>
      </w:r>
      <w:r w:rsidRPr="00ED74BA">
        <w:rPr>
          <w:rFonts w:ascii="Simplified Arabic" w:hAnsi="Simplified Arabic" w:hint="cs"/>
          <w:sz w:val="27"/>
          <w:rtl/>
          <w:lang w:bidi="ar-IQ"/>
        </w:rPr>
        <w:t>. وفي هذا المورد من الأجدر القول: إن الملا</w:t>
      </w:r>
      <w:r w:rsidR="008215B5" w:rsidRPr="00ED74BA">
        <w:rPr>
          <w:rFonts w:ascii="Simplified Arabic" w:hAnsi="Simplified Arabic" w:hint="cs"/>
          <w:sz w:val="27"/>
          <w:rtl/>
          <w:lang w:bidi="ar-IQ"/>
        </w:rPr>
        <w:t>ك والمعيار هو كلام المعصومين</w:t>
      </w:r>
      <w:r w:rsidR="00DD09F6" w:rsidRPr="00DD09F6">
        <w:rPr>
          <w:rFonts w:ascii="Mosawi" w:hAnsi="Mosawi" w:cs="Mosawi"/>
          <w:b/>
          <w:szCs w:val="22"/>
          <w:rtl/>
        </w:rPr>
        <w:t>^</w:t>
      </w:r>
      <w:r w:rsidRPr="00ED74BA">
        <w:rPr>
          <w:rFonts w:ascii="Simplified Arabic" w:hAnsi="Simplified Arabic" w:hint="cs"/>
          <w:sz w:val="27"/>
          <w:rtl/>
          <w:lang w:bidi="ar-IQ"/>
        </w:rPr>
        <w:t>؛ لأنهم هم المفس</w:t>
      </w:r>
      <w:r w:rsidR="00865978" w:rsidRPr="00ED74BA">
        <w:rPr>
          <w:rFonts w:ascii="Simplified Arabic" w:hAnsi="Simplified Arabic" w:hint="cs"/>
          <w:sz w:val="27"/>
          <w:rtl/>
          <w:lang w:bidi="ar-IQ"/>
        </w:rPr>
        <w:t>ِّ</w:t>
      </w:r>
      <w:r w:rsidRPr="00ED74BA">
        <w:rPr>
          <w:rFonts w:ascii="Simplified Arabic" w:hAnsi="Simplified Arabic" w:hint="cs"/>
          <w:sz w:val="27"/>
          <w:rtl/>
          <w:lang w:bidi="ar-IQ"/>
        </w:rPr>
        <w:t>رون الحقيقيون للقرآن، بل هم القرآن الناطق.</w:t>
      </w:r>
    </w:p>
    <w:p w:rsidR="00C30F56" w:rsidRPr="00ED74BA" w:rsidRDefault="00C30F56" w:rsidP="00C30F56">
      <w:pPr>
        <w:rPr>
          <w:rtl/>
          <w:lang w:val="x-none" w:eastAsia="x-none"/>
        </w:rPr>
      </w:pPr>
    </w:p>
    <w:p w:rsidR="00C30F56" w:rsidRPr="00ED74BA" w:rsidRDefault="00C30F56" w:rsidP="00C30F56">
      <w:pPr>
        <w:rPr>
          <w:rtl/>
          <w:lang w:val="x-none" w:eastAsia="x-none"/>
        </w:rPr>
      </w:pPr>
    </w:p>
    <w:p w:rsidR="00A64461" w:rsidRPr="00ED74BA" w:rsidRDefault="00A64461" w:rsidP="00A64461">
      <w:pPr>
        <w:pStyle w:val="afff"/>
        <w:rPr>
          <w:rtl/>
        </w:rPr>
        <w:sectPr w:rsidR="00A64461" w:rsidRPr="00ED74BA" w:rsidSect="0068524D">
          <w:headerReference w:type="even" r:id="rId73"/>
          <w:headerReference w:type="default" r:id="rId74"/>
          <w:footerReference w:type="even" r:id="rId75"/>
          <w:footerReference w:type="default" r:id="rId7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77"/>
          <w:headerReference w:type="default" r:id="rId78"/>
          <w:footerReference w:type="even" r:id="rId79"/>
          <w:footerReference w:type="default" r:id="rId8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7452F5">
      <w:pPr>
        <w:spacing w:line="380" w:lineRule="exact"/>
        <w:rPr>
          <w:sz w:val="27"/>
          <w:rtl/>
        </w:rPr>
      </w:pPr>
    </w:p>
    <w:p w:rsidR="00A64461" w:rsidRPr="00ED74BA" w:rsidRDefault="00A64461" w:rsidP="007452F5">
      <w:pPr>
        <w:spacing w:line="380" w:lineRule="exact"/>
        <w:rPr>
          <w:sz w:val="27"/>
          <w:rtl/>
        </w:rPr>
      </w:pPr>
    </w:p>
    <w:p w:rsidR="00A64461" w:rsidRPr="00ED74BA" w:rsidRDefault="0020440A" w:rsidP="0020440A">
      <w:pPr>
        <w:pStyle w:val="1"/>
        <w:rPr>
          <w:rtl/>
        </w:rPr>
      </w:pPr>
      <w:bookmarkStart w:id="50" w:name="_Toc485515246"/>
      <w:bookmarkStart w:id="51" w:name="_Toc485534004"/>
      <w:r w:rsidRPr="00ED74BA">
        <w:rPr>
          <w:rFonts w:hint="cs"/>
          <w:rtl/>
          <w:lang w:bidi="ar-AE"/>
        </w:rPr>
        <w:t>بسط التجربة الفقهي</w:t>
      </w:r>
      <w:r w:rsidR="00942F03" w:rsidRPr="00ED74BA">
        <w:rPr>
          <w:rFonts w:hint="cs"/>
          <w:rtl/>
          <w:lang w:bidi="ar-AE"/>
        </w:rPr>
        <w:t>ّ</w:t>
      </w:r>
      <w:r w:rsidRPr="00ED74BA">
        <w:rPr>
          <w:rFonts w:hint="cs"/>
          <w:rtl/>
          <w:lang w:bidi="ar-AE"/>
        </w:rPr>
        <w:t>ة النبوي</w:t>
      </w:r>
      <w:r w:rsidR="00942F03" w:rsidRPr="00ED74BA">
        <w:rPr>
          <w:rFonts w:hint="cs"/>
          <w:rtl/>
          <w:lang w:bidi="ar-AE"/>
        </w:rPr>
        <w:t>ّ</w:t>
      </w:r>
      <w:r w:rsidRPr="00ED74BA">
        <w:rPr>
          <w:rFonts w:hint="cs"/>
          <w:rtl/>
          <w:lang w:bidi="ar-AE"/>
        </w:rPr>
        <w:t>ة</w:t>
      </w:r>
      <w:bookmarkEnd w:id="50"/>
      <w:bookmarkEnd w:id="51"/>
    </w:p>
    <w:p w:rsidR="0020440A" w:rsidRPr="00ED74BA" w:rsidRDefault="0020440A" w:rsidP="0020440A">
      <w:pPr>
        <w:pStyle w:val="21"/>
        <w:ind w:firstLine="0"/>
        <w:jc w:val="center"/>
        <w:rPr>
          <w:rFonts w:cs="Ya-Ali"/>
          <w:b/>
          <w:bCs/>
          <w:color w:val="auto"/>
          <w:szCs w:val="30"/>
        </w:rPr>
      </w:pPr>
      <w:bookmarkStart w:id="52" w:name="_Toc485534005"/>
      <w:r w:rsidRPr="00ED74BA">
        <w:rPr>
          <w:rFonts w:cs="Ya-Ali" w:hint="cs"/>
          <w:color w:val="auto"/>
          <w:szCs w:val="30"/>
          <w:rtl/>
        </w:rPr>
        <w:t>ـ القسم الأوّل ـ</w:t>
      </w:r>
      <w:bookmarkEnd w:id="52"/>
    </w:p>
    <w:p w:rsidR="00A64461" w:rsidRPr="00ED74BA" w:rsidRDefault="00A64461" w:rsidP="007452F5">
      <w:pPr>
        <w:spacing w:line="380" w:lineRule="exact"/>
        <w:rPr>
          <w:sz w:val="10"/>
          <w:szCs w:val="14"/>
          <w:rtl/>
        </w:rPr>
      </w:pPr>
    </w:p>
    <w:p w:rsidR="00A64461" w:rsidRPr="00ED74BA" w:rsidRDefault="0020440A" w:rsidP="0020440A">
      <w:pPr>
        <w:pStyle w:val="Author"/>
        <w:rPr>
          <w:rtl/>
        </w:rPr>
      </w:pPr>
      <w:bookmarkStart w:id="53" w:name="_Toc485534006"/>
      <w:r w:rsidRPr="00ED74BA">
        <w:rPr>
          <w:rFonts w:hint="cs"/>
          <w:rtl/>
          <w:lang w:bidi="ar-AE"/>
        </w:rPr>
        <w:t>د. أبو القاسم فنائي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10"/>
        <w:t>*)</w:t>
      </w:r>
      <w:bookmarkEnd w:id="53"/>
    </w:p>
    <w:p w:rsidR="00A64461" w:rsidRPr="00ED74BA" w:rsidRDefault="00A64461" w:rsidP="00AC3E57">
      <w:pPr>
        <w:pStyle w:val="Author"/>
        <w:rPr>
          <w:rtl/>
        </w:rPr>
      </w:pPr>
      <w:bookmarkStart w:id="54" w:name="_Toc485534007"/>
      <w:r w:rsidRPr="00ED74BA">
        <w:rPr>
          <w:rFonts w:hint="cs"/>
          <w:rtl/>
        </w:rPr>
        <w:t xml:space="preserve">ترجمة: </w:t>
      </w:r>
      <w:r w:rsidR="00AC3E57" w:rsidRPr="00ED74BA">
        <w:rPr>
          <w:rFonts w:hint="cs"/>
          <w:rtl/>
        </w:rPr>
        <w:t>حسن علي مطر</w:t>
      </w:r>
      <w:bookmarkEnd w:id="54"/>
    </w:p>
    <w:p w:rsidR="00A64461" w:rsidRPr="00ED74BA" w:rsidRDefault="00A64461" w:rsidP="007452F5">
      <w:pPr>
        <w:spacing w:line="380" w:lineRule="exact"/>
        <w:rPr>
          <w:sz w:val="10"/>
          <w:szCs w:val="14"/>
          <w:rtl/>
        </w:rPr>
      </w:pPr>
    </w:p>
    <w:p w:rsidR="009855BA" w:rsidRPr="00ED74BA" w:rsidRDefault="009855BA" w:rsidP="008510F2">
      <w:pPr>
        <w:rPr>
          <w:sz w:val="27"/>
          <w:rtl/>
          <w:lang w:bidi="ar-IQ"/>
        </w:rPr>
      </w:pPr>
      <w:r w:rsidRPr="00ED74BA">
        <w:rPr>
          <w:rFonts w:ascii="Mosawi" w:hAnsi="Mosawi" w:cs="Mosawi"/>
          <w:sz w:val="24"/>
          <w:szCs w:val="24"/>
          <w:rtl/>
        </w:rPr>
        <w:t>﴿</w:t>
      </w:r>
      <w:r w:rsidRPr="00ED74BA">
        <w:rPr>
          <w:b/>
          <w:bCs/>
          <w:sz w:val="27"/>
          <w:rtl/>
        </w:rPr>
        <w:t>لَقَد</w:t>
      </w:r>
      <w:r w:rsidR="00942F03" w:rsidRPr="00ED74BA">
        <w:rPr>
          <w:b/>
          <w:bCs/>
          <w:sz w:val="27"/>
          <w:rtl/>
        </w:rPr>
        <w:t>ْ كَانَ لَكُمْ فِي رَسُولِ الل</w:t>
      </w:r>
      <w:r w:rsidRPr="00ED74BA">
        <w:rPr>
          <w:b/>
          <w:bCs/>
          <w:sz w:val="27"/>
          <w:rtl/>
        </w:rPr>
        <w:t>هِ أُسْوَةٌ حَسَنَةٌ</w:t>
      </w:r>
      <w:r w:rsidRPr="00ED74BA">
        <w:rPr>
          <w:rFonts w:ascii="Mosawi" w:hAnsi="Mosawi" w:cs="Mosawi"/>
          <w:sz w:val="24"/>
          <w:szCs w:val="24"/>
          <w:rtl/>
        </w:rPr>
        <w:t>﴾</w:t>
      </w:r>
      <w:r w:rsidRPr="00ED74BA">
        <w:rPr>
          <w:rFonts w:hint="cs"/>
          <w:sz w:val="27"/>
          <w:rtl/>
          <w:lang w:bidi="ar-IQ"/>
        </w:rPr>
        <w:t xml:space="preserve"> (الأحزاب: 21)</w:t>
      </w:r>
      <w:r w:rsidR="005E19A7" w:rsidRPr="00ED74BA">
        <w:rPr>
          <w:rFonts w:hint="cs"/>
          <w:sz w:val="27"/>
          <w:rtl/>
          <w:lang w:bidi="ar-IQ"/>
        </w:rPr>
        <w:t>.</w:t>
      </w:r>
    </w:p>
    <w:p w:rsidR="00312BD0" w:rsidRPr="00ED74BA" w:rsidRDefault="00312BD0" w:rsidP="009855BA">
      <w:pPr>
        <w:pStyle w:val="31"/>
        <w:rPr>
          <w:color w:val="auto"/>
          <w:rtl/>
          <w:lang w:bidi="ar-AE"/>
        </w:rPr>
      </w:pPr>
      <w:r w:rsidRPr="00ED74BA">
        <w:rPr>
          <w:rFonts w:hint="cs"/>
          <w:color w:val="auto"/>
          <w:rtl/>
          <w:lang w:bidi="ar-AE"/>
        </w:rPr>
        <w:t>1ـ مدخلٌ</w:t>
      </w:r>
      <w:r w:rsidR="009855BA" w:rsidRPr="00ED74BA">
        <w:rPr>
          <w:rFonts w:hint="cs"/>
          <w:color w:val="auto"/>
          <w:rtl/>
          <w:lang w:val="en-US"/>
        </w:rPr>
        <w:t xml:space="preserve"> ــــــ</w:t>
      </w:r>
    </w:p>
    <w:p w:rsidR="00312BD0" w:rsidRPr="00ED74BA" w:rsidRDefault="00312BD0" w:rsidP="00A221B5">
      <w:pPr>
        <w:rPr>
          <w:sz w:val="27"/>
          <w:rtl/>
          <w:lang w:bidi="ar-AE"/>
        </w:rPr>
      </w:pPr>
      <w:r w:rsidRPr="00ED74BA">
        <w:rPr>
          <w:rFonts w:hint="cs"/>
          <w:sz w:val="27"/>
          <w:rtl/>
          <w:lang w:bidi="ar-AE"/>
        </w:rPr>
        <w:t>يعمد هذا الفصل إلى نقد أخلاق الاجتهاد الموجود من زاوية</w:t>
      </w:r>
      <w:r w:rsidR="00FB7F22" w:rsidRPr="00ED74BA">
        <w:rPr>
          <w:rFonts w:hint="cs"/>
          <w:sz w:val="27"/>
          <w:rtl/>
          <w:lang w:bidi="ar-AE"/>
        </w:rPr>
        <w:t>ٍ</w:t>
      </w:r>
      <w:r w:rsidRPr="00ED74BA">
        <w:rPr>
          <w:rFonts w:hint="cs"/>
          <w:sz w:val="27"/>
          <w:rtl/>
          <w:lang w:bidi="ar-AE"/>
        </w:rPr>
        <w:t xml:space="preserve"> أخرى، ويقترح </w:t>
      </w:r>
      <w:r w:rsidRPr="00ED74BA">
        <w:rPr>
          <w:rFonts w:hint="eastAsia"/>
          <w:sz w:val="24"/>
          <w:szCs w:val="24"/>
          <w:rtl/>
          <w:lang w:bidi="ar-AE"/>
        </w:rPr>
        <w:t>«</w:t>
      </w:r>
      <w:r w:rsidRPr="00ED74BA">
        <w:rPr>
          <w:rFonts w:hint="cs"/>
          <w:sz w:val="27"/>
          <w:rtl/>
          <w:lang w:bidi="ar-AE"/>
        </w:rPr>
        <w:t>التجربة الفقهية</w:t>
      </w:r>
      <w:r w:rsidRPr="00ED74BA">
        <w:rPr>
          <w:rFonts w:hint="eastAsia"/>
          <w:sz w:val="24"/>
          <w:szCs w:val="24"/>
          <w:rtl/>
          <w:lang w:bidi="ar-AE"/>
        </w:rPr>
        <w:t>»</w:t>
      </w:r>
      <w:r w:rsidRPr="00ED74BA">
        <w:rPr>
          <w:rFonts w:hint="cs"/>
          <w:sz w:val="27"/>
          <w:rtl/>
          <w:lang w:bidi="ar-AE"/>
        </w:rPr>
        <w:t xml:space="preserve"> بوصفها واحدة من أركان الاجتهاد بالمعنى الصحيح للكلمة. لا موقع للتجربة الفقهية في أخلاق الاجتهاد الراهن، أو أن موقعها لا يرقى إلى المستوى المطلوب. هذا في حين </w:t>
      </w:r>
      <w:r w:rsidR="00FB7F22" w:rsidRPr="00ED74BA">
        <w:rPr>
          <w:rFonts w:hint="cs"/>
          <w:sz w:val="27"/>
          <w:rtl/>
          <w:lang w:bidi="ar-AE"/>
        </w:rPr>
        <w:t>إ</w:t>
      </w:r>
      <w:r w:rsidRPr="00ED74BA">
        <w:rPr>
          <w:rFonts w:hint="cs"/>
          <w:sz w:val="27"/>
          <w:rtl/>
          <w:lang w:bidi="ar-AE"/>
        </w:rPr>
        <w:t>ن التجربة الفقهية تمث</w:t>
      </w:r>
      <w:r w:rsidR="00FB7F22" w:rsidRPr="00ED74BA">
        <w:rPr>
          <w:rFonts w:hint="cs"/>
          <w:sz w:val="27"/>
          <w:rtl/>
          <w:lang w:bidi="ar-AE"/>
        </w:rPr>
        <w:t>ّ</w:t>
      </w:r>
      <w:r w:rsidRPr="00ED74BA">
        <w:rPr>
          <w:rFonts w:hint="cs"/>
          <w:sz w:val="27"/>
          <w:rtl/>
          <w:lang w:bidi="ar-AE"/>
        </w:rPr>
        <w:t>ل واحدة من الأركان الهامّة في أخلاق الاجتهاد المثالي. إن جوهر كلامنا في هذا الفصل هو أن الشريعة في مقام الثبوت (عالم التشريع) تشتمل على بسط</w:t>
      </w:r>
      <w:r w:rsidR="00FB7F22" w:rsidRPr="00ED74BA">
        <w:rPr>
          <w:rFonts w:hint="cs"/>
          <w:sz w:val="27"/>
          <w:rtl/>
          <w:lang w:bidi="ar-AE"/>
        </w:rPr>
        <w:t>ٍ</w:t>
      </w:r>
      <w:r w:rsidRPr="00ED74BA">
        <w:rPr>
          <w:rFonts w:hint="cs"/>
          <w:sz w:val="27"/>
          <w:rtl/>
          <w:lang w:bidi="ar-AE"/>
        </w:rPr>
        <w:t xml:space="preserve"> تدريجي وتاريخي، وإن هذا البسط يستمر</w:t>
      </w:r>
      <w:r w:rsidR="00FB7F22" w:rsidRPr="00ED74BA">
        <w:rPr>
          <w:rFonts w:hint="cs"/>
          <w:sz w:val="27"/>
          <w:rtl/>
          <w:lang w:bidi="ar-AE"/>
        </w:rPr>
        <w:t>ّ</w:t>
      </w:r>
      <w:r w:rsidRPr="00ED74BA">
        <w:rPr>
          <w:rFonts w:hint="cs"/>
          <w:sz w:val="27"/>
          <w:rtl/>
          <w:lang w:bidi="ar-AE"/>
        </w:rPr>
        <w:t xml:space="preserve"> إلى ما لا نهاية، ولا ينقطع بختم النبوّة ورحيل النبي الأكرم</w:t>
      </w:r>
      <w:r w:rsidR="0019627F" w:rsidRPr="0019627F">
        <w:rPr>
          <w:rFonts w:ascii="Mosawi" w:hAnsi="Mosawi" w:cs="Mosawi"/>
          <w:szCs w:val="22"/>
          <w:rtl/>
          <w:lang w:bidi="ar-IQ"/>
        </w:rPr>
        <w:t>‘</w:t>
      </w:r>
      <w:r w:rsidRPr="00ED74BA">
        <w:rPr>
          <w:rFonts w:hint="cs"/>
          <w:sz w:val="27"/>
          <w:rtl/>
          <w:lang w:bidi="ar-AE"/>
        </w:rPr>
        <w:t>. إن هذا المدّعى ينطوي على نتيجة منهجية هامّة، وإن تأثيره على أخلاق الاجتهاد أو أخلاق التفكير والبحث الفقهي تأثير مصيري. فلو التزمنا بهذه النظرية</w:t>
      </w:r>
      <w:r w:rsidR="00FB7F22" w:rsidRPr="00ED74BA">
        <w:rPr>
          <w:rFonts w:hint="cs"/>
          <w:sz w:val="27"/>
          <w:rtl/>
          <w:lang w:bidi="ar-AE"/>
        </w:rPr>
        <w:t>،</w:t>
      </w:r>
      <w:r w:rsidRPr="00ED74BA">
        <w:rPr>
          <w:rFonts w:hint="cs"/>
          <w:sz w:val="27"/>
          <w:rtl/>
          <w:lang w:bidi="ar-AE"/>
        </w:rPr>
        <w:t xml:space="preserve"> التي هي نظرية </w:t>
      </w:r>
      <w:r w:rsidRPr="00ED74BA">
        <w:rPr>
          <w:rFonts w:hint="eastAsia"/>
          <w:sz w:val="24"/>
          <w:szCs w:val="24"/>
          <w:rtl/>
          <w:lang w:bidi="ar-AE"/>
        </w:rPr>
        <w:t>«</w:t>
      </w:r>
      <w:r w:rsidRPr="00ED74BA">
        <w:rPr>
          <w:rFonts w:hint="cs"/>
          <w:sz w:val="27"/>
          <w:rtl/>
          <w:lang w:bidi="ar-AE"/>
        </w:rPr>
        <w:t>أنطولوجية</w:t>
      </w:r>
      <w:r w:rsidRPr="00ED74BA">
        <w:rPr>
          <w:rFonts w:hint="eastAsia"/>
          <w:sz w:val="24"/>
          <w:szCs w:val="24"/>
          <w:rtl/>
          <w:lang w:bidi="ar-AE"/>
        </w:rPr>
        <w:t>»</w:t>
      </w:r>
      <w:r w:rsidRPr="00ED74BA">
        <w:rPr>
          <w:rFonts w:hint="cs"/>
          <w:sz w:val="27"/>
          <w:rtl/>
          <w:lang w:bidi="ar-AE"/>
        </w:rPr>
        <w:t xml:space="preserve"> في </w:t>
      </w:r>
      <w:r w:rsidR="007A13B0" w:rsidRPr="00ED74BA">
        <w:rPr>
          <w:rFonts w:hint="cs"/>
          <w:sz w:val="27"/>
          <w:rtl/>
          <w:lang w:bidi="ar-AE"/>
        </w:rPr>
        <w:t>مجال</w:t>
      </w:r>
      <w:r w:rsidRPr="00ED74BA">
        <w:rPr>
          <w:rFonts w:hint="cs"/>
          <w:sz w:val="27"/>
          <w:rtl/>
          <w:lang w:bidi="ar-AE"/>
        </w:rPr>
        <w:t xml:space="preserve"> </w:t>
      </w:r>
      <w:r w:rsidRPr="00ED74BA">
        <w:rPr>
          <w:rFonts w:hint="eastAsia"/>
          <w:sz w:val="24"/>
          <w:szCs w:val="24"/>
          <w:rtl/>
          <w:lang w:bidi="ar-AE"/>
        </w:rPr>
        <w:t>«</w:t>
      </w:r>
      <w:r w:rsidRPr="00ED74BA">
        <w:rPr>
          <w:rFonts w:hint="cs"/>
          <w:sz w:val="27"/>
          <w:rtl/>
          <w:lang w:bidi="ar-AE"/>
        </w:rPr>
        <w:t>طبيعة</w:t>
      </w:r>
      <w:r w:rsidRPr="00ED74BA">
        <w:rPr>
          <w:rFonts w:hint="eastAsia"/>
          <w:sz w:val="24"/>
          <w:szCs w:val="24"/>
          <w:rtl/>
          <w:lang w:bidi="ar-AE"/>
        </w:rPr>
        <w:t>»</w:t>
      </w:r>
      <w:r w:rsidRPr="00ED74BA">
        <w:rPr>
          <w:rFonts w:hint="cs"/>
          <w:sz w:val="27"/>
          <w:rtl/>
          <w:lang w:bidi="ar-AE"/>
        </w:rPr>
        <w:t xml:space="preserve"> الشريعة و</w:t>
      </w:r>
      <w:r w:rsidRPr="00ED74BA">
        <w:rPr>
          <w:rFonts w:hint="eastAsia"/>
          <w:sz w:val="24"/>
          <w:szCs w:val="24"/>
          <w:rtl/>
          <w:lang w:bidi="ar-AE"/>
        </w:rPr>
        <w:t>«</w:t>
      </w:r>
      <w:r w:rsidRPr="00ED74BA">
        <w:rPr>
          <w:rFonts w:hint="cs"/>
          <w:sz w:val="27"/>
          <w:rtl/>
          <w:lang w:bidi="ar-AE"/>
        </w:rPr>
        <w:t>انسيابي</w:t>
      </w:r>
      <w:r w:rsidR="00FB7F22" w:rsidRPr="00ED74BA">
        <w:rPr>
          <w:rFonts w:hint="cs"/>
          <w:sz w:val="27"/>
          <w:rtl/>
          <w:lang w:bidi="ar-AE"/>
        </w:rPr>
        <w:t>ّ</w:t>
      </w:r>
      <w:r w:rsidRPr="00ED74BA">
        <w:rPr>
          <w:rFonts w:hint="cs"/>
          <w:sz w:val="27"/>
          <w:rtl/>
          <w:lang w:bidi="ar-AE"/>
        </w:rPr>
        <w:t>تها</w:t>
      </w:r>
      <w:r w:rsidRPr="00ED74BA">
        <w:rPr>
          <w:rFonts w:hint="eastAsia"/>
          <w:sz w:val="24"/>
          <w:szCs w:val="24"/>
          <w:rtl/>
          <w:lang w:bidi="ar-AE"/>
        </w:rPr>
        <w:t>»</w:t>
      </w:r>
      <w:r w:rsidRPr="00ED74BA">
        <w:rPr>
          <w:rFonts w:hint="cs"/>
          <w:sz w:val="27"/>
          <w:rtl/>
          <w:lang w:bidi="ar-AE"/>
        </w:rPr>
        <w:t xml:space="preserve"> المستمرّة، نضطرّ إلى الاعتراف بـ </w:t>
      </w:r>
      <w:r w:rsidRPr="00ED74BA">
        <w:rPr>
          <w:rFonts w:hint="eastAsia"/>
          <w:sz w:val="24"/>
          <w:szCs w:val="24"/>
          <w:rtl/>
          <w:lang w:bidi="ar-AE"/>
        </w:rPr>
        <w:t>«</w:t>
      </w:r>
      <w:r w:rsidRPr="00ED74BA">
        <w:rPr>
          <w:rFonts w:hint="cs"/>
          <w:sz w:val="27"/>
          <w:rtl/>
          <w:lang w:bidi="ar-AE"/>
        </w:rPr>
        <w:t>التجربة الفقهية</w:t>
      </w:r>
      <w:r w:rsidRPr="00ED74BA">
        <w:rPr>
          <w:rFonts w:hint="eastAsia"/>
          <w:sz w:val="24"/>
          <w:szCs w:val="24"/>
          <w:rtl/>
          <w:lang w:bidi="ar-AE"/>
        </w:rPr>
        <w:t>»</w:t>
      </w:r>
      <w:r w:rsidRPr="00ED74BA">
        <w:rPr>
          <w:rFonts w:hint="cs"/>
          <w:sz w:val="27"/>
          <w:rtl/>
          <w:lang w:bidi="ar-AE"/>
        </w:rPr>
        <w:t xml:space="preserve"> بوصفها واحدة من الأركان والعناصر الأساسية في الاجتهاد الفقهي، وهي نظرية معرفية في </w:t>
      </w:r>
      <w:r w:rsidR="007A13B0" w:rsidRPr="00ED74BA">
        <w:rPr>
          <w:rFonts w:hint="cs"/>
          <w:sz w:val="27"/>
          <w:rtl/>
          <w:lang w:bidi="ar-AE"/>
        </w:rPr>
        <w:t>مجال</w:t>
      </w:r>
      <w:r w:rsidRPr="00ED74BA">
        <w:rPr>
          <w:rFonts w:hint="cs"/>
          <w:sz w:val="27"/>
          <w:rtl/>
          <w:lang w:bidi="ar-AE"/>
        </w:rPr>
        <w:t xml:space="preserve"> </w:t>
      </w:r>
      <w:r w:rsidRPr="00ED74BA">
        <w:rPr>
          <w:rFonts w:hint="eastAsia"/>
          <w:sz w:val="24"/>
          <w:szCs w:val="24"/>
          <w:rtl/>
          <w:lang w:bidi="ar-AE"/>
        </w:rPr>
        <w:t>«</w:t>
      </w:r>
      <w:r w:rsidRPr="00ED74BA">
        <w:rPr>
          <w:rFonts w:hint="cs"/>
          <w:sz w:val="27"/>
          <w:rtl/>
          <w:lang w:bidi="ar-AE"/>
        </w:rPr>
        <w:t>طبيعة</w:t>
      </w:r>
      <w:r w:rsidRPr="00ED74BA">
        <w:rPr>
          <w:rFonts w:hint="eastAsia"/>
          <w:sz w:val="24"/>
          <w:szCs w:val="24"/>
          <w:rtl/>
          <w:lang w:bidi="ar-AE"/>
        </w:rPr>
        <w:t>»</w:t>
      </w:r>
      <w:r w:rsidRPr="00ED74BA">
        <w:rPr>
          <w:rFonts w:hint="cs"/>
          <w:sz w:val="27"/>
          <w:rtl/>
          <w:lang w:bidi="ar-AE"/>
        </w:rPr>
        <w:t xml:space="preserve"> الاجتهاد الفقهي. </w:t>
      </w:r>
    </w:p>
    <w:p w:rsidR="00FB7F22" w:rsidRPr="00ED74BA" w:rsidRDefault="00FB7F22" w:rsidP="008510F2">
      <w:pPr>
        <w:rPr>
          <w:sz w:val="27"/>
          <w:rtl/>
          <w:lang w:bidi="ar-AE"/>
        </w:rPr>
      </w:pPr>
      <w:r w:rsidRPr="00ED74BA">
        <w:rPr>
          <w:rFonts w:hint="cs"/>
          <w:sz w:val="27"/>
          <w:rtl/>
          <w:lang w:bidi="ar-AE"/>
        </w:rPr>
        <w:lastRenderedPageBreak/>
        <w:t>و</w:t>
      </w:r>
      <w:r w:rsidR="00312BD0" w:rsidRPr="00ED74BA">
        <w:rPr>
          <w:rFonts w:hint="cs"/>
          <w:sz w:val="27"/>
          <w:rtl/>
          <w:lang w:bidi="ar-AE"/>
        </w:rPr>
        <w:t>بعبارة</w:t>
      </w:r>
      <w:r w:rsidRPr="00ED74BA">
        <w:rPr>
          <w:rFonts w:hint="cs"/>
          <w:sz w:val="27"/>
          <w:rtl/>
          <w:lang w:bidi="ar-AE"/>
        </w:rPr>
        <w:t>ٍ</w:t>
      </w:r>
      <w:r w:rsidR="00312BD0" w:rsidRPr="00ED74BA">
        <w:rPr>
          <w:rFonts w:hint="cs"/>
          <w:sz w:val="27"/>
          <w:rtl/>
          <w:lang w:bidi="ar-AE"/>
        </w:rPr>
        <w:t xml:space="preserve"> أخرى: إن هذا الفصل يُجري مقارنة بين أسلوبين مختلفين في الاجتهاد الفقهي. ويمكن تسمية هذين الأسلوبين ب</w:t>
      </w:r>
      <w:r w:rsidRPr="00ED74BA">
        <w:rPr>
          <w:rFonts w:hint="cs"/>
          <w:sz w:val="27"/>
          <w:rtl/>
          <w:lang w:bidi="ar-AE"/>
        </w:rPr>
        <w:t xml:space="preserve">ـ: </w:t>
      </w:r>
      <w:r w:rsidR="00312BD0" w:rsidRPr="00ED74BA">
        <w:rPr>
          <w:rFonts w:hint="cs"/>
          <w:sz w:val="27"/>
          <w:rtl/>
          <w:lang w:bidi="ar-AE"/>
        </w:rPr>
        <w:t xml:space="preserve">الاجتهاد </w:t>
      </w:r>
      <w:r w:rsidR="00312BD0" w:rsidRPr="00ED74BA">
        <w:rPr>
          <w:rFonts w:hint="eastAsia"/>
          <w:sz w:val="24"/>
          <w:szCs w:val="24"/>
          <w:rtl/>
          <w:lang w:bidi="ar-AE"/>
        </w:rPr>
        <w:t>«</w:t>
      </w:r>
      <w:r w:rsidR="00312BD0" w:rsidRPr="00ED74BA">
        <w:rPr>
          <w:rFonts w:hint="cs"/>
          <w:sz w:val="27"/>
          <w:rtl/>
          <w:lang w:bidi="ar-AE"/>
        </w:rPr>
        <w:t>المتمحور حول القانون</w:t>
      </w:r>
      <w:r w:rsidR="00312BD0" w:rsidRPr="00ED74BA">
        <w:rPr>
          <w:rFonts w:hint="eastAsia"/>
          <w:sz w:val="24"/>
          <w:szCs w:val="24"/>
          <w:rtl/>
          <w:lang w:bidi="ar-AE"/>
        </w:rPr>
        <w:t>»</w:t>
      </w:r>
      <w:r w:rsidRPr="00ED74BA">
        <w:rPr>
          <w:rFonts w:hint="cs"/>
          <w:sz w:val="27"/>
          <w:rtl/>
          <w:lang w:bidi="ar-AE"/>
        </w:rPr>
        <w:t>؛</w:t>
      </w:r>
      <w:r w:rsidR="00312BD0" w:rsidRPr="00ED74BA">
        <w:rPr>
          <w:rFonts w:hint="cs"/>
          <w:sz w:val="27"/>
          <w:rtl/>
          <w:lang w:bidi="ar-AE"/>
        </w:rPr>
        <w:t xml:space="preserve"> والاجتهاد </w:t>
      </w:r>
      <w:r w:rsidR="00312BD0" w:rsidRPr="00ED74BA">
        <w:rPr>
          <w:rFonts w:hint="eastAsia"/>
          <w:sz w:val="24"/>
          <w:szCs w:val="24"/>
          <w:rtl/>
          <w:lang w:bidi="ar-AE"/>
        </w:rPr>
        <w:t>«</w:t>
      </w:r>
      <w:r w:rsidR="00312BD0" w:rsidRPr="00ED74BA">
        <w:rPr>
          <w:rFonts w:hint="cs"/>
          <w:sz w:val="27"/>
          <w:rtl/>
          <w:lang w:bidi="ar-AE"/>
        </w:rPr>
        <w:t>المتمحور حول النموذج</w:t>
      </w:r>
      <w:r w:rsidR="00312BD0" w:rsidRPr="00ED74BA">
        <w:rPr>
          <w:rFonts w:hint="eastAsia"/>
          <w:sz w:val="24"/>
          <w:szCs w:val="24"/>
          <w:rtl/>
          <w:lang w:bidi="ar-AE"/>
        </w:rPr>
        <w:t>»</w:t>
      </w:r>
      <w:r w:rsidRPr="00ED74BA">
        <w:rPr>
          <w:rFonts w:hint="cs"/>
          <w:sz w:val="27"/>
          <w:rtl/>
          <w:lang w:bidi="ar-AE"/>
        </w:rPr>
        <w:t>.</w:t>
      </w:r>
    </w:p>
    <w:p w:rsidR="00FB7F22" w:rsidRPr="00ED74BA" w:rsidRDefault="00312BD0" w:rsidP="008510F2">
      <w:pPr>
        <w:rPr>
          <w:sz w:val="27"/>
          <w:rtl/>
          <w:lang w:bidi="ar-AE"/>
        </w:rPr>
      </w:pPr>
      <w:r w:rsidRPr="00ED74BA">
        <w:rPr>
          <w:rFonts w:hint="cs"/>
          <w:sz w:val="27"/>
          <w:rtl/>
          <w:lang w:bidi="ar-AE"/>
        </w:rPr>
        <w:t>وفي الاجتهاد المتمحور حول القانون يتم الاهتمام بشكل وظاهر القانون إلى حدّ</w:t>
      </w:r>
      <w:r w:rsidR="00FB7F22" w:rsidRPr="00ED74BA">
        <w:rPr>
          <w:rFonts w:hint="cs"/>
          <w:sz w:val="27"/>
          <w:rtl/>
          <w:lang w:bidi="ar-AE"/>
        </w:rPr>
        <w:t>ٍ</w:t>
      </w:r>
      <w:r w:rsidRPr="00ED74BA">
        <w:rPr>
          <w:rFonts w:hint="cs"/>
          <w:sz w:val="27"/>
          <w:rtl/>
          <w:lang w:bidi="ar-AE"/>
        </w:rPr>
        <w:t xml:space="preserve"> كبير، ويتمّ تج</w:t>
      </w:r>
      <w:r w:rsidR="00FB7F22" w:rsidRPr="00ED74BA">
        <w:rPr>
          <w:rFonts w:hint="cs"/>
          <w:sz w:val="27"/>
          <w:rtl/>
          <w:lang w:bidi="ar-AE"/>
        </w:rPr>
        <w:t>اهل روحه وباطنه وحكمته وفلسفته.</w:t>
      </w:r>
    </w:p>
    <w:p w:rsidR="00FB7F22" w:rsidRPr="00ED74BA" w:rsidRDefault="00312BD0" w:rsidP="008510F2">
      <w:pPr>
        <w:rPr>
          <w:sz w:val="27"/>
          <w:rtl/>
          <w:lang w:bidi="ar-AE"/>
        </w:rPr>
      </w:pPr>
      <w:r w:rsidRPr="00ED74BA">
        <w:rPr>
          <w:rFonts w:hint="cs"/>
          <w:sz w:val="27"/>
          <w:rtl/>
          <w:lang w:bidi="ar-AE"/>
        </w:rPr>
        <w:t>وأما في الاجتهاد المتمحور حول المثال والنموذج فيتمّ الاهتمام بالحكمة والفلسفة وروح القانون، بينما يتمّ النظر إلى شكله الأو</w:t>
      </w:r>
      <w:r w:rsidR="00FB7F22" w:rsidRPr="00ED74BA">
        <w:rPr>
          <w:rFonts w:hint="cs"/>
          <w:sz w:val="27"/>
          <w:rtl/>
          <w:lang w:bidi="ar-AE"/>
        </w:rPr>
        <w:t>ّ</w:t>
      </w:r>
      <w:r w:rsidRPr="00ED74BA">
        <w:rPr>
          <w:rFonts w:hint="cs"/>
          <w:sz w:val="27"/>
          <w:rtl/>
          <w:lang w:bidi="ar-AE"/>
        </w:rPr>
        <w:t>لي لمجرّ</w:t>
      </w:r>
      <w:r w:rsidR="00FB7F22" w:rsidRPr="00ED74BA">
        <w:rPr>
          <w:rFonts w:hint="cs"/>
          <w:sz w:val="27"/>
          <w:rtl/>
          <w:lang w:bidi="ar-AE"/>
        </w:rPr>
        <w:t>َ</w:t>
      </w:r>
      <w:r w:rsidRPr="00ED74BA">
        <w:rPr>
          <w:rFonts w:hint="cs"/>
          <w:sz w:val="27"/>
          <w:rtl/>
          <w:lang w:bidi="ar-AE"/>
        </w:rPr>
        <w:t xml:space="preserve">د كونه مصداقاً لـ </w:t>
      </w:r>
      <w:r w:rsidRPr="00ED74BA">
        <w:rPr>
          <w:rFonts w:hint="eastAsia"/>
          <w:sz w:val="24"/>
          <w:szCs w:val="24"/>
          <w:rtl/>
          <w:lang w:bidi="ar-AE"/>
        </w:rPr>
        <w:t>«</w:t>
      </w:r>
      <w:r w:rsidRPr="00ED74BA">
        <w:rPr>
          <w:rFonts w:hint="cs"/>
          <w:sz w:val="27"/>
          <w:rtl/>
          <w:lang w:bidi="ar-AE"/>
        </w:rPr>
        <w:t>نموذج</w:t>
      </w:r>
      <w:r w:rsidR="00FB7F22" w:rsidRPr="00ED74BA">
        <w:rPr>
          <w:rFonts w:hint="cs"/>
          <w:sz w:val="27"/>
          <w:rtl/>
          <w:lang w:bidi="ar-AE"/>
        </w:rPr>
        <w:t>ٍ</w:t>
      </w:r>
      <w:r w:rsidRPr="00ED74BA">
        <w:rPr>
          <w:rFonts w:hint="eastAsia"/>
          <w:sz w:val="24"/>
          <w:szCs w:val="24"/>
          <w:rtl/>
          <w:lang w:bidi="ar-AE"/>
        </w:rPr>
        <w:t>»</w:t>
      </w:r>
      <w:r w:rsidR="00FB7F22" w:rsidRPr="00ED74BA">
        <w:rPr>
          <w:rFonts w:hint="cs"/>
          <w:sz w:val="27"/>
          <w:rtl/>
          <w:lang w:bidi="ar-AE"/>
        </w:rPr>
        <w:t xml:space="preserve"> ومثال من الأمثلة.</w:t>
      </w:r>
    </w:p>
    <w:p w:rsidR="009A34C8" w:rsidRPr="00ED74BA" w:rsidRDefault="00312BD0" w:rsidP="008510F2">
      <w:pPr>
        <w:rPr>
          <w:sz w:val="27"/>
          <w:rtl/>
          <w:lang w:bidi="ar-AE"/>
        </w:rPr>
      </w:pPr>
      <w:r w:rsidRPr="00ED74BA">
        <w:rPr>
          <w:rFonts w:hint="cs"/>
          <w:sz w:val="27"/>
          <w:rtl/>
          <w:lang w:bidi="ar-AE"/>
        </w:rPr>
        <w:t>وفي الاجتهاد المتمحور حول القانون يحل</w:t>
      </w:r>
      <w:r w:rsidR="00FB7F22" w:rsidRPr="00ED74BA">
        <w:rPr>
          <w:rFonts w:hint="cs"/>
          <w:sz w:val="27"/>
          <w:rtl/>
          <w:lang w:bidi="ar-AE"/>
        </w:rPr>
        <w:t>ّ</w:t>
      </w:r>
      <w:r w:rsidRPr="00ED74BA">
        <w:rPr>
          <w:rFonts w:hint="cs"/>
          <w:sz w:val="27"/>
          <w:rtl/>
          <w:lang w:bidi="ar-AE"/>
        </w:rPr>
        <w:t xml:space="preserve"> </w:t>
      </w:r>
      <w:r w:rsidRPr="00ED74BA">
        <w:rPr>
          <w:rFonts w:hint="eastAsia"/>
          <w:sz w:val="24"/>
          <w:szCs w:val="24"/>
          <w:rtl/>
          <w:lang w:bidi="ar-AE"/>
        </w:rPr>
        <w:t>«</w:t>
      </w:r>
      <w:r w:rsidRPr="00ED74BA">
        <w:rPr>
          <w:rFonts w:hint="cs"/>
          <w:sz w:val="27"/>
          <w:rtl/>
          <w:lang w:bidi="ar-AE"/>
        </w:rPr>
        <w:t>تأليه القانون</w:t>
      </w:r>
      <w:r w:rsidRPr="00ED74BA">
        <w:rPr>
          <w:rFonts w:hint="eastAsia"/>
          <w:sz w:val="24"/>
          <w:szCs w:val="24"/>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تأليه الظاهر</w:t>
      </w:r>
      <w:r w:rsidRPr="00ED74BA">
        <w:rPr>
          <w:rFonts w:hint="eastAsia"/>
          <w:sz w:val="24"/>
          <w:szCs w:val="24"/>
          <w:rtl/>
          <w:lang w:bidi="ar-AE"/>
        </w:rPr>
        <w:t>»</w:t>
      </w:r>
      <w:r w:rsidRPr="00ED74BA">
        <w:rPr>
          <w:rFonts w:hint="cs"/>
          <w:sz w:val="27"/>
          <w:rtl/>
          <w:lang w:bidi="ar-AE"/>
        </w:rPr>
        <w:t xml:space="preserve"> محل </w:t>
      </w:r>
      <w:r w:rsidRPr="00ED74BA">
        <w:rPr>
          <w:rFonts w:hint="eastAsia"/>
          <w:sz w:val="24"/>
          <w:szCs w:val="24"/>
          <w:rtl/>
          <w:lang w:bidi="ar-AE"/>
        </w:rPr>
        <w:t>«</w:t>
      </w:r>
      <w:r w:rsidRPr="00ED74BA">
        <w:rPr>
          <w:rFonts w:hint="cs"/>
          <w:sz w:val="27"/>
          <w:rtl/>
          <w:lang w:bidi="ar-AE"/>
        </w:rPr>
        <w:t>عبادة الله</w:t>
      </w:r>
      <w:r w:rsidRPr="00ED74BA">
        <w:rPr>
          <w:rFonts w:hint="eastAsia"/>
          <w:sz w:val="24"/>
          <w:szCs w:val="24"/>
          <w:rtl/>
          <w:lang w:bidi="ar-AE"/>
        </w:rPr>
        <w:t>»</w:t>
      </w:r>
      <w:r w:rsidRPr="00ED74BA">
        <w:rPr>
          <w:rFonts w:hint="cs"/>
          <w:sz w:val="27"/>
          <w:rtl/>
          <w:lang w:bidi="ar-AE"/>
        </w:rPr>
        <w:t xml:space="preserve">. إن هذا النوع من الاجتهاد </w:t>
      </w:r>
      <w:r w:rsidRPr="00ED74BA">
        <w:rPr>
          <w:rFonts w:hint="eastAsia"/>
          <w:sz w:val="24"/>
          <w:szCs w:val="24"/>
          <w:rtl/>
          <w:lang w:bidi="ar-AE"/>
        </w:rPr>
        <w:t>«</w:t>
      </w:r>
      <w:r w:rsidRPr="00ED74BA">
        <w:rPr>
          <w:rFonts w:hint="cs"/>
          <w:sz w:val="27"/>
          <w:rtl/>
          <w:lang w:bidi="ar-AE"/>
        </w:rPr>
        <w:t>يتمحور حول النص</w:t>
      </w:r>
      <w:r w:rsidRPr="00ED74BA">
        <w:rPr>
          <w:rFonts w:hint="eastAsia"/>
          <w:sz w:val="24"/>
          <w:szCs w:val="24"/>
          <w:rtl/>
          <w:lang w:bidi="ar-AE"/>
        </w:rPr>
        <w:t>»</w:t>
      </w:r>
      <w:r w:rsidR="009A34C8" w:rsidRPr="00ED74BA">
        <w:rPr>
          <w:rFonts w:hint="cs"/>
          <w:sz w:val="27"/>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ينزع باتجاه الظاهر</w:t>
      </w:r>
      <w:r w:rsidRPr="00ED74BA">
        <w:rPr>
          <w:rFonts w:hint="eastAsia"/>
          <w:sz w:val="24"/>
          <w:szCs w:val="24"/>
          <w:rtl/>
          <w:lang w:bidi="ar-AE"/>
        </w:rPr>
        <w:t>»</w:t>
      </w:r>
      <w:r w:rsidR="009A34C8" w:rsidRPr="00ED74BA">
        <w:rPr>
          <w:rFonts w:hint="cs"/>
          <w:sz w:val="27"/>
          <w:rtl/>
          <w:lang w:bidi="ar-AE"/>
        </w:rPr>
        <w:t>.</w:t>
      </w:r>
    </w:p>
    <w:p w:rsidR="009A34C8" w:rsidRPr="00ED74BA" w:rsidRDefault="00312BD0" w:rsidP="008510F2">
      <w:pPr>
        <w:rPr>
          <w:sz w:val="27"/>
          <w:rtl/>
          <w:lang w:bidi="ar-AE"/>
        </w:rPr>
      </w:pPr>
      <w:r w:rsidRPr="00ED74BA">
        <w:rPr>
          <w:rFonts w:hint="cs"/>
          <w:sz w:val="27"/>
          <w:rtl/>
          <w:lang w:bidi="ar-AE"/>
        </w:rPr>
        <w:t xml:space="preserve">في حين </w:t>
      </w:r>
      <w:r w:rsidR="009A34C8" w:rsidRPr="00ED74BA">
        <w:rPr>
          <w:rFonts w:hint="cs"/>
          <w:sz w:val="27"/>
          <w:rtl/>
          <w:lang w:bidi="ar-AE"/>
        </w:rPr>
        <w:t>إ</w:t>
      </w:r>
      <w:r w:rsidRPr="00ED74BA">
        <w:rPr>
          <w:rFonts w:hint="cs"/>
          <w:sz w:val="27"/>
          <w:rtl/>
          <w:lang w:bidi="ar-AE"/>
        </w:rPr>
        <w:t xml:space="preserve">ن الاجتهاد المتمحور حول النموذج </w:t>
      </w:r>
      <w:r w:rsidRPr="00ED74BA">
        <w:rPr>
          <w:rFonts w:hint="eastAsia"/>
          <w:sz w:val="24"/>
          <w:szCs w:val="24"/>
          <w:rtl/>
          <w:lang w:bidi="ar-AE"/>
        </w:rPr>
        <w:t>«</w:t>
      </w:r>
      <w:r w:rsidRPr="00ED74BA">
        <w:rPr>
          <w:rFonts w:hint="cs"/>
          <w:sz w:val="27"/>
          <w:rtl/>
          <w:lang w:bidi="ar-AE"/>
        </w:rPr>
        <w:t>يتمحور حول التجربة</w:t>
      </w:r>
      <w:r w:rsidRPr="00ED74BA">
        <w:rPr>
          <w:rFonts w:hint="eastAsia"/>
          <w:sz w:val="24"/>
          <w:szCs w:val="24"/>
          <w:rtl/>
          <w:lang w:bidi="ar-AE"/>
        </w:rPr>
        <w:t>»</w:t>
      </w:r>
      <w:r w:rsidR="009A34C8" w:rsidRPr="00ED74BA">
        <w:rPr>
          <w:rFonts w:hint="cs"/>
          <w:sz w:val="27"/>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ينزع باتجاه الباطن</w:t>
      </w:r>
      <w:r w:rsidRPr="00ED74BA">
        <w:rPr>
          <w:rFonts w:hint="eastAsia"/>
          <w:sz w:val="24"/>
          <w:szCs w:val="24"/>
          <w:rtl/>
          <w:lang w:bidi="ar-AE"/>
        </w:rPr>
        <w:t>»</w:t>
      </w:r>
      <w:r w:rsidR="009A34C8" w:rsidRPr="00ED74BA">
        <w:rPr>
          <w:rFonts w:hint="cs"/>
          <w:sz w:val="27"/>
          <w:rtl/>
          <w:lang w:bidi="ar-AE"/>
        </w:rPr>
        <w:t>.</w:t>
      </w:r>
    </w:p>
    <w:p w:rsidR="009A34C8" w:rsidRPr="00ED74BA" w:rsidRDefault="00312BD0" w:rsidP="008510F2">
      <w:pPr>
        <w:rPr>
          <w:sz w:val="27"/>
          <w:rtl/>
          <w:lang w:bidi="ar-AE"/>
        </w:rPr>
      </w:pPr>
      <w:r w:rsidRPr="00ED74BA">
        <w:rPr>
          <w:rFonts w:hint="cs"/>
          <w:sz w:val="27"/>
          <w:rtl/>
          <w:lang w:bidi="ar-AE"/>
        </w:rPr>
        <w:t>وإن ارتباط هذا الموضوع بأخلاق المعرفة الدينية واضح</w:t>
      </w:r>
      <w:r w:rsidR="009A34C8" w:rsidRPr="00ED74BA">
        <w:rPr>
          <w:rFonts w:hint="cs"/>
          <w:sz w:val="27"/>
          <w:rtl/>
          <w:lang w:bidi="ar-AE"/>
        </w:rPr>
        <w:t>ٌ</w:t>
      </w:r>
      <w:r w:rsidRPr="00ED74BA">
        <w:rPr>
          <w:rFonts w:hint="cs"/>
          <w:sz w:val="27"/>
          <w:rtl/>
          <w:lang w:bidi="ar-AE"/>
        </w:rPr>
        <w:t>. إن هذين الاجتهادين يتبعان في حقيقة الأمر نوعين مختلفين من أخلاق التفكير والتح</w:t>
      </w:r>
      <w:r w:rsidR="009A34C8" w:rsidRPr="00ED74BA">
        <w:rPr>
          <w:rFonts w:hint="cs"/>
          <w:sz w:val="27"/>
          <w:rtl/>
          <w:lang w:bidi="ar-AE"/>
        </w:rPr>
        <w:t>قيق، ويقومان على فرضيات مختلفة.</w:t>
      </w:r>
    </w:p>
    <w:p w:rsidR="00312BD0" w:rsidRPr="00ED74BA" w:rsidRDefault="00312BD0" w:rsidP="008510F2">
      <w:pPr>
        <w:rPr>
          <w:sz w:val="27"/>
          <w:rtl/>
          <w:lang w:bidi="ar-AE"/>
        </w:rPr>
      </w:pPr>
      <w:r w:rsidRPr="00ED74BA">
        <w:rPr>
          <w:rFonts w:hint="cs"/>
          <w:sz w:val="27"/>
          <w:rtl/>
          <w:lang w:bidi="ar-AE"/>
        </w:rPr>
        <w:t xml:space="preserve">إن الاجتهاد المتمحور حول القانون يعمل على تعريف الشريعة (الأخلاق الدينية) بـ </w:t>
      </w:r>
      <w:r w:rsidRPr="00ED74BA">
        <w:rPr>
          <w:rFonts w:hint="eastAsia"/>
          <w:sz w:val="24"/>
          <w:szCs w:val="24"/>
          <w:rtl/>
          <w:lang w:bidi="ar-AE"/>
        </w:rPr>
        <w:t>«</w:t>
      </w:r>
      <w:r w:rsidRPr="00ED74BA">
        <w:rPr>
          <w:rFonts w:hint="cs"/>
          <w:sz w:val="27"/>
          <w:rtl/>
          <w:lang w:bidi="ar-AE"/>
        </w:rPr>
        <w:t>مجموعة الأوامر السابقة للشارع</w:t>
      </w:r>
      <w:r w:rsidRPr="00ED74BA">
        <w:rPr>
          <w:rFonts w:hint="eastAsia"/>
          <w:sz w:val="24"/>
          <w:szCs w:val="24"/>
          <w:rtl/>
          <w:lang w:bidi="ar-AE"/>
        </w:rPr>
        <w:t>»</w:t>
      </w:r>
      <w:r w:rsidRPr="00ED74BA">
        <w:rPr>
          <w:rFonts w:hint="cs"/>
          <w:sz w:val="27"/>
          <w:rtl/>
          <w:lang w:bidi="ar-AE"/>
        </w:rPr>
        <w:t xml:space="preserve">، في حين </w:t>
      </w:r>
      <w:r w:rsidR="009A34C8" w:rsidRPr="00ED74BA">
        <w:rPr>
          <w:rFonts w:hint="cs"/>
          <w:sz w:val="27"/>
          <w:rtl/>
          <w:lang w:bidi="ar-AE"/>
        </w:rPr>
        <w:t>إ</w:t>
      </w:r>
      <w:r w:rsidRPr="00ED74BA">
        <w:rPr>
          <w:rFonts w:hint="cs"/>
          <w:sz w:val="27"/>
          <w:rtl/>
          <w:lang w:bidi="ar-AE"/>
        </w:rPr>
        <w:t xml:space="preserve">ن الاجتهاد الذي يتمحور حول النموذج يعرّف الأخلاق الدينية من خلال </w:t>
      </w:r>
      <w:r w:rsidRPr="00ED74BA">
        <w:rPr>
          <w:rFonts w:hint="eastAsia"/>
          <w:sz w:val="24"/>
          <w:szCs w:val="24"/>
          <w:rtl/>
          <w:lang w:bidi="ar-AE"/>
        </w:rPr>
        <w:t>«</w:t>
      </w:r>
      <w:r w:rsidRPr="00ED74BA">
        <w:rPr>
          <w:rFonts w:hint="cs"/>
          <w:sz w:val="27"/>
          <w:rtl/>
          <w:lang w:bidi="ar-AE"/>
        </w:rPr>
        <w:t>اقتباس واستلهام وات</w:t>
      </w:r>
      <w:r w:rsidR="009A34C8" w:rsidRPr="00ED74BA">
        <w:rPr>
          <w:rFonts w:hint="cs"/>
          <w:sz w:val="27"/>
          <w:rtl/>
          <w:lang w:bidi="ar-AE"/>
        </w:rPr>
        <w:t>ّ</w:t>
      </w:r>
      <w:r w:rsidRPr="00ED74BA">
        <w:rPr>
          <w:rFonts w:hint="cs"/>
          <w:sz w:val="27"/>
          <w:rtl/>
          <w:lang w:bidi="ar-AE"/>
        </w:rPr>
        <w:t>باع نموذج مقدّس</w:t>
      </w:r>
      <w:r w:rsidRPr="00ED74BA">
        <w:rPr>
          <w:rFonts w:hint="eastAsia"/>
          <w:sz w:val="24"/>
          <w:szCs w:val="24"/>
          <w:rtl/>
          <w:lang w:bidi="ar-AE"/>
        </w:rPr>
        <w:t>»</w:t>
      </w:r>
      <w:r w:rsidRPr="00ED74BA">
        <w:rPr>
          <w:rFonts w:hint="cs"/>
          <w:sz w:val="27"/>
          <w:rtl/>
          <w:lang w:bidi="ar-AE"/>
        </w:rPr>
        <w:t xml:space="preserve">. </w:t>
      </w:r>
    </w:p>
    <w:p w:rsidR="009A34C8" w:rsidRPr="00ED74BA" w:rsidRDefault="00312BD0" w:rsidP="008510F2">
      <w:pPr>
        <w:rPr>
          <w:sz w:val="27"/>
          <w:rtl/>
          <w:lang w:bidi="ar-AE"/>
        </w:rPr>
      </w:pPr>
      <w:r w:rsidRPr="00ED74BA">
        <w:rPr>
          <w:rFonts w:hint="cs"/>
          <w:sz w:val="27"/>
          <w:rtl/>
          <w:lang w:bidi="ar-AE"/>
        </w:rPr>
        <w:t>في الفصل الثاني من كتابنا (الدين في ميزان الأخلاق)</w:t>
      </w:r>
      <w:r w:rsidRPr="00CA1805">
        <w:rPr>
          <w:sz w:val="27"/>
          <w:vertAlign w:val="superscript"/>
          <w:rtl/>
          <w:lang w:bidi="ar-AE"/>
        </w:rPr>
        <w:t>(</w:t>
      </w:r>
      <w:r w:rsidRPr="00CA1805">
        <w:rPr>
          <w:rStyle w:val="ac"/>
          <w:sz w:val="27"/>
          <w:rtl/>
          <w:lang w:bidi="ar-AE"/>
        </w:rPr>
        <w:endnoteReference w:id="719"/>
      </w:r>
      <w:r w:rsidRPr="00CA1805">
        <w:rPr>
          <w:sz w:val="27"/>
          <w:vertAlign w:val="superscript"/>
          <w:rtl/>
          <w:lang w:bidi="ar-AE"/>
        </w:rPr>
        <w:t>)</w:t>
      </w:r>
      <w:r w:rsidRPr="00ED74BA">
        <w:rPr>
          <w:rFonts w:hint="cs"/>
          <w:sz w:val="27"/>
          <w:rtl/>
          <w:lang w:bidi="ar-AE"/>
        </w:rPr>
        <w:t xml:space="preserve"> عمدنا إلى تعريف الدين بـ </w:t>
      </w:r>
      <w:r w:rsidRPr="00ED74BA">
        <w:rPr>
          <w:rFonts w:hint="eastAsia"/>
          <w:sz w:val="24"/>
          <w:szCs w:val="24"/>
          <w:rtl/>
          <w:lang w:bidi="ar-AE"/>
        </w:rPr>
        <w:t>«</w:t>
      </w:r>
      <w:r w:rsidRPr="00ED74BA">
        <w:rPr>
          <w:rFonts w:hint="cs"/>
          <w:sz w:val="27"/>
          <w:rtl/>
          <w:lang w:bidi="ar-AE"/>
        </w:rPr>
        <w:t>التجربة الدينية</w:t>
      </w:r>
      <w:r w:rsidR="009A34C8" w:rsidRPr="00ED74BA">
        <w:rPr>
          <w:rFonts w:hint="cs"/>
          <w:sz w:val="27"/>
          <w:rtl/>
          <w:lang w:bidi="ar-AE"/>
        </w:rPr>
        <w:t>،</w:t>
      </w:r>
      <w:r w:rsidRPr="00ED74BA">
        <w:rPr>
          <w:rFonts w:hint="cs"/>
          <w:sz w:val="27"/>
          <w:rtl/>
          <w:lang w:bidi="ar-AE"/>
        </w:rPr>
        <w:t xml:space="preserve"> وتفسير وتبيين هذه التجربة</w:t>
      </w:r>
      <w:r w:rsidRPr="00ED74BA">
        <w:rPr>
          <w:rFonts w:hint="eastAsia"/>
          <w:sz w:val="24"/>
          <w:szCs w:val="24"/>
          <w:rtl/>
          <w:lang w:bidi="ar-AE"/>
        </w:rPr>
        <w:t>»</w:t>
      </w:r>
      <w:r w:rsidRPr="00ED74BA">
        <w:rPr>
          <w:rFonts w:hint="cs"/>
          <w:sz w:val="27"/>
          <w:rtl/>
          <w:lang w:bidi="ar-AE"/>
        </w:rPr>
        <w:t>، وفسّ</w:t>
      </w:r>
      <w:r w:rsidR="009A34C8" w:rsidRPr="00ED74BA">
        <w:rPr>
          <w:rFonts w:hint="cs"/>
          <w:sz w:val="27"/>
          <w:rtl/>
          <w:lang w:bidi="ar-AE"/>
        </w:rPr>
        <w:t>َ</w:t>
      </w:r>
      <w:r w:rsidRPr="00ED74BA">
        <w:rPr>
          <w:rFonts w:hint="cs"/>
          <w:sz w:val="27"/>
          <w:rtl/>
          <w:lang w:bidi="ar-AE"/>
        </w:rPr>
        <w:t>رنا التديّ</w:t>
      </w:r>
      <w:r w:rsidR="009A34C8" w:rsidRPr="00ED74BA">
        <w:rPr>
          <w:rFonts w:hint="cs"/>
          <w:sz w:val="27"/>
          <w:rtl/>
          <w:lang w:bidi="ar-AE"/>
        </w:rPr>
        <w:t>ُ</w:t>
      </w:r>
      <w:r w:rsidRPr="00ED74BA">
        <w:rPr>
          <w:rFonts w:hint="cs"/>
          <w:sz w:val="27"/>
          <w:rtl/>
          <w:lang w:bidi="ar-AE"/>
        </w:rPr>
        <w:t>ن بـ</w:t>
      </w:r>
      <w:r w:rsidR="009A34C8" w:rsidRPr="00ED74BA">
        <w:rPr>
          <w:rFonts w:hint="cs"/>
          <w:sz w:val="27"/>
          <w:rtl/>
          <w:lang w:bidi="ar-AE"/>
        </w:rPr>
        <w:t>:</w:t>
      </w:r>
    </w:p>
    <w:p w:rsidR="009A34C8" w:rsidRPr="00ED74BA" w:rsidRDefault="007452F5" w:rsidP="008510F2">
      <w:pPr>
        <w:rPr>
          <w:sz w:val="27"/>
          <w:rtl/>
          <w:lang w:bidi="ar-AE"/>
        </w:rPr>
      </w:pPr>
      <w:r>
        <w:rPr>
          <w:rFonts w:hint="cs"/>
          <w:sz w:val="27"/>
          <w:rtl/>
          <w:lang w:bidi="ar-AE"/>
        </w:rPr>
        <w:t>1ـ</w:t>
      </w:r>
      <w:r w:rsidR="00312BD0" w:rsidRPr="00ED74BA">
        <w:rPr>
          <w:rFonts w:hint="cs"/>
          <w:sz w:val="27"/>
          <w:rtl/>
          <w:lang w:bidi="ar-AE"/>
        </w:rPr>
        <w:t xml:space="preserve"> امتلاك التجربة الدينية</w:t>
      </w:r>
      <w:r w:rsidR="009A34C8" w:rsidRPr="00ED74BA">
        <w:rPr>
          <w:rFonts w:hint="cs"/>
          <w:sz w:val="27"/>
          <w:rtl/>
          <w:lang w:bidi="ar-AE"/>
        </w:rPr>
        <w:t>؛</w:t>
      </w:r>
      <w:r w:rsidR="00312BD0" w:rsidRPr="00ED74BA">
        <w:rPr>
          <w:rFonts w:hint="cs"/>
          <w:sz w:val="27"/>
          <w:rtl/>
          <w:lang w:bidi="ar-AE"/>
        </w:rPr>
        <w:t xml:space="preserve"> </w:t>
      </w:r>
    </w:p>
    <w:p w:rsidR="009A34C8" w:rsidRPr="00ED74BA" w:rsidRDefault="007452F5" w:rsidP="008510F2">
      <w:pPr>
        <w:rPr>
          <w:sz w:val="27"/>
          <w:rtl/>
          <w:lang w:bidi="ar-AE"/>
        </w:rPr>
      </w:pPr>
      <w:r>
        <w:rPr>
          <w:rFonts w:hint="cs"/>
          <w:sz w:val="27"/>
          <w:rtl/>
          <w:lang w:bidi="ar-AE"/>
        </w:rPr>
        <w:t>2ـ</w:t>
      </w:r>
      <w:r w:rsidR="00312BD0" w:rsidRPr="00ED74BA">
        <w:rPr>
          <w:rFonts w:hint="cs"/>
          <w:sz w:val="27"/>
          <w:rtl/>
          <w:lang w:bidi="ar-AE"/>
        </w:rPr>
        <w:t xml:space="preserve"> امتلاك تفسير صحيح لهذه التجربة</w:t>
      </w:r>
      <w:r w:rsidR="009A34C8" w:rsidRPr="00ED74BA">
        <w:rPr>
          <w:rFonts w:hint="cs"/>
          <w:sz w:val="27"/>
          <w:rtl/>
          <w:lang w:bidi="ar-AE"/>
        </w:rPr>
        <w:t>؛</w:t>
      </w:r>
    </w:p>
    <w:p w:rsidR="009A34C8" w:rsidRPr="00ED74BA" w:rsidRDefault="007452F5" w:rsidP="008510F2">
      <w:pPr>
        <w:rPr>
          <w:sz w:val="27"/>
          <w:rtl/>
          <w:lang w:bidi="ar-AE"/>
        </w:rPr>
      </w:pPr>
      <w:r>
        <w:rPr>
          <w:rFonts w:hint="cs"/>
          <w:sz w:val="27"/>
          <w:rtl/>
          <w:lang w:bidi="ar-AE"/>
        </w:rPr>
        <w:t>3ـ</w:t>
      </w:r>
      <w:r w:rsidR="00312BD0" w:rsidRPr="00ED74BA">
        <w:rPr>
          <w:rFonts w:hint="cs"/>
          <w:sz w:val="27"/>
          <w:rtl/>
          <w:lang w:bidi="ar-AE"/>
        </w:rPr>
        <w:t xml:space="preserve"> السلوك على طبق مقتضيات هذه التجربة (بشكل</w:t>
      </w:r>
      <w:r w:rsidR="009A34C8" w:rsidRPr="00ED74BA">
        <w:rPr>
          <w:rFonts w:hint="cs"/>
          <w:sz w:val="27"/>
          <w:rtl/>
          <w:lang w:bidi="ar-AE"/>
        </w:rPr>
        <w:t>ٍ</w:t>
      </w:r>
      <w:r w:rsidR="00312BD0" w:rsidRPr="00ED74BA">
        <w:rPr>
          <w:rFonts w:hint="cs"/>
          <w:sz w:val="27"/>
          <w:rtl/>
          <w:lang w:bidi="ar-AE"/>
        </w:rPr>
        <w:t xml:space="preserve"> يتطابق مع </w:t>
      </w:r>
      <w:r w:rsidR="00312BD0" w:rsidRPr="00ED74BA">
        <w:rPr>
          <w:rFonts w:hint="eastAsia"/>
          <w:sz w:val="24"/>
          <w:szCs w:val="24"/>
          <w:rtl/>
          <w:lang w:bidi="ar-AE"/>
        </w:rPr>
        <w:t>«</w:t>
      </w:r>
      <w:r w:rsidR="00312BD0" w:rsidRPr="00ED74BA">
        <w:rPr>
          <w:rFonts w:hint="cs"/>
          <w:sz w:val="27"/>
          <w:rtl/>
          <w:lang w:bidi="ar-AE"/>
        </w:rPr>
        <w:t>الإيمان</w:t>
      </w:r>
      <w:r w:rsidR="00312BD0" w:rsidRPr="00ED74BA">
        <w:rPr>
          <w:rFonts w:hint="eastAsia"/>
          <w:sz w:val="24"/>
          <w:szCs w:val="24"/>
          <w:rtl/>
          <w:lang w:bidi="ar-AE"/>
        </w:rPr>
        <w:t>»</w:t>
      </w:r>
      <w:r w:rsidR="00312BD0" w:rsidRPr="00ED74BA">
        <w:rPr>
          <w:rFonts w:hint="cs"/>
          <w:sz w:val="27"/>
          <w:rtl/>
          <w:lang w:bidi="ar-AE"/>
        </w:rPr>
        <w:t xml:space="preserve"> و</w:t>
      </w:r>
      <w:r w:rsidR="00312BD0" w:rsidRPr="00ED74BA">
        <w:rPr>
          <w:rFonts w:hint="eastAsia"/>
          <w:sz w:val="24"/>
          <w:szCs w:val="24"/>
          <w:rtl/>
          <w:lang w:bidi="ar-AE"/>
        </w:rPr>
        <w:t>«</w:t>
      </w:r>
      <w:r w:rsidR="00312BD0" w:rsidRPr="00ED74BA">
        <w:rPr>
          <w:rFonts w:hint="cs"/>
          <w:sz w:val="27"/>
          <w:rtl/>
          <w:lang w:bidi="ar-AE"/>
        </w:rPr>
        <w:t>العلم</w:t>
      </w:r>
      <w:r w:rsidR="00312BD0" w:rsidRPr="00ED74BA">
        <w:rPr>
          <w:rFonts w:hint="eastAsia"/>
          <w:sz w:val="24"/>
          <w:szCs w:val="24"/>
          <w:rtl/>
          <w:lang w:bidi="ar-AE"/>
        </w:rPr>
        <w:t>»</w:t>
      </w:r>
      <w:r w:rsidR="00312BD0" w:rsidRPr="00ED74BA">
        <w:rPr>
          <w:rFonts w:hint="cs"/>
          <w:sz w:val="27"/>
          <w:rtl/>
          <w:lang w:bidi="ar-AE"/>
        </w:rPr>
        <w:t xml:space="preserve"> و</w:t>
      </w:r>
      <w:r w:rsidR="00312BD0" w:rsidRPr="00ED74BA">
        <w:rPr>
          <w:rFonts w:hint="eastAsia"/>
          <w:sz w:val="24"/>
          <w:szCs w:val="24"/>
          <w:rtl/>
          <w:lang w:bidi="ar-AE"/>
        </w:rPr>
        <w:t>«</w:t>
      </w:r>
      <w:r w:rsidR="00312BD0" w:rsidRPr="00ED74BA">
        <w:rPr>
          <w:rFonts w:hint="cs"/>
          <w:sz w:val="27"/>
          <w:rtl/>
          <w:lang w:bidi="ar-AE"/>
        </w:rPr>
        <w:t>العمل</w:t>
      </w:r>
      <w:r w:rsidR="00312BD0" w:rsidRPr="00ED74BA">
        <w:rPr>
          <w:rFonts w:hint="eastAsia"/>
          <w:sz w:val="24"/>
          <w:szCs w:val="24"/>
          <w:rtl/>
          <w:lang w:bidi="ar-AE"/>
        </w:rPr>
        <w:t>»</w:t>
      </w:r>
      <w:r w:rsidR="009A34C8" w:rsidRPr="00ED74BA">
        <w:rPr>
          <w:rFonts w:hint="cs"/>
          <w:sz w:val="27"/>
          <w:rtl/>
          <w:lang w:bidi="ar-AE"/>
        </w:rPr>
        <w:t>).</w:t>
      </w:r>
    </w:p>
    <w:p w:rsidR="009A34C8" w:rsidRPr="00ED74BA" w:rsidRDefault="00312BD0" w:rsidP="008510F2">
      <w:pPr>
        <w:rPr>
          <w:sz w:val="27"/>
          <w:rtl/>
          <w:lang w:bidi="ar-AE"/>
        </w:rPr>
      </w:pPr>
      <w:r w:rsidRPr="00ED74BA">
        <w:rPr>
          <w:rFonts w:hint="cs"/>
          <w:sz w:val="27"/>
          <w:rtl/>
          <w:lang w:bidi="ar-AE"/>
        </w:rPr>
        <w:t xml:space="preserve">إن موضوع ومتعلق التجربة الدينية إما هو حقيقة وواقعية عينية، وفي مثل هذه </w:t>
      </w:r>
      <w:r w:rsidRPr="00ED74BA">
        <w:rPr>
          <w:rFonts w:hint="cs"/>
          <w:sz w:val="27"/>
          <w:rtl/>
          <w:lang w:bidi="ar-AE"/>
        </w:rPr>
        <w:lastRenderedPageBreak/>
        <w:t>الحالة يكون تفسير وتبيين تلك التجربة على شكل تعاليم الدين الاعتقادية</w:t>
      </w:r>
      <w:r w:rsidR="009A34C8" w:rsidRPr="00ED74BA">
        <w:rPr>
          <w:rFonts w:hint="cs"/>
          <w:sz w:val="27"/>
          <w:rtl/>
          <w:lang w:bidi="ar-AE"/>
        </w:rPr>
        <w:t>؛</w:t>
      </w:r>
      <w:r w:rsidRPr="00ED74BA">
        <w:rPr>
          <w:rFonts w:hint="cs"/>
          <w:sz w:val="27"/>
          <w:rtl/>
          <w:lang w:bidi="ar-AE"/>
        </w:rPr>
        <w:t xml:space="preserve"> أو هو حكم وتوصية في </w:t>
      </w:r>
      <w:r w:rsidR="007A13B0" w:rsidRPr="00ED74BA">
        <w:rPr>
          <w:rFonts w:hint="cs"/>
          <w:sz w:val="27"/>
          <w:rtl/>
          <w:lang w:bidi="ar-AE"/>
        </w:rPr>
        <w:t>مجال</w:t>
      </w:r>
      <w:r w:rsidRPr="00ED74BA">
        <w:rPr>
          <w:rFonts w:hint="cs"/>
          <w:sz w:val="27"/>
          <w:rtl/>
          <w:lang w:bidi="ar-AE"/>
        </w:rPr>
        <w:t xml:space="preserve"> السلوك والعمل، وفي مثل هذه الحالة يكون تفسير وتبيين تلك التجربة إما على شكل المعايير الأخلاقية (إرشادياً)، أو على </w:t>
      </w:r>
      <w:r w:rsidR="009A34C8" w:rsidRPr="00ED74BA">
        <w:rPr>
          <w:rFonts w:hint="cs"/>
          <w:sz w:val="27"/>
          <w:rtl/>
          <w:lang w:bidi="ar-AE"/>
        </w:rPr>
        <w:t>شكل المعايير الفقهية (مولوياً).</w:t>
      </w:r>
    </w:p>
    <w:p w:rsidR="00312BD0" w:rsidRPr="00ED74BA" w:rsidRDefault="007452F5" w:rsidP="008510F2">
      <w:pPr>
        <w:rPr>
          <w:sz w:val="27"/>
          <w:rtl/>
          <w:lang w:bidi="ar-AE"/>
        </w:rPr>
      </w:pPr>
      <w:r>
        <w:rPr>
          <w:rFonts w:hint="cs"/>
          <w:sz w:val="27"/>
          <w:rtl/>
          <w:lang w:bidi="ar-AE"/>
        </w:rPr>
        <w:t>إن الس</w:t>
      </w:r>
      <w:r w:rsidR="00312BD0" w:rsidRPr="00ED74BA">
        <w:rPr>
          <w:rFonts w:hint="cs"/>
          <w:sz w:val="27"/>
          <w:rtl/>
          <w:lang w:bidi="ar-AE"/>
        </w:rPr>
        <w:t>ن</w:t>
      </w:r>
      <w:r>
        <w:rPr>
          <w:rFonts w:hint="cs"/>
          <w:sz w:val="27"/>
          <w:rtl/>
          <w:lang w:bidi="ar-AE"/>
        </w:rPr>
        <w:t>ّ</w:t>
      </w:r>
      <w:r w:rsidR="00312BD0" w:rsidRPr="00ED74BA">
        <w:rPr>
          <w:rFonts w:hint="cs"/>
          <w:sz w:val="27"/>
          <w:rtl/>
          <w:lang w:bidi="ar-AE"/>
        </w:rPr>
        <w:t>ة الدينية بالمعنى العام</w:t>
      </w:r>
      <w:r w:rsidR="009A34C8" w:rsidRPr="00ED74BA">
        <w:rPr>
          <w:rFonts w:hint="cs"/>
          <w:sz w:val="27"/>
          <w:rtl/>
          <w:lang w:bidi="ar-AE"/>
        </w:rPr>
        <w:t>ّ</w:t>
      </w:r>
      <w:r w:rsidR="00312BD0" w:rsidRPr="00ED74BA">
        <w:rPr>
          <w:rFonts w:hint="cs"/>
          <w:sz w:val="27"/>
          <w:rtl/>
          <w:lang w:bidi="ar-AE"/>
        </w:rPr>
        <w:t xml:space="preserve"> للكلمة عبارة</w:t>
      </w:r>
      <w:r w:rsidR="009A34C8" w:rsidRPr="00ED74BA">
        <w:rPr>
          <w:rFonts w:hint="cs"/>
          <w:sz w:val="27"/>
          <w:rtl/>
          <w:lang w:bidi="ar-AE"/>
        </w:rPr>
        <w:t>ٌ</w:t>
      </w:r>
      <w:r w:rsidR="00312BD0" w:rsidRPr="00ED74BA">
        <w:rPr>
          <w:rFonts w:hint="cs"/>
          <w:sz w:val="27"/>
          <w:rtl/>
          <w:lang w:bidi="ar-AE"/>
        </w:rPr>
        <w:t xml:space="preserve"> عن التجربة الدينية لأولئك الذين يعيشون في صُل</w:t>
      </w:r>
      <w:r w:rsidR="009A34C8" w:rsidRPr="00ED74BA">
        <w:rPr>
          <w:rFonts w:hint="cs"/>
          <w:sz w:val="27"/>
          <w:rtl/>
          <w:lang w:bidi="ar-AE"/>
        </w:rPr>
        <w:t>ْب تلك الس</w:t>
      </w:r>
      <w:r w:rsidR="00312BD0" w:rsidRPr="00ED74BA">
        <w:rPr>
          <w:rFonts w:hint="cs"/>
          <w:sz w:val="27"/>
          <w:rtl/>
          <w:lang w:bidi="ar-AE"/>
        </w:rPr>
        <w:t>ن</w:t>
      </w:r>
      <w:r w:rsidR="009A34C8" w:rsidRPr="00ED74BA">
        <w:rPr>
          <w:rFonts w:hint="cs"/>
          <w:sz w:val="27"/>
          <w:rtl/>
          <w:lang w:bidi="ar-AE"/>
        </w:rPr>
        <w:t>ّ</w:t>
      </w:r>
      <w:r w:rsidR="00312BD0" w:rsidRPr="00ED74BA">
        <w:rPr>
          <w:rFonts w:hint="cs"/>
          <w:sz w:val="27"/>
          <w:rtl/>
          <w:lang w:bidi="ar-AE"/>
        </w:rPr>
        <w:t xml:space="preserve">ة وتفسير </w:t>
      </w:r>
      <w:r w:rsidR="009A34C8" w:rsidRPr="00ED74BA">
        <w:rPr>
          <w:rFonts w:hint="cs"/>
          <w:sz w:val="27"/>
          <w:rtl/>
          <w:lang w:bidi="ar-AE"/>
        </w:rPr>
        <w:t>وتبيين تلك التجربة. إن هذه الس</w:t>
      </w:r>
      <w:r w:rsidR="00312BD0" w:rsidRPr="00ED74BA">
        <w:rPr>
          <w:rFonts w:hint="cs"/>
          <w:sz w:val="27"/>
          <w:rtl/>
          <w:lang w:bidi="ar-AE"/>
        </w:rPr>
        <w:t>ن</w:t>
      </w:r>
      <w:r w:rsidR="009A34C8" w:rsidRPr="00ED74BA">
        <w:rPr>
          <w:rFonts w:hint="cs"/>
          <w:sz w:val="27"/>
          <w:rtl/>
          <w:lang w:bidi="ar-AE"/>
        </w:rPr>
        <w:t>ّ</w:t>
      </w:r>
      <w:r w:rsidR="00312BD0" w:rsidRPr="00ED74BA">
        <w:rPr>
          <w:rFonts w:hint="cs"/>
          <w:sz w:val="27"/>
          <w:rtl/>
          <w:lang w:bidi="ar-AE"/>
        </w:rPr>
        <w:t>ة تشمل التجربة الدينية للنبي وتفسيره لهذه التجربة، كما يشمل البسط التالي لهذه التجربة وشروحها وتفسيراتها اللاحقة من قبل أتباع ذلك النبي</w:t>
      </w:r>
      <w:r w:rsidR="009A34C8" w:rsidRPr="00ED74BA">
        <w:rPr>
          <w:rFonts w:hint="cs"/>
          <w:sz w:val="27"/>
          <w:rtl/>
          <w:lang w:bidi="ar-AE"/>
        </w:rPr>
        <w:t>ّ</w:t>
      </w:r>
      <w:r w:rsidR="00312BD0" w:rsidRPr="00ED74BA">
        <w:rPr>
          <w:rFonts w:hint="cs"/>
          <w:sz w:val="27"/>
          <w:rtl/>
          <w:lang w:bidi="ar-AE"/>
        </w:rPr>
        <w:t>. إن الات</w:t>
      </w:r>
      <w:r w:rsidR="0051367B" w:rsidRPr="00ED74BA">
        <w:rPr>
          <w:rFonts w:hint="cs"/>
          <w:sz w:val="27"/>
          <w:rtl/>
          <w:lang w:bidi="ar-AE"/>
        </w:rPr>
        <w:t>ّباع الصحيح للس</w:t>
      </w:r>
      <w:r w:rsidR="00312BD0" w:rsidRPr="00ED74BA">
        <w:rPr>
          <w:rFonts w:hint="cs"/>
          <w:sz w:val="27"/>
          <w:rtl/>
          <w:lang w:bidi="ar-AE"/>
        </w:rPr>
        <w:t>ن</w:t>
      </w:r>
      <w:r w:rsidR="0051367B" w:rsidRPr="00ED74BA">
        <w:rPr>
          <w:rFonts w:hint="cs"/>
          <w:sz w:val="27"/>
          <w:rtl/>
          <w:lang w:bidi="ar-AE"/>
        </w:rPr>
        <w:t>ّ</w:t>
      </w:r>
      <w:r w:rsidR="00312BD0" w:rsidRPr="00ED74BA">
        <w:rPr>
          <w:rFonts w:hint="cs"/>
          <w:sz w:val="27"/>
          <w:rtl/>
          <w:lang w:bidi="ar-AE"/>
        </w:rPr>
        <w:t>ة الدينية، وحُس</w:t>
      </w:r>
      <w:r w:rsidR="0051367B" w:rsidRPr="00ED74BA">
        <w:rPr>
          <w:rFonts w:hint="cs"/>
          <w:sz w:val="27"/>
          <w:rtl/>
          <w:lang w:bidi="ar-AE"/>
        </w:rPr>
        <w:t>ْ</w:t>
      </w:r>
      <w:r w:rsidR="00312BD0" w:rsidRPr="00ED74BA">
        <w:rPr>
          <w:rFonts w:hint="cs"/>
          <w:sz w:val="27"/>
          <w:rtl/>
          <w:lang w:bidi="ar-AE"/>
        </w:rPr>
        <w:t>ن الاستفادة منها وتوظيفها في عصر الحداثة</w:t>
      </w:r>
      <w:r w:rsidR="0051367B" w:rsidRPr="00ED74BA">
        <w:rPr>
          <w:rFonts w:hint="cs"/>
          <w:sz w:val="27"/>
          <w:rtl/>
          <w:lang w:bidi="ar-AE"/>
        </w:rPr>
        <w:t>،</w:t>
      </w:r>
      <w:r w:rsidR="00312BD0" w:rsidRPr="00ED74BA">
        <w:rPr>
          <w:rFonts w:hint="cs"/>
          <w:sz w:val="27"/>
          <w:rtl/>
          <w:lang w:bidi="ar-AE"/>
        </w:rPr>
        <w:t xml:space="preserve"> لا يعني الالتزام بالشرح والتفسير الذي قا</w:t>
      </w:r>
      <w:r w:rsidR="0051367B" w:rsidRPr="00ED74BA">
        <w:rPr>
          <w:rFonts w:hint="cs"/>
          <w:sz w:val="27"/>
          <w:rtl/>
          <w:lang w:bidi="ar-AE"/>
        </w:rPr>
        <w:t>م به السابقون لهذه الس</w:t>
      </w:r>
      <w:r w:rsidR="00312BD0" w:rsidRPr="00ED74BA">
        <w:rPr>
          <w:rFonts w:hint="cs"/>
          <w:sz w:val="27"/>
          <w:rtl/>
          <w:lang w:bidi="ar-AE"/>
        </w:rPr>
        <w:t>ن</w:t>
      </w:r>
      <w:r w:rsidR="0051367B" w:rsidRPr="00ED74BA">
        <w:rPr>
          <w:rFonts w:hint="cs"/>
          <w:sz w:val="27"/>
          <w:rtl/>
          <w:lang w:bidi="ar-AE"/>
        </w:rPr>
        <w:t>ّ</w:t>
      </w:r>
      <w:r w:rsidR="00312BD0" w:rsidRPr="00ED74BA">
        <w:rPr>
          <w:rFonts w:hint="cs"/>
          <w:sz w:val="27"/>
          <w:rtl/>
          <w:lang w:bidi="ar-AE"/>
        </w:rPr>
        <w:t>ة، بل بمعنى السعي إلى بسط التجربة</w:t>
      </w:r>
      <w:r w:rsidR="0051367B" w:rsidRPr="00ED74BA">
        <w:rPr>
          <w:rFonts w:hint="cs"/>
          <w:sz w:val="27"/>
          <w:rtl/>
          <w:lang w:bidi="ar-AE"/>
        </w:rPr>
        <w:t xml:space="preserve"> الدينية والإصلاح العقلاني للس</w:t>
      </w:r>
      <w:r w:rsidR="00312BD0" w:rsidRPr="00ED74BA">
        <w:rPr>
          <w:rFonts w:hint="cs"/>
          <w:sz w:val="27"/>
          <w:rtl/>
          <w:lang w:bidi="ar-AE"/>
        </w:rPr>
        <w:t>ن</w:t>
      </w:r>
      <w:r w:rsidR="0051367B" w:rsidRPr="00ED74BA">
        <w:rPr>
          <w:rFonts w:hint="cs"/>
          <w:sz w:val="27"/>
          <w:rtl/>
          <w:lang w:bidi="ar-AE"/>
        </w:rPr>
        <w:t>ّ</w:t>
      </w:r>
      <w:r w:rsidR="00312BD0" w:rsidRPr="00ED74BA">
        <w:rPr>
          <w:rFonts w:hint="cs"/>
          <w:sz w:val="27"/>
          <w:rtl/>
          <w:lang w:bidi="ar-AE"/>
        </w:rPr>
        <w:t xml:space="preserve">ة الدينية على أساس العقلانية الحديثة. </w:t>
      </w:r>
    </w:p>
    <w:p w:rsidR="00312BD0" w:rsidRPr="00ED74BA" w:rsidRDefault="00312BD0" w:rsidP="008510F2">
      <w:pPr>
        <w:rPr>
          <w:sz w:val="27"/>
          <w:rtl/>
          <w:lang w:bidi="ar-AE"/>
        </w:rPr>
      </w:pPr>
      <w:r w:rsidRPr="00ED74BA">
        <w:rPr>
          <w:rFonts w:hint="cs"/>
          <w:sz w:val="27"/>
          <w:rtl/>
          <w:lang w:bidi="ar-AE"/>
        </w:rPr>
        <w:t xml:space="preserve">إن سؤالنا الرئيس في بحثنا لهذا الفصل عبارة عن: </w:t>
      </w:r>
    </w:p>
    <w:p w:rsidR="00312BD0" w:rsidRPr="00ED74BA" w:rsidRDefault="00312BD0" w:rsidP="008510F2">
      <w:pPr>
        <w:rPr>
          <w:sz w:val="27"/>
          <w:rtl/>
          <w:lang w:bidi="ar-AE"/>
        </w:rPr>
      </w:pPr>
      <w:r w:rsidRPr="00ED74BA">
        <w:rPr>
          <w:rFonts w:hint="cs"/>
          <w:sz w:val="27"/>
          <w:rtl/>
          <w:lang w:bidi="ar-AE"/>
        </w:rPr>
        <w:t>1ـ ما هي التجربة النبوية؟</w:t>
      </w:r>
      <w:r w:rsidRPr="00CA1805">
        <w:rPr>
          <w:sz w:val="27"/>
          <w:vertAlign w:val="superscript"/>
          <w:rtl/>
          <w:lang w:bidi="ar-AE"/>
        </w:rPr>
        <w:t>(</w:t>
      </w:r>
      <w:r w:rsidRPr="00CA1805">
        <w:rPr>
          <w:rStyle w:val="ac"/>
          <w:sz w:val="27"/>
          <w:rtl/>
          <w:lang w:bidi="ar-AE"/>
        </w:rPr>
        <w:endnoteReference w:id="720"/>
      </w:r>
      <w:r w:rsidRPr="00CA1805">
        <w:rPr>
          <w:sz w:val="27"/>
          <w:vertAlign w:val="superscript"/>
          <w:rtl/>
          <w:lang w:bidi="ar-AE"/>
        </w:rPr>
        <w:t>)</w:t>
      </w:r>
      <w:r w:rsidR="0051367B" w:rsidRPr="00ED74BA">
        <w:rPr>
          <w:rFonts w:hint="cs"/>
          <w:sz w:val="27"/>
          <w:rtl/>
          <w:lang w:bidi="ar-AE"/>
        </w:rPr>
        <w:t>.</w:t>
      </w:r>
    </w:p>
    <w:p w:rsidR="00312BD0" w:rsidRPr="00ED74BA" w:rsidRDefault="00312BD0" w:rsidP="008510F2">
      <w:pPr>
        <w:rPr>
          <w:sz w:val="27"/>
          <w:rtl/>
          <w:lang w:bidi="ar-AE"/>
        </w:rPr>
      </w:pPr>
      <w:r w:rsidRPr="00ED74BA">
        <w:rPr>
          <w:rFonts w:hint="cs"/>
          <w:sz w:val="27"/>
          <w:rtl/>
          <w:lang w:bidi="ar-AE"/>
        </w:rPr>
        <w:t xml:space="preserve">2ـ كيف يمكن بسط التجربة النبوية؟ </w:t>
      </w:r>
    </w:p>
    <w:p w:rsidR="00312BD0" w:rsidRPr="00ED74BA" w:rsidRDefault="00312BD0" w:rsidP="007B25F7">
      <w:pPr>
        <w:spacing w:line="390" w:lineRule="exact"/>
        <w:rPr>
          <w:sz w:val="27"/>
          <w:rtl/>
          <w:lang w:bidi="ar-AE"/>
        </w:rPr>
      </w:pPr>
      <w:r w:rsidRPr="00ED74BA">
        <w:rPr>
          <w:rFonts w:hint="cs"/>
          <w:sz w:val="27"/>
          <w:rtl/>
          <w:lang w:bidi="ar-AE"/>
        </w:rPr>
        <w:t>من خلال دراسة هذين السؤالين يتضح حكم التجربة الفقهية النبوية</w:t>
      </w:r>
      <w:r w:rsidR="0051367B" w:rsidRPr="00ED74BA">
        <w:rPr>
          <w:rFonts w:hint="cs"/>
          <w:sz w:val="27"/>
          <w:rtl/>
          <w:lang w:bidi="ar-AE"/>
        </w:rPr>
        <w:t>،</w:t>
      </w:r>
      <w:r w:rsidRPr="00ED74BA">
        <w:rPr>
          <w:rFonts w:hint="cs"/>
          <w:sz w:val="27"/>
          <w:rtl/>
          <w:lang w:bidi="ar-AE"/>
        </w:rPr>
        <w:t xml:space="preserve"> التي هي نوع</w:t>
      </w:r>
      <w:r w:rsidR="0051367B" w:rsidRPr="00ED74BA">
        <w:rPr>
          <w:rFonts w:hint="cs"/>
          <w:sz w:val="27"/>
          <w:rtl/>
          <w:lang w:bidi="ar-AE"/>
        </w:rPr>
        <w:t>ٌ</w:t>
      </w:r>
      <w:r w:rsidRPr="00ED74BA">
        <w:rPr>
          <w:rFonts w:hint="cs"/>
          <w:sz w:val="27"/>
          <w:rtl/>
          <w:lang w:bidi="ar-AE"/>
        </w:rPr>
        <w:t xml:space="preserve"> خاص من التجربة النبوية. </w:t>
      </w:r>
    </w:p>
    <w:p w:rsidR="00312BD0" w:rsidRPr="00ED74BA" w:rsidRDefault="00312BD0" w:rsidP="007B25F7">
      <w:pPr>
        <w:spacing w:line="390" w:lineRule="exact"/>
        <w:rPr>
          <w:sz w:val="27"/>
          <w:rtl/>
          <w:lang w:bidi="ar-AE"/>
        </w:rPr>
      </w:pPr>
    </w:p>
    <w:p w:rsidR="00312BD0" w:rsidRPr="00ED74BA" w:rsidRDefault="00312BD0" w:rsidP="005E19A7">
      <w:pPr>
        <w:pStyle w:val="31"/>
        <w:rPr>
          <w:color w:val="auto"/>
          <w:rtl/>
          <w:lang w:bidi="ar-AE"/>
        </w:rPr>
      </w:pPr>
      <w:r w:rsidRPr="00ED74BA">
        <w:rPr>
          <w:rFonts w:hint="cs"/>
          <w:color w:val="auto"/>
          <w:rtl/>
          <w:lang w:bidi="ar-AE"/>
        </w:rPr>
        <w:t>2ـ بسط التجربة النبوية</w:t>
      </w:r>
      <w:r w:rsidR="005E19A7" w:rsidRPr="00ED74BA">
        <w:rPr>
          <w:rFonts w:hint="cs"/>
          <w:color w:val="auto"/>
          <w:rtl/>
          <w:lang w:val="en-US"/>
        </w:rPr>
        <w:t xml:space="preserve"> ــــــ</w:t>
      </w:r>
    </w:p>
    <w:p w:rsidR="0051367B" w:rsidRPr="00ED74BA" w:rsidRDefault="00312BD0" w:rsidP="00A221B5">
      <w:pPr>
        <w:rPr>
          <w:sz w:val="27"/>
          <w:rtl/>
          <w:lang w:bidi="ar-AE"/>
        </w:rPr>
      </w:pPr>
      <w:r w:rsidRPr="00ED74BA">
        <w:rPr>
          <w:rFonts w:hint="cs"/>
          <w:sz w:val="27"/>
          <w:rtl/>
          <w:lang w:bidi="ar-AE"/>
        </w:rPr>
        <w:t xml:space="preserve">إن نظرية بسط التجربة النبوية نظرية في </w:t>
      </w:r>
      <w:r w:rsidR="007A13B0" w:rsidRPr="00ED74BA">
        <w:rPr>
          <w:rFonts w:hint="cs"/>
          <w:sz w:val="27"/>
          <w:rtl/>
          <w:lang w:bidi="ar-AE"/>
        </w:rPr>
        <w:t>مجال</w:t>
      </w:r>
      <w:r w:rsidRPr="00ED74BA">
        <w:rPr>
          <w:rFonts w:hint="cs"/>
          <w:sz w:val="27"/>
          <w:rtl/>
          <w:lang w:bidi="ar-AE"/>
        </w:rPr>
        <w:t xml:space="preserve"> النصف البشري والترابي من النبي</w:t>
      </w:r>
      <w:r w:rsidR="0051367B" w:rsidRPr="00ED74BA">
        <w:rPr>
          <w:rFonts w:hint="cs"/>
          <w:sz w:val="27"/>
          <w:rtl/>
          <w:lang w:bidi="ar-AE"/>
        </w:rPr>
        <w:t>ّ</w:t>
      </w:r>
      <w:r w:rsidR="0019627F" w:rsidRPr="0019627F">
        <w:rPr>
          <w:rFonts w:ascii="Mosawi" w:hAnsi="Mosawi" w:cs="Mosawi"/>
          <w:szCs w:val="22"/>
          <w:rtl/>
          <w:lang w:bidi="ar-IQ"/>
        </w:rPr>
        <w:t>‘</w:t>
      </w:r>
      <w:r w:rsidR="0051367B" w:rsidRPr="00ED74BA">
        <w:rPr>
          <w:rFonts w:hint="cs"/>
          <w:sz w:val="27"/>
          <w:rtl/>
          <w:lang w:bidi="ar-AE"/>
        </w:rPr>
        <w:t>،</w:t>
      </w:r>
      <w:r w:rsidRPr="00ED74BA">
        <w:rPr>
          <w:rFonts w:hint="cs"/>
          <w:sz w:val="27"/>
          <w:rtl/>
          <w:lang w:bidi="ar-AE"/>
        </w:rPr>
        <w:t xml:space="preserve"> والطبقة الأر</w:t>
      </w:r>
      <w:r w:rsidR="0051367B" w:rsidRPr="00ED74BA">
        <w:rPr>
          <w:rFonts w:hint="cs"/>
          <w:sz w:val="27"/>
          <w:rtl/>
          <w:lang w:bidi="ar-AE"/>
        </w:rPr>
        <w:t>ضية والتاريخية من الوحي والدين.</w:t>
      </w:r>
    </w:p>
    <w:p w:rsidR="0051367B" w:rsidRPr="00ED74BA" w:rsidRDefault="00312BD0" w:rsidP="00A221B5">
      <w:pPr>
        <w:rPr>
          <w:sz w:val="27"/>
          <w:rtl/>
          <w:lang w:bidi="ar-AE"/>
        </w:rPr>
      </w:pPr>
      <w:r w:rsidRPr="00ED74BA">
        <w:rPr>
          <w:rFonts w:hint="cs"/>
          <w:sz w:val="27"/>
          <w:rtl/>
          <w:lang w:bidi="ar-AE"/>
        </w:rPr>
        <w:t>يذهب الدكتور سروش إلى الاعتقاد بأن بسط الدين الإسلامي في عصر النبي</w:t>
      </w:r>
      <w:r w:rsidR="0051367B" w:rsidRPr="00ED74BA">
        <w:rPr>
          <w:rFonts w:hint="cs"/>
          <w:sz w:val="27"/>
          <w:rtl/>
          <w:lang w:bidi="ar-AE"/>
        </w:rPr>
        <w:t>ّ</w:t>
      </w:r>
      <w:r w:rsidR="0019627F" w:rsidRPr="0019627F">
        <w:rPr>
          <w:rFonts w:ascii="Mosawi" w:hAnsi="Mosawi" w:cs="Mosawi"/>
          <w:szCs w:val="22"/>
          <w:rtl/>
          <w:lang w:bidi="ar-IQ"/>
        </w:rPr>
        <w:t>‘</w:t>
      </w:r>
      <w:r w:rsidRPr="00ED74BA">
        <w:rPr>
          <w:rFonts w:hint="cs"/>
          <w:sz w:val="27"/>
          <w:rtl/>
          <w:lang w:bidi="ar-AE"/>
        </w:rPr>
        <w:t xml:space="preserve"> كان بسطاً </w:t>
      </w:r>
      <w:r w:rsidRPr="00ED74BA">
        <w:rPr>
          <w:rFonts w:hint="eastAsia"/>
          <w:sz w:val="24"/>
          <w:szCs w:val="24"/>
          <w:rtl/>
          <w:lang w:bidi="ar-AE"/>
        </w:rPr>
        <w:t>«</w:t>
      </w:r>
      <w:r w:rsidRPr="00ED74BA">
        <w:rPr>
          <w:rFonts w:hint="cs"/>
          <w:sz w:val="27"/>
          <w:rtl/>
          <w:lang w:bidi="ar-AE"/>
        </w:rPr>
        <w:t>تدريجياً</w:t>
      </w:r>
      <w:r w:rsidRPr="00ED74BA">
        <w:rPr>
          <w:rFonts w:hint="eastAsia"/>
          <w:sz w:val="24"/>
          <w:szCs w:val="24"/>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تاريخياً</w:t>
      </w:r>
      <w:r w:rsidRPr="00ED74BA">
        <w:rPr>
          <w:rFonts w:hint="eastAsia"/>
          <w:sz w:val="24"/>
          <w:szCs w:val="24"/>
          <w:rtl/>
          <w:lang w:bidi="ar-AE"/>
        </w:rPr>
        <w:t>»</w:t>
      </w:r>
      <w:r w:rsidRPr="00ED74BA">
        <w:rPr>
          <w:rFonts w:hint="cs"/>
          <w:sz w:val="27"/>
          <w:rtl/>
          <w:lang w:bidi="ar-AE"/>
        </w:rPr>
        <w:t>، وكان تابعاً لبسط التجربة في الب</w:t>
      </w:r>
      <w:r w:rsidR="0051367B" w:rsidRPr="00ED74BA">
        <w:rPr>
          <w:rFonts w:hint="cs"/>
          <w:sz w:val="27"/>
          <w:rtl/>
          <w:lang w:bidi="ar-AE"/>
        </w:rPr>
        <w:t>ُ</w:t>
      </w:r>
      <w:r w:rsidRPr="00ED74BA">
        <w:rPr>
          <w:rFonts w:hint="cs"/>
          <w:sz w:val="27"/>
          <w:rtl/>
          <w:lang w:bidi="ar-AE"/>
        </w:rPr>
        <w:t>ع</w:t>
      </w:r>
      <w:r w:rsidR="0051367B" w:rsidRPr="00ED74BA">
        <w:rPr>
          <w:rFonts w:hint="cs"/>
          <w:sz w:val="27"/>
          <w:rtl/>
          <w:lang w:bidi="ar-AE"/>
        </w:rPr>
        <w:t>ْ</w:t>
      </w:r>
      <w:r w:rsidRPr="00ED74BA">
        <w:rPr>
          <w:rFonts w:hint="cs"/>
          <w:sz w:val="27"/>
          <w:rtl/>
          <w:lang w:bidi="ar-AE"/>
        </w:rPr>
        <w:t>دين الداخلي والخارجي من النبي</w:t>
      </w:r>
      <w:r w:rsidR="0051367B" w:rsidRPr="00ED74BA">
        <w:rPr>
          <w:rFonts w:hint="cs"/>
          <w:sz w:val="27"/>
          <w:rtl/>
          <w:lang w:bidi="ar-AE"/>
        </w:rPr>
        <w:t>ّ.</w:t>
      </w:r>
    </w:p>
    <w:p w:rsidR="00312BD0" w:rsidRPr="00ED74BA" w:rsidRDefault="00312BD0" w:rsidP="008510F2">
      <w:pPr>
        <w:rPr>
          <w:sz w:val="27"/>
          <w:rtl/>
          <w:lang w:bidi="ar-AE"/>
        </w:rPr>
      </w:pPr>
      <w:r w:rsidRPr="00ED74BA">
        <w:rPr>
          <w:rFonts w:hint="cs"/>
          <w:sz w:val="27"/>
          <w:rtl/>
          <w:lang w:bidi="ar-AE"/>
        </w:rPr>
        <w:t>يرى الدكتور سروش أن التصوير الذي يمتلكه منهجنا العرفاني عن نبي</w:t>
      </w:r>
      <w:r w:rsidR="0051367B" w:rsidRPr="00ED74BA">
        <w:rPr>
          <w:rFonts w:hint="cs"/>
          <w:sz w:val="27"/>
          <w:rtl/>
          <w:lang w:bidi="ar-AE"/>
        </w:rPr>
        <w:t>ّ</w:t>
      </w:r>
      <w:r w:rsidRPr="00ED74BA">
        <w:rPr>
          <w:rFonts w:hint="cs"/>
          <w:sz w:val="27"/>
          <w:rtl/>
          <w:lang w:bidi="ar-AE"/>
        </w:rPr>
        <w:t xml:space="preserve"> الإسلام تصوير غير متوازن؛ إذ </w:t>
      </w:r>
      <w:r w:rsidR="0051367B" w:rsidRPr="00ED74BA">
        <w:rPr>
          <w:rFonts w:hint="cs"/>
          <w:sz w:val="27"/>
          <w:rtl/>
          <w:lang w:bidi="ar-AE"/>
        </w:rPr>
        <w:t>إ</w:t>
      </w:r>
      <w:r w:rsidRPr="00ED74BA">
        <w:rPr>
          <w:rFonts w:hint="cs"/>
          <w:sz w:val="27"/>
          <w:rtl/>
          <w:lang w:bidi="ar-AE"/>
        </w:rPr>
        <w:t>ن النصف الناسوتي والأرضي من النبي</w:t>
      </w:r>
      <w:r w:rsidR="0051367B" w:rsidRPr="00ED74BA">
        <w:rPr>
          <w:rFonts w:hint="cs"/>
          <w:sz w:val="27"/>
          <w:rtl/>
          <w:lang w:bidi="ar-AE"/>
        </w:rPr>
        <w:t>ّ</w:t>
      </w:r>
      <w:r w:rsidRPr="00ED74BA">
        <w:rPr>
          <w:rFonts w:hint="cs"/>
          <w:sz w:val="27"/>
          <w:rtl/>
          <w:lang w:bidi="ar-AE"/>
        </w:rPr>
        <w:t xml:space="preserve"> قد حُجب في </w:t>
      </w:r>
      <w:r w:rsidRPr="00ED74BA">
        <w:rPr>
          <w:rFonts w:hint="cs"/>
          <w:sz w:val="27"/>
          <w:rtl/>
          <w:lang w:bidi="ar-AE"/>
        </w:rPr>
        <w:lastRenderedPageBreak/>
        <w:t>هذا التصوير بنصفه اللاهوتي والسماوي، فلم يب</w:t>
      </w:r>
      <w:r w:rsidR="0051367B" w:rsidRPr="00ED74BA">
        <w:rPr>
          <w:rFonts w:hint="cs"/>
          <w:sz w:val="27"/>
          <w:rtl/>
          <w:lang w:bidi="ar-AE"/>
        </w:rPr>
        <w:t>ْ</w:t>
      </w:r>
      <w:r w:rsidRPr="00ED74BA">
        <w:rPr>
          <w:rFonts w:hint="cs"/>
          <w:sz w:val="27"/>
          <w:rtl/>
          <w:lang w:bidi="ar-AE"/>
        </w:rPr>
        <w:t>ق</w:t>
      </w:r>
      <w:r w:rsidR="0051367B" w:rsidRPr="00ED74BA">
        <w:rPr>
          <w:rFonts w:hint="cs"/>
          <w:sz w:val="27"/>
          <w:rtl/>
          <w:lang w:bidi="ar-AE"/>
        </w:rPr>
        <w:t>َ</w:t>
      </w:r>
      <w:r w:rsidRPr="00ED74BA">
        <w:rPr>
          <w:rFonts w:hint="cs"/>
          <w:sz w:val="27"/>
          <w:rtl/>
          <w:lang w:bidi="ar-AE"/>
        </w:rPr>
        <w:t xml:space="preserve"> من النبي</w:t>
      </w:r>
      <w:r w:rsidR="0051367B" w:rsidRPr="00ED74BA">
        <w:rPr>
          <w:rFonts w:hint="cs"/>
          <w:sz w:val="27"/>
          <w:rtl/>
          <w:lang w:bidi="ar-AE"/>
        </w:rPr>
        <w:t>ّ</w:t>
      </w:r>
      <w:r w:rsidRPr="00ED74BA">
        <w:rPr>
          <w:rFonts w:hint="cs"/>
          <w:sz w:val="27"/>
          <w:rtl/>
          <w:lang w:bidi="ar-AE"/>
        </w:rPr>
        <w:t xml:space="preserve"> على حدّ</w:t>
      </w:r>
      <w:r w:rsidR="0051367B" w:rsidRPr="00ED74BA">
        <w:rPr>
          <w:rFonts w:hint="cs"/>
          <w:sz w:val="27"/>
          <w:rtl/>
          <w:lang w:bidi="ar-AE"/>
        </w:rPr>
        <w:t>ِ</w:t>
      </w:r>
      <w:r w:rsidRPr="00ED74BA">
        <w:rPr>
          <w:rFonts w:hint="cs"/>
          <w:sz w:val="27"/>
          <w:rtl/>
          <w:lang w:bidi="ar-AE"/>
        </w:rPr>
        <w:t xml:space="preserve"> تعبيره </w:t>
      </w:r>
      <w:r w:rsidRPr="00ED74BA">
        <w:rPr>
          <w:rFonts w:hint="eastAsia"/>
          <w:sz w:val="24"/>
          <w:szCs w:val="24"/>
          <w:rtl/>
          <w:lang w:bidi="ar-AE"/>
        </w:rPr>
        <w:t>«</w:t>
      </w:r>
      <w:r w:rsidRPr="00ED74BA">
        <w:rPr>
          <w:rFonts w:hint="cs"/>
          <w:sz w:val="27"/>
          <w:rtl/>
          <w:lang w:bidi="ar-AE"/>
        </w:rPr>
        <w:t>سوى روح بلا جسد، أو شمس بل</w:t>
      </w:r>
      <w:r w:rsidR="0051367B" w:rsidRPr="00ED74BA">
        <w:rPr>
          <w:rFonts w:hint="cs"/>
          <w:sz w:val="27"/>
          <w:rtl/>
          <w:lang w:bidi="ar-AE"/>
        </w:rPr>
        <w:t>ا</w:t>
      </w:r>
      <w:r w:rsidRPr="00ED74BA">
        <w:rPr>
          <w:rFonts w:hint="cs"/>
          <w:sz w:val="27"/>
          <w:rtl/>
          <w:lang w:bidi="ar-AE"/>
        </w:rPr>
        <w:t xml:space="preserve"> ظل</w:t>
      </w:r>
      <w:r w:rsidR="0051367B" w:rsidRPr="00ED74BA">
        <w:rPr>
          <w:rFonts w:hint="cs"/>
          <w:sz w:val="27"/>
          <w:rtl/>
          <w:lang w:bidi="ar-AE"/>
        </w:rPr>
        <w:t>ّ</w:t>
      </w:r>
      <w:r w:rsidRPr="00ED74BA">
        <w:rPr>
          <w:rFonts w:hint="cs"/>
          <w:sz w:val="27"/>
          <w:rtl/>
          <w:lang w:bidi="ar-AE"/>
        </w:rPr>
        <w:t>، أو صورة تفتقر إلى المادة، أو غيب يفتقر إلى الشهادة، أو تمثال مجرّد من التاريخ والجغرافيا</w:t>
      </w:r>
      <w:r w:rsidRPr="00ED74BA">
        <w:rPr>
          <w:rFonts w:hint="eastAsia"/>
          <w:sz w:val="24"/>
          <w:szCs w:val="24"/>
          <w:rtl/>
          <w:lang w:bidi="ar-AE"/>
        </w:rPr>
        <w:t>»</w:t>
      </w:r>
      <w:r w:rsidRPr="00CA1805">
        <w:rPr>
          <w:sz w:val="27"/>
          <w:vertAlign w:val="superscript"/>
          <w:rtl/>
          <w:lang w:bidi="ar-AE"/>
        </w:rPr>
        <w:t>(</w:t>
      </w:r>
      <w:r w:rsidRPr="00CA1805">
        <w:rPr>
          <w:rStyle w:val="ac"/>
          <w:sz w:val="27"/>
          <w:rtl/>
          <w:lang w:bidi="ar-AE"/>
        </w:rPr>
        <w:endnoteReference w:id="721"/>
      </w:r>
      <w:r w:rsidRPr="00CA1805">
        <w:rPr>
          <w:sz w:val="27"/>
          <w:vertAlign w:val="superscript"/>
          <w:rtl/>
          <w:lang w:bidi="ar-AE"/>
        </w:rPr>
        <w:t>)</w:t>
      </w:r>
      <w:r w:rsidRPr="00ED74BA">
        <w:rPr>
          <w:rFonts w:hint="cs"/>
          <w:sz w:val="27"/>
          <w:rtl/>
          <w:lang w:bidi="ar-AE"/>
        </w:rPr>
        <w:t xml:space="preserve">. </w:t>
      </w:r>
    </w:p>
    <w:p w:rsidR="0051367B" w:rsidRPr="00ED74BA" w:rsidRDefault="00312BD0" w:rsidP="008510F2">
      <w:pPr>
        <w:rPr>
          <w:sz w:val="27"/>
          <w:rtl/>
          <w:lang w:bidi="ar-AE"/>
        </w:rPr>
      </w:pPr>
      <w:r w:rsidRPr="00ED74BA">
        <w:rPr>
          <w:rFonts w:hint="cs"/>
          <w:sz w:val="27"/>
          <w:rtl/>
          <w:lang w:bidi="ar-AE"/>
        </w:rPr>
        <w:t>تأتي نظرية بسط التجربة النبوية في الحقيقة في سياق السعي إلى تقويم هذا التصوير</w:t>
      </w:r>
      <w:r w:rsidR="0051367B" w:rsidRPr="00ED74BA">
        <w:rPr>
          <w:rFonts w:hint="cs"/>
          <w:sz w:val="27"/>
          <w:rtl/>
          <w:lang w:bidi="ar-AE"/>
        </w:rPr>
        <w:t>،</w:t>
      </w:r>
      <w:r w:rsidRPr="00ED74BA">
        <w:rPr>
          <w:rFonts w:hint="cs"/>
          <w:sz w:val="27"/>
          <w:rtl/>
          <w:lang w:bidi="ar-AE"/>
        </w:rPr>
        <w:t xml:space="preserve"> من خلال تبيين نسبة الناحية البشرية والأرضية والتاريخية من النبي</w:t>
      </w:r>
      <w:r w:rsidR="0051367B" w:rsidRPr="00ED74BA">
        <w:rPr>
          <w:rFonts w:hint="cs"/>
          <w:sz w:val="27"/>
          <w:rtl/>
          <w:lang w:bidi="ar-AE"/>
        </w:rPr>
        <w:t>ّ</w:t>
      </w:r>
      <w:r w:rsidRPr="00ED74BA">
        <w:rPr>
          <w:rFonts w:hint="cs"/>
          <w:sz w:val="27"/>
          <w:rtl/>
          <w:lang w:bidi="ar-AE"/>
        </w:rPr>
        <w:t xml:space="preserve"> إلى ا</w:t>
      </w:r>
      <w:r w:rsidR="0051367B" w:rsidRPr="00ED74BA">
        <w:rPr>
          <w:rFonts w:hint="cs"/>
          <w:sz w:val="27"/>
          <w:rtl/>
          <w:lang w:bidi="ar-AE"/>
        </w:rPr>
        <w:t>لوحي والتجربة الدينية والشريعة.</w:t>
      </w:r>
    </w:p>
    <w:p w:rsidR="00312BD0" w:rsidRPr="00ED74BA" w:rsidRDefault="00312BD0" w:rsidP="008510F2">
      <w:pPr>
        <w:rPr>
          <w:sz w:val="27"/>
          <w:rtl/>
          <w:lang w:bidi="ar-AE"/>
        </w:rPr>
      </w:pPr>
      <w:r w:rsidRPr="00ED74BA">
        <w:rPr>
          <w:rFonts w:hint="cs"/>
          <w:sz w:val="27"/>
          <w:rtl/>
          <w:lang w:bidi="ar-AE"/>
        </w:rPr>
        <w:t>إلا</w:t>
      </w:r>
      <w:r w:rsidR="0051367B" w:rsidRPr="00ED74BA">
        <w:rPr>
          <w:rFonts w:hint="cs"/>
          <w:sz w:val="27"/>
          <w:rtl/>
          <w:lang w:bidi="ar-AE"/>
        </w:rPr>
        <w:t>ّ</w:t>
      </w:r>
      <w:r w:rsidRPr="00ED74BA">
        <w:rPr>
          <w:rFonts w:hint="cs"/>
          <w:sz w:val="27"/>
          <w:rtl/>
          <w:lang w:bidi="ar-AE"/>
        </w:rPr>
        <w:t xml:space="preserve"> أن هذا التفسير يحمل توصية</w:t>
      </w:r>
      <w:r w:rsidR="0051367B" w:rsidRPr="00ED74BA">
        <w:rPr>
          <w:rFonts w:hint="cs"/>
          <w:sz w:val="27"/>
          <w:rtl/>
          <w:lang w:bidi="ar-AE"/>
        </w:rPr>
        <w:t>ً</w:t>
      </w:r>
      <w:r w:rsidRPr="00ED74BA">
        <w:rPr>
          <w:rFonts w:hint="cs"/>
          <w:sz w:val="27"/>
          <w:rtl/>
          <w:lang w:bidi="ar-AE"/>
        </w:rPr>
        <w:t xml:space="preserve"> هامّة للمتدينين أيضاً، وهي أن بسط التجربة النبوية من قبل المؤمنين ممكنة ومطلوبة</w:t>
      </w:r>
      <w:r w:rsidR="0051367B" w:rsidRPr="00ED74BA">
        <w:rPr>
          <w:rFonts w:hint="cs"/>
          <w:sz w:val="27"/>
          <w:rtl/>
          <w:lang w:bidi="ar-AE"/>
        </w:rPr>
        <w:t>،</w:t>
      </w:r>
      <w:r w:rsidRPr="00ED74BA">
        <w:rPr>
          <w:rFonts w:hint="cs"/>
          <w:sz w:val="27"/>
          <w:rtl/>
          <w:lang w:bidi="ar-AE"/>
        </w:rPr>
        <w:t xml:space="preserve"> بل ضرورية بمعنى من المعاني</w:t>
      </w:r>
      <w:r w:rsidR="0051367B" w:rsidRPr="00ED74BA">
        <w:rPr>
          <w:rFonts w:hint="cs"/>
          <w:sz w:val="27"/>
          <w:rtl/>
          <w:lang w:bidi="ar-AE"/>
        </w:rPr>
        <w:t>؛</w:t>
      </w:r>
      <w:r w:rsidRPr="00ED74BA">
        <w:rPr>
          <w:rFonts w:hint="cs"/>
          <w:sz w:val="27"/>
          <w:rtl/>
          <w:lang w:bidi="ar-AE"/>
        </w:rPr>
        <w:t xml:space="preserve"> لأن الكمال الراهن للدين كمال</w:t>
      </w:r>
      <w:r w:rsidR="0051367B" w:rsidRPr="00ED74BA">
        <w:rPr>
          <w:rFonts w:hint="cs"/>
          <w:sz w:val="27"/>
          <w:rtl/>
          <w:lang w:bidi="ar-AE"/>
        </w:rPr>
        <w:t>ٌ</w:t>
      </w:r>
      <w:r w:rsidRPr="00ED74BA">
        <w:rPr>
          <w:rFonts w:hint="cs"/>
          <w:sz w:val="27"/>
          <w:rtl/>
          <w:lang w:bidi="ar-AE"/>
        </w:rPr>
        <w:t xml:space="preserve"> في </w:t>
      </w:r>
      <w:r w:rsidRPr="00ED74BA">
        <w:rPr>
          <w:rFonts w:hint="eastAsia"/>
          <w:sz w:val="24"/>
          <w:szCs w:val="24"/>
          <w:rtl/>
          <w:lang w:bidi="ar-AE"/>
        </w:rPr>
        <w:t>«</w:t>
      </w:r>
      <w:r w:rsidRPr="00ED74BA">
        <w:rPr>
          <w:rFonts w:hint="cs"/>
          <w:sz w:val="27"/>
          <w:rtl/>
          <w:lang w:bidi="ar-AE"/>
        </w:rPr>
        <w:t>الحدّ الأدنى</w:t>
      </w:r>
      <w:r w:rsidRPr="00ED74BA">
        <w:rPr>
          <w:rFonts w:hint="eastAsia"/>
          <w:sz w:val="24"/>
          <w:szCs w:val="24"/>
          <w:rtl/>
          <w:lang w:bidi="ar-AE"/>
        </w:rPr>
        <w:t>»</w:t>
      </w:r>
      <w:r w:rsidRPr="00ED74BA">
        <w:rPr>
          <w:rFonts w:hint="cs"/>
          <w:sz w:val="27"/>
          <w:rtl/>
          <w:lang w:bidi="ar-AE"/>
        </w:rPr>
        <w:t xml:space="preserve">، وإن كمال الدين في </w:t>
      </w:r>
      <w:r w:rsidRPr="00ED74BA">
        <w:rPr>
          <w:rFonts w:hint="eastAsia"/>
          <w:sz w:val="24"/>
          <w:szCs w:val="24"/>
          <w:rtl/>
          <w:lang w:bidi="ar-AE"/>
        </w:rPr>
        <w:t>«</w:t>
      </w:r>
      <w:r w:rsidRPr="00ED74BA">
        <w:rPr>
          <w:rFonts w:hint="cs"/>
          <w:sz w:val="27"/>
          <w:rtl/>
          <w:lang w:bidi="ar-AE"/>
        </w:rPr>
        <w:t>الحدّ الأقصى</w:t>
      </w:r>
      <w:r w:rsidRPr="00ED74BA">
        <w:rPr>
          <w:rFonts w:hint="eastAsia"/>
          <w:sz w:val="24"/>
          <w:szCs w:val="24"/>
          <w:rtl/>
          <w:lang w:bidi="ar-AE"/>
        </w:rPr>
        <w:t>»</w:t>
      </w:r>
      <w:r w:rsidRPr="00ED74BA">
        <w:rPr>
          <w:rFonts w:hint="cs"/>
          <w:sz w:val="27"/>
          <w:rtl/>
          <w:lang w:bidi="ar-AE"/>
        </w:rPr>
        <w:t xml:space="preserve"> يتوق</w:t>
      </w:r>
      <w:r w:rsidR="0051367B" w:rsidRPr="00ED74BA">
        <w:rPr>
          <w:rFonts w:hint="cs"/>
          <w:sz w:val="27"/>
          <w:rtl/>
          <w:lang w:bidi="ar-AE"/>
        </w:rPr>
        <w:t>َّ</w:t>
      </w:r>
      <w:r w:rsidRPr="00ED74BA">
        <w:rPr>
          <w:rFonts w:hint="cs"/>
          <w:sz w:val="27"/>
          <w:rtl/>
          <w:lang w:bidi="ar-AE"/>
        </w:rPr>
        <w:t>ف على مثل هذا البسط</w:t>
      </w:r>
      <w:r w:rsidRPr="00CA1805">
        <w:rPr>
          <w:sz w:val="27"/>
          <w:vertAlign w:val="superscript"/>
          <w:rtl/>
          <w:lang w:bidi="ar-AE"/>
        </w:rPr>
        <w:t>(</w:t>
      </w:r>
      <w:r w:rsidRPr="00CA1805">
        <w:rPr>
          <w:rStyle w:val="ac"/>
          <w:sz w:val="27"/>
          <w:rtl/>
          <w:lang w:bidi="ar-AE"/>
        </w:rPr>
        <w:endnoteReference w:id="722"/>
      </w:r>
      <w:r w:rsidRPr="00CA1805">
        <w:rPr>
          <w:sz w:val="27"/>
          <w:vertAlign w:val="superscript"/>
          <w:rtl/>
          <w:lang w:bidi="ar-AE"/>
        </w:rPr>
        <w:t>)</w:t>
      </w:r>
      <w:r w:rsidRPr="00ED74BA">
        <w:rPr>
          <w:rFonts w:hint="cs"/>
          <w:sz w:val="27"/>
          <w:rtl/>
          <w:lang w:bidi="ar-AE"/>
        </w:rPr>
        <w:t xml:space="preserve">. </w:t>
      </w:r>
    </w:p>
    <w:p w:rsidR="00312BD0" w:rsidRPr="00ED74BA" w:rsidRDefault="00312BD0" w:rsidP="008510F2">
      <w:pPr>
        <w:rPr>
          <w:sz w:val="27"/>
          <w:rtl/>
          <w:lang w:bidi="ar-AE"/>
        </w:rPr>
      </w:pPr>
      <w:r w:rsidRPr="00ED74BA">
        <w:rPr>
          <w:rFonts w:hint="cs"/>
          <w:sz w:val="27"/>
          <w:rtl/>
          <w:lang w:bidi="ar-AE"/>
        </w:rPr>
        <w:t>ولكننا نرى أن تجاهل النصف البشري من الأنبياء لا يختص بسُنّة العرفان الإسلامي، وإنما يشمل الفلسفة والكلام والفقه الإسلامي أيضاً، حيث تعاني من ذات المشكلة. وفي الأساس فإن التصوير الذي يحمله عموم المسلمين ـ وخاص</w:t>
      </w:r>
      <w:r w:rsidR="00224D14" w:rsidRPr="00ED74BA">
        <w:rPr>
          <w:rFonts w:hint="cs"/>
          <w:sz w:val="27"/>
          <w:rtl/>
          <w:lang w:bidi="ar-AE"/>
        </w:rPr>
        <w:t>ّة الشيعة ـ</w:t>
      </w:r>
      <w:r w:rsidRPr="00ED74BA">
        <w:rPr>
          <w:rFonts w:hint="cs"/>
          <w:sz w:val="27"/>
          <w:rtl/>
          <w:lang w:bidi="ar-AE"/>
        </w:rPr>
        <w:t xml:space="preserve"> عن الأنبياء (والأئمة) تصوير غير متوازن. فإن فهم الشيعة لـ </w:t>
      </w:r>
      <w:r w:rsidRPr="00ED74BA">
        <w:rPr>
          <w:rFonts w:hint="eastAsia"/>
          <w:sz w:val="24"/>
          <w:szCs w:val="24"/>
          <w:rtl/>
          <w:lang w:bidi="ar-AE"/>
        </w:rPr>
        <w:t>«</w:t>
      </w:r>
      <w:r w:rsidRPr="00ED74BA">
        <w:rPr>
          <w:rFonts w:hint="cs"/>
          <w:sz w:val="27"/>
          <w:rtl/>
          <w:lang w:bidi="ar-AE"/>
        </w:rPr>
        <w:t>العصمة</w:t>
      </w:r>
      <w:r w:rsidRPr="00ED74BA">
        <w:rPr>
          <w:rFonts w:hint="eastAsia"/>
          <w:sz w:val="24"/>
          <w:szCs w:val="24"/>
          <w:rtl/>
          <w:lang w:bidi="ar-AE"/>
        </w:rPr>
        <w:t>»</w:t>
      </w:r>
      <w:r w:rsidRPr="00ED74BA">
        <w:rPr>
          <w:rFonts w:hint="cs"/>
          <w:sz w:val="27"/>
          <w:rtl/>
          <w:lang w:bidi="ar-AE"/>
        </w:rPr>
        <w:t xml:space="preserve"> ـ على سبيل المثال ـ </w:t>
      </w:r>
      <w:r w:rsidR="00224D14" w:rsidRPr="00ED74BA">
        <w:rPr>
          <w:rFonts w:hint="cs"/>
          <w:sz w:val="27"/>
          <w:rtl/>
          <w:lang w:bidi="ar-AE"/>
        </w:rPr>
        <w:t>و</w:t>
      </w:r>
      <w:r w:rsidRPr="00ED74BA">
        <w:rPr>
          <w:rFonts w:hint="cs"/>
          <w:sz w:val="27"/>
          <w:rtl/>
          <w:lang w:bidi="ar-AE"/>
        </w:rPr>
        <w:t>كأن</w:t>
      </w:r>
      <w:r w:rsidR="00224D14" w:rsidRPr="00ED74BA">
        <w:rPr>
          <w:rFonts w:hint="cs"/>
          <w:sz w:val="27"/>
          <w:rtl/>
          <w:lang w:bidi="ar-AE"/>
        </w:rPr>
        <w:t>ّ</w:t>
      </w:r>
      <w:r w:rsidRPr="00ED74BA">
        <w:rPr>
          <w:rFonts w:hint="cs"/>
          <w:sz w:val="27"/>
          <w:rtl/>
          <w:lang w:bidi="ar-AE"/>
        </w:rPr>
        <w:t xml:space="preserve"> المعصوم بسبب عصمته غني</w:t>
      </w:r>
      <w:r w:rsidR="00224D14" w:rsidRPr="00ED74BA">
        <w:rPr>
          <w:rFonts w:hint="cs"/>
          <w:sz w:val="27"/>
          <w:rtl/>
          <w:lang w:bidi="ar-AE"/>
        </w:rPr>
        <w:t>ٌّ</w:t>
      </w:r>
      <w:r w:rsidRPr="00ED74BA">
        <w:rPr>
          <w:rFonts w:hint="cs"/>
          <w:sz w:val="27"/>
          <w:rtl/>
          <w:lang w:bidi="ar-AE"/>
        </w:rPr>
        <w:t xml:space="preserve"> عن العقل والتجربة البشرية، و</w:t>
      </w:r>
      <w:r w:rsidR="00224D14" w:rsidRPr="00ED74BA">
        <w:rPr>
          <w:rFonts w:hint="cs"/>
          <w:sz w:val="27"/>
          <w:rtl/>
          <w:lang w:bidi="ar-AE"/>
        </w:rPr>
        <w:t>إ</w:t>
      </w:r>
      <w:r w:rsidRPr="00ED74BA">
        <w:rPr>
          <w:rFonts w:hint="cs"/>
          <w:sz w:val="27"/>
          <w:rtl/>
          <w:lang w:bidi="ar-AE"/>
        </w:rPr>
        <w:t>نه من خلال عصمته يتعط</w:t>
      </w:r>
      <w:r w:rsidR="00224D14" w:rsidRPr="00ED74BA">
        <w:rPr>
          <w:rFonts w:hint="cs"/>
          <w:sz w:val="27"/>
          <w:rtl/>
          <w:lang w:bidi="ar-AE"/>
        </w:rPr>
        <w:t>ّ</w:t>
      </w:r>
      <w:r w:rsidRPr="00ED74BA">
        <w:rPr>
          <w:rFonts w:hint="cs"/>
          <w:sz w:val="27"/>
          <w:rtl/>
          <w:lang w:bidi="ar-AE"/>
        </w:rPr>
        <w:t>ل عقله</w:t>
      </w:r>
      <w:r w:rsidR="00224D14" w:rsidRPr="00ED74BA">
        <w:rPr>
          <w:rFonts w:hint="cs"/>
          <w:sz w:val="27"/>
          <w:rtl/>
          <w:lang w:bidi="ar-AE"/>
        </w:rPr>
        <w:t>،</w:t>
      </w:r>
      <w:r w:rsidRPr="00ED74BA">
        <w:rPr>
          <w:rFonts w:hint="cs"/>
          <w:sz w:val="27"/>
          <w:rtl/>
          <w:lang w:bidi="ar-AE"/>
        </w:rPr>
        <w:t xml:space="preserve"> وتلغى تجربته في</w:t>
      </w:r>
      <w:r w:rsidR="00E04499" w:rsidRPr="00ED74BA">
        <w:rPr>
          <w:rFonts w:hint="cs"/>
          <w:sz w:val="27"/>
          <w:rtl/>
          <w:lang w:bidi="ar-AE"/>
        </w:rPr>
        <w:t xml:space="preserve"> مقابل </w:t>
      </w:r>
      <w:r w:rsidRPr="00ED74BA">
        <w:rPr>
          <w:rFonts w:hint="cs"/>
          <w:sz w:val="27"/>
          <w:rtl/>
          <w:lang w:bidi="ar-AE"/>
        </w:rPr>
        <w:t xml:space="preserve">الوحي والإلهام الإلهي، ويختفي دور العقل والتجربة خلف الحجاب. في حين </w:t>
      </w:r>
      <w:r w:rsidR="00224D14" w:rsidRPr="00ED74BA">
        <w:rPr>
          <w:rFonts w:hint="cs"/>
          <w:sz w:val="27"/>
          <w:rtl/>
          <w:lang w:bidi="ar-AE"/>
        </w:rPr>
        <w:t>إ</w:t>
      </w:r>
      <w:r w:rsidRPr="00ED74BA">
        <w:rPr>
          <w:rFonts w:hint="cs"/>
          <w:sz w:val="27"/>
          <w:rtl/>
          <w:lang w:bidi="ar-AE"/>
        </w:rPr>
        <w:t>ن هذا الشخص مهما كانت خصائص</w:t>
      </w:r>
      <w:r w:rsidR="00224D14" w:rsidRPr="00ED74BA">
        <w:rPr>
          <w:rFonts w:hint="cs"/>
          <w:sz w:val="27"/>
          <w:rtl/>
          <w:lang w:bidi="ar-AE"/>
        </w:rPr>
        <w:t>ه</w:t>
      </w:r>
      <w:r w:rsidRPr="00ED74BA">
        <w:rPr>
          <w:rFonts w:hint="cs"/>
          <w:sz w:val="27"/>
          <w:rtl/>
          <w:lang w:bidi="ar-AE"/>
        </w:rPr>
        <w:t xml:space="preserve"> لا يمكن أن يمثّ</w:t>
      </w:r>
      <w:r w:rsidR="00224D14" w:rsidRPr="00ED74BA">
        <w:rPr>
          <w:rFonts w:hint="cs"/>
          <w:sz w:val="27"/>
          <w:rtl/>
          <w:lang w:bidi="ar-AE"/>
        </w:rPr>
        <w:t>ِ</w:t>
      </w:r>
      <w:r w:rsidRPr="00ED74BA">
        <w:rPr>
          <w:rFonts w:hint="cs"/>
          <w:sz w:val="27"/>
          <w:rtl/>
          <w:lang w:bidi="ar-AE"/>
        </w:rPr>
        <w:t xml:space="preserve">ل أسوة للآخرين. </w:t>
      </w:r>
    </w:p>
    <w:p w:rsidR="00312BD0" w:rsidRPr="00ED74BA" w:rsidRDefault="00312BD0" w:rsidP="008510F2">
      <w:pPr>
        <w:rPr>
          <w:sz w:val="27"/>
          <w:rtl/>
          <w:lang w:bidi="ar-AE"/>
        </w:rPr>
      </w:pPr>
    </w:p>
    <w:p w:rsidR="00312BD0" w:rsidRPr="00ED74BA" w:rsidRDefault="00312BD0" w:rsidP="005E19A7">
      <w:pPr>
        <w:pStyle w:val="31"/>
        <w:rPr>
          <w:color w:val="auto"/>
          <w:rtl/>
          <w:lang w:bidi="ar-AE"/>
        </w:rPr>
      </w:pPr>
      <w:r w:rsidRPr="00ED74BA">
        <w:rPr>
          <w:rFonts w:hint="cs"/>
          <w:color w:val="auto"/>
          <w:rtl/>
          <w:lang w:bidi="ar-AE"/>
        </w:rPr>
        <w:t>أـ أركان نظرية بسط التجربة النبوية</w:t>
      </w:r>
      <w:r w:rsidR="005E19A7" w:rsidRPr="00ED74BA">
        <w:rPr>
          <w:rFonts w:hint="cs"/>
          <w:color w:val="auto"/>
          <w:rtl/>
          <w:lang w:val="en-US"/>
        </w:rPr>
        <w:t xml:space="preserve"> ــــــ</w:t>
      </w:r>
    </w:p>
    <w:p w:rsidR="00312BD0" w:rsidRPr="00ED74BA" w:rsidRDefault="00312BD0" w:rsidP="007B25F7">
      <w:pPr>
        <w:spacing w:line="380" w:lineRule="exact"/>
        <w:rPr>
          <w:sz w:val="27"/>
          <w:rtl/>
          <w:lang w:bidi="ar-AE"/>
        </w:rPr>
      </w:pPr>
      <w:r w:rsidRPr="00ED74BA">
        <w:rPr>
          <w:rFonts w:hint="cs"/>
          <w:sz w:val="27"/>
          <w:rtl/>
          <w:lang w:bidi="ar-AE"/>
        </w:rPr>
        <w:t xml:space="preserve">يمكن تبويب نظرية بسط التجربة النبوية في إطار القضايا </w:t>
      </w:r>
      <w:r w:rsidR="00224D14" w:rsidRPr="00ED74BA">
        <w:rPr>
          <w:rFonts w:hint="cs"/>
          <w:sz w:val="27"/>
          <w:rtl/>
          <w:lang w:bidi="ar-AE"/>
        </w:rPr>
        <w:t>التالية</w:t>
      </w:r>
      <w:r w:rsidRPr="00ED74BA">
        <w:rPr>
          <w:rFonts w:hint="cs"/>
          <w:sz w:val="27"/>
          <w:rtl/>
          <w:lang w:bidi="ar-AE"/>
        </w:rPr>
        <w:t xml:space="preserve">: </w:t>
      </w:r>
    </w:p>
    <w:p w:rsidR="00312BD0" w:rsidRPr="00ED74BA" w:rsidRDefault="00312BD0" w:rsidP="007B25F7">
      <w:pPr>
        <w:spacing w:line="380" w:lineRule="exact"/>
        <w:rPr>
          <w:sz w:val="27"/>
          <w:rtl/>
          <w:lang w:bidi="ar-AE"/>
        </w:rPr>
      </w:pPr>
      <w:r w:rsidRPr="00ED74BA">
        <w:rPr>
          <w:rFonts w:hint="cs"/>
          <w:sz w:val="27"/>
          <w:rtl/>
          <w:lang w:bidi="ar-AE"/>
        </w:rPr>
        <w:t>1ـ إن النبوة نوع</w:t>
      </w:r>
      <w:r w:rsidR="00224D14" w:rsidRPr="00ED74BA">
        <w:rPr>
          <w:rFonts w:hint="cs"/>
          <w:sz w:val="27"/>
          <w:rtl/>
          <w:lang w:bidi="ar-AE"/>
        </w:rPr>
        <w:t>ٌ</w:t>
      </w:r>
      <w:r w:rsidRPr="00ED74BA">
        <w:rPr>
          <w:rFonts w:hint="cs"/>
          <w:sz w:val="27"/>
          <w:rtl/>
          <w:lang w:bidi="ar-AE"/>
        </w:rPr>
        <w:t xml:space="preserve"> من أنواع التجربة. </w:t>
      </w:r>
    </w:p>
    <w:p w:rsidR="00312BD0" w:rsidRPr="00ED74BA" w:rsidRDefault="00312BD0" w:rsidP="007B25F7">
      <w:pPr>
        <w:spacing w:line="380" w:lineRule="exact"/>
        <w:rPr>
          <w:sz w:val="27"/>
          <w:rtl/>
          <w:lang w:bidi="ar-AE"/>
        </w:rPr>
      </w:pPr>
      <w:r w:rsidRPr="00ED74BA">
        <w:rPr>
          <w:rFonts w:hint="cs"/>
          <w:sz w:val="27"/>
          <w:rtl/>
          <w:lang w:bidi="ar-AE"/>
        </w:rPr>
        <w:t>2ـ إن التجربة النبوية قابلة</w:t>
      </w:r>
      <w:r w:rsidR="00224D14" w:rsidRPr="00ED74BA">
        <w:rPr>
          <w:rFonts w:hint="cs"/>
          <w:sz w:val="27"/>
          <w:rtl/>
          <w:lang w:bidi="ar-AE"/>
        </w:rPr>
        <w:t>ٌ</w:t>
      </w:r>
      <w:r w:rsidRPr="00ED74BA">
        <w:rPr>
          <w:rFonts w:hint="cs"/>
          <w:sz w:val="27"/>
          <w:rtl/>
          <w:lang w:bidi="ar-AE"/>
        </w:rPr>
        <w:t xml:space="preserve"> للتكامل. </w:t>
      </w:r>
    </w:p>
    <w:p w:rsidR="00312BD0" w:rsidRPr="00ED74BA" w:rsidRDefault="00312BD0" w:rsidP="007B25F7">
      <w:pPr>
        <w:spacing w:line="380" w:lineRule="exact"/>
        <w:rPr>
          <w:sz w:val="27"/>
          <w:rtl/>
          <w:lang w:bidi="ar-AE"/>
        </w:rPr>
      </w:pPr>
      <w:r w:rsidRPr="00ED74BA">
        <w:rPr>
          <w:rFonts w:hint="cs"/>
          <w:sz w:val="27"/>
          <w:rtl/>
          <w:lang w:bidi="ar-AE"/>
        </w:rPr>
        <w:t>3ـ إن الوحي أو التجربة النبوية تابعة</w:t>
      </w:r>
      <w:r w:rsidR="00224D14" w:rsidRPr="00ED74BA">
        <w:rPr>
          <w:rFonts w:hint="cs"/>
          <w:sz w:val="27"/>
          <w:rtl/>
          <w:lang w:bidi="ar-AE"/>
        </w:rPr>
        <w:t>ٌ</w:t>
      </w:r>
      <w:r w:rsidRPr="00ED74BA">
        <w:rPr>
          <w:rFonts w:hint="cs"/>
          <w:sz w:val="27"/>
          <w:rtl/>
          <w:lang w:bidi="ar-AE"/>
        </w:rPr>
        <w:t xml:space="preserve"> لشخصيّة النبي</w:t>
      </w:r>
      <w:r w:rsidR="00224D14" w:rsidRPr="00ED74BA">
        <w:rPr>
          <w:rFonts w:hint="cs"/>
          <w:sz w:val="27"/>
          <w:rtl/>
          <w:lang w:bidi="ar-AE"/>
        </w:rPr>
        <w:t>ّ،</w:t>
      </w:r>
      <w:r w:rsidRPr="00ED74BA">
        <w:rPr>
          <w:rFonts w:hint="cs"/>
          <w:sz w:val="27"/>
          <w:rtl/>
          <w:lang w:bidi="ar-AE"/>
        </w:rPr>
        <w:t xml:space="preserve"> دون العكس. </w:t>
      </w:r>
    </w:p>
    <w:p w:rsidR="00312BD0" w:rsidRPr="00ED74BA" w:rsidRDefault="00312BD0" w:rsidP="007B25F7">
      <w:pPr>
        <w:spacing w:line="420" w:lineRule="exact"/>
        <w:rPr>
          <w:sz w:val="27"/>
          <w:rtl/>
          <w:lang w:bidi="ar-AE"/>
        </w:rPr>
      </w:pPr>
      <w:r w:rsidRPr="00ED74BA">
        <w:rPr>
          <w:rFonts w:hint="cs"/>
          <w:sz w:val="27"/>
          <w:rtl/>
          <w:lang w:bidi="ar-AE"/>
        </w:rPr>
        <w:t xml:space="preserve">4ـ لقد كان لتجربة نبي الإسلام بسط </w:t>
      </w:r>
      <w:r w:rsidRPr="00ED74BA">
        <w:rPr>
          <w:rFonts w:hint="eastAsia"/>
          <w:sz w:val="24"/>
          <w:szCs w:val="24"/>
          <w:rtl/>
          <w:lang w:bidi="ar-AE"/>
        </w:rPr>
        <w:t>«</w:t>
      </w:r>
      <w:r w:rsidRPr="00ED74BA">
        <w:rPr>
          <w:rFonts w:hint="cs"/>
          <w:sz w:val="27"/>
          <w:rtl/>
          <w:lang w:bidi="ar-AE"/>
        </w:rPr>
        <w:t>تاريخي</w:t>
      </w:r>
      <w:r w:rsidRPr="00ED74BA">
        <w:rPr>
          <w:rFonts w:hint="eastAsia"/>
          <w:sz w:val="24"/>
          <w:szCs w:val="24"/>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إمكاني</w:t>
      </w:r>
      <w:r w:rsidRPr="00ED74BA">
        <w:rPr>
          <w:rFonts w:hint="eastAsia"/>
          <w:sz w:val="24"/>
          <w:szCs w:val="24"/>
          <w:rtl/>
          <w:lang w:bidi="ar-AE"/>
        </w:rPr>
        <w:t>»</w:t>
      </w:r>
      <w:r w:rsidRPr="00ED74BA">
        <w:rPr>
          <w:rFonts w:hint="cs"/>
          <w:sz w:val="27"/>
          <w:rtl/>
          <w:lang w:bidi="ar-AE"/>
        </w:rPr>
        <w:t xml:space="preserve"> بتأثير </w:t>
      </w:r>
      <w:r w:rsidRPr="00ED74BA">
        <w:rPr>
          <w:rFonts w:hint="eastAsia"/>
          <w:sz w:val="24"/>
          <w:szCs w:val="24"/>
          <w:rtl/>
          <w:lang w:bidi="ar-AE"/>
        </w:rPr>
        <w:t>«</w:t>
      </w:r>
      <w:r w:rsidRPr="00ED74BA">
        <w:rPr>
          <w:rFonts w:hint="cs"/>
          <w:sz w:val="27"/>
          <w:rtl/>
          <w:lang w:bidi="ar-AE"/>
        </w:rPr>
        <w:t xml:space="preserve">التعاطي مع </w:t>
      </w:r>
      <w:r w:rsidRPr="00ED74BA">
        <w:rPr>
          <w:rFonts w:hint="cs"/>
          <w:sz w:val="27"/>
          <w:rtl/>
          <w:lang w:bidi="ar-AE"/>
        </w:rPr>
        <w:lastRenderedPageBreak/>
        <w:t>المحيط</w:t>
      </w:r>
      <w:r w:rsidRPr="00ED74BA">
        <w:rPr>
          <w:rFonts w:hint="eastAsia"/>
          <w:sz w:val="24"/>
          <w:szCs w:val="24"/>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الحوار مع ال</w:t>
      </w:r>
      <w:r w:rsidR="00CA1805">
        <w:rPr>
          <w:rFonts w:hint="cs"/>
          <w:sz w:val="27"/>
          <w:rtl/>
          <w:lang w:bidi="ar-AE"/>
        </w:rPr>
        <w:t>م</w:t>
      </w:r>
      <w:r w:rsidRPr="00ED74BA">
        <w:rPr>
          <w:rFonts w:hint="cs"/>
          <w:sz w:val="27"/>
          <w:rtl/>
          <w:lang w:bidi="ar-AE"/>
        </w:rPr>
        <w:t>عاصرين</w:t>
      </w:r>
      <w:r w:rsidRPr="00ED74BA">
        <w:rPr>
          <w:rFonts w:hint="eastAsia"/>
          <w:sz w:val="24"/>
          <w:szCs w:val="24"/>
          <w:rtl/>
          <w:lang w:bidi="ar-AE"/>
        </w:rPr>
        <w:t>»</w:t>
      </w:r>
      <w:r w:rsidRPr="00ED74BA">
        <w:rPr>
          <w:rFonts w:hint="cs"/>
          <w:sz w:val="27"/>
          <w:rtl/>
          <w:lang w:bidi="ar-AE"/>
        </w:rPr>
        <w:t>. (إن طبيعة الوحي طبيعة حوارية</w:t>
      </w:r>
      <w:r w:rsidR="00224D14" w:rsidRPr="00ED74BA">
        <w:rPr>
          <w:rFonts w:hint="cs"/>
          <w:sz w:val="27"/>
          <w:rtl/>
          <w:lang w:bidi="ar-AE"/>
        </w:rPr>
        <w:t>،</w:t>
      </w:r>
      <w:r w:rsidRPr="00ED74BA">
        <w:rPr>
          <w:rFonts w:hint="cs"/>
          <w:sz w:val="27"/>
          <w:rtl/>
          <w:lang w:bidi="ar-AE"/>
        </w:rPr>
        <w:t xml:space="preserve"> وليست مونولوجية). </w:t>
      </w:r>
    </w:p>
    <w:p w:rsidR="00312BD0" w:rsidRPr="00ED74BA" w:rsidRDefault="00312BD0" w:rsidP="007B25F7">
      <w:pPr>
        <w:spacing w:line="420" w:lineRule="exact"/>
        <w:rPr>
          <w:sz w:val="27"/>
          <w:rtl/>
          <w:lang w:bidi="ar-AE"/>
        </w:rPr>
      </w:pPr>
      <w:r w:rsidRPr="00ED74BA">
        <w:rPr>
          <w:rFonts w:hint="cs"/>
          <w:sz w:val="27"/>
          <w:rtl/>
          <w:lang w:bidi="ar-AE"/>
        </w:rPr>
        <w:t>5ـ إن التجربة النبوية غير مختصّة بالأنبياء، ويمكن لغير الأنبياء أن يكون لهم حظ</w:t>
      </w:r>
      <w:r w:rsidR="00224D14" w:rsidRPr="00ED74BA">
        <w:rPr>
          <w:rFonts w:hint="cs"/>
          <w:sz w:val="27"/>
          <w:rtl/>
          <w:lang w:bidi="ar-AE"/>
        </w:rPr>
        <w:t>ٌّ</w:t>
      </w:r>
      <w:r w:rsidRPr="00ED74BA">
        <w:rPr>
          <w:rFonts w:hint="cs"/>
          <w:sz w:val="27"/>
          <w:rtl/>
          <w:lang w:bidi="ar-AE"/>
        </w:rPr>
        <w:t xml:space="preserve"> ونصيب من هذه التجربة أيضاً. </w:t>
      </w:r>
    </w:p>
    <w:p w:rsidR="00312BD0" w:rsidRPr="00ED74BA" w:rsidRDefault="00312BD0" w:rsidP="007B25F7">
      <w:pPr>
        <w:spacing w:line="420" w:lineRule="exact"/>
        <w:rPr>
          <w:sz w:val="27"/>
          <w:rtl/>
          <w:lang w:bidi="ar-AE"/>
        </w:rPr>
      </w:pPr>
      <w:r w:rsidRPr="00ED74BA">
        <w:rPr>
          <w:rFonts w:hint="cs"/>
          <w:sz w:val="27"/>
          <w:rtl/>
          <w:lang w:bidi="ar-AE"/>
        </w:rPr>
        <w:t>6ـ إن البسط التاريخي للتجربة النبوية لا يتوق</w:t>
      </w:r>
      <w:r w:rsidR="00224D14" w:rsidRPr="00ED74BA">
        <w:rPr>
          <w:rFonts w:hint="cs"/>
          <w:sz w:val="27"/>
          <w:rtl/>
          <w:lang w:bidi="ar-AE"/>
        </w:rPr>
        <w:t>َّ</w:t>
      </w:r>
      <w:r w:rsidRPr="00ED74BA">
        <w:rPr>
          <w:rFonts w:hint="cs"/>
          <w:sz w:val="27"/>
          <w:rtl/>
          <w:lang w:bidi="ar-AE"/>
        </w:rPr>
        <w:t>ف برحيل النبي، ولا ينبغي لها أن تتوق</w:t>
      </w:r>
      <w:r w:rsidR="00224D14" w:rsidRPr="00ED74BA">
        <w:rPr>
          <w:rFonts w:hint="cs"/>
          <w:sz w:val="27"/>
          <w:rtl/>
          <w:lang w:bidi="ar-AE"/>
        </w:rPr>
        <w:t>َّ</w:t>
      </w:r>
      <w:r w:rsidRPr="00ED74BA">
        <w:rPr>
          <w:rFonts w:hint="cs"/>
          <w:sz w:val="27"/>
          <w:rtl/>
          <w:lang w:bidi="ar-AE"/>
        </w:rPr>
        <w:t>ف برحيله، وإن ختم النبوة لا يعني نهاية حضور النبي</w:t>
      </w:r>
      <w:r w:rsidR="00224D14" w:rsidRPr="00ED74BA">
        <w:rPr>
          <w:rFonts w:hint="cs"/>
          <w:sz w:val="27"/>
          <w:rtl/>
          <w:lang w:bidi="ar-AE"/>
        </w:rPr>
        <w:t>ّ</w:t>
      </w:r>
      <w:r w:rsidRPr="00ED74BA">
        <w:rPr>
          <w:rFonts w:hint="cs"/>
          <w:sz w:val="27"/>
          <w:rtl/>
          <w:lang w:bidi="ar-AE"/>
        </w:rPr>
        <w:t xml:space="preserve"> في دائرة الحياة البشرية. </w:t>
      </w:r>
    </w:p>
    <w:p w:rsidR="00312BD0" w:rsidRPr="00ED74BA" w:rsidRDefault="00312BD0" w:rsidP="00290F24">
      <w:pPr>
        <w:spacing w:line="410" w:lineRule="exact"/>
        <w:rPr>
          <w:sz w:val="27"/>
          <w:rtl/>
          <w:lang w:bidi="ar-AE"/>
        </w:rPr>
      </w:pPr>
      <w:r w:rsidRPr="00ED74BA">
        <w:rPr>
          <w:rFonts w:hint="cs"/>
          <w:sz w:val="27"/>
          <w:rtl/>
          <w:lang w:bidi="ar-AE"/>
        </w:rPr>
        <w:t>7ـ إن ات</w:t>
      </w:r>
      <w:r w:rsidR="00224D14" w:rsidRPr="00ED74BA">
        <w:rPr>
          <w:rFonts w:hint="cs"/>
          <w:sz w:val="27"/>
          <w:rtl/>
          <w:lang w:bidi="ar-AE"/>
        </w:rPr>
        <w:t>ّ</w:t>
      </w:r>
      <w:r w:rsidRPr="00ED74BA">
        <w:rPr>
          <w:rFonts w:hint="cs"/>
          <w:sz w:val="27"/>
          <w:rtl/>
          <w:lang w:bidi="ar-AE"/>
        </w:rPr>
        <w:t>باع النبي</w:t>
      </w:r>
      <w:r w:rsidR="00224D14" w:rsidRPr="00ED74BA">
        <w:rPr>
          <w:rFonts w:hint="cs"/>
          <w:sz w:val="27"/>
          <w:rtl/>
          <w:lang w:bidi="ar-AE"/>
        </w:rPr>
        <w:t>ّ</w:t>
      </w:r>
      <w:r w:rsidRPr="00ED74BA">
        <w:rPr>
          <w:rFonts w:hint="cs"/>
          <w:sz w:val="27"/>
          <w:rtl/>
          <w:lang w:bidi="ar-AE"/>
        </w:rPr>
        <w:t xml:space="preserve"> يعني مشاركته في تجربته. </w:t>
      </w:r>
    </w:p>
    <w:p w:rsidR="00312BD0" w:rsidRPr="00ED74BA" w:rsidRDefault="00312BD0" w:rsidP="00290F24">
      <w:pPr>
        <w:spacing w:line="410" w:lineRule="exact"/>
        <w:rPr>
          <w:sz w:val="27"/>
          <w:rtl/>
          <w:lang w:bidi="ar-AE"/>
        </w:rPr>
      </w:pPr>
      <w:r w:rsidRPr="00ED74BA">
        <w:rPr>
          <w:rFonts w:hint="cs"/>
          <w:sz w:val="27"/>
          <w:rtl/>
          <w:lang w:bidi="ar-AE"/>
        </w:rPr>
        <w:t>8ـ إن ات</w:t>
      </w:r>
      <w:r w:rsidR="00224D14" w:rsidRPr="00ED74BA">
        <w:rPr>
          <w:rFonts w:hint="cs"/>
          <w:sz w:val="27"/>
          <w:rtl/>
          <w:lang w:bidi="ar-AE"/>
        </w:rPr>
        <w:t>ّ</w:t>
      </w:r>
      <w:r w:rsidRPr="00ED74BA">
        <w:rPr>
          <w:rFonts w:hint="cs"/>
          <w:sz w:val="27"/>
          <w:rtl/>
          <w:lang w:bidi="ar-AE"/>
        </w:rPr>
        <w:t>باع النبي</w:t>
      </w:r>
      <w:r w:rsidR="00224D14" w:rsidRPr="00ED74BA">
        <w:rPr>
          <w:rFonts w:hint="cs"/>
          <w:sz w:val="27"/>
          <w:rtl/>
          <w:lang w:bidi="ar-AE"/>
        </w:rPr>
        <w:t>ّ</w:t>
      </w:r>
      <w:r w:rsidRPr="00ED74BA">
        <w:rPr>
          <w:rFonts w:hint="cs"/>
          <w:sz w:val="27"/>
          <w:rtl/>
          <w:lang w:bidi="ar-AE"/>
        </w:rPr>
        <w:t xml:space="preserve"> يعني بسط تجربته. </w:t>
      </w:r>
    </w:p>
    <w:p w:rsidR="00312BD0" w:rsidRPr="00ED74BA" w:rsidRDefault="00312BD0" w:rsidP="00290F24">
      <w:pPr>
        <w:spacing w:line="410" w:lineRule="exact"/>
        <w:rPr>
          <w:sz w:val="27"/>
          <w:rtl/>
          <w:lang w:bidi="ar-AE"/>
        </w:rPr>
      </w:pPr>
      <w:r w:rsidRPr="00ED74BA">
        <w:rPr>
          <w:rFonts w:hint="cs"/>
          <w:sz w:val="27"/>
          <w:rtl/>
          <w:lang w:bidi="ar-AE"/>
        </w:rPr>
        <w:t>وفي</w:t>
      </w:r>
      <w:r w:rsidR="00224D14" w:rsidRPr="00ED74BA">
        <w:rPr>
          <w:rFonts w:hint="cs"/>
          <w:sz w:val="27"/>
          <w:rtl/>
          <w:lang w:bidi="ar-AE"/>
        </w:rPr>
        <w:t xml:space="preserve"> </w:t>
      </w:r>
      <w:r w:rsidRPr="00ED74BA">
        <w:rPr>
          <w:rFonts w:hint="cs"/>
          <w:sz w:val="27"/>
          <w:rtl/>
          <w:lang w:bidi="ar-AE"/>
        </w:rPr>
        <w:t>ما يلي نسعى</w:t>
      </w:r>
      <w:r w:rsidR="00224D14" w:rsidRPr="00ED74BA">
        <w:rPr>
          <w:rFonts w:hint="cs"/>
          <w:sz w:val="27"/>
          <w:rtl/>
          <w:lang w:bidi="ar-AE"/>
        </w:rPr>
        <w:t>،</w:t>
      </w:r>
      <w:r w:rsidRPr="00ED74BA">
        <w:rPr>
          <w:rFonts w:hint="cs"/>
          <w:sz w:val="27"/>
          <w:rtl/>
          <w:lang w:bidi="ar-AE"/>
        </w:rPr>
        <w:t xml:space="preserve"> من خلال توظيف كلمات الدكتور سروش</w:t>
      </w:r>
      <w:r w:rsidR="00224D14" w:rsidRPr="00ED74BA">
        <w:rPr>
          <w:rFonts w:hint="cs"/>
          <w:sz w:val="27"/>
          <w:rtl/>
          <w:lang w:bidi="ar-AE"/>
        </w:rPr>
        <w:t>،</w:t>
      </w:r>
      <w:r w:rsidRPr="00ED74BA">
        <w:rPr>
          <w:rFonts w:hint="cs"/>
          <w:sz w:val="27"/>
          <w:rtl/>
          <w:lang w:bidi="ar-AE"/>
        </w:rPr>
        <w:t xml:space="preserve"> إلى بيان كل</w:t>
      </w:r>
      <w:r w:rsidR="00224D14" w:rsidRPr="00ED74BA">
        <w:rPr>
          <w:rFonts w:hint="cs"/>
          <w:sz w:val="27"/>
          <w:rtl/>
          <w:lang w:bidi="ar-AE"/>
        </w:rPr>
        <w:t>ّ</w:t>
      </w:r>
      <w:r w:rsidRPr="00ED74BA">
        <w:rPr>
          <w:rFonts w:hint="cs"/>
          <w:sz w:val="27"/>
          <w:rtl/>
          <w:lang w:bidi="ar-AE"/>
        </w:rPr>
        <w:t xml:space="preserve"> واحد من هذه العناوين باختصار</w:t>
      </w:r>
      <w:r w:rsidR="00224D14" w:rsidRPr="00ED74BA">
        <w:rPr>
          <w:rFonts w:hint="cs"/>
          <w:sz w:val="27"/>
          <w:rtl/>
          <w:lang w:bidi="ar-AE"/>
        </w:rPr>
        <w:t>ٍ</w:t>
      </w:r>
      <w:r w:rsidRPr="00ED74BA">
        <w:rPr>
          <w:rFonts w:hint="cs"/>
          <w:sz w:val="27"/>
          <w:rtl/>
          <w:lang w:bidi="ar-AE"/>
        </w:rPr>
        <w:t xml:space="preserve">. </w:t>
      </w:r>
    </w:p>
    <w:p w:rsidR="00312BD0" w:rsidRPr="00ED74BA" w:rsidRDefault="00312BD0" w:rsidP="00290F24">
      <w:pPr>
        <w:spacing w:line="410" w:lineRule="exact"/>
        <w:rPr>
          <w:sz w:val="27"/>
          <w:rtl/>
          <w:lang w:bidi="ar-AE"/>
        </w:rPr>
      </w:pPr>
    </w:p>
    <w:p w:rsidR="00312BD0" w:rsidRPr="00ED74BA" w:rsidRDefault="00312BD0" w:rsidP="005E19A7">
      <w:pPr>
        <w:pStyle w:val="31"/>
        <w:rPr>
          <w:color w:val="auto"/>
          <w:rtl/>
          <w:lang w:bidi="ar-AE"/>
        </w:rPr>
      </w:pPr>
      <w:r w:rsidRPr="00ED74BA">
        <w:rPr>
          <w:rFonts w:hint="cs"/>
          <w:color w:val="auto"/>
          <w:rtl/>
          <w:lang w:bidi="ar-AE"/>
        </w:rPr>
        <w:t>1ـ النبوة نوع</w:t>
      </w:r>
      <w:r w:rsidR="00224D14" w:rsidRPr="00ED74BA">
        <w:rPr>
          <w:rFonts w:hint="cs"/>
          <w:color w:val="auto"/>
          <w:rtl/>
          <w:lang w:bidi="ar-AE"/>
        </w:rPr>
        <w:t>ٌ</w:t>
      </w:r>
      <w:r w:rsidRPr="00ED74BA">
        <w:rPr>
          <w:rFonts w:hint="cs"/>
          <w:color w:val="auto"/>
          <w:rtl/>
          <w:lang w:bidi="ar-AE"/>
        </w:rPr>
        <w:t xml:space="preserve"> من أنواع التجربة</w:t>
      </w:r>
      <w:r w:rsidR="005E19A7" w:rsidRPr="00ED74BA">
        <w:rPr>
          <w:rFonts w:hint="cs"/>
          <w:color w:val="auto"/>
          <w:rtl/>
          <w:lang w:val="en-US"/>
        </w:rPr>
        <w:t xml:space="preserve"> ــــــ</w:t>
      </w:r>
    </w:p>
    <w:p w:rsidR="00C62C5A" w:rsidRPr="00ED74BA" w:rsidRDefault="00312BD0" w:rsidP="00290F24">
      <w:pPr>
        <w:spacing w:line="410" w:lineRule="exact"/>
        <w:rPr>
          <w:sz w:val="27"/>
          <w:rtl/>
          <w:lang w:bidi="ar-AE"/>
        </w:rPr>
      </w:pPr>
      <w:r w:rsidRPr="00ED74BA">
        <w:rPr>
          <w:rFonts w:hint="cs"/>
          <w:sz w:val="27"/>
          <w:rtl/>
          <w:lang w:bidi="ar-AE"/>
        </w:rPr>
        <w:t>يرى الدكتور سروش أن النجاح الدنيوي للأنبياء لا يمكن أن يُع</w:t>
      </w:r>
      <w:r w:rsidR="00C62C5A" w:rsidRPr="00ED74BA">
        <w:rPr>
          <w:rFonts w:hint="cs"/>
          <w:sz w:val="27"/>
          <w:rtl/>
          <w:lang w:bidi="ar-AE"/>
        </w:rPr>
        <w:t>َ</w:t>
      </w:r>
      <w:r w:rsidRPr="00ED74BA">
        <w:rPr>
          <w:rFonts w:hint="cs"/>
          <w:sz w:val="27"/>
          <w:rtl/>
          <w:lang w:bidi="ar-AE"/>
        </w:rPr>
        <w:t>دّ من المقومات أو العلامات الضرورية للنبوّة</w:t>
      </w:r>
      <w:r w:rsidRPr="00CA1805">
        <w:rPr>
          <w:sz w:val="27"/>
          <w:vertAlign w:val="superscript"/>
          <w:rtl/>
          <w:lang w:bidi="ar-AE"/>
        </w:rPr>
        <w:t>(</w:t>
      </w:r>
      <w:r w:rsidRPr="00CA1805">
        <w:rPr>
          <w:rStyle w:val="ac"/>
          <w:sz w:val="27"/>
          <w:rtl/>
          <w:lang w:bidi="ar-AE"/>
        </w:rPr>
        <w:endnoteReference w:id="723"/>
      </w:r>
      <w:r w:rsidRPr="00CA1805">
        <w:rPr>
          <w:sz w:val="27"/>
          <w:vertAlign w:val="superscript"/>
          <w:rtl/>
          <w:lang w:bidi="ar-AE"/>
        </w:rPr>
        <w:t>)</w:t>
      </w:r>
      <w:r w:rsidR="00C62C5A" w:rsidRPr="00ED74BA">
        <w:rPr>
          <w:rFonts w:hint="cs"/>
          <w:sz w:val="27"/>
          <w:rtl/>
          <w:lang w:bidi="ar-AE"/>
        </w:rPr>
        <w:t>،</w:t>
      </w:r>
      <w:r w:rsidRPr="00ED74BA">
        <w:rPr>
          <w:rFonts w:hint="cs"/>
          <w:sz w:val="27"/>
          <w:rtl/>
          <w:lang w:bidi="ar-AE"/>
        </w:rPr>
        <w:t xml:space="preserve"> بل إن خاصّية الأنبياء هي الات</w:t>
      </w:r>
      <w:r w:rsidR="00C62C5A" w:rsidRPr="00ED74BA">
        <w:rPr>
          <w:rFonts w:hint="cs"/>
          <w:sz w:val="27"/>
          <w:rtl/>
          <w:lang w:bidi="ar-AE"/>
        </w:rPr>
        <w:t>ّ</w:t>
      </w:r>
      <w:r w:rsidRPr="00ED74BA">
        <w:rPr>
          <w:rFonts w:hint="cs"/>
          <w:sz w:val="27"/>
          <w:rtl/>
          <w:lang w:bidi="ar-AE"/>
        </w:rPr>
        <w:t>صاف بالوحي</w:t>
      </w:r>
      <w:r w:rsidR="00C62C5A" w:rsidRPr="00ED74BA">
        <w:rPr>
          <w:rFonts w:hint="cs"/>
          <w:sz w:val="27"/>
          <w:rtl/>
          <w:lang w:bidi="ar-AE"/>
        </w:rPr>
        <w:t>،</w:t>
      </w:r>
      <w:r w:rsidRPr="00ED74BA">
        <w:rPr>
          <w:rFonts w:hint="cs"/>
          <w:sz w:val="27"/>
          <w:rtl/>
          <w:lang w:bidi="ar-AE"/>
        </w:rPr>
        <w:t xml:space="preserve"> الذي هو نوع</w:t>
      </w:r>
      <w:r w:rsidR="00C62C5A" w:rsidRPr="00ED74BA">
        <w:rPr>
          <w:rFonts w:hint="cs"/>
          <w:sz w:val="27"/>
          <w:rtl/>
          <w:lang w:bidi="ar-AE"/>
        </w:rPr>
        <w:t>ٌ</w:t>
      </w:r>
      <w:r w:rsidRPr="00ED74BA">
        <w:rPr>
          <w:rFonts w:hint="cs"/>
          <w:sz w:val="27"/>
          <w:rtl/>
          <w:lang w:bidi="ar-AE"/>
        </w:rPr>
        <w:t xml:space="preserve"> من أنواع التجربة الدينية، وهذا الأمر هو </w:t>
      </w:r>
      <w:r w:rsidRPr="00ED74BA">
        <w:rPr>
          <w:rFonts w:hint="eastAsia"/>
          <w:sz w:val="24"/>
          <w:szCs w:val="24"/>
          <w:rtl/>
          <w:lang w:bidi="ar-AE"/>
        </w:rPr>
        <w:t>«</w:t>
      </w:r>
      <w:r w:rsidRPr="00ED74BA">
        <w:rPr>
          <w:rFonts w:hint="cs"/>
          <w:sz w:val="27"/>
          <w:rtl/>
          <w:lang w:bidi="ar-AE"/>
        </w:rPr>
        <w:t>المقوّ</w:t>
      </w:r>
      <w:r w:rsidR="00C62C5A" w:rsidRPr="00ED74BA">
        <w:rPr>
          <w:rFonts w:hint="cs"/>
          <w:sz w:val="27"/>
          <w:rtl/>
          <w:lang w:bidi="ar-AE"/>
        </w:rPr>
        <w:t>ِ</w:t>
      </w:r>
      <w:r w:rsidRPr="00ED74BA">
        <w:rPr>
          <w:rFonts w:hint="cs"/>
          <w:sz w:val="27"/>
          <w:rtl/>
          <w:lang w:bidi="ar-AE"/>
        </w:rPr>
        <w:t>م لشخصية ونبوّة الأنبياء، ورأسمالهم الوحيد</w:t>
      </w:r>
      <w:r w:rsidRPr="00ED74BA">
        <w:rPr>
          <w:rFonts w:hint="eastAsia"/>
          <w:sz w:val="24"/>
          <w:szCs w:val="24"/>
          <w:rtl/>
          <w:lang w:bidi="ar-AE"/>
        </w:rPr>
        <w:t>»</w:t>
      </w:r>
      <w:r w:rsidRPr="00CA1805">
        <w:rPr>
          <w:sz w:val="27"/>
          <w:vertAlign w:val="superscript"/>
          <w:rtl/>
          <w:lang w:bidi="ar-AE"/>
        </w:rPr>
        <w:t>(</w:t>
      </w:r>
      <w:r w:rsidRPr="00CA1805">
        <w:rPr>
          <w:rStyle w:val="ac"/>
          <w:sz w:val="27"/>
          <w:rtl/>
          <w:lang w:bidi="ar-AE"/>
        </w:rPr>
        <w:endnoteReference w:id="724"/>
      </w:r>
      <w:r w:rsidRPr="00CA1805">
        <w:rPr>
          <w:sz w:val="27"/>
          <w:vertAlign w:val="superscript"/>
          <w:rtl/>
          <w:lang w:bidi="ar-AE"/>
        </w:rPr>
        <w:t>)</w:t>
      </w:r>
      <w:r w:rsidR="00C62C5A" w:rsidRPr="00ED74BA">
        <w:rPr>
          <w:rFonts w:hint="cs"/>
          <w:sz w:val="27"/>
          <w:rtl/>
          <w:lang w:bidi="ar-AE"/>
        </w:rPr>
        <w:t>.</w:t>
      </w:r>
    </w:p>
    <w:p w:rsidR="00312BD0" w:rsidRPr="00ED74BA" w:rsidRDefault="00312BD0" w:rsidP="007B25F7">
      <w:pPr>
        <w:spacing w:line="420" w:lineRule="exact"/>
        <w:rPr>
          <w:sz w:val="27"/>
          <w:rtl/>
          <w:lang w:bidi="ar-AE"/>
        </w:rPr>
      </w:pPr>
      <w:r w:rsidRPr="00ED74BA">
        <w:rPr>
          <w:rFonts w:hint="cs"/>
          <w:sz w:val="27"/>
          <w:rtl/>
          <w:lang w:bidi="ar-AE"/>
        </w:rPr>
        <w:t>إن اختلاف الأنبياء عن سائر الذين يتمت</w:t>
      </w:r>
      <w:r w:rsidR="00C62C5A" w:rsidRPr="00ED74BA">
        <w:rPr>
          <w:rFonts w:hint="cs"/>
          <w:sz w:val="27"/>
          <w:rtl/>
          <w:lang w:bidi="ar-AE"/>
        </w:rPr>
        <w:t>ّ</w:t>
      </w:r>
      <w:r w:rsidRPr="00ED74BA">
        <w:rPr>
          <w:rFonts w:hint="cs"/>
          <w:sz w:val="27"/>
          <w:rtl/>
          <w:lang w:bidi="ar-AE"/>
        </w:rPr>
        <w:t>عون بالتجارب المعنوية والروحانية من غير الأنبياء يكمن في أن الأنبياء على أثر هذه التجربة يؤمرون بالعمل على إرشاد وهداية الخلق وإبلاغ رسالة الله</w:t>
      </w:r>
      <w:r w:rsidR="00C62C5A" w:rsidRPr="00ED74BA">
        <w:rPr>
          <w:rFonts w:hint="cs"/>
          <w:sz w:val="27"/>
          <w:rtl/>
          <w:lang w:bidi="ar-AE"/>
        </w:rPr>
        <w:t>؛</w:t>
      </w:r>
      <w:r w:rsidRPr="00ED74BA">
        <w:rPr>
          <w:rFonts w:hint="cs"/>
          <w:sz w:val="27"/>
          <w:rtl/>
          <w:lang w:bidi="ar-AE"/>
        </w:rPr>
        <w:t xml:space="preserve"> في حين </w:t>
      </w:r>
      <w:r w:rsidR="00C62C5A" w:rsidRPr="00ED74BA">
        <w:rPr>
          <w:rFonts w:hint="cs"/>
          <w:sz w:val="27"/>
          <w:rtl/>
          <w:lang w:bidi="ar-AE"/>
        </w:rPr>
        <w:t>إ</w:t>
      </w:r>
      <w:r w:rsidRPr="00ED74BA">
        <w:rPr>
          <w:rFonts w:hint="cs"/>
          <w:sz w:val="27"/>
          <w:rtl/>
          <w:lang w:bidi="ar-AE"/>
        </w:rPr>
        <w:t>ن تجربة الآخرين تجربة شخصية وخاصة، ولذلك فإن مجرّد الحصول على التجربة الدينية لا يجعل من الشخص نبي</w:t>
      </w:r>
      <w:r w:rsidR="00C62C5A" w:rsidRPr="00ED74BA">
        <w:rPr>
          <w:rFonts w:hint="cs"/>
          <w:sz w:val="27"/>
          <w:rtl/>
          <w:lang w:bidi="ar-AE"/>
        </w:rPr>
        <w:t>ّ</w:t>
      </w:r>
      <w:r w:rsidRPr="00ED74BA">
        <w:rPr>
          <w:rFonts w:hint="cs"/>
          <w:sz w:val="27"/>
          <w:rtl/>
          <w:lang w:bidi="ar-AE"/>
        </w:rPr>
        <w:t xml:space="preserve">اً. </w:t>
      </w:r>
      <w:r w:rsidRPr="00ED74BA">
        <w:rPr>
          <w:rFonts w:hint="eastAsia"/>
          <w:sz w:val="24"/>
          <w:szCs w:val="24"/>
          <w:rtl/>
          <w:lang w:bidi="ar-AE"/>
        </w:rPr>
        <w:t>«</w:t>
      </w:r>
      <w:r w:rsidRPr="00ED74BA">
        <w:rPr>
          <w:rFonts w:hint="cs"/>
          <w:sz w:val="27"/>
          <w:rtl/>
          <w:lang w:bidi="ar-AE"/>
        </w:rPr>
        <w:t>هناك في النبوّة مفهوم وعنصر من المأمورية والرسالة، وهذا هو العنصر المفقود في التجارب المتعارفة بين العرفاء. وفي الخاتمية إن هذه الرسالة تنحسر بعد الخاتمية، ولكن</w:t>
      </w:r>
      <w:r w:rsidR="00C62C5A" w:rsidRPr="00ED74BA">
        <w:rPr>
          <w:rFonts w:hint="cs"/>
          <w:sz w:val="27"/>
          <w:rtl/>
          <w:lang w:bidi="ar-AE"/>
        </w:rPr>
        <w:t>ْ</w:t>
      </w:r>
      <w:r w:rsidRPr="00ED74BA">
        <w:rPr>
          <w:rFonts w:hint="cs"/>
          <w:sz w:val="27"/>
          <w:rtl/>
          <w:lang w:bidi="ar-AE"/>
        </w:rPr>
        <w:t xml:space="preserve"> يبقى أصل التجربة والمكاشفة على حاله</w:t>
      </w:r>
      <w:r w:rsidRPr="00ED74BA">
        <w:rPr>
          <w:rFonts w:hint="eastAsia"/>
          <w:sz w:val="24"/>
          <w:szCs w:val="24"/>
          <w:rtl/>
          <w:lang w:bidi="ar-AE"/>
        </w:rPr>
        <w:t>»</w:t>
      </w:r>
      <w:r w:rsidRPr="00CA1805">
        <w:rPr>
          <w:sz w:val="27"/>
          <w:vertAlign w:val="superscript"/>
          <w:rtl/>
          <w:lang w:bidi="ar-AE"/>
        </w:rPr>
        <w:t>(</w:t>
      </w:r>
      <w:r w:rsidRPr="00CA1805">
        <w:rPr>
          <w:rStyle w:val="ac"/>
          <w:sz w:val="27"/>
          <w:rtl/>
          <w:lang w:bidi="ar-AE"/>
        </w:rPr>
        <w:endnoteReference w:id="725"/>
      </w:r>
      <w:r w:rsidRPr="00CA1805">
        <w:rPr>
          <w:sz w:val="27"/>
          <w:vertAlign w:val="superscript"/>
          <w:rtl/>
          <w:lang w:bidi="ar-AE"/>
        </w:rPr>
        <w:t>)</w:t>
      </w:r>
      <w:r w:rsidRPr="00ED74BA">
        <w:rPr>
          <w:rFonts w:hint="cs"/>
          <w:sz w:val="27"/>
          <w:rtl/>
          <w:lang w:bidi="ar-AE"/>
        </w:rPr>
        <w:t>، و</w:t>
      </w:r>
      <w:r w:rsidRPr="00ED74BA">
        <w:rPr>
          <w:rFonts w:hint="eastAsia"/>
          <w:sz w:val="24"/>
          <w:szCs w:val="24"/>
          <w:rtl/>
          <w:lang w:bidi="ar-AE"/>
        </w:rPr>
        <w:t>«</w:t>
      </w:r>
      <w:r w:rsidRPr="00ED74BA">
        <w:rPr>
          <w:rFonts w:hint="cs"/>
          <w:sz w:val="27"/>
          <w:rtl/>
          <w:lang w:bidi="ar-AE"/>
        </w:rPr>
        <w:t>إن النبوّة نوع</w:t>
      </w:r>
      <w:r w:rsidR="00C62C5A" w:rsidRPr="00ED74BA">
        <w:rPr>
          <w:rFonts w:hint="cs"/>
          <w:sz w:val="27"/>
          <w:rtl/>
          <w:lang w:bidi="ar-AE"/>
        </w:rPr>
        <w:t>ٌ</w:t>
      </w:r>
      <w:r w:rsidRPr="00ED74BA">
        <w:rPr>
          <w:rFonts w:hint="cs"/>
          <w:sz w:val="27"/>
          <w:rtl/>
          <w:lang w:bidi="ar-AE"/>
        </w:rPr>
        <w:t xml:space="preserve"> من التجربة والكشف</w:t>
      </w:r>
      <w:r w:rsidRPr="00ED74BA">
        <w:rPr>
          <w:rFonts w:hint="eastAsia"/>
          <w:sz w:val="24"/>
          <w:szCs w:val="24"/>
          <w:rtl/>
          <w:lang w:bidi="ar-AE"/>
        </w:rPr>
        <w:t>»</w:t>
      </w:r>
      <w:r w:rsidRPr="00CA1805">
        <w:rPr>
          <w:sz w:val="27"/>
          <w:vertAlign w:val="superscript"/>
          <w:rtl/>
          <w:lang w:bidi="ar-AE"/>
        </w:rPr>
        <w:t>(</w:t>
      </w:r>
      <w:r w:rsidRPr="00CA1805">
        <w:rPr>
          <w:rStyle w:val="ac"/>
          <w:sz w:val="27"/>
          <w:rtl/>
          <w:lang w:bidi="ar-AE"/>
        </w:rPr>
        <w:endnoteReference w:id="726"/>
      </w:r>
      <w:r w:rsidRPr="00CA1805">
        <w:rPr>
          <w:sz w:val="27"/>
          <w:vertAlign w:val="superscript"/>
          <w:rtl/>
          <w:lang w:bidi="ar-AE"/>
        </w:rPr>
        <w:t>)</w:t>
      </w:r>
      <w:r w:rsidRPr="00ED74BA">
        <w:rPr>
          <w:rFonts w:hint="cs"/>
          <w:sz w:val="27"/>
          <w:rtl/>
          <w:lang w:bidi="ar-AE"/>
        </w:rPr>
        <w:t>. ينقل الدكتور سروش عن الغزالي قوله: إن الذين يعرفون الأنبياء، أو الذين يعرفون بشكل أفضل من غيرهم، هم الذين نالوا حظ</w:t>
      </w:r>
      <w:r w:rsidR="00C62C5A" w:rsidRPr="00ED74BA">
        <w:rPr>
          <w:rFonts w:hint="cs"/>
          <w:sz w:val="27"/>
          <w:rtl/>
          <w:lang w:bidi="ar-AE"/>
        </w:rPr>
        <w:t>ّ</w:t>
      </w:r>
      <w:r w:rsidRPr="00ED74BA">
        <w:rPr>
          <w:rFonts w:hint="cs"/>
          <w:sz w:val="27"/>
          <w:rtl/>
          <w:lang w:bidi="ar-AE"/>
        </w:rPr>
        <w:t>اً ونصيباً من التجارب النبوية</w:t>
      </w:r>
      <w:r w:rsidRPr="00CA1805">
        <w:rPr>
          <w:sz w:val="27"/>
          <w:vertAlign w:val="superscript"/>
          <w:rtl/>
          <w:lang w:bidi="ar-AE"/>
        </w:rPr>
        <w:t>(</w:t>
      </w:r>
      <w:r w:rsidRPr="00CA1805">
        <w:rPr>
          <w:rStyle w:val="ac"/>
          <w:sz w:val="27"/>
          <w:rtl/>
          <w:lang w:bidi="ar-AE"/>
        </w:rPr>
        <w:endnoteReference w:id="727"/>
      </w:r>
      <w:r w:rsidRPr="00CA1805">
        <w:rPr>
          <w:sz w:val="27"/>
          <w:vertAlign w:val="superscript"/>
          <w:rtl/>
          <w:lang w:bidi="ar-AE"/>
        </w:rPr>
        <w:t>)</w:t>
      </w:r>
      <w:r w:rsidRPr="00ED74BA">
        <w:rPr>
          <w:rFonts w:hint="cs"/>
          <w:sz w:val="27"/>
          <w:rtl/>
          <w:lang w:bidi="ar-AE"/>
        </w:rPr>
        <w:t xml:space="preserve">. </w:t>
      </w:r>
    </w:p>
    <w:p w:rsidR="00312BD0" w:rsidRPr="00ED74BA" w:rsidRDefault="00312BD0" w:rsidP="005E19A7">
      <w:pPr>
        <w:pStyle w:val="31"/>
        <w:rPr>
          <w:color w:val="auto"/>
          <w:rtl/>
          <w:lang w:bidi="ar-AE"/>
        </w:rPr>
      </w:pPr>
      <w:r w:rsidRPr="00ED74BA">
        <w:rPr>
          <w:rFonts w:hint="cs"/>
          <w:color w:val="auto"/>
          <w:rtl/>
          <w:lang w:bidi="ar-AE"/>
        </w:rPr>
        <w:lastRenderedPageBreak/>
        <w:t>2ـ التجربة النبوية قابلة</w:t>
      </w:r>
      <w:r w:rsidR="00C62C5A" w:rsidRPr="00ED74BA">
        <w:rPr>
          <w:rFonts w:hint="cs"/>
          <w:color w:val="auto"/>
          <w:rtl/>
          <w:lang w:bidi="ar-AE"/>
        </w:rPr>
        <w:t>ٌ</w:t>
      </w:r>
      <w:r w:rsidRPr="00ED74BA">
        <w:rPr>
          <w:rFonts w:hint="cs"/>
          <w:color w:val="auto"/>
          <w:rtl/>
          <w:lang w:bidi="ar-AE"/>
        </w:rPr>
        <w:t xml:space="preserve"> للتكامل</w:t>
      </w:r>
      <w:r w:rsidR="005E19A7" w:rsidRPr="00ED74BA">
        <w:rPr>
          <w:rFonts w:hint="cs"/>
          <w:color w:val="auto"/>
          <w:rtl/>
          <w:lang w:val="en-US"/>
        </w:rPr>
        <w:t xml:space="preserve"> ــــــ</w:t>
      </w:r>
    </w:p>
    <w:p w:rsidR="00C62C5A" w:rsidRPr="00ED74BA" w:rsidRDefault="00312BD0" w:rsidP="0024741B">
      <w:pPr>
        <w:spacing w:line="390" w:lineRule="exact"/>
        <w:rPr>
          <w:sz w:val="27"/>
          <w:rtl/>
        </w:rPr>
      </w:pPr>
      <w:r w:rsidRPr="00ED74BA">
        <w:rPr>
          <w:rFonts w:hint="cs"/>
          <w:sz w:val="27"/>
          <w:rtl/>
        </w:rPr>
        <w:t>إن النبوّة نوع</w:t>
      </w:r>
      <w:r w:rsidR="00C62C5A" w:rsidRPr="00ED74BA">
        <w:rPr>
          <w:rFonts w:hint="cs"/>
          <w:sz w:val="27"/>
          <w:rtl/>
        </w:rPr>
        <w:t>ٌ</w:t>
      </w:r>
      <w:r w:rsidRPr="00ED74BA">
        <w:rPr>
          <w:rFonts w:hint="cs"/>
          <w:sz w:val="27"/>
          <w:rtl/>
        </w:rPr>
        <w:t xml:space="preserve"> خاص من التجربة التي تقبل التكامل. </w:t>
      </w:r>
      <w:r w:rsidRPr="00ED74BA">
        <w:rPr>
          <w:rFonts w:hint="eastAsia"/>
          <w:sz w:val="24"/>
          <w:szCs w:val="24"/>
          <w:rtl/>
        </w:rPr>
        <w:t>«</w:t>
      </w:r>
      <w:r w:rsidRPr="00ED74BA">
        <w:rPr>
          <w:rFonts w:hint="cs"/>
          <w:sz w:val="27"/>
          <w:rtl/>
        </w:rPr>
        <w:t>كما أن كل مجرِّب يزداد خبرة</w:t>
      </w:r>
      <w:r w:rsidR="00C62C5A" w:rsidRPr="00ED74BA">
        <w:rPr>
          <w:rFonts w:hint="cs"/>
          <w:sz w:val="27"/>
          <w:rtl/>
        </w:rPr>
        <w:t>ً</w:t>
      </w:r>
      <w:r w:rsidRPr="00ED74BA">
        <w:rPr>
          <w:rFonts w:hint="cs"/>
          <w:sz w:val="27"/>
          <w:rtl/>
        </w:rPr>
        <w:t xml:space="preserve"> وحنكة ويغدو أكثر تجربة، يمكن للنبي</w:t>
      </w:r>
      <w:r w:rsidR="00C62C5A" w:rsidRPr="00ED74BA">
        <w:rPr>
          <w:rFonts w:hint="cs"/>
          <w:sz w:val="27"/>
          <w:rtl/>
        </w:rPr>
        <w:t>ّ</w:t>
      </w:r>
      <w:r w:rsidRPr="00ED74BA">
        <w:rPr>
          <w:rFonts w:hint="cs"/>
          <w:sz w:val="27"/>
          <w:rtl/>
        </w:rPr>
        <w:t xml:space="preserve"> أن يغدو بالتدريج أكثر نبوّة</w:t>
      </w:r>
      <w:r w:rsidR="00C62C5A" w:rsidRPr="00ED74BA">
        <w:rPr>
          <w:rFonts w:hint="cs"/>
          <w:sz w:val="27"/>
          <w:rtl/>
        </w:rPr>
        <w:t>ً</w:t>
      </w:r>
      <w:r w:rsidRPr="00ED74BA">
        <w:rPr>
          <w:rFonts w:hint="eastAsia"/>
          <w:sz w:val="24"/>
          <w:szCs w:val="24"/>
          <w:rtl/>
        </w:rPr>
        <w:t>»</w:t>
      </w:r>
      <w:r w:rsidRPr="00CA1805">
        <w:rPr>
          <w:sz w:val="27"/>
          <w:vertAlign w:val="superscript"/>
          <w:rtl/>
        </w:rPr>
        <w:t>(</w:t>
      </w:r>
      <w:r w:rsidRPr="00CA1805">
        <w:rPr>
          <w:sz w:val="27"/>
          <w:vertAlign w:val="superscript"/>
          <w:rtl/>
        </w:rPr>
        <w:endnoteReference w:id="728"/>
      </w:r>
      <w:r w:rsidRPr="00CA1805">
        <w:rPr>
          <w:sz w:val="27"/>
          <w:vertAlign w:val="superscript"/>
          <w:rtl/>
        </w:rPr>
        <w:t>)</w:t>
      </w:r>
      <w:r w:rsidR="00C62C5A" w:rsidRPr="00ED74BA">
        <w:rPr>
          <w:rFonts w:hint="cs"/>
          <w:sz w:val="27"/>
          <w:rtl/>
        </w:rPr>
        <w:t>.</w:t>
      </w:r>
    </w:p>
    <w:p w:rsidR="00C62C5A" w:rsidRPr="00ED74BA" w:rsidRDefault="00312BD0" w:rsidP="0024741B">
      <w:pPr>
        <w:spacing w:line="390" w:lineRule="exact"/>
        <w:rPr>
          <w:sz w:val="27"/>
          <w:rtl/>
        </w:rPr>
      </w:pPr>
      <w:r w:rsidRPr="00ED74BA">
        <w:rPr>
          <w:rFonts w:hint="cs"/>
          <w:sz w:val="27"/>
          <w:rtl/>
        </w:rPr>
        <w:t>يرى الدكتور سروش أن لتكامل التجربة النبوية أدلة داخلية</w:t>
      </w:r>
      <w:r w:rsidR="00C62C5A" w:rsidRPr="00ED74BA">
        <w:rPr>
          <w:rFonts w:hint="cs"/>
          <w:sz w:val="27"/>
          <w:rtl/>
        </w:rPr>
        <w:t>،</w:t>
      </w:r>
      <w:r w:rsidRPr="00ED74BA">
        <w:rPr>
          <w:rFonts w:hint="cs"/>
          <w:sz w:val="27"/>
          <w:rtl/>
        </w:rPr>
        <w:t xml:space="preserve"> وشواهد تاريخية أيضاً</w:t>
      </w:r>
      <w:r w:rsidRPr="00CA1805">
        <w:rPr>
          <w:sz w:val="27"/>
          <w:vertAlign w:val="superscript"/>
          <w:rtl/>
        </w:rPr>
        <w:t>(</w:t>
      </w:r>
      <w:r w:rsidRPr="00CA1805">
        <w:rPr>
          <w:sz w:val="27"/>
          <w:vertAlign w:val="superscript"/>
          <w:rtl/>
        </w:rPr>
        <w:endnoteReference w:id="729"/>
      </w:r>
      <w:r w:rsidRPr="00CA1805">
        <w:rPr>
          <w:sz w:val="27"/>
          <w:vertAlign w:val="superscript"/>
          <w:rtl/>
        </w:rPr>
        <w:t>)</w:t>
      </w:r>
      <w:r w:rsidR="00C62C5A" w:rsidRPr="00ED74BA">
        <w:rPr>
          <w:rFonts w:hint="cs"/>
          <w:sz w:val="27"/>
          <w:rtl/>
        </w:rPr>
        <w:t>؛</w:t>
      </w:r>
      <w:r w:rsidRPr="00ED74BA">
        <w:rPr>
          <w:rFonts w:hint="cs"/>
          <w:sz w:val="27"/>
          <w:rtl/>
        </w:rPr>
        <w:t xml:space="preserve"> فإن طلب النبي لزيادة العلم</w:t>
      </w:r>
      <w:r w:rsidRPr="00CA1805">
        <w:rPr>
          <w:sz w:val="27"/>
          <w:vertAlign w:val="superscript"/>
          <w:rtl/>
        </w:rPr>
        <w:t>(</w:t>
      </w:r>
      <w:r w:rsidRPr="00CA1805">
        <w:rPr>
          <w:sz w:val="27"/>
          <w:vertAlign w:val="superscript"/>
          <w:rtl/>
        </w:rPr>
        <w:endnoteReference w:id="730"/>
      </w:r>
      <w:r w:rsidRPr="00CA1805">
        <w:rPr>
          <w:sz w:val="27"/>
          <w:vertAlign w:val="superscript"/>
          <w:rtl/>
        </w:rPr>
        <w:t>)</w:t>
      </w:r>
      <w:r w:rsidRPr="00ED74BA">
        <w:rPr>
          <w:rFonts w:hint="cs"/>
          <w:sz w:val="27"/>
          <w:rtl/>
        </w:rPr>
        <w:t xml:space="preserve"> ـ على سبيل المثال ـ</w:t>
      </w:r>
      <w:r w:rsidR="00C62C5A" w:rsidRPr="00ED74BA">
        <w:rPr>
          <w:rFonts w:hint="cs"/>
          <w:sz w:val="27"/>
          <w:rtl/>
        </w:rPr>
        <w:t>،</w:t>
      </w:r>
      <w:r w:rsidRPr="00ED74BA">
        <w:rPr>
          <w:rFonts w:hint="cs"/>
          <w:sz w:val="27"/>
          <w:rtl/>
        </w:rPr>
        <w:t xml:space="preserve"> والحكمة من النزول التدريجي للقرآن، يؤيّ</w:t>
      </w:r>
      <w:r w:rsidR="00C62C5A" w:rsidRPr="00ED74BA">
        <w:rPr>
          <w:rFonts w:hint="cs"/>
          <w:sz w:val="27"/>
          <w:rtl/>
        </w:rPr>
        <w:t>ِ</w:t>
      </w:r>
      <w:r w:rsidRPr="00ED74BA">
        <w:rPr>
          <w:rFonts w:hint="cs"/>
          <w:sz w:val="27"/>
          <w:rtl/>
        </w:rPr>
        <w:t>د هذا الادّعاء</w:t>
      </w:r>
      <w:r w:rsidRPr="00CA1805">
        <w:rPr>
          <w:sz w:val="27"/>
          <w:vertAlign w:val="superscript"/>
          <w:rtl/>
        </w:rPr>
        <w:t>(</w:t>
      </w:r>
      <w:r w:rsidRPr="00CA1805">
        <w:rPr>
          <w:sz w:val="27"/>
          <w:vertAlign w:val="superscript"/>
          <w:rtl/>
        </w:rPr>
        <w:endnoteReference w:id="731"/>
      </w:r>
      <w:r w:rsidRPr="00CA1805">
        <w:rPr>
          <w:sz w:val="27"/>
          <w:vertAlign w:val="superscript"/>
          <w:rtl/>
        </w:rPr>
        <w:t>)</w:t>
      </w:r>
      <w:r w:rsidR="00C62C5A" w:rsidRPr="00ED74BA">
        <w:rPr>
          <w:rFonts w:hint="cs"/>
          <w:sz w:val="27"/>
          <w:rtl/>
        </w:rPr>
        <w:t>.</w:t>
      </w:r>
    </w:p>
    <w:p w:rsidR="00312BD0" w:rsidRPr="00ED74BA" w:rsidRDefault="00312BD0" w:rsidP="0024741B">
      <w:pPr>
        <w:spacing w:line="390" w:lineRule="exact"/>
        <w:rPr>
          <w:sz w:val="27"/>
          <w:rtl/>
        </w:rPr>
      </w:pPr>
      <w:r w:rsidRPr="00ED74BA">
        <w:rPr>
          <w:rFonts w:hint="cs"/>
          <w:sz w:val="27"/>
          <w:rtl/>
        </w:rPr>
        <w:t>وفي</w:t>
      </w:r>
      <w:r w:rsidR="00C62C5A" w:rsidRPr="00ED74BA">
        <w:rPr>
          <w:rFonts w:hint="cs"/>
          <w:sz w:val="27"/>
          <w:rtl/>
        </w:rPr>
        <w:t xml:space="preserve"> </w:t>
      </w:r>
      <w:r w:rsidRPr="00ED74BA">
        <w:rPr>
          <w:rFonts w:hint="cs"/>
          <w:sz w:val="27"/>
          <w:rtl/>
        </w:rPr>
        <w:t>ما يتعلق بالشواهد التاريخية يستشهد الدكتور سروش بكلام ابن خلدون والطبري</w:t>
      </w:r>
      <w:r w:rsidRPr="00CA1805">
        <w:rPr>
          <w:sz w:val="27"/>
          <w:vertAlign w:val="superscript"/>
          <w:rtl/>
        </w:rPr>
        <w:t>(</w:t>
      </w:r>
      <w:r w:rsidRPr="00CA1805">
        <w:rPr>
          <w:sz w:val="27"/>
          <w:vertAlign w:val="superscript"/>
          <w:rtl/>
        </w:rPr>
        <w:endnoteReference w:id="732"/>
      </w:r>
      <w:r w:rsidRPr="00CA1805">
        <w:rPr>
          <w:sz w:val="27"/>
          <w:vertAlign w:val="superscript"/>
          <w:rtl/>
        </w:rPr>
        <w:t>)</w:t>
      </w:r>
      <w:r w:rsidRPr="00ED74BA">
        <w:rPr>
          <w:rFonts w:hint="cs"/>
          <w:sz w:val="27"/>
          <w:rtl/>
        </w:rPr>
        <w:t>، مؤك</w:t>
      </w:r>
      <w:r w:rsidR="00C62C5A" w:rsidRPr="00ED74BA">
        <w:rPr>
          <w:rFonts w:hint="cs"/>
          <w:sz w:val="27"/>
          <w:rtl/>
        </w:rPr>
        <w:t>ِّ</w:t>
      </w:r>
      <w:r w:rsidRPr="00ED74BA">
        <w:rPr>
          <w:rFonts w:hint="cs"/>
          <w:sz w:val="27"/>
          <w:rtl/>
        </w:rPr>
        <w:t>داً على هذه النقطة</w:t>
      </w:r>
      <w:r w:rsidR="00C62C5A" w:rsidRPr="00ED74BA">
        <w:rPr>
          <w:rFonts w:hint="cs"/>
          <w:sz w:val="27"/>
          <w:rtl/>
        </w:rPr>
        <w:t>،</w:t>
      </w:r>
      <w:r w:rsidRPr="00ED74BA">
        <w:rPr>
          <w:rFonts w:hint="cs"/>
          <w:sz w:val="27"/>
          <w:rtl/>
        </w:rPr>
        <w:t xml:space="preserve"> وهي أن التكامل التدريجي للتجربة النبوية لا يضرّ باعتبارها</w:t>
      </w:r>
      <w:r w:rsidRPr="00CA1805">
        <w:rPr>
          <w:sz w:val="27"/>
          <w:vertAlign w:val="superscript"/>
          <w:rtl/>
        </w:rPr>
        <w:t>(</w:t>
      </w:r>
      <w:r w:rsidRPr="00CA1805">
        <w:rPr>
          <w:sz w:val="27"/>
          <w:vertAlign w:val="superscript"/>
          <w:rtl/>
        </w:rPr>
        <w:endnoteReference w:id="733"/>
      </w:r>
      <w:r w:rsidRPr="00CA1805">
        <w:rPr>
          <w:sz w:val="27"/>
          <w:vertAlign w:val="superscript"/>
          <w:rtl/>
        </w:rPr>
        <w:t>)</w:t>
      </w:r>
      <w:r w:rsidRPr="00ED74BA">
        <w:rPr>
          <w:rFonts w:hint="cs"/>
          <w:sz w:val="27"/>
          <w:rtl/>
        </w:rPr>
        <w:t xml:space="preserve">. </w:t>
      </w:r>
    </w:p>
    <w:p w:rsidR="00312BD0" w:rsidRPr="00ED74BA" w:rsidRDefault="00312BD0" w:rsidP="00290F24">
      <w:pPr>
        <w:spacing w:line="360" w:lineRule="exact"/>
        <w:rPr>
          <w:sz w:val="27"/>
          <w:rtl/>
        </w:rPr>
      </w:pPr>
    </w:p>
    <w:p w:rsidR="00312BD0" w:rsidRPr="00ED74BA" w:rsidRDefault="00312BD0" w:rsidP="005E19A7">
      <w:pPr>
        <w:pStyle w:val="31"/>
        <w:rPr>
          <w:color w:val="auto"/>
          <w:rtl/>
          <w:lang w:bidi="ar-AE"/>
        </w:rPr>
      </w:pPr>
      <w:r w:rsidRPr="00ED74BA">
        <w:rPr>
          <w:rFonts w:hint="cs"/>
          <w:color w:val="auto"/>
          <w:rtl/>
          <w:lang w:bidi="ar-AE"/>
        </w:rPr>
        <w:t>3ـ الوحي أو التجربة النبوية تابعة</w:t>
      </w:r>
      <w:r w:rsidR="00C62C5A" w:rsidRPr="00ED74BA">
        <w:rPr>
          <w:rFonts w:hint="cs"/>
          <w:color w:val="auto"/>
          <w:rtl/>
          <w:lang w:bidi="ar-AE"/>
        </w:rPr>
        <w:t>ٌ</w:t>
      </w:r>
      <w:r w:rsidRPr="00ED74BA">
        <w:rPr>
          <w:rFonts w:hint="cs"/>
          <w:color w:val="auto"/>
          <w:rtl/>
          <w:lang w:bidi="ar-AE"/>
        </w:rPr>
        <w:t xml:space="preserve"> لشخصيّة النبي</w:t>
      </w:r>
      <w:r w:rsidR="00C62C5A" w:rsidRPr="00ED74BA">
        <w:rPr>
          <w:rFonts w:hint="cs"/>
          <w:color w:val="auto"/>
          <w:rtl/>
          <w:lang w:bidi="ar-AE"/>
        </w:rPr>
        <w:t>ّ،</w:t>
      </w:r>
      <w:r w:rsidRPr="00ED74BA">
        <w:rPr>
          <w:rFonts w:hint="cs"/>
          <w:color w:val="auto"/>
          <w:rtl/>
          <w:lang w:bidi="ar-AE"/>
        </w:rPr>
        <w:t xml:space="preserve"> دون العكس</w:t>
      </w:r>
      <w:r w:rsidR="005E19A7" w:rsidRPr="00ED74BA">
        <w:rPr>
          <w:rFonts w:hint="cs"/>
          <w:color w:val="auto"/>
          <w:rtl/>
          <w:lang w:val="en-US"/>
        </w:rPr>
        <w:t xml:space="preserve"> ــــــ</w:t>
      </w:r>
    </w:p>
    <w:p w:rsidR="005D09F6" w:rsidRPr="00ED74BA" w:rsidRDefault="00312BD0" w:rsidP="008510F2">
      <w:pPr>
        <w:rPr>
          <w:sz w:val="27"/>
          <w:rtl/>
          <w:lang w:bidi="ar-AE"/>
        </w:rPr>
      </w:pPr>
      <w:r w:rsidRPr="00ED74BA">
        <w:rPr>
          <w:rFonts w:hint="cs"/>
          <w:sz w:val="27"/>
          <w:rtl/>
          <w:lang w:bidi="ar-AE"/>
        </w:rPr>
        <w:t>يرى الدكتور سروش أن شخصية النبي هي كل</w:t>
      </w:r>
      <w:r w:rsidR="00C62C5A" w:rsidRPr="00ED74BA">
        <w:rPr>
          <w:rFonts w:hint="cs"/>
          <w:sz w:val="27"/>
          <w:rtl/>
          <w:lang w:bidi="ar-AE"/>
        </w:rPr>
        <w:t>ّ</w:t>
      </w:r>
      <w:r w:rsidRPr="00ED74BA">
        <w:rPr>
          <w:rFonts w:hint="cs"/>
          <w:sz w:val="27"/>
          <w:rtl/>
          <w:lang w:bidi="ar-AE"/>
        </w:rPr>
        <w:t xml:space="preserve"> رأسماله، وأن هذه الشخصية هي </w:t>
      </w:r>
      <w:r w:rsidRPr="00ED74BA">
        <w:rPr>
          <w:rFonts w:hint="eastAsia"/>
          <w:sz w:val="24"/>
          <w:szCs w:val="24"/>
          <w:rtl/>
          <w:lang w:bidi="ar-AE"/>
        </w:rPr>
        <w:t>«</w:t>
      </w:r>
      <w:r w:rsidRPr="00ED74BA">
        <w:rPr>
          <w:rFonts w:hint="cs"/>
          <w:sz w:val="27"/>
          <w:rtl/>
          <w:lang w:bidi="ar-AE"/>
        </w:rPr>
        <w:t>المحل</w:t>
      </w:r>
      <w:r w:rsidR="00C62C5A" w:rsidRPr="00ED74BA">
        <w:rPr>
          <w:rFonts w:hint="cs"/>
          <w:sz w:val="27"/>
          <w:rtl/>
          <w:lang w:bidi="ar-AE"/>
        </w:rPr>
        <w:t>ّ</w:t>
      </w:r>
      <w:r w:rsidRPr="00ED74BA">
        <w:rPr>
          <w:rFonts w:hint="cs"/>
          <w:sz w:val="27"/>
          <w:rtl/>
          <w:lang w:bidi="ar-AE"/>
        </w:rPr>
        <w:t xml:space="preserve"> والموجد والقابل والفاعل للتجارب الدينية والوحيانية</w:t>
      </w:r>
      <w:r w:rsidRPr="00ED74BA">
        <w:rPr>
          <w:rFonts w:hint="eastAsia"/>
          <w:sz w:val="24"/>
          <w:szCs w:val="24"/>
          <w:rtl/>
          <w:lang w:bidi="ar-AE"/>
        </w:rPr>
        <w:t>»</w:t>
      </w:r>
      <w:r w:rsidRPr="00ED74BA">
        <w:rPr>
          <w:rFonts w:hint="cs"/>
          <w:sz w:val="27"/>
          <w:rtl/>
          <w:lang w:bidi="ar-AE"/>
        </w:rPr>
        <w:t>، و</w:t>
      </w:r>
      <w:r w:rsidRPr="00ED74BA">
        <w:rPr>
          <w:rFonts w:hint="eastAsia"/>
          <w:sz w:val="24"/>
          <w:szCs w:val="24"/>
          <w:rtl/>
          <w:lang w:bidi="ar-AE"/>
        </w:rPr>
        <w:t>«</w:t>
      </w:r>
      <w:r w:rsidR="00C62C5A" w:rsidRPr="00ED74BA">
        <w:rPr>
          <w:rFonts w:hint="cs"/>
          <w:sz w:val="27"/>
          <w:rtl/>
          <w:lang w:bidi="ar-AE"/>
        </w:rPr>
        <w:t>أ</w:t>
      </w:r>
      <w:r w:rsidRPr="00ED74BA">
        <w:rPr>
          <w:rFonts w:hint="cs"/>
          <w:sz w:val="27"/>
          <w:rtl/>
          <w:lang w:bidi="ar-AE"/>
        </w:rPr>
        <w:t>ن البسط الذي يحدث في شخصيّته يؤدي إلى بسط التجربة و(العكس صحيح</w:t>
      </w:r>
      <w:r w:rsidR="00C62C5A" w:rsidRPr="00ED74BA">
        <w:rPr>
          <w:rFonts w:hint="cs"/>
          <w:sz w:val="27"/>
          <w:rtl/>
          <w:lang w:bidi="ar-AE"/>
        </w:rPr>
        <w:t>ٌ</w:t>
      </w:r>
      <w:r w:rsidRPr="00ED74BA">
        <w:rPr>
          <w:rFonts w:hint="cs"/>
          <w:sz w:val="27"/>
          <w:rtl/>
          <w:lang w:bidi="ar-AE"/>
        </w:rPr>
        <w:t xml:space="preserve"> أيضاً)</w:t>
      </w:r>
      <w:r w:rsidR="00C62C5A" w:rsidRPr="00ED74BA">
        <w:rPr>
          <w:rFonts w:hint="cs"/>
          <w:sz w:val="27"/>
          <w:rtl/>
          <w:lang w:bidi="ar-AE"/>
        </w:rPr>
        <w:t>.</w:t>
      </w:r>
      <w:r w:rsidRPr="00ED74BA">
        <w:rPr>
          <w:rFonts w:hint="cs"/>
          <w:sz w:val="27"/>
          <w:rtl/>
          <w:lang w:bidi="ar-AE"/>
        </w:rPr>
        <w:t xml:space="preserve"> ولذلك فإن الوحي كان تابعاً لشخصيته، دون العكس. وإن كل ما كان يفعله ذاك الجميل جميل</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34"/>
      </w:r>
      <w:r w:rsidRPr="00CA1805">
        <w:rPr>
          <w:sz w:val="27"/>
          <w:vertAlign w:val="superscript"/>
          <w:rtl/>
          <w:lang w:bidi="ar-AE"/>
        </w:rPr>
        <w:t>)</w:t>
      </w:r>
      <w:r w:rsidR="005D09F6" w:rsidRPr="00ED74BA">
        <w:rPr>
          <w:rFonts w:hint="cs"/>
          <w:sz w:val="27"/>
          <w:rtl/>
          <w:lang w:bidi="ar-AE"/>
        </w:rPr>
        <w:t>.</w:t>
      </w:r>
    </w:p>
    <w:p w:rsidR="005D09F6" w:rsidRPr="00ED74BA" w:rsidRDefault="00312BD0" w:rsidP="008510F2">
      <w:pPr>
        <w:rPr>
          <w:sz w:val="27"/>
          <w:rtl/>
          <w:lang w:bidi="ar-AE"/>
        </w:rPr>
      </w:pPr>
      <w:r w:rsidRPr="00ED74BA">
        <w:rPr>
          <w:rFonts w:hint="cs"/>
          <w:sz w:val="27"/>
          <w:rtl/>
          <w:lang w:bidi="ar-AE"/>
        </w:rPr>
        <w:t>يعمد الدكتور سروش</w:t>
      </w:r>
      <w:r w:rsidR="005D09F6" w:rsidRPr="00ED74BA">
        <w:rPr>
          <w:rFonts w:hint="cs"/>
          <w:sz w:val="27"/>
          <w:rtl/>
          <w:lang w:bidi="ar-AE"/>
        </w:rPr>
        <w:t>؛</w:t>
      </w:r>
      <w:r w:rsidRPr="00ED74BA">
        <w:rPr>
          <w:rFonts w:hint="cs"/>
          <w:sz w:val="27"/>
          <w:rtl/>
          <w:lang w:bidi="ar-AE"/>
        </w:rPr>
        <w:t xml:space="preserve"> لتأييد مدّ</w:t>
      </w:r>
      <w:r w:rsidR="005D09F6" w:rsidRPr="00ED74BA">
        <w:rPr>
          <w:rFonts w:hint="cs"/>
          <w:sz w:val="27"/>
          <w:rtl/>
          <w:lang w:bidi="ar-AE"/>
        </w:rPr>
        <w:t>َ</w:t>
      </w:r>
      <w:r w:rsidRPr="00ED74BA">
        <w:rPr>
          <w:rFonts w:hint="cs"/>
          <w:sz w:val="27"/>
          <w:rtl/>
          <w:lang w:bidi="ar-AE"/>
        </w:rPr>
        <w:t>عاه</w:t>
      </w:r>
      <w:r w:rsidR="005D09F6" w:rsidRPr="00ED74BA">
        <w:rPr>
          <w:rFonts w:hint="cs"/>
          <w:sz w:val="27"/>
          <w:rtl/>
          <w:lang w:bidi="ar-AE"/>
        </w:rPr>
        <w:t>،</w:t>
      </w:r>
      <w:r w:rsidRPr="00ED74BA">
        <w:rPr>
          <w:rFonts w:hint="cs"/>
          <w:sz w:val="27"/>
          <w:rtl/>
          <w:lang w:bidi="ar-AE"/>
        </w:rPr>
        <w:t xml:space="preserve"> إلى التمسّك بنظريتين شائعتين بين عرفاء المسلمين</w:t>
      </w:r>
      <w:r w:rsidR="005D09F6" w:rsidRPr="00ED74BA">
        <w:rPr>
          <w:rFonts w:hint="cs"/>
          <w:sz w:val="27"/>
          <w:rtl/>
          <w:lang w:bidi="ar-AE"/>
        </w:rPr>
        <w:t>:</w:t>
      </w:r>
    </w:p>
    <w:p w:rsidR="005D09F6" w:rsidRPr="00ED74BA" w:rsidRDefault="00312BD0" w:rsidP="008510F2">
      <w:pPr>
        <w:rPr>
          <w:sz w:val="27"/>
          <w:rtl/>
          <w:lang w:bidi="ar-AE"/>
        </w:rPr>
      </w:pPr>
      <w:r w:rsidRPr="00ED74BA">
        <w:rPr>
          <w:rFonts w:hint="cs"/>
          <w:b/>
          <w:bCs/>
          <w:sz w:val="27"/>
          <w:rtl/>
          <w:lang w:bidi="ar-AE"/>
        </w:rPr>
        <w:t>النظرية الأولى</w:t>
      </w:r>
      <w:r w:rsidRPr="00ED74BA">
        <w:rPr>
          <w:rFonts w:hint="cs"/>
          <w:sz w:val="27"/>
          <w:rtl/>
          <w:lang w:bidi="ar-AE"/>
        </w:rPr>
        <w:t xml:space="preserve"> بشأن قرب الفرائض والنوافل</w:t>
      </w:r>
      <w:r w:rsidR="005D09F6" w:rsidRPr="00ED74BA">
        <w:rPr>
          <w:rFonts w:hint="cs"/>
          <w:sz w:val="27"/>
          <w:rtl/>
          <w:lang w:bidi="ar-AE"/>
        </w:rPr>
        <w:t>،</w:t>
      </w:r>
      <w:r w:rsidRPr="00ED74BA">
        <w:rPr>
          <w:rFonts w:hint="cs"/>
          <w:sz w:val="27"/>
          <w:rtl/>
          <w:lang w:bidi="ar-AE"/>
        </w:rPr>
        <w:t xml:space="preserve"> والتي من خلالها يقترب العبد من الحق</w:t>
      </w:r>
      <w:r w:rsidR="005D09F6" w:rsidRPr="00ED74BA">
        <w:rPr>
          <w:rFonts w:hint="cs"/>
          <w:sz w:val="27"/>
          <w:rtl/>
          <w:lang w:bidi="ar-AE"/>
        </w:rPr>
        <w:t>ّ،</w:t>
      </w:r>
      <w:r w:rsidRPr="00ED74BA">
        <w:rPr>
          <w:rFonts w:hint="cs"/>
          <w:sz w:val="27"/>
          <w:rtl/>
          <w:lang w:bidi="ar-AE"/>
        </w:rPr>
        <w:t xml:space="preserve"> ويفنى فيه</w:t>
      </w:r>
      <w:r w:rsidR="005D09F6" w:rsidRPr="00ED74BA">
        <w:rPr>
          <w:rFonts w:hint="cs"/>
          <w:sz w:val="27"/>
          <w:rtl/>
          <w:lang w:bidi="ar-AE"/>
        </w:rPr>
        <w:t>،</w:t>
      </w:r>
      <w:r w:rsidRPr="00ED74BA">
        <w:rPr>
          <w:rFonts w:hint="cs"/>
          <w:sz w:val="27"/>
          <w:rtl/>
          <w:lang w:bidi="ar-AE"/>
        </w:rPr>
        <w:t xml:space="preserve"> حت</w:t>
      </w:r>
      <w:r w:rsidR="005D09F6" w:rsidRPr="00ED74BA">
        <w:rPr>
          <w:rFonts w:hint="cs"/>
          <w:sz w:val="27"/>
          <w:rtl/>
          <w:lang w:bidi="ar-AE"/>
        </w:rPr>
        <w:t>ّ</w:t>
      </w:r>
      <w:r w:rsidRPr="00ED74BA">
        <w:rPr>
          <w:rFonts w:hint="cs"/>
          <w:sz w:val="27"/>
          <w:rtl/>
          <w:lang w:bidi="ar-AE"/>
        </w:rPr>
        <w:t>ى يكون إدراكه مت</w:t>
      </w:r>
      <w:r w:rsidR="005D09F6" w:rsidRPr="00ED74BA">
        <w:rPr>
          <w:rFonts w:hint="cs"/>
          <w:sz w:val="27"/>
          <w:rtl/>
          <w:lang w:bidi="ar-AE"/>
        </w:rPr>
        <w:t>ّ</w:t>
      </w:r>
      <w:r w:rsidRPr="00ED74BA">
        <w:rPr>
          <w:rFonts w:hint="cs"/>
          <w:sz w:val="27"/>
          <w:rtl/>
          <w:lang w:bidi="ar-AE"/>
        </w:rPr>
        <w:t>حداً مع إدراك الله، ويكون فعله مت</w:t>
      </w:r>
      <w:r w:rsidR="005D09F6" w:rsidRPr="00ED74BA">
        <w:rPr>
          <w:rFonts w:hint="cs"/>
          <w:sz w:val="27"/>
          <w:rtl/>
          <w:lang w:bidi="ar-AE"/>
        </w:rPr>
        <w:t>ّحداً مع فعل الله.</w:t>
      </w:r>
    </w:p>
    <w:p w:rsidR="005D09F6" w:rsidRPr="00ED74BA" w:rsidRDefault="00312BD0" w:rsidP="008510F2">
      <w:pPr>
        <w:rPr>
          <w:sz w:val="27"/>
          <w:rtl/>
          <w:lang w:bidi="ar-AE"/>
        </w:rPr>
      </w:pPr>
      <w:r w:rsidRPr="00ED74BA">
        <w:rPr>
          <w:rFonts w:hint="cs"/>
          <w:sz w:val="27"/>
          <w:rtl/>
          <w:lang w:bidi="ar-AE"/>
        </w:rPr>
        <w:t>إن هذه النظرية في الحقيقة شرح</w:t>
      </w:r>
      <w:r w:rsidR="005D09F6" w:rsidRPr="00ED74BA">
        <w:rPr>
          <w:rFonts w:hint="cs"/>
          <w:sz w:val="27"/>
          <w:rtl/>
          <w:lang w:bidi="ar-AE"/>
        </w:rPr>
        <w:t>ٌ</w:t>
      </w:r>
      <w:r w:rsidRPr="00ED74BA">
        <w:rPr>
          <w:rFonts w:hint="cs"/>
          <w:sz w:val="27"/>
          <w:rtl/>
          <w:lang w:bidi="ar-AE"/>
        </w:rPr>
        <w:t xml:space="preserve"> وتفسير لحديث قد</w:t>
      </w:r>
      <w:r w:rsidR="005D09F6" w:rsidRPr="00ED74BA">
        <w:rPr>
          <w:rFonts w:hint="cs"/>
          <w:sz w:val="27"/>
          <w:rtl/>
          <w:lang w:bidi="ar-AE"/>
        </w:rPr>
        <w:t>سي، وله مؤيِّداته القرآنية أيضاً.</w:t>
      </w:r>
    </w:p>
    <w:p w:rsidR="00312BD0" w:rsidRPr="00ED74BA" w:rsidRDefault="00312BD0" w:rsidP="008510F2">
      <w:pPr>
        <w:rPr>
          <w:sz w:val="27"/>
          <w:rtl/>
          <w:lang w:bidi="ar-AE"/>
        </w:rPr>
      </w:pPr>
      <w:r w:rsidRPr="00ED74BA">
        <w:rPr>
          <w:rFonts w:hint="cs"/>
          <w:b/>
          <w:bCs/>
          <w:sz w:val="27"/>
          <w:rtl/>
          <w:lang w:bidi="ar-AE"/>
        </w:rPr>
        <w:t>والنظرية الثانية</w:t>
      </w:r>
      <w:r w:rsidRPr="00ED74BA">
        <w:rPr>
          <w:rFonts w:hint="cs"/>
          <w:sz w:val="27"/>
          <w:rtl/>
          <w:lang w:bidi="ar-AE"/>
        </w:rPr>
        <w:t xml:space="preserve"> تأتي من التفسير العرفاني للمعراج</w:t>
      </w:r>
      <w:r w:rsidR="005D09F6" w:rsidRPr="00ED74BA">
        <w:rPr>
          <w:rFonts w:hint="cs"/>
          <w:sz w:val="27"/>
          <w:rtl/>
          <w:lang w:bidi="ar-AE"/>
        </w:rPr>
        <w:t>،</w:t>
      </w:r>
      <w:r w:rsidRPr="00ED74BA">
        <w:rPr>
          <w:rFonts w:hint="cs"/>
          <w:sz w:val="27"/>
          <w:rtl/>
          <w:lang w:bidi="ar-AE"/>
        </w:rPr>
        <w:t xml:space="preserve"> وأفضلية مقام ومنزلة النبي</w:t>
      </w:r>
      <w:r w:rsidR="005D09F6" w:rsidRPr="00ED74BA">
        <w:rPr>
          <w:rFonts w:hint="cs"/>
          <w:sz w:val="27"/>
          <w:rtl/>
          <w:lang w:bidi="ar-AE"/>
        </w:rPr>
        <w:t>ّ</w:t>
      </w:r>
      <w:r w:rsidRPr="00ED74BA">
        <w:rPr>
          <w:rFonts w:hint="cs"/>
          <w:sz w:val="27"/>
          <w:rtl/>
          <w:lang w:bidi="ar-AE"/>
        </w:rPr>
        <w:t xml:space="preserve"> </w:t>
      </w:r>
      <w:r w:rsidRPr="00ED74BA">
        <w:rPr>
          <w:rFonts w:hint="cs"/>
          <w:sz w:val="27"/>
          <w:rtl/>
          <w:lang w:bidi="ar-AE"/>
        </w:rPr>
        <w:lastRenderedPageBreak/>
        <w:t>على جبرائيل، وتبعية جبرائيل للنبي</w:t>
      </w:r>
      <w:r w:rsidR="005D09F6" w:rsidRPr="00ED74BA">
        <w:rPr>
          <w:rFonts w:hint="cs"/>
          <w:sz w:val="27"/>
          <w:rtl/>
          <w:lang w:bidi="ar-AE"/>
        </w:rPr>
        <w:t>ّ</w:t>
      </w:r>
      <w:r w:rsidRPr="00ED74BA">
        <w:rPr>
          <w:rFonts w:hint="cs"/>
          <w:sz w:val="27"/>
          <w:rtl/>
          <w:lang w:bidi="ar-AE"/>
        </w:rPr>
        <w:t xml:space="preserve">. </w:t>
      </w:r>
    </w:p>
    <w:p w:rsidR="00312BD0" w:rsidRPr="00ED74BA" w:rsidRDefault="00312BD0" w:rsidP="00290F24">
      <w:pPr>
        <w:spacing w:line="380" w:lineRule="exact"/>
        <w:rPr>
          <w:sz w:val="27"/>
          <w:rtl/>
          <w:lang w:bidi="ar-AE"/>
        </w:rPr>
      </w:pPr>
    </w:p>
    <w:p w:rsidR="00312BD0" w:rsidRPr="00ED74BA" w:rsidRDefault="00312BD0" w:rsidP="005E19A7">
      <w:pPr>
        <w:pStyle w:val="31"/>
        <w:rPr>
          <w:color w:val="auto"/>
          <w:rtl/>
        </w:rPr>
      </w:pPr>
      <w:r w:rsidRPr="00ED74BA">
        <w:rPr>
          <w:rFonts w:hint="cs"/>
          <w:color w:val="auto"/>
          <w:rtl/>
          <w:lang w:bidi="ar-AE"/>
        </w:rPr>
        <w:t>4ـ كان لتجربة نبي</w:t>
      </w:r>
      <w:r w:rsidR="005D09F6" w:rsidRPr="00ED74BA">
        <w:rPr>
          <w:rFonts w:hint="cs"/>
          <w:color w:val="auto"/>
          <w:rtl/>
          <w:lang w:bidi="ar-AE"/>
        </w:rPr>
        <w:t>ّ</w:t>
      </w:r>
      <w:r w:rsidRPr="00ED74BA">
        <w:rPr>
          <w:rFonts w:hint="cs"/>
          <w:color w:val="auto"/>
          <w:rtl/>
          <w:lang w:bidi="ar-AE"/>
        </w:rPr>
        <w:t xml:space="preserve"> الإسلام بسط</w:t>
      </w:r>
      <w:r w:rsidR="005D09F6" w:rsidRPr="00ED74BA">
        <w:rPr>
          <w:rFonts w:hint="cs"/>
          <w:color w:val="auto"/>
          <w:rtl/>
          <w:lang w:bidi="ar-AE"/>
        </w:rPr>
        <w:t>ٌ</w:t>
      </w:r>
      <w:r w:rsidRPr="00ED74BA">
        <w:rPr>
          <w:rFonts w:hint="cs"/>
          <w:color w:val="auto"/>
          <w:rtl/>
          <w:lang w:bidi="ar-AE"/>
        </w:rPr>
        <w:t xml:space="preserve"> </w:t>
      </w:r>
      <w:r w:rsidRPr="00ED74BA">
        <w:rPr>
          <w:rFonts w:hint="eastAsia"/>
          <w:color w:val="auto"/>
          <w:sz w:val="24"/>
          <w:szCs w:val="24"/>
          <w:rtl/>
        </w:rPr>
        <w:t>«</w:t>
      </w:r>
      <w:r w:rsidRPr="00ED74BA">
        <w:rPr>
          <w:rFonts w:hint="cs"/>
          <w:color w:val="auto"/>
          <w:rtl/>
          <w:lang w:bidi="ar-AE"/>
        </w:rPr>
        <w:t>تاريخي</w:t>
      </w:r>
      <w:r w:rsidRPr="00ED74BA">
        <w:rPr>
          <w:rFonts w:hint="eastAsia"/>
          <w:color w:val="auto"/>
          <w:sz w:val="24"/>
          <w:szCs w:val="24"/>
          <w:rtl/>
        </w:rPr>
        <w:t>»</w:t>
      </w:r>
      <w:r w:rsidRPr="00ED74BA">
        <w:rPr>
          <w:rFonts w:hint="cs"/>
          <w:color w:val="auto"/>
          <w:rtl/>
          <w:lang w:bidi="ar-AE"/>
        </w:rPr>
        <w:t xml:space="preserve"> و</w:t>
      </w:r>
      <w:r w:rsidRPr="00ED74BA">
        <w:rPr>
          <w:rFonts w:hint="eastAsia"/>
          <w:color w:val="auto"/>
          <w:sz w:val="24"/>
          <w:szCs w:val="24"/>
          <w:rtl/>
        </w:rPr>
        <w:t>«</w:t>
      </w:r>
      <w:r w:rsidRPr="00ED74BA">
        <w:rPr>
          <w:rFonts w:hint="cs"/>
          <w:color w:val="auto"/>
          <w:rtl/>
          <w:lang w:bidi="ar-AE"/>
        </w:rPr>
        <w:t>إمكاني</w:t>
      </w:r>
      <w:r w:rsidRPr="00ED74BA">
        <w:rPr>
          <w:rFonts w:hint="eastAsia"/>
          <w:color w:val="auto"/>
          <w:sz w:val="24"/>
          <w:szCs w:val="24"/>
          <w:rtl/>
        </w:rPr>
        <w:t>»</w:t>
      </w:r>
      <w:r w:rsidR="005E19A7" w:rsidRPr="00ED74BA">
        <w:rPr>
          <w:rFonts w:hint="cs"/>
          <w:color w:val="auto"/>
          <w:rtl/>
          <w:lang w:val="en-US"/>
        </w:rPr>
        <w:t xml:space="preserve"> ــــــ</w:t>
      </w:r>
    </w:p>
    <w:p w:rsidR="005D09F6" w:rsidRPr="00ED74BA" w:rsidRDefault="00312BD0" w:rsidP="008510F2">
      <w:pPr>
        <w:rPr>
          <w:sz w:val="27"/>
          <w:rtl/>
          <w:lang w:bidi="ar-AE"/>
        </w:rPr>
      </w:pPr>
      <w:r w:rsidRPr="00ED74BA">
        <w:rPr>
          <w:rFonts w:hint="cs"/>
          <w:sz w:val="27"/>
          <w:rtl/>
          <w:lang w:bidi="ar-AE"/>
        </w:rPr>
        <w:t>إن اختلاف التجربة النبوية لنبي</w:t>
      </w:r>
      <w:r w:rsidR="005D09F6" w:rsidRPr="00ED74BA">
        <w:rPr>
          <w:rFonts w:hint="cs"/>
          <w:sz w:val="27"/>
          <w:rtl/>
          <w:lang w:bidi="ar-AE"/>
        </w:rPr>
        <w:t>ّ</w:t>
      </w:r>
      <w:r w:rsidRPr="00ED74BA">
        <w:rPr>
          <w:rFonts w:hint="cs"/>
          <w:sz w:val="27"/>
          <w:rtl/>
          <w:lang w:bidi="ar-AE"/>
        </w:rPr>
        <w:t xml:space="preserve"> الإسلام عن سائر الأنبياء يكمن في أن هذه التجربة هي في الحقيقة تركيب من تجربتين</w:t>
      </w:r>
      <w:r w:rsidR="005D09F6" w:rsidRPr="00ED74BA">
        <w:rPr>
          <w:rFonts w:hint="cs"/>
          <w:sz w:val="27"/>
          <w:rtl/>
          <w:lang w:bidi="ar-AE"/>
        </w:rPr>
        <w:t>:</w:t>
      </w:r>
      <w:r w:rsidRPr="00ED74BA">
        <w:rPr>
          <w:rFonts w:hint="cs"/>
          <w:sz w:val="27"/>
          <w:rtl/>
          <w:lang w:bidi="ar-AE"/>
        </w:rPr>
        <w:t xml:space="preserve"> </w:t>
      </w:r>
      <w:r w:rsidRPr="00ED74BA">
        <w:rPr>
          <w:rFonts w:hint="eastAsia"/>
          <w:sz w:val="24"/>
          <w:szCs w:val="24"/>
          <w:rtl/>
          <w:lang w:bidi="ar-AE"/>
        </w:rPr>
        <w:t>«</w:t>
      </w:r>
      <w:r w:rsidRPr="00ED74BA">
        <w:rPr>
          <w:rFonts w:hint="cs"/>
          <w:sz w:val="27"/>
          <w:rtl/>
          <w:lang w:bidi="ar-AE"/>
        </w:rPr>
        <w:t>داخلية</w:t>
      </w:r>
      <w:r w:rsidRPr="00ED74BA">
        <w:rPr>
          <w:rFonts w:hint="eastAsia"/>
          <w:sz w:val="24"/>
          <w:szCs w:val="24"/>
          <w:rtl/>
          <w:lang w:bidi="ar-AE"/>
        </w:rPr>
        <w:t>»</w:t>
      </w:r>
      <w:r w:rsidR="005D09F6" w:rsidRPr="00ED74BA">
        <w:rPr>
          <w:rFonts w:hint="cs"/>
          <w:sz w:val="27"/>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خارجية</w:t>
      </w:r>
      <w:r w:rsidRPr="00ED74BA">
        <w:rPr>
          <w:rFonts w:hint="eastAsia"/>
          <w:sz w:val="24"/>
          <w:szCs w:val="24"/>
          <w:rtl/>
          <w:lang w:bidi="ar-AE"/>
        </w:rPr>
        <w:t>»</w:t>
      </w:r>
      <w:r w:rsidR="005D09F6" w:rsidRPr="00ED74BA">
        <w:rPr>
          <w:rFonts w:hint="cs"/>
          <w:sz w:val="27"/>
          <w:rtl/>
          <w:lang w:bidi="ar-AE"/>
        </w:rPr>
        <w:t>.</w:t>
      </w:r>
    </w:p>
    <w:p w:rsidR="005D09F6" w:rsidRPr="00ED74BA" w:rsidRDefault="00312BD0" w:rsidP="008510F2">
      <w:pPr>
        <w:rPr>
          <w:sz w:val="27"/>
          <w:rtl/>
          <w:lang w:bidi="ar-AE"/>
        </w:rPr>
      </w:pPr>
      <w:r w:rsidRPr="00ED74BA">
        <w:rPr>
          <w:rFonts w:hint="cs"/>
          <w:sz w:val="27"/>
          <w:rtl/>
          <w:lang w:bidi="ar-AE"/>
        </w:rPr>
        <w:t>لم يكن نبي</w:t>
      </w:r>
      <w:r w:rsidR="005D09F6" w:rsidRPr="00ED74BA">
        <w:rPr>
          <w:rFonts w:hint="cs"/>
          <w:sz w:val="27"/>
          <w:rtl/>
          <w:lang w:bidi="ar-AE"/>
        </w:rPr>
        <w:t>ّ</w:t>
      </w:r>
      <w:r w:rsidRPr="00ED74BA">
        <w:rPr>
          <w:rFonts w:hint="cs"/>
          <w:sz w:val="27"/>
          <w:rtl/>
          <w:lang w:bidi="ar-AE"/>
        </w:rPr>
        <w:t xml:space="preserve"> الإسلام مؤثراً للعزلة</w:t>
      </w:r>
      <w:r w:rsidR="005D09F6" w:rsidRPr="00ED74BA">
        <w:rPr>
          <w:rFonts w:hint="cs"/>
          <w:sz w:val="27"/>
          <w:rtl/>
          <w:lang w:bidi="ar-AE"/>
        </w:rPr>
        <w:t>،</w:t>
      </w:r>
      <w:r w:rsidRPr="00ED74BA">
        <w:rPr>
          <w:rFonts w:hint="cs"/>
          <w:sz w:val="27"/>
          <w:rtl/>
          <w:lang w:bidi="ar-AE"/>
        </w:rPr>
        <w:t xml:space="preserve"> ولم يكن منطوياً على نفسه، بل كان يعيش بين الناس، وكان مط</w:t>
      </w:r>
      <w:r w:rsidR="005D09F6" w:rsidRPr="00ED74BA">
        <w:rPr>
          <w:rFonts w:hint="cs"/>
          <w:sz w:val="27"/>
          <w:rtl/>
          <w:lang w:bidi="ar-AE"/>
        </w:rPr>
        <w:t>َّ</w:t>
      </w:r>
      <w:r w:rsidRPr="00ED74BA">
        <w:rPr>
          <w:rFonts w:hint="cs"/>
          <w:sz w:val="27"/>
          <w:rtl/>
          <w:lang w:bidi="ar-AE"/>
        </w:rPr>
        <w:t>لعاً ع</w:t>
      </w:r>
      <w:r w:rsidR="005D09F6" w:rsidRPr="00ED74BA">
        <w:rPr>
          <w:rFonts w:hint="cs"/>
          <w:sz w:val="27"/>
          <w:rtl/>
          <w:lang w:bidi="ar-AE"/>
        </w:rPr>
        <w:t>لى</w:t>
      </w:r>
      <w:r w:rsidRPr="00ED74BA">
        <w:rPr>
          <w:rFonts w:hint="cs"/>
          <w:sz w:val="27"/>
          <w:rtl/>
          <w:lang w:bidi="ar-AE"/>
        </w:rPr>
        <w:t xml:space="preserve"> مشاكلهم ال</w:t>
      </w:r>
      <w:r w:rsidR="005D09F6" w:rsidRPr="00ED74BA">
        <w:rPr>
          <w:rFonts w:hint="cs"/>
          <w:sz w:val="27"/>
          <w:rtl/>
          <w:lang w:bidi="ar-AE"/>
        </w:rPr>
        <w:t>اقتصادية والاجتماعية والسياسية.</w:t>
      </w:r>
    </w:p>
    <w:p w:rsidR="005D09F6" w:rsidRPr="00ED74BA" w:rsidRDefault="00312BD0" w:rsidP="008510F2">
      <w:pPr>
        <w:rPr>
          <w:sz w:val="27"/>
          <w:rtl/>
          <w:lang w:bidi="ar-AE"/>
        </w:rPr>
      </w:pPr>
      <w:r w:rsidRPr="00ED74BA">
        <w:rPr>
          <w:rFonts w:hint="eastAsia"/>
          <w:sz w:val="24"/>
          <w:szCs w:val="24"/>
          <w:rtl/>
        </w:rPr>
        <w:t>«</w:t>
      </w:r>
      <w:r w:rsidRPr="00ED74BA">
        <w:rPr>
          <w:rFonts w:hint="cs"/>
          <w:sz w:val="27"/>
          <w:rtl/>
        </w:rPr>
        <w:t>لقد كان تعاطي النبي</w:t>
      </w:r>
      <w:r w:rsidR="005D09F6" w:rsidRPr="00ED74BA">
        <w:rPr>
          <w:rFonts w:hint="cs"/>
          <w:sz w:val="27"/>
          <w:rtl/>
        </w:rPr>
        <w:t>ّ</w:t>
      </w:r>
      <w:r w:rsidRPr="00ED74BA">
        <w:rPr>
          <w:rFonts w:hint="cs"/>
          <w:sz w:val="27"/>
          <w:rtl/>
        </w:rPr>
        <w:t xml:space="preserve"> مع الخارج مؤثراً قطعاً في بسط رسالته، وفي بسط تجربته النبوية</w:t>
      </w:r>
      <w:r w:rsidRPr="00ED74BA">
        <w:rPr>
          <w:rFonts w:hint="eastAsia"/>
          <w:sz w:val="24"/>
          <w:szCs w:val="24"/>
          <w:rtl/>
        </w:rPr>
        <w:t>»</w:t>
      </w:r>
      <w:r w:rsidRPr="00CA1805">
        <w:rPr>
          <w:sz w:val="27"/>
          <w:vertAlign w:val="superscript"/>
          <w:rtl/>
        </w:rPr>
        <w:t>(</w:t>
      </w:r>
      <w:r w:rsidRPr="00CA1805">
        <w:rPr>
          <w:sz w:val="27"/>
          <w:vertAlign w:val="superscript"/>
          <w:rtl/>
        </w:rPr>
        <w:endnoteReference w:id="735"/>
      </w:r>
      <w:r w:rsidRPr="00CA1805">
        <w:rPr>
          <w:sz w:val="27"/>
          <w:vertAlign w:val="superscript"/>
          <w:rtl/>
        </w:rPr>
        <w:t>)</w:t>
      </w:r>
      <w:r w:rsidR="005D09F6" w:rsidRPr="00ED74BA">
        <w:rPr>
          <w:rFonts w:hint="cs"/>
          <w:sz w:val="27"/>
          <w:rtl/>
        </w:rPr>
        <w:t>.</w:t>
      </w:r>
    </w:p>
    <w:p w:rsidR="00312BD0" w:rsidRPr="00ED74BA" w:rsidRDefault="00312BD0" w:rsidP="008510F2">
      <w:pPr>
        <w:rPr>
          <w:sz w:val="27"/>
          <w:rtl/>
          <w:lang w:bidi="ar-AE"/>
        </w:rPr>
      </w:pPr>
      <w:r w:rsidRPr="00ED74BA">
        <w:rPr>
          <w:rFonts w:hint="cs"/>
          <w:sz w:val="27"/>
          <w:rtl/>
          <w:lang w:bidi="ar-AE"/>
        </w:rPr>
        <w:t xml:space="preserve">إن النتيجة الهامّة التي يستنبطها الدكتور سروش من هذه المسألة هي </w:t>
      </w:r>
      <w:r w:rsidRPr="00ED74BA">
        <w:rPr>
          <w:rFonts w:hint="eastAsia"/>
          <w:sz w:val="24"/>
          <w:szCs w:val="24"/>
          <w:rtl/>
          <w:lang w:bidi="ar-AE"/>
        </w:rPr>
        <w:t>«</w:t>
      </w:r>
      <w:r w:rsidRPr="00ED74BA">
        <w:rPr>
          <w:rFonts w:hint="cs"/>
          <w:sz w:val="27"/>
          <w:rtl/>
          <w:lang w:bidi="ar-AE"/>
        </w:rPr>
        <w:t>أن الدين الذي نعرفه باسم الإسلام لم ينزل على النبي مرّة</w:t>
      </w:r>
      <w:r w:rsidR="005D09F6" w:rsidRPr="00ED74BA">
        <w:rPr>
          <w:rFonts w:hint="cs"/>
          <w:sz w:val="27"/>
          <w:rtl/>
          <w:lang w:bidi="ar-AE"/>
        </w:rPr>
        <w:t>ً</w:t>
      </w:r>
      <w:r w:rsidRPr="00ED74BA">
        <w:rPr>
          <w:rFonts w:hint="cs"/>
          <w:sz w:val="27"/>
          <w:rtl/>
          <w:lang w:bidi="ar-AE"/>
        </w:rPr>
        <w:t xml:space="preserve"> واحدة</w:t>
      </w:r>
      <w:r w:rsidR="005D09F6" w:rsidRPr="00ED74BA">
        <w:rPr>
          <w:rFonts w:hint="cs"/>
          <w:sz w:val="27"/>
          <w:rtl/>
          <w:lang w:bidi="ar-AE"/>
        </w:rPr>
        <w:t>،</w:t>
      </w:r>
      <w:r w:rsidRPr="00ED74BA">
        <w:rPr>
          <w:rFonts w:hint="cs"/>
          <w:sz w:val="27"/>
          <w:rtl/>
          <w:lang w:bidi="ar-AE"/>
        </w:rPr>
        <w:t xml:space="preserve"> وإلى الأبد، وإنما تبلور بالتدريج</w:t>
      </w:r>
      <w:r w:rsidR="005D09F6" w:rsidRPr="00ED74BA">
        <w:rPr>
          <w:rFonts w:hint="cs"/>
          <w:sz w:val="27"/>
          <w:rtl/>
          <w:lang w:bidi="ar-AE"/>
        </w:rPr>
        <w:t>.</w:t>
      </w:r>
      <w:r w:rsidRPr="00ED74BA">
        <w:rPr>
          <w:rFonts w:hint="cs"/>
          <w:sz w:val="27"/>
          <w:rtl/>
          <w:lang w:bidi="ar-AE"/>
        </w:rPr>
        <w:t xml:space="preserve"> وإن الدين الذي يتكوّن بالتدريج ستكون له حركة وحياة تدريجية في قابل الأيام أيضاً</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36"/>
      </w:r>
      <w:r w:rsidRPr="00CA1805">
        <w:rPr>
          <w:sz w:val="27"/>
          <w:vertAlign w:val="superscript"/>
          <w:rtl/>
          <w:lang w:bidi="ar-AE"/>
        </w:rPr>
        <w:t>)</w:t>
      </w:r>
      <w:r w:rsidRPr="00ED74BA">
        <w:rPr>
          <w:rFonts w:hint="cs"/>
          <w:sz w:val="27"/>
          <w:rtl/>
          <w:lang w:bidi="ar-AE"/>
        </w:rPr>
        <w:t xml:space="preserve">. </w:t>
      </w:r>
    </w:p>
    <w:p w:rsidR="00570FD5" w:rsidRPr="00ED74BA" w:rsidRDefault="00312BD0" w:rsidP="008510F2">
      <w:pPr>
        <w:rPr>
          <w:sz w:val="27"/>
          <w:rtl/>
          <w:lang w:bidi="ar-AE"/>
        </w:rPr>
      </w:pPr>
      <w:r w:rsidRPr="00ED74BA">
        <w:rPr>
          <w:rFonts w:hint="cs"/>
          <w:sz w:val="27"/>
          <w:rtl/>
          <w:lang w:bidi="ar-AE"/>
        </w:rPr>
        <w:t>إن السؤال عن ماهية تجربة نبي</w:t>
      </w:r>
      <w:r w:rsidR="005D09F6" w:rsidRPr="00ED74BA">
        <w:rPr>
          <w:rFonts w:hint="cs"/>
          <w:sz w:val="27"/>
          <w:rtl/>
          <w:lang w:bidi="ar-AE"/>
        </w:rPr>
        <w:t>ّ</w:t>
      </w:r>
      <w:r w:rsidRPr="00ED74BA">
        <w:rPr>
          <w:rFonts w:hint="cs"/>
          <w:sz w:val="27"/>
          <w:rtl/>
          <w:lang w:bidi="ar-AE"/>
        </w:rPr>
        <w:t xml:space="preserve"> الإسلام هو من بعض النواحي سؤال</w:t>
      </w:r>
      <w:r w:rsidR="005D09F6" w:rsidRPr="00ED74BA">
        <w:rPr>
          <w:rFonts w:hint="cs"/>
          <w:sz w:val="27"/>
          <w:rtl/>
          <w:lang w:bidi="ar-AE"/>
        </w:rPr>
        <w:t>ٌ</w:t>
      </w:r>
      <w:r w:rsidRPr="00ED74BA">
        <w:rPr>
          <w:rFonts w:hint="cs"/>
          <w:sz w:val="27"/>
          <w:rtl/>
          <w:lang w:bidi="ar-AE"/>
        </w:rPr>
        <w:t xml:space="preserve"> حول </w:t>
      </w:r>
      <w:r w:rsidRPr="00ED74BA">
        <w:rPr>
          <w:rFonts w:hint="eastAsia"/>
          <w:sz w:val="24"/>
          <w:szCs w:val="24"/>
          <w:rtl/>
          <w:lang w:bidi="ar-AE"/>
        </w:rPr>
        <w:t>«</w:t>
      </w:r>
      <w:r w:rsidRPr="00ED74BA">
        <w:rPr>
          <w:rFonts w:hint="cs"/>
          <w:sz w:val="27"/>
          <w:rtl/>
          <w:lang w:bidi="ar-AE"/>
        </w:rPr>
        <w:t>حدوث وقِد</w:t>
      </w:r>
      <w:r w:rsidR="005D09F6" w:rsidRPr="00ED74BA">
        <w:rPr>
          <w:rFonts w:hint="cs"/>
          <w:sz w:val="27"/>
          <w:rtl/>
          <w:lang w:bidi="ar-AE"/>
        </w:rPr>
        <w:t>َ</w:t>
      </w:r>
      <w:r w:rsidRPr="00ED74BA">
        <w:rPr>
          <w:rFonts w:hint="cs"/>
          <w:sz w:val="27"/>
          <w:rtl/>
          <w:lang w:bidi="ar-AE"/>
        </w:rPr>
        <w:t>م القرآن</w:t>
      </w:r>
      <w:r w:rsidRPr="00ED74BA">
        <w:rPr>
          <w:rFonts w:hint="eastAsia"/>
          <w:sz w:val="24"/>
          <w:szCs w:val="24"/>
          <w:rtl/>
          <w:lang w:bidi="ar-AE"/>
        </w:rPr>
        <w:t>»</w:t>
      </w:r>
      <w:r w:rsidRPr="00ED74BA">
        <w:rPr>
          <w:rFonts w:hint="cs"/>
          <w:sz w:val="27"/>
          <w:rtl/>
          <w:lang w:bidi="ar-AE"/>
        </w:rPr>
        <w:t>، أو طبيعته وماهيته، وما إذا كانت للقرآن ماهية محد</w:t>
      </w:r>
      <w:r w:rsidR="005D09F6" w:rsidRPr="00ED74BA">
        <w:rPr>
          <w:rFonts w:hint="cs"/>
          <w:sz w:val="27"/>
          <w:rtl/>
          <w:lang w:bidi="ar-AE"/>
        </w:rPr>
        <w:t>َّ</w:t>
      </w:r>
      <w:r w:rsidRPr="00ED74BA">
        <w:rPr>
          <w:rFonts w:hint="cs"/>
          <w:sz w:val="27"/>
          <w:rtl/>
          <w:lang w:bidi="ar-AE"/>
        </w:rPr>
        <w:t xml:space="preserve">دة مسبقاً، وما إذا كان نزوله </w:t>
      </w:r>
      <w:r w:rsidRPr="00ED74BA">
        <w:rPr>
          <w:rFonts w:hint="eastAsia"/>
          <w:sz w:val="24"/>
          <w:szCs w:val="24"/>
          <w:rtl/>
          <w:lang w:bidi="ar-AE"/>
        </w:rPr>
        <w:t>«</w:t>
      </w:r>
      <w:r w:rsidRPr="00ED74BA">
        <w:rPr>
          <w:rFonts w:hint="cs"/>
          <w:sz w:val="27"/>
          <w:rtl/>
          <w:lang w:bidi="ar-AE"/>
        </w:rPr>
        <w:t>دفعياً</w:t>
      </w:r>
      <w:r w:rsidRPr="00ED74BA">
        <w:rPr>
          <w:rFonts w:hint="eastAsia"/>
          <w:sz w:val="24"/>
          <w:szCs w:val="24"/>
          <w:rtl/>
          <w:lang w:bidi="ar-AE"/>
        </w:rPr>
        <w:t>»</w:t>
      </w:r>
      <w:r w:rsidRPr="00ED74BA">
        <w:rPr>
          <w:rFonts w:hint="cs"/>
          <w:sz w:val="27"/>
          <w:rtl/>
          <w:lang w:bidi="ar-AE"/>
        </w:rPr>
        <w:t xml:space="preserve"> أو كانت له ماهية انسيابية تدريجية</w:t>
      </w:r>
      <w:r w:rsidR="00570FD5" w:rsidRPr="00ED74BA">
        <w:rPr>
          <w:rFonts w:hint="cs"/>
          <w:sz w:val="27"/>
          <w:rtl/>
          <w:lang w:bidi="ar-AE"/>
        </w:rPr>
        <w:t>،</w:t>
      </w:r>
      <w:r w:rsidRPr="00ED74BA">
        <w:rPr>
          <w:rFonts w:hint="cs"/>
          <w:sz w:val="27"/>
          <w:rtl/>
          <w:lang w:bidi="ar-AE"/>
        </w:rPr>
        <w:t xml:space="preserve"> وكان نزوله </w:t>
      </w:r>
      <w:r w:rsidRPr="00ED74BA">
        <w:rPr>
          <w:rFonts w:hint="eastAsia"/>
          <w:sz w:val="24"/>
          <w:szCs w:val="24"/>
          <w:rtl/>
          <w:lang w:bidi="ar-AE"/>
        </w:rPr>
        <w:t>«</w:t>
      </w:r>
      <w:r w:rsidRPr="00ED74BA">
        <w:rPr>
          <w:rFonts w:hint="cs"/>
          <w:sz w:val="27"/>
          <w:rtl/>
          <w:lang w:bidi="ar-AE"/>
        </w:rPr>
        <w:t>تدريجياً</w:t>
      </w:r>
      <w:r w:rsidRPr="00ED74BA">
        <w:rPr>
          <w:rFonts w:hint="eastAsia"/>
          <w:sz w:val="24"/>
          <w:szCs w:val="24"/>
          <w:rtl/>
          <w:lang w:bidi="ar-AE"/>
        </w:rPr>
        <w:t>»</w:t>
      </w:r>
      <w:r w:rsidR="00570FD5" w:rsidRPr="00ED74BA">
        <w:rPr>
          <w:rFonts w:hint="cs"/>
          <w:sz w:val="27"/>
          <w:rtl/>
          <w:lang w:bidi="ar-AE"/>
        </w:rPr>
        <w:t>؟</w:t>
      </w:r>
    </w:p>
    <w:p w:rsidR="00570FD5" w:rsidRPr="00ED74BA" w:rsidRDefault="00312BD0" w:rsidP="008510F2">
      <w:pPr>
        <w:rPr>
          <w:sz w:val="27"/>
          <w:rtl/>
          <w:lang w:bidi="ar-AE"/>
        </w:rPr>
      </w:pPr>
      <w:r w:rsidRPr="00ED74BA">
        <w:rPr>
          <w:rFonts w:hint="cs"/>
          <w:sz w:val="27"/>
          <w:rtl/>
          <w:lang w:bidi="ar-AE"/>
        </w:rPr>
        <w:t>إن هذا الاختلاف ينشأ في الحقيقة من تفسير بعض آيات القرآن</w:t>
      </w:r>
      <w:r w:rsidR="00570FD5" w:rsidRPr="00ED74BA">
        <w:rPr>
          <w:rFonts w:hint="cs"/>
          <w:sz w:val="27"/>
          <w:rtl/>
          <w:lang w:bidi="ar-AE"/>
        </w:rPr>
        <w:t>،</w:t>
      </w:r>
      <w:r w:rsidRPr="00ED74BA">
        <w:rPr>
          <w:rFonts w:hint="cs"/>
          <w:sz w:val="27"/>
          <w:rtl/>
          <w:lang w:bidi="ar-AE"/>
        </w:rPr>
        <w:t xml:space="preserve"> التي تشير إلى </w:t>
      </w:r>
      <w:r w:rsidR="00570FD5" w:rsidRPr="00ED74BA">
        <w:rPr>
          <w:rFonts w:hint="cs"/>
          <w:sz w:val="27"/>
          <w:rtl/>
          <w:lang w:bidi="ar-AE"/>
        </w:rPr>
        <w:t>كيفية نزوله.</w:t>
      </w:r>
    </w:p>
    <w:p w:rsidR="00312BD0" w:rsidRPr="00ED74BA" w:rsidRDefault="00312BD0" w:rsidP="008510F2">
      <w:pPr>
        <w:rPr>
          <w:sz w:val="27"/>
          <w:rtl/>
          <w:lang w:bidi="ar-AE"/>
        </w:rPr>
      </w:pPr>
      <w:r w:rsidRPr="00ED74BA">
        <w:rPr>
          <w:rFonts w:hint="cs"/>
          <w:sz w:val="27"/>
          <w:rtl/>
          <w:lang w:bidi="ar-AE"/>
        </w:rPr>
        <w:t>إن طريق الحل</w:t>
      </w:r>
      <w:r w:rsidR="00570FD5" w:rsidRPr="00ED74BA">
        <w:rPr>
          <w:rFonts w:hint="cs"/>
          <w:sz w:val="27"/>
          <w:rtl/>
          <w:lang w:bidi="ar-AE"/>
        </w:rPr>
        <w:t>ّ</w:t>
      </w:r>
      <w:r w:rsidRPr="00ED74BA">
        <w:rPr>
          <w:rFonts w:hint="cs"/>
          <w:sz w:val="27"/>
          <w:rtl/>
          <w:lang w:bidi="ar-AE"/>
        </w:rPr>
        <w:t xml:space="preserve"> الذي يقترحه الدكتور سروش</w:t>
      </w:r>
      <w:r w:rsidR="00570FD5" w:rsidRPr="00ED74BA">
        <w:rPr>
          <w:rFonts w:hint="cs"/>
          <w:sz w:val="27"/>
          <w:rtl/>
          <w:lang w:bidi="ar-AE"/>
        </w:rPr>
        <w:t>؛</w:t>
      </w:r>
      <w:r w:rsidRPr="00ED74BA">
        <w:rPr>
          <w:rFonts w:hint="cs"/>
          <w:sz w:val="27"/>
          <w:rtl/>
          <w:lang w:bidi="ar-AE"/>
        </w:rPr>
        <w:t xml:space="preserve"> لرفع التعارض الظاهري لهذه الآيات</w:t>
      </w:r>
      <w:r w:rsidR="00570FD5" w:rsidRPr="00ED74BA">
        <w:rPr>
          <w:rFonts w:hint="cs"/>
          <w:sz w:val="27"/>
          <w:rtl/>
          <w:lang w:bidi="ar-AE"/>
        </w:rPr>
        <w:t>،</w:t>
      </w:r>
      <w:r w:rsidRPr="00ED74BA">
        <w:rPr>
          <w:rFonts w:hint="cs"/>
          <w:sz w:val="27"/>
          <w:rtl/>
          <w:lang w:bidi="ar-AE"/>
        </w:rPr>
        <w:t xml:space="preserve"> هو أنه مع بعثة النبي</w:t>
      </w:r>
      <w:r w:rsidR="00570FD5" w:rsidRPr="00ED74BA">
        <w:rPr>
          <w:rFonts w:hint="cs"/>
          <w:sz w:val="27"/>
          <w:rtl/>
          <w:lang w:bidi="ar-AE"/>
        </w:rPr>
        <w:t>ّ</w:t>
      </w:r>
      <w:r w:rsidRPr="00ED74BA">
        <w:rPr>
          <w:rFonts w:hint="cs"/>
          <w:sz w:val="27"/>
          <w:rtl/>
          <w:lang w:bidi="ar-AE"/>
        </w:rPr>
        <w:t xml:space="preserve"> يتمّ إيداع القرآن في حاق وجود النبي (النزول الدفعي)</w:t>
      </w:r>
      <w:r w:rsidR="00570FD5" w:rsidRPr="00ED74BA">
        <w:rPr>
          <w:rFonts w:hint="cs"/>
          <w:sz w:val="27"/>
          <w:rtl/>
          <w:lang w:bidi="ar-AE"/>
        </w:rPr>
        <w:t>،</w:t>
      </w:r>
      <w:r w:rsidRPr="00ED74BA">
        <w:rPr>
          <w:rFonts w:hint="cs"/>
          <w:sz w:val="27"/>
          <w:rtl/>
          <w:lang w:bidi="ar-AE"/>
        </w:rPr>
        <w:t xml:space="preserve"> وإن تفتح ذهن النبي ولغته وبسط تجربته عين تفصي</w:t>
      </w:r>
      <w:r w:rsidR="00570FD5" w:rsidRPr="00ED74BA">
        <w:rPr>
          <w:rFonts w:hint="cs"/>
          <w:sz w:val="27"/>
          <w:rtl/>
          <w:lang w:bidi="ar-AE"/>
        </w:rPr>
        <w:t>ل مجمل القرآن (النزول التدريجي)</w:t>
      </w:r>
      <w:r w:rsidRPr="00CA1805">
        <w:rPr>
          <w:sz w:val="27"/>
          <w:vertAlign w:val="superscript"/>
          <w:rtl/>
          <w:lang w:bidi="ar-AE"/>
        </w:rPr>
        <w:t>(</w:t>
      </w:r>
      <w:r w:rsidRPr="00CA1805">
        <w:rPr>
          <w:sz w:val="27"/>
          <w:vertAlign w:val="superscript"/>
          <w:rtl/>
          <w:lang w:bidi="ar-AE"/>
        </w:rPr>
        <w:endnoteReference w:id="737"/>
      </w:r>
      <w:r w:rsidRPr="00CA1805">
        <w:rPr>
          <w:sz w:val="27"/>
          <w:vertAlign w:val="superscript"/>
          <w:rtl/>
          <w:lang w:bidi="ar-AE"/>
        </w:rPr>
        <w:t>)</w:t>
      </w:r>
      <w:r w:rsidRPr="00ED74BA">
        <w:rPr>
          <w:rFonts w:hint="cs"/>
          <w:sz w:val="27"/>
          <w:rtl/>
          <w:lang w:bidi="ar-AE"/>
        </w:rPr>
        <w:t xml:space="preserve">. </w:t>
      </w:r>
    </w:p>
    <w:p w:rsidR="00312BD0" w:rsidRPr="00ED74BA" w:rsidRDefault="00312BD0" w:rsidP="008510F2">
      <w:pPr>
        <w:rPr>
          <w:sz w:val="27"/>
          <w:rtl/>
          <w:lang w:bidi="ar-AE"/>
        </w:rPr>
      </w:pPr>
      <w:r w:rsidRPr="00ED74BA">
        <w:rPr>
          <w:rFonts w:hint="cs"/>
          <w:sz w:val="27"/>
          <w:rtl/>
          <w:lang w:bidi="ar-AE"/>
        </w:rPr>
        <w:t>وبعبارة</w:t>
      </w:r>
      <w:r w:rsidR="00570FD5" w:rsidRPr="00ED74BA">
        <w:rPr>
          <w:rFonts w:hint="cs"/>
          <w:sz w:val="27"/>
          <w:rtl/>
          <w:lang w:bidi="ar-AE"/>
        </w:rPr>
        <w:t>ٍ</w:t>
      </w:r>
      <w:r w:rsidRPr="00ED74BA">
        <w:rPr>
          <w:rFonts w:hint="cs"/>
          <w:sz w:val="27"/>
          <w:rtl/>
          <w:lang w:bidi="ar-AE"/>
        </w:rPr>
        <w:t xml:space="preserve"> أخرى: إن دخول النبي إلى ساحة المجتمع شبيه</w:t>
      </w:r>
      <w:r w:rsidR="00570FD5" w:rsidRPr="00ED74BA">
        <w:rPr>
          <w:rFonts w:hint="cs"/>
          <w:sz w:val="27"/>
          <w:rtl/>
          <w:lang w:bidi="ar-AE"/>
        </w:rPr>
        <w:t>ٌ</w:t>
      </w:r>
      <w:r w:rsidRPr="00ED74BA">
        <w:rPr>
          <w:rFonts w:hint="cs"/>
          <w:sz w:val="27"/>
          <w:rtl/>
          <w:lang w:bidi="ar-AE"/>
        </w:rPr>
        <w:t xml:space="preserve"> بدخول المدرّ</w:t>
      </w:r>
      <w:r w:rsidR="00570FD5" w:rsidRPr="00ED74BA">
        <w:rPr>
          <w:rFonts w:hint="cs"/>
          <w:sz w:val="27"/>
          <w:rtl/>
          <w:lang w:bidi="ar-AE"/>
        </w:rPr>
        <w:t>ِ</w:t>
      </w:r>
      <w:r w:rsidRPr="00ED74BA">
        <w:rPr>
          <w:rFonts w:hint="cs"/>
          <w:sz w:val="27"/>
          <w:rtl/>
          <w:lang w:bidi="ar-AE"/>
        </w:rPr>
        <w:t>س أو المعل</w:t>
      </w:r>
      <w:r w:rsidR="00570FD5" w:rsidRPr="00ED74BA">
        <w:rPr>
          <w:rFonts w:hint="cs"/>
          <w:sz w:val="27"/>
          <w:rtl/>
          <w:lang w:bidi="ar-AE"/>
        </w:rPr>
        <w:t>ِّ</w:t>
      </w:r>
      <w:r w:rsidRPr="00ED74BA">
        <w:rPr>
          <w:rFonts w:hint="cs"/>
          <w:sz w:val="27"/>
          <w:rtl/>
          <w:lang w:bidi="ar-AE"/>
        </w:rPr>
        <w:t>م إلى قاعة الدرس، بمعنى أن ارتباط النبي</w:t>
      </w:r>
      <w:r w:rsidR="00570FD5" w:rsidRPr="00ED74BA">
        <w:rPr>
          <w:rFonts w:hint="cs"/>
          <w:sz w:val="27"/>
          <w:rtl/>
          <w:lang w:bidi="ar-AE"/>
        </w:rPr>
        <w:t>ّ</w:t>
      </w:r>
      <w:r w:rsidRPr="00ED74BA">
        <w:rPr>
          <w:rFonts w:hint="cs"/>
          <w:sz w:val="27"/>
          <w:rtl/>
          <w:lang w:bidi="ar-AE"/>
        </w:rPr>
        <w:t xml:space="preserve"> بالناس هو ارتباط</w:t>
      </w:r>
      <w:r w:rsidR="00570FD5" w:rsidRPr="00ED74BA">
        <w:rPr>
          <w:rFonts w:hint="cs"/>
          <w:sz w:val="27"/>
          <w:rtl/>
          <w:lang w:bidi="ar-AE"/>
        </w:rPr>
        <w:t>ٌ</w:t>
      </w:r>
      <w:r w:rsidRPr="00ED74BA">
        <w:rPr>
          <w:rFonts w:hint="cs"/>
          <w:sz w:val="27"/>
          <w:rtl/>
          <w:lang w:bidi="ar-AE"/>
        </w:rPr>
        <w:t xml:space="preserve"> متبادل وذو طرفين. يُطلق </w:t>
      </w:r>
      <w:r w:rsidRPr="00ED74BA">
        <w:rPr>
          <w:rFonts w:hint="cs"/>
          <w:sz w:val="27"/>
          <w:rtl/>
          <w:lang w:bidi="ar-AE"/>
        </w:rPr>
        <w:lastRenderedPageBreak/>
        <w:t xml:space="preserve">الدكتور سروش على هذا الارتباط تسمية الارتباط </w:t>
      </w:r>
      <w:r w:rsidRPr="00ED74BA">
        <w:rPr>
          <w:rFonts w:hint="eastAsia"/>
          <w:sz w:val="24"/>
          <w:szCs w:val="24"/>
          <w:rtl/>
          <w:lang w:bidi="ar-AE"/>
        </w:rPr>
        <w:t>«</w:t>
      </w:r>
      <w:r w:rsidRPr="00ED74BA">
        <w:rPr>
          <w:rFonts w:hint="cs"/>
          <w:sz w:val="27"/>
          <w:rtl/>
          <w:lang w:bidi="ar-AE"/>
        </w:rPr>
        <w:t>الحواري</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38"/>
      </w:r>
      <w:r w:rsidRPr="00CA1805">
        <w:rPr>
          <w:sz w:val="27"/>
          <w:vertAlign w:val="superscript"/>
          <w:rtl/>
          <w:lang w:bidi="ar-AE"/>
        </w:rPr>
        <w:t>)</w:t>
      </w:r>
      <w:r w:rsidRPr="00ED74BA">
        <w:rPr>
          <w:rFonts w:hint="cs"/>
          <w:sz w:val="27"/>
          <w:rtl/>
          <w:lang w:bidi="ar-AE"/>
        </w:rPr>
        <w:t>. فالأستاذ الجيّ</w:t>
      </w:r>
      <w:r w:rsidR="00570FD5" w:rsidRPr="00ED74BA">
        <w:rPr>
          <w:rFonts w:hint="cs"/>
          <w:sz w:val="27"/>
          <w:rtl/>
          <w:lang w:bidi="ar-AE"/>
        </w:rPr>
        <w:t>ِ</w:t>
      </w:r>
      <w:r w:rsidRPr="00ED74BA">
        <w:rPr>
          <w:rFonts w:hint="cs"/>
          <w:sz w:val="27"/>
          <w:rtl/>
          <w:lang w:bidi="ar-AE"/>
        </w:rPr>
        <w:t>د والمحنّ</w:t>
      </w:r>
      <w:r w:rsidR="00570FD5" w:rsidRPr="00ED74BA">
        <w:rPr>
          <w:rFonts w:hint="cs"/>
          <w:sz w:val="27"/>
          <w:rtl/>
          <w:lang w:bidi="ar-AE"/>
        </w:rPr>
        <w:t>َ</w:t>
      </w:r>
      <w:r w:rsidRPr="00ED74BA">
        <w:rPr>
          <w:rFonts w:hint="cs"/>
          <w:sz w:val="27"/>
          <w:rtl/>
          <w:lang w:bidi="ar-AE"/>
        </w:rPr>
        <w:t>ك يعلم مسبقاً ما الذي سيقوله في قاعة الصف</w:t>
      </w:r>
      <w:r w:rsidR="00570FD5" w:rsidRPr="00ED74BA">
        <w:rPr>
          <w:rFonts w:hint="cs"/>
          <w:sz w:val="27"/>
          <w:rtl/>
          <w:lang w:bidi="ar-AE"/>
        </w:rPr>
        <w:t>ّ</w:t>
      </w:r>
      <w:r w:rsidRPr="00ED74BA">
        <w:rPr>
          <w:rFonts w:hint="cs"/>
          <w:sz w:val="27"/>
          <w:rtl/>
          <w:lang w:bidi="ar-AE"/>
        </w:rPr>
        <w:t xml:space="preserve"> إجمالاً، حيث </w:t>
      </w:r>
      <w:r w:rsidR="00570FD5" w:rsidRPr="00ED74BA">
        <w:rPr>
          <w:rFonts w:hint="cs"/>
          <w:sz w:val="27"/>
          <w:rtl/>
          <w:lang w:bidi="ar-AE"/>
        </w:rPr>
        <w:t>إ</w:t>
      </w:r>
      <w:r w:rsidRPr="00ED74BA">
        <w:rPr>
          <w:rFonts w:hint="cs"/>
          <w:sz w:val="27"/>
          <w:rtl/>
          <w:lang w:bidi="ar-AE"/>
        </w:rPr>
        <w:t>نه يحدّد الإطار العام للبحث والدرس قبل أن يتوجّ</w:t>
      </w:r>
      <w:r w:rsidR="00570FD5" w:rsidRPr="00ED74BA">
        <w:rPr>
          <w:rFonts w:hint="cs"/>
          <w:sz w:val="27"/>
          <w:rtl/>
          <w:lang w:bidi="ar-AE"/>
        </w:rPr>
        <w:t>َ</w:t>
      </w:r>
      <w:r w:rsidRPr="00ED74BA">
        <w:rPr>
          <w:rFonts w:hint="cs"/>
          <w:sz w:val="27"/>
          <w:rtl/>
          <w:lang w:bidi="ar-AE"/>
        </w:rPr>
        <w:t>ه إلى قاعة الدرس، ولكن</w:t>
      </w:r>
      <w:r w:rsidR="00570FD5" w:rsidRPr="00ED74BA">
        <w:rPr>
          <w:rFonts w:hint="cs"/>
          <w:sz w:val="27"/>
          <w:rtl/>
          <w:lang w:bidi="ar-AE"/>
        </w:rPr>
        <w:t>ْ</w:t>
      </w:r>
      <w:r w:rsidRPr="00ED74BA">
        <w:rPr>
          <w:rFonts w:hint="cs"/>
          <w:sz w:val="27"/>
          <w:rtl/>
          <w:lang w:bidi="ar-AE"/>
        </w:rPr>
        <w:t xml:space="preserve"> فوق ذلك كل</w:t>
      </w:r>
      <w:r w:rsidR="00570FD5" w:rsidRPr="00ED74BA">
        <w:rPr>
          <w:rFonts w:hint="cs"/>
          <w:sz w:val="27"/>
          <w:rtl/>
          <w:lang w:bidi="ar-AE"/>
        </w:rPr>
        <w:t>ّ</w:t>
      </w:r>
      <w:r w:rsidRPr="00ED74BA">
        <w:rPr>
          <w:rFonts w:hint="cs"/>
          <w:sz w:val="27"/>
          <w:rtl/>
          <w:lang w:bidi="ar-AE"/>
        </w:rPr>
        <w:t xml:space="preserve">ه </w:t>
      </w:r>
      <w:r w:rsidRPr="00ED74BA">
        <w:rPr>
          <w:rFonts w:hint="eastAsia"/>
          <w:sz w:val="24"/>
          <w:szCs w:val="24"/>
          <w:rtl/>
          <w:lang w:bidi="ar-AE"/>
        </w:rPr>
        <w:t>«</w:t>
      </w:r>
      <w:r w:rsidRPr="00ED74BA">
        <w:rPr>
          <w:rFonts w:hint="cs"/>
          <w:sz w:val="27"/>
          <w:rtl/>
          <w:lang w:bidi="ar-AE"/>
        </w:rPr>
        <w:t>فإن كل شيء</w:t>
      </w:r>
      <w:r w:rsidR="00570FD5" w:rsidRPr="00ED74BA">
        <w:rPr>
          <w:rFonts w:hint="cs"/>
          <w:sz w:val="27"/>
          <w:rtl/>
          <w:lang w:bidi="ar-AE"/>
        </w:rPr>
        <w:t>ٍ</w:t>
      </w:r>
      <w:r w:rsidRPr="00ED74BA">
        <w:rPr>
          <w:rFonts w:hint="cs"/>
          <w:sz w:val="27"/>
          <w:rtl/>
          <w:lang w:bidi="ar-AE"/>
        </w:rPr>
        <w:t xml:space="preserve"> يدخل في دائرة الإمكان</w:t>
      </w:r>
      <w:r w:rsidRPr="00ED74BA">
        <w:rPr>
          <w:rFonts w:hint="eastAsia"/>
          <w:sz w:val="24"/>
          <w:szCs w:val="24"/>
          <w:rtl/>
          <w:lang w:bidi="ar-AE"/>
        </w:rPr>
        <w:t>»</w:t>
      </w:r>
      <w:r w:rsidRPr="00ED74BA">
        <w:rPr>
          <w:rFonts w:hint="cs"/>
          <w:sz w:val="27"/>
          <w:rtl/>
          <w:lang w:bidi="ar-AE"/>
        </w:rPr>
        <w:t>، بمعنى أن الأمور سوف تكون تابعة</w:t>
      </w:r>
      <w:r w:rsidR="00570FD5" w:rsidRPr="00ED74BA">
        <w:rPr>
          <w:rFonts w:hint="cs"/>
          <w:sz w:val="27"/>
          <w:rtl/>
          <w:lang w:bidi="ar-AE"/>
        </w:rPr>
        <w:t>ً</w:t>
      </w:r>
      <w:r w:rsidRPr="00ED74BA">
        <w:rPr>
          <w:rFonts w:hint="cs"/>
          <w:sz w:val="27"/>
          <w:rtl/>
          <w:lang w:bidi="ar-AE"/>
        </w:rPr>
        <w:t xml:space="preserve"> للوقائع والأحداث التي ستهيمن على قاعة الدرس. وعليه فإن النتيجة النهائية للتدريس لا تُح</w:t>
      </w:r>
      <w:r w:rsidR="00570FD5" w:rsidRPr="00ED74BA">
        <w:rPr>
          <w:rFonts w:hint="cs"/>
          <w:sz w:val="27"/>
          <w:rtl/>
          <w:lang w:bidi="ar-AE"/>
        </w:rPr>
        <w:t>ْ</w:t>
      </w:r>
      <w:r w:rsidRPr="00ED74BA">
        <w:rPr>
          <w:rFonts w:hint="cs"/>
          <w:sz w:val="27"/>
          <w:rtl/>
          <w:lang w:bidi="ar-AE"/>
        </w:rPr>
        <w:t>س</w:t>
      </w:r>
      <w:r w:rsidR="00570FD5" w:rsidRPr="00ED74BA">
        <w:rPr>
          <w:rFonts w:hint="cs"/>
          <w:sz w:val="27"/>
          <w:rtl/>
          <w:lang w:bidi="ar-AE"/>
        </w:rPr>
        <w:t>َ</w:t>
      </w:r>
      <w:r w:rsidRPr="00ED74BA">
        <w:rPr>
          <w:rFonts w:hint="cs"/>
          <w:sz w:val="27"/>
          <w:rtl/>
          <w:lang w:bidi="ar-AE"/>
        </w:rPr>
        <w:t>م مسبقاً؛ لأن هذه النتيجة إنما تتأث</w:t>
      </w:r>
      <w:r w:rsidR="00570FD5" w:rsidRPr="00ED74BA">
        <w:rPr>
          <w:rFonts w:hint="cs"/>
          <w:sz w:val="27"/>
          <w:rtl/>
          <w:lang w:bidi="ar-AE"/>
        </w:rPr>
        <w:t>َّ</w:t>
      </w:r>
      <w:r w:rsidRPr="00ED74BA">
        <w:rPr>
          <w:rFonts w:hint="cs"/>
          <w:sz w:val="27"/>
          <w:rtl/>
          <w:lang w:bidi="ar-AE"/>
        </w:rPr>
        <w:t>ر بالحوار والتعاطي الذي يحدث بين الأستاذ وتلاميذه</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39"/>
      </w:r>
      <w:r w:rsidRPr="00CA1805">
        <w:rPr>
          <w:sz w:val="27"/>
          <w:vertAlign w:val="superscript"/>
          <w:rtl/>
          <w:lang w:bidi="ar-AE"/>
        </w:rPr>
        <w:t>)</w:t>
      </w:r>
      <w:r w:rsidRPr="00ED74BA">
        <w:rPr>
          <w:rFonts w:hint="cs"/>
          <w:sz w:val="27"/>
          <w:rtl/>
          <w:lang w:bidi="ar-AE"/>
        </w:rPr>
        <w:t xml:space="preserve">. إن مهمّة الأستاذ هي تربية التلاميذ وتعليمهم، وتعليم التلاميذ يعني </w:t>
      </w:r>
      <w:r w:rsidRPr="00ED74BA">
        <w:rPr>
          <w:rFonts w:hint="eastAsia"/>
          <w:sz w:val="24"/>
          <w:szCs w:val="24"/>
          <w:rtl/>
          <w:lang w:bidi="ar-AE"/>
        </w:rPr>
        <w:t>«</w:t>
      </w:r>
      <w:r w:rsidRPr="00ED74BA">
        <w:rPr>
          <w:rFonts w:hint="cs"/>
          <w:sz w:val="27"/>
          <w:rtl/>
          <w:lang w:bidi="ar-AE"/>
        </w:rPr>
        <w:t>نقل التلاميذ من مرحلة التفرّ</w:t>
      </w:r>
      <w:r w:rsidR="00570FD5" w:rsidRPr="00ED74BA">
        <w:rPr>
          <w:rFonts w:hint="cs"/>
          <w:sz w:val="27"/>
          <w:rtl/>
          <w:lang w:bidi="ar-AE"/>
        </w:rPr>
        <w:t>ُ</w:t>
      </w:r>
      <w:r w:rsidRPr="00ED74BA">
        <w:rPr>
          <w:rFonts w:hint="cs"/>
          <w:sz w:val="27"/>
          <w:rtl/>
          <w:lang w:bidi="ar-AE"/>
        </w:rPr>
        <w:t>ج والمشاهدة إلى مرحلة الأداء والتمثيل</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40"/>
      </w:r>
      <w:r w:rsidRPr="00CA1805">
        <w:rPr>
          <w:sz w:val="27"/>
          <w:vertAlign w:val="superscript"/>
          <w:rtl/>
          <w:lang w:bidi="ar-AE"/>
        </w:rPr>
        <w:t>)</w:t>
      </w:r>
      <w:r w:rsidRPr="00ED74BA">
        <w:rPr>
          <w:rFonts w:hint="cs"/>
          <w:sz w:val="27"/>
          <w:rtl/>
          <w:lang w:bidi="ar-AE"/>
        </w:rPr>
        <w:t xml:space="preserve">. </w:t>
      </w:r>
    </w:p>
    <w:p w:rsidR="00312BD0" w:rsidRPr="00ED74BA" w:rsidRDefault="00312BD0" w:rsidP="008510F2">
      <w:pPr>
        <w:rPr>
          <w:sz w:val="27"/>
          <w:rtl/>
          <w:lang w:bidi="ar-AE"/>
        </w:rPr>
      </w:pPr>
      <w:r w:rsidRPr="00ED74BA">
        <w:rPr>
          <w:rFonts w:hint="cs"/>
          <w:sz w:val="27"/>
          <w:rtl/>
          <w:lang w:bidi="ar-AE"/>
        </w:rPr>
        <w:t xml:space="preserve">يقول الدكتور سروش: </w:t>
      </w:r>
      <w:r w:rsidRPr="00ED74BA">
        <w:rPr>
          <w:rFonts w:hint="eastAsia"/>
          <w:sz w:val="24"/>
          <w:szCs w:val="24"/>
          <w:rtl/>
          <w:lang w:bidi="ar-AE"/>
        </w:rPr>
        <w:t>«</w:t>
      </w:r>
      <w:r w:rsidRPr="00ED74BA">
        <w:rPr>
          <w:rFonts w:hint="cs"/>
          <w:sz w:val="27"/>
          <w:rtl/>
          <w:lang w:bidi="ar-AE"/>
        </w:rPr>
        <w:t>عندما نقول: إن الدين أمر بشري لا نعني بذلك نفي قداسته</w:t>
      </w:r>
      <w:r w:rsidR="00570FD5" w:rsidRPr="00ED74BA">
        <w:rPr>
          <w:rFonts w:hint="cs"/>
          <w:sz w:val="27"/>
          <w:rtl/>
          <w:lang w:bidi="ar-AE"/>
        </w:rPr>
        <w:t>،</w:t>
      </w:r>
      <w:r w:rsidRPr="00ED74BA">
        <w:rPr>
          <w:rFonts w:hint="cs"/>
          <w:sz w:val="27"/>
          <w:rtl/>
          <w:lang w:bidi="ar-AE"/>
        </w:rPr>
        <w:t xml:space="preserve"> وإنما نريد بذلك أن النبي</w:t>
      </w:r>
      <w:r w:rsidR="00570FD5" w:rsidRPr="00ED74BA">
        <w:rPr>
          <w:rFonts w:hint="cs"/>
          <w:sz w:val="27"/>
          <w:rtl/>
          <w:lang w:bidi="ar-AE"/>
        </w:rPr>
        <w:t>ّ</w:t>
      </w:r>
      <w:r w:rsidRPr="00ED74BA">
        <w:rPr>
          <w:rFonts w:hint="cs"/>
          <w:sz w:val="27"/>
          <w:rtl/>
          <w:lang w:bidi="ar-AE"/>
        </w:rPr>
        <w:t xml:space="preserve"> قد بعث من بين البشر، فهو يتحرّ</w:t>
      </w:r>
      <w:r w:rsidR="00570FD5" w:rsidRPr="00ED74BA">
        <w:rPr>
          <w:rFonts w:hint="cs"/>
          <w:sz w:val="27"/>
          <w:rtl/>
          <w:lang w:bidi="ar-AE"/>
        </w:rPr>
        <w:t>َ</w:t>
      </w:r>
      <w:r w:rsidRPr="00ED74BA">
        <w:rPr>
          <w:rFonts w:hint="cs"/>
          <w:sz w:val="27"/>
          <w:rtl/>
          <w:lang w:bidi="ar-AE"/>
        </w:rPr>
        <w:t>ك جنباً إلى جنب مع الناس، فيكون هنا تارة</w:t>
      </w:r>
      <w:r w:rsidR="00570FD5" w:rsidRPr="00ED74BA">
        <w:rPr>
          <w:rFonts w:hint="cs"/>
          <w:sz w:val="27"/>
          <w:rtl/>
          <w:lang w:bidi="ar-AE"/>
        </w:rPr>
        <w:t>ً</w:t>
      </w:r>
      <w:r w:rsidRPr="00ED74BA">
        <w:rPr>
          <w:rFonts w:hint="cs"/>
          <w:sz w:val="27"/>
          <w:rtl/>
          <w:lang w:bidi="ar-AE"/>
        </w:rPr>
        <w:t>، ويكون هناك تارة</w:t>
      </w:r>
      <w:r w:rsidR="00570FD5" w:rsidRPr="00ED74BA">
        <w:rPr>
          <w:rFonts w:hint="cs"/>
          <w:sz w:val="27"/>
          <w:rtl/>
          <w:lang w:bidi="ar-AE"/>
        </w:rPr>
        <w:t>ً</w:t>
      </w:r>
      <w:r w:rsidRPr="00ED74BA">
        <w:rPr>
          <w:rFonts w:hint="cs"/>
          <w:sz w:val="27"/>
          <w:rtl/>
          <w:lang w:bidi="ar-AE"/>
        </w:rPr>
        <w:t xml:space="preserve"> أخرى، ويخوض الحرب تارة</w:t>
      </w:r>
      <w:r w:rsidR="00570FD5" w:rsidRPr="00ED74BA">
        <w:rPr>
          <w:rFonts w:hint="cs"/>
          <w:sz w:val="27"/>
          <w:rtl/>
          <w:lang w:bidi="ar-AE"/>
        </w:rPr>
        <w:t>ً</w:t>
      </w:r>
      <w:r w:rsidRPr="00ED74BA">
        <w:rPr>
          <w:rFonts w:hint="cs"/>
          <w:sz w:val="27"/>
          <w:rtl/>
          <w:lang w:bidi="ar-AE"/>
        </w:rPr>
        <w:t>، ويركن إلى السلم تارة</w:t>
      </w:r>
      <w:r w:rsidR="00570FD5" w:rsidRPr="00ED74BA">
        <w:rPr>
          <w:rFonts w:hint="cs"/>
          <w:sz w:val="27"/>
          <w:rtl/>
          <w:lang w:bidi="ar-AE"/>
        </w:rPr>
        <w:t>ً</w:t>
      </w:r>
      <w:r w:rsidRPr="00ED74BA">
        <w:rPr>
          <w:rFonts w:hint="cs"/>
          <w:sz w:val="27"/>
          <w:rtl/>
          <w:lang w:bidi="ar-AE"/>
        </w:rPr>
        <w:t xml:space="preserve"> أخرى، ويقف حيناً في مواجهة الأعداء، وحيناً آخر في مواجهة الحمقى من الأصحاب</w:t>
      </w:r>
      <w:r w:rsidR="00570FD5" w:rsidRPr="00ED74BA">
        <w:rPr>
          <w:rFonts w:hint="cs"/>
          <w:sz w:val="27"/>
          <w:rtl/>
          <w:lang w:bidi="ar-AE"/>
        </w:rPr>
        <w:t>،</w:t>
      </w:r>
      <w:r w:rsidRPr="00ED74BA">
        <w:rPr>
          <w:rFonts w:hint="cs"/>
          <w:sz w:val="27"/>
          <w:rtl/>
          <w:lang w:bidi="ar-AE"/>
        </w:rPr>
        <w:t xml:space="preserve"> وفي كل</w:t>
      </w:r>
      <w:r w:rsidR="00570FD5" w:rsidRPr="00ED74BA">
        <w:rPr>
          <w:rFonts w:hint="cs"/>
          <w:sz w:val="27"/>
          <w:rtl/>
          <w:lang w:bidi="ar-AE"/>
        </w:rPr>
        <w:t>ّ</w:t>
      </w:r>
      <w:r w:rsidRPr="00ED74BA">
        <w:rPr>
          <w:rFonts w:hint="cs"/>
          <w:sz w:val="27"/>
          <w:rtl/>
          <w:lang w:bidi="ar-AE"/>
        </w:rPr>
        <w:t xml:space="preserve"> واحد من هذه الموارد يتخذ موقفاً يتناسب مع ذلك المورد. وعليه يكون الدين مجموعة</w:t>
      </w:r>
      <w:r w:rsidR="00570FD5" w:rsidRPr="00ED74BA">
        <w:rPr>
          <w:rFonts w:hint="cs"/>
          <w:sz w:val="27"/>
          <w:rtl/>
          <w:lang w:bidi="ar-AE"/>
        </w:rPr>
        <w:t>ً</w:t>
      </w:r>
      <w:r w:rsidRPr="00ED74BA">
        <w:rPr>
          <w:rFonts w:hint="cs"/>
          <w:sz w:val="27"/>
          <w:rtl/>
          <w:lang w:bidi="ar-AE"/>
        </w:rPr>
        <w:t xml:space="preserve"> من المواجهات ومن المواقف التدريجية والتاريخية للنبي</w:t>
      </w:r>
      <w:r w:rsidR="00570FD5" w:rsidRPr="00ED74BA">
        <w:rPr>
          <w:rFonts w:hint="cs"/>
          <w:sz w:val="27"/>
          <w:rtl/>
          <w:lang w:bidi="ar-AE"/>
        </w:rPr>
        <w:t>ّ.</w:t>
      </w:r>
      <w:r w:rsidRPr="00ED74BA">
        <w:rPr>
          <w:rFonts w:hint="cs"/>
          <w:sz w:val="27"/>
          <w:rtl/>
          <w:lang w:bidi="ar-AE"/>
        </w:rPr>
        <w:t xml:space="preserve"> وحيث تكون شخصيّة النبي</w:t>
      </w:r>
      <w:r w:rsidR="00570FD5" w:rsidRPr="00ED74BA">
        <w:rPr>
          <w:rFonts w:hint="cs"/>
          <w:sz w:val="27"/>
          <w:rtl/>
          <w:lang w:bidi="ar-AE"/>
        </w:rPr>
        <w:t>ّ</w:t>
      </w:r>
      <w:r w:rsidRPr="00ED74BA">
        <w:rPr>
          <w:rFonts w:hint="cs"/>
          <w:sz w:val="27"/>
          <w:rtl/>
          <w:lang w:bidi="ar-AE"/>
        </w:rPr>
        <w:t xml:space="preserve"> مؤيَّدة بالوحي وعين الوحي يكون كل</w:t>
      </w:r>
      <w:r w:rsidR="00570FD5" w:rsidRPr="00ED74BA">
        <w:rPr>
          <w:rFonts w:hint="cs"/>
          <w:sz w:val="27"/>
          <w:rtl/>
          <w:lang w:bidi="ar-AE"/>
        </w:rPr>
        <w:t>ّ</w:t>
      </w:r>
      <w:r w:rsidRPr="00ED74BA">
        <w:rPr>
          <w:rFonts w:hint="cs"/>
          <w:sz w:val="27"/>
          <w:rtl/>
          <w:lang w:bidi="ar-AE"/>
        </w:rPr>
        <w:t xml:space="preserve"> ما يقوم به أو يقوله مقبولاً ومؤيّ</w:t>
      </w:r>
      <w:r w:rsidR="00570FD5" w:rsidRPr="00ED74BA">
        <w:rPr>
          <w:rFonts w:hint="cs"/>
          <w:sz w:val="27"/>
          <w:rtl/>
          <w:lang w:bidi="ar-AE"/>
        </w:rPr>
        <w:t>َ</w:t>
      </w:r>
      <w:r w:rsidRPr="00ED74BA">
        <w:rPr>
          <w:rFonts w:hint="cs"/>
          <w:sz w:val="27"/>
          <w:rtl/>
          <w:lang w:bidi="ar-AE"/>
        </w:rPr>
        <w:t>داً، ومثل هذا الإنسان اللاهوتي يقدّ</w:t>
      </w:r>
      <w:r w:rsidR="00570FD5" w:rsidRPr="00ED74BA">
        <w:rPr>
          <w:rFonts w:hint="cs"/>
          <w:sz w:val="27"/>
          <w:rtl/>
          <w:lang w:bidi="ar-AE"/>
        </w:rPr>
        <w:t>ِ</w:t>
      </w:r>
      <w:r w:rsidRPr="00ED74BA">
        <w:rPr>
          <w:rFonts w:hint="cs"/>
          <w:sz w:val="27"/>
          <w:rtl/>
          <w:lang w:bidi="ar-AE"/>
        </w:rPr>
        <w:t>م ديناً هو إلهي</w:t>
      </w:r>
      <w:r w:rsidR="00570FD5" w:rsidRPr="00ED74BA">
        <w:rPr>
          <w:rFonts w:hint="cs"/>
          <w:sz w:val="27"/>
          <w:rtl/>
          <w:lang w:bidi="ar-AE"/>
        </w:rPr>
        <w:t>ّ</w:t>
      </w:r>
      <w:r w:rsidRPr="00ED74BA">
        <w:rPr>
          <w:rFonts w:hint="cs"/>
          <w:sz w:val="27"/>
          <w:rtl/>
          <w:lang w:bidi="ar-AE"/>
        </w:rPr>
        <w:t xml:space="preserve"> وبشري</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41"/>
      </w:r>
      <w:r w:rsidRPr="00CA1805">
        <w:rPr>
          <w:sz w:val="27"/>
          <w:vertAlign w:val="superscript"/>
          <w:rtl/>
          <w:lang w:bidi="ar-AE"/>
        </w:rPr>
        <w:t>)</w:t>
      </w:r>
      <w:r w:rsidRPr="00ED74BA">
        <w:rPr>
          <w:rFonts w:hint="cs"/>
          <w:sz w:val="27"/>
          <w:rtl/>
          <w:lang w:bidi="ar-AE"/>
        </w:rPr>
        <w:t xml:space="preserve">. </w:t>
      </w:r>
    </w:p>
    <w:p w:rsidR="00570FD5" w:rsidRPr="00ED74BA" w:rsidRDefault="00312BD0" w:rsidP="008510F2">
      <w:pPr>
        <w:rPr>
          <w:sz w:val="27"/>
          <w:rtl/>
          <w:lang w:bidi="ar-AE"/>
        </w:rPr>
      </w:pPr>
      <w:r w:rsidRPr="00ED74BA">
        <w:rPr>
          <w:rFonts w:hint="cs"/>
          <w:sz w:val="27"/>
          <w:rtl/>
          <w:lang w:bidi="ar-AE"/>
        </w:rPr>
        <w:t>وعلى هذا الأساس فإن دين الإسلام عبارة</w:t>
      </w:r>
      <w:r w:rsidR="00570FD5" w:rsidRPr="00ED74BA">
        <w:rPr>
          <w:rFonts w:hint="cs"/>
          <w:sz w:val="27"/>
          <w:rtl/>
          <w:lang w:bidi="ar-AE"/>
        </w:rPr>
        <w:t>ٌ</w:t>
      </w:r>
      <w:r w:rsidRPr="00ED74BA">
        <w:rPr>
          <w:rFonts w:hint="cs"/>
          <w:sz w:val="27"/>
          <w:rtl/>
          <w:lang w:bidi="ar-AE"/>
        </w:rPr>
        <w:t xml:space="preserve"> عن </w:t>
      </w:r>
      <w:r w:rsidRPr="00ED74BA">
        <w:rPr>
          <w:rFonts w:hint="eastAsia"/>
          <w:sz w:val="24"/>
          <w:szCs w:val="24"/>
          <w:rtl/>
          <w:lang w:bidi="ar-AE"/>
        </w:rPr>
        <w:t>«</w:t>
      </w:r>
      <w:r w:rsidRPr="00ED74BA">
        <w:rPr>
          <w:rFonts w:hint="cs"/>
          <w:sz w:val="27"/>
          <w:rtl/>
          <w:lang w:bidi="ar-AE"/>
        </w:rPr>
        <w:t>بسط</w:t>
      </w:r>
      <w:r w:rsidR="00570FD5" w:rsidRPr="00ED74BA">
        <w:rPr>
          <w:rFonts w:hint="cs"/>
          <w:sz w:val="27"/>
          <w:rtl/>
          <w:lang w:bidi="ar-AE"/>
        </w:rPr>
        <w:t>ٍ</w:t>
      </w:r>
      <w:r w:rsidRPr="00ED74BA">
        <w:rPr>
          <w:rFonts w:hint="cs"/>
          <w:sz w:val="27"/>
          <w:rtl/>
          <w:lang w:bidi="ar-AE"/>
        </w:rPr>
        <w:t xml:space="preserve"> تاريخي لتجربة نبوية تدريجية الحصول</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42"/>
      </w:r>
      <w:r w:rsidRPr="00CA1805">
        <w:rPr>
          <w:sz w:val="27"/>
          <w:vertAlign w:val="superscript"/>
          <w:rtl/>
          <w:lang w:bidi="ar-AE"/>
        </w:rPr>
        <w:t>)</w:t>
      </w:r>
      <w:r w:rsidR="00570FD5" w:rsidRPr="00ED74BA">
        <w:rPr>
          <w:rFonts w:hint="cs"/>
          <w:sz w:val="27"/>
          <w:rtl/>
          <w:lang w:bidi="ar-AE"/>
        </w:rPr>
        <w:t>.</w:t>
      </w:r>
    </w:p>
    <w:p w:rsidR="00394A1E" w:rsidRPr="00ED74BA" w:rsidRDefault="00312BD0" w:rsidP="008510F2">
      <w:pPr>
        <w:rPr>
          <w:sz w:val="27"/>
          <w:rtl/>
          <w:lang w:bidi="ar-AE"/>
        </w:rPr>
      </w:pPr>
      <w:r w:rsidRPr="00ED74BA">
        <w:rPr>
          <w:rFonts w:hint="cs"/>
          <w:sz w:val="27"/>
          <w:rtl/>
          <w:lang w:bidi="ar-AE"/>
        </w:rPr>
        <w:t>إلا</w:t>
      </w:r>
      <w:r w:rsidR="00570FD5" w:rsidRPr="00ED74BA">
        <w:rPr>
          <w:rFonts w:hint="cs"/>
          <w:sz w:val="27"/>
          <w:rtl/>
          <w:lang w:bidi="ar-AE"/>
        </w:rPr>
        <w:t>ّ</w:t>
      </w:r>
      <w:r w:rsidRPr="00ED74BA">
        <w:rPr>
          <w:rFonts w:hint="cs"/>
          <w:sz w:val="27"/>
          <w:rtl/>
          <w:lang w:bidi="ar-AE"/>
        </w:rPr>
        <w:t xml:space="preserve"> أن تاريخية الإسلام وتدريجيّته لا تجعل اعتباره ووثاقته في مهبّ الريح؛ لأن تجربة النبي</w:t>
      </w:r>
      <w:r w:rsidR="00394A1E" w:rsidRPr="00ED74BA">
        <w:rPr>
          <w:rFonts w:hint="cs"/>
          <w:sz w:val="27"/>
          <w:rtl/>
          <w:lang w:bidi="ar-AE"/>
        </w:rPr>
        <w:t>ّ</w:t>
      </w:r>
      <w:r w:rsidRPr="00ED74BA">
        <w:rPr>
          <w:rFonts w:hint="cs"/>
          <w:sz w:val="27"/>
          <w:rtl/>
          <w:lang w:bidi="ar-AE"/>
        </w:rPr>
        <w:t xml:space="preserve"> ليست مسألة اعتباطية، وإنما هي تنشأ من شخصيّته الإلهي</w:t>
      </w:r>
      <w:r w:rsidR="00394A1E" w:rsidRPr="00ED74BA">
        <w:rPr>
          <w:rFonts w:hint="cs"/>
          <w:sz w:val="27"/>
          <w:rtl/>
          <w:lang w:bidi="ar-AE"/>
        </w:rPr>
        <w:t>ّ</w:t>
      </w:r>
      <w:r w:rsidRPr="00ED74BA">
        <w:rPr>
          <w:rFonts w:hint="cs"/>
          <w:sz w:val="27"/>
          <w:rtl/>
          <w:lang w:bidi="ar-AE"/>
        </w:rPr>
        <w:t>ة المؤيَّدة والمسدّ</w:t>
      </w:r>
      <w:r w:rsidR="00394A1E" w:rsidRPr="00ED74BA">
        <w:rPr>
          <w:rFonts w:hint="cs"/>
          <w:sz w:val="27"/>
          <w:rtl/>
          <w:lang w:bidi="ar-AE"/>
        </w:rPr>
        <w:t>َ</w:t>
      </w:r>
      <w:r w:rsidRPr="00ED74BA">
        <w:rPr>
          <w:rFonts w:hint="cs"/>
          <w:sz w:val="27"/>
          <w:rtl/>
          <w:lang w:bidi="ar-AE"/>
        </w:rPr>
        <w:t>دة، ولذلك تكون هذه التجربة بالنسبة للنبي</w:t>
      </w:r>
      <w:r w:rsidR="00394A1E" w:rsidRPr="00ED74BA">
        <w:rPr>
          <w:rFonts w:hint="cs"/>
          <w:sz w:val="27"/>
          <w:rtl/>
          <w:lang w:bidi="ar-AE"/>
        </w:rPr>
        <w:t>ّ</w:t>
      </w:r>
      <w:r w:rsidRPr="00ED74BA">
        <w:rPr>
          <w:rFonts w:hint="cs"/>
          <w:sz w:val="27"/>
          <w:rtl/>
          <w:lang w:bidi="ar-AE"/>
        </w:rPr>
        <w:t xml:space="preserve"> وبالنسبة لأتباعه واجبة الات</w:t>
      </w:r>
      <w:r w:rsidR="00394A1E" w:rsidRPr="00ED74BA">
        <w:rPr>
          <w:rFonts w:hint="cs"/>
          <w:sz w:val="27"/>
          <w:rtl/>
          <w:lang w:bidi="ar-AE"/>
        </w:rPr>
        <w:t>ّ</w:t>
      </w:r>
      <w:r w:rsidRPr="00ED74BA">
        <w:rPr>
          <w:rFonts w:hint="cs"/>
          <w:sz w:val="27"/>
          <w:rtl/>
          <w:lang w:bidi="ar-AE"/>
        </w:rPr>
        <w:t>باع ومُلزمة</w:t>
      </w:r>
      <w:r w:rsidRPr="00CA1805">
        <w:rPr>
          <w:sz w:val="27"/>
          <w:vertAlign w:val="superscript"/>
          <w:rtl/>
          <w:lang w:bidi="ar-AE"/>
        </w:rPr>
        <w:t>(</w:t>
      </w:r>
      <w:r w:rsidRPr="00CA1805">
        <w:rPr>
          <w:sz w:val="27"/>
          <w:vertAlign w:val="superscript"/>
          <w:rtl/>
          <w:lang w:bidi="ar-AE"/>
        </w:rPr>
        <w:endnoteReference w:id="743"/>
      </w:r>
      <w:r w:rsidRPr="00CA1805">
        <w:rPr>
          <w:sz w:val="27"/>
          <w:vertAlign w:val="superscript"/>
          <w:rtl/>
          <w:lang w:bidi="ar-AE"/>
        </w:rPr>
        <w:t>)</w:t>
      </w:r>
      <w:r w:rsidR="00394A1E" w:rsidRPr="00ED74BA">
        <w:rPr>
          <w:rFonts w:hint="cs"/>
          <w:sz w:val="27"/>
          <w:rtl/>
          <w:lang w:bidi="ar-AE"/>
        </w:rPr>
        <w:t>.</w:t>
      </w:r>
    </w:p>
    <w:p w:rsidR="00312BD0" w:rsidRPr="00ED74BA" w:rsidRDefault="00312BD0" w:rsidP="008510F2">
      <w:pPr>
        <w:rPr>
          <w:sz w:val="27"/>
          <w:rtl/>
          <w:lang w:bidi="ar-AE"/>
        </w:rPr>
      </w:pPr>
      <w:r w:rsidRPr="00ED74BA">
        <w:rPr>
          <w:rFonts w:hint="cs"/>
          <w:sz w:val="27"/>
          <w:rtl/>
          <w:lang w:bidi="ar-AE"/>
        </w:rPr>
        <w:t>إن القرآن ليس كتاباً سبق تأليفه</w:t>
      </w:r>
      <w:r w:rsidRPr="00CA1805">
        <w:rPr>
          <w:sz w:val="27"/>
          <w:vertAlign w:val="superscript"/>
          <w:rtl/>
          <w:lang w:bidi="ar-AE"/>
        </w:rPr>
        <w:t>(</w:t>
      </w:r>
      <w:r w:rsidRPr="00CA1805">
        <w:rPr>
          <w:sz w:val="27"/>
          <w:vertAlign w:val="superscript"/>
          <w:rtl/>
          <w:lang w:bidi="ar-AE"/>
        </w:rPr>
        <w:endnoteReference w:id="744"/>
      </w:r>
      <w:r w:rsidRPr="00CA1805">
        <w:rPr>
          <w:sz w:val="27"/>
          <w:vertAlign w:val="superscript"/>
          <w:rtl/>
          <w:lang w:bidi="ar-AE"/>
        </w:rPr>
        <w:t>)</w:t>
      </w:r>
      <w:r w:rsidRPr="00ED74BA">
        <w:rPr>
          <w:rFonts w:hint="cs"/>
          <w:sz w:val="27"/>
          <w:rtl/>
          <w:lang w:bidi="ar-AE"/>
        </w:rPr>
        <w:t>. من هنا لو امتدّ عمر النبي</w:t>
      </w:r>
      <w:r w:rsidR="00394A1E" w:rsidRPr="00ED74BA">
        <w:rPr>
          <w:rFonts w:hint="cs"/>
          <w:sz w:val="27"/>
          <w:rtl/>
          <w:lang w:bidi="ar-AE"/>
        </w:rPr>
        <w:t>ّ</w:t>
      </w:r>
      <w:r w:rsidRPr="00ED74BA">
        <w:rPr>
          <w:rFonts w:hint="cs"/>
          <w:sz w:val="27"/>
          <w:rtl/>
          <w:lang w:bidi="ar-AE"/>
        </w:rPr>
        <w:t xml:space="preserve"> لفترة</w:t>
      </w:r>
      <w:r w:rsidR="00394A1E" w:rsidRPr="00ED74BA">
        <w:rPr>
          <w:rFonts w:hint="cs"/>
          <w:sz w:val="27"/>
          <w:rtl/>
          <w:lang w:bidi="ar-AE"/>
        </w:rPr>
        <w:t>ٍ</w:t>
      </w:r>
      <w:r w:rsidRPr="00ED74BA">
        <w:rPr>
          <w:rFonts w:hint="cs"/>
          <w:sz w:val="27"/>
          <w:rtl/>
          <w:lang w:bidi="ar-AE"/>
        </w:rPr>
        <w:t xml:space="preserve"> أطول أو كان أقصر، وتعرّ</w:t>
      </w:r>
      <w:r w:rsidR="00394A1E" w:rsidRPr="00ED74BA">
        <w:rPr>
          <w:rFonts w:hint="cs"/>
          <w:sz w:val="27"/>
          <w:rtl/>
          <w:lang w:bidi="ar-AE"/>
        </w:rPr>
        <w:t>َ</w:t>
      </w:r>
      <w:r w:rsidRPr="00ED74BA">
        <w:rPr>
          <w:rFonts w:hint="cs"/>
          <w:sz w:val="27"/>
          <w:rtl/>
          <w:lang w:bidi="ar-AE"/>
        </w:rPr>
        <w:t>ض لأحداث</w:t>
      </w:r>
      <w:r w:rsidR="00394A1E" w:rsidRPr="00ED74BA">
        <w:rPr>
          <w:rFonts w:hint="cs"/>
          <w:sz w:val="27"/>
          <w:rtl/>
          <w:lang w:bidi="ar-AE"/>
        </w:rPr>
        <w:t>ٍ</w:t>
      </w:r>
      <w:r w:rsidRPr="00ED74BA">
        <w:rPr>
          <w:rFonts w:hint="cs"/>
          <w:sz w:val="27"/>
          <w:rtl/>
          <w:lang w:bidi="ar-AE"/>
        </w:rPr>
        <w:t xml:space="preserve"> أخرى، لكان واجه أسئلة</w:t>
      </w:r>
      <w:r w:rsidR="00394A1E" w:rsidRPr="00ED74BA">
        <w:rPr>
          <w:rFonts w:hint="cs"/>
          <w:sz w:val="27"/>
          <w:rtl/>
          <w:lang w:bidi="ar-AE"/>
        </w:rPr>
        <w:t xml:space="preserve">ً </w:t>
      </w:r>
      <w:r w:rsidRPr="00ED74BA">
        <w:rPr>
          <w:rFonts w:hint="cs"/>
          <w:sz w:val="27"/>
          <w:rtl/>
          <w:lang w:bidi="ar-AE"/>
        </w:rPr>
        <w:t>من نوع</w:t>
      </w:r>
      <w:r w:rsidR="00394A1E" w:rsidRPr="00ED74BA">
        <w:rPr>
          <w:rFonts w:hint="cs"/>
          <w:sz w:val="27"/>
          <w:rtl/>
          <w:lang w:bidi="ar-AE"/>
        </w:rPr>
        <w:t>ٍ</w:t>
      </w:r>
      <w:r w:rsidRPr="00ED74BA">
        <w:rPr>
          <w:rFonts w:hint="cs"/>
          <w:sz w:val="27"/>
          <w:rtl/>
          <w:lang w:bidi="ar-AE"/>
        </w:rPr>
        <w:t xml:space="preserve"> آخر، وات</w:t>
      </w:r>
      <w:r w:rsidR="00394A1E" w:rsidRPr="00ED74BA">
        <w:rPr>
          <w:rFonts w:hint="cs"/>
          <w:sz w:val="27"/>
          <w:rtl/>
          <w:lang w:bidi="ar-AE"/>
        </w:rPr>
        <w:t>ّ</w:t>
      </w:r>
      <w:r w:rsidRPr="00ED74BA">
        <w:rPr>
          <w:rFonts w:hint="cs"/>
          <w:sz w:val="27"/>
          <w:rtl/>
          <w:lang w:bidi="ar-AE"/>
        </w:rPr>
        <w:t>خذ القرآن تبعاً لذلك مساراً مختلفاً، وات</w:t>
      </w:r>
      <w:r w:rsidR="00394A1E" w:rsidRPr="00ED74BA">
        <w:rPr>
          <w:rFonts w:hint="cs"/>
          <w:sz w:val="27"/>
          <w:rtl/>
          <w:lang w:bidi="ar-AE"/>
        </w:rPr>
        <w:t>ّ</w:t>
      </w:r>
      <w:r w:rsidRPr="00ED74BA">
        <w:rPr>
          <w:rFonts w:hint="cs"/>
          <w:sz w:val="27"/>
          <w:rtl/>
          <w:lang w:bidi="ar-AE"/>
        </w:rPr>
        <w:t>خذ شكلاً وصورة</w:t>
      </w:r>
      <w:r w:rsidR="00394A1E" w:rsidRPr="00ED74BA">
        <w:rPr>
          <w:rFonts w:hint="cs"/>
          <w:sz w:val="27"/>
          <w:rtl/>
          <w:lang w:bidi="ar-AE"/>
        </w:rPr>
        <w:t>ً</w:t>
      </w:r>
      <w:r w:rsidRPr="00ED74BA">
        <w:rPr>
          <w:rFonts w:hint="cs"/>
          <w:sz w:val="27"/>
          <w:rtl/>
          <w:lang w:bidi="ar-AE"/>
        </w:rPr>
        <w:t xml:space="preserve"> أخرى، وتمّ شرحه وبسطه بشكل </w:t>
      </w:r>
      <w:r w:rsidRPr="00ED74BA">
        <w:rPr>
          <w:rFonts w:hint="cs"/>
          <w:sz w:val="27"/>
          <w:rtl/>
          <w:lang w:bidi="ar-AE"/>
        </w:rPr>
        <w:lastRenderedPageBreak/>
        <w:t>مختلف، رغم أن محكماته (أم</w:t>
      </w:r>
      <w:r w:rsidR="00394A1E" w:rsidRPr="00ED74BA">
        <w:rPr>
          <w:rFonts w:hint="cs"/>
          <w:sz w:val="27"/>
          <w:rtl/>
          <w:lang w:bidi="ar-AE"/>
        </w:rPr>
        <w:t>ّ</w:t>
      </w:r>
      <w:r w:rsidRPr="00ED74BA">
        <w:rPr>
          <w:rFonts w:hint="cs"/>
          <w:sz w:val="27"/>
          <w:rtl/>
          <w:lang w:bidi="ar-AE"/>
        </w:rPr>
        <w:t xml:space="preserve"> الكتاب) ستبقى هي تلك التي وصلت إلينا. </w:t>
      </w:r>
    </w:p>
    <w:p w:rsidR="00312BD0" w:rsidRPr="00ED74BA" w:rsidRDefault="00312BD0" w:rsidP="00290F24">
      <w:pPr>
        <w:spacing w:line="380" w:lineRule="exact"/>
        <w:rPr>
          <w:sz w:val="27"/>
          <w:rtl/>
          <w:lang w:bidi="ar-AE"/>
        </w:rPr>
      </w:pPr>
    </w:p>
    <w:p w:rsidR="00312BD0" w:rsidRPr="00ED74BA" w:rsidRDefault="00312BD0" w:rsidP="005E19A7">
      <w:pPr>
        <w:pStyle w:val="31"/>
        <w:rPr>
          <w:color w:val="auto"/>
          <w:rtl/>
          <w:lang w:bidi="ar-AE"/>
        </w:rPr>
      </w:pPr>
      <w:r w:rsidRPr="00ED74BA">
        <w:rPr>
          <w:rFonts w:hint="cs"/>
          <w:color w:val="auto"/>
          <w:rtl/>
          <w:lang w:bidi="ar-AE"/>
        </w:rPr>
        <w:t>5ـ التجربة النبوية الدينية غير مختصّة بالأنبياء</w:t>
      </w:r>
      <w:r w:rsidR="005E19A7" w:rsidRPr="00ED74BA">
        <w:rPr>
          <w:rFonts w:hint="cs"/>
          <w:color w:val="auto"/>
          <w:rtl/>
          <w:lang w:val="en-US"/>
        </w:rPr>
        <w:t xml:space="preserve"> ــــــ</w:t>
      </w:r>
    </w:p>
    <w:p w:rsidR="00394A1E" w:rsidRPr="00ED74BA" w:rsidRDefault="00312BD0" w:rsidP="008510F2">
      <w:pPr>
        <w:rPr>
          <w:sz w:val="27"/>
          <w:rtl/>
          <w:lang w:bidi="ar-AE"/>
        </w:rPr>
      </w:pPr>
      <w:r w:rsidRPr="00ED74BA">
        <w:rPr>
          <w:rFonts w:hint="cs"/>
          <w:sz w:val="27"/>
          <w:rtl/>
          <w:lang w:bidi="ar-AE"/>
        </w:rPr>
        <w:t>هناك ثلاثة أدلة يمكن من خلالها إثبات أن التجربة الدينية للأنبياء لا تخصّ الأنبياء</w:t>
      </w:r>
      <w:r w:rsidR="00394A1E" w:rsidRPr="00ED74BA">
        <w:rPr>
          <w:rFonts w:hint="cs"/>
          <w:sz w:val="27"/>
          <w:rtl/>
          <w:lang w:bidi="ar-AE"/>
        </w:rPr>
        <w:t>:</w:t>
      </w:r>
    </w:p>
    <w:p w:rsidR="00312BD0" w:rsidRPr="00ED74BA" w:rsidRDefault="00312BD0" w:rsidP="008510F2">
      <w:pPr>
        <w:rPr>
          <w:sz w:val="27"/>
          <w:rtl/>
          <w:lang w:bidi="ar-AE"/>
        </w:rPr>
      </w:pPr>
      <w:r w:rsidRPr="00ED74BA">
        <w:rPr>
          <w:rFonts w:hint="cs"/>
          <w:b/>
          <w:bCs/>
          <w:sz w:val="27"/>
          <w:rtl/>
          <w:lang w:bidi="ar-AE"/>
        </w:rPr>
        <w:t>الدليل الأول</w:t>
      </w:r>
      <w:r w:rsidRPr="00ED74BA">
        <w:rPr>
          <w:rFonts w:hint="cs"/>
          <w:sz w:val="27"/>
          <w:rtl/>
          <w:lang w:bidi="ar-AE"/>
        </w:rPr>
        <w:t>: إن العرفاء والصوفيون والقد</w:t>
      </w:r>
      <w:r w:rsidR="00394A1E" w:rsidRPr="00ED74BA">
        <w:rPr>
          <w:rFonts w:hint="cs"/>
          <w:sz w:val="27"/>
          <w:rtl/>
          <w:lang w:bidi="ar-AE"/>
        </w:rPr>
        <w:t>ّ</w:t>
      </w:r>
      <w:r w:rsidRPr="00ED74BA">
        <w:rPr>
          <w:rFonts w:hint="cs"/>
          <w:sz w:val="27"/>
          <w:rtl/>
          <w:lang w:bidi="ar-AE"/>
        </w:rPr>
        <w:t>يسون يتمت</w:t>
      </w:r>
      <w:r w:rsidR="00394A1E" w:rsidRPr="00ED74BA">
        <w:rPr>
          <w:rFonts w:hint="cs"/>
          <w:sz w:val="27"/>
          <w:rtl/>
          <w:lang w:bidi="ar-AE"/>
        </w:rPr>
        <w:t>ّ</w:t>
      </w:r>
      <w:r w:rsidRPr="00ED74BA">
        <w:rPr>
          <w:rFonts w:hint="cs"/>
          <w:sz w:val="27"/>
          <w:rtl/>
          <w:lang w:bidi="ar-AE"/>
        </w:rPr>
        <w:t>عون بشكل</w:t>
      </w:r>
      <w:r w:rsidR="00394A1E" w:rsidRPr="00ED74BA">
        <w:rPr>
          <w:rFonts w:hint="cs"/>
          <w:sz w:val="27"/>
          <w:rtl/>
          <w:lang w:bidi="ar-AE"/>
        </w:rPr>
        <w:t>ٍ</w:t>
      </w:r>
      <w:r w:rsidRPr="00ED74BA">
        <w:rPr>
          <w:rFonts w:hint="cs"/>
          <w:sz w:val="27"/>
          <w:rtl/>
          <w:lang w:bidi="ar-AE"/>
        </w:rPr>
        <w:t xml:space="preserve"> وآخر بهذه التجربة. فقد تحدّث القرآن ـ على سبيل المثال ـ عن نزول الوحي والم</w:t>
      </w:r>
      <w:r w:rsidR="00394A1E" w:rsidRPr="00ED74BA">
        <w:rPr>
          <w:rFonts w:hint="cs"/>
          <w:sz w:val="27"/>
          <w:rtl/>
          <w:lang w:bidi="ar-AE"/>
        </w:rPr>
        <w:t>َ</w:t>
      </w:r>
      <w:r w:rsidRPr="00ED74BA">
        <w:rPr>
          <w:rFonts w:hint="cs"/>
          <w:sz w:val="27"/>
          <w:rtl/>
          <w:lang w:bidi="ar-AE"/>
        </w:rPr>
        <w:t>لَك على غير الأنبياء، من قبيل</w:t>
      </w:r>
      <w:r w:rsidR="00394A1E" w:rsidRPr="00ED74BA">
        <w:rPr>
          <w:rFonts w:hint="cs"/>
          <w:sz w:val="27"/>
          <w:rtl/>
          <w:lang w:bidi="ar-AE"/>
        </w:rPr>
        <w:t>:</w:t>
      </w:r>
      <w:r w:rsidRPr="00ED74BA">
        <w:rPr>
          <w:rFonts w:hint="cs"/>
          <w:sz w:val="27"/>
          <w:rtl/>
          <w:lang w:bidi="ar-AE"/>
        </w:rPr>
        <w:t xml:space="preserve"> قوله تعالى بشأن السيدة مريم العذراء: </w:t>
      </w:r>
      <w:r w:rsidRPr="00ED74BA">
        <w:rPr>
          <w:rFonts w:ascii="Mosawi" w:hAnsi="Mosawi" w:cs="Mosawi"/>
          <w:sz w:val="24"/>
          <w:szCs w:val="24"/>
          <w:rtl/>
        </w:rPr>
        <w:t>﴿</w:t>
      </w:r>
      <w:r w:rsidRPr="00ED74BA">
        <w:rPr>
          <w:b/>
          <w:bCs/>
          <w:sz w:val="27"/>
          <w:rtl/>
        </w:rPr>
        <w:t>فَاتَّخَذَتْ مِنْ دُونِهِمْ حِجَاباً فَأَرْسَلْنَا إِلَيْهَا رُوحَنَا فَتَمَثَّلَ لَهَا بَشَراً سَوِيّاً</w:t>
      </w:r>
      <w:r w:rsidRPr="00ED74BA">
        <w:rPr>
          <w:rFonts w:ascii="Mosawi" w:hAnsi="Mosawi" w:cs="Mosawi"/>
          <w:sz w:val="24"/>
          <w:szCs w:val="24"/>
          <w:rtl/>
        </w:rPr>
        <w:t>﴾</w:t>
      </w:r>
      <w:r w:rsidRPr="00ED74BA">
        <w:rPr>
          <w:rFonts w:hint="cs"/>
          <w:sz w:val="27"/>
          <w:rtl/>
          <w:lang w:bidi="ar-IQ"/>
        </w:rPr>
        <w:t xml:space="preserve"> (مريم: 17)</w:t>
      </w:r>
      <w:r w:rsidR="00394A1E" w:rsidRPr="00ED74BA">
        <w:rPr>
          <w:rFonts w:hint="cs"/>
          <w:sz w:val="27"/>
          <w:rtl/>
          <w:lang w:bidi="ar-AE"/>
        </w:rPr>
        <w:t>؛</w:t>
      </w:r>
      <w:r w:rsidRPr="00ED74BA">
        <w:rPr>
          <w:rFonts w:hint="cs"/>
          <w:sz w:val="27"/>
          <w:rtl/>
          <w:lang w:bidi="ar-AE"/>
        </w:rPr>
        <w:t xml:space="preserve"> وقوله بشأن أم</w:t>
      </w:r>
      <w:r w:rsidR="00394A1E" w:rsidRPr="00ED74BA">
        <w:rPr>
          <w:rFonts w:hint="cs"/>
          <w:sz w:val="27"/>
          <w:rtl/>
          <w:lang w:bidi="ar-AE"/>
        </w:rPr>
        <w:t>ّ</w:t>
      </w:r>
      <w:r w:rsidRPr="00ED74BA">
        <w:rPr>
          <w:rFonts w:hint="cs"/>
          <w:sz w:val="27"/>
          <w:rtl/>
          <w:lang w:bidi="ar-AE"/>
        </w:rPr>
        <w:t xml:space="preserve"> موسى: </w:t>
      </w:r>
      <w:r w:rsidRPr="00ED74BA">
        <w:rPr>
          <w:rFonts w:ascii="Mosawi" w:hAnsi="Mosawi" w:cs="Mosawi"/>
          <w:sz w:val="24"/>
          <w:szCs w:val="24"/>
          <w:rtl/>
        </w:rPr>
        <w:t>﴿</w:t>
      </w:r>
      <w:r w:rsidRPr="00ED74BA">
        <w:rPr>
          <w:b/>
          <w:bCs/>
          <w:sz w:val="27"/>
          <w:rtl/>
        </w:rPr>
        <w:t>وَأَوْحَيْنَا إِلَى أُمِّ مُوسَى أَنْ أَرْضِعِيهِ فَإِذَا خِفْتِ عَلَيْهِ فَأَلْقِيهِ فِي الْيَمِّ وَلاَ تَخَافِي وَلاَ تَحْزَنِي إِنَّا رَادُّوهُ إِلَيْكِ وَجَاعِلُوهُ مِنَ الْمُرْسَلِينَ</w:t>
      </w:r>
      <w:r w:rsidRPr="00ED74BA">
        <w:rPr>
          <w:rFonts w:ascii="Mosawi" w:hAnsi="Mosawi" w:cs="Mosawi"/>
          <w:sz w:val="24"/>
          <w:szCs w:val="24"/>
          <w:rtl/>
        </w:rPr>
        <w:t>﴾</w:t>
      </w:r>
      <w:r w:rsidRPr="00ED74BA">
        <w:rPr>
          <w:rFonts w:hint="cs"/>
          <w:sz w:val="27"/>
          <w:rtl/>
          <w:lang w:bidi="ar-IQ"/>
        </w:rPr>
        <w:t xml:space="preserve"> (القصص: 7)</w:t>
      </w:r>
      <w:r w:rsidRPr="00ED74BA">
        <w:rPr>
          <w:rFonts w:hint="cs"/>
          <w:sz w:val="27"/>
          <w:rtl/>
          <w:lang w:bidi="ar-AE"/>
        </w:rPr>
        <w:t xml:space="preserve">. </w:t>
      </w:r>
    </w:p>
    <w:p w:rsidR="00312BD0" w:rsidRPr="00ED74BA" w:rsidRDefault="00312BD0" w:rsidP="008510F2">
      <w:pPr>
        <w:rPr>
          <w:sz w:val="27"/>
          <w:rtl/>
          <w:lang w:bidi="ar-AE"/>
        </w:rPr>
      </w:pPr>
      <w:r w:rsidRPr="00ED74BA">
        <w:rPr>
          <w:rFonts w:hint="cs"/>
          <w:sz w:val="27"/>
          <w:rtl/>
          <w:lang w:bidi="ar-AE"/>
        </w:rPr>
        <w:t>ليس هناك من فرق</w:t>
      </w:r>
      <w:r w:rsidR="00394A1E" w:rsidRPr="00ED74BA">
        <w:rPr>
          <w:rFonts w:hint="cs"/>
          <w:sz w:val="27"/>
          <w:rtl/>
          <w:lang w:bidi="ar-AE"/>
        </w:rPr>
        <w:t>ٍ</w:t>
      </w:r>
      <w:r w:rsidRPr="00ED74BA">
        <w:rPr>
          <w:rFonts w:hint="cs"/>
          <w:sz w:val="27"/>
          <w:rtl/>
          <w:lang w:bidi="ar-AE"/>
        </w:rPr>
        <w:t xml:space="preserve"> كبير</w:t>
      </w:r>
      <w:r w:rsidR="00394A1E" w:rsidRPr="00ED74BA">
        <w:rPr>
          <w:rFonts w:hint="cs"/>
          <w:sz w:val="27"/>
          <w:rtl/>
          <w:lang w:bidi="ar-AE"/>
        </w:rPr>
        <w:t>،</w:t>
      </w:r>
      <w:r w:rsidRPr="00ED74BA">
        <w:rPr>
          <w:rFonts w:hint="cs"/>
          <w:sz w:val="27"/>
          <w:rtl/>
          <w:lang w:bidi="ar-AE"/>
        </w:rPr>
        <w:t xml:space="preserve"> من حيث الماهية والمضمون</w:t>
      </w:r>
      <w:r w:rsidR="00394A1E" w:rsidRPr="00ED74BA">
        <w:rPr>
          <w:rFonts w:hint="cs"/>
          <w:sz w:val="27"/>
          <w:rtl/>
          <w:lang w:bidi="ar-AE"/>
        </w:rPr>
        <w:t>،</w:t>
      </w:r>
      <w:r w:rsidRPr="00ED74BA">
        <w:rPr>
          <w:rFonts w:hint="cs"/>
          <w:sz w:val="27"/>
          <w:rtl/>
          <w:lang w:bidi="ar-AE"/>
        </w:rPr>
        <w:t xml:space="preserve"> بين تجارب العرفاء وتجارب الأنبياء، غاية ما هنالك أن تجارب العرفاء ذات طابع شخصي وخصوصي، في حين </w:t>
      </w:r>
      <w:r w:rsidR="00394A1E" w:rsidRPr="00ED74BA">
        <w:rPr>
          <w:rFonts w:hint="cs"/>
          <w:sz w:val="27"/>
          <w:rtl/>
          <w:lang w:bidi="ar-AE"/>
        </w:rPr>
        <w:t>إ</w:t>
      </w:r>
      <w:r w:rsidRPr="00ED74BA">
        <w:rPr>
          <w:rFonts w:hint="cs"/>
          <w:sz w:val="27"/>
          <w:rtl/>
          <w:lang w:bidi="ar-AE"/>
        </w:rPr>
        <w:t>ن التجارب النبوية ليست كذلك، بمعنى أن الأنبياء إثر حصول التجربة النبوية يؤمرون بإبلاغ كلمة الله إلى الناس، وأن يُشركوا الناس في الاستفادة من الحقائق التي اكتشفوها من طريق تلك التجربة، أما العرفاء فلا يتحمّلون مثل هذه المهمّة</w:t>
      </w:r>
      <w:r w:rsidRPr="00CA1805">
        <w:rPr>
          <w:sz w:val="27"/>
          <w:vertAlign w:val="superscript"/>
          <w:rtl/>
          <w:lang w:bidi="ar-AE"/>
        </w:rPr>
        <w:t>(</w:t>
      </w:r>
      <w:r w:rsidRPr="00CA1805">
        <w:rPr>
          <w:sz w:val="27"/>
          <w:vertAlign w:val="superscript"/>
          <w:rtl/>
          <w:lang w:bidi="ar-AE"/>
        </w:rPr>
        <w:endnoteReference w:id="745"/>
      </w:r>
      <w:r w:rsidRPr="00CA1805">
        <w:rPr>
          <w:sz w:val="27"/>
          <w:vertAlign w:val="superscript"/>
          <w:rtl/>
          <w:lang w:bidi="ar-AE"/>
        </w:rPr>
        <w:t>)</w:t>
      </w:r>
      <w:r w:rsidRPr="00ED74BA">
        <w:rPr>
          <w:rFonts w:hint="cs"/>
          <w:sz w:val="27"/>
          <w:rtl/>
          <w:lang w:bidi="ar-AE"/>
        </w:rPr>
        <w:t xml:space="preserve">. </w:t>
      </w:r>
      <w:r w:rsidR="00394A1E" w:rsidRPr="00ED74BA">
        <w:rPr>
          <w:rFonts w:hint="cs"/>
          <w:sz w:val="27"/>
          <w:rtl/>
          <w:lang w:bidi="ar-AE"/>
        </w:rPr>
        <w:t>و</w:t>
      </w:r>
      <w:r w:rsidRPr="00ED74BA">
        <w:rPr>
          <w:rFonts w:hint="cs"/>
          <w:sz w:val="27"/>
          <w:rtl/>
          <w:lang w:bidi="ar-AE"/>
        </w:rPr>
        <w:t>بعبارة</w:t>
      </w:r>
      <w:r w:rsidR="00394A1E" w:rsidRPr="00ED74BA">
        <w:rPr>
          <w:rFonts w:hint="cs"/>
          <w:sz w:val="27"/>
          <w:rtl/>
          <w:lang w:bidi="ar-AE"/>
        </w:rPr>
        <w:t>ٍ</w:t>
      </w:r>
      <w:r w:rsidRPr="00ED74BA">
        <w:rPr>
          <w:rFonts w:hint="cs"/>
          <w:sz w:val="27"/>
          <w:rtl/>
          <w:lang w:bidi="ar-AE"/>
        </w:rPr>
        <w:t xml:space="preserve"> أخرى: إن الأمر الذي يميّز التجارب النبوية من التجارب العرفانية هو أن التجارب النبوية </w:t>
      </w:r>
      <w:r w:rsidRPr="00ED74BA">
        <w:rPr>
          <w:rFonts w:hint="eastAsia"/>
          <w:sz w:val="24"/>
          <w:szCs w:val="24"/>
          <w:rtl/>
          <w:lang w:bidi="ar-AE"/>
        </w:rPr>
        <w:t>«</w:t>
      </w:r>
      <w:r w:rsidRPr="00ED74BA">
        <w:rPr>
          <w:rFonts w:hint="cs"/>
          <w:sz w:val="27"/>
          <w:rtl/>
          <w:lang w:bidi="ar-AE"/>
        </w:rPr>
        <w:t>متعد</w:t>
      </w:r>
      <w:r w:rsidR="00394A1E" w:rsidRPr="00ED74BA">
        <w:rPr>
          <w:rFonts w:hint="cs"/>
          <w:sz w:val="27"/>
          <w:rtl/>
          <w:lang w:bidi="ar-AE"/>
        </w:rPr>
        <w:t>ّ</w:t>
      </w:r>
      <w:r w:rsidRPr="00ED74BA">
        <w:rPr>
          <w:rFonts w:hint="cs"/>
          <w:sz w:val="27"/>
          <w:rtl/>
          <w:lang w:bidi="ar-AE"/>
        </w:rPr>
        <w:t>ية</w:t>
      </w:r>
      <w:r w:rsidRPr="00ED74BA">
        <w:rPr>
          <w:rFonts w:hint="eastAsia"/>
          <w:sz w:val="24"/>
          <w:szCs w:val="24"/>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مُلزمة</w:t>
      </w:r>
      <w:r w:rsidRPr="00ED74BA">
        <w:rPr>
          <w:rFonts w:hint="eastAsia"/>
          <w:sz w:val="24"/>
          <w:szCs w:val="24"/>
          <w:rtl/>
          <w:lang w:bidi="ar-AE"/>
        </w:rPr>
        <w:t>»</w:t>
      </w:r>
      <w:r w:rsidRPr="00ED74BA">
        <w:rPr>
          <w:rFonts w:hint="cs"/>
          <w:sz w:val="27"/>
          <w:rtl/>
          <w:lang w:bidi="ar-AE"/>
        </w:rPr>
        <w:t xml:space="preserve"> وداعمة للولاية التشريعية والشخصية الحقوقية للأنبياء، في حين </w:t>
      </w:r>
      <w:r w:rsidR="00394A1E" w:rsidRPr="00ED74BA">
        <w:rPr>
          <w:rFonts w:hint="cs"/>
          <w:sz w:val="27"/>
          <w:rtl/>
          <w:lang w:bidi="ar-AE"/>
        </w:rPr>
        <w:t>إ</w:t>
      </w:r>
      <w:r w:rsidRPr="00ED74BA">
        <w:rPr>
          <w:rFonts w:hint="cs"/>
          <w:sz w:val="27"/>
          <w:rtl/>
          <w:lang w:bidi="ar-AE"/>
        </w:rPr>
        <w:t>ن التجارب العرفانية لا تأتي لأصحابها بالولاية التشريعية والشخصية الحقوقية. إن ختم النبوّة يعني ختم الشخصية الحقوقية للنبي</w:t>
      </w:r>
      <w:r w:rsidR="00394A1E" w:rsidRPr="00ED74BA">
        <w:rPr>
          <w:rFonts w:hint="cs"/>
          <w:sz w:val="27"/>
          <w:rtl/>
          <w:lang w:bidi="ar-AE"/>
        </w:rPr>
        <w:t>ّ</w:t>
      </w:r>
      <w:r w:rsidRPr="00ED74BA">
        <w:rPr>
          <w:rFonts w:hint="cs"/>
          <w:sz w:val="27"/>
          <w:rtl/>
          <w:lang w:bidi="ar-AE"/>
        </w:rPr>
        <w:t xml:space="preserve"> والولاية التشريعية له، وليس بمعنى ختم التجربة الديني</w:t>
      </w:r>
      <w:r w:rsidR="00394A1E" w:rsidRPr="00ED74BA">
        <w:rPr>
          <w:rFonts w:hint="cs"/>
          <w:sz w:val="27"/>
          <w:rtl/>
          <w:lang w:bidi="ar-AE"/>
        </w:rPr>
        <w:t>ّ</w:t>
      </w:r>
      <w:r w:rsidRPr="00ED74BA">
        <w:rPr>
          <w:rFonts w:hint="cs"/>
          <w:sz w:val="27"/>
          <w:rtl/>
          <w:lang w:bidi="ar-AE"/>
        </w:rPr>
        <w:t>ة</w:t>
      </w:r>
      <w:r w:rsidRPr="00CA1805">
        <w:rPr>
          <w:sz w:val="27"/>
          <w:vertAlign w:val="superscript"/>
          <w:rtl/>
          <w:lang w:bidi="ar-AE"/>
        </w:rPr>
        <w:t>(</w:t>
      </w:r>
      <w:r w:rsidRPr="00CA1805">
        <w:rPr>
          <w:sz w:val="27"/>
          <w:vertAlign w:val="superscript"/>
          <w:rtl/>
          <w:lang w:bidi="ar-AE"/>
        </w:rPr>
        <w:endnoteReference w:id="746"/>
      </w:r>
      <w:r w:rsidRPr="00CA1805">
        <w:rPr>
          <w:sz w:val="27"/>
          <w:vertAlign w:val="superscript"/>
          <w:rtl/>
          <w:lang w:bidi="ar-AE"/>
        </w:rPr>
        <w:t>)</w:t>
      </w:r>
      <w:r w:rsidR="00394A1E" w:rsidRPr="00CA1805">
        <w:rPr>
          <w:sz w:val="27"/>
          <w:vertAlign w:val="superscript"/>
          <w:rtl/>
          <w:lang w:bidi="ar-AE"/>
        </w:rPr>
        <w:t>(</w:t>
      </w:r>
      <w:r w:rsidR="00394A1E" w:rsidRPr="00CA1805">
        <w:rPr>
          <w:sz w:val="27"/>
          <w:vertAlign w:val="superscript"/>
          <w:rtl/>
          <w:lang w:bidi="ar-AE"/>
        </w:rPr>
        <w:endnoteReference w:id="747"/>
      </w:r>
      <w:r w:rsidR="00394A1E" w:rsidRPr="00CA1805">
        <w:rPr>
          <w:sz w:val="27"/>
          <w:vertAlign w:val="superscript"/>
          <w:rtl/>
          <w:lang w:bidi="ar-AE"/>
        </w:rPr>
        <w:t>)</w:t>
      </w:r>
      <w:r w:rsidRPr="00ED74BA">
        <w:rPr>
          <w:rFonts w:hint="cs"/>
          <w:sz w:val="27"/>
          <w:rtl/>
          <w:lang w:bidi="ar-AE"/>
        </w:rPr>
        <w:t xml:space="preserve">. </w:t>
      </w:r>
    </w:p>
    <w:p w:rsidR="00312BD0" w:rsidRPr="00ED74BA" w:rsidRDefault="00312BD0" w:rsidP="008510F2">
      <w:pPr>
        <w:rPr>
          <w:sz w:val="27"/>
          <w:rtl/>
        </w:rPr>
      </w:pPr>
      <w:r w:rsidRPr="00ED74BA">
        <w:rPr>
          <w:rFonts w:hint="cs"/>
          <w:b/>
          <w:bCs/>
          <w:sz w:val="27"/>
          <w:rtl/>
        </w:rPr>
        <w:t>الدليل الثاني</w:t>
      </w:r>
      <w:r w:rsidRPr="00ED74BA">
        <w:rPr>
          <w:rFonts w:hint="cs"/>
          <w:sz w:val="27"/>
          <w:rtl/>
        </w:rPr>
        <w:t xml:space="preserve"> الذي يمكن إقامته على عدم اختصاص التجربة الدينية بالأنبياء مستنبط</w:t>
      </w:r>
      <w:r w:rsidR="00947FA0" w:rsidRPr="00ED74BA">
        <w:rPr>
          <w:rFonts w:hint="cs"/>
          <w:sz w:val="27"/>
          <w:rtl/>
        </w:rPr>
        <w:t>ٌ</w:t>
      </w:r>
      <w:r w:rsidRPr="00ED74BA">
        <w:rPr>
          <w:rFonts w:hint="cs"/>
          <w:sz w:val="27"/>
          <w:rtl/>
        </w:rPr>
        <w:t xml:space="preserve"> من آراء الغزالي</w:t>
      </w:r>
      <w:r w:rsidR="00947FA0" w:rsidRPr="00ED74BA">
        <w:rPr>
          <w:rFonts w:hint="cs"/>
          <w:sz w:val="27"/>
          <w:rtl/>
        </w:rPr>
        <w:t>؛</w:t>
      </w:r>
      <w:r w:rsidRPr="00ED74BA">
        <w:rPr>
          <w:rFonts w:hint="cs"/>
          <w:sz w:val="27"/>
          <w:rtl/>
        </w:rPr>
        <w:t xml:space="preserve"> إذ يذهب الغزالي إلى الاعتقاد بأن امتلاك غير الأنبياء للتجربة الدينية يمكّ</w:t>
      </w:r>
      <w:r w:rsidR="00947FA0" w:rsidRPr="00ED74BA">
        <w:rPr>
          <w:rFonts w:hint="cs"/>
          <w:sz w:val="27"/>
          <w:rtl/>
        </w:rPr>
        <w:t>ِ</w:t>
      </w:r>
      <w:r w:rsidRPr="00ED74BA">
        <w:rPr>
          <w:rFonts w:hint="cs"/>
          <w:sz w:val="27"/>
          <w:rtl/>
        </w:rPr>
        <w:t>نهم من إدراك حقيقة النبوّة، ويساعدهم على تمييز النبي</w:t>
      </w:r>
      <w:r w:rsidR="00947FA0" w:rsidRPr="00ED74BA">
        <w:rPr>
          <w:rFonts w:hint="cs"/>
          <w:sz w:val="27"/>
          <w:rtl/>
        </w:rPr>
        <w:t>ّ</w:t>
      </w:r>
      <w:r w:rsidRPr="00ED74BA">
        <w:rPr>
          <w:rFonts w:hint="cs"/>
          <w:sz w:val="27"/>
          <w:rtl/>
        </w:rPr>
        <w:t xml:space="preserve"> من غير النبي</w:t>
      </w:r>
      <w:r w:rsidR="00947FA0" w:rsidRPr="00ED74BA">
        <w:rPr>
          <w:rFonts w:hint="cs"/>
          <w:sz w:val="27"/>
          <w:rtl/>
        </w:rPr>
        <w:t>ّ</w:t>
      </w:r>
      <w:r w:rsidRPr="00CA1805">
        <w:rPr>
          <w:sz w:val="27"/>
          <w:vertAlign w:val="superscript"/>
          <w:rtl/>
        </w:rPr>
        <w:t>(</w:t>
      </w:r>
      <w:r w:rsidRPr="00CA1805">
        <w:rPr>
          <w:sz w:val="27"/>
          <w:vertAlign w:val="superscript"/>
          <w:rtl/>
        </w:rPr>
        <w:endnoteReference w:id="748"/>
      </w:r>
      <w:r w:rsidRPr="00CA1805">
        <w:rPr>
          <w:sz w:val="27"/>
          <w:vertAlign w:val="superscript"/>
          <w:rtl/>
        </w:rPr>
        <w:t>)</w:t>
      </w:r>
      <w:r w:rsidRPr="00ED74BA">
        <w:rPr>
          <w:rFonts w:hint="cs"/>
          <w:sz w:val="27"/>
          <w:rtl/>
        </w:rPr>
        <w:t xml:space="preserve">. </w:t>
      </w:r>
    </w:p>
    <w:p w:rsidR="00312BD0" w:rsidRPr="00ED74BA" w:rsidRDefault="00312BD0" w:rsidP="008510F2">
      <w:pPr>
        <w:rPr>
          <w:sz w:val="27"/>
          <w:rtl/>
        </w:rPr>
      </w:pPr>
      <w:r w:rsidRPr="00ED74BA">
        <w:rPr>
          <w:rFonts w:hint="cs"/>
          <w:sz w:val="27"/>
          <w:rtl/>
        </w:rPr>
        <w:lastRenderedPageBreak/>
        <w:t xml:space="preserve">وبالتالي فإن </w:t>
      </w:r>
      <w:r w:rsidRPr="00ED74BA">
        <w:rPr>
          <w:rFonts w:hint="cs"/>
          <w:b/>
          <w:bCs/>
          <w:sz w:val="27"/>
          <w:rtl/>
        </w:rPr>
        <w:t>الدليل الثالث</w:t>
      </w:r>
      <w:r w:rsidRPr="00ED74BA">
        <w:rPr>
          <w:rFonts w:hint="cs"/>
          <w:sz w:val="27"/>
          <w:rtl/>
        </w:rPr>
        <w:t xml:space="preserve"> هو أن التجربة الدينية تمث</w:t>
      </w:r>
      <w:r w:rsidR="00947FA0" w:rsidRPr="00ED74BA">
        <w:rPr>
          <w:rFonts w:hint="cs"/>
          <w:sz w:val="27"/>
          <w:rtl/>
        </w:rPr>
        <w:t>ِّ</w:t>
      </w:r>
      <w:r w:rsidRPr="00ED74BA">
        <w:rPr>
          <w:rFonts w:hint="cs"/>
          <w:sz w:val="27"/>
          <w:rtl/>
        </w:rPr>
        <w:t>ل الغاية القصوى للتدي</w:t>
      </w:r>
      <w:r w:rsidR="00947FA0" w:rsidRPr="00ED74BA">
        <w:rPr>
          <w:rFonts w:hint="cs"/>
          <w:sz w:val="27"/>
          <w:rtl/>
        </w:rPr>
        <w:t>ُّ</w:t>
      </w:r>
      <w:r w:rsidRPr="00ED74BA">
        <w:rPr>
          <w:rFonts w:hint="cs"/>
          <w:sz w:val="27"/>
          <w:rtl/>
        </w:rPr>
        <w:t>ن وفلسفة العبادات والرياضات المعنوية والغاية النهائية من السير والسلوك الديني</w:t>
      </w:r>
      <w:r w:rsidRPr="00CA1805">
        <w:rPr>
          <w:sz w:val="27"/>
          <w:vertAlign w:val="superscript"/>
          <w:rtl/>
        </w:rPr>
        <w:t>(</w:t>
      </w:r>
      <w:r w:rsidRPr="00CA1805">
        <w:rPr>
          <w:sz w:val="27"/>
          <w:vertAlign w:val="superscript"/>
          <w:rtl/>
        </w:rPr>
        <w:endnoteReference w:id="749"/>
      </w:r>
      <w:r w:rsidRPr="00CA1805">
        <w:rPr>
          <w:sz w:val="27"/>
          <w:vertAlign w:val="superscript"/>
          <w:rtl/>
        </w:rPr>
        <w:t>)</w:t>
      </w:r>
      <w:r w:rsidRPr="00ED74BA">
        <w:rPr>
          <w:rFonts w:hint="cs"/>
          <w:sz w:val="27"/>
          <w:rtl/>
        </w:rPr>
        <w:t xml:space="preserve">. قال الله تعالى في القرآن الكريم: </w:t>
      </w:r>
    </w:p>
    <w:p w:rsidR="00312BD0" w:rsidRPr="00ED74BA" w:rsidRDefault="00312BD0" w:rsidP="008510F2">
      <w:pPr>
        <w:rPr>
          <w:sz w:val="27"/>
          <w:rtl/>
        </w:rPr>
      </w:pPr>
      <w:r w:rsidRPr="00ED74BA">
        <w:rPr>
          <w:rFonts w:hint="cs"/>
          <w:sz w:val="27"/>
          <w:rtl/>
        </w:rPr>
        <w:t xml:space="preserve">ـ </w:t>
      </w:r>
      <w:r w:rsidRPr="00ED74BA">
        <w:rPr>
          <w:rFonts w:ascii="Mosawi" w:hAnsi="Mosawi" w:cs="Mosawi"/>
          <w:sz w:val="24"/>
          <w:szCs w:val="24"/>
          <w:rtl/>
        </w:rPr>
        <w:t>﴿</w:t>
      </w:r>
      <w:r w:rsidRPr="00ED74BA">
        <w:rPr>
          <w:b/>
          <w:bCs/>
          <w:sz w:val="27"/>
          <w:rtl/>
        </w:rPr>
        <w:t>وَمَنْ كَانَ فِي هَذِهِ أَعْمَى فَهُوَ فِي الآخِرَةِ أَعْمَى وَأَضَلُّ سَبِيلاً</w:t>
      </w:r>
      <w:r w:rsidRPr="00ED74BA">
        <w:rPr>
          <w:rFonts w:ascii="Mosawi" w:hAnsi="Mosawi" w:cs="Mosawi"/>
          <w:sz w:val="24"/>
          <w:szCs w:val="24"/>
          <w:rtl/>
        </w:rPr>
        <w:t>﴾</w:t>
      </w:r>
      <w:r w:rsidRPr="00ED74BA">
        <w:rPr>
          <w:rFonts w:hint="cs"/>
          <w:sz w:val="27"/>
          <w:rtl/>
          <w:lang w:bidi="ar-IQ"/>
        </w:rPr>
        <w:t xml:space="preserve"> (الإسراء: 72)</w:t>
      </w:r>
      <w:r w:rsidRPr="00ED74BA">
        <w:rPr>
          <w:rFonts w:hint="cs"/>
          <w:sz w:val="27"/>
          <w:rtl/>
        </w:rPr>
        <w:t xml:space="preserve">. </w:t>
      </w:r>
    </w:p>
    <w:p w:rsidR="00312BD0" w:rsidRPr="00ED74BA" w:rsidRDefault="00312BD0" w:rsidP="008510F2">
      <w:pPr>
        <w:rPr>
          <w:sz w:val="27"/>
          <w:rtl/>
        </w:rPr>
      </w:pPr>
      <w:r w:rsidRPr="00ED74BA">
        <w:rPr>
          <w:rFonts w:hint="cs"/>
          <w:sz w:val="27"/>
          <w:rtl/>
        </w:rPr>
        <w:t xml:space="preserve">ـ </w:t>
      </w:r>
      <w:r w:rsidRPr="00ED74BA">
        <w:rPr>
          <w:rFonts w:ascii="Mosawi" w:hAnsi="Mosawi" w:cs="Mosawi"/>
          <w:sz w:val="24"/>
          <w:szCs w:val="24"/>
          <w:rtl/>
        </w:rPr>
        <w:t>﴿</w:t>
      </w:r>
      <w:r w:rsidRPr="00ED74BA">
        <w:rPr>
          <w:b/>
          <w:bCs/>
          <w:sz w:val="27"/>
          <w:rtl/>
        </w:rPr>
        <w:t>سَنُرِيهِمْ آيَاتِنَا فِي الآفَاقِ وَفِي أَنْفُسِهِمْ</w:t>
      </w:r>
      <w:r w:rsidRPr="00ED74BA">
        <w:rPr>
          <w:rFonts w:ascii="Mosawi" w:hAnsi="Mosawi" w:cs="Mosawi"/>
          <w:sz w:val="24"/>
          <w:szCs w:val="24"/>
          <w:rtl/>
        </w:rPr>
        <w:t>﴾</w:t>
      </w:r>
      <w:r w:rsidRPr="00ED74BA">
        <w:rPr>
          <w:rFonts w:hint="cs"/>
          <w:sz w:val="27"/>
          <w:rtl/>
          <w:lang w:bidi="ar-IQ"/>
        </w:rPr>
        <w:t xml:space="preserve"> (فصِّلت: 53)</w:t>
      </w:r>
      <w:r w:rsidRPr="00ED74BA">
        <w:rPr>
          <w:rFonts w:hint="cs"/>
          <w:sz w:val="27"/>
          <w:rtl/>
        </w:rPr>
        <w:t xml:space="preserve">. </w:t>
      </w:r>
    </w:p>
    <w:p w:rsidR="00312BD0" w:rsidRPr="00ED74BA" w:rsidRDefault="00312BD0" w:rsidP="008510F2">
      <w:pPr>
        <w:rPr>
          <w:sz w:val="27"/>
          <w:rtl/>
        </w:rPr>
      </w:pPr>
      <w:r w:rsidRPr="00ED74BA">
        <w:rPr>
          <w:rFonts w:hint="cs"/>
          <w:sz w:val="27"/>
          <w:rtl/>
        </w:rPr>
        <w:t>وقد بُعث الأنبياء لفتح هذا الطريق أمام الناس. فمن دون التجربة الدينية تغدو الأفكار والعقائد والآداب والتقاليد والسنن الدينية جافّة</w:t>
      </w:r>
      <w:r w:rsidR="00947FA0" w:rsidRPr="00ED74BA">
        <w:rPr>
          <w:rFonts w:hint="cs"/>
          <w:sz w:val="27"/>
          <w:rtl/>
        </w:rPr>
        <w:t>ً</w:t>
      </w:r>
      <w:r w:rsidRPr="00ED74BA">
        <w:rPr>
          <w:rFonts w:hint="cs"/>
          <w:sz w:val="27"/>
          <w:rtl/>
        </w:rPr>
        <w:t xml:space="preserve"> وميّ</w:t>
      </w:r>
      <w:r w:rsidR="00947FA0" w:rsidRPr="00ED74BA">
        <w:rPr>
          <w:rFonts w:hint="cs"/>
          <w:sz w:val="27"/>
          <w:rtl/>
        </w:rPr>
        <w:t>ِ</w:t>
      </w:r>
      <w:r w:rsidRPr="00ED74BA">
        <w:rPr>
          <w:rFonts w:hint="cs"/>
          <w:sz w:val="27"/>
          <w:rtl/>
        </w:rPr>
        <w:t>تة، ويتحوّ</w:t>
      </w:r>
      <w:r w:rsidR="00947FA0" w:rsidRPr="00ED74BA">
        <w:rPr>
          <w:rFonts w:hint="cs"/>
          <w:sz w:val="27"/>
          <w:rtl/>
        </w:rPr>
        <w:t>َ</w:t>
      </w:r>
      <w:r w:rsidRPr="00ED74BA">
        <w:rPr>
          <w:rFonts w:hint="cs"/>
          <w:sz w:val="27"/>
          <w:rtl/>
        </w:rPr>
        <w:t>ل الإيمان إلى جهاز ميتافيزيقي، ويفقد طلاوته وحلاوته وبريقه، ليطاله البلى والضمور، ويتحو</w:t>
      </w:r>
      <w:r w:rsidR="00947FA0" w:rsidRPr="00ED74BA">
        <w:rPr>
          <w:rFonts w:hint="cs"/>
          <w:sz w:val="27"/>
          <w:rtl/>
        </w:rPr>
        <w:t>َّ</w:t>
      </w:r>
      <w:r w:rsidRPr="00ED74BA">
        <w:rPr>
          <w:rFonts w:hint="cs"/>
          <w:sz w:val="27"/>
          <w:rtl/>
        </w:rPr>
        <w:t>ل الحماس الديني إلى برودة</w:t>
      </w:r>
      <w:r w:rsidR="00947FA0" w:rsidRPr="00ED74BA">
        <w:rPr>
          <w:rFonts w:hint="cs"/>
          <w:sz w:val="27"/>
          <w:rtl/>
        </w:rPr>
        <w:t>ٍ</w:t>
      </w:r>
      <w:r w:rsidRPr="00ED74BA">
        <w:rPr>
          <w:rFonts w:hint="cs"/>
          <w:sz w:val="27"/>
          <w:rtl/>
        </w:rPr>
        <w:t xml:space="preserve"> وخمود. </w:t>
      </w:r>
    </w:p>
    <w:p w:rsidR="00312BD0" w:rsidRPr="00ED74BA" w:rsidRDefault="00312BD0" w:rsidP="0024741B">
      <w:pPr>
        <w:spacing w:line="320" w:lineRule="exact"/>
        <w:rPr>
          <w:sz w:val="27"/>
          <w:rtl/>
        </w:rPr>
      </w:pPr>
    </w:p>
    <w:p w:rsidR="00312BD0" w:rsidRPr="00ED74BA" w:rsidRDefault="00312BD0" w:rsidP="005E19A7">
      <w:pPr>
        <w:pStyle w:val="31"/>
        <w:rPr>
          <w:color w:val="auto"/>
          <w:rtl/>
        </w:rPr>
      </w:pPr>
      <w:r w:rsidRPr="00ED74BA">
        <w:rPr>
          <w:rFonts w:hint="cs"/>
          <w:color w:val="auto"/>
          <w:rtl/>
          <w:lang w:bidi="ar-AE"/>
        </w:rPr>
        <w:t>6ـ البسط التاريخي للتجربة النبوية لا يتوق</w:t>
      </w:r>
      <w:r w:rsidR="00947FA0" w:rsidRPr="00ED74BA">
        <w:rPr>
          <w:rFonts w:hint="cs"/>
          <w:color w:val="auto"/>
          <w:rtl/>
          <w:lang w:bidi="ar-AE"/>
        </w:rPr>
        <w:t>َّ</w:t>
      </w:r>
      <w:r w:rsidRPr="00ED74BA">
        <w:rPr>
          <w:rFonts w:hint="cs"/>
          <w:color w:val="auto"/>
          <w:rtl/>
          <w:lang w:bidi="ar-AE"/>
        </w:rPr>
        <w:t>ف برحيل النبي</w:t>
      </w:r>
      <w:r w:rsidR="00947FA0" w:rsidRPr="00ED74BA">
        <w:rPr>
          <w:rFonts w:hint="cs"/>
          <w:color w:val="auto"/>
          <w:rtl/>
          <w:lang w:bidi="ar-AE"/>
        </w:rPr>
        <w:t>ّ</w:t>
      </w:r>
      <w:r w:rsidR="005E19A7" w:rsidRPr="00ED74BA">
        <w:rPr>
          <w:rFonts w:hint="cs"/>
          <w:color w:val="auto"/>
          <w:rtl/>
          <w:lang w:val="en-US"/>
        </w:rPr>
        <w:t xml:space="preserve"> ــــــ</w:t>
      </w:r>
    </w:p>
    <w:p w:rsidR="00947FA0" w:rsidRPr="00ED74BA" w:rsidRDefault="00312BD0" w:rsidP="008510F2">
      <w:pPr>
        <w:rPr>
          <w:sz w:val="27"/>
          <w:rtl/>
          <w:lang w:bidi="ar-AE"/>
        </w:rPr>
      </w:pPr>
      <w:r w:rsidRPr="00ED74BA">
        <w:rPr>
          <w:rFonts w:hint="cs"/>
          <w:sz w:val="27"/>
          <w:rtl/>
          <w:lang w:bidi="ar-AE"/>
        </w:rPr>
        <w:t xml:space="preserve">يقول الدكتور سروش: </w:t>
      </w:r>
      <w:r w:rsidRPr="00ED74BA">
        <w:rPr>
          <w:rFonts w:hint="eastAsia"/>
          <w:sz w:val="24"/>
          <w:szCs w:val="24"/>
          <w:rtl/>
          <w:lang w:bidi="ar-AE"/>
        </w:rPr>
        <w:t>«</w:t>
      </w:r>
      <w:r w:rsidR="00947FA0" w:rsidRPr="00ED74BA">
        <w:rPr>
          <w:rFonts w:hint="cs"/>
          <w:sz w:val="27"/>
          <w:rtl/>
          <w:lang w:bidi="ar-AE"/>
        </w:rPr>
        <w:t>...</w:t>
      </w:r>
      <w:r w:rsidRPr="00ED74BA">
        <w:rPr>
          <w:rFonts w:hint="cs"/>
          <w:sz w:val="27"/>
          <w:rtl/>
          <w:lang w:bidi="ar-AE"/>
        </w:rPr>
        <w:t>لقد شهدت أمّة النبي</w:t>
      </w:r>
      <w:r w:rsidR="00947FA0" w:rsidRPr="00ED74BA">
        <w:rPr>
          <w:rFonts w:hint="cs"/>
          <w:sz w:val="27"/>
          <w:rtl/>
          <w:lang w:bidi="ar-AE"/>
        </w:rPr>
        <w:t>ّ</w:t>
      </w:r>
      <w:r w:rsidRPr="00ED74BA">
        <w:rPr>
          <w:rFonts w:hint="cs"/>
          <w:sz w:val="27"/>
          <w:rtl/>
          <w:lang w:bidi="ar-AE"/>
        </w:rPr>
        <w:t xml:space="preserve"> بلوغاً ونموّاً بشكل متواكب مع النبي</w:t>
      </w:r>
      <w:r w:rsidR="00947FA0" w:rsidRPr="00ED74BA">
        <w:rPr>
          <w:rFonts w:hint="cs"/>
          <w:sz w:val="27"/>
          <w:rtl/>
          <w:lang w:bidi="ar-AE"/>
        </w:rPr>
        <w:t>ّ</w:t>
      </w:r>
      <w:r w:rsidRPr="00ED74BA">
        <w:rPr>
          <w:rFonts w:hint="cs"/>
          <w:sz w:val="27"/>
          <w:rtl/>
          <w:lang w:bidi="ar-AE"/>
        </w:rPr>
        <w:t xml:space="preserve"> والوحي</w:t>
      </w:r>
      <w:r w:rsidR="00947FA0" w:rsidRPr="00ED74BA">
        <w:rPr>
          <w:rFonts w:hint="cs"/>
          <w:sz w:val="27"/>
          <w:rtl/>
          <w:lang w:bidi="ar-AE"/>
        </w:rPr>
        <w:t>.</w:t>
      </w:r>
      <w:r w:rsidRPr="00ED74BA">
        <w:rPr>
          <w:rFonts w:hint="cs"/>
          <w:sz w:val="27"/>
          <w:rtl/>
          <w:lang w:bidi="ar-AE"/>
        </w:rPr>
        <w:t xml:space="preserve"> وإن هذه الأمّة قد أسهمت في التكوين التدريجي للإسلام وبلورته، وقد كان لها دور</w:t>
      </w:r>
      <w:r w:rsidR="00947FA0" w:rsidRPr="00ED74BA">
        <w:rPr>
          <w:rFonts w:hint="cs"/>
          <w:sz w:val="27"/>
          <w:rtl/>
          <w:lang w:bidi="ar-AE"/>
        </w:rPr>
        <w:t>ٌ</w:t>
      </w:r>
      <w:r w:rsidRPr="00ED74BA">
        <w:rPr>
          <w:rFonts w:hint="cs"/>
          <w:sz w:val="27"/>
          <w:rtl/>
          <w:lang w:bidi="ar-AE"/>
        </w:rPr>
        <w:t xml:space="preserve"> في صناعة الأحداث، ولم يكن الناس مجرّ</w:t>
      </w:r>
      <w:r w:rsidR="00947FA0" w:rsidRPr="00ED74BA">
        <w:rPr>
          <w:rFonts w:hint="cs"/>
          <w:sz w:val="27"/>
          <w:rtl/>
          <w:lang w:bidi="ar-AE"/>
        </w:rPr>
        <w:t>َ</w:t>
      </w:r>
      <w:r w:rsidRPr="00ED74BA">
        <w:rPr>
          <w:rFonts w:hint="cs"/>
          <w:sz w:val="27"/>
          <w:rtl/>
          <w:lang w:bidi="ar-AE"/>
        </w:rPr>
        <w:t>د متفرجين حت</w:t>
      </w:r>
      <w:r w:rsidR="00947FA0" w:rsidRPr="00ED74BA">
        <w:rPr>
          <w:rFonts w:hint="cs"/>
          <w:sz w:val="27"/>
          <w:rtl/>
          <w:lang w:bidi="ar-AE"/>
        </w:rPr>
        <w:t>ّ</w:t>
      </w:r>
      <w:r w:rsidRPr="00ED74BA">
        <w:rPr>
          <w:rFonts w:hint="cs"/>
          <w:sz w:val="27"/>
          <w:rtl/>
          <w:lang w:bidi="ar-AE"/>
        </w:rPr>
        <w:t>ى في</w:t>
      </w:r>
      <w:r w:rsidR="00947FA0" w:rsidRPr="00ED74BA">
        <w:rPr>
          <w:rFonts w:hint="cs"/>
          <w:sz w:val="27"/>
          <w:rtl/>
          <w:lang w:bidi="ar-AE"/>
        </w:rPr>
        <w:t xml:space="preserve"> </w:t>
      </w:r>
      <w:r w:rsidRPr="00ED74BA">
        <w:rPr>
          <w:rFonts w:hint="cs"/>
          <w:sz w:val="27"/>
          <w:rtl/>
          <w:lang w:bidi="ar-AE"/>
        </w:rPr>
        <w:t>ما يتعل</w:t>
      </w:r>
      <w:r w:rsidR="00947FA0" w:rsidRPr="00ED74BA">
        <w:rPr>
          <w:rFonts w:hint="cs"/>
          <w:sz w:val="27"/>
          <w:rtl/>
          <w:lang w:bidi="ar-AE"/>
        </w:rPr>
        <w:t>َّ</w:t>
      </w:r>
      <w:r w:rsidRPr="00ED74BA">
        <w:rPr>
          <w:rFonts w:hint="cs"/>
          <w:sz w:val="27"/>
          <w:rtl/>
          <w:lang w:bidi="ar-AE"/>
        </w:rPr>
        <w:t>ق بأعلى مستويات الديانة</w:t>
      </w:r>
      <w:r w:rsidR="00947FA0" w:rsidRPr="00ED74BA">
        <w:rPr>
          <w:rFonts w:hint="cs"/>
          <w:sz w:val="27"/>
          <w:rtl/>
          <w:lang w:bidi="ar-AE"/>
        </w:rPr>
        <w:t>،</w:t>
      </w:r>
      <w:r w:rsidRPr="00ED74BA">
        <w:rPr>
          <w:rFonts w:hint="cs"/>
          <w:sz w:val="27"/>
          <w:rtl/>
          <w:lang w:bidi="ar-AE"/>
        </w:rPr>
        <w:t xml:space="preserve"> المتمثّ</w:t>
      </w:r>
      <w:r w:rsidR="00947FA0" w:rsidRPr="00ED74BA">
        <w:rPr>
          <w:rFonts w:hint="cs"/>
          <w:sz w:val="27"/>
          <w:rtl/>
          <w:lang w:bidi="ar-AE"/>
        </w:rPr>
        <w:t>ِ</w:t>
      </w:r>
      <w:r w:rsidRPr="00ED74BA">
        <w:rPr>
          <w:rFonts w:hint="cs"/>
          <w:sz w:val="27"/>
          <w:rtl/>
          <w:lang w:bidi="ar-AE"/>
        </w:rPr>
        <w:t>لة بنزول الوحي أيضاً</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50"/>
      </w:r>
      <w:r w:rsidRPr="00CA1805">
        <w:rPr>
          <w:sz w:val="27"/>
          <w:vertAlign w:val="superscript"/>
          <w:rtl/>
          <w:lang w:bidi="ar-AE"/>
        </w:rPr>
        <w:t>)</w:t>
      </w:r>
      <w:r w:rsidR="00947FA0" w:rsidRPr="00ED74BA">
        <w:rPr>
          <w:rFonts w:hint="cs"/>
          <w:sz w:val="27"/>
          <w:rtl/>
          <w:lang w:bidi="ar-AE"/>
        </w:rPr>
        <w:t>.</w:t>
      </w:r>
    </w:p>
    <w:p w:rsidR="00312BD0" w:rsidRPr="00ED74BA" w:rsidRDefault="00312BD0" w:rsidP="008510F2">
      <w:pPr>
        <w:rPr>
          <w:sz w:val="27"/>
          <w:rtl/>
          <w:lang w:bidi="ar-AE"/>
        </w:rPr>
      </w:pPr>
      <w:r w:rsidRPr="00ED74BA">
        <w:rPr>
          <w:rFonts w:hint="cs"/>
          <w:sz w:val="27"/>
          <w:rtl/>
          <w:lang w:bidi="ar-AE"/>
        </w:rPr>
        <w:t>يرى الدكتور سروش أن استمرار الدين يتوق</w:t>
      </w:r>
      <w:r w:rsidR="00947FA0" w:rsidRPr="00ED74BA">
        <w:rPr>
          <w:rFonts w:hint="cs"/>
          <w:sz w:val="27"/>
          <w:rtl/>
          <w:lang w:bidi="ar-AE"/>
        </w:rPr>
        <w:t>َّ</w:t>
      </w:r>
      <w:r w:rsidRPr="00ED74BA">
        <w:rPr>
          <w:rFonts w:hint="cs"/>
          <w:sz w:val="27"/>
          <w:rtl/>
          <w:lang w:bidi="ar-AE"/>
        </w:rPr>
        <w:t>ف على استمرار التجربة الدينية بالمعنى الأعم</w:t>
      </w:r>
      <w:r w:rsidR="00947FA0" w:rsidRPr="00ED74BA">
        <w:rPr>
          <w:rFonts w:hint="cs"/>
          <w:sz w:val="27"/>
          <w:rtl/>
          <w:lang w:bidi="ar-AE"/>
        </w:rPr>
        <w:t>ّ</w:t>
      </w:r>
      <w:r w:rsidRPr="00ED74BA">
        <w:rPr>
          <w:rFonts w:hint="cs"/>
          <w:sz w:val="27"/>
          <w:rtl/>
          <w:lang w:bidi="ar-AE"/>
        </w:rPr>
        <w:t>، وأن البُع</w:t>
      </w:r>
      <w:r w:rsidR="00947FA0" w:rsidRPr="00ED74BA">
        <w:rPr>
          <w:rFonts w:hint="cs"/>
          <w:sz w:val="27"/>
          <w:rtl/>
          <w:lang w:bidi="ar-AE"/>
        </w:rPr>
        <w:t>ْ</w:t>
      </w:r>
      <w:r w:rsidRPr="00ED74BA">
        <w:rPr>
          <w:rFonts w:hint="cs"/>
          <w:sz w:val="27"/>
          <w:rtl/>
          <w:lang w:bidi="ar-AE"/>
        </w:rPr>
        <w:t>د الاجتماعي في الدين ليس مقوّ</w:t>
      </w:r>
      <w:r w:rsidR="00947FA0" w:rsidRPr="00ED74BA">
        <w:rPr>
          <w:rFonts w:hint="cs"/>
          <w:sz w:val="27"/>
          <w:rtl/>
          <w:lang w:bidi="ar-AE"/>
        </w:rPr>
        <w:t>ِ</w:t>
      </w:r>
      <w:r w:rsidRPr="00ED74BA">
        <w:rPr>
          <w:rFonts w:hint="cs"/>
          <w:sz w:val="27"/>
          <w:rtl/>
          <w:lang w:bidi="ar-AE"/>
        </w:rPr>
        <w:t>ما</w:t>
      </w:r>
      <w:r w:rsidR="00947FA0" w:rsidRPr="00ED74BA">
        <w:rPr>
          <w:rFonts w:hint="cs"/>
          <w:sz w:val="27"/>
          <w:rtl/>
          <w:lang w:bidi="ar-AE"/>
        </w:rPr>
        <w:t>ً</w:t>
      </w:r>
      <w:r w:rsidRPr="00ED74BA">
        <w:rPr>
          <w:rFonts w:hint="cs"/>
          <w:sz w:val="27"/>
          <w:rtl/>
          <w:lang w:bidi="ar-AE"/>
        </w:rPr>
        <w:t xml:space="preserve"> لديني</w:t>
      </w:r>
      <w:r w:rsidR="00947FA0" w:rsidRPr="00ED74BA">
        <w:rPr>
          <w:rFonts w:hint="cs"/>
          <w:sz w:val="27"/>
          <w:rtl/>
          <w:lang w:bidi="ar-AE"/>
        </w:rPr>
        <w:t>ّ</w:t>
      </w:r>
      <w:r w:rsidRPr="00ED74BA">
        <w:rPr>
          <w:rFonts w:hint="cs"/>
          <w:sz w:val="27"/>
          <w:rtl/>
          <w:lang w:bidi="ar-AE"/>
        </w:rPr>
        <w:t>تها</w:t>
      </w:r>
      <w:r w:rsidR="00947FA0" w:rsidRPr="00ED74BA">
        <w:rPr>
          <w:rFonts w:hint="cs"/>
          <w:sz w:val="27"/>
          <w:rtl/>
          <w:lang w:bidi="ar-AE"/>
        </w:rPr>
        <w:t xml:space="preserve">؛ </w:t>
      </w:r>
      <w:r w:rsidRPr="00ED74BA">
        <w:rPr>
          <w:rFonts w:hint="cs"/>
          <w:sz w:val="27"/>
          <w:rtl/>
          <w:lang w:bidi="ar-AE"/>
        </w:rPr>
        <w:t>إذ مع غض</w:t>
      </w:r>
      <w:r w:rsidR="00947FA0" w:rsidRPr="00ED74BA">
        <w:rPr>
          <w:rFonts w:hint="cs"/>
          <w:sz w:val="27"/>
          <w:rtl/>
          <w:lang w:bidi="ar-AE"/>
        </w:rPr>
        <w:t>ّ</w:t>
      </w:r>
      <w:r w:rsidRPr="00ED74BA">
        <w:rPr>
          <w:rFonts w:hint="cs"/>
          <w:sz w:val="27"/>
          <w:rtl/>
          <w:lang w:bidi="ar-AE"/>
        </w:rPr>
        <w:t xml:space="preserve"> النظر عن التجربة الدينية لن يكون هناك فرق</w:t>
      </w:r>
      <w:r w:rsidR="00947FA0" w:rsidRPr="00ED74BA">
        <w:rPr>
          <w:rFonts w:hint="cs"/>
          <w:sz w:val="27"/>
          <w:rtl/>
          <w:lang w:bidi="ar-AE"/>
        </w:rPr>
        <w:t>ٌ</w:t>
      </w:r>
      <w:r w:rsidRPr="00ED74BA">
        <w:rPr>
          <w:rFonts w:hint="cs"/>
          <w:sz w:val="27"/>
          <w:rtl/>
          <w:lang w:bidi="ar-AE"/>
        </w:rPr>
        <w:t xml:space="preserve"> بين المذاهب الدينية والمذاهب العلمانية وغير الدينية</w:t>
      </w:r>
      <w:r w:rsidRPr="00CA1805">
        <w:rPr>
          <w:sz w:val="27"/>
          <w:vertAlign w:val="superscript"/>
          <w:rtl/>
          <w:lang w:bidi="ar-AE"/>
        </w:rPr>
        <w:t>(</w:t>
      </w:r>
      <w:r w:rsidRPr="00CA1805">
        <w:rPr>
          <w:sz w:val="27"/>
          <w:vertAlign w:val="superscript"/>
          <w:rtl/>
          <w:lang w:bidi="ar-AE"/>
        </w:rPr>
        <w:endnoteReference w:id="751"/>
      </w:r>
      <w:r w:rsidRPr="00CA1805">
        <w:rPr>
          <w:sz w:val="27"/>
          <w:vertAlign w:val="superscript"/>
          <w:rtl/>
          <w:lang w:bidi="ar-AE"/>
        </w:rPr>
        <w:t>)</w:t>
      </w:r>
      <w:r w:rsidRPr="00ED74BA">
        <w:rPr>
          <w:rFonts w:hint="cs"/>
          <w:sz w:val="27"/>
          <w:rtl/>
          <w:lang w:bidi="ar-AE"/>
        </w:rPr>
        <w:t xml:space="preserve">. </w:t>
      </w:r>
    </w:p>
    <w:p w:rsidR="00312BD0" w:rsidRPr="00ED74BA" w:rsidRDefault="00312BD0" w:rsidP="0024741B">
      <w:pPr>
        <w:spacing w:line="320" w:lineRule="exact"/>
        <w:rPr>
          <w:sz w:val="27"/>
          <w:rtl/>
          <w:lang w:bidi="ar-AE"/>
        </w:rPr>
      </w:pPr>
    </w:p>
    <w:p w:rsidR="00312BD0" w:rsidRPr="00ED74BA" w:rsidRDefault="00312BD0" w:rsidP="005E19A7">
      <w:pPr>
        <w:pStyle w:val="31"/>
        <w:rPr>
          <w:color w:val="auto"/>
          <w:rtl/>
        </w:rPr>
      </w:pPr>
      <w:r w:rsidRPr="00ED74BA">
        <w:rPr>
          <w:rFonts w:hint="cs"/>
          <w:color w:val="auto"/>
          <w:rtl/>
          <w:lang w:bidi="ar-AE"/>
        </w:rPr>
        <w:t>7ـ ات</w:t>
      </w:r>
      <w:r w:rsidR="00947FA0" w:rsidRPr="00ED74BA">
        <w:rPr>
          <w:rFonts w:hint="cs"/>
          <w:color w:val="auto"/>
          <w:rtl/>
          <w:lang w:bidi="ar-AE"/>
        </w:rPr>
        <w:t>ّ</w:t>
      </w:r>
      <w:r w:rsidRPr="00ED74BA">
        <w:rPr>
          <w:rFonts w:hint="cs"/>
          <w:color w:val="auto"/>
          <w:rtl/>
          <w:lang w:bidi="ar-AE"/>
        </w:rPr>
        <w:t>باع النبيّ يعني مشاركته في تجربته وبسط تلك التجربة</w:t>
      </w:r>
      <w:r w:rsidR="005E19A7" w:rsidRPr="00ED74BA">
        <w:rPr>
          <w:rFonts w:hint="cs"/>
          <w:color w:val="auto"/>
          <w:rtl/>
          <w:lang w:val="en-US"/>
        </w:rPr>
        <w:t xml:space="preserve"> ــــــ</w:t>
      </w:r>
    </w:p>
    <w:p w:rsidR="00947FA0" w:rsidRPr="00ED74BA" w:rsidRDefault="00312BD0" w:rsidP="008510F2">
      <w:pPr>
        <w:rPr>
          <w:sz w:val="27"/>
          <w:rtl/>
          <w:lang w:bidi="ar-AE"/>
        </w:rPr>
      </w:pPr>
      <w:r w:rsidRPr="00ED74BA">
        <w:rPr>
          <w:rFonts w:hint="cs"/>
          <w:sz w:val="27"/>
          <w:rtl/>
          <w:lang w:bidi="ar-AE"/>
        </w:rPr>
        <w:t>يمكن تفسير ات</w:t>
      </w:r>
      <w:r w:rsidR="00947FA0" w:rsidRPr="00ED74BA">
        <w:rPr>
          <w:rFonts w:hint="cs"/>
          <w:sz w:val="27"/>
          <w:rtl/>
          <w:lang w:bidi="ar-AE"/>
        </w:rPr>
        <w:t>ّ</w:t>
      </w:r>
      <w:r w:rsidRPr="00ED74BA">
        <w:rPr>
          <w:rFonts w:hint="cs"/>
          <w:sz w:val="27"/>
          <w:rtl/>
          <w:lang w:bidi="ar-AE"/>
        </w:rPr>
        <w:t>باع النبي</w:t>
      </w:r>
      <w:r w:rsidR="00947FA0" w:rsidRPr="00ED74BA">
        <w:rPr>
          <w:rFonts w:hint="cs"/>
          <w:sz w:val="27"/>
          <w:rtl/>
          <w:lang w:bidi="ar-AE"/>
        </w:rPr>
        <w:t>ّ</w:t>
      </w:r>
      <w:r w:rsidRPr="00ED74BA">
        <w:rPr>
          <w:rFonts w:hint="cs"/>
          <w:sz w:val="27"/>
          <w:rtl/>
          <w:lang w:bidi="ar-AE"/>
        </w:rPr>
        <w:t xml:space="preserve"> بأحد معنيين</w:t>
      </w:r>
      <w:r w:rsidR="00947FA0" w:rsidRPr="00ED74BA">
        <w:rPr>
          <w:rFonts w:hint="cs"/>
          <w:sz w:val="27"/>
          <w:rtl/>
          <w:lang w:bidi="ar-AE"/>
        </w:rPr>
        <w:t>:</w:t>
      </w:r>
    </w:p>
    <w:p w:rsidR="00947FA0" w:rsidRPr="00ED74BA" w:rsidRDefault="00312BD0" w:rsidP="008510F2">
      <w:pPr>
        <w:rPr>
          <w:sz w:val="27"/>
          <w:rtl/>
          <w:lang w:bidi="ar-AE"/>
        </w:rPr>
      </w:pPr>
      <w:r w:rsidRPr="00ED74BA">
        <w:rPr>
          <w:rFonts w:hint="cs"/>
          <w:sz w:val="27"/>
          <w:rtl/>
          <w:lang w:bidi="ar-AE"/>
        </w:rPr>
        <w:t xml:space="preserve">يقوم </w:t>
      </w:r>
      <w:r w:rsidRPr="00ED74BA">
        <w:rPr>
          <w:rFonts w:hint="cs"/>
          <w:b/>
          <w:bCs/>
          <w:sz w:val="27"/>
          <w:rtl/>
          <w:lang w:bidi="ar-AE"/>
        </w:rPr>
        <w:t>المعنى الأول</w:t>
      </w:r>
      <w:r w:rsidRPr="00ED74BA">
        <w:rPr>
          <w:rFonts w:hint="cs"/>
          <w:sz w:val="27"/>
          <w:rtl/>
          <w:lang w:bidi="ar-AE"/>
        </w:rPr>
        <w:t xml:space="preserve"> على تظهير الشخصية التاريخية للنبي</w:t>
      </w:r>
      <w:r w:rsidR="00947FA0" w:rsidRPr="00ED74BA">
        <w:rPr>
          <w:rFonts w:hint="cs"/>
          <w:sz w:val="27"/>
          <w:rtl/>
          <w:lang w:bidi="ar-AE"/>
        </w:rPr>
        <w:t>ّ،</w:t>
      </w:r>
      <w:r w:rsidRPr="00ED74BA">
        <w:rPr>
          <w:rFonts w:hint="cs"/>
          <w:sz w:val="27"/>
          <w:rtl/>
          <w:lang w:bidi="ar-AE"/>
        </w:rPr>
        <w:t xml:space="preserve"> وفهمه بوصفه مجرّد مأمور قام بمهمته في فترة من التاريخ</w:t>
      </w:r>
      <w:r w:rsidR="00947FA0" w:rsidRPr="00ED74BA">
        <w:rPr>
          <w:rFonts w:hint="cs"/>
          <w:sz w:val="27"/>
          <w:rtl/>
          <w:lang w:bidi="ar-AE"/>
        </w:rPr>
        <w:t>،</w:t>
      </w:r>
      <w:r w:rsidRPr="00ED74BA">
        <w:rPr>
          <w:rFonts w:hint="cs"/>
          <w:sz w:val="27"/>
          <w:rtl/>
          <w:lang w:bidi="ar-AE"/>
        </w:rPr>
        <w:t xml:space="preserve"> ثم رحل من بيننا، وعلينا من الآن فصاعداً أن </w:t>
      </w:r>
      <w:r w:rsidRPr="00ED74BA">
        <w:rPr>
          <w:rFonts w:hint="cs"/>
          <w:sz w:val="27"/>
          <w:rtl/>
          <w:lang w:bidi="ar-AE"/>
        </w:rPr>
        <w:lastRenderedPageBreak/>
        <w:t>ننظر إلى تعاليمه ب</w:t>
      </w:r>
      <w:r w:rsidR="00947FA0" w:rsidRPr="00ED74BA">
        <w:rPr>
          <w:rFonts w:hint="cs"/>
          <w:sz w:val="27"/>
          <w:rtl/>
          <w:lang w:bidi="ar-AE"/>
        </w:rPr>
        <w:t>َ</w:t>
      </w:r>
      <w:r w:rsidRPr="00ED74BA">
        <w:rPr>
          <w:rFonts w:hint="cs"/>
          <w:sz w:val="27"/>
          <w:rtl/>
          <w:lang w:bidi="ar-AE"/>
        </w:rPr>
        <w:t>د</w:t>
      </w:r>
      <w:r w:rsidR="00947FA0" w:rsidRPr="00ED74BA">
        <w:rPr>
          <w:rFonts w:hint="cs"/>
          <w:sz w:val="27"/>
          <w:rtl/>
          <w:lang w:bidi="ar-AE"/>
        </w:rPr>
        <w:t>َلاً من شخصه.</w:t>
      </w:r>
    </w:p>
    <w:p w:rsidR="00947FA0" w:rsidRPr="00ED74BA" w:rsidRDefault="00312BD0" w:rsidP="008510F2">
      <w:pPr>
        <w:rPr>
          <w:sz w:val="27"/>
          <w:rtl/>
          <w:lang w:bidi="ar-AE"/>
        </w:rPr>
      </w:pPr>
      <w:r w:rsidRPr="00ED74BA">
        <w:rPr>
          <w:rFonts w:hint="cs"/>
          <w:sz w:val="27"/>
          <w:rtl/>
          <w:lang w:bidi="ar-AE"/>
        </w:rPr>
        <w:t>إن اتباع النبي</w:t>
      </w:r>
      <w:r w:rsidR="00947FA0" w:rsidRPr="00ED74BA">
        <w:rPr>
          <w:rFonts w:hint="cs"/>
          <w:sz w:val="27"/>
          <w:rtl/>
          <w:lang w:bidi="ar-AE"/>
        </w:rPr>
        <w:t>ّ</w:t>
      </w:r>
      <w:r w:rsidRPr="00ED74BA">
        <w:rPr>
          <w:rFonts w:hint="cs"/>
          <w:sz w:val="27"/>
          <w:rtl/>
          <w:lang w:bidi="ar-AE"/>
        </w:rPr>
        <w:t xml:space="preserve"> طبقاً لهذا المبنى ليس سوى ات</w:t>
      </w:r>
      <w:r w:rsidR="00947FA0" w:rsidRPr="00ED74BA">
        <w:rPr>
          <w:rFonts w:hint="cs"/>
          <w:sz w:val="27"/>
          <w:rtl/>
          <w:lang w:bidi="ar-AE"/>
        </w:rPr>
        <w:t>ّباع ظاهر تعاليمه.</w:t>
      </w:r>
    </w:p>
    <w:p w:rsidR="00947FA0" w:rsidRPr="00ED74BA" w:rsidRDefault="00312BD0" w:rsidP="008510F2">
      <w:pPr>
        <w:rPr>
          <w:sz w:val="27"/>
          <w:rtl/>
          <w:lang w:bidi="ar-AE"/>
        </w:rPr>
      </w:pPr>
      <w:r w:rsidRPr="00ED74BA">
        <w:rPr>
          <w:rFonts w:hint="cs"/>
          <w:sz w:val="27"/>
          <w:rtl/>
          <w:lang w:bidi="ar-AE"/>
        </w:rPr>
        <w:t>وهذا الفهم للنبي</w:t>
      </w:r>
      <w:r w:rsidR="00947FA0" w:rsidRPr="00ED74BA">
        <w:rPr>
          <w:rFonts w:hint="cs"/>
          <w:sz w:val="27"/>
          <w:rtl/>
          <w:lang w:bidi="ar-AE"/>
        </w:rPr>
        <w:t>ّ</w:t>
      </w:r>
      <w:r w:rsidRPr="00ED74BA">
        <w:rPr>
          <w:rFonts w:hint="cs"/>
          <w:sz w:val="27"/>
          <w:rtl/>
          <w:lang w:bidi="ar-AE"/>
        </w:rPr>
        <w:t xml:space="preserve"> هو الذي عليه الوه</w:t>
      </w:r>
      <w:r w:rsidR="00947FA0" w:rsidRPr="00ED74BA">
        <w:rPr>
          <w:rFonts w:hint="cs"/>
          <w:sz w:val="27"/>
          <w:rtl/>
          <w:lang w:bidi="ar-AE"/>
        </w:rPr>
        <w:t>ّ</w:t>
      </w:r>
      <w:r w:rsidRPr="00ED74BA">
        <w:rPr>
          <w:rFonts w:hint="cs"/>
          <w:sz w:val="27"/>
          <w:rtl/>
          <w:lang w:bidi="ar-AE"/>
        </w:rPr>
        <w:t>ابية</w:t>
      </w:r>
      <w:r w:rsidR="00947FA0" w:rsidRPr="00ED74BA">
        <w:rPr>
          <w:rFonts w:hint="cs"/>
          <w:sz w:val="27"/>
          <w:rtl/>
          <w:lang w:bidi="ar-AE"/>
        </w:rPr>
        <w:t>،</w:t>
      </w:r>
      <w:r w:rsidRPr="00ED74BA">
        <w:rPr>
          <w:rFonts w:hint="cs"/>
          <w:sz w:val="27"/>
          <w:rtl/>
          <w:lang w:bidi="ar-AE"/>
        </w:rPr>
        <w:t xml:space="preserve"> من وجهة نظر الدكتور سروش</w:t>
      </w:r>
      <w:r w:rsidRPr="00CA1805">
        <w:rPr>
          <w:sz w:val="27"/>
          <w:vertAlign w:val="superscript"/>
          <w:rtl/>
          <w:lang w:bidi="ar-AE"/>
        </w:rPr>
        <w:t>(</w:t>
      </w:r>
      <w:r w:rsidRPr="00CA1805">
        <w:rPr>
          <w:sz w:val="27"/>
          <w:vertAlign w:val="superscript"/>
          <w:rtl/>
          <w:lang w:bidi="ar-AE"/>
        </w:rPr>
        <w:endnoteReference w:id="752"/>
      </w:r>
      <w:r w:rsidRPr="00CA1805">
        <w:rPr>
          <w:sz w:val="27"/>
          <w:vertAlign w:val="superscript"/>
          <w:rtl/>
          <w:lang w:bidi="ar-AE"/>
        </w:rPr>
        <w:t>)</w:t>
      </w:r>
      <w:r w:rsidR="00947FA0" w:rsidRPr="00ED74BA">
        <w:rPr>
          <w:rFonts w:hint="cs"/>
          <w:sz w:val="27"/>
          <w:rtl/>
          <w:lang w:bidi="ar-AE"/>
        </w:rPr>
        <w:t>.</w:t>
      </w:r>
    </w:p>
    <w:p w:rsidR="00312BD0" w:rsidRPr="00ED74BA" w:rsidRDefault="00312BD0" w:rsidP="008510F2">
      <w:pPr>
        <w:rPr>
          <w:sz w:val="27"/>
          <w:rtl/>
          <w:lang w:bidi="ar-AE"/>
        </w:rPr>
      </w:pPr>
      <w:r w:rsidRPr="00ED74BA">
        <w:rPr>
          <w:rFonts w:hint="cs"/>
          <w:sz w:val="27"/>
          <w:rtl/>
          <w:lang w:bidi="ar-AE"/>
        </w:rPr>
        <w:t>ففي هذه الرؤية تنفصل العلاقة بين الشخصية المعنوية والباطنية للنبي</w:t>
      </w:r>
      <w:r w:rsidR="00947FA0" w:rsidRPr="00ED74BA">
        <w:rPr>
          <w:rFonts w:hint="cs"/>
          <w:sz w:val="27"/>
          <w:rtl/>
          <w:lang w:bidi="ar-AE"/>
        </w:rPr>
        <w:t>ّ</w:t>
      </w:r>
      <w:r w:rsidRPr="00ED74BA">
        <w:rPr>
          <w:rFonts w:hint="cs"/>
          <w:sz w:val="27"/>
          <w:rtl/>
          <w:lang w:bidi="ar-AE"/>
        </w:rPr>
        <w:t xml:space="preserve"> عن شخصيته التاريخية انفصالاً تامّاً، وفي الحقيقة يتمّ محو الشخصيّة المعنوية للنبي</w:t>
      </w:r>
      <w:r w:rsidR="00947FA0" w:rsidRPr="00ED74BA">
        <w:rPr>
          <w:rFonts w:hint="cs"/>
          <w:sz w:val="27"/>
          <w:rtl/>
          <w:lang w:bidi="ar-AE"/>
        </w:rPr>
        <w:t>ّ</w:t>
      </w:r>
      <w:r w:rsidRPr="00ED74BA">
        <w:rPr>
          <w:rFonts w:hint="cs"/>
          <w:sz w:val="27"/>
          <w:rtl/>
          <w:lang w:bidi="ar-AE"/>
        </w:rPr>
        <w:t xml:space="preserve"> في هذه الرؤية بشكل</w:t>
      </w:r>
      <w:r w:rsidR="00947FA0" w:rsidRPr="00ED74BA">
        <w:rPr>
          <w:rFonts w:hint="cs"/>
          <w:sz w:val="27"/>
          <w:rtl/>
          <w:lang w:bidi="ar-AE"/>
        </w:rPr>
        <w:t>ٍ</w:t>
      </w:r>
      <w:r w:rsidRPr="00ED74BA">
        <w:rPr>
          <w:rFonts w:hint="cs"/>
          <w:sz w:val="27"/>
          <w:rtl/>
          <w:lang w:bidi="ar-AE"/>
        </w:rPr>
        <w:t xml:space="preserve"> كامل. </w:t>
      </w:r>
    </w:p>
    <w:p w:rsidR="00312BD0" w:rsidRPr="00ED74BA" w:rsidRDefault="00312BD0" w:rsidP="008510F2">
      <w:pPr>
        <w:rPr>
          <w:sz w:val="27"/>
          <w:rtl/>
          <w:lang w:bidi="ar-AE"/>
        </w:rPr>
      </w:pPr>
      <w:r w:rsidRPr="00ED74BA">
        <w:rPr>
          <w:rFonts w:hint="cs"/>
          <w:b/>
          <w:bCs/>
          <w:sz w:val="27"/>
          <w:rtl/>
          <w:lang w:bidi="ar-AE"/>
        </w:rPr>
        <w:t>المعنى الثاني</w:t>
      </w:r>
      <w:r w:rsidRPr="00ED74BA">
        <w:rPr>
          <w:rFonts w:hint="cs"/>
          <w:sz w:val="27"/>
          <w:rtl/>
          <w:lang w:bidi="ar-AE"/>
        </w:rPr>
        <w:t xml:space="preserve"> لات</w:t>
      </w:r>
      <w:r w:rsidR="00947FA0" w:rsidRPr="00ED74BA">
        <w:rPr>
          <w:rFonts w:hint="cs"/>
          <w:sz w:val="27"/>
          <w:rtl/>
          <w:lang w:bidi="ar-AE"/>
        </w:rPr>
        <w:t>ّ</w:t>
      </w:r>
      <w:r w:rsidRPr="00ED74BA">
        <w:rPr>
          <w:rFonts w:hint="cs"/>
          <w:sz w:val="27"/>
          <w:rtl/>
          <w:lang w:bidi="ar-AE"/>
        </w:rPr>
        <w:t>باع النبي</w:t>
      </w:r>
      <w:r w:rsidR="00947FA0" w:rsidRPr="00ED74BA">
        <w:rPr>
          <w:rFonts w:hint="cs"/>
          <w:sz w:val="27"/>
          <w:rtl/>
          <w:lang w:bidi="ar-AE"/>
        </w:rPr>
        <w:t>ّ</w:t>
      </w:r>
      <w:r w:rsidRPr="00ED74BA">
        <w:rPr>
          <w:rFonts w:hint="cs"/>
          <w:sz w:val="27"/>
          <w:rtl/>
          <w:lang w:bidi="ar-AE"/>
        </w:rPr>
        <w:t xml:space="preserve"> يقوم على اختلاف النبي</w:t>
      </w:r>
      <w:r w:rsidR="00947FA0" w:rsidRPr="00ED74BA">
        <w:rPr>
          <w:rFonts w:hint="cs"/>
          <w:sz w:val="27"/>
          <w:rtl/>
          <w:lang w:bidi="ar-AE"/>
        </w:rPr>
        <w:t>ّ</w:t>
      </w:r>
      <w:r w:rsidRPr="00ED74BA">
        <w:rPr>
          <w:rFonts w:hint="cs"/>
          <w:sz w:val="27"/>
          <w:rtl/>
          <w:lang w:bidi="ar-AE"/>
        </w:rPr>
        <w:t xml:space="preserve"> عن المؤس</w:t>
      </w:r>
      <w:r w:rsidR="00947FA0" w:rsidRPr="00ED74BA">
        <w:rPr>
          <w:rFonts w:hint="cs"/>
          <w:sz w:val="27"/>
          <w:rtl/>
          <w:lang w:bidi="ar-AE"/>
        </w:rPr>
        <w:t>ِّ</w:t>
      </w:r>
      <w:r w:rsidRPr="00ED74BA">
        <w:rPr>
          <w:rFonts w:hint="cs"/>
          <w:sz w:val="27"/>
          <w:rtl/>
          <w:lang w:bidi="ar-AE"/>
        </w:rPr>
        <w:t>سين للمدارس البشرية</w:t>
      </w:r>
      <w:r w:rsidR="00947FA0" w:rsidRPr="00ED74BA">
        <w:rPr>
          <w:rFonts w:hint="cs"/>
          <w:sz w:val="27"/>
          <w:rtl/>
          <w:lang w:bidi="ar-AE"/>
        </w:rPr>
        <w:t>؛</w:t>
      </w:r>
      <w:r w:rsidRPr="00ED74BA">
        <w:rPr>
          <w:rFonts w:hint="cs"/>
          <w:sz w:val="27"/>
          <w:rtl/>
          <w:lang w:bidi="ar-AE"/>
        </w:rPr>
        <w:t xml:space="preserve"> فإن للمؤس</w:t>
      </w:r>
      <w:r w:rsidR="00947FA0" w:rsidRPr="00ED74BA">
        <w:rPr>
          <w:rFonts w:hint="cs"/>
          <w:sz w:val="27"/>
          <w:rtl/>
          <w:lang w:bidi="ar-AE"/>
        </w:rPr>
        <w:t>ِّ</w:t>
      </w:r>
      <w:r w:rsidRPr="00ED74BA">
        <w:rPr>
          <w:rFonts w:hint="cs"/>
          <w:sz w:val="27"/>
          <w:rtl/>
          <w:lang w:bidi="ar-AE"/>
        </w:rPr>
        <w:t>سين للمدارس البشرية شخصية</w:t>
      </w:r>
      <w:r w:rsidR="00947FA0" w:rsidRPr="00ED74BA">
        <w:rPr>
          <w:rFonts w:hint="cs"/>
          <w:sz w:val="27"/>
          <w:rtl/>
          <w:lang w:bidi="ar-AE"/>
        </w:rPr>
        <w:t>ً</w:t>
      </w:r>
      <w:r w:rsidRPr="00ED74BA">
        <w:rPr>
          <w:rFonts w:hint="cs"/>
          <w:sz w:val="27"/>
          <w:rtl/>
          <w:lang w:bidi="ar-AE"/>
        </w:rPr>
        <w:t xml:space="preserve"> تاريخية، والذي يتركونه بعد رحيلهم هو مدارسهم الفكرية. أما الشخصية التاريخية للنبي</w:t>
      </w:r>
      <w:r w:rsidR="00947FA0" w:rsidRPr="00ED74BA">
        <w:rPr>
          <w:rFonts w:hint="cs"/>
          <w:sz w:val="27"/>
          <w:rtl/>
          <w:lang w:bidi="ar-AE"/>
        </w:rPr>
        <w:t>ّ</w:t>
      </w:r>
      <w:r w:rsidRPr="00ED74BA">
        <w:rPr>
          <w:rFonts w:hint="cs"/>
          <w:sz w:val="27"/>
          <w:rtl/>
          <w:lang w:bidi="ar-AE"/>
        </w:rPr>
        <w:t xml:space="preserve"> فتستند إلى شخصيته الباطنية. </w:t>
      </w:r>
      <w:r w:rsidRPr="00ED74BA">
        <w:rPr>
          <w:rFonts w:hint="eastAsia"/>
          <w:sz w:val="24"/>
          <w:szCs w:val="24"/>
          <w:rtl/>
          <w:lang w:bidi="ar-AE"/>
        </w:rPr>
        <w:t>«</w:t>
      </w:r>
      <w:r w:rsidRPr="00ED74BA">
        <w:rPr>
          <w:rFonts w:hint="cs"/>
          <w:sz w:val="27"/>
          <w:rtl/>
          <w:lang w:bidi="ar-AE"/>
        </w:rPr>
        <w:t>لقد كانت النبوّة تجربة</w:t>
      </w:r>
      <w:r w:rsidR="00947FA0" w:rsidRPr="00ED74BA">
        <w:rPr>
          <w:rFonts w:hint="cs"/>
          <w:sz w:val="27"/>
          <w:rtl/>
          <w:lang w:bidi="ar-AE"/>
        </w:rPr>
        <w:t>ً</w:t>
      </w:r>
      <w:r w:rsidRPr="00ED74BA">
        <w:rPr>
          <w:rFonts w:hint="cs"/>
          <w:sz w:val="27"/>
          <w:rtl/>
          <w:lang w:bidi="ar-AE"/>
        </w:rPr>
        <w:t>. وما دام سراج تلك التجربة وضّاءً فالنبوّة لا تزال حيّة</w:t>
      </w:r>
      <w:r w:rsidR="00947FA0" w:rsidRPr="00ED74BA">
        <w:rPr>
          <w:rFonts w:hint="cs"/>
          <w:sz w:val="24"/>
          <w:szCs w:val="24"/>
          <w:rtl/>
          <w:lang w:bidi="ar-AE"/>
        </w:rPr>
        <w:t>ً</w:t>
      </w:r>
      <w:r w:rsidRPr="00ED74BA">
        <w:rPr>
          <w:rFonts w:hint="eastAsia"/>
          <w:sz w:val="24"/>
          <w:szCs w:val="24"/>
          <w:rtl/>
          <w:lang w:bidi="ar-AE"/>
        </w:rPr>
        <w:t>»</w:t>
      </w:r>
      <w:r w:rsidRPr="00ED74BA">
        <w:rPr>
          <w:rFonts w:hint="cs"/>
          <w:sz w:val="27"/>
          <w:rtl/>
          <w:lang w:bidi="ar-AE"/>
        </w:rPr>
        <w:t xml:space="preserve">. وعليه فإن </w:t>
      </w:r>
      <w:r w:rsidRPr="00ED74BA">
        <w:rPr>
          <w:rFonts w:hint="eastAsia"/>
          <w:sz w:val="24"/>
          <w:szCs w:val="24"/>
          <w:rtl/>
          <w:lang w:bidi="ar-AE"/>
        </w:rPr>
        <w:t>«</w:t>
      </w:r>
      <w:r w:rsidRPr="00ED74BA">
        <w:rPr>
          <w:rFonts w:hint="cs"/>
          <w:sz w:val="27"/>
          <w:rtl/>
          <w:lang w:bidi="ar-AE"/>
        </w:rPr>
        <w:t>ات</w:t>
      </w:r>
      <w:r w:rsidR="00947FA0" w:rsidRPr="00ED74BA">
        <w:rPr>
          <w:rFonts w:hint="cs"/>
          <w:sz w:val="27"/>
          <w:rtl/>
          <w:lang w:bidi="ar-AE"/>
        </w:rPr>
        <w:t>ّ</w:t>
      </w:r>
      <w:r w:rsidRPr="00ED74BA">
        <w:rPr>
          <w:rFonts w:hint="cs"/>
          <w:sz w:val="27"/>
          <w:rtl/>
          <w:lang w:bidi="ar-AE"/>
        </w:rPr>
        <w:t>باع النبي إنما هو ات</w:t>
      </w:r>
      <w:r w:rsidR="00947FA0" w:rsidRPr="00ED74BA">
        <w:rPr>
          <w:rFonts w:hint="cs"/>
          <w:sz w:val="27"/>
          <w:rtl/>
          <w:lang w:bidi="ar-AE"/>
        </w:rPr>
        <w:t>ّ</w:t>
      </w:r>
      <w:r w:rsidRPr="00ED74BA">
        <w:rPr>
          <w:rFonts w:hint="cs"/>
          <w:sz w:val="27"/>
          <w:rtl/>
          <w:lang w:bidi="ar-AE"/>
        </w:rPr>
        <w:t>باع لتجاربه. والات</w:t>
      </w:r>
      <w:r w:rsidR="00947FA0" w:rsidRPr="00ED74BA">
        <w:rPr>
          <w:rFonts w:hint="cs"/>
          <w:sz w:val="27"/>
          <w:rtl/>
          <w:lang w:bidi="ar-AE"/>
        </w:rPr>
        <w:t>ّ</w:t>
      </w:r>
      <w:r w:rsidRPr="00ED74BA">
        <w:rPr>
          <w:rFonts w:hint="cs"/>
          <w:sz w:val="27"/>
          <w:rtl/>
          <w:lang w:bidi="ar-AE"/>
        </w:rPr>
        <w:t>باع ليس تقليداً وتكراراً منفعل، بل هو مشاركة فاعلة في تجارب الرائد</w:t>
      </w:r>
      <w:r w:rsidRPr="00ED74BA">
        <w:rPr>
          <w:rFonts w:hint="eastAsia"/>
          <w:sz w:val="24"/>
          <w:szCs w:val="24"/>
          <w:rtl/>
          <w:lang w:bidi="ar-AE"/>
        </w:rPr>
        <w:t>»</w:t>
      </w:r>
      <w:r w:rsidRPr="00CA1805">
        <w:rPr>
          <w:sz w:val="27"/>
          <w:vertAlign w:val="superscript"/>
          <w:rtl/>
          <w:lang w:bidi="ar-AE"/>
        </w:rPr>
        <w:t>(</w:t>
      </w:r>
      <w:r w:rsidRPr="00CA1805">
        <w:rPr>
          <w:sz w:val="27"/>
          <w:vertAlign w:val="superscript"/>
          <w:rtl/>
          <w:lang w:bidi="ar-AE"/>
        </w:rPr>
        <w:endnoteReference w:id="753"/>
      </w:r>
      <w:r w:rsidRPr="00CA1805">
        <w:rPr>
          <w:sz w:val="27"/>
          <w:vertAlign w:val="superscript"/>
          <w:rtl/>
          <w:lang w:bidi="ar-AE"/>
        </w:rPr>
        <w:t>)</w:t>
      </w:r>
      <w:r w:rsidRPr="00ED74BA">
        <w:rPr>
          <w:rFonts w:hint="cs"/>
          <w:sz w:val="27"/>
          <w:rtl/>
          <w:lang w:bidi="ar-AE"/>
        </w:rPr>
        <w:t xml:space="preserve">. </w:t>
      </w:r>
    </w:p>
    <w:p w:rsidR="00312BD0" w:rsidRPr="00ED74BA" w:rsidRDefault="00312BD0" w:rsidP="00A221B5">
      <w:pPr>
        <w:rPr>
          <w:sz w:val="27"/>
          <w:rtl/>
          <w:lang w:bidi="ar-AE"/>
        </w:rPr>
      </w:pPr>
      <w:r w:rsidRPr="00ED74BA">
        <w:rPr>
          <w:rFonts w:hint="eastAsia"/>
          <w:sz w:val="24"/>
          <w:szCs w:val="24"/>
          <w:rtl/>
        </w:rPr>
        <w:t>«</w:t>
      </w:r>
      <w:r w:rsidRPr="00ED74BA">
        <w:rPr>
          <w:rFonts w:hint="cs"/>
          <w:sz w:val="27"/>
          <w:rtl/>
        </w:rPr>
        <w:t>لقد كان وحي النبي</w:t>
      </w:r>
      <w:r w:rsidR="00947FA0" w:rsidRPr="00ED74BA">
        <w:rPr>
          <w:rFonts w:hint="cs"/>
          <w:sz w:val="27"/>
          <w:rtl/>
        </w:rPr>
        <w:t>ّ</w:t>
      </w:r>
      <w:r w:rsidRPr="00ED74BA">
        <w:rPr>
          <w:rFonts w:hint="cs"/>
          <w:sz w:val="27"/>
          <w:rtl/>
        </w:rPr>
        <w:t xml:space="preserve"> وتجربته جواباً عن الأسئلة، وحل</w:t>
      </w:r>
      <w:r w:rsidR="009F67AF" w:rsidRPr="00ED74BA">
        <w:rPr>
          <w:rFonts w:hint="cs"/>
          <w:sz w:val="27"/>
          <w:rtl/>
        </w:rPr>
        <w:t>اًّ</w:t>
      </w:r>
      <w:r w:rsidRPr="00ED74BA">
        <w:rPr>
          <w:rFonts w:hint="cs"/>
          <w:sz w:val="27"/>
          <w:rtl/>
        </w:rPr>
        <w:t xml:space="preserve"> </w:t>
      </w:r>
      <w:r w:rsidR="009F67AF" w:rsidRPr="00ED74BA">
        <w:rPr>
          <w:rFonts w:hint="cs"/>
          <w:sz w:val="27"/>
          <w:rtl/>
        </w:rPr>
        <w:t>لل</w:t>
      </w:r>
      <w:r w:rsidRPr="00ED74BA">
        <w:rPr>
          <w:rFonts w:hint="cs"/>
          <w:sz w:val="27"/>
          <w:rtl/>
        </w:rPr>
        <w:t>مشاكل، وإقناع</w:t>
      </w:r>
      <w:r w:rsidR="009F67AF" w:rsidRPr="00ED74BA">
        <w:rPr>
          <w:rFonts w:hint="cs"/>
          <w:sz w:val="27"/>
          <w:rtl/>
        </w:rPr>
        <w:t>اً</w:t>
      </w:r>
      <w:r w:rsidRPr="00ED74BA">
        <w:rPr>
          <w:rFonts w:hint="cs"/>
          <w:sz w:val="27"/>
          <w:rtl/>
        </w:rPr>
        <w:t xml:space="preserve"> </w:t>
      </w:r>
      <w:r w:rsidR="009F67AF" w:rsidRPr="00ED74BA">
        <w:rPr>
          <w:rFonts w:hint="cs"/>
          <w:sz w:val="27"/>
          <w:rtl/>
        </w:rPr>
        <w:t>ل</w:t>
      </w:r>
      <w:r w:rsidRPr="00ED74BA">
        <w:rPr>
          <w:rFonts w:hint="cs"/>
          <w:sz w:val="27"/>
          <w:rtl/>
        </w:rPr>
        <w:t>لأذهان، وإيضاح</w:t>
      </w:r>
      <w:r w:rsidR="009F67AF" w:rsidRPr="00ED74BA">
        <w:rPr>
          <w:rFonts w:hint="cs"/>
          <w:sz w:val="27"/>
          <w:rtl/>
        </w:rPr>
        <w:t>اً</w:t>
      </w:r>
      <w:r w:rsidRPr="00ED74BA">
        <w:rPr>
          <w:rFonts w:hint="cs"/>
          <w:sz w:val="27"/>
          <w:rtl/>
        </w:rPr>
        <w:t xml:space="preserve"> </w:t>
      </w:r>
      <w:r w:rsidR="009F67AF" w:rsidRPr="00ED74BA">
        <w:rPr>
          <w:rFonts w:hint="cs"/>
          <w:sz w:val="27"/>
          <w:rtl/>
        </w:rPr>
        <w:t>ل</w:t>
      </w:r>
      <w:r w:rsidRPr="00ED74BA">
        <w:rPr>
          <w:rFonts w:hint="cs"/>
          <w:sz w:val="27"/>
          <w:rtl/>
        </w:rPr>
        <w:t>لسُبُل</w:t>
      </w:r>
      <w:r w:rsidR="009F67AF" w:rsidRPr="00ED74BA">
        <w:rPr>
          <w:rFonts w:hint="cs"/>
          <w:sz w:val="27"/>
          <w:rtl/>
        </w:rPr>
        <w:t>،</w:t>
      </w:r>
      <w:r w:rsidRPr="00ED74BA">
        <w:rPr>
          <w:rFonts w:hint="cs"/>
          <w:sz w:val="27"/>
          <w:rtl/>
        </w:rPr>
        <w:t xml:space="preserve"> وفتح</w:t>
      </w:r>
      <w:r w:rsidR="009F67AF" w:rsidRPr="00ED74BA">
        <w:rPr>
          <w:rFonts w:hint="cs"/>
          <w:sz w:val="27"/>
          <w:rtl/>
        </w:rPr>
        <w:t>اً</w:t>
      </w:r>
      <w:r w:rsidRPr="00ED74BA">
        <w:rPr>
          <w:rFonts w:hint="cs"/>
          <w:sz w:val="27"/>
          <w:rtl/>
        </w:rPr>
        <w:t xml:space="preserve"> </w:t>
      </w:r>
      <w:r w:rsidR="009F67AF" w:rsidRPr="00ED74BA">
        <w:rPr>
          <w:rFonts w:hint="cs"/>
          <w:sz w:val="27"/>
          <w:rtl/>
        </w:rPr>
        <w:t>ل</w:t>
      </w:r>
      <w:r w:rsidRPr="00ED74BA">
        <w:rPr>
          <w:rFonts w:hint="cs"/>
          <w:sz w:val="27"/>
          <w:rtl/>
        </w:rPr>
        <w:t>لأبصار والبصائر في صُل</w:t>
      </w:r>
      <w:r w:rsidR="009F67AF" w:rsidRPr="00ED74BA">
        <w:rPr>
          <w:rFonts w:hint="cs"/>
          <w:sz w:val="27"/>
          <w:rtl/>
        </w:rPr>
        <w:t>ْ</w:t>
      </w:r>
      <w:r w:rsidRPr="00ED74BA">
        <w:rPr>
          <w:rFonts w:hint="cs"/>
          <w:sz w:val="27"/>
          <w:rtl/>
        </w:rPr>
        <w:t>ب الواقع، وإن صرف أداء التكليف وبيان الأيديولوجية لم يكن مطروحاً على نحو</w:t>
      </w:r>
      <w:r w:rsidR="009F67AF" w:rsidRPr="00ED74BA">
        <w:rPr>
          <w:rFonts w:hint="cs"/>
          <w:sz w:val="27"/>
          <w:rtl/>
        </w:rPr>
        <w:t>ٍ</w:t>
      </w:r>
      <w:r w:rsidRPr="00ED74BA">
        <w:rPr>
          <w:rFonts w:hint="cs"/>
          <w:sz w:val="27"/>
          <w:rtl/>
        </w:rPr>
        <w:t xml:space="preserve"> سابق. فهو لم يكن يطبّق التجربة المنتزعة على الواقع. وقد أفنى عمره في التفاعل بين التجربة والواقع. واليوم يجب أن يتحوّ</w:t>
      </w:r>
      <w:r w:rsidR="009F67AF" w:rsidRPr="00ED74BA">
        <w:rPr>
          <w:rFonts w:hint="cs"/>
          <w:sz w:val="27"/>
          <w:rtl/>
        </w:rPr>
        <w:t>َ</w:t>
      </w:r>
      <w:r w:rsidRPr="00ED74BA">
        <w:rPr>
          <w:rFonts w:hint="cs"/>
          <w:sz w:val="27"/>
          <w:rtl/>
        </w:rPr>
        <w:t>ل التديّ</w:t>
      </w:r>
      <w:r w:rsidR="009F67AF" w:rsidRPr="00ED74BA">
        <w:rPr>
          <w:rFonts w:hint="cs"/>
          <w:sz w:val="27"/>
          <w:rtl/>
        </w:rPr>
        <w:t>ُ</w:t>
      </w:r>
      <w:r w:rsidRPr="00ED74BA">
        <w:rPr>
          <w:rFonts w:hint="cs"/>
          <w:sz w:val="27"/>
          <w:rtl/>
        </w:rPr>
        <w:t>ن إلى تجربة</w:t>
      </w:r>
      <w:r w:rsidR="009F67AF" w:rsidRPr="00ED74BA">
        <w:rPr>
          <w:rFonts w:hint="cs"/>
          <w:sz w:val="27"/>
          <w:rtl/>
        </w:rPr>
        <w:t>ٍ</w:t>
      </w:r>
      <w:r w:rsidRPr="00ED74BA">
        <w:rPr>
          <w:rFonts w:hint="cs"/>
          <w:sz w:val="27"/>
          <w:rtl/>
        </w:rPr>
        <w:t xml:space="preserve"> لحل</w:t>
      </w:r>
      <w:r w:rsidR="009F67AF" w:rsidRPr="00ED74BA">
        <w:rPr>
          <w:rFonts w:hint="cs"/>
          <w:sz w:val="27"/>
          <w:rtl/>
        </w:rPr>
        <w:t>ّ</w:t>
      </w:r>
      <w:r w:rsidRPr="00ED74BA">
        <w:rPr>
          <w:rFonts w:hint="cs"/>
          <w:sz w:val="27"/>
          <w:rtl/>
        </w:rPr>
        <w:t xml:space="preserve"> المشاكل، وإقناع البصائر، وحلّ العُق</w:t>
      </w:r>
      <w:r w:rsidR="009F67AF" w:rsidRPr="00ED74BA">
        <w:rPr>
          <w:rFonts w:hint="cs"/>
          <w:sz w:val="27"/>
          <w:rtl/>
        </w:rPr>
        <w:t>َ</w:t>
      </w:r>
      <w:r w:rsidRPr="00ED74BA">
        <w:rPr>
          <w:rFonts w:hint="cs"/>
          <w:sz w:val="27"/>
          <w:rtl/>
        </w:rPr>
        <w:t>د وفتح الأقفال المغلقة. وكأن</w:t>
      </w:r>
      <w:r w:rsidR="009F67AF" w:rsidRPr="00ED74BA">
        <w:rPr>
          <w:rFonts w:hint="cs"/>
          <w:sz w:val="27"/>
          <w:rtl/>
        </w:rPr>
        <w:t>ّ</w:t>
      </w:r>
      <w:r w:rsidRPr="00ED74BA">
        <w:rPr>
          <w:rFonts w:hint="cs"/>
          <w:sz w:val="27"/>
          <w:rtl/>
        </w:rPr>
        <w:t xml:space="preserve"> الوحي يتنزّ</w:t>
      </w:r>
      <w:r w:rsidR="009F67AF" w:rsidRPr="00ED74BA">
        <w:rPr>
          <w:rFonts w:hint="cs"/>
          <w:sz w:val="27"/>
          <w:rtl/>
        </w:rPr>
        <w:t>َ</w:t>
      </w:r>
      <w:r w:rsidRPr="00ED74BA">
        <w:rPr>
          <w:rFonts w:hint="cs"/>
          <w:sz w:val="27"/>
          <w:rtl/>
        </w:rPr>
        <w:t>ل من جديد، وكأن</w:t>
      </w:r>
      <w:r w:rsidR="009F67AF" w:rsidRPr="00ED74BA">
        <w:rPr>
          <w:rFonts w:hint="cs"/>
          <w:sz w:val="27"/>
          <w:rtl/>
        </w:rPr>
        <w:t>ّ</w:t>
      </w:r>
      <w:r w:rsidRPr="00ED74BA">
        <w:rPr>
          <w:rFonts w:hint="cs"/>
          <w:sz w:val="27"/>
          <w:rtl/>
        </w:rPr>
        <w:t xml:space="preserve"> الواقعية تُلحظ في التجربة والإدراك الديني من جديد. واليوم </w:t>
      </w:r>
      <w:r w:rsidR="002C35F1" w:rsidRPr="00ED74BA">
        <w:rPr>
          <w:rFonts w:hint="cs"/>
          <w:sz w:val="27"/>
          <w:rtl/>
        </w:rPr>
        <w:t>لا بُدَّ</w:t>
      </w:r>
      <w:r w:rsidRPr="00ED74BA">
        <w:rPr>
          <w:rFonts w:hint="cs"/>
          <w:sz w:val="27"/>
          <w:rtl/>
        </w:rPr>
        <w:t xml:space="preserve"> أيضاً من عرض الدين بوصفه تجربة في حالة تحوّ</w:t>
      </w:r>
      <w:r w:rsidR="009F67AF" w:rsidRPr="00ED74BA">
        <w:rPr>
          <w:rFonts w:hint="cs"/>
          <w:sz w:val="27"/>
          <w:rtl/>
        </w:rPr>
        <w:t>ُ</w:t>
      </w:r>
      <w:r w:rsidRPr="00ED74BA">
        <w:rPr>
          <w:rFonts w:hint="cs"/>
          <w:sz w:val="27"/>
          <w:rtl/>
        </w:rPr>
        <w:t>ل وتفاعل وتلاقح (وليس بوصفه أيديولوجية مغلقة ومحدّ</w:t>
      </w:r>
      <w:r w:rsidR="009F67AF" w:rsidRPr="00ED74BA">
        <w:rPr>
          <w:rFonts w:hint="cs"/>
          <w:sz w:val="27"/>
          <w:rtl/>
        </w:rPr>
        <w:t>َ</w:t>
      </w:r>
      <w:r w:rsidRPr="00ED74BA">
        <w:rPr>
          <w:rFonts w:hint="cs"/>
          <w:sz w:val="27"/>
          <w:rtl/>
        </w:rPr>
        <w:t>دة ومكتملة مسبقاً).</w:t>
      </w:r>
      <w:r w:rsidR="009F67AF" w:rsidRPr="00ED74BA">
        <w:rPr>
          <w:rFonts w:hint="cs"/>
          <w:sz w:val="27"/>
          <w:rtl/>
        </w:rPr>
        <w:t>.</w:t>
      </w:r>
      <w:r w:rsidRPr="00ED74BA">
        <w:rPr>
          <w:rFonts w:hint="cs"/>
          <w:sz w:val="27"/>
          <w:rtl/>
        </w:rPr>
        <w:t>. وإن ذلك التفاعل وتلاقح التجربة الدينية للنبي</w:t>
      </w:r>
      <w:r w:rsidR="009F67AF"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مع أداء اللاعبين في عصره واحتياجاتهم وتساؤلاتهم وذهنياتهم يجب اليوم أن يقوم في التجربة الدينية وأداء ا</w:t>
      </w:r>
      <w:r w:rsidR="009F67AF" w:rsidRPr="00ED74BA">
        <w:rPr>
          <w:rFonts w:hint="cs"/>
          <w:sz w:val="27"/>
          <w:rtl/>
        </w:rPr>
        <w:t>للاعبين في العصر الراهن أيضاً...</w:t>
      </w:r>
      <w:r w:rsidRPr="00ED74BA">
        <w:rPr>
          <w:rFonts w:hint="eastAsia"/>
          <w:sz w:val="24"/>
          <w:szCs w:val="24"/>
          <w:rtl/>
        </w:rPr>
        <w:t>»</w:t>
      </w:r>
      <w:r w:rsidRPr="00CA1805">
        <w:rPr>
          <w:sz w:val="27"/>
          <w:vertAlign w:val="superscript"/>
          <w:rtl/>
        </w:rPr>
        <w:t>(</w:t>
      </w:r>
      <w:r w:rsidRPr="00CA1805">
        <w:rPr>
          <w:sz w:val="27"/>
          <w:vertAlign w:val="superscript"/>
          <w:rtl/>
        </w:rPr>
        <w:endnoteReference w:id="754"/>
      </w:r>
      <w:r w:rsidRPr="00CA1805">
        <w:rPr>
          <w:sz w:val="27"/>
          <w:vertAlign w:val="superscript"/>
          <w:rtl/>
        </w:rPr>
        <w:t>)</w:t>
      </w:r>
      <w:r w:rsidRPr="00ED74BA">
        <w:rPr>
          <w:rFonts w:hint="cs"/>
          <w:sz w:val="27"/>
          <w:rtl/>
        </w:rPr>
        <w:t xml:space="preserve">. </w:t>
      </w:r>
    </w:p>
    <w:p w:rsidR="00312BD0" w:rsidRPr="00ED74BA" w:rsidRDefault="00312BD0" w:rsidP="008510F2">
      <w:pPr>
        <w:rPr>
          <w:sz w:val="27"/>
          <w:rtl/>
          <w:lang w:bidi="ar-AE"/>
        </w:rPr>
      </w:pPr>
      <w:r w:rsidRPr="00ED74BA">
        <w:rPr>
          <w:rFonts w:hint="cs"/>
          <w:sz w:val="27"/>
          <w:rtl/>
          <w:lang w:bidi="ar-AE"/>
        </w:rPr>
        <w:t>وفي الحقيقة يمكن القول</w:t>
      </w:r>
      <w:r w:rsidR="009F67AF" w:rsidRPr="00ED74BA">
        <w:rPr>
          <w:rFonts w:hint="cs"/>
          <w:sz w:val="27"/>
          <w:rtl/>
          <w:lang w:bidi="ar-AE"/>
        </w:rPr>
        <w:t>:</w:t>
      </w:r>
      <w:r w:rsidRPr="00ED74BA">
        <w:rPr>
          <w:rFonts w:hint="cs"/>
          <w:sz w:val="27"/>
          <w:rtl/>
          <w:lang w:bidi="ar-AE"/>
        </w:rPr>
        <w:t xml:space="preserve"> إن الات</w:t>
      </w:r>
      <w:r w:rsidR="009F67AF" w:rsidRPr="00ED74BA">
        <w:rPr>
          <w:rFonts w:hint="cs"/>
          <w:sz w:val="27"/>
          <w:rtl/>
          <w:lang w:bidi="ar-AE"/>
        </w:rPr>
        <w:t>ّ</w:t>
      </w:r>
      <w:r w:rsidRPr="00ED74BA">
        <w:rPr>
          <w:rFonts w:hint="cs"/>
          <w:sz w:val="27"/>
          <w:rtl/>
          <w:lang w:bidi="ar-AE"/>
        </w:rPr>
        <w:t>باع من النوع الأول (أي الاتباع الأعمى لظاهر تعاليم النبي</w:t>
      </w:r>
      <w:r w:rsidR="009F67AF" w:rsidRPr="00ED74BA">
        <w:rPr>
          <w:rFonts w:hint="cs"/>
          <w:sz w:val="27"/>
          <w:rtl/>
          <w:lang w:bidi="ar-AE"/>
        </w:rPr>
        <w:t>ّ</w:t>
      </w:r>
      <w:r w:rsidRPr="00ED74BA">
        <w:rPr>
          <w:rFonts w:hint="cs"/>
          <w:sz w:val="27"/>
          <w:rtl/>
          <w:lang w:bidi="ar-AE"/>
        </w:rPr>
        <w:t>) يؤدّي في الحقيقة إلى مخالفة النبي</w:t>
      </w:r>
      <w:r w:rsidR="009F67AF" w:rsidRPr="00ED74BA">
        <w:rPr>
          <w:rFonts w:hint="cs"/>
          <w:sz w:val="27"/>
          <w:rtl/>
          <w:lang w:bidi="ar-AE"/>
        </w:rPr>
        <w:t>ّ</w:t>
      </w:r>
      <w:r w:rsidRPr="00ED74BA">
        <w:rPr>
          <w:rFonts w:hint="cs"/>
          <w:sz w:val="27"/>
          <w:rtl/>
          <w:lang w:bidi="ar-AE"/>
        </w:rPr>
        <w:t>، كما أن الات</w:t>
      </w:r>
      <w:r w:rsidR="009F67AF" w:rsidRPr="00ED74BA">
        <w:rPr>
          <w:rFonts w:hint="cs"/>
          <w:sz w:val="27"/>
          <w:rtl/>
          <w:lang w:bidi="ar-AE"/>
        </w:rPr>
        <w:t>ّ</w:t>
      </w:r>
      <w:r w:rsidRPr="00ED74BA">
        <w:rPr>
          <w:rFonts w:hint="cs"/>
          <w:sz w:val="27"/>
          <w:rtl/>
          <w:lang w:bidi="ar-AE"/>
        </w:rPr>
        <w:t xml:space="preserve">باع الأعمى للقواعد </w:t>
      </w:r>
      <w:r w:rsidRPr="00ED74BA">
        <w:rPr>
          <w:rFonts w:hint="cs"/>
          <w:sz w:val="27"/>
          <w:rtl/>
          <w:lang w:bidi="ar-AE"/>
        </w:rPr>
        <w:lastRenderedPageBreak/>
        <w:t>الأخلاقي</w:t>
      </w:r>
      <w:r w:rsidR="009F67AF" w:rsidRPr="00ED74BA">
        <w:rPr>
          <w:rFonts w:hint="cs"/>
          <w:sz w:val="27"/>
          <w:rtl/>
          <w:lang w:bidi="ar-AE"/>
        </w:rPr>
        <w:t>ّ</w:t>
      </w:r>
      <w:r w:rsidRPr="00ED74BA">
        <w:rPr>
          <w:rFonts w:hint="cs"/>
          <w:sz w:val="27"/>
          <w:rtl/>
          <w:lang w:bidi="ar-AE"/>
        </w:rPr>
        <w:t xml:space="preserve">ة دون الاستناد إلى التجربة الأخلاقية يؤدّي إلى الخروج عن إطار الأخلاق أيضاً. </w:t>
      </w:r>
    </w:p>
    <w:p w:rsidR="009F67AF" w:rsidRPr="00ED74BA" w:rsidRDefault="00312BD0" w:rsidP="00290F24">
      <w:pPr>
        <w:spacing w:line="390" w:lineRule="exact"/>
        <w:rPr>
          <w:sz w:val="27"/>
          <w:rtl/>
          <w:lang w:bidi="ar-AE"/>
        </w:rPr>
      </w:pPr>
      <w:r w:rsidRPr="00ED74BA">
        <w:rPr>
          <w:rFonts w:hint="cs"/>
          <w:sz w:val="27"/>
          <w:rtl/>
          <w:lang w:bidi="ar-AE"/>
        </w:rPr>
        <w:t>وفي موضع</w:t>
      </w:r>
      <w:r w:rsidR="009F67AF" w:rsidRPr="00ED74BA">
        <w:rPr>
          <w:rFonts w:hint="cs"/>
          <w:sz w:val="27"/>
          <w:rtl/>
          <w:lang w:bidi="ar-AE"/>
        </w:rPr>
        <w:t>ٍ</w:t>
      </w:r>
      <w:r w:rsidRPr="00ED74BA">
        <w:rPr>
          <w:rFonts w:hint="cs"/>
          <w:sz w:val="27"/>
          <w:rtl/>
          <w:lang w:bidi="ar-AE"/>
        </w:rPr>
        <w:t xml:space="preserve"> آخر يعمد الدكتور سروش في البداية إلى تقسيم التديّ</w:t>
      </w:r>
      <w:r w:rsidR="009F67AF" w:rsidRPr="00ED74BA">
        <w:rPr>
          <w:rFonts w:hint="cs"/>
          <w:sz w:val="27"/>
          <w:rtl/>
          <w:lang w:bidi="ar-AE"/>
        </w:rPr>
        <w:t>ُ</w:t>
      </w:r>
      <w:r w:rsidRPr="00ED74BA">
        <w:rPr>
          <w:rFonts w:hint="cs"/>
          <w:sz w:val="27"/>
          <w:rtl/>
          <w:lang w:bidi="ar-AE"/>
        </w:rPr>
        <w:t>ن إلى ثلاثة مستويات أو ثلاثة أنواع، ثم ينتقل بعد ذلك إلى بيان ات</w:t>
      </w:r>
      <w:r w:rsidR="009F67AF" w:rsidRPr="00ED74BA">
        <w:rPr>
          <w:rFonts w:hint="cs"/>
          <w:sz w:val="27"/>
          <w:rtl/>
          <w:lang w:bidi="ar-AE"/>
        </w:rPr>
        <w:t>ّ</w:t>
      </w:r>
      <w:r w:rsidRPr="00ED74BA">
        <w:rPr>
          <w:rFonts w:hint="cs"/>
          <w:sz w:val="27"/>
          <w:rtl/>
          <w:lang w:bidi="ar-AE"/>
        </w:rPr>
        <w:t>باع النبي</w:t>
      </w:r>
      <w:r w:rsidR="009F67AF" w:rsidRPr="00ED74BA">
        <w:rPr>
          <w:rFonts w:hint="cs"/>
          <w:sz w:val="27"/>
          <w:rtl/>
          <w:lang w:bidi="ar-AE"/>
        </w:rPr>
        <w:t>ّ</w:t>
      </w:r>
      <w:r w:rsidRPr="00ED74BA">
        <w:rPr>
          <w:rFonts w:hint="cs"/>
          <w:sz w:val="27"/>
          <w:rtl/>
          <w:lang w:bidi="ar-AE"/>
        </w:rPr>
        <w:t xml:space="preserve"> في هذه المستويات أو الأنواع الثلاثة</w:t>
      </w:r>
      <w:r w:rsidRPr="00CA1805">
        <w:rPr>
          <w:sz w:val="27"/>
          <w:vertAlign w:val="superscript"/>
          <w:rtl/>
          <w:lang w:bidi="ar-AE"/>
        </w:rPr>
        <w:t>(</w:t>
      </w:r>
      <w:r w:rsidRPr="00CA1805">
        <w:rPr>
          <w:sz w:val="27"/>
          <w:vertAlign w:val="superscript"/>
          <w:rtl/>
          <w:lang w:bidi="ar-AE"/>
        </w:rPr>
        <w:endnoteReference w:id="755"/>
      </w:r>
      <w:r w:rsidRPr="00CA1805">
        <w:rPr>
          <w:sz w:val="27"/>
          <w:vertAlign w:val="superscript"/>
          <w:rtl/>
          <w:lang w:bidi="ar-AE"/>
        </w:rPr>
        <w:t>)</w:t>
      </w:r>
      <w:r w:rsidR="009F67AF" w:rsidRPr="00ED74BA">
        <w:rPr>
          <w:rFonts w:hint="cs"/>
          <w:sz w:val="27"/>
          <w:rtl/>
          <w:lang w:bidi="ar-AE"/>
        </w:rPr>
        <w:t>.</w:t>
      </w:r>
    </w:p>
    <w:p w:rsidR="009F67AF" w:rsidRPr="00ED74BA" w:rsidRDefault="00312BD0" w:rsidP="00290F24">
      <w:pPr>
        <w:spacing w:line="390" w:lineRule="exact"/>
        <w:rPr>
          <w:sz w:val="27"/>
          <w:rtl/>
          <w:lang w:bidi="ar-AE"/>
        </w:rPr>
      </w:pPr>
      <w:r w:rsidRPr="00ED74BA">
        <w:rPr>
          <w:rFonts w:hint="cs"/>
          <w:sz w:val="27"/>
          <w:rtl/>
          <w:lang w:bidi="ar-AE"/>
        </w:rPr>
        <w:t xml:space="preserve">إن </w:t>
      </w:r>
      <w:r w:rsidRPr="00ED74BA">
        <w:rPr>
          <w:rFonts w:hint="cs"/>
          <w:b/>
          <w:bCs/>
          <w:sz w:val="27"/>
          <w:rtl/>
          <w:lang w:bidi="ar-AE"/>
        </w:rPr>
        <w:t>المستوى أو النوع الأول</w:t>
      </w:r>
      <w:r w:rsidRPr="00ED74BA">
        <w:rPr>
          <w:rFonts w:hint="cs"/>
          <w:sz w:val="27"/>
          <w:rtl/>
          <w:lang w:bidi="ar-AE"/>
        </w:rPr>
        <w:t xml:space="preserve"> من التديّ</w:t>
      </w:r>
      <w:r w:rsidR="009F67AF" w:rsidRPr="00ED74BA">
        <w:rPr>
          <w:rFonts w:hint="cs"/>
          <w:sz w:val="27"/>
          <w:rtl/>
          <w:lang w:bidi="ar-AE"/>
        </w:rPr>
        <w:t>ُ</w:t>
      </w:r>
      <w:r w:rsidRPr="00ED74BA">
        <w:rPr>
          <w:rFonts w:hint="cs"/>
          <w:sz w:val="27"/>
          <w:rtl/>
          <w:lang w:bidi="ar-AE"/>
        </w:rPr>
        <w:t>ن هو تديّ</w:t>
      </w:r>
      <w:r w:rsidR="009F67AF" w:rsidRPr="00ED74BA">
        <w:rPr>
          <w:rFonts w:hint="cs"/>
          <w:sz w:val="27"/>
          <w:rtl/>
          <w:lang w:bidi="ar-AE"/>
        </w:rPr>
        <w:t xml:space="preserve">ُن التقليد والمصلحة. </w:t>
      </w:r>
      <w:r w:rsidRPr="00ED74BA">
        <w:rPr>
          <w:rFonts w:hint="cs"/>
          <w:sz w:val="27"/>
          <w:rtl/>
          <w:lang w:bidi="ar-AE"/>
        </w:rPr>
        <w:t>وإن اتباع النبي</w:t>
      </w:r>
      <w:r w:rsidR="009F67AF" w:rsidRPr="00ED74BA">
        <w:rPr>
          <w:rFonts w:hint="cs"/>
          <w:sz w:val="27"/>
          <w:rtl/>
          <w:lang w:bidi="ar-AE"/>
        </w:rPr>
        <w:t>ّ</w:t>
      </w:r>
      <w:r w:rsidRPr="00ED74BA">
        <w:rPr>
          <w:rFonts w:hint="cs"/>
          <w:sz w:val="27"/>
          <w:rtl/>
          <w:lang w:bidi="ar-AE"/>
        </w:rPr>
        <w:t xml:space="preserve"> في هذا النوع من التديّ</w:t>
      </w:r>
      <w:r w:rsidR="009F67AF" w:rsidRPr="00ED74BA">
        <w:rPr>
          <w:rFonts w:hint="cs"/>
          <w:sz w:val="27"/>
          <w:rtl/>
          <w:lang w:bidi="ar-AE"/>
        </w:rPr>
        <w:t>ُ</w:t>
      </w:r>
      <w:r w:rsidRPr="00ED74BA">
        <w:rPr>
          <w:rFonts w:hint="cs"/>
          <w:sz w:val="27"/>
          <w:rtl/>
          <w:lang w:bidi="ar-AE"/>
        </w:rPr>
        <w:t>ن عبارة</w:t>
      </w:r>
      <w:r w:rsidR="009F67AF" w:rsidRPr="00ED74BA">
        <w:rPr>
          <w:rFonts w:hint="cs"/>
          <w:sz w:val="27"/>
          <w:rtl/>
          <w:lang w:bidi="ar-AE"/>
        </w:rPr>
        <w:t>ٌ</w:t>
      </w:r>
      <w:r w:rsidRPr="00ED74BA">
        <w:rPr>
          <w:rFonts w:hint="cs"/>
          <w:sz w:val="27"/>
          <w:rtl/>
          <w:lang w:bidi="ar-AE"/>
        </w:rPr>
        <w:t xml:space="preserve"> عن ات</w:t>
      </w:r>
      <w:r w:rsidR="009F67AF" w:rsidRPr="00ED74BA">
        <w:rPr>
          <w:rFonts w:hint="cs"/>
          <w:sz w:val="27"/>
          <w:rtl/>
          <w:lang w:bidi="ar-AE"/>
        </w:rPr>
        <w:t>ّباع أوامره ونواهيه.</w:t>
      </w:r>
    </w:p>
    <w:p w:rsidR="009F67AF" w:rsidRPr="00ED74BA" w:rsidRDefault="00312BD0" w:rsidP="00290F24">
      <w:pPr>
        <w:spacing w:line="390" w:lineRule="exact"/>
        <w:rPr>
          <w:sz w:val="27"/>
          <w:rtl/>
          <w:lang w:bidi="ar-AE"/>
        </w:rPr>
      </w:pPr>
      <w:r w:rsidRPr="00ED74BA">
        <w:rPr>
          <w:rFonts w:hint="cs"/>
          <w:b/>
          <w:bCs/>
          <w:sz w:val="27"/>
          <w:rtl/>
          <w:lang w:bidi="ar-AE"/>
        </w:rPr>
        <w:t>والمستوى أو النوع الثاني</w:t>
      </w:r>
      <w:r w:rsidRPr="00ED74BA">
        <w:rPr>
          <w:rFonts w:hint="cs"/>
          <w:sz w:val="27"/>
          <w:rtl/>
          <w:lang w:bidi="ar-AE"/>
        </w:rPr>
        <w:t xml:space="preserve"> من التديّ</w:t>
      </w:r>
      <w:r w:rsidR="009F67AF" w:rsidRPr="00ED74BA">
        <w:rPr>
          <w:rFonts w:hint="cs"/>
          <w:sz w:val="27"/>
          <w:rtl/>
          <w:lang w:bidi="ar-AE"/>
        </w:rPr>
        <w:t>ُ</w:t>
      </w:r>
      <w:r w:rsidRPr="00ED74BA">
        <w:rPr>
          <w:rFonts w:hint="cs"/>
          <w:sz w:val="27"/>
          <w:rtl/>
          <w:lang w:bidi="ar-AE"/>
        </w:rPr>
        <w:t>ن هو التديّ</w:t>
      </w:r>
      <w:r w:rsidR="009F67AF" w:rsidRPr="00ED74BA">
        <w:rPr>
          <w:rFonts w:hint="cs"/>
          <w:sz w:val="27"/>
          <w:rtl/>
          <w:lang w:bidi="ar-AE"/>
        </w:rPr>
        <w:t>ُ</w:t>
      </w:r>
      <w:r w:rsidRPr="00ED74BA">
        <w:rPr>
          <w:rFonts w:hint="cs"/>
          <w:sz w:val="27"/>
          <w:rtl/>
          <w:lang w:bidi="ar-AE"/>
        </w:rPr>
        <w:t>ن المعرفي. وإن ات</w:t>
      </w:r>
      <w:r w:rsidR="009F67AF" w:rsidRPr="00ED74BA">
        <w:rPr>
          <w:rFonts w:hint="cs"/>
          <w:sz w:val="27"/>
          <w:rtl/>
          <w:lang w:bidi="ar-AE"/>
        </w:rPr>
        <w:t>ّ</w:t>
      </w:r>
      <w:r w:rsidRPr="00ED74BA">
        <w:rPr>
          <w:rFonts w:hint="cs"/>
          <w:sz w:val="27"/>
          <w:rtl/>
          <w:lang w:bidi="ar-AE"/>
        </w:rPr>
        <w:t>باع النبي</w:t>
      </w:r>
      <w:r w:rsidR="009F67AF" w:rsidRPr="00ED74BA">
        <w:rPr>
          <w:rFonts w:hint="cs"/>
          <w:sz w:val="27"/>
          <w:rtl/>
          <w:lang w:bidi="ar-AE"/>
        </w:rPr>
        <w:t>ّ</w:t>
      </w:r>
      <w:r w:rsidRPr="00ED74BA">
        <w:rPr>
          <w:rFonts w:hint="cs"/>
          <w:sz w:val="27"/>
          <w:rtl/>
          <w:lang w:bidi="ar-AE"/>
        </w:rPr>
        <w:t xml:space="preserve"> في هذا النوع من التديّ</w:t>
      </w:r>
      <w:r w:rsidR="009F67AF" w:rsidRPr="00ED74BA">
        <w:rPr>
          <w:rFonts w:hint="cs"/>
          <w:sz w:val="27"/>
          <w:rtl/>
          <w:lang w:bidi="ar-AE"/>
        </w:rPr>
        <w:t>ُ</w:t>
      </w:r>
      <w:r w:rsidRPr="00ED74BA">
        <w:rPr>
          <w:rFonts w:hint="cs"/>
          <w:sz w:val="27"/>
          <w:rtl/>
          <w:lang w:bidi="ar-AE"/>
        </w:rPr>
        <w:t>ن عبارة عن ات</w:t>
      </w:r>
      <w:r w:rsidR="009F67AF" w:rsidRPr="00ED74BA">
        <w:rPr>
          <w:rFonts w:hint="cs"/>
          <w:sz w:val="27"/>
          <w:rtl/>
          <w:lang w:bidi="ar-AE"/>
        </w:rPr>
        <w:t>ّ</w:t>
      </w:r>
      <w:r w:rsidRPr="00ED74BA">
        <w:rPr>
          <w:rFonts w:hint="cs"/>
          <w:sz w:val="27"/>
          <w:rtl/>
          <w:lang w:bidi="ar-AE"/>
        </w:rPr>
        <w:t>باع المعارف التي حملها النبي</w:t>
      </w:r>
      <w:r w:rsidR="009F67AF" w:rsidRPr="00ED74BA">
        <w:rPr>
          <w:rFonts w:hint="cs"/>
          <w:sz w:val="27"/>
          <w:rtl/>
          <w:lang w:bidi="ar-AE"/>
        </w:rPr>
        <w:t>ّ</w:t>
      </w:r>
      <w:r w:rsidRPr="00ED74BA">
        <w:rPr>
          <w:rFonts w:hint="cs"/>
          <w:sz w:val="27"/>
          <w:rtl/>
          <w:lang w:bidi="ar-AE"/>
        </w:rPr>
        <w:t xml:space="preserve"> للبشرية، والالتزام بالرؤية الدينية والاستفادة من علوم النبي</w:t>
      </w:r>
      <w:r w:rsidR="009F67AF" w:rsidRPr="00ED74BA">
        <w:rPr>
          <w:rFonts w:hint="cs"/>
          <w:sz w:val="27"/>
          <w:rtl/>
          <w:lang w:bidi="ar-AE"/>
        </w:rPr>
        <w:t>ّ.</w:t>
      </w:r>
    </w:p>
    <w:p w:rsidR="00312BD0" w:rsidRPr="00ED74BA" w:rsidRDefault="00312BD0" w:rsidP="00290F24">
      <w:pPr>
        <w:rPr>
          <w:sz w:val="27"/>
          <w:rtl/>
          <w:lang w:bidi="ar-AE"/>
        </w:rPr>
      </w:pPr>
      <w:r w:rsidRPr="00ED74BA">
        <w:rPr>
          <w:rFonts w:hint="cs"/>
          <w:sz w:val="27"/>
          <w:rtl/>
          <w:lang w:bidi="ar-AE"/>
        </w:rPr>
        <w:t xml:space="preserve">وبالتالي فإن </w:t>
      </w:r>
      <w:r w:rsidRPr="00ED74BA">
        <w:rPr>
          <w:rFonts w:hint="cs"/>
          <w:b/>
          <w:bCs/>
          <w:sz w:val="27"/>
          <w:rtl/>
          <w:lang w:bidi="ar-AE"/>
        </w:rPr>
        <w:t xml:space="preserve">المستوى </w:t>
      </w:r>
      <w:r w:rsidR="009F67AF" w:rsidRPr="00ED74BA">
        <w:rPr>
          <w:rFonts w:hint="cs"/>
          <w:b/>
          <w:bCs/>
          <w:sz w:val="27"/>
          <w:rtl/>
          <w:lang w:bidi="ar-AE"/>
        </w:rPr>
        <w:t>أ</w:t>
      </w:r>
      <w:r w:rsidRPr="00ED74BA">
        <w:rPr>
          <w:rFonts w:hint="cs"/>
          <w:b/>
          <w:bCs/>
          <w:sz w:val="27"/>
          <w:rtl/>
          <w:lang w:bidi="ar-AE"/>
        </w:rPr>
        <w:t>و</w:t>
      </w:r>
      <w:r w:rsidR="009F67AF" w:rsidRPr="00ED74BA">
        <w:rPr>
          <w:rFonts w:hint="cs"/>
          <w:b/>
          <w:bCs/>
          <w:sz w:val="27"/>
          <w:rtl/>
          <w:lang w:bidi="ar-AE"/>
        </w:rPr>
        <w:t xml:space="preserve"> </w:t>
      </w:r>
      <w:r w:rsidRPr="00ED74BA">
        <w:rPr>
          <w:rFonts w:hint="cs"/>
          <w:b/>
          <w:bCs/>
          <w:sz w:val="27"/>
          <w:rtl/>
          <w:lang w:bidi="ar-AE"/>
        </w:rPr>
        <w:t>النوع الثالث</w:t>
      </w:r>
      <w:r w:rsidRPr="00ED74BA">
        <w:rPr>
          <w:rFonts w:hint="cs"/>
          <w:sz w:val="27"/>
          <w:rtl/>
          <w:lang w:bidi="ar-AE"/>
        </w:rPr>
        <w:t xml:space="preserve"> من التديّ</w:t>
      </w:r>
      <w:r w:rsidR="009F67AF" w:rsidRPr="00ED74BA">
        <w:rPr>
          <w:rFonts w:hint="cs"/>
          <w:sz w:val="27"/>
          <w:rtl/>
          <w:lang w:bidi="ar-AE"/>
        </w:rPr>
        <w:t>ُ</w:t>
      </w:r>
      <w:r w:rsidRPr="00ED74BA">
        <w:rPr>
          <w:rFonts w:hint="cs"/>
          <w:sz w:val="27"/>
          <w:rtl/>
          <w:lang w:bidi="ar-AE"/>
        </w:rPr>
        <w:t>ن عبارة</w:t>
      </w:r>
      <w:r w:rsidR="009F67AF" w:rsidRPr="00ED74BA">
        <w:rPr>
          <w:rFonts w:hint="cs"/>
          <w:sz w:val="27"/>
          <w:rtl/>
          <w:lang w:bidi="ar-AE"/>
        </w:rPr>
        <w:t>ٌ</w:t>
      </w:r>
      <w:r w:rsidRPr="00ED74BA">
        <w:rPr>
          <w:rFonts w:hint="cs"/>
          <w:sz w:val="27"/>
          <w:rtl/>
          <w:lang w:bidi="ar-AE"/>
        </w:rPr>
        <w:t xml:space="preserve"> عن التدي</w:t>
      </w:r>
      <w:r w:rsidR="009F67AF" w:rsidRPr="00ED74BA">
        <w:rPr>
          <w:rFonts w:hint="cs"/>
          <w:sz w:val="27"/>
          <w:rtl/>
          <w:lang w:bidi="ar-AE"/>
        </w:rPr>
        <w:t>ُّ</w:t>
      </w:r>
      <w:r w:rsidRPr="00ED74BA">
        <w:rPr>
          <w:rFonts w:hint="cs"/>
          <w:sz w:val="27"/>
          <w:rtl/>
          <w:lang w:bidi="ar-AE"/>
        </w:rPr>
        <w:t>ن التجريبي. وإن ات</w:t>
      </w:r>
      <w:r w:rsidR="009F67AF" w:rsidRPr="00ED74BA">
        <w:rPr>
          <w:rFonts w:hint="cs"/>
          <w:sz w:val="27"/>
          <w:rtl/>
          <w:lang w:bidi="ar-AE"/>
        </w:rPr>
        <w:t>ّ</w:t>
      </w:r>
      <w:r w:rsidRPr="00ED74BA">
        <w:rPr>
          <w:rFonts w:hint="cs"/>
          <w:sz w:val="27"/>
          <w:rtl/>
          <w:lang w:bidi="ar-AE"/>
        </w:rPr>
        <w:t>باع النبي في هذا المستوى أو النوع من التديّ</w:t>
      </w:r>
      <w:r w:rsidR="009F67AF" w:rsidRPr="00ED74BA">
        <w:rPr>
          <w:rFonts w:hint="cs"/>
          <w:sz w:val="27"/>
          <w:rtl/>
          <w:lang w:bidi="ar-AE"/>
        </w:rPr>
        <w:t>ُ</w:t>
      </w:r>
      <w:r w:rsidRPr="00ED74BA">
        <w:rPr>
          <w:rFonts w:hint="cs"/>
          <w:sz w:val="27"/>
          <w:rtl/>
          <w:lang w:bidi="ar-AE"/>
        </w:rPr>
        <w:t>ن عبارة</w:t>
      </w:r>
      <w:r w:rsidR="009F67AF" w:rsidRPr="00ED74BA">
        <w:rPr>
          <w:rFonts w:hint="cs"/>
          <w:sz w:val="27"/>
          <w:rtl/>
          <w:lang w:bidi="ar-AE"/>
        </w:rPr>
        <w:t>ٌ</w:t>
      </w:r>
      <w:r w:rsidRPr="00ED74BA">
        <w:rPr>
          <w:rFonts w:hint="cs"/>
          <w:sz w:val="27"/>
          <w:rtl/>
          <w:lang w:bidi="ar-AE"/>
        </w:rPr>
        <w:t xml:space="preserve"> عن المشاركة في تجاربه. </w:t>
      </w:r>
    </w:p>
    <w:p w:rsidR="00312BD0" w:rsidRPr="00ED74BA" w:rsidRDefault="00312BD0" w:rsidP="00290F24">
      <w:pPr>
        <w:rPr>
          <w:sz w:val="27"/>
          <w:rtl/>
          <w:lang w:bidi="ar-AE"/>
        </w:rPr>
      </w:pPr>
    </w:p>
    <w:p w:rsidR="00312BD0" w:rsidRPr="00ED74BA" w:rsidRDefault="00312BD0" w:rsidP="005E19A7">
      <w:pPr>
        <w:pStyle w:val="31"/>
        <w:rPr>
          <w:color w:val="auto"/>
          <w:rtl/>
          <w:lang w:bidi="ar-AE"/>
        </w:rPr>
      </w:pPr>
      <w:r w:rsidRPr="00ED74BA">
        <w:rPr>
          <w:rFonts w:hint="cs"/>
          <w:color w:val="auto"/>
          <w:rtl/>
          <w:lang w:bidi="ar-AE"/>
        </w:rPr>
        <w:t>ب ـ نقد نظرية بسط التجربة النبوية</w:t>
      </w:r>
      <w:r w:rsidR="005E19A7" w:rsidRPr="00ED74BA">
        <w:rPr>
          <w:rFonts w:hint="cs"/>
          <w:color w:val="auto"/>
          <w:rtl/>
          <w:lang w:val="en-US"/>
        </w:rPr>
        <w:t xml:space="preserve"> ــــــ</w:t>
      </w:r>
    </w:p>
    <w:p w:rsidR="00312BD0" w:rsidRPr="00ED74BA" w:rsidRDefault="00312BD0" w:rsidP="008510F2">
      <w:pPr>
        <w:rPr>
          <w:sz w:val="27"/>
          <w:rtl/>
          <w:lang w:bidi="ar-AE"/>
        </w:rPr>
      </w:pPr>
      <w:r w:rsidRPr="00ED74BA">
        <w:rPr>
          <w:rFonts w:hint="cs"/>
          <w:sz w:val="27"/>
          <w:rtl/>
          <w:lang w:bidi="ar-AE"/>
        </w:rPr>
        <w:t>يبدو أن نظرية بسط التجربة النبوية تحتوي على بعض مواطن الإبهام والإجمال</w:t>
      </w:r>
      <w:r w:rsidR="00C460F3" w:rsidRPr="00ED74BA">
        <w:rPr>
          <w:rFonts w:hint="cs"/>
          <w:sz w:val="27"/>
          <w:rtl/>
          <w:lang w:bidi="ar-AE"/>
        </w:rPr>
        <w:t>،</w:t>
      </w:r>
      <w:r w:rsidRPr="00ED74BA">
        <w:rPr>
          <w:rFonts w:hint="cs"/>
          <w:sz w:val="27"/>
          <w:rtl/>
          <w:lang w:bidi="ar-AE"/>
        </w:rPr>
        <w:t xml:space="preserve"> الذي يحتاج إلى الإيضاح والشرح والتفصيل. وهذه المواطن </w:t>
      </w:r>
      <w:r w:rsidR="00C460F3" w:rsidRPr="00ED74BA">
        <w:rPr>
          <w:rFonts w:hint="cs"/>
          <w:sz w:val="27"/>
          <w:rtl/>
          <w:lang w:bidi="ar-AE"/>
        </w:rPr>
        <w:t>هي</w:t>
      </w:r>
      <w:r w:rsidRPr="00ED74BA">
        <w:rPr>
          <w:rFonts w:hint="cs"/>
          <w:sz w:val="27"/>
          <w:rtl/>
          <w:lang w:bidi="ar-AE"/>
        </w:rPr>
        <w:t xml:space="preserve">: </w:t>
      </w:r>
    </w:p>
    <w:p w:rsidR="00312BD0" w:rsidRPr="00ED74BA" w:rsidRDefault="00312BD0" w:rsidP="008510F2">
      <w:pPr>
        <w:rPr>
          <w:sz w:val="27"/>
          <w:rtl/>
          <w:lang w:bidi="ar-AE"/>
        </w:rPr>
      </w:pPr>
      <w:r w:rsidRPr="00ED74BA">
        <w:rPr>
          <w:rFonts w:hint="cs"/>
          <w:sz w:val="27"/>
          <w:rtl/>
          <w:lang w:bidi="ar-AE"/>
        </w:rPr>
        <w:t xml:space="preserve">1ـ دور الله تعالى في التجارب الدينية. </w:t>
      </w:r>
    </w:p>
    <w:p w:rsidR="00312BD0" w:rsidRPr="00ED74BA" w:rsidRDefault="00312BD0" w:rsidP="008510F2">
      <w:pPr>
        <w:rPr>
          <w:sz w:val="27"/>
          <w:rtl/>
          <w:lang w:bidi="ar-AE"/>
        </w:rPr>
      </w:pPr>
      <w:r w:rsidRPr="00ED74BA">
        <w:rPr>
          <w:rFonts w:hint="cs"/>
          <w:sz w:val="27"/>
          <w:rtl/>
          <w:lang w:bidi="ar-AE"/>
        </w:rPr>
        <w:t xml:space="preserve">2ـ القيمة المعرفية للتجربة النبوية. </w:t>
      </w:r>
    </w:p>
    <w:p w:rsidR="00312BD0" w:rsidRPr="00ED74BA" w:rsidRDefault="00312BD0" w:rsidP="008510F2">
      <w:pPr>
        <w:rPr>
          <w:sz w:val="27"/>
          <w:rtl/>
          <w:lang w:bidi="ar-AE"/>
        </w:rPr>
      </w:pPr>
      <w:r w:rsidRPr="00ED74BA">
        <w:rPr>
          <w:rFonts w:hint="cs"/>
          <w:sz w:val="27"/>
          <w:rtl/>
          <w:lang w:bidi="ar-AE"/>
        </w:rPr>
        <w:t>3ـ تعيّ</w:t>
      </w:r>
      <w:r w:rsidR="00C460F3" w:rsidRPr="00ED74BA">
        <w:rPr>
          <w:rFonts w:hint="cs"/>
          <w:sz w:val="27"/>
          <w:rtl/>
          <w:lang w:bidi="ar-AE"/>
        </w:rPr>
        <w:t>ُ</w:t>
      </w:r>
      <w:r w:rsidRPr="00ED74BA">
        <w:rPr>
          <w:rFonts w:hint="cs"/>
          <w:sz w:val="27"/>
          <w:rtl/>
          <w:lang w:bidi="ar-AE"/>
        </w:rPr>
        <w:t xml:space="preserve">ن المعايير والقيم الدينية. </w:t>
      </w:r>
    </w:p>
    <w:p w:rsidR="00312BD0" w:rsidRPr="00ED74BA" w:rsidRDefault="00312BD0" w:rsidP="008510F2">
      <w:pPr>
        <w:rPr>
          <w:sz w:val="27"/>
          <w:rtl/>
          <w:lang w:bidi="ar-AE"/>
        </w:rPr>
      </w:pPr>
      <w:r w:rsidRPr="00ED74BA">
        <w:rPr>
          <w:rFonts w:hint="cs"/>
          <w:sz w:val="27"/>
          <w:rtl/>
          <w:lang w:bidi="ar-AE"/>
        </w:rPr>
        <w:t>نرى أن استمرار البسط التاريخي للتجربة النبوية قبل أن يكون منبثقاً عن طبيعة وحقيقة التجربة النبوية ينبثق عن البسط التدريجي والتاريخي للدين في مقام الثبوت، الذي يعتبر موضوعاً ومتعلقاً لهذه التجربة. إن رحيل النبي</w:t>
      </w:r>
      <w:r w:rsidR="00C460F3" w:rsidRPr="00ED74BA">
        <w:rPr>
          <w:rFonts w:hint="cs"/>
          <w:sz w:val="27"/>
          <w:rtl/>
          <w:lang w:bidi="ar-AE"/>
        </w:rPr>
        <w:t>ّ</w:t>
      </w:r>
      <w:r w:rsidRPr="00ED74BA">
        <w:rPr>
          <w:rFonts w:hint="cs"/>
          <w:sz w:val="27"/>
          <w:rtl/>
          <w:lang w:bidi="ar-AE"/>
        </w:rPr>
        <w:t xml:space="preserve"> لا يعني انحسار دور الله، ولا يعني سكوته</w:t>
      </w:r>
      <w:r w:rsidR="00C460F3" w:rsidRPr="00ED74BA">
        <w:rPr>
          <w:rFonts w:hint="cs"/>
          <w:sz w:val="27"/>
          <w:rtl/>
          <w:lang w:bidi="ar-AE"/>
        </w:rPr>
        <w:t>،</w:t>
      </w:r>
      <w:r w:rsidRPr="00ED74BA">
        <w:rPr>
          <w:rFonts w:hint="cs"/>
          <w:sz w:val="27"/>
          <w:rtl/>
          <w:lang w:bidi="ar-AE"/>
        </w:rPr>
        <w:t xml:space="preserve"> ولا يعني تكبيل يد</w:t>
      </w:r>
      <w:r w:rsidR="00C460F3" w:rsidRPr="00ED74BA">
        <w:rPr>
          <w:rFonts w:hint="cs"/>
          <w:sz w:val="27"/>
          <w:rtl/>
          <w:lang w:bidi="ar-AE"/>
        </w:rPr>
        <w:t>َ</w:t>
      </w:r>
      <w:r w:rsidRPr="00ED74BA">
        <w:rPr>
          <w:rFonts w:hint="cs"/>
          <w:sz w:val="27"/>
          <w:rtl/>
          <w:lang w:bidi="ar-AE"/>
        </w:rPr>
        <w:t>ي</w:t>
      </w:r>
      <w:r w:rsidR="00C460F3" w:rsidRPr="00ED74BA">
        <w:rPr>
          <w:rFonts w:hint="cs"/>
          <w:sz w:val="27"/>
          <w:rtl/>
          <w:lang w:bidi="ar-AE"/>
        </w:rPr>
        <w:t>ْ</w:t>
      </w:r>
      <w:r w:rsidRPr="00ED74BA">
        <w:rPr>
          <w:rFonts w:hint="cs"/>
          <w:sz w:val="27"/>
          <w:rtl/>
          <w:lang w:bidi="ar-AE"/>
        </w:rPr>
        <w:t xml:space="preserve">ه بالنسبة إلى التشريع، ونكوصه عن إكمال وبسط الدين بما يتناسب ومقتضات الزمان والمكان. وحيث </w:t>
      </w:r>
      <w:r w:rsidR="00C460F3" w:rsidRPr="00ED74BA">
        <w:rPr>
          <w:rFonts w:hint="cs"/>
          <w:sz w:val="27"/>
          <w:rtl/>
          <w:lang w:bidi="ar-AE"/>
        </w:rPr>
        <w:t>إ</w:t>
      </w:r>
      <w:r w:rsidRPr="00ED74BA">
        <w:rPr>
          <w:rFonts w:hint="cs"/>
          <w:sz w:val="27"/>
          <w:rtl/>
          <w:lang w:bidi="ar-AE"/>
        </w:rPr>
        <w:t>ن الدين في مقام الثبوت في حالة متواصلة من البسط، و</w:t>
      </w:r>
      <w:r w:rsidR="00C460F3" w:rsidRPr="00ED74BA">
        <w:rPr>
          <w:rFonts w:hint="cs"/>
          <w:sz w:val="27"/>
          <w:rtl/>
          <w:lang w:bidi="ar-AE"/>
        </w:rPr>
        <w:t>إ</w:t>
      </w:r>
      <w:r w:rsidRPr="00ED74BA">
        <w:rPr>
          <w:rFonts w:hint="cs"/>
          <w:sz w:val="27"/>
          <w:rtl/>
          <w:lang w:bidi="ar-AE"/>
        </w:rPr>
        <w:t>ن هذا البسط سيستمر</w:t>
      </w:r>
      <w:r w:rsidR="00C460F3" w:rsidRPr="00ED74BA">
        <w:rPr>
          <w:rFonts w:hint="cs"/>
          <w:sz w:val="27"/>
          <w:rtl/>
          <w:lang w:bidi="ar-AE"/>
        </w:rPr>
        <w:t>ّ</w:t>
      </w:r>
      <w:r w:rsidRPr="00ED74BA">
        <w:rPr>
          <w:rFonts w:hint="cs"/>
          <w:sz w:val="27"/>
          <w:rtl/>
          <w:lang w:bidi="ar-AE"/>
        </w:rPr>
        <w:t xml:space="preserve"> إلى الأبد، ف</w:t>
      </w:r>
      <w:r w:rsidR="002C35F1" w:rsidRPr="00ED74BA">
        <w:rPr>
          <w:rFonts w:hint="cs"/>
          <w:sz w:val="27"/>
          <w:rtl/>
          <w:lang w:bidi="ar-AE"/>
        </w:rPr>
        <w:t>لا بُدَّ</w:t>
      </w:r>
      <w:r w:rsidRPr="00ED74BA">
        <w:rPr>
          <w:rFonts w:hint="cs"/>
          <w:sz w:val="27"/>
          <w:rtl/>
          <w:lang w:bidi="ar-AE"/>
        </w:rPr>
        <w:t xml:space="preserve"> </w:t>
      </w:r>
      <w:r w:rsidRPr="00ED74BA">
        <w:rPr>
          <w:rFonts w:hint="cs"/>
          <w:sz w:val="27"/>
          <w:rtl/>
          <w:lang w:bidi="ar-AE"/>
        </w:rPr>
        <w:lastRenderedPageBreak/>
        <w:t>للناس من التعرّ</w:t>
      </w:r>
      <w:r w:rsidR="00C460F3" w:rsidRPr="00ED74BA">
        <w:rPr>
          <w:rFonts w:hint="cs"/>
          <w:sz w:val="27"/>
          <w:rtl/>
          <w:lang w:bidi="ar-AE"/>
        </w:rPr>
        <w:t>ُ</w:t>
      </w:r>
      <w:r w:rsidRPr="00ED74BA">
        <w:rPr>
          <w:rFonts w:hint="cs"/>
          <w:sz w:val="27"/>
          <w:rtl/>
          <w:lang w:bidi="ar-AE"/>
        </w:rPr>
        <w:t>ف على الطريق والسبيل إلى اكتشاف أنواع البسط التالية للدين</w:t>
      </w:r>
      <w:r w:rsidR="00C460F3" w:rsidRPr="00ED74BA">
        <w:rPr>
          <w:rFonts w:hint="cs"/>
          <w:sz w:val="27"/>
          <w:rtl/>
          <w:lang w:bidi="ar-AE"/>
        </w:rPr>
        <w:t>،</w:t>
      </w:r>
      <w:r w:rsidRPr="00ED74BA">
        <w:rPr>
          <w:rFonts w:hint="cs"/>
          <w:sz w:val="27"/>
          <w:rtl/>
          <w:lang w:bidi="ar-AE"/>
        </w:rPr>
        <w:t xml:space="preserve"> والتي تحدث بعد رحيل النبي</w:t>
      </w:r>
      <w:r w:rsidR="00C460F3" w:rsidRPr="00ED74BA">
        <w:rPr>
          <w:rFonts w:hint="cs"/>
          <w:sz w:val="27"/>
          <w:rtl/>
          <w:lang w:bidi="ar-AE"/>
        </w:rPr>
        <w:t>ّ</w:t>
      </w:r>
      <w:r w:rsidRPr="00ED74BA">
        <w:rPr>
          <w:rFonts w:hint="cs"/>
          <w:sz w:val="27"/>
          <w:rtl/>
          <w:lang w:bidi="ar-AE"/>
        </w:rPr>
        <w:t>، وإن هذا الطريق والأسلوب هو الذي يُسمّى ببسط التجربة النبوية. وطبقاً لذلك يتعيّ</w:t>
      </w:r>
      <w:r w:rsidR="00C460F3" w:rsidRPr="00ED74BA">
        <w:rPr>
          <w:rFonts w:hint="cs"/>
          <w:sz w:val="27"/>
          <w:rtl/>
          <w:lang w:bidi="ar-AE"/>
        </w:rPr>
        <w:t>َ</w:t>
      </w:r>
      <w:r w:rsidRPr="00ED74BA">
        <w:rPr>
          <w:rFonts w:hint="cs"/>
          <w:sz w:val="27"/>
          <w:rtl/>
          <w:lang w:bidi="ar-AE"/>
        </w:rPr>
        <w:t>ن على أتباع النبي</w:t>
      </w:r>
      <w:r w:rsidR="00C460F3" w:rsidRPr="00ED74BA">
        <w:rPr>
          <w:rFonts w:hint="cs"/>
          <w:sz w:val="27"/>
          <w:rtl/>
          <w:lang w:bidi="ar-AE"/>
        </w:rPr>
        <w:t>ّ</w:t>
      </w:r>
      <w:r w:rsidRPr="00ED74BA">
        <w:rPr>
          <w:rFonts w:hint="cs"/>
          <w:sz w:val="27"/>
          <w:rtl/>
          <w:lang w:bidi="ar-AE"/>
        </w:rPr>
        <w:t xml:space="preserve"> قبل أن يأتوا بالنبي</w:t>
      </w:r>
      <w:r w:rsidR="00C460F3" w:rsidRPr="00ED74BA">
        <w:rPr>
          <w:rFonts w:hint="cs"/>
          <w:sz w:val="27"/>
          <w:rtl/>
          <w:lang w:bidi="ar-AE"/>
        </w:rPr>
        <w:t>ّ</w:t>
      </w:r>
      <w:r w:rsidRPr="00ED74BA">
        <w:rPr>
          <w:rFonts w:hint="cs"/>
          <w:sz w:val="27"/>
          <w:rtl/>
          <w:lang w:bidi="ar-AE"/>
        </w:rPr>
        <w:t xml:space="preserve"> إلى الساحة عليهم أن يأتوا بالله إلى هذه الساحة. </w:t>
      </w:r>
    </w:p>
    <w:p w:rsidR="00C460F3" w:rsidRPr="00ED74BA" w:rsidRDefault="00312BD0" w:rsidP="008510F2">
      <w:pPr>
        <w:rPr>
          <w:sz w:val="27"/>
          <w:rtl/>
          <w:lang w:bidi="ar-AE"/>
        </w:rPr>
      </w:pPr>
      <w:r w:rsidRPr="00ED74BA">
        <w:rPr>
          <w:rFonts w:hint="cs"/>
          <w:sz w:val="27"/>
          <w:rtl/>
          <w:lang w:bidi="ar-AE"/>
        </w:rPr>
        <w:t>إن الات</w:t>
      </w:r>
      <w:r w:rsidR="00C460F3" w:rsidRPr="00ED74BA">
        <w:rPr>
          <w:rFonts w:hint="cs"/>
          <w:sz w:val="27"/>
          <w:rtl/>
          <w:lang w:bidi="ar-AE"/>
        </w:rPr>
        <w:t>ّ</w:t>
      </w:r>
      <w:r w:rsidRPr="00ED74BA">
        <w:rPr>
          <w:rFonts w:hint="cs"/>
          <w:sz w:val="27"/>
          <w:rtl/>
          <w:lang w:bidi="ar-AE"/>
        </w:rPr>
        <w:t>باع الحقيقي للنبي</w:t>
      </w:r>
      <w:r w:rsidR="00C460F3" w:rsidRPr="00ED74BA">
        <w:rPr>
          <w:rFonts w:hint="cs"/>
          <w:sz w:val="27"/>
          <w:rtl/>
          <w:lang w:bidi="ar-AE"/>
        </w:rPr>
        <w:t>ّ</w:t>
      </w:r>
      <w:r w:rsidRPr="00ED74BA">
        <w:rPr>
          <w:rFonts w:hint="cs"/>
          <w:sz w:val="27"/>
          <w:rtl/>
          <w:lang w:bidi="ar-AE"/>
        </w:rPr>
        <w:t xml:space="preserve"> في كل</w:t>
      </w:r>
      <w:r w:rsidR="00C460F3" w:rsidRPr="00ED74BA">
        <w:rPr>
          <w:rFonts w:hint="cs"/>
          <w:sz w:val="27"/>
          <w:rtl/>
          <w:lang w:bidi="ar-AE"/>
        </w:rPr>
        <w:t>ّ</w:t>
      </w:r>
      <w:r w:rsidRPr="00ED74BA">
        <w:rPr>
          <w:rFonts w:hint="cs"/>
          <w:sz w:val="27"/>
          <w:rtl/>
          <w:lang w:bidi="ar-AE"/>
        </w:rPr>
        <w:t xml:space="preserve"> واحد من الأنواع أو المستويات الثلاثة للتدي</w:t>
      </w:r>
      <w:r w:rsidR="00C460F3" w:rsidRPr="00ED74BA">
        <w:rPr>
          <w:rFonts w:hint="cs"/>
          <w:sz w:val="27"/>
          <w:rtl/>
          <w:lang w:bidi="ar-AE"/>
        </w:rPr>
        <w:t>ُّ</w:t>
      </w:r>
      <w:r w:rsidRPr="00ED74BA">
        <w:rPr>
          <w:rFonts w:hint="cs"/>
          <w:sz w:val="27"/>
          <w:rtl/>
          <w:lang w:bidi="ar-AE"/>
        </w:rPr>
        <w:t>ن ـ من وجهة نظرنا ـ رهن</w:t>
      </w:r>
      <w:r w:rsidR="00C460F3" w:rsidRPr="00ED74BA">
        <w:rPr>
          <w:rFonts w:hint="cs"/>
          <w:sz w:val="27"/>
          <w:rtl/>
          <w:lang w:bidi="ar-AE"/>
        </w:rPr>
        <w:t>ٌ</w:t>
      </w:r>
      <w:r w:rsidRPr="00ED74BA">
        <w:rPr>
          <w:rFonts w:hint="cs"/>
          <w:sz w:val="27"/>
          <w:rtl/>
          <w:lang w:bidi="ar-AE"/>
        </w:rPr>
        <w:t xml:space="preserve"> ببسط التجربة النبوية في ذلك النوع أو المستوى من التديّ</w:t>
      </w:r>
      <w:r w:rsidR="00C460F3" w:rsidRPr="00ED74BA">
        <w:rPr>
          <w:rFonts w:hint="cs"/>
          <w:sz w:val="27"/>
          <w:rtl/>
          <w:lang w:bidi="ar-AE"/>
        </w:rPr>
        <w:t>ُ</w:t>
      </w:r>
      <w:r w:rsidRPr="00ED74BA">
        <w:rPr>
          <w:rFonts w:hint="cs"/>
          <w:sz w:val="27"/>
          <w:rtl/>
          <w:lang w:bidi="ar-AE"/>
        </w:rPr>
        <w:t>ن؛ لأن الأحكام الشريعة التي تركها النبي</w:t>
      </w:r>
      <w:r w:rsidR="00C460F3" w:rsidRPr="00ED74BA">
        <w:rPr>
          <w:rFonts w:hint="cs"/>
          <w:sz w:val="27"/>
          <w:rtl/>
          <w:lang w:bidi="ar-AE"/>
        </w:rPr>
        <w:t>ّ</w:t>
      </w:r>
      <w:r w:rsidRPr="00ED74BA">
        <w:rPr>
          <w:rFonts w:hint="cs"/>
          <w:sz w:val="27"/>
          <w:rtl/>
          <w:lang w:bidi="ar-AE"/>
        </w:rPr>
        <w:t xml:space="preserve"> تنبثق عن نوع</w:t>
      </w:r>
      <w:r w:rsidR="00C460F3" w:rsidRPr="00ED74BA">
        <w:rPr>
          <w:rFonts w:hint="cs"/>
          <w:sz w:val="27"/>
          <w:rtl/>
          <w:lang w:bidi="ar-AE"/>
        </w:rPr>
        <w:t>ٍ</w:t>
      </w:r>
      <w:r w:rsidRPr="00ED74BA">
        <w:rPr>
          <w:rFonts w:hint="cs"/>
          <w:sz w:val="27"/>
          <w:rtl/>
          <w:lang w:bidi="ar-AE"/>
        </w:rPr>
        <w:t xml:space="preserve"> خاص</w:t>
      </w:r>
      <w:r w:rsidR="00C460F3" w:rsidRPr="00ED74BA">
        <w:rPr>
          <w:rFonts w:hint="cs"/>
          <w:sz w:val="27"/>
          <w:rtl/>
          <w:lang w:bidi="ar-AE"/>
        </w:rPr>
        <w:t>ّ</w:t>
      </w:r>
      <w:r w:rsidRPr="00ED74BA">
        <w:rPr>
          <w:rFonts w:hint="cs"/>
          <w:sz w:val="27"/>
          <w:rtl/>
          <w:lang w:bidi="ar-AE"/>
        </w:rPr>
        <w:t xml:space="preserve"> من التجربة النبوي</w:t>
      </w:r>
      <w:r w:rsidR="00C460F3" w:rsidRPr="00ED74BA">
        <w:rPr>
          <w:rFonts w:hint="cs"/>
          <w:sz w:val="27"/>
          <w:rtl/>
          <w:lang w:bidi="ar-AE"/>
        </w:rPr>
        <w:t>ة، وهي التجربة الفقهية النبوية.</w:t>
      </w:r>
    </w:p>
    <w:p w:rsidR="00C460F3" w:rsidRPr="00ED74BA" w:rsidRDefault="00312BD0" w:rsidP="008510F2">
      <w:pPr>
        <w:rPr>
          <w:sz w:val="27"/>
          <w:rtl/>
          <w:lang w:bidi="ar-AE"/>
        </w:rPr>
      </w:pPr>
      <w:r w:rsidRPr="00ED74BA">
        <w:rPr>
          <w:rFonts w:hint="cs"/>
          <w:sz w:val="27"/>
          <w:rtl/>
          <w:lang w:bidi="ar-AE"/>
        </w:rPr>
        <w:t>إن التجربة الفقهية النبوية عبارة</w:t>
      </w:r>
      <w:r w:rsidR="00C460F3" w:rsidRPr="00ED74BA">
        <w:rPr>
          <w:rFonts w:hint="cs"/>
          <w:sz w:val="27"/>
          <w:rtl/>
          <w:lang w:bidi="ar-AE"/>
        </w:rPr>
        <w:t>ٌ</w:t>
      </w:r>
      <w:r w:rsidRPr="00ED74BA">
        <w:rPr>
          <w:rFonts w:hint="cs"/>
          <w:sz w:val="27"/>
          <w:rtl/>
          <w:lang w:bidi="ar-AE"/>
        </w:rPr>
        <w:t xml:space="preserve"> عن نوع من التجربة التي يتوصّل النبي</w:t>
      </w:r>
      <w:r w:rsidR="00C460F3" w:rsidRPr="00ED74BA">
        <w:rPr>
          <w:rFonts w:hint="cs"/>
          <w:sz w:val="27"/>
          <w:rtl/>
          <w:lang w:bidi="ar-AE"/>
        </w:rPr>
        <w:t>ّ</w:t>
      </w:r>
      <w:r w:rsidRPr="00ED74BA">
        <w:rPr>
          <w:rFonts w:hint="cs"/>
          <w:sz w:val="27"/>
          <w:rtl/>
          <w:lang w:bidi="ar-AE"/>
        </w:rPr>
        <w:t xml:space="preserve"> من خلالها إلى كشف الأحكام الشرعية الإلهية. وعليه فإن الات</w:t>
      </w:r>
      <w:r w:rsidR="00C460F3" w:rsidRPr="00ED74BA">
        <w:rPr>
          <w:rFonts w:hint="cs"/>
          <w:sz w:val="27"/>
          <w:rtl/>
          <w:lang w:bidi="ar-AE"/>
        </w:rPr>
        <w:t>ّ</w:t>
      </w:r>
      <w:r w:rsidRPr="00ED74BA">
        <w:rPr>
          <w:rFonts w:hint="cs"/>
          <w:sz w:val="27"/>
          <w:rtl/>
          <w:lang w:bidi="ar-AE"/>
        </w:rPr>
        <w:t>باع الصحيح للنبي</w:t>
      </w:r>
      <w:r w:rsidR="00C460F3" w:rsidRPr="00ED74BA">
        <w:rPr>
          <w:rFonts w:hint="cs"/>
          <w:sz w:val="27"/>
          <w:rtl/>
          <w:lang w:bidi="ar-AE"/>
        </w:rPr>
        <w:t>ّ</w:t>
      </w:r>
      <w:r w:rsidRPr="00ED74BA">
        <w:rPr>
          <w:rFonts w:hint="cs"/>
          <w:sz w:val="27"/>
          <w:rtl/>
          <w:lang w:bidi="ar-AE"/>
        </w:rPr>
        <w:t xml:space="preserve"> في مستوى التدي</w:t>
      </w:r>
      <w:r w:rsidR="00C460F3" w:rsidRPr="00ED74BA">
        <w:rPr>
          <w:rFonts w:hint="cs"/>
          <w:sz w:val="27"/>
          <w:rtl/>
          <w:lang w:bidi="ar-AE"/>
        </w:rPr>
        <w:t>ُّ</w:t>
      </w:r>
      <w:r w:rsidRPr="00ED74BA">
        <w:rPr>
          <w:rFonts w:hint="cs"/>
          <w:sz w:val="27"/>
          <w:rtl/>
          <w:lang w:bidi="ar-AE"/>
        </w:rPr>
        <w:t>ن المعيشي لن يكون ممكناً إلا</w:t>
      </w:r>
      <w:r w:rsidR="00C460F3" w:rsidRPr="00ED74BA">
        <w:rPr>
          <w:rFonts w:hint="cs"/>
          <w:sz w:val="27"/>
          <w:rtl/>
          <w:lang w:bidi="ar-AE"/>
        </w:rPr>
        <w:t>ّ</w:t>
      </w:r>
      <w:r w:rsidRPr="00ED74BA">
        <w:rPr>
          <w:rFonts w:hint="cs"/>
          <w:sz w:val="27"/>
          <w:rtl/>
          <w:lang w:bidi="ar-AE"/>
        </w:rPr>
        <w:t xml:space="preserve"> من خلال بسط التجربة النبوية الفقهية. وإن ات</w:t>
      </w:r>
      <w:r w:rsidR="00C460F3" w:rsidRPr="00ED74BA">
        <w:rPr>
          <w:rFonts w:hint="cs"/>
          <w:sz w:val="27"/>
          <w:rtl/>
          <w:lang w:bidi="ar-AE"/>
        </w:rPr>
        <w:t>ّ</w:t>
      </w:r>
      <w:r w:rsidRPr="00ED74BA">
        <w:rPr>
          <w:rFonts w:hint="cs"/>
          <w:sz w:val="27"/>
          <w:rtl/>
          <w:lang w:bidi="ar-AE"/>
        </w:rPr>
        <w:t>باع النبي</w:t>
      </w:r>
      <w:r w:rsidR="00C460F3" w:rsidRPr="00ED74BA">
        <w:rPr>
          <w:rFonts w:hint="cs"/>
          <w:sz w:val="27"/>
          <w:rtl/>
          <w:lang w:bidi="ar-AE"/>
        </w:rPr>
        <w:t>ّ</w:t>
      </w:r>
      <w:r w:rsidRPr="00ED74BA">
        <w:rPr>
          <w:rFonts w:hint="cs"/>
          <w:sz w:val="27"/>
          <w:rtl/>
          <w:lang w:bidi="ar-AE"/>
        </w:rPr>
        <w:t xml:space="preserve"> في مستوى التديّ</w:t>
      </w:r>
      <w:r w:rsidR="00C460F3" w:rsidRPr="00ED74BA">
        <w:rPr>
          <w:rFonts w:hint="cs"/>
          <w:sz w:val="27"/>
          <w:rtl/>
          <w:lang w:bidi="ar-AE"/>
        </w:rPr>
        <w:t>ُ</w:t>
      </w:r>
      <w:r w:rsidRPr="00ED74BA">
        <w:rPr>
          <w:rFonts w:hint="cs"/>
          <w:sz w:val="27"/>
          <w:rtl/>
          <w:lang w:bidi="ar-AE"/>
        </w:rPr>
        <w:t>ن المصلحي رهن</w:t>
      </w:r>
      <w:r w:rsidR="00C460F3" w:rsidRPr="00ED74BA">
        <w:rPr>
          <w:rFonts w:hint="cs"/>
          <w:sz w:val="27"/>
          <w:rtl/>
          <w:lang w:bidi="ar-AE"/>
        </w:rPr>
        <w:t>ٌ</w:t>
      </w:r>
      <w:r w:rsidRPr="00ED74BA">
        <w:rPr>
          <w:rFonts w:hint="cs"/>
          <w:sz w:val="27"/>
          <w:rtl/>
          <w:lang w:bidi="ar-AE"/>
        </w:rPr>
        <w:t xml:space="preserve"> ببسط التجربة </w:t>
      </w:r>
      <w:r w:rsidRPr="00ED74BA">
        <w:rPr>
          <w:rFonts w:hint="eastAsia"/>
          <w:sz w:val="24"/>
          <w:szCs w:val="24"/>
          <w:rtl/>
          <w:lang w:bidi="ar-AE"/>
        </w:rPr>
        <w:t>«</w:t>
      </w:r>
      <w:r w:rsidRPr="00ED74BA">
        <w:rPr>
          <w:rFonts w:hint="cs"/>
          <w:sz w:val="27"/>
          <w:rtl/>
          <w:lang w:bidi="ar-AE"/>
        </w:rPr>
        <w:t>الفقهية</w:t>
      </w:r>
      <w:r w:rsidRPr="00ED74BA">
        <w:rPr>
          <w:rFonts w:hint="eastAsia"/>
          <w:sz w:val="24"/>
          <w:szCs w:val="24"/>
          <w:rtl/>
          <w:lang w:bidi="ar-AE"/>
        </w:rPr>
        <w:t>»</w:t>
      </w:r>
      <w:r w:rsidRPr="00ED74BA">
        <w:rPr>
          <w:rFonts w:hint="cs"/>
          <w:sz w:val="27"/>
          <w:rtl/>
          <w:lang w:bidi="ar-AE"/>
        </w:rPr>
        <w:t xml:space="preserve"> النبوية. وإن ات</w:t>
      </w:r>
      <w:r w:rsidR="00C460F3" w:rsidRPr="00ED74BA">
        <w:rPr>
          <w:rFonts w:hint="cs"/>
          <w:sz w:val="27"/>
          <w:rtl/>
          <w:lang w:bidi="ar-AE"/>
        </w:rPr>
        <w:t>ّ</w:t>
      </w:r>
      <w:r w:rsidRPr="00ED74BA">
        <w:rPr>
          <w:rFonts w:hint="cs"/>
          <w:sz w:val="27"/>
          <w:rtl/>
          <w:lang w:bidi="ar-AE"/>
        </w:rPr>
        <w:t>باعه في مستوى التديّ</w:t>
      </w:r>
      <w:r w:rsidR="00C460F3" w:rsidRPr="00ED74BA">
        <w:rPr>
          <w:rFonts w:hint="cs"/>
          <w:sz w:val="27"/>
          <w:rtl/>
          <w:lang w:bidi="ar-AE"/>
        </w:rPr>
        <w:t>ُ</w:t>
      </w:r>
      <w:r w:rsidRPr="00ED74BA">
        <w:rPr>
          <w:rFonts w:hint="cs"/>
          <w:sz w:val="27"/>
          <w:rtl/>
          <w:lang w:bidi="ar-AE"/>
        </w:rPr>
        <w:t>ن المعرفي رهن</w:t>
      </w:r>
      <w:r w:rsidR="00C460F3" w:rsidRPr="00ED74BA">
        <w:rPr>
          <w:rFonts w:hint="cs"/>
          <w:sz w:val="27"/>
          <w:rtl/>
          <w:lang w:bidi="ar-AE"/>
        </w:rPr>
        <w:t>ٌ</w:t>
      </w:r>
      <w:r w:rsidRPr="00ED74BA">
        <w:rPr>
          <w:rFonts w:hint="cs"/>
          <w:sz w:val="27"/>
          <w:rtl/>
          <w:lang w:bidi="ar-AE"/>
        </w:rPr>
        <w:t xml:space="preserve"> ببسط التجربة </w:t>
      </w:r>
      <w:r w:rsidRPr="00ED74BA">
        <w:rPr>
          <w:rFonts w:hint="eastAsia"/>
          <w:sz w:val="24"/>
          <w:szCs w:val="24"/>
          <w:rtl/>
          <w:lang w:bidi="ar-AE"/>
        </w:rPr>
        <w:t>«</w:t>
      </w:r>
      <w:r w:rsidRPr="00ED74BA">
        <w:rPr>
          <w:rFonts w:hint="cs"/>
          <w:sz w:val="27"/>
          <w:rtl/>
          <w:lang w:bidi="ar-AE"/>
        </w:rPr>
        <w:t>العلمية</w:t>
      </w:r>
      <w:r w:rsidRPr="00ED74BA">
        <w:rPr>
          <w:rFonts w:hint="eastAsia"/>
          <w:sz w:val="24"/>
          <w:szCs w:val="24"/>
          <w:rtl/>
          <w:lang w:bidi="ar-AE"/>
        </w:rPr>
        <w:t>»</w:t>
      </w:r>
      <w:r w:rsidRPr="00ED74BA">
        <w:rPr>
          <w:rFonts w:hint="cs"/>
          <w:sz w:val="27"/>
          <w:rtl/>
          <w:lang w:bidi="ar-AE"/>
        </w:rPr>
        <w:t xml:space="preserve"> و</w:t>
      </w:r>
      <w:r w:rsidRPr="00ED74BA">
        <w:rPr>
          <w:rFonts w:hint="eastAsia"/>
          <w:sz w:val="24"/>
          <w:szCs w:val="24"/>
          <w:rtl/>
          <w:lang w:bidi="ar-AE"/>
        </w:rPr>
        <w:t>«</w:t>
      </w:r>
      <w:r w:rsidRPr="00ED74BA">
        <w:rPr>
          <w:rFonts w:hint="cs"/>
          <w:sz w:val="27"/>
          <w:rtl/>
          <w:lang w:bidi="ar-AE"/>
        </w:rPr>
        <w:t>المعرفية</w:t>
      </w:r>
      <w:r w:rsidRPr="00ED74BA">
        <w:rPr>
          <w:rFonts w:hint="eastAsia"/>
          <w:sz w:val="24"/>
          <w:szCs w:val="24"/>
          <w:rtl/>
          <w:lang w:bidi="ar-AE"/>
        </w:rPr>
        <w:t>»</w:t>
      </w:r>
      <w:r w:rsidR="00C460F3" w:rsidRPr="00ED74BA">
        <w:rPr>
          <w:rFonts w:hint="cs"/>
          <w:sz w:val="27"/>
          <w:rtl/>
          <w:lang w:bidi="ar-AE"/>
        </w:rPr>
        <w:t>.</w:t>
      </w:r>
      <w:r w:rsidRPr="00ED74BA">
        <w:rPr>
          <w:rFonts w:hint="cs"/>
          <w:sz w:val="27"/>
          <w:rtl/>
          <w:lang w:bidi="ar-AE"/>
        </w:rPr>
        <w:t xml:space="preserve"> وإن اتباعه في مستوى التديّ</w:t>
      </w:r>
      <w:r w:rsidR="00C460F3" w:rsidRPr="00ED74BA">
        <w:rPr>
          <w:rFonts w:hint="cs"/>
          <w:sz w:val="27"/>
          <w:rtl/>
          <w:lang w:bidi="ar-AE"/>
        </w:rPr>
        <w:t>ُ</w:t>
      </w:r>
      <w:r w:rsidRPr="00ED74BA">
        <w:rPr>
          <w:rFonts w:hint="cs"/>
          <w:sz w:val="27"/>
          <w:rtl/>
          <w:lang w:bidi="ar-AE"/>
        </w:rPr>
        <w:t>ن التجريبي رهن</w:t>
      </w:r>
      <w:r w:rsidR="00C460F3" w:rsidRPr="00ED74BA">
        <w:rPr>
          <w:rFonts w:hint="cs"/>
          <w:sz w:val="27"/>
          <w:rtl/>
          <w:lang w:bidi="ar-AE"/>
        </w:rPr>
        <w:t>ٌ</w:t>
      </w:r>
      <w:r w:rsidRPr="00ED74BA">
        <w:rPr>
          <w:rFonts w:hint="cs"/>
          <w:sz w:val="27"/>
          <w:rtl/>
          <w:lang w:bidi="ar-AE"/>
        </w:rPr>
        <w:t xml:space="preserve"> ببسط التجربة </w:t>
      </w:r>
      <w:r w:rsidRPr="00ED74BA">
        <w:rPr>
          <w:rFonts w:hint="eastAsia"/>
          <w:sz w:val="24"/>
          <w:szCs w:val="24"/>
          <w:rtl/>
          <w:lang w:bidi="ar-AE"/>
        </w:rPr>
        <w:t>«</w:t>
      </w:r>
      <w:r w:rsidRPr="00ED74BA">
        <w:rPr>
          <w:rFonts w:hint="cs"/>
          <w:sz w:val="27"/>
          <w:rtl/>
          <w:lang w:bidi="ar-AE"/>
        </w:rPr>
        <w:t>العرفانية</w:t>
      </w:r>
      <w:r w:rsidRPr="00ED74BA">
        <w:rPr>
          <w:rFonts w:hint="eastAsia"/>
          <w:sz w:val="24"/>
          <w:szCs w:val="24"/>
          <w:rtl/>
          <w:lang w:bidi="ar-AE"/>
        </w:rPr>
        <w:t>»</w:t>
      </w:r>
      <w:r w:rsidRPr="00ED74BA">
        <w:rPr>
          <w:rFonts w:hint="cs"/>
          <w:sz w:val="27"/>
          <w:rtl/>
          <w:lang w:bidi="ar-AE"/>
        </w:rPr>
        <w:t xml:space="preserve"> للنبي</w:t>
      </w:r>
      <w:r w:rsidR="00C460F3" w:rsidRPr="00ED74BA">
        <w:rPr>
          <w:rFonts w:hint="cs"/>
          <w:sz w:val="27"/>
          <w:rtl/>
          <w:lang w:bidi="ar-AE"/>
        </w:rPr>
        <w:t>ّ.</w:t>
      </w:r>
    </w:p>
    <w:p w:rsidR="00312BD0" w:rsidRPr="00ED74BA" w:rsidRDefault="00312BD0" w:rsidP="008510F2">
      <w:pPr>
        <w:rPr>
          <w:sz w:val="27"/>
          <w:rtl/>
          <w:lang w:bidi="ar-AE"/>
        </w:rPr>
      </w:pPr>
      <w:r w:rsidRPr="00ED74BA">
        <w:rPr>
          <w:rFonts w:hint="cs"/>
          <w:sz w:val="27"/>
          <w:rtl/>
          <w:lang w:bidi="ar-AE"/>
        </w:rPr>
        <w:t>إن للنبي</w:t>
      </w:r>
      <w:r w:rsidR="00C460F3" w:rsidRPr="00ED74BA">
        <w:rPr>
          <w:rFonts w:hint="cs"/>
          <w:sz w:val="27"/>
          <w:rtl/>
          <w:lang w:bidi="ar-AE"/>
        </w:rPr>
        <w:t>ّ</w:t>
      </w:r>
      <w:r w:rsidRPr="00ED74BA">
        <w:rPr>
          <w:rFonts w:hint="cs"/>
          <w:sz w:val="27"/>
          <w:rtl/>
          <w:lang w:bidi="ar-AE"/>
        </w:rPr>
        <w:t xml:space="preserve"> شخصية</w:t>
      </w:r>
      <w:r w:rsidR="00C460F3" w:rsidRPr="00ED74BA">
        <w:rPr>
          <w:rFonts w:hint="cs"/>
          <w:sz w:val="27"/>
          <w:rtl/>
          <w:lang w:bidi="ar-AE"/>
        </w:rPr>
        <w:t>ً</w:t>
      </w:r>
      <w:r w:rsidRPr="00ED74BA">
        <w:rPr>
          <w:rFonts w:hint="cs"/>
          <w:sz w:val="27"/>
          <w:rtl/>
          <w:lang w:bidi="ar-AE"/>
        </w:rPr>
        <w:t xml:space="preserve"> متعد</w:t>
      </w:r>
      <w:r w:rsidR="00C460F3" w:rsidRPr="00ED74BA">
        <w:rPr>
          <w:rFonts w:hint="cs"/>
          <w:sz w:val="27"/>
          <w:rtl/>
          <w:lang w:bidi="ar-AE"/>
        </w:rPr>
        <w:t>ِّ</w:t>
      </w:r>
      <w:r w:rsidRPr="00ED74BA">
        <w:rPr>
          <w:rFonts w:hint="cs"/>
          <w:sz w:val="27"/>
          <w:rtl/>
          <w:lang w:bidi="ar-AE"/>
        </w:rPr>
        <w:t>دة الأبعاد، وإن تجربته الوحيانية في الحقيقة مزيج من أنواع مختلفة من التجارب، و</w:t>
      </w:r>
      <w:r w:rsidR="00C460F3" w:rsidRPr="00ED74BA">
        <w:rPr>
          <w:rFonts w:hint="cs"/>
          <w:sz w:val="27"/>
          <w:rtl/>
          <w:lang w:bidi="ar-AE"/>
        </w:rPr>
        <w:t>إ</w:t>
      </w:r>
      <w:r w:rsidRPr="00ED74BA">
        <w:rPr>
          <w:rFonts w:hint="cs"/>
          <w:sz w:val="27"/>
          <w:rtl/>
          <w:lang w:bidi="ar-AE"/>
        </w:rPr>
        <w:t>ن هذه الأنواع هي المنشأ لمختلف أجزاء أو مستويات الدين</w:t>
      </w:r>
      <w:r w:rsidRPr="00CA1805">
        <w:rPr>
          <w:sz w:val="27"/>
          <w:vertAlign w:val="superscript"/>
          <w:rtl/>
          <w:lang w:bidi="ar-AE"/>
        </w:rPr>
        <w:t>(</w:t>
      </w:r>
      <w:r w:rsidRPr="00CA1805">
        <w:rPr>
          <w:sz w:val="27"/>
          <w:vertAlign w:val="superscript"/>
          <w:rtl/>
          <w:lang w:bidi="ar-AE"/>
        </w:rPr>
        <w:endnoteReference w:id="756"/>
      </w:r>
      <w:r w:rsidRPr="00CA1805">
        <w:rPr>
          <w:sz w:val="27"/>
          <w:vertAlign w:val="superscript"/>
          <w:rtl/>
          <w:lang w:bidi="ar-AE"/>
        </w:rPr>
        <w:t>)</w:t>
      </w:r>
      <w:r w:rsidRPr="00ED74BA">
        <w:rPr>
          <w:rFonts w:hint="cs"/>
          <w:sz w:val="27"/>
          <w:rtl/>
          <w:lang w:bidi="ar-AE"/>
        </w:rPr>
        <w:t xml:space="preserve">. </w:t>
      </w:r>
    </w:p>
    <w:p w:rsidR="00C460F3" w:rsidRPr="00ED74BA" w:rsidRDefault="00312BD0" w:rsidP="008510F2">
      <w:pPr>
        <w:rPr>
          <w:sz w:val="27"/>
          <w:rtl/>
          <w:lang w:bidi="ar-AE"/>
        </w:rPr>
      </w:pPr>
      <w:r w:rsidRPr="00ED74BA">
        <w:rPr>
          <w:rFonts w:hint="cs"/>
          <w:sz w:val="27"/>
          <w:rtl/>
          <w:lang w:bidi="ar-AE"/>
        </w:rPr>
        <w:t>إن تنوّع أنواع أو مستويات التديّ</w:t>
      </w:r>
      <w:r w:rsidR="00C460F3" w:rsidRPr="00ED74BA">
        <w:rPr>
          <w:rFonts w:hint="cs"/>
          <w:sz w:val="27"/>
          <w:rtl/>
          <w:lang w:bidi="ar-AE"/>
        </w:rPr>
        <w:t>ُ</w:t>
      </w:r>
      <w:r w:rsidRPr="00ED74BA">
        <w:rPr>
          <w:rFonts w:hint="cs"/>
          <w:sz w:val="27"/>
          <w:rtl/>
          <w:lang w:bidi="ar-AE"/>
        </w:rPr>
        <w:t>ن تابع لتنوّع مستويات وأبعاد ذات الدين</w:t>
      </w:r>
      <w:r w:rsidR="00C460F3" w:rsidRPr="00ED74BA">
        <w:rPr>
          <w:rFonts w:hint="cs"/>
          <w:sz w:val="27"/>
          <w:rtl/>
          <w:lang w:bidi="ar-AE"/>
        </w:rPr>
        <w:t>.</w:t>
      </w:r>
      <w:r w:rsidRPr="00ED74BA">
        <w:rPr>
          <w:rFonts w:hint="cs"/>
          <w:sz w:val="27"/>
          <w:rtl/>
          <w:lang w:bidi="ar-AE"/>
        </w:rPr>
        <w:t xml:space="preserve"> وإن الدين </w:t>
      </w:r>
      <w:r w:rsidR="00C460F3" w:rsidRPr="00ED74BA">
        <w:rPr>
          <w:rFonts w:hint="cs"/>
          <w:sz w:val="27"/>
          <w:rtl/>
          <w:lang w:bidi="ar-AE"/>
        </w:rPr>
        <w:t xml:space="preserve">ـ </w:t>
      </w:r>
      <w:r w:rsidRPr="00ED74BA">
        <w:rPr>
          <w:rFonts w:hint="cs"/>
          <w:sz w:val="27"/>
          <w:rtl/>
          <w:lang w:bidi="ar-AE"/>
        </w:rPr>
        <w:t xml:space="preserve">كما رأينا </w:t>
      </w:r>
      <w:r w:rsidR="00C460F3" w:rsidRPr="00ED74BA">
        <w:rPr>
          <w:rFonts w:hint="cs"/>
          <w:sz w:val="27"/>
          <w:rtl/>
          <w:lang w:bidi="ar-AE"/>
        </w:rPr>
        <w:t xml:space="preserve">ـ </w:t>
      </w:r>
      <w:r w:rsidRPr="00ED74BA">
        <w:rPr>
          <w:rFonts w:hint="cs"/>
          <w:sz w:val="27"/>
          <w:rtl/>
          <w:lang w:bidi="ar-AE"/>
        </w:rPr>
        <w:t xml:space="preserve">ينبثق من </w:t>
      </w:r>
      <w:r w:rsidR="00C460F3" w:rsidRPr="00ED74BA">
        <w:rPr>
          <w:rFonts w:hint="cs"/>
          <w:sz w:val="27"/>
          <w:rtl/>
          <w:lang w:bidi="ar-AE"/>
        </w:rPr>
        <w:t>جميع الجهات عن التجربة النبوية.</w:t>
      </w:r>
    </w:p>
    <w:p w:rsidR="001967DF" w:rsidRPr="00ED74BA" w:rsidRDefault="00312BD0" w:rsidP="008510F2">
      <w:pPr>
        <w:rPr>
          <w:sz w:val="27"/>
          <w:rtl/>
          <w:lang w:bidi="ar-AE"/>
        </w:rPr>
      </w:pPr>
      <w:r w:rsidRPr="00ED74BA">
        <w:rPr>
          <w:rFonts w:hint="cs"/>
          <w:sz w:val="27"/>
          <w:rtl/>
          <w:lang w:bidi="ar-AE"/>
        </w:rPr>
        <w:t>إن البُع</w:t>
      </w:r>
      <w:r w:rsidR="00C460F3" w:rsidRPr="00ED74BA">
        <w:rPr>
          <w:rFonts w:hint="cs"/>
          <w:sz w:val="27"/>
          <w:rtl/>
          <w:lang w:bidi="ar-AE"/>
        </w:rPr>
        <w:t>ْ</w:t>
      </w:r>
      <w:r w:rsidRPr="00ED74BA">
        <w:rPr>
          <w:rFonts w:hint="cs"/>
          <w:sz w:val="27"/>
          <w:rtl/>
          <w:lang w:bidi="ar-AE"/>
        </w:rPr>
        <w:t>د التشريعي من الدين هو حصيلة التجربة الفقهية النبوية. وإن البُع</w:t>
      </w:r>
      <w:r w:rsidR="00CA1805">
        <w:rPr>
          <w:rFonts w:hint="cs"/>
          <w:sz w:val="27"/>
          <w:rtl/>
          <w:lang w:bidi="ar-AE"/>
        </w:rPr>
        <w:t>ْ</w:t>
      </w:r>
      <w:r w:rsidRPr="00ED74BA">
        <w:rPr>
          <w:rFonts w:hint="cs"/>
          <w:sz w:val="27"/>
          <w:rtl/>
          <w:lang w:bidi="ar-AE"/>
        </w:rPr>
        <w:t>د العلمي والمعرفي للدين حصيلة التجربة العلمية والمعرفية النبوية</w:t>
      </w:r>
      <w:r w:rsidR="001967DF" w:rsidRPr="00ED74BA">
        <w:rPr>
          <w:rFonts w:hint="cs"/>
          <w:sz w:val="27"/>
          <w:rtl/>
          <w:lang w:bidi="ar-AE"/>
        </w:rPr>
        <w:t>.</w:t>
      </w:r>
      <w:r w:rsidRPr="00ED74BA">
        <w:rPr>
          <w:rFonts w:hint="cs"/>
          <w:sz w:val="27"/>
          <w:rtl/>
          <w:lang w:bidi="ar-AE"/>
        </w:rPr>
        <w:t xml:space="preserve"> وإن البُع</w:t>
      </w:r>
      <w:r w:rsidR="001967DF" w:rsidRPr="00ED74BA">
        <w:rPr>
          <w:rFonts w:hint="cs"/>
          <w:sz w:val="27"/>
          <w:rtl/>
          <w:lang w:bidi="ar-AE"/>
        </w:rPr>
        <w:t>ْ</w:t>
      </w:r>
      <w:r w:rsidRPr="00ED74BA">
        <w:rPr>
          <w:rFonts w:hint="cs"/>
          <w:sz w:val="27"/>
          <w:rtl/>
          <w:lang w:bidi="ar-AE"/>
        </w:rPr>
        <w:t>د العرفاني والمعنوي للدين هو حصيلة بسط التجربة العرفانية والمعنوية للنبي</w:t>
      </w:r>
      <w:r w:rsidR="001967DF" w:rsidRPr="00ED74BA">
        <w:rPr>
          <w:rFonts w:hint="cs"/>
          <w:sz w:val="27"/>
          <w:rtl/>
          <w:lang w:bidi="ar-AE"/>
        </w:rPr>
        <w:t>ّ.</w:t>
      </w:r>
    </w:p>
    <w:p w:rsidR="001967DF" w:rsidRPr="00ED74BA" w:rsidRDefault="001967DF" w:rsidP="008510F2">
      <w:pPr>
        <w:rPr>
          <w:sz w:val="27"/>
          <w:rtl/>
          <w:lang w:bidi="ar-AE"/>
        </w:rPr>
      </w:pPr>
      <w:r w:rsidRPr="00ED74BA">
        <w:rPr>
          <w:rFonts w:hint="cs"/>
          <w:sz w:val="27"/>
          <w:rtl/>
          <w:lang w:bidi="ar-AE"/>
        </w:rPr>
        <w:t>و</w:t>
      </w:r>
      <w:r w:rsidR="00312BD0" w:rsidRPr="00ED74BA">
        <w:rPr>
          <w:rFonts w:hint="cs"/>
          <w:sz w:val="27"/>
          <w:rtl/>
          <w:lang w:bidi="ar-AE"/>
        </w:rPr>
        <w:t>من هنا فإن الات</w:t>
      </w:r>
      <w:r w:rsidRPr="00ED74BA">
        <w:rPr>
          <w:rFonts w:hint="cs"/>
          <w:sz w:val="27"/>
          <w:rtl/>
          <w:lang w:bidi="ar-AE"/>
        </w:rPr>
        <w:t>ّ</w:t>
      </w:r>
      <w:r w:rsidR="00312BD0" w:rsidRPr="00ED74BA">
        <w:rPr>
          <w:rFonts w:hint="cs"/>
          <w:sz w:val="27"/>
          <w:rtl/>
          <w:lang w:bidi="ar-AE"/>
        </w:rPr>
        <w:t>باع الحقيقي للنبي</w:t>
      </w:r>
      <w:r w:rsidRPr="00ED74BA">
        <w:rPr>
          <w:rFonts w:hint="cs"/>
          <w:sz w:val="27"/>
          <w:rtl/>
          <w:lang w:bidi="ar-AE"/>
        </w:rPr>
        <w:t>ّ</w:t>
      </w:r>
      <w:r w:rsidR="00312BD0" w:rsidRPr="00ED74BA">
        <w:rPr>
          <w:rFonts w:hint="cs"/>
          <w:sz w:val="27"/>
          <w:rtl/>
          <w:lang w:bidi="ar-AE"/>
        </w:rPr>
        <w:t xml:space="preserve"> في كل</w:t>
      </w:r>
      <w:r w:rsidRPr="00ED74BA">
        <w:rPr>
          <w:rFonts w:hint="cs"/>
          <w:sz w:val="27"/>
          <w:rtl/>
          <w:lang w:bidi="ar-AE"/>
        </w:rPr>
        <w:t>ّ</w:t>
      </w:r>
      <w:r w:rsidR="00312BD0" w:rsidRPr="00ED74BA">
        <w:rPr>
          <w:rFonts w:hint="cs"/>
          <w:sz w:val="27"/>
          <w:rtl/>
          <w:lang w:bidi="ar-AE"/>
        </w:rPr>
        <w:t xml:space="preserve"> واحد من تلك المستويات يتوقّ</w:t>
      </w:r>
      <w:r w:rsidRPr="00ED74BA">
        <w:rPr>
          <w:rFonts w:hint="cs"/>
          <w:sz w:val="27"/>
          <w:rtl/>
          <w:lang w:bidi="ar-AE"/>
        </w:rPr>
        <w:t>َ</w:t>
      </w:r>
      <w:r w:rsidR="00312BD0" w:rsidRPr="00ED74BA">
        <w:rPr>
          <w:rFonts w:hint="cs"/>
          <w:sz w:val="27"/>
          <w:rtl/>
          <w:lang w:bidi="ar-AE"/>
        </w:rPr>
        <w:t xml:space="preserve">ف على بسط التجربة النبوية </w:t>
      </w:r>
      <w:r w:rsidRPr="00ED74BA">
        <w:rPr>
          <w:rFonts w:hint="cs"/>
          <w:sz w:val="27"/>
          <w:rtl/>
          <w:lang w:bidi="ar-AE"/>
        </w:rPr>
        <w:t>بما يتناسب وذلك السطح والمستوى.</w:t>
      </w:r>
    </w:p>
    <w:p w:rsidR="00312BD0" w:rsidRPr="00ED74BA" w:rsidRDefault="00312BD0" w:rsidP="008510F2">
      <w:pPr>
        <w:rPr>
          <w:sz w:val="27"/>
          <w:rtl/>
          <w:lang w:bidi="ar-AE"/>
        </w:rPr>
      </w:pPr>
      <w:r w:rsidRPr="00ED74BA">
        <w:rPr>
          <w:rFonts w:hint="cs"/>
          <w:sz w:val="27"/>
          <w:rtl/>
          <w:lang w:bidi="ar-AE"/>
        </w:rPr>
        <w:t xml:space="preserve">وبطبيعة الحال فإن التجربة النبوية لا تنحصر في هذه الأنواع الثلاثة. فقد كان </w:t>
      </w:r>
      <w:r w:rsidRPr="00ED74BA">
        <w:rPr>
          <w:rFonts w:hint="cs"/>
          <w:sz w:val="27"/>
          <w:rtl/>
          <w:lang w:bidi="ar-AE"/>
        </w:rPr>
        <w:lastRenderedPageBreak/>
        <w:t>للنبي</w:t>
      </w:r>
      <w:r w:rsidR="001967DF" w:rsidRPr="00ED74BA">
        <w:rPr>
          <w:rFonts w:hint="cs"/>
          <w:sz w:val="27"/>
          <w:rtl/>
          <w:lang w:bidi="ar-AE"/>
        </w:rPr>
        <w:t>ّ</w:t>
      </w:r>
      <w:r w:rsidRPr="00ED74BA">
        <w:rPr>
          <w:rFonts w:hint="cs"/>
          <w:sz w:val="27"/>
          <w:rtl/>
          <w:lang w:bidi="ar-AE"/>
        </w:rPr>
        <w:t xml:space="preserve"> ـ على سبيل المثال ـ تجربة سياسية أيضاً. من هنا يمكن القول</w:t>
      </w:r>
      <w:r w:rsidR="001967DF" w:rsidRPr="00ED74BA">
        <w:rPr>
          <w:rFonts w:hint="cs"/>
          <w:sz w:val="27"/>
          <w:rtl/>
          <w:lang w:bidi="ar-AE"/>
        </w:rPr>
        <w:t>:</w:t>
      </w:r>
      <w:r w:rsidRPr="00ED74BA">
        <w:rPr>
          <w:rFonts w:hint="cs"/>
          <w:sz w:val="27"/>
          <w:rtl/>
          <w:lang w:bidi="ar-AE"/>
        </w:rPr>
        <w:t xml:space="preserve"> إن اتباع النبي في </w:t>
      </w:r>
      <w:r w:rsidR="007A13B0" w:rsidRPr="00ED74BA">
        <w:rPr>
          <w:rFonts w:hint="cs"/>
          <w:sz w:val="27"/>
          <w:rtl/>
          <w:lang w:bidi="ar-AE"/>
        </w:rPr>
        <w:t>مجال</w:t>
      </w:r>
      <w:r w:rsidRPr="00ED74BA">
        <w:rPr>
          <w:rFonts w:hint="cs"/>
          <w:sz w:val="27"/>
          <w:rtl/>
          <w:lang w:bidi="ar-AE"/>
        </w:rPr>
        <w:t xml:space="preserve"> السياسة يعني بسط التجربة السياسية للنبي</w:t>
      </w:r>
      <w:r w:rsidR="001967DF" w:rsidRPr="00ED74BA">
        <w:rPr>
          <w:rFonts w:hint="cs"/>
          <w:sz w:val="27"/>
          <w:rtl/>
          <w:lang w:bidi="ar-AE"/>
        </w:rPr>
        <w:t>ّ</w:t>
      </w:r>
      <w:r w:rsidRPr="00ED74BA">
        <w:rPr>
          <w:rFonts w:hint="cs"/>
          <w:sz w:val="27"/>
          <w:rtl/>
          <w:lang w:bidi="ar-AE"/>
        </w:rPr>
        <w:t>، لا بمعنى ات</w:t>
      </w:r>
      <w:r w:rsidR="001967DF" w:rsidRPr="00ED74BA">
        <w:rPr>
          <w:rFonts w:hint="cs"/>
          <w:sz w:val="27"/>
          <w:rtl/>
          <w:lang w:bidi="ar-AE"/>
        </w:rPr>
        <w:t>ّ</w:t>
      </w:r>
      <w:r w:rsidRPr="00ED74BA">
        <w:rPr>
          <w:rFonts w:hint="cs"/>
          <w:sz w:val="27"/>
          <w:rtl/>
          <w:lang w:bidi="ar-AE"/>
        </w:rPr>
        <w:t>باع ظاهر تعليماته السياسية. وإن مجرّد تدخّل النبي في السياسة ومباشرته في رتق وفتق الأمور السياسية لا يشك</w:t>
      </w:r>
      <w:r w:rsidR="001967DF" w:rsidRPr="00ED74BA">
        <w:rPr>
          <w:rFonts w:hint="cs"/>
          <w:sz w:val="27"/>
          <w:rtl/>
          <w:lang w:bidi="ar-AE"/>
        </w:rPr>
        <w:t>ِّ</w:t>
      </w:r>
      <w:r w:rsidRPr="00ED74BA">
        <w:rPr>
          <w:rFonts w:hint="cs"/>
          <w:sz w:val="27"/>
          <w:rtl/>
          <w:lang w:bidi="ar-AE"/>
        </w:rPr>
        <w:t>ل دليلاً مناسباً لصالح الاد</w:t>
      </w:r>
      <w:r w:rsidR="001967DF" w:rsidRPr="00ED74BA">
        <w:rPr>
          <w:rFonts w:hint="cs"/>
          <w:sz w:val="27"/>
          <w:rtl/>
          <w:lang w:bidi="ar-AE"/>
        </w:rPr>
        <w:t>ّ</w:t>
      </w:r>
      <w:r w:rsidRPr="00ED74BA">
        <w:rPr>
          <w:rFonts w:hint="cs"/>
          <w:sz w:val="27"/>
          <w:rtl/>
          <w:lang w:bidi="ar-AE"/>
        </w:rPr>
        <w:t>عاء القائل</w:t>
      </w:r>
      <w:r w:rsidR="001967DF" w:rsidRPr="00ED74BA">
        <w:rPr>
          <w:rFonts w:hint="cs"/>
          <w:sz w:val="27"/>
          <w:rtl/>
          <w:lang w:bidi="ar-AE"/>
        </w:rPr>
        <w:t>:</w:t>
      </w:r>
      <w:r w:rsidRPr="00ED74BA">
        <w:rPr>
          <w:rFonts w:hint="cs"/>
          <w:sz w:val="27"/>
          <w:rtl/>
          <w:lang w:bidi="ar-AE"/>
        </w:rPr>
        <w:t xml:space="preserve"> إن قول وفعل النبي في هذا ال</w:t>
      </w:r>
      <w:r w:rsidR="007A13B0" w:rsidRPr="00ED74BA">
        <w:rPr>
          <w:rFonts w:hint="cs"/>
          <w:sz w:val="27"/>
          <w:rtl/>
          <w:lang w:bidi="ar-AE"/>
        </w:rPr>
        <w:t>مجال</w:t>
      </w:r>
      <w:r w:rsidRPr="00ED74BA">
        <w:rPr>
          <w:rFonts w:hint="cs"/>
          <w:sz w:val="27"/>
          <w:rtl/>
          <w:lang w:bidi="ar-AE"/>
        </w:rPr>
        <w:t xml:space="preserve"> </w:t>
      </w:r>
      <w:r w:rsidRPr="00ED74BA">
        <w:rPr>
          <w:rFonts w:hint="eastAsia"/>
          <w:sz w:val="24"/>
          <w:szCs w:val="24"/>
          <w:rtl/>
          <w:lang w:bidi="ar-AE"/>
        </w:rPr>
        <w:t>«</w:t>
      </w:r>
      <w:r w:rsidRPr="00ED74BA">
        <w:rPr>
          <w:rFonts w:hint="cs"/>
          <w:sz w:val="27"/>
          <w:rtl/>
          <w:lang w:bidi="ar-AE"/>
        </w:rPr>
        <w:t>ينبثق</w:t>
      </w:r>
      <w:r w:rsidRPr="00ED74BA">
        <w:rPr>
          <w:rFonts w:hint="eastAsia"/>
          <w:sz w:val="24"/>
          <w:szCs w:val="24"/>
          <w:rtl/>
          <w:lang w:bidi="ar-AE"/>
        </w:rPr>
        <w:t>»</w:t>
      </w:r>
      <w:r w:rsidRPr="00ED74BA">
        <w:rPr>
          <w:rFonts w:hint="cs"/>
          <w:sz w:val="27"/>
          <w:rtl/>
          <w:lang w:bidi="ar-AE"/>
        </w:rPr>
        <w:t xml:space="preserve"> دائماً عن الوحي والدين، ولم يكن لعقل النبي وتجربته البشرية أيّ</w:t>
      </w:r>
      <w:r w:rsidR="001967DF" w:rsidRPr="00ED74BA">
        <w:rPr>
          <w:rFonts w:hint="cs"/>
          <w:sz w:val="27"/>
          <w:rtl/>
          <w:lang w:bidi="ar-AE"/>
        </w:rPr>
        <w:t>َ</w:t>
      </w:r>
      <w:r w:rsidRPr="00ED74BA">
        <w:rPr>
          <w:rFonts w:hint="cs"/>
          <w:sz w:val="27"/>
          <w:rtl/>
          <w:lang w:bidi="ar-AE"/>
        </w:rPr>
        <w:t xml:space="preserve"> دور</w:t>
      </w:r>
      <w:r w:rsidR="001967DF" w:rsidRPr="00ED74BA">
        <w:rPr>
          <w:rFonts w:hint="cs"/>
          <w:sz w:val="27"/>
          <w:rtl/>
          <w:lang w:bidi="ar-AE"/>
        </w:rPr>
        <w:t>ٍ</w:t>
      </w:r>
      <w:r w:rsidRPr="00ED74BA">
        <w:rPr>
          <w:rFonts w:hint="cs"/>
          <w:sz w:val="27"/>
          <w:rtl/>
          <w:lang w:bidi="ar-AE"/>
        </w:rPr>
        <w:t xml:space="preserve"> في هذا الشأن. وهذا الأمر يُثبت أن قول النبي</w:t>
      </w:r>
      <w:r w:rsidR="001967DF" w:rsidRPr="00ED74BA">
        <w:rPr>
          <w:rFonts w:hint="cs"/>
          <w:sz w:val="27"/>
          <w:rtl/>
          <w:lang w:bidi="ar-AE"/>
        </w:rPr>
        <w:t>ّ</w:t>
      </w:r>
      <w:r w:rsidRPr="00ED74BA">
        <w:rPr>
          <w:rFonts w:hint="cs"/>
          <w:sz w:val="27"/>
          <w:rtl/>
          <w:lang w:bidi="ar-AE"/>
        </w:rPr>
        <w:t xml:space="preserve"> وفعله السياسي لا يتنافى مع الوحي والدين. </w:t>
      </w:r>
    </w:p>
    <w:p w:rsidR="00312BD0" w:rsidRPr="00ED74BA" w:rsidRDefault="00312BD0" w:rsidP="00152D02">
      <w:pPr>
        <w:spacing w:line="390" w:lineRule="exact"/>
        <w:rPr>
          <w:sz w:val="27"/>
          <w:rtl/>
          <w:lang w:bidi="ar-AE"/>
        </w:rPr>
      </w:pPr>
    </w:p>
    <w:p w:rsidR="00312BD0" w:rsidRPr="00ED74BA" w:rsidRDefault="00312BD0" w:rsidP="005E19A7">
      <w:pPr>
        <w:pStyle w:val="31"/>
        <w:rPr>
          <w:color w:val="auto"/>
          <w:rtl/>
        </w:rPr>
      </w:pPr>
      <w:r w:rsidRPr="00ED74BA">
        <w:rPr>
          <w:rFonts w:hint="cs"/>
          <w:color w:val="auto"/>
          <w:rtl/>
          <w:lang w:bidi="ar-AE"/>
        </w:rPr>
        <w:t>1ـ دور الله تعالى في التجارب الدينية للنبيّ</w:t>
      </w:r>
      <w:r w:rsidR="005E19A7" w:rsidRPr="00ED74BA">
        <w:rPr>
          <w:rFonts w:hint="cs"/>
          <w:color w:val="auto"/>
          <w:rtl/>
          <w:lang w:val="en-US"/>
        </w:rPr>
        <w:t xml:space="preserve"> ــــــ</w:t>
      </w:r>
    </w:p>
    <w:p w:rsidR="001967DF" w:rsidRPr="00ED74BA" w:rsidRDefault="00312BD0" w:rsidP="00152D02">
      <w:pPr>
        <w:rPr>
          <w:sz w:val="27"/>
          <w:rtl/>
        </w:rPr>
      </w:pPr>
      <w:r w:rsidRPr="00ED74BA">
        <w:rPr>
          <w:rFonts w:hint="cs"/>
          <w:sz w:val="27"/>
          <w:rtl/>
        </w:rPr>
        <w:t>إن تظهير دور شخصيّة النبي</w:t>
      </w:r>
      <w:r w:rsidR="001967DF" w:rsidRPr="00ED74BA">
        <w:rPr>
          <w:rFonts w:hint="cs"/>
          <w:sz w:val="27"/>
          <w:rtl/>
        </w:rPr>
        <w:t>ّ</w:t>
      </w:r>
      <w:r w:rsidRPr="00ED74BA">
        <w:rPr>
          <w:rFonts w:hint="cs"/>
          <w:sz w:val="27"/>
          <w:rtl/>
        </w:rPr>
        <w:t xml:space="preserve"> في تكوين وبلورة البسط التدريجي للدين يجب أن لا يكون على حساب حضور الله</w:t>
      </w:r>
      <w:r w:rsidR="001967DF" w:rsidRPr="00ED74BA">
        <w:rPr>
          <w:rFonts w:hint="cs"/>
          <w:sz w:val="27"/>
          <w:rtl/>
        </w:rPr>
        <w:t>،</w:t>
      </w:r>
      <w:r w:rsidRPr="00ED74BA">
        <w:rPr>
          <w:rFonts w:hint="cs"/>
          <w:sz w:val="27"/>
          <w:rtl/>
        </w:rPr>
        <w:t xml:space="preserve"> واضمحلال دوره في هذا المجال. أنا أت</w:t>
      </w:r>
      <w:r w:rsidR="001967DF" w:rsidRPr="00ED74BA">
        <w:rPr>
          <w:rFonts w:hint="cs"/>
          <w:sz w:val="27"/>
          <w:rtl/>
        </w:rPr>
        <w:t>َّ</w:t>
      </w:r>
      <w:r w:rsidRPr="00ED74BA">
        <w:rPr>
          <w:rFonts w:hint="cs"/>
          <w:sz w:val="27"/>
          <w:rtl/>
        </w:rPr>
        <w:t>فق مع الدعوى القائلة بأن النبوّة نوع</w:t>
      </w:r>
      <w:r w:rsidR="001967DF" w:rsidRPr="00ED74BA">
        <w:rPr>
          <w:rFonts w:hint="cs"/>
          <w:sz w:val="27"/>
          <w:rtl/>
        </w:rPr>
        <w:t>ٌ</w:t>
      </w:r>
      <w:r w:rsidRPr="00ED74BA">
        <w:rPr>
          <w:rFonts w:hint="cs"/>
          <w:sz w:val="27"/>
          <w:rtl/>
        </w:rPr>
        <w:t xml:space="preserve"> من التجربة، وأن الوحي نوع</w:t>
      </w:r>
      <w:r w:rsidR="001967DF" w:rsidRPr="00ED74BA">
        <w:rPr>
          <w:rFonts w:hint="cs"/>
          <w:sz w:val="27"/>
          <w:rtl/>
        </w:rPr>
        <w:t>ٌ</w:t>
      </w:r>
      <w:r w:rsidRPr="00ED74BA">
        <w:rPr>
          <w:rFonts w:hint="cs"/>
          <w:sz w:val="27"/>
          <w:rtl/>
        </w:rPr>
        <w:t xml:space="preserve"> من التجربة الدينية، وأن التجربة الوحيانية قابلة</w:t>
      </w:r>
      <w:r w:rsidR="001967DF" w:rsidRPr="00ED74BA">
        <w:rPr>
          <w:rFonts w:hint="cs"/>
          <w:sz w:val="27"/>
          <w:rtl/>
        </w:rPr>
        <w:t>ٌ</w:t>
      </w:r>
      <w:r w:rsidRPr="00ED74BA">
        <w:rPr>
          <w:rFonts w:hint="cs"/>
          <w:sz w:val="27"/>
          <w:rtl/>
        </w:rPr>
        <w:t xml:space="preserve"> للبسط والتوسعة والتكامل، وأن هذه التجربة لا تقتصر على الأنبياء، وأنها لا تتوق</w:t>
      </w:r>
      <w:r w:rsidR="001967DF" w:rsidRPr="00ED74BA">
        <w:rPr>
          <w:rFonts w:hint="cs"/>
          <w:sz w:val="27"/>
          <w:rtl/>
        </w:rPr>
        <w:t>َّ</w:t>
      </w:r>
      <w:r w:rsidRPr="00ED74BA">
        <w:rPr>
          <w:rFonts w:hint="cs"/>
          <w:sz w:val="27"/>
          <w:rtl/>
        </w:rPr>
        <w:t>ف برحيل النبي</w:t>
      </w:r>
      <w:r w:rsidR="001967DF" w:rsidRPr="00ED74BA">
        <w:rPr>
          <w:rFonts w:hint="cs"/>
          <w:sz w:val="27"/>
          <w:rtl/>
        </w:rPr>
        <w:t>ّ</w:t>
      </w:r>
      <w:r w:rsidRPr="00ED74BA">
        <w:rPr>
          <w:rFonts w:hint="cs"/>
          <w:sz w:val="27"/>
          <w:rtl/>
        </w:rPr>
        <w:t>، وأن ات</w:t>
      </w:r>
      <w:r w:rsidR="001967DF" w:rsidRPr="00ED74BA">
        <w:rPr>
          <w:rFonts w:hint="cs"/>
          <w:sz w:val="27"/>
          <w:rtl/>
        </w:rPr>
        <w:t>ّ</w:t>
      </w:r>
      <w:r w:rsidRPr="00ED74BA">
        <w:rPr>
          <w:rFonts w:hint="cs"/>
          <w:sz w:val="27"/>
          <w:rtl/>
        </w:rPr>
        <w:t>باع النبي</w:t>
      </w:r>
      <w:r w:rsidR="001967DF" w:rsidRPr="00ED74BA">
        <w:rPr>
          <w:rFonts w:hint="cs"/>
          <w:sz w:val="27"/>
          <w:rtl/>
        </w:rPr>
        <w:t>ّ</w:t>
      </w:r>
      <w:r w:rsidRPr="00ED74BA">
        <w:rPr>
          <w:rFonts w:hint="cs"/>
          <w:sz w:val="27"/>
          <w:rtl/>
        </w:rPr>
        <w:t xml:space="preserve"> يعني الاشتراك معه في تجربته</w:t>
      </w:r>
      <w:r w:rsidR="001967DF" w:rsidRPr="00ED74BA">
        <w:rPr>
          <w:rFonts w:hint="cs"/>
          <w:sz w:val="27"/>
          <w:rtl/>
        </w:rPr>
        <w:t>،</w:t>
      </w:r>
      <w:r w:rsidRPr="00ED74BA">
        <w:rPr>
          <w:rFonts w:hint="cs"/>
          <w:sz w:val="27"/>
          <w:rtl/>
        </w:rPr>
        <w:t xml:space="preserve"> والعمل على بسط هذه التجربة</w:t>
      </w:r>
      <w:r w:rsidR="001967DF" w:rsidRPr="00ED74BA">
        <w:rPr>
          <w:rFonts w:hint="cs"/>
          <w:sz w:val="27"/>
          <w:rtl/>
        </w:rPr>
        <w:t>.</w:t>
      </w:r>
    </w:p>
    <w:p w:rsidR="001967DF" w:rsidRPr="00ED74BA" w:rsidRDefault="00312BD0" w:rsidP="00152D02">
      <w:pPr>
        <w:spacing w:line="390" w:lineRule="exact"/>
        <w:rPr>
          <w:sz w:val="27"/>
          <w:rtl/>
        </w:rPr>
      </w:pPr>
      <w:r w:rsidRPr="00ED74BA">
        <w:rPr>
          <w:rFonts w:hint="cs"/>
          <w:sz w:val="27"/>
          <w:rtl/>
        </w:rPr>
        <w:t>كما أوافق على الدعوى القائلة بأن تجربة نبي</w:t>
      </w:r>
      <w:r w:rsidR="001967DF" w:rsidRPr="00ED74BA">
        <w:rPr>
          <w:rFonts w:hint="cs"/>
          <w:sz w:val="27"/>
          <w:rtl/>
        </w:rPr>
        <w:t>ّ</w:t>
      </w:r>
      <w:r w:rsidRPr="00ED74BA">
        <w:rPr>
          <w:rFonts w:hint="cs"/>
          <w:sz w:val="27"/>
          <w:rtl/>
        </w:rPr>
        <w:t xml:space="preserve"> الإسلام لها قابلية</w:t>
      </w:r>
      <w:r w:rsidR="001967DF" w:rsidRPr="00ED74BA">
        <w:rPr>
          <w:rFonts w:hint="cs"/>
          <w:sz w:val="27"/>
          <w:rtl/>
        </w:rPr>
        <w:t>ُ</w:t>
      </w:r>
      <w:r w:rsidRPr="00ED74BA">
        <w:rPr>
          <w:rFonts w:hint="cs"/>
          <w:sz w:val="27"/>
          <w:rtl/>
        </w:rPr>
        <w:t xml:space="preserve"> البسط التاريخي والإمكاني، وأنها من حيث المجموع كان يمكن لها أن تكون بشكل</w:t>
      </w:r>
      <w:r w:rsidR="001967DF" w:rsidRPr="00ED74BA">
        <w:rPr>
          <w:rFonts w:hint="cs"/>
          <w:sz w:val="27"/>
          <w:rtl/>
        </w:rPr>
        <w:t>ٍ آخر.</w:t>
      </w:r>
    </w:p>
    <w:p w:rsidR="00312BD0" w:rsidRPr="00ED74BA" w:rsidRDefault="00312BD0" w:rsidP="008510F2">
      <w:pPr>
        <w:rPr>
          <w:sz w:val="27"/>
          <w:rtl/>
        </w:rPr>
      </w:pPr>
      <w:r w:rsidRPr="00ED74BA">
        <w:rPr>
          <w:rFonts w:hint="cs"/>
          <w:sz w:val="27"/>
          <w:rtl/>
        </w:rPr>
        <w:t>إلا أنني لا أستطيع الموافقة على الجزء الثاني من هذا الاد</w:t>
      </w:r>
      <w:r w:rsidR="001967DF" w:rsidRPr="00ED74BA">
        <w:rPr>
          <w:rFonts w:hint="cs"/>
          <w:sz w:val="27"/>
          <w:rtl/>
        </w:rPr>
        <w:t>ّ</w:t>
      </w:r>
      <w:r w:rsidRPr="00ED74BA">
        <w:rPr>
          <w:rFonts w:hint="cs"/>
          <w:sz w:val="27"/>
          <w:rtl/>
        </w:rPr>
        <w:t>عاء</w:t>
      </w:r>
      <w:r w:rsidR="001967DF" w:rsidRPr="00ED74BA">
        <w:rPr>
          <w:rFonts w:hint="cs"/>
          <w:sz w:val="27"/>
          <w:rtl/>
        </w:rPr>
        <w:t>،</w:t>
      </w:r>
      <w:r w:rsidRPr="00ED74BA">
        <w:rPr>
          <w:rFonts w:hint="cs"/>
          <w:sz w:val="27"/>
          <w:rtl/>
        </w:rPr>
        <w:t xml:space="preserve"> القائل: </w:t>
      </w:r>
      <w:r w:rsidRPr="00ED74BA">
        <w:rPr>
          <w:rFonts w:hint="eastAsia"/>
          <w:sz w:val="24"/>
          <w:szCs w:val="24"/>
          <w:rtl/>
        </w:rPr>
        <w:t>«</w:t>
      </w:r>
      <w:r w:rsidRPr="00ED74BA">
        <w:rPr>
          <w:rFonts w:hint="cs"/>
          <w:sz w:val="27"/>
          <w:rtl/>
        </w:rPr>
        <w:t>إن الوحي تابع</w:t>
      </w:r>
      <w:r w:rsidR="001967DF" w:rsidRPr="00ED74BA">
        <w:rPr>
          <w:rFonts w:hint="cs"/>
          <w:sz w:val="27"/>
          <w:rtl/>
        </w:rPr>
        <w:t>ٌ</w:t>
      </w:r>
      <w:r w:rsidRPr="00ED74BA">
        <w:rPr>
          <w:rFonts w:hint="cs"/>
          <w:sz w:val="27"/>
          <w:rtl/>
        </w:rPr>
        <w:t xml:space="preserve"> للنبي</w:t>
      </w:r>
      <w:r w:rsidR="001967DF" w:rsidRPr="00ED74BA">
        <w:rPr>
          <w:rFonts w:hint="cs"/>
          <w:sz w:val="27"/>
          <w:rtl/>
        </w:rPr>
        <w:t>ّ</w:t>
      </w:r>
      <w:r w:rsidRPr="00ED74BA">
        <w:rPr>
          <w:rFonts w:hint="cs"/>
          <w:sz w:val="27"/>
          <w:rtl/>
        </w:rPr>
        <w:t>، وليس العكس</w:t>
      </w:r>
      <w:r w:rsidRPr="00ED74BA">
        <w:rPr>
          <w:rFonts w:hint="eastAsia"/>
          <w:sz w:val="24"/>
          <w:szCs w:val="24"/>
          <w:rtl/>
        </w:rPr>
        <w:t>»</w:t>
      </w:r>
      <w:r w:rsidRPr="00ED74BA">
        <w:rPr>
          <w:rFonts w:hint="cs"/>
          <w:sz w:val="27"/>
          <w:rtl/>
        </w:rPr>
        <w:t xml:space="preserve"> بشكل</w:t>
      </w:r>
      <w:r w:rsidR="001967DF" w:rsidRPr="00ED74BA">
        <w:rPr>
          <w:rFonts w:hint="cs"/>
          <w:sz w:val="27"/>
          <w:rtl/>
        </w:rPr>
        <w:t>ٍ</w:t>
      </w:r>
      <w:r w:rsidRPr="00ED74BA">
        <w:rPr>
          <w:rFonts w:hint="cs"/>
          <w:sz w:val="27"/>
          <w:rtl/>
        </w:rPr>
        <w:t xml:space="preserve"> مطلق. فعلى الرغم من عدم إمكان إنكار دور شخصية النبي</w:t>
      </w:r>
      <w:r w:rsidR="001967DF" w:rsidRPr="00ED74BA">
        <w:rPr>
          <w:rFonts w:hint="cs"/>
          <w:sz w:val="27"/>
          <w:rtl/>
        </w:rPr>
        <w:t>ّ</w:t>
      </w:r>
      <w:r w:rsidRPr="00ED74BA">
        <w:rPr>
          <w:rFonts w:hint="cs"/>
          <w:sz w:val="27"/>
          <w:rtl/>
        </w:rPr>
        <w:t xml:space="preserve"> في التجربة الوحيانية، ولكن</w:t>
      </w:r>
      <w:r w:rsidR="001967DF" w:rsidRPr="00ED74BA">
        <w:rPr>
          <w:rFonts w:hint="cs"/>
          <w:sz w:val="27"/>
          <w:rtl/>
        </w:rPr>
        <w:t>ْ</w:t>
      </w:r>
      <w:r w:rsidRPr="00ED74BA">
        <w:rPr>
          <w:rFonts w:hint="cs"/>
          <w:sz w:val="27"/>
          <w:rtl/>
        </w:rPr>
        <w:t xml:space="preserve"> في الوقت نفسه لا يمكن إنكار دور الله في هذا المجال أيضاً</w:t>
      </w:r>
      <w:r w:rsidR="001967DF" w:rsidRPr="00ED74BA">
        <w:rPr>
          <w:rFonts w:hint="cs"/>
          <w:sz w:val="27"/>
          <w:rtl/>
        </w:rPr>
        <w:t>.</w:t>
      </w:r>
      <w:r w:rsidRPr="00ED74BA">
        <w:rPr>
          <w:rFonts w:hint="cs"/>
          <w:sz w:val="27"/>
          <w:rtl/>
        </w:rPr>
        <w:t xml:space="preserve"> وإن هذا الدور لا ينحصر في خلق النبي</w:t>
      </w:r>
      <w:r w:rsidR="001967DF" w:rsidRPr="00ED74BA">
        <w:rPr>
          <w:rFonts w:hint="cs"/>
          <w:sz w:val="27"/>
          <w:rtl/>
        </w:rPr>
        <w:t>ّ</w:t>
      </w:r>
      <w:r w:rsidRPr="00ED74BA">
        <w:rPr>
          <w:rFonts w:hint="cs"/>
          <w:sz w:val="27"/>
          <w:rtl/>
        </w:rPr>
        <w:t>. ولذلك يجب القول</w:t>
      </w:r>
      <w:r w:rsidR="001967DF" w:rsidRPr="00ED74BA">
        <w:rPr>
          <w:rFonts w:hint="cs"/>
          <w:sz w:val="27"/>
          <w:rtl/>
        </w:rPr>
        <w:t>:</w:t>
      </w:r>
      <w:r w:rsidRPr="00ED74BA">
        <w:rPr>
          <w:rFonts w:hint="cs"/>
          <w:sz w:val="27"/>
          <w:rtl/>
        </w:rPr>
        <w:t xml:space="preserve"> إن الوحي من ناحية</w:t>
      </w:r>
      <w:r w:rsidR="00F46A92" w:rsidRPr="00ED74BA">
        <w:rPr>
          <w:rFonts w:hint="cs"/>
          <w:sz w:val="27"/>
          <w:rtl/>
        </w:rPr>
        <w:t>ٍ</w:t>
      </w:r>
      <w:r w:rsidRPr="00ED74BA">
        <w:rPr>
          <w:rFonts w:hint="cs"/>
          <w:sz w:val="27"/>
          <w:rtl/>
        </w:rPr>
        <w:t xml:space="preserve"> تابع</w:t>
      </w:r>
      <w:r w:rsidR="00F46A92" w:rsidRPr="00ED74BA">
        <w:rPr>
          <w:rFonts w:hint="cs"/>
          <w:sz w:val="27"/>
          <w:rtl/>
        </w:rPr>
        <w:t>ٌ</w:t>
      </w:r>
      <w:r w:rsidRPr="00ED74BA">
        <w:rPr>
          <w:rFonts w:hint="cs"/>
          <w:sz w:val="27"/>
          <w:rtl/>
        </w:rPr>
        <w:t xml:space="preserve"> للنبي</w:t>
      </w:r>
      <w:r w:rsidR="00F46A92" w:rsidRPr="00ED74BA">
        <w:rPr>
          <w:rFonts w:hint="cs"/>
          <w:sz w:val="27"/>
          <w:rtl/>
        </w:rPr>
        <w:t>ّ</w:t>
      </w:r>
      <w:r w:rsidRPr="00ED74BA">
        <w:rPr>
          <w:rFonts w:hint="cs"/>
          <w:sz w:val="27"/>
          <w:rtl/>
        </w:rPr>
        <w:t>، وإن النبي</w:t>
      </w:r>
      <w:r w:rsidR="00F46A92" w:rsidRPr="00ED74BA">
        <w:rPr>
          <w:rFonts w:hint="cs"/>
          <w:sz w:val="27"/>
          <w:rtl/>
        </w:rPr>
        <w:t>ّ</w:t>
      </w:r>
      <w:r w:rsidRPr="00ED74BA">
        <w:rPr>
          <w:rFonts w:hint="cs"/>
          <w:sz w:val="27"/>
          <w:rtl/>
        </w:rPr>
        <w:t xml:space="preserve"> تابع</w:t>
      </w:r>
      <w:r w:rsidR="00F46A92" w:rsidRPr="00ED74BA">
        <w:rPr>
          <w:rFonts w:hint="cs"/>
          <w:sz w:val="27"/>
          <w:rtl/>
        </w:rPr>
        <w:t>ٌ</w:t>
      </w:r>
      <w:r w:rsidRPr="00ED74BA">
        <w:rPr>
          <w:rFonts w:hint="cs"/>
          <w:sz w:val="27"/>
          <w:rtl/>
        </w:rPr>
        <w:t xml:space="preserve"> للوحي من ناحية</w:t>
      </w:r>
      <w:r w:rsidR="00F46A92" w:rsidRPr="00ED74BA">
        <w:rPr>
          <w:rFonts w:hint="cs"/>
          <w:sz w:val="27"/>
          <w:rtl/>
        </w:rPr>
        <w:t>ٍ</w:t>
      </w:r>
      <w:r w:rsidRPr="00ED74BA">
        <w:rPr>
          <w:rFonts w:hint="cs"/>
          <w:sz w:val="27"/>
          <w:rtl/>
        </w:rPr>
        <w:t xml:space="preserve"> أخرى</w:t>
      </w:r>
      <w:r w:rsidRPr="00CA1805">
        <w:rPr>
          <w:sz w:val="27"/>
          <w:vertAlign w:val="superscript"/>
          <w:rtl/>
        </w:rPr>
        <w:t>(</w:t>
      </w:r>
      <w:r w:rsidRPr="00CA1805">
        <w:rPr>
          <w:sz w:val="27"/>
          <w:vertAlign w:val="superscript"/>
          <w:rtl/>
        </w:rPr>
        <w:endnoteReference w:id="757"/>
      </w:r>
      <w:r w:rsidRPr="00CA1805">
        <w:rPr>
          <w:sz w:val="27"/>
          <w:vertAlign w:val="superscript"/>
          <w:rtl/>
        </w:rPr>
        <w:t>)</w:t>
      </w:r>
      <w:r w:rsidRPr="00ED74BA">
        <w:rPr>
          <w:rFonts w:hint="cs"/>
          <w:sz w:val="27"/>
          <w:rtl/>
        </w:rPr>
        <w:t xml:space="preserve">. </w:t>
      </w:r>
    </w:p>
    <w:p w:rsidR="00F46A92" w:rsidRPr="00ED74BA" w:rsidRDefault="00312BD0" w:rsidP="00152D02">
      <w:pPr>
        <w:spacing w:line="390" w:lineRule="exact"/>
        <w:rPr>
          <w:sz w:val="27"/>
          <w:rtl/>
        </w:rPr>
      </w:pPr>
      <w:r w:rsidRPr="00ED74BA">
        <w:rPr>
          <w:rFonts w:hint="cs"/>
          <w:sz w:val="27"/>
          <w:rtl/>
        </w:rPr>
        <w:t>وبعبارة</w:t>
      </w:r>
      <w:r w:rsidR="00F46A92" w:rsidRPr="00ED74BA">
        <w:rPr>
          <w:rFonts w:hint="cs"/>
          <w:sz w:val="27"/>
          <w:rtl/>
        </w:rPr>
        <w:t>ٍ</w:t>
      </w:r>
      <w:r w:rsidRPr="00ED74BA">
        <w:rPr>
          <w:rFonts w:hint="cs"/>
          <w:sz w:val="27"/>
          <w:rtl/>
        </w:rPr>
        <w:t xml:space="preserve"> أخرى</w:t>
      </w:r>
      <w:r w:rsidR="00F46A92" w:rsidRPr="00ED74BA">
        <w:rPr>
          <w:rFonts w:hint="cs"/>
          <w:sz w:val="27"/>
          <w:rtl/>
        </w:rPr>
        <w:t>:</w:t>
      </w:r>
      <w:r w:rsidRPr="00ED74BA">
        <w:rPr>
          <w:rFonts w:hint="cs"/>
          <w:sz w:val="27"/>
          <w:rtl/>
        </w:rPr>
        <w:t xml:space="preserve"> نحن مضطرون إلى التفكيك بين نوعين من التجربة النبوية. ونسم</w:t>
      </w:r>
      <w:r w:rsidR="00F46A92" w:rsidRPr="00ED74BA">
        <w:rPr>
          <w:rFonts w:hint="cs"/>
          <w:sz w:val="27"/>
          <w:rtl/>
        </w:rPr>
        <w:t>ّ</w:t>
      </w:r>
      <w:r w:rsidRPr="00ED74BA">
        <w:rPr>
          <w:rFonts w:hint="cs"/>
          <w:sz w:val="27"/>
          <w:rtl/>
        </w:rPr>
        <w:t>ي هذين النوعين من التجربة على التوالي بـ</w:t>
      </w:r>
      <w:r w:rsidR="00F46A92" w:rsidRPr="00ED74BA">
        <w:rPr>
          <w:rFonts w:hint="cs"/>
          <w:sz w:val="27"/>
          <w:rtl/>
        </w:rPr>
        <w:t>:</w:t>
      </w:r>
      <w:r w:rsidRPr="00ED74BA">
        <w:rPr>
          <w:rFonts w:hint="cs"/>
          <w:sz w:val="27"/>
          <w:rtl/>
        </w:rPr>
        <w:t xml:space="preserve"> </w:t>
      </w:r>
      <w:r w:rsidRPr="00ED74BA">
        <w:rPr>
          <w:rFonts w:hint="eastAsia"/>
          <w:sz w:val="24"/>
          <w:szCs w:val="24"/>
          <w:rtl/>
        </w:rPr>
        <w:t>«</w:t>
      </w:r>
      <w:r w:rsidRPr="00ED74BA">
        <w:rPr>
          <w:rFonts w:hint="cs"/>
          <w:sz w:val="27"/>
          <w:rtl/>
        </w:rPr>
        <w:t>التجربة النبوية الوحيانية</w:t>
      </w:r>
      <w:r w:rsidRPr="00ED74BA">
        <w:rPr>
          <w:rFonts w:hint="eastAsia"/>
          <w:sz w:val="24"/>
          <w:szCs w:val="24"/>
          <w:rtl/>
        </w:rPr>
        <w:t>»</w:t>
      </w:r>
      <w:r w:rsidR="00F46A92" w:rsidRPr="00ED74BA">
        <w:rPr>
          <w:rFonts w:hint="cs"/>
          <w:sz w:val="27"/>
          <w:rtl/>
        </w:rPr>
        <w:t>؛</w:t>
      </w:r>
      <w:r w:rsidRPr="00ED74BA">
        <w:rPr>
          <w:rFonts w:hint="cs"/>
          <w:sz w:val="27"/>
          <w:rtl/>
        </w:rPr>
        <w:t xml:space="preserve"> و</w:t>
      </w:r>
      <w:r w:rsidRPr="00ED74BA">
        <w:rPr>
          <w:rFonts w:hint="eastAsia"/>
          <w:sz w:val="24"/>
          <w:szCs w:val="24"/>
          <w:rtl/>
        </w:rPr>
        <w:t>«</w:t>
      </w:r>
      <w:r w:rsidRPr="00ED74BA">
        <w:rPr>
          <w:rFonts w:hint="cs"/>
          <w:sz w:val="27"/>
          <w:rtl/>
        </w:rPr>
        <w:t>التجربة النبوية غير الوحيانية</w:t>
      </w:r>
      <w:r w:rsidRPr="00ED74BA">
        <w:rPr>
          <w:rFonts w:hint="eastAsia"/>
          <w:sz w:val="24"/>
          <w:szCs w:val="24"/>
          <w:rtl/>
        </w:rPr>
        <w:t>»</w:t>
      </w:r>
      <w:r w:rsidR="00F46A92" w:rsidRPr="00ED74BA">
        <w:rPr>
          <w:rFonts w:hint="cs"/>
          <w:sz w:val="27"/>
          <w:rtl/>
        </w:rPr>
        <w:t>.</w:t>
      </w:r>
    </w:p>
    <w:p w:rsidR="00F46A92" w:rsidRPr="00ED74BA" w:rsidRDefault="00312BD0" w:rsidP="008510F2">
      <w:pPr>
        <w:rPr>
          <w:sz w:val="27"/>
          <w:rtl/>
        </w:rPr>
      </w:pPr>
      <w:r w:rsidRPr="00ED74BA">
        <w:rPr>
          <w:rFonts w:hint="cs"/>
          <w:sz w:val="27"/>
          <w:rtl/>
        </w:rPr>
        <w:lastRenderedPageBreak/>
        <w:t>لقد كان النبي واجداً لكلا هذين النوعين من التجربة</w:t>
      </w:r>
      <w:r w:rsidR="00F46A92" w:rsidRPr="00ED74BA">
        <w:rPr>
          <w:rFonts w:hint="cs"/>
          <w:sz w:val="27"/>
          <w:rtl/>
        </w:rPr>
        <w:t>.</w:t>
      </w:r>
      <w:r w:rsidRPr="00ED74BA">
        <w:rPr>
          <w:rFonts w:hint="cs"/>
          <w:sz w:val="27"/>
          <w:rtl/>
        </w:rPr>
        <w:t xml:space="preserve"> وإن لهاتين التجرب</w:t>
      </w:r>
      <w:r w:rsidR="00F46A92" w:rsidRPr="00ED74BA">
        <w:rPr>
          <w:rFonts w:hint="cs"/>
          <w:sz w:val="27"/>
          <w:rtl/>
        </w:rPr>
        <w:t>ت</w:t>
      </w:r>
      <w:r w:rsidRPr="00ED74BA">
        <w:rPr>
          <w:rFonts w:hint="cs"/>
          <w:sz w:val="27"/>
          <w:rtl/>
        </w:rPr>
        <w:t>ين من بعض الجهات حكماً واحداً، ولكن</w:t>
      </w:r>
      <w:r w:rsidR="00F46A92" w:rsidRPr="00ED74BA">
        <w:rPr>
          <w:rFonts w:hint="cs"/>
          <w:sz w:val="27"/>
          <w:rtl/>
        </w:rPr>
        <w:t>ّ</w:t>
      </w:r>
      <w:r w:rsidRPr="00ED74BA">
        <w:rPr>
          <w:rFonts w:hint="cs"/>
          <w:sz w:val="27"/>
          <w:rtl/>
        </w:rPr>
        <w:t xml:space="preserve">هما </w:t>
      </w:r>
      <w:r w:rsidR="00F46A92" w:rsidRPr="00ED74BA">
        <w:rPr>
          <w:rFonts w:hint="cs"/>
          <w:sz w:val="27"/>
          <w:rtl/>
        </w:rPr>
        <w:t>ت</w:t>
      </w:r>
      <w:r w:rsidRPr="00ED74BA">
        <w:rPr>
          <w:rFonts w:hint="cs"/>
          <w:sz w:val="27"/>
          <w:rtl/>
        </w:rPr>
        <w:t>ختلفان في الأحكام من جهات</w:t>
      </w:r>
      <w:r w:rsidR="00F46A92" w:rsidRPr="00ED74BA">
        <w:rPr>
          <w:rFonts w:hint="cs"/>
          <w:sz w:val="27"/>
          <w:rtl/>
        </w:rPr>
        <w:t>ٍ أخرى.</w:t>
      </w:r>
    </w:p>
    <w:p w:rsidR="00F46A92" w:rsidRPr="00ED74BA" w:rsidRDefault="00312BD0" w:rsidP="008510F2">
      <w:pPr>
        <w:rPr>
          <w:sz w:val="27"/>
          <w:rtl/>
        </w:rPr>
      </w:pPr>
      <w:r w:rsidRPr="00ED74BA">
        <w:rPr>
          <w:rFonts w:hint="cs"/>
          <w:sz w:val="27"/>
          <w:rtl/>
        </w:rPr>
        <w:t>فهناك جزء</w:t>
      </w:r>
      <w:r w:rsidR="00F46A92" w:rsidRPr="00ED74BA">
        <w:rPr>
          <w:rFonts w:hint="cs"/>
          <w:sz w:val="27"/>
          <w:rtl/>
        </w:rPr>
        <w:t>ٌ</w:t>
      </w:r>
      <w:r w:rsidRPr="00ED74BA">
        <w:rPr>
          <w:rFonts w:hint="cs"/>
          <w:sz w:val="27"/>
          <w:rtl/>
        </w:rPr>
        <w:t xml:space="preserve"> من النصوص الدينية ينبثق عن التجربة </w:t>
      </w:r>
      <w:r w:rsidRPr="00ED74BA">
        <w:rPr>
          <w:rFonts w:hint="eastAsia"/>
          <w:sz w:val="24"/>
          <w:szCs w:val="24"/>
          <w:rtl/>
        </w:rPr>
        <w:t>«</w:t>
      </w:r>
      <w:r w:rsidRPr="00ED74BA">
        <w:rPr>
          <w:rFonts w:hint="cs"/>
          <w:sz w:val="27"/>
          <w:rtl/>
        </w:rPr>
        <w:t>غير الوحيانية</w:t>
      </w:r>
      <w:r w:rsidRPr="00ED74BA">
        <w:rPr>
          <w:rFonts w:hint="eastAsia"/>
          <w:sz w:val="24"/>
          <w:szCs w:val="24"/>
          <w:rtl/>
        </w:rPr>
        <w:t>»</w:t>
      </w:r>
      <w:r w:rsidRPr="00ED74BA">
        <w:rPr>
          <w:rFonts w:hint="cs"/>
          <w:sz w:val="27"/>
          <w:rtl/>
        </w:rPr>
        <w:t xml:space="preserve"> للنبي</w:t>
      </w:r>
      <w:r w:rsidR="00F46A92" w:rsidRPr="00ED74BA">
        <w:rPr>
          <w:rFonts w:hint="cs"/>
          <w:sz w:val="27"/>
          <w:rtl/>
        </w:rPr>
        <w:t>ّ</w:t>
      </w:r>
      <w:r w:rsidRPr="00ED74BA">
        <w:rPr>
          <w:rFonts w:hint="cs"/>
          <w:sz w:val="27"/>
          <w:rtl/>
        </w:rPr>
        <w:t xml:space="preserve">، بمعنى أن هذا الجزء من التجربة </w:t>
      </w:r>
      <w:r w:rsidRPr="00ED74BA">
        <w:rPr>
          <w:rFonts w:hint="eastAsia"/>
          <w:sz w:val="24"/>
          <w:szCs w:val="24"/>
          <w:rtl/>
        </w:rPr>
        <w:t>«</w:t>
      </w:r>
      <w:r w:rsidRPr="00ED74BA">
        <w:rPr>
          <w:rFonts w:hint="cs"/>
          <w:sz w:val="27"/>
          <w:rtl/>
        </w:rPr>
        <w:t>يتحق</w:t>
      </w:r>
      <w:r w:rsidR="00F46A92" w:rsidRPr="00ED74BA">
        <w:rPr>
          <w:rFonts w:hint="cs"/>
          <w:sz w:val="27"/>
          <w:rtl/>
        </w:rPr>
        <w:t>ّ</w:t>
      </w:r>
      <w:r w:rsidRPr="00ED74BA">
        <w:rPr>
          <w:rFonts w:hint="cs"/>
          <w:sz w:val="27"/>
          <w:rtl/>
        </w:rPr>
        <w:t>ق</w:t>
      </w:r>
      <w:r w:rsidRPr="00ED74BA">
        <w:rPr>
          <w:rFonts w:hint="eastAsia"/>
          <w:sz w:val="24"/>
          <w:szCs w:val="24"/>
          <w:rtl/>
        </w:rPr>
        <w:t>»</w:t>
      </w:r>
      <w:r w:rsidRPr="00ED74BA">
        <w:rPr>
          <w:rFonts w:hint="cs"/>
          <w:sz w:val="27"/>
          <w:rtl/>
        </w:rPr>
        <w:t xml:space="preserve"> في ظرف هذه التجربة ومن خلالها</w:t>
      </w:r>
      <w:r w:rsidR="00F46A92" w:rsidRPr="00ED74BA">
        <w:rPr>
          <w:rFonts w:hint="cs"/>
          <w:sz w:val="27"/>
          <w:rtl/>
        </w:rPr>
        <w:t>؛</w:t>
      </w:r>
      <w:r w:rsidRPr="00ED74BA">
        <w:rPr>
          <w:rFonts w:hint="cs"/>
          <w:sz w:val="27"/>
          <w:rtl/>
        </w:rPr>
        <w:t xml:space="preserve"> وذلك لأن شخصيّة النبيّ مؤيَّدة ومسدَّدة، وأن قوله وفعله مرضيّ</w:t>
      </w:r>
      <w:r w:rsidR="00F46A92" w:rsidRPr="00ED74BA">
        <w:rPr>
          <w:rFonts w:hint="cs"/>
          <w:sz w:val="27"/>
          <w:rtl/>
        </w:rPr>
        <w:t>ٌ</w:t>
      </w:r>
      <w:r w:rsidRPr="00ED74BA">
        <w:rPr>
          <w:rFonts w:hint="cs"/>
          <w:sz w:val="27"/>
          <w:rtl/>
        </w:rPr>
        <w:t xml:space="preserve"> ومؤيَّد من قبل الله تعالى. وفي هذا المورد تكون تجربة النبي</w:t>
      </w:r>
      <w:r w:rsidR="00F46A92" w:rsidRPr="00ED74BA">
        <w:rPr>
          <w:rFonts w:hint="cs"/>
          <w:sz w:val="27"/>
          <w:rtl/>
        </w:rPr>
        <w:t>ّ</w:t>
      </w:r>
      <w:r w:rsidRPr="00ED74BA">
        <w:rPr>
          <w:rFonts w:hint="cs"/>
          <w:sz w:val="27"/>
          <w:rtl/>
        </w:rPr>
        <w:t xml:space="preserve"> منشأ</w:t>
      </w:r>
      <w:r w:rsidR="00F46A92" w:rsidRPr="00ED74BA">
        <w:rPr>
          <w:rFonts w:hint="cs"/>
          <w:sz w:val="27"/>
          <w:rtl/>
        </w:rPr>
        <w:t>ً</w:t>
      </w:r>
      <w:r w:rsidRPr="00ED74BA">
        <w:rPr>
          <w:rFonts w:hint="cs"/>
          <w:sz w:val="27"/>
          <w:rtl/>
        </w:rPr>
        <w:t xml:space="preserve"> لجزء من الدين، وليست منشأ للمعرفة الدينية. (وطبقا</w:t>
      </w:r>
      <w:r w:rsidR="00F46A92" w:rsidRPr="00ED74BA">
        <w:rPr>
          <w:rFonts w:hint="cs"/>
          <w:sz w:val="27"/>
          <w:rtl/>
        </w:rPr>
        <w:t>ً</w:t>
      </w:r>
      <w:r w:rsidRPr="00ED74BA">
        <w:rPr>
          <w:rFonts w:hint="cs"/>
          <w:sz w:val="27"/>
          <w:rtl/>
        </w:rPr>
        <w:t xml:space="preserve"> للتعبير التقليدي: إطاعة النبي</w:t>
      </w:r>
      <w:r w:rsidR="00F46A92" w:rsidRPr="00ED74BA">
        <w:rPr>
          <w:rFonts w:hint="cs"/>
          <w:sz w:val="27"/>
          <w:rtl/>
        </w:rPr>
        <w:t>ّ إطاعة الله).</w:t>
      </w:r>
    </w:p>
    <w:p w:rsidR="00C17DB3" w:rsidRPr="00ED74BA" w:rsidRDefault="00312BD0" w:rsidP="008510F2">
      <w:pPr>
        <w:rPr>
          <w:sz w:val="27"/>
          <w:rtl/>
        </w:rPr>
      </w:pPr>
      <w:r w:rsidRPr="00ED74BA">
        <w:rPr>
          <w:rFonts w:hint="cs"/>
          <w:sz w:val="27"/>
          <w:rtl/>
        </w:rPr>
        <w:t xml:space="preserve">أما التجربة النبوية </w:t>
      </w:r>
      <w:r w:rsidRPr="00ED74BA">
        <w:rPr>
          <w:rFonts w:hint="eastAsia"/>
          <w:sz w:val="24"/>
          <w:szCs w:val="24"/>
          <w:rtl/>
        </w:rPr>
        <w:t>«</w:t>
      </w:r>
      <w:r w:rsidRPr="00ED74BA">
        <w:rPr>
          <w:rFonts w:hint="cs"/>
          <w:sz w:val="27"/>
          <w:rtl/>
        </w:rPr>
        <w:t>الوحيانية</w:t>
      </w:r>
      <w:r w:rsidRPr="00ED74BA">
        <w:rPr>
          <w:rFonts w:hint="eastAsia"/>
          <w:sz w:val="24"/>
          <w:szCs w:val="24"/>
          <w:rtl/>
        </w:rPr>
        <w:t>»</w:t>
      </w:r>
      <w:r w:rsidRPr="00ED74BA">
        <w:rPr>
          <w:rFonts w:hint="cs"/>
          <w:sz w:val="27"/>
          <w:rtl/>
        </w:rPr>
        <w:t xml:space="preserve"> فهي منشأ</w:t>
      </w:r>
      <w:r w:rsidR="00F46A92" w:rsidRPr="00ED74BA">
        <w:rPr>
          <w:rFonts w:hint="cs"/>
          <w:sz w:val="27"/>
          <w:rtl/>
        </w:rPr>
        <w:t>ٌ</w:t>
      </w:r>
      <w:r w:rsidRPr="00ED74BA">
        <w:rPr>
          <w:rFonts w:hint="cs"/>
          <w:sz w:val="27"/>
          <w:rtl/>
        </w:rPr>
        <w:t xml:space="preserve"> لـ </w:t>
      </w:r>
      <w:r w:rsidRPr="00ED74BA">
        <w:rPr>
          <w:rFonts w:hint="eastAsia"/>
          <w:sz w:val="24"/>
          <w:szCs w:val="24"/>
          <w:rtl/>
        </w:rPr>
        <w:t>«</w:t>
      </w:r>
      <w:r w:rsidRPr="00ED74BA">
        <w:rPr>
          <w:rFonts w:hint="cs"/>
          <w:sz w:val="27"/>
          <w:rtl/>
        </w:rPr>
        <w:t>المعرفة</w:t>
      </w:r>
      <w:r w:rsidRPr="00ED74BA">
        <w:rPr>
          <w:rFonts w:hint="eastAsia"/>
          <w:sz w:val="24"/>
          <w:szCs w:val="24"/>
          <w:rtl/>
        </w:rPr>
        <w:t>»</w:t>
      </w:r>
      <w:r w:rsidRPr="00ED74BA">
        <w:rPr>
          <w:rFonts w:hint="cs"/>
          <w:sz w:val="27"/>
          <w:rtl/>
        </w:rPr>
        <w:t xml:space="preserve"> الدينية، وليست منشأ</w:t>
      </w:r>
      <w:r w:rsidR="00F46A92" w:rsidRPr="00ED74BA">
        <w:rPr>
          <w:rFonts w:hint="cs"/>
          <w:sz w:val="27"/>
          <w:rtl/>
        </w:rPr>
        <w:t>ً</w:t>
      </w:r>
      <w:r w:rsidRPr="00ED74BA">
        <w:rPr>
          <w:rFonts w:hint="cs"/>
          <w:sz w:val="27"/>
          <w:rtl/>
        </w:rPr>
        <w:t xml:space="preserve"> لـ </w:t>
      </w:r>
      <w:r w:rsidRPr="00ED74BA">
        <w:rPr>
          <w:rFonts w:hint="eastAsia"/>
          <w:sz w:val="24"/>
          <w:szCs w:val="24"/>
          <w:rtl/>
        </w:rPr>
        <w:t>«</w:t>
      </w:r>
      <w:r w:rsidRPr="00ED74BA">
        <w:rPr>
          <w:rFonts w:hint="cs"/>
          <w:sz w:val="27"/>
          <w:rtl/>
        </w:rPr>
        <w:t>الدين</w:t>
      </w:r>
      <w:r w:rsidRPr="00ED74BA">
        <w:rPr>
          <w:rFonts w:hint="eastAsia"/>
          <w:sz w:val="24"/>
          <w:szCs w:val="24"/>
          <w:rtl/>
        </w:rPr>
        <w:t>»</w:t>
      </w:r>
      <w:r w:rsidRPr="00ED74BA">
        <w:rPr>
          <w:rFonts w:hint="cs"/>
          <w:sz w:val="27"/>
          <w:rtl/>
        </w:rPr>
        <w:t xml:space="preserve"> نفسه، فمن خلال هذه التجربة يقوم النبي</w:t>
      </w:r>
      <w:r w:rsidR="00F46A92" w:rsidRPr="00ED74BA">
        <w:rPr>
          <w:rFonts w:hint="cs"/>
          <w:sz w:val="27"/>
          <w:rtl/>
        </w:rPr>
        <w:t>ّ</w:t>
      </w:r>
      <w:r w:rsidRPr="00ED74BA">
        <w:rPr>
          <w:rFonts w:hint="cs"/>
          <w:sz w:val="27"/>
          <w:rtl/>
        </w:rPr>
        <w:t xml:space="preserve"> بـ </w:t>
      </w:r>
      <w:r w:rsidRPr="00ED74BA">
        <w:rPr>
          <w:rFonts w:hint="eastAsia"/>
          <w:sz w:val="24"/>
          <w:szCs w:val="24"/>
          <w:rtl/>
        </w:rPr>
        <w:t>«</w:t>
      </w:r>
      <w:r w:rsidRPr="00ED74BA">
        <w:rPr>
          <w:rFonts w:hint="cs"/>
          <w:sz w:val="27"/>
          <w:rtl/>
        </w:rPr>
        <w:t>اكتشاف</w:t>
      </w:r>
      <w:r w:rsidRPr="00ED74BA">
        <w:rPr>
          <w:rFonts w:hint="eastAsia"/>
          <w:sz w:val="24"/>
          <w:szCs w:val="24"/>
          <w:rtl/>
        </w:rPr>
        <w:t>»</w:t>
      </w:r>
      <w:r w:rsidRPr="00ED74BA">
        <w:rPr>
          <w:rFonts w:hint="cs"/>
          <w:sz w:val="27"/>
          <w:rtl/>
        </w:rPr>
        <w:t xml:space="preserve"> الدين، لا أنه </w:t>
      </w:r>
      <w:r w:rsidRPr="00ED74BA">
        <w:rPr>
          <w:rFonts w:hint="eastAsia"/>
          <w:sz w:val="24"/>
          <w:szCs w:val="24"/>
          <w:rtl/>
        </w:rPr>
        <w:t>«</w:t>
      </w:r>
      <w:r w:rsidRPr="00ED74BA">
        <w:rPr>
          <w:rFonts w:hint="cs"/>
          <w:sz w:val="27"/>
          <w:rtl/>
        </w:rPr>
        <w:t>يوجده</w:t>
      </w:r>
      <w:r w:rsidRPr="00ED74BA">
        <w:rPr>
          <w:rFonts w:hint="eastAsia"/>
          <w:sz w:val="24"/>
          <w:szCs w:val="24"/>
          <w:rtl/>
        </w:rPr>
        <w:t>»</w:t>
      </w:r>
      <w:r w:rsidRPr="00ED74BA">
        <w:rPr>
          <w:rFonts w:hint="cs"/>
          <w:sz w:val="27"/>
          <w:rtl/>
        </w:rPr>
        <w:t xml:space="preserve"> أو </w:t>
      </w:r>
      <w:r w:rsidRPr="00ED74BA">
        <w:rPr>
          <w:rFonts w:hint="eastAsia"/>
          <w:sz w:val="24"/>
          <w:szCs w:val="24"/>
          <w:rtl/>
        </w:rPr>
        <w:t>«</w:t>
      </w:r>
      <w:r w:rsidRPr="00ED74BA">
        <w:rPr>
          <w:rFonts w:hint="cs"/>
          <w:sz w:val="27"/>
          <w:rtl/>
        </w:rPr>
        <w:t>يُشرّ</w:t>
      </w:r>
      <w:r w:rsidR="00F46A92" w:rsidRPr="00ED74BA">
        <w:rPr>
          <w:rFonts w:hint="cs"/>
          <w:sz w:val="27"/>
          <w:rtl/>
        </w:rPr>
        <w:t>ِ</w:t>
      </w:r>
      <w:r w:rsidRPr="00ED74BA">
        <w:rPr>
          <w:rFonts w:hint="cs"/>
          <w:sz w:val="27"/>
          <w:rtl/>
        </w:rPr>
        <w:t>عه</w:t>
      </w:r>
      <w:r w:rsidRPr="00ED74BA">
        <w:rPr>
          <w:rFonts w:hint="eastAsia"/>
          <w:sz w:val="24"/>
          <w:szCs w:val="24"/>
          <w:rtl/>
        </w:rPr>
        <w:t>»</w:t>
      </w:r>
      <w:r w:rsidRPr="00ED74BA">
        <w:rPr>
          <w:rFonts w:hint="cs"/>
          <w:sz w:val="27"/>
          <w:rtl/>
        </w:rPr>
        <w:t>. وعليه فإن بسط التجربة النبوية الوحيانية رهن</w:t>
      </w:r>
      <w:r w:rsidR="00F46A92" w:rsidRPr="00ED74BA">
        <w:rPr>
          <w:rFonts w:hint="cs"/>
          <w:sz w:val="27"/>
          <w:rtl/>
        </w:rPr>
        <w:t>ٌ</w:t>
      </w:r>
      <w:r w:rsidRPr="00ED74BA">
        <w:rPr>
          <w:rFonts w:hint="cs"/>
          <w:sz w:val="27"/>
          <w:rtl/>
        </w:rPr>
        <w:t xml:space="preserve"> ببسط الدين نفسه في عالم التشريع، </w:t>
      </w:r>
      <w:r w:rsidR="00F46A92" w:rsidRPr="00ED74BA">
        <w:rPr>
          <w:rFonts w:hint="cs"/>
          <w:sz w:val="27"/>
          <w:rtl/>
        </w:rPr>
        <w:t>أي</w:t>
      </w:r>
      <w:r w:rsidRPr="00ED74BA">
        <w:rPr>
          <w:rFonts w:hint="cs"/>
          <w:sz w:val="27"/>
          <w:rtl/>
        </w:rPr>
        <w:t xml:space="preserve"> حيث </w:t>
      </w:r>
      <w:r w:rsidR="00F46A92" w:rsidRPr="00ED74BA">
        <w:rPr>
          <w:rFonts w:hint="cs"/>
          <w:sz w:val="27"/>
          <w:rtl/>
        </w:rPr>
        <w:t>إ</w:t>
      </w:r>
      <w:r w:rsidRPr="00ED74BA">
        <w:rPr>
          <w:rFonts w:hint="cs"/>
          <w:sz w:val="27"/>
          <w:rtl/>
        </w:rPr>
        <w:t>ن للدين في عالم التشريع بسطاً تدريجياً وتاريخياً، وإن هذا البسط لا يتوق</w:t>
      </w:r>
      <w:r w:rsidR="00F46A92" w:rsidRPr="00ED74BA">
        <w:rPr>
          <w:rFonts w:hint="cs"/>
          <w:sz w:val="27"/>
          <w:rtl/>
        </w:rPr>
        <w:t>َّ</w:t>
      </w:r>
      <w:r w:rsidRPr="00ED74BA">
        <w:rPr>
          <w:rFonts w:hint="cs"/>
          <w:sz w:val="27"/>
          <w:rtl/>
        </w:rPr>
        <w:t>ف بختم النبوّة ورحلة النبي</w:t>
      </w:r>
      <w:r w:rsidR="00F46A92" w:rsidRPr="00ED74BA">
        <w:rPr>
          <w:rFonts w:hint="cs"/>
          <w:sz w:val="27"/>
          <w:rtl/>
        </w:rPr>
        <w:t>ّ</w:t>
      </w:r>
      <w:r w:rsidRPr="00ED74BA">
        <w:rPr>
          <w:rFonts w:hint="cs"/>
          <w:sz w:val="27"/>
          <w:rtl/>
        </w:rPr>
        <w:t>، فإن التجربة الدينية الناظرة إلى الدين في مقام الثبوت</w:t>
      </w:r>
      <w:r w:rsidR="00C17DB3" w:rsidRPr="00ED74BA">
        <w:rPr>
          <w:rFonts w:hint="cs"/>
          <w:sz w:val="27"/>
          <w:rtl/>
        </w:rPr>
        <w:t>،</w:t>
      </w:r>
      <w:r w:rsidRPr="00ED74BA">
        <w:rPr>
          <w:rFonts w:hint="cs"/>
          <w:sz w:val="27"/>
          <w:rtl/>
        </w:rPr>
        <w:t xml:space="preserve"> والكاشفة عنه</w:t>
      </w:r>
      <w:r w:rsidR="00C17DB3" w:rsidRPr="00ED74BA">
        <w:rPr>
          <w:rFonts w:hint="cs"/>
          <w:sz w:val="27"/>
          <w:rtl/>
        </w:rPr>
        <w:t>،</w:t>
      </w:r>
      <w:r w:rsidRPr="00ED74BA">
        <w:rPr>
          <w:rFonts w:hint="cs"/>
          <w:sz w:val="27"/>
          <w:rtl/>
        </w:rPr>
        <w:t xml:space="preserve"> يمكنها أو يجب أن تبسط بما يتناسب وبسط الدين نفسه، وإن بسطها يجب أن لا يتوق</w:t>
      </w:r>
      <w:r w:rsidR="00C17DB3" w:rsidRPr="00ED74BA">
        <w:rPr>
          <w:rFonts w:hint="cs"/>
          <w:sz w:val="27"/>
          <w:rtl/>
        </w:rPr>
        <w:t>َّ</w:t>
      </w:r>
      <w:r w:rsidRPr="00ED74BA">
        <w:rPr>
          <w:rFonts w:hint="cs"/>
          <w:sz w:val="27"/>
          <w:rtl/>
        </w:rPr>
        <w:t>ف بختم النبوّة ورحيل النبي</w:t>
      </w:r>
      <w:r w:rsidR="00C17DB3" w:rsidRPr="00ED74BA">
        <w:rPr>
          <w:rFonts w:hint="cs"/>
          <w:sz w:val="27"/>
          <w:rtl/>
        </w:rPr>
        <w:t>ّ.</w:t>
      </w:r>
    </w:p>
    <w:p w:rsidR="00312BD0" w:rsidRPr="00ED74BA" w:rsidRDefault="00312BD0" w:rsidP="00BC71CF">
      <w:pPr>
        <w:spacing w:line="410" w:lineRule="exact"/>
        <w:rPr>
          <w:sz w:val="27"/>
          <w:rtl/>
        </w:rPr>
      </w:pPr>
      <w:r w:rsidRPr="00ED74BA">
        <w:rPr>
          <w:rFonts w:hint="cs"/>
          <w:sz w:val="27"/>
          <w:rtl/>
        </w:rPr>
        <w:t>إن جوهر الدين (المحكمات) في مقام الثبوت ونفس الأمر ثابت</w:t>
      </w:r>
      <w:r w:rsidR="00C17DB3" w:rsidRPr="00ED74BA">
        <w:rPr>
          <w:rFonts w:hint="cs"/>
          <w:sz w:val="27"/>
          <w:rtl/>
        </w:rPr>
        <w:t>ٌ</w:t>
      </w:r>
      <w:r w:rsidRPr="00ED74BA">
        <w:rPr>
          <w:rFonts w:hint="cs"/>
          <w:sz w:val="27"/>
          <w:rtl/>
        </w:rPr>
        <w:t xml:space="preserve"> وما فوق تاريخي، إلا</w:t>
      </w:r>
      <w:r w:rsidR="00C17DB3" w:rsidRPr="00ED74BA">
        <w:rPr>
          <w:rFonts w:hint="cs"/>
          <w:sz w:val="27"/>
          <w:rtl/>
        </w:rPr>
        <w:t>ّ</w:t>
      </w:r>
      <w:r w:rsidRPr="00ED74BA">
        <w:rPr>
          <w:rFonts w:hint="cs"/>
          <w:sz w:val="27"/>
          <w:rtl/>
        </w:rPr>
        <w:t xml:space="preserve"> أن هذا الجوهر في بسطه وازدهاره يتأث</w:t>
      </w:r>
      <w:r w:rsidR="00C17DB3" w:rsidRPr="00ED74BA">
        <w:rPr>
          <w:rFonts w:hint="cs"/>
          <w:sz w:val="27"/>
          <w:rtl/>
        </w:rPr>
        <w:t>َّ</w:t>
      </w:r>
      <w:r w:rsidRPr="00ED74BA">
        <w:rPr>
          <w:rFonts w:hint="cs"/>
          <w:sz w:val="27"/>
          <w:rtl/>
        </w:rPr>
        <w:t>ر بالعناصر التاريخية والاجتماعية، ويتحوّ</w:t>
      </w:r>
      <w:r w:rsidR="00C17DB3" w:rsidRPr="00ED74BA">
        <w:rPr>
          <w:rFonts w:hint="cs"/>
          <w:sz w:val="27"/>
          <w:rtl/>
        </w:rPr>
        <w:t>َ</w:t>
      </w:r>
      <w:r w:rsidRPr="00ED74BA">
        <w:rPr>
          <w:rFonts w:hint="cs"/>
          <w:sz w:val="27"/>
          <w:rtl/>
        </w:rPr>
        <w:t>ل بشكل متوازٍ مع تحوّل المجتمع والتاريخ</w:t>
      </w:r>
      <w:r w:rsidR="00C17DB3" w:rsidRPr="00ED74BA">
        <w:rPr>
          <w:rFonts w:hint="cs"/>
          <w:sz w:val="27"/>
          <w:rtl/>
        </w:rPr>
        <w:t>.</w:t>
      </w:r>
      <w:r w:rsidRPr="00ED74BA">
        <w:rPr>
          <w:rFonts w:hint="cs"/>
          <w:sz w:val="27"/>
          <w:rtl/>
        </w:rPr>
        <w:t xml:space="preserve"> وحيث لا تكون هناك نهاية لتحوّل المجتمع والتاريخ لن تكون هناك نهاية لتحوّ</w:t>
      </w:r>
      <w:r w:rsidR="00C17DB3" w:rsidRPr="00ED74BA">
        <w:rPr>
          <w:rFonts w:hint="cs"/>
          <w:sz w:val="27"/>
          <w:rtl/>
        </w:rPr>
        <w:t>ُ</w:t>
      </w:r>
      <w:r w:rsidRPr="00ED74BA">
        <w:rPr>
          <w:rFonts w:hint="cs"/>
          <w:sz w:val="27"/>
          <w:rtl/>
        </w:rPr>
        <w:t>ل الدين في عالم الثبوت أيضاً</w:t>
      </w:r>
      <w:r w:rsidRPr="00CA1805">
        <w:rPr>
          <w:sz w:val="27"/>
          <w:vertAlign w:val="superscript"/>
          <w:rtl/>
        </w:rPr>
        <w:t>(</w:t>
      </w:r>
      <w:r w:rsidRPr="00CA1805">
        <w:rPr>
          <w:sz w:val="27"/>
          <w:vertAlign w:val="superscript"/>
          <w:rtl/>
        </w:rPr>
        <w:endnoteReference w:id="758"/>
      </w:r>
      <w:r w:rsidRPr="00CA1805">
        <w:rPr>
          <w:sz w:val="27"/>
          <w:vertAlign w:val="superscript"/>
          <w:rtl/>
        </w:rPr>
        <w:t>)</w:t>
      </w:r>
      <w:r w:rsidRPr="00ED74BA">
        <w:rPr>
          <w:rFonts w:hint="cs"/>
          <w:sz w:val="27"/>
          <w:rtl/>
        </w:rPr>
        <w:t xml:space="preserve">. </w:t>
      </w:r>
    </w:p>
    <w:p w:rsidR="00C17DB3" w:rsidRPr="00ED74BA" w:rsidRDefault="00312BD0" w:rsidP="008510F2">
      <w:pPr>
        <w:rPr>
          <w:sz w:val="27"/>
          <w:rtl/>
        </w:rPr>
      </w:pPr>
      <w:r w:rsidRPr="00ED74BA">
        <w:rPr>
          <w:rFonts w:hint="cs"/>
          <w:sz w:val="27"/>
          <w:rtl/>
        </w:rPr>
        <w:t>إن التجربة النبويّة الوحيانية وغير الوحيانية تشتركان في هذه الخصوصية، وهي أنهما تابع</w:t>
      </w:r>
      <w:r w:rsidR="00C17DB3" w:rsidRPr="00ED74BA">
        <w:rPr>
          <w:rFonts w:hint="cs"/>
          <w:sz w:val="27"/>
          <w:rtl/>
        </w:rPr>
        <w:t>ت</w:t>
      </w:r>
      <w:r w:rsidRPr="00ED74BA">
        <w:rPr>
          <w:rFonts w:hint="cs"/>
          <w:sz w:val="27"/>
          <w:rtl/>
        </w:rPr>
        <w:t>ان لشخصية النبي</w:t>
      </w:r>
      <w:r w:rsidR="00C17DB3" w:rsidRPr="00ED74BA">
        <w:rPr>
          <w:rFonts w:hint="cs"/>
          <w:sz w:val="27"/>
          <w:rtl/>
        </w:rPr>
        <w:t>ّ</w:t>
      </w:r>
      <w:r w:rsidRPr="00ED74BA">
        <w:rPr>
          <w:rFonts w:hint="cs"/>
          <w:sz w:val="27"/>
          <w:rtl/>
        </w:rPr>
        <w:t xml:space="preserve"> من جهة</w:t>
      </w:r>
      <w:r w:rsidR="00C17DB3" w:rsidRPr="00ED74BA">
        <w:rPr>
          <w:rFonts w:hint="cs"/>
          <w:sz w:val="27"/>
          <w:rtl/>
        </w:rPr>
        <w:t>ٍ</w:t>
      </w:r>
      <w:r w:rsidRPr="00ED74BA">
        <w:rPr>
          <w:rFonts w:hint="cs"/>
          <w:sz w:val="27"/>
          <w:rtl/>
        </w:rPr>
        <w:t>، وتابع</w:t>
      </w:r>
      <w:r w:rsidR="00C17DB3" w:rsidRPr="00ED74BA">
        <w:rPr>
          <w:rFonts w:hint="cs"/>
          <w:sz w:val="27"/>
          <w:rtl/>
        </w:rPr>
        <w:t>ت</w:t>
      </w:r>
      <w:r w:rsidRPr="00ED74BA">
        <w:rPr>
          <w:rFonts w:hint="cs"/>
          <w:sz w:val="27"/>
          <w:rtl/>
        </w:rPr>
        <w:t>ان للحوار والتعاطي القائم بين النبي</w:t>
      </w:r>
      <w:r w:rsidR="00C17DB3" w:rsidRPr="00ED74BA">
        <w:rPr>
          <w:rFonts w:hint="cs"/>
          <w:sz w:val="27"/>
          <w:rtl/>
        </w:rPr>
        <w:t>ّ</w:t>
      </w:r>
      <w:r w:rsidRPr="00ED74BA">
        <w:rPr>
          <w:rFonts w:hint="cs"/>
          <w:sz w:val="27"/>
          <w:rtl/>
        </w:rPr>
        <w:t xml:space="preserve"> ومحيطه من جهة</w:t>
      </w:r>
      <w:r w:rsidR="00C17DB3" w:rsidRPr="00ED74BA">
        <w:rPr>
          <w:rFonts w:hint="cs"/>
          <w:sz w:val="27"/>
          <w:rtl/>
        </w:rPr>
        <w:t>ٍ</w:t>
      </w:r>
      <w:r w:rsidRPr="00ED74BA">
        <w:rPr>
          <w:rFonts w:hint="cs"/>
          <w:sz w:val="27"/>
          <w:rtl/>
        </w:rPr>
        <w:t xml:space="preserve"> ثانية، وتابع</w:t>
      </w:r>
      <w:r w:rsidR="00C17DB3" w:rsidRPr="00ED74BA">
        <w:rPr>
          <w:rFonts w:hint="cs"/>
          <w:sz w:val="27"/>
          <w:rtl/>
        </w:rPr>
        <w:t>ت</w:t>
      </w:r>
      <w:r w:rsidRPr="00ED74BA">
        <w:rPr>
          <w:rFonts w:hint="cs"/>
          <w:sz w:val="27"/>
          <w:rtl/>
        </w:rPr>
        <w:t>ان لارتباط النبي</w:t>
      </w:r>
      <w:r w:rsidR="00C17DB3" w:rsidRPr="00ED74BA">
        <w:rPr>
          <w:rFonts w:hint="cs"/>
          <w:sz w:val="27"/>
          <w:rtl/>
        </w:rPr>
        <w:t>ّ</w:t>
      </w:r>
      <w:r w:rsidRPr="00ED74BA">
        <w:rPr>
          <w:rFonts w:hint="cs"/>
          <w:sz w:val="27"/>
          <w:rtl/>
        </w:rPr>
        <w:t xml:space="preserve"> بعالم الغيب من جهة</w:t>
      </w:r>
      <w:r w:rsidR="00C17DB3" w:rsidRPr="00ED74BA">
        <w:rPr>
          <w:rFonts w:hint="cs"/>
          <w:sz w:val="27"/>
          <w:rtl/>
        </w:rPr>
        <w:t>ٍ ثالثة.</w:t>
      </w:r>
    </w:p>
    <w:p w:rsidR="00312BD0" w:rsidRPr="00ED74BA" w:rsidRDefault="00C17DB3" w:rsidP="008510F2">
      <w:pPr>
        <w:rPr>
          <w:sz w:val="27"/>
          <w:rtl/>
        </w:rPr>
      </w:pPr>
      <w:r w:rsidRPr="00ED74BA">
        <w:rPr>
          <w:rFonts w:hint="cs"/>
          <w:sz w:val="27"/>
          <w:rtl/>
        </w:rPr>
        <w:t>و</w:t>
      </w:r>
      <w:r w:rsidR="00312BD0" w:rsidRPr="00ED74BA">
        <w:rPr>
          <w:rFonts w:hint="cs"/>
          <w:sz w:val="27"/>
          <w:rtl/>
        </w:rPr>
        <w:t>يمكن القول</w:t>
      </w:r>
      <w:r w:rsidRPr="00ED74BA">
        <w:rPr>
          <w:rFonts w:hint="cs"/>
          <w:sz w:val="27"/>
          <w:rtl/>
        </w:rPr>
        <w:t>،</w:t>
      </w:r>
      <w:r w:rsidR="00312BD0" w:rsidRPr="00ED74BA">
        <w:rPr>
          <w:rFonts w:hint="cs"/>
          <w:sz w:val="27"/>
          <w:rtl/>
        </w:rPr>
        <w:t xml:space="preserve"> على نحو الإجمال</w:t>
      </w:r>
      <w:r w:rsidRPr="00ED74BA">
        <w:rPr>
          <w:rFonts w:hint="cs"/>
          <w:sz w:val="27"/>
          <w:rtl/>
        </w:rPr>
        <w:t>:</w:t>
      </w:r>
      <w:r w:rsidR="00312BD0" w:rsidRPr="00ED74BA">
        <w:rPr>
          <w:rFonts w:hint="cs"/>
          <w:sz w:val="27"/>
          <w:rtl/>
        </w:rPr>
        <w:t xml:space="preserve"> إن شخصيّة النبي</w:t>
      </w:r>
      <w:r w:rsidRPr="00ED74BA">
        <w:rPr>
          <w:rFonts w:hint="cs"/>
          <w:sz w:val="27"/>
          <w:rtl/>
        </w:rPr>
        <w:t>ّ</w:t>
      </w:r>
      <w:r w:rsidR="00312BD0" w:rsidRPr="00ED74BA">
        <w:rPr>
          <w:rFonts w:hint="cs"/>
          <w:sz w:val="27"/>
          <w:rtl/>
        </w:rPr>
        <w:t xml:space="preserve"> </w:t>
      </w:r>
      <w:r w:rsidR="00312BD0" w:rsidRPr="00ED74BA">
        <w:rPr>
          <w:rFonts w:hint="eastAsia"/>
          <w:sz w:val="24"/>
          <w:szCs w:val="24"/>
          <w:rtl/>
        </w:rPr>
        <w:t>«</w:t>
      </w:r>
      <w:r w:rsidR="00312BD0" w:rsidRPr="00ED74BA">
        <w:rPr>
          <w:rFonts w:hint="cs"/>
          <w:sz w:val="27"/>
          <w:rtl/>
        </w:rPr>
        <w:t>محل</w:t>
      </w:r>
      <w:r w:rsidRPr="00ED74BA">
        <w:rPr>
          <w:rFonts w:hint="cs"/>
          <w:sz w:val="27"/>
          <w:rtl/>
        </w:rPr>
        <w:t>ّ</w:t>
      </w:r>
      <w:r w:rsidR="00312BD0" w:rsidRPr="00ED74BA">
        <w:rPr>
          <w:rFonts w:hint="cs"/>
          <w:sz w:val="27"/>
          <w:rtl/>
        </w:rPr>
        <w:t xml:space="preserve"> وموجد وقابل وفاعل للتجارب الدينية</w:t>
      </w:r>
      <w:r w:rsidR="00312BD0" w:rsidRPr="00ED74BA">
        <w:rPr>
          <w:rFonts w:hint="eastAsia"/>
          <w:sz w:val="24"/>
          <w:szCs w:val="24"/>
          <w:rtl/>
        </w:rPr>
        <w:t>»</w:t>
      </w:r>
      <w:r w:rsidRPr="00ED74BA">
        <w:rPr>
          <w:rFonts w:hint="cs"/>
          <w:sz w:val="27"/>
          <w:rtl/>
        </w:rPr>
        <w:t xml:space="preserve">. </w:t>
      </w:r>
      <w:r w:rsidR="00312BD0" w:rsidRPr="00ED74BA">
        <w:rPr>
          <w:rFonts w:hint="cs"/>
          <w:sz w:val="27"/>
          <w:rtl/>
        </w:rPr>
        <w:t>ولكن</w:t>
      </w:r>
      <w:r w:rsidRPr="00ED74BA">
        <w:rPr>
          <w:rFonts w:hint="cs"/>
          <w:sz w:val="27"/>
          <w:rtl/>
        </w:rPr>
        <w:t>ْ</w:t>
      </w:r>
      <w:r w:rsidR="00312BD0" w:rsidRPr="00ED74BA">
        <w:rPr>
          <w:rFonts w:hint="cs"/>
          <w:sz w:val="27"/>
          <w:rtl/>
        </w:rPr>
        <w:t xml:space="preserve"> علينا أن لا نعتبر ذلك تجريداً لفاعلية الله في هذا المجال، وأن فاعلية الله ليست سوى فاعلية النبي</w:t>
      </w:r>
      <w:r w:rsidRPr="00ED74BA">
        <w:rPr>
          <w:rFonts w:hint="cs"/>
          <w:sz w:val="27"/>
          <w:rtl/>
        </w:rPr>
        <w:t xml:space="preserve">ّ؛ </w:t>
      </w:r>
      <w:r w:rsidR="00312BD0" w:rsidRPr="00ED74BA">
        <w:rPr>
          <w:rFonts w:hint="cs"/>
          <w:sz w:val="27"/>
          <w:rtl/>
        </w:rPr>
        <w:t>فإن</w:t>
      </w:r>
      <w:r w:rsidRPr="00ED74BA">
        <w:rPr>
          <w:rFonts w:hint="cs"/>
          <w:sz w:val="27"/>
          <w:rtl/>
        </w:rPr>
        <w:t>ّ</w:t>
      </w:r>
      <w:r w:rsidR="00312BD0" w:rsidRPr="00ED74BA">
        <w:rPr>
          <w:rFonts w:hint="cs"/>
          <w:sz w:val="27"/>
          <w:rtl/>
        </w:rPr>
        <w:t xml:space="preserve"> كلا نوع</w:t>
      </w:r>
      <w:r w:rsidRPr="00ED74BA">
        <w:rPr>
          <w:rFonts w:hint="cs"/>
          <w:sz w:val="27"/>
          <w:rtl/>
        </w:rPr>
        <w:t>َ</w:t>
      </w:r>
      <w:r w:rsidR="00312BD0" w:rsidRPr="00ED74BA">
        <w:rPr>
          <w:rFonts w:hint="cs"/>
          <w:sz w:val="27"/>
          <w:rtl/>
        </w:rPr>
        <w:t>ي</w:t>
      </w:r>
      <w:r w:rsidRPr="00ED74BA">
        <w:rPr>
          <w:rFonts w:hint="cs"/>
          <w:sz w:val="27"/>
          <w:rtl/>
        </w:rPr>
        <w:t>ْ</w:t>
      </w:r>
      <w:r w:rsidR="00312BD0" w:rsidRPr="00ED74BA">
        <w:rPr>
          <w:rFonts w:hint="cs"/>
          <w:sz w:val="27"/>
          <w:rtl/>
        </w:rPr>
        <w:t xml:space="preserve"> التجربة النبوية تُنسب من جهة</w:t>
      </w:r>
      <w:r w:rsidRPr="00ED74BA">
        <w:rPr>
          <w:rFonts w:hint="cs"/>
          <w:sz w:val="27"/>
          <w:rtl/>
        </w:rPr>
        <w:t>ٍ</w:t>
      </w:r>
      <w:r w:rsidR="00312BD0" w:rsidRPr="00ED74BA">
        <w:rPr>
          <w:rFonts w:hint="cs"/>
          <w:sz w:val="27"/>
          <w:rtl/>
        </w:rPr>
        <w:t xml:space="preserve"> إلى الله</w:t>
      </w:r>
      <w:r w:rsidRPr="00ED74BA">
        <w:rPr>
          <w:rFonts w:hint="cs"/>
          <w:sz w:val="27"/>
          <w:rtl/>
        </w:rPr>
        <w:t xml:space="preserve">؛ </w:t>
      </w:r>
      <w:r w:rsidR="00312BD0" w:rsidRPr="00ED74BA">
        <w:rPr>
          <w:rFonts w:hint="cs"/>
          <w:sz w:val="27"/>
          <w:rtl/>
        </w:rPr>
        <w:t>ومن جهة</w:t>
      </w:r>
      <w:r w:rsidRPr="00ED74BA">
        <w:rPr>
          <w:rFonts w:hint="cs"/>
          <w:sz w:val="27"/>
          <w:rtl/>
        </w:rPr>
        <w:t>ٍ</w:t>
      </w:r>
      <w:r w:rsidR="00312BD0" w:rsidRPr="00ED74BA">
        <w:rPr>
          <w:rFonts w:hint="cs"/>
          <w:sz w:val="27"/>
          <w:rtl/>
        </w:rPr>
        <w:t xml:space="preserve"> أخرى إلى النبي</w:t>
      </w:r>
      <w:r w:rsidRPr="00ED74BA">
        <w:rPr>
          <w:rFonts w:hint="cs"/>
          <w:sz w:val="27"/>
          <w:rtl/>
        </w:rPr>
        <w:t>ّ</w:t>
      </w:r>
      <w:r w:rsidR="00312BD0" w:rsidRPr="00ED74BA">
        <w:rPr>
          <w:rFonts w:hint="cs"/>
          <w:sz w:val="27"/>
          <w:rtl/>
        </w:rPr>
        <w:t>، والنبي</w:t>
      </w:r>
      <w:r w:rsidRPr="00ED74BA">
        <w:rPr>
          <w:rFonts w:hint="cs"/>
          <w:sz w:val="27"/>
          <w:rtl/>
        </w:rPr>
        <w:t>ّ</w:t>
      </w:r>
      <w:r w:rsidR="00312BD0" w:rsidRPr="00ED74BA">
        <w:rPr>
          <w:rFonts w:hint="cs"/>
          <w:sz w:val="27"/>
          <w:rtl/>
        </w:rPr>
        <w:t xml:space="preserve"> يكون في الوقت نفسه </w:t>
      </w:r>
      <w:r w:rsidR="00312BD0" w:rsidRPr="00ED74BA">
        <w:rPr>
          <w:rFonts w:hint="eastAsia"/>
          <w:sz w:val="24"/>
          <w:szCs w:val="24"/>
          <w:rtl/>
        </w:rPr>
        <w:lastRenderedPageBreak/>
        <w:t>«</w:t>
      </w:r>
      <w:r w:rsidR="00312BD0" w:rsidRPr="00ED74BA">
        <w:rPr>
          <w:rFonts w:hint="cs"/>
          <w:sz w:val="27"/>
          <w:rtl/>
        </w:rPr>
        <w:t>شارعاً</w:t>
      </w:r>
      <w:r w:rsidR="00312BD0" w:rsidRPr="00ED74BA">
        <w:rPr>
          <w:rFonts w:hint="eastAsia"/>
          <w:sz w:val="24"/>
          <w:szCs w:val="24"/>
          <w:rtl/>
        </w:rPr>
        <w:t>»</w:t>
      </w:r>
      <w:r w:rsidR="00312BD0" w:rsidRPr="00ED74BA">
        <w:rPr>
          <w:rFonts w:hint="cs"/>
          <w:sz w:val="27"/>
          <w:rtl/>
        </w:rPr>
        <w:t xml:space="preserve"> و</w:t>
      </w:r>
      <w:r w:rsidR="00312BD0" w:rsidRPr="00ED74BA">
        <w:rPr>
          <w:rFonts w:hint="eastAsia"/>
          <w:sz w:val="24"/>
          <w:szCs w:val="24"/>
          <w:rtl/>
        </w:rPr>
        <w:t>«</w:t>
      </w:r>
      <w:r w:rsidR="00312BD0" w:rsidRPr="00ED74BA">
        <w:rPr>
          <w:rFonts w:hint="cs"/>
          <w:sz w:val="27"/>
          <w:rtl/>
        </w:rPr>
        <w:t>شارحاً</w:t>
      </w:r>
      <w:r w:rsidR="00312BD0" w:rsidRPr="00ED74BA">
        <w:rPr>
          <w:rFonts w:hint="eastAsia"/>
          <w:sz w:val="24"/>
          <w:szCs w:val="24"/>
          <w:rtl/>
        </w:rPr>
        <w:t>»</w:t>
      </w:r>
      <w:r w:rsidR="00312BD0" w:rsidRPr="00ED74BA">
        <w:rPr>
          <w:rFonts w:hint="cs"/>
          <w:sz w:val="27"/>
          <w:rtl/>
        </w:rPr>
        <w:t xml:space="preserve"> و</w:t>
      </w:r>
      <w:r w:rsidR="00312BD0" w:rsidRPr="00ED74BA">
        <w:rPr>
          <w:rFonts w:hint="eastAsia"/>
          <w:sz w:val="24"/>
          <w:szCs w:val="24"/>
          <w:rtl/>
        </w:rPr>
        <w:t>«</w:t>
      </w:r>
      <w:r w:rsidR="00312BD0" w:rsidRPr="00ED74BA">
        <w:rPr>
          <w:rFonts w:hint="cs"/>
          <w:sz w:val="27"/>
          <w:rtl/>
        </w:rPr>
        <w:t>حكيماً</w:t>
      </w:r>
      <w:r w:rsidR="00312BD0" w:rsidRPr="00ED74BA">
        <w:rPr>
          <w:rFonts w:hint="eastAsia"/>
          <w:sz w:val="24"/>
          <w:szCs w:val="24"/>
          <w:rtl/>
        </w:rPr>
        <w:t>»</w:t>
      </w:r>
      <w:r w:rsidR="00312BD0" w:rsidRPr="00ED74BA">
        <w:rPr>
          <w:rFonts w:hint="cs"/>
          <w:sz w:val="27"/>
          <w:rtl/>
        </w:rPr>
        <w:t xml:space="preserve"> و</w:t>
      </w:r>
      <w:r w:rsidR="00312BD0" w:rsidRPr="00ED74BA">
        <w:rPr>
          <w:rFonts w:hint="eastAsia"/>
          <w:sz w:val="24"/>
          <w:szCs w:val="24"/>
          <w:rtl/>
        </w:rPr>
        <w:t>«</w:t>
      </w:r>
      <w:r w:rsidR="00312BD0" w:rsidRPr="00ED74BA">
        <w:rPr>
          <w:rFonts w:hint="cs"/>
          <w:sz w:val="27"/>
          <w:rtl/>
        </w:rPr>
        <w:t>مزارعاً</w:t>
      </w:r>
      <w:r w:rsidR="00312BD0" w:rsidRPr="00ED74BA">
        <w:rPr>
          <w:rFonts w:hint="eastAsia"/>
          <w:sz w:val="24"/>
          <w:szCs w:val="24"/>
          <w:rtl/>
        </w:rPr>
        <w:t>»</w:t>
      </w:r>
      <w:r w:rsidR="00312BD0" w:rsidRPr="00ED74BA">
        <w:rPr>
          <w:rFonts w:hint="cs"/>
          <w:sz w:val="27"/>
          <w:rtl/>
        </w:rPr>
        <w:t xml:space="preserve"> و</w:t>
      </w:r>
      <w:r w:rsidR="00312BD0" w:rsidRPr="00ED74BA">
        <w:rPr>
          <w:rFonts w:hint="eastAsia"/>
          <w:sz w:val="24"/>
          <w:szCs w:val="24"/>
          <w:rtl/>
        </w:rPr>
        <w:t>«</w:t>
      </w:r>
      <w:r w:rsidR="00312BD0" w:rsidRPr="00ED74BA">
        <w:rPr>
          <w:rFonts w:hint="cs"/>
          <w:sz w:val="27"/>
          <w:rtl/>
        </w:rPr>
        <w:t>تاجراً</w:t>
      </w:r>
      <w:r w:rsidR="00312BD0" w:rsidRPr="00ED74BA">
        <w:rPr>
          <w:rFonts w:hint="eastAsia"/>
          <w:sz w:val="24"/>
          <w:szCs w:val="24"/>
          <w:rtl/>
        </w:rPr>
        <w:t>»</w:t>
      </w:r>
      <w:r w:rsidR="00312BD0" w:rsidRPr="00ED74BA">
        <w:rPr>
          <w:rFonts w:hint="cs"/>
          <w:sz w:val="27"/>
          <w:rtl/>
        </w:rPr>
        <w:t xml:space="preserve"> وهكذا...</w:t>
      </w:r>
      <w:r w:rsidRPr="00ED74BA">
        <w:rPr>
          <w:rFonts w:hint="cs"/>
          <w:sz w:val="27"/>
          <w:rtl/>
        </w:rPr>
        <w:t>،</w:t>
      </w:r>
      <w:r w:rsidR="00312BD0" w:rsidRPr="00ED74BA">
        <w:rPr>
          <w:rFonts w:hint="cs"/>
          <w:sz w:val="27"/>
          <w:rtl/>
        </w:rPr>
        <w:t xml:space="preserve"> إلا</w:t>
      </w:r>
      <w:r w:rsidRPr="00ED74BA">
        <w:rPr>
          <w:rFonts w:hint="cs"/>
          <w:sz w:val="27"/>
          <w:rtl/>
        </w:rPr>
        <w:t>ّ</w:t>
      </w:r>
      <w:r w:rsidR="00312BD0" w:rsidRPr="00ED74BA">
        <w:rPr>
          <w:rFonts w:hint="cs"/>
          <w:sz w:val="27"/>
          <w:rtl/>
        </w:rPr>
        <w:t xml:space="preserve"> أن النبي</w:t>
      </w:r>
      <w:r w:rsidRPr="00ED74BA">
        <w:rPr>
          <w:rFonts w:hint="cs"/>
          <w:sz w:val="27"/>
          <w:rtl/>
        </w:rPr>
        <w:t>ّ</w:t>
      </w:r>
      <w:r w:rsidR="00312BD0" w:rsidRPr="00ED74BA">
        <w:rPr>
          <w:rFonts w:hint="cs"/>
          <w:sz w:val="27"/>
          <w:rtl/>
        </w:rPr>
        <w:t xml:space="preserve"> في ظرف تجربته الوحيانية يكون كاشفاً لشيء</w:t>
      </w:r>
      <w:r w:rsidRPr="00ED74BA">
        <w:rPr>
          <w:rFonts w:hint="cs"/>
          <w:sz w:val="27"/>
          <w:rtl/>
        </w:rPr>
        <w:t>ٍ</w:t>
      </w:r>
      <w:r w:rsidR="00312BD0" w:rsidRPr="00ED74BA">
        <w:rPr>
          <w:rFonts w:hint="cs"/>
          <w:sz w:val="27"/>
          <w:rtl/>
        </w:rPr>
        <w:t xml:space="preserve"> موجود ومتحق</w:t>
      </w:r>
      <w:r w:rsidRPr="00ED74BA">
        <w:rPr>
          <w:rFonts w:hint="cs"/>
          <w:sz w:val="27"/>
          <w:rtl/>
        </w:rPr>
        <w:t>ّ</w:t>
      </w:r>
      <w:r w:rsidR="00312BD0" w:rsidRPr="00ED74BA">
        <w:rPr>
          <w:rFonts w:hint="cs"/>
          <w:sz w:val="27"/>
          <w:rtl/>
        </w:rPr>
        <w:t xml:space="preserve">ق وجارٍ وراء تجربته. </w:t>
      </w:r>
    </w:p>
    <w:p w:rsidR="00312BD0" w:rsidRPr="00ED74BA" w:rsidRDefault="00312BD0" w:rsidP="008510F2">
      <w:pPr>
        <w:rPr>
          <w:sz w:val="27"/>
          <w:rtl/>
        </w:rPr>
      </w:pPr>
      <w:r w:rsidRPr="00ED74BA">
        <w:rPr>
          <w:rFonts w:hint="cs"/>
          <w:sz w:val="27"/>
          <w:rtl/>
        </w:rPr>
        <w:t>إن نسبة بعض التجارب النبوية غير الوحيانية إلى الله هي ما نجد التأكيد عليه في كلام الدكتور سروش. فحيث كانت شخصية النبيّ شخصيّة إلهية، وحيث كانت شخصيّة النبي</w:t>
      </w:r>
      <w:r w:rsidR="00C17DB3" w:rsidRPr="00ED74BA">
        <w:rPr>
          <w:rFonts w:hint="cs"/>
          <w:sz w:val="27"/>
          <w:rtl/>
        </w:rPr>
        <w:t>ّ</w:t>
      </w:r>
      <w:r w:rsidRPr="00ED74BA">
        <w:rPr>
          <w:rFonts w:hint="cs"/>
          <w:sz w:val="27"/>
          <w:rtl/>
        </w:rPr>
        <w:t xml:space="preserve"> قد تبلورت تحت رعاية</w:t>
      </w:r>
      <w:r w:rsidR="00C17DB3" w:rsidRPr="00ED74BA">
        <w:rPr>
          <w:rFonts w:hint="cs"/>
          <w:sz w:val="27"/>
          <w:rtl/>
        </w:rPr>
        <w:t>ٍ</w:t>
      </w:r>
      <w:r w:rsidRPr="00ED74BA">
        <w:rPr>
          <w:rFonts w:hint="cs"/>
          <w:sz w:val="27"/>
          <w:rtl/>
        </w:rPr>
        <w:t xml:space="preserve"> مباشرة من الله، كان كلامه في هذا المورد (في حكم) كلام الله، وكان فعله (في حكم) فعل الله، </w:t>
      </w:r>
      <w:r w:rsidRPr="00ED74BA">
        <w:rPr>
          <w:rFonts w:hint="eastAsia"/>
          <w:sz w:val="24"/>
          <w:szCs w:val="24"/>
          <w:rtl/>
        </w:rPr>
        <w:t>«</w:t>
      </w:r>
      <w:r w:rsidRPr="00ED74BA">
        <w:rPr>
          <w:rFonts w:hint="cs"/>
          <w:sz w:val="27"/>
          <w:rtl/>
        </w:rPr>
        <w:t>إلا</w:t>
      </w:r>
      <w:r w:rsidR="00F96431" w:rsidRPr="00ED74BA">
        <w:rPr>
          <w:rFonts w:hint="cs"/>
          <w:sz w:val="27"/>
          <w:rtl/>
        </w:rPr>
        <w:t>ّ</w:t>
      </w:r>
      <w:r w:rsidRPr="00ED74BA">
        <w:rPr>
          <w:rFonts w:hint="cs"/>
          <w:sz w:val="27"/>
          <w:rtl/>
        </w:rPr>
        <w:t xml:space="preserve"> إذا كان هناك دليل على خلافه</w:t>
      </w:r>
      <w:r w:rsidRPr="00ED74BA">
        <w:rPr>
          <w:rFonts w:hint="eastAsia"/>
          <w:sz w:val="24"/>
          <w:szCs w:val="24"/>
          <w:rtl/>
        </w:rPr>
        <w:t>»</w:t>
      </w:r>
      <w:r w:rsidRPr="00CA1805">
        <w:rPr>
          <w:sz w:val="27"/>
          <w:vertAlign w:val="superscript"/>
          <w:rtl/>
        </w:rPr>
        <w:t>(</w:t>
      </w:r>
      <w:r w:rsidRPr="00CA1805">
        <w:rPr>
          <w:sz w:val="27"/>
          <w:vertAlign w:val="superscript"/>
          <w:rtl/>
        </w:rPr>
        <w:endnoteReference w:id="759"/>
      </w:r>
      <w:r w:rsidRPr="00CA1805">
        <w:rPr>
          <w:sz w:val="27"/>
          <w:vertAlign w:val="superscript"/>
          <w:rtl/>
        </w:rPr>
        <w:t>)</w:t>
      </w:r>
      <w:r w:rsidRPr="00ED74BA">
        <w:rPr>
          <w:rFonts w:hint="cs"/>
          <w:sz w:val="27"/>
          <w:rtl/>
        </w:rPr>
        <w:t>. وفي هذا الجزء من التجربة النبوية يكون الدين في واقع الأمر</w:t>
      </w:r>
      <w:r w:rsidR="00F96431" w:rsidRPr="00ED74BA">
        <w:rPr>
          <w:rFonts w:hint="cs"/>
          <w:sz w:val="27"/>
          <w:rtl/>
        </w:rPr>
        <w:t>،</w:t>
      </w:r>
      <w:r w:rsidRPr="00ED74BA">
        <w:rPr>
          <w:rFonts w:hint="cs"/>
          <w:sz w:val="27"/>
          <w:rtl/>
        </w:rPr>
        <w:t xml:space="preserve"> أو الدين في مقام الثبوت</w:t>
      </w:r>
      <w:r w:rsidR="00F96431" w:rsidRPr="00ED74BA">
        <w:rPr>
          <w:rFonts w:hint="cs"/>
          <w:sz w:val="27"/>
          <w:rtl/>
        </w:rPr>
        <w:t>،</w:t>
      </w:r>
      <w:r w:rsidRPr="00ED74BA">
        <w:rPr>
          <w:rFonts w:hint="cs"/>
          <w:sz w:val="27"/>
          <w:rtl/>
        </w:rPr>
        <w:t xml:space="preserve"> تابعاً للتجربة النبوي</w:t>
      </w:r>
      <w:r w:rsidR="00F96431" w:rsidRPr="00ED74BA">
        <w:rPr>
          <w:rFonts w:hint="cs"/>
          <w:sz w:val="27"/>
          <w:rtl/>
        </w:rPr>
        <w:t>ّ</w:t>
      </w:r>
      <w:r w:rsidRPr="00ED74BA">
        <w:rPr>
          <w:rFonts w:hint="cs"/>
          <w:sz w:val="27"/>
          <w:rtl/>
        </w:rPr>
        <w:t>ة بشكل</w:t>
      </w:r>
      <w:r w:rsidR="00F96431" w:rsidRPr="00ED74BA">
        <w:rPr>
          <w:rFonts w:hint="cs"/>
          <w:sz w:val="27"/>
          <w:rtl/>
        </w:rPr>
        <w:t>ٍ</w:t>
      </w:r>
      <w:r w:rsidRPr="00ED74BA">
        <w:rPr>
          <w:rFonts w:hint="cs"/>
          <w:sz w:val="27"/>
          <w:rtl/>
        </w:rPr>
        <w:t xml:space="preserve"> كامل، بمعنى أنه لا يوجد شيء وراء التجربة، لتكون التجربة </w:t>
      </w:r>
      <w:r w:rsidRPr="00ED74BA">
        <w:rPr>
          <w:rFonts w:hint="eastAsia"/>
          <w:sz w:val="24"/>
          <w:szCs w:val="24"/>
          <w:rtl/>
        </w:rPr>
        <w:t>«</w:t>
      </w:r>
      <w:r w:rsidRPr="00ED74BA">
        <w:rPr>
          <w:rFonts w:hint="cs"/>
          <w:sz w:val="27"/>
          <w:rtl/>
        </w:rPr>
        <w:t>كاشفة</w:t>
      </w:r>
      <w:r w:rsidRPr="00ED74BA">
        <w:rPr>
          <w:rFonts w:hint="eastAsia"/>
          <w:sz w:val="24"/>
          <w:szCs w:val="24"/>
          <w:rtl/>
        </w:rPr>
        <w:t>»</w:t>
      </w:r>
      <w:r w:rsidRPr="00ED74BA">
        <w:rPr>
          <w:rFonts w:hint="cs"/>
          <w:sz w:val="27"/>
          <w:rtl/>
        </w:rPr>
        <w:t xml:space="preserve"> عنه. إن النبي هنا يمث</w:t>
      </w:r>
      <w:r w:rsidR="00F96431" w:rsidRPr="00ED74BA">
        <w:rPr>
          <w:rFonts w:hint="cs"/>
          <w:sz w:val="27"/>
          <w:rtl/>
        </w:rPr>
        <w:t>ِّ</w:t>
      </w:r>
      <w:r w:rsidRPr="00ED74BA">
        <w:rPr>
          <w:rFonts w:hint="cs"/>
          <w:sz w:val="27"/>
          <w:rtl/>
        </w:rPr>
        <w:t xml:space="preserve">ل في الحقيقة دور </w:t>
      </w:r>
      <w:r w:rsidRPr="00ED74BA">
        <w:rPr>
          <w:rFonts w:hint="eastAsia"/>
          <w:sz w:val="24"/>
          <w:szCs w:val="24"/>
          <w:rtl/>
        </w:rPr>
        <w:t>«</w:t>
      </w:r>
      <w:r w:rsidRPr="00ED74BA">
        <w:rPr>
          <w:rFonts w:hint="cs"/>
          <w:sz w:val="27"/>
          <w:rtl/>
        </w:rPr>
        <w:t>الشارع</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الفاعل</w:t>
      </w:r>
      <w:r w:rsidRPr="00ED74BA">
        <w:rPr>
          <w:rFonts w:hint="eastAsia"/>
          <w:sz w:val="24"/>
          <w:szCs w:val="24"/>
          <w:rtl/>
        </w:rPr>
        <w:t>»</w:t>
      </w:r>
      <w:r w:rsidRPr="00ED74BA">
        <w:rPr>
          <w:rFonts w:hint="cs"/>
          <w:sz w:val="27"/>
          <w:rtl/>
        </w:rPr>
        <w:t>، ويقع تشريعه مورداً لتأييد الله تعالى. إلا</w:t>
      </w:r>
      <w:r w:rsidR="00F96431" w:rsidRPr="00ED74BA">
        <w:rPr>
          <w:rFonts w:hint="cs"/>
          <w:sz w:val="27"/>
          <w:rtl/>
        </w:rPr>
        <w:t>ّ</w:t>
      </w:r>
      <w:r w:rsidRPr="00ED74BA">
        <w:rPr>
          <w:rFonts w:hint="cs"/>
          <w:sz w:val="27"/>
          <w:rtl/>
        </w:rPr>
        <w:t xml:space="preserve"> أن هذه التجربة إنما تكون مُلزمة</w:t>
      </w:r>
      <w:r w:rsidR="00F96431" w:rsidRPr="00ED74BA">
        <w:rPr>
          <w:rFonts w:hint="cs"/>
          <w:sz w:val="27"/>
          <w:rtl/>
        </w:rPr>
        <w:t>ً</w:t>
      </w:r>
      <w:r w:rsidRPr="00ED74BA">
        <w:rPr>
          <w:rFonts w:hint="cs"/>
          <w:sz w:val="27"/>
          <w:rtl/>
        </w:rPr>
        <w:t xml:space="preserve"> للمؤمنين إذا تمّ إمضاؤها من قبل الله تعالى. وفي هذه الحالة يكون النبي</w:t>
      </w:r>
      <w:r w:rsidR="00F96431" w:rsidRPr="00ED74BA">
        <w:rPr>
          <w:rFonts w:hint="cs"/>
          <w:sz w:val="27"/>
          <w:rtl/>
        </w:rPr>
        <w:t>ّ</w:t>
      </w:r>
      <w:r w:rsidRPr="00ED74BA">
        <w:rPr>
          <w:rFonts w:hint="cs"/>
          <w:sz w:val="27"/>
          <w:rtl/>
        </w:rPr>
        <w:t xml:space="preserve"> هو المحل</w:t>
      </w:r>
      <w:r w:rsidR="00F96431" w:rsidRPr="00ED74BA">
        <w:rPr>
          <w:rFonts w:hint="cs"/>
          <w:sz w:val="27"/>
          <w:rtl/>
        </w:rPr>
        <w:t>ّ</w:t>
      </w:r>
      <w:r w:rsidRPr="00ED74BA">
        <w:rPr>
          <w:rFonts w:hint="cs"/>
          <w:sz w:val="27"/>
          <w:rtl/>
        </w:rPr>
        <w:t xml:space="preserve"> والموجد والفاعل والقابل للتجربة الدينية، وإن التجربة الدينية هي مقام ثبوت الدين، بمعنى أن الدين يتحق</w:t>
      </w:r>
      <w:r w:rsidR="00F96431" w:rsidRPr="00ED74BA">
        <w:rPr>
          <w:rFonts w:hint="cs"/>
          <w:sz w:val="27"/>
          <w:rtl/>
        </w:rPr>
        <w:t>َّ</w:t>
      </w:r>
      <w:r w:rsidRPr="00ED74BA">
        <w:rPr>
          <w:rFonts w:hint="cs"/>
          <w:sz w:val="27"/>
          <w:rtl/>
        </w:rPr>
        <w:t>ق ويتبلور في ظرف التجربة، ويكون مضمونه ومحتواه تابعاً لإرادة وشخصيّة النبي</w:t>
      </w:r>
      <w:r w:rsidR="00F96431" w:rsidRPr="00ED74BA">
        <w:rPr>
          <w:rFonts w:hint="cs"/>
          <w:sz w:val="27"/>
          <w:rtl/>
        </w:rPr>
        <w:t>ّ</w:t>
      </w:r>
      <w:r w:rsidRPr="00ED74BA">
        <w:rPr>
          <w:rFonts w:hint="cs"/>
          <w:sz w:val="27"/>
          <w:rtl/>
        </w:rPr>
        <w:t xml:space="preserve"> مئة بالمئة. إن مضمون هذا الجزء من التجربة النبوية ليس وحياً، وإن</w:t>
      </w:r>
      <w:r w:rsidR="00F96431" w:rsidRPr="00ED74BA">
        <w:rPr>
          <w:rFonts w:hint="cs"/>
          <w:sz w:val="27"/>
          <w:rtl/>
        </w:rPr>
        <w:t>ْ</w:t>
      </w:r>
      <w:r w:rsidRPr="00ED74BA">
        <w:rPr>
          <w:rFonts w:hint="cs"/>
          <w:sz w:val="27"/>
          <w:rtl/>
        </w:rPr>
        <w:t xml:space="preserve"> كان منسجماً مع الوحي. </w:t>
      </w:r>
    </w:p>
    <w:p w:rsidR="00312BD0" w:rsidRPr="00ED74BA" w:rsidRDefault="00312BD0" w:rsidP="008510F2">
      <w:pPr>
        <w:rPr>
          <w:sz w:val="27"/>
          <w:rtl/>
        </w:rPr>
      </w:pPr>
      <w:r w:rsidRPr="00ED74BA">
        <w:rPr>
          <w:rFonts w:hint="cs"/>
          <w:sz w:val="27"/>
          <w:rtl/>
        </w:rPr>
        <w:t xml:space="preserve">وأما انتساب التجربة النبوية </w:t>
      </w:r>
      <w:r w:rsidRPr="00ED74BA">
        <w:rPr>
          <w:rFonts w:hint="eastAsia"/>
          <w:sz w:val="24"/>
          <w:szCs w:val="24"/>
          <w:rtl/>
        </w:rPr>
        <w:t>«</w:t>
      </w:r>
      <w:r w:rsidRPr="00ED74BA">
        <w:rPr>
          <w:rFonts w:hint="cs"/>
          <w:sz w:val="27"/>
          <w:rtl/>
        </w:rPr>
        <w:t>الوحيانية</w:t>
      </w:r>
      <w:r w:rsidRPr="00ED74BA">
        <w:rPr>
          <w:rFonts w:hint="eastAsia"/>
          <w:sz w:val="24"/>
          <w:szCs w:val="24"/>
          <w:rtl/>
        </w:rPr>
        <w:t>»</w:t>
      </w:r>
      <w:r w:rsidRPr="00ED74BA">
        <w:rPr>
          <w:rFonts w:hint="cs"/>
          <w:sz w:val="27"/>
          <w:rtl/>
        </w:rPr>
        <w:t xml:space="preserve"> إلى الله فيقوم على التعد</w:t>
      </w:r>
      <w:r w:rsidR="00F96431" w:rsidRPr="00ED74BA">
        <w:rPr>
          <w:rFonts w:hint="cs"/>
          <w:sz w:val="27"/>
          <w:rtl/>
        </w:rPr>
        <w:t>ُّ</w:t>
      </w:r>
      <w:r w:rsidRPr="00ED74BA">
        <w:rPr>
          <w:rFonts w:hint="cs"/>
          <w:sz w:val="27"/>
          <w:rtl/>
        </w:rPr>
        <w:t xml:space="preserve">دية والثنائية بين الظاهر والمظهر. وإذا نظرنا إلى الموضوع من هذه الزاوية سيكون الله هو الفاعل والموجد للتجربة </w:t>
      </w:r>
      <w:r w:rsidR="00F96431" w:rsidRPr="00ED74BA">
        <w:rPr>
          <w:rFonts w:hint="cs"/>
          <w:sz w:val="27"/>
          <w:rtl/>
        </w:rPr>
        <w:t>الدينية، ويكون النبي محلاًّ</w:t>
      </w:r>
      <w:r w:rsidRPr="00ED74BA">
        <w:rPr>
          <w:rFonts w:hint="cs"/>
          <w:sz w:val="27"/>
          <w:rtl/>
        </w:rPr>
        <w:t xml:space="preserve"> وقابلاً لها. إن ذلك الجزء الذي يمثل الجانب التشريعي لله في التجربة الوحيانية يتمّ </w:t>
      </w:r>
      <w:r w:rsidRPr="00ED74BA">
        <w:rPr>
          <w:rFonts w:hint="eastAsia"/>
          <w:sz w:val="24"/>
          <w:szCs w:val="24"/>
          <w:rtl/>
        </w:rPr>
        <w:t>«</w:t>
      </w:r>
      <w:r w:rsidRPr="00ED74BA">
        <w:rPr>
          <w:rFonts w:hint="cs"/>
          <w:sz w:val="27"/>
          <w:rtl/>
        </w:rPr>
        <w:t>اكتشافه</w:t>
      </w:r>
      <w:r w:rsidRPr="00ED74BA">
        <w:rPr>
          <w:rFonts w:hint="eastAsia"/>
          <w:sz w:val="24"/>
          <w:szCs w:val="24"/>
          <w:rtl/>
        </w:rPr>
        <w:t>»</w:t>
      </w:r>
      <w:r w:rsidRPr="00ED74BA">
        <w:rPr>
          <w:rFonts w:hint="cs"/>
          <w:sz w:val="27"/>
          <w:rtl/>
        </w:rPr>
        <w:t xml:space="preserve"> من قبل النبي</w:t>
      </w:r>
      <w:r w:rsidR="00F96431" w:rsidRPr="00ED74BA">
        <w:rPr>
          <w:rFonts w:hint="cs"/>
          <w:sz w:val="27"/>
          <w:rtl/>
        </w:rPr>
        <w:t>ّ</w:t>
      </w:r>
      <w:r w:rsidRPr="00ED74BA">
        <w:rPr>
          <w:rFonts w:hint="cs"/>
          <w:sz w:val="27"/>
          <w:rtl/>
        </w:rPr>
        <w:t xml:space="preserve">، وليس </w:t>
      </w:r>
      <w:r w:rsidRPr="00ED74BA">
        <w:rPr>
          <w:rFonts w:hint="eastAsia"/>
          <w:sz w:val="24"/>
          <w:szCs w:val="24"/>
          <w:rtl/>
        </w:rPr>
        <w:t>«</w:t>
      </w:r>
      <w:r w:rsidRPr="00ED74BA">
        <w:rPr>
          <w:rFonts w:hint="cs"/>
          <w:sz w:val="27"/>
          <w:rtl/>
        </w:rPr>
        <w:t>تشريعه</w:t>
      </w:r>
      <w:r w:rsidRPr="00ED74BA">
        <w:rPr>
          <w:rFonts w:hint="eastAsia"/>
          <w:sz w:val="24"/>
          <w:szCs w:val="24"/>
          <w:rtl/>
        </w:rPr>
        <w:t>»</w:t>
      </w:r>
      <w:r w:rsidRPr="00ED74BA">
        <w:rPr>
          <w:rFonts w:hint="cs"/>
          <w:sz w:val="27"/>
          <w:rtl/>
        </w:rPr>
        <w:t>، فالنبي في مثل هذه الموارد كاشف</w:t>
      </w:r>
      <w:r w:rsidR="00F96431" w:rsidRPr="00ED74BA">
        <w:rPr>
          <w:rFonts w:hint="cs"/>
          <w:sz w:val="27"/>
          <w:rtl/>
        </w:rPr>
        <w:t>ٌ</w:t>
      </w:r>
      <w:r w:rsidRPr="00ED74BA">
        <w:rPr>
          <w:rFonts w:hint="cs"/>
          <w:sz w:val="27"/>
          <w:rtl/>
        </w:rPr>
        <w:t xml:space="preserve"> وشارح</w:t>
      </w:r>
      <w:r w:rsidR="00F96431" w:rsidRPr="00ED74BA">
        <w:rPr>
          <w:rFonts w:hint="cs"/>
          <w:sz w:val="27"/>
          <w:rtl/>
        </w:rPr>
        <w:t>،</w:t>
      </w:r>
      <w:r w:rsidRPr="00ED74BA">
        <w:rPr>
          <w:rFonts w:hint="cs"/>
          <w:sz w:val="27"/>
          <w:rtl/>
        </w:rPr>
        <w:t xml:space="preserve"> وليس شارعاً. وبطبيعة الحال قد يقترن ثبوت وتحق</w:t>
      </w:r>
      <w:r w:rsidR="00F96431" w:rsidRPr="00ED74BA">
        <w:rPr>
          <w:rFonts w:hint="cs"/>
          <w:sz w:val="27"/>
          <w:rtl/>
        </w:rPr>
        <w:t>ُّ</w:t>
      </w:r>
      <w:r w:rsidRPr="00ED74BA">
        <w:rPr>
          <w:rFonts w:hint="cs"/>
          <w:sz w:val="27"/>
          <w:rtl/>
        </w:rPr>
        <w:t>ق أو تشريع الدين من قبل الله تعالى متزامناً من اكتشافه من قبل النبي</w:t>
      </w:r>
      <w:r w:rsidR="00F96431" w:rsidRPr="00ED74BA">
        <w:rPr>
          <w:rFonts w:hint="cs"/>
          <w:sz w:val="27"/>
          <w:rtl/>
        </w:rPr>
        <w:t>؛</w:t>
      </w:r>
      <w:r w:rsidRPr="00ED74BA">
        <w:rPr>
          <w:rFonts w:hint="cs"/>
          <w:sz w:val="27"/>
          <w:rtl/>
        </w:rPr>
        <w:t xml:space="preserve"> إذ لا معنى للزمان في الأمور المعنوية، إلا</w:t>
      </w:r>
      <w:r w:rsidR="00F96431" w:rsidRPr="00ED74BA">
        <w:rPr>
          <w:rFonts w:hint="cs"/>
          <w:sz w:val="27"/>
          <w:rtl/>
        </w:rPr>
        <w:t>ّ</w:t>
      </w:r>
      <w:r w:rsidRPr="00ED74BA">
        <w:rPr>
          <w:rFonts w:hint="cs"/>
          <w:sz w:val="27"/>
          <w:rtl/>
        </w:rPr>
        <w:t xml:space="preserve"> أن المهم</w:t>
      </w:r>
      <w:r w:rsidR="00F96431" w:rsidRPr="00ED74BA">
        <w:rPr>
          <w:rFonts w:hint="cs"/>
          <w:sz w:val="27"/>
          <w:rtl/>
        </w:rPr>
        <w:t>ّ</w:t>
      </w:r>
      <w:r w:rsidRPr="00ED74BA">
        <w:rPr>
          <w:rFonts w:hint="cs"/>
          <w:sz w:val="27"/>
          <w:rtl/>
        </w:rPr>
        <w:t xml:space="preserve"> هو أنه في هذا النوع من التجربة يكون للدين ثبوت</w:t>
      </w:r>
      <w:r w:rsidR="00F96431" w:rsidRPr="00ED74BA">
        <w:rPr>
          <w:rFonts w:hint="cs"/>
          <w:sz w:val="27"/>
          <w:rtl/>
        </w:rPr>
        <w:t xml:space="preserve">ٌ </w:t>
      </w:r>
      <w:r w:rsidRPr="00ED74BA">
        <w:rPr>
          <w:rFonts w:hint="cs"/>
          <w:sz w:val="27"/>
          <w:rtl/>
        </w:rPr>
        <w:t>في ذات الأمر ووراء التجربة النبوية، وإن التجربة النبوية في الحقيقة هي الدين في مقام الإثبات، بمعنى أن هذه التجربة كاشفة</w:t>
      </w:r>
      <w:r w:rsidR="00F96431" w:rsidRPr="00ED74BA">
        <w:rPr>
          <w:rFonts w:hint="cs"/>
          <w:sz w:val="27"/>
          <w:rtl/>
        </w:rPr>
        <w:t>ٌ</w:t>
      </w:r>
      <w:r w:rsidRPr="00ED74BA">
        <w:rPr>
          <w:rFonts w:hint="cs"/>
          <w:sz w:val="27"/>
          <w:rtl/>
        </w:rPr>
        <w:t xml:space="preserve"> عن شيء</w:t>
      </w:r>
      <w:r w:rsidR="00F96431" w:rsidRPr="00ED74BA">
        <w:rPr>
          <w:rFonts w:hint="cs"/>
          <w:sz w:val="27"/>
          <w:rtl/>
        </w:rPr>
        <w:t>ٍ</w:t>
      </w:r>
      <w:r w:rsidRPr="00ED74BA">
        <w:rPr>
          <w:rFonts w:hint="cs"/>
          <w:sz w:val="27"/>
          <w:rtl/>
        </w:rPr>
        <w:t xml:space="preserve"> يتمت</w:t>
      </w:r>
      <w:r w:rsidR="00F96431" w:rsidRPr="00ED74BA">
        <w:rPr>
          <w:rFonts w:hint="cs"/>
          <w:sz w:val="27"/>
          <w:rtl/>
        </w:rPr>
        <w:t>ّ</w:t>
      </w:r>
      <w:r w:rsidRPr="00ED74BA">
        <w:rPr>
          <w:rFonts w:hint="cs"/>
          <w:sz w:val="27"/>
          <w:rtl/>
        </w:rPr>
        <w:t>ع بوجود مستقل</w:t>
      </w:r>
      <w:r w:rsidR="00F96431" w:rsidRPr="00ED74BA">
        <w:rPr>
          <w:rFonts w:hint="cs"/>
          <w:sz w:val="27"/>
          <w:rtl/>
        </w:rPr>
        <w:t>ّ</w:t>
      </w:r>
      <w:r w:rsidRPr="00ED74BA">
        <w:rPr>
          <w:rFonts w:hint="cs"/>
          <w:sz w:val="27"/>
          <w:rtl/>
        </w:rPr>
        <w:t xml:space="preserve"> وراء التجربة، حتى إذا لم يكن هناك بين تكوّ</w:t>
      </w:r>
      <w:r w:rsidR="00F96431" w:rsidRPr="00ED74BA">
        <w:rPr>
          <w:rFonts w:hint="cs"/>
          <w:sz w:val="27"/>
          <w:rtl/>
        </w:rPr>
        <w:t>ُ</w:t>
      </w:r>
      <w:r w:rsidRPr="00ED74BA">
        <w:rPr>
          <w:rFonts w:hint="cs"/>
          <w:sz w:val="27"/>
          <w:rtl/>
        </w:rPr>
        <w:t>ن موضوع ومتعل</w:t>
      </w:r>
      <w:r w:rsidR="00F96431" w:rsidRPr="00ED74BA">
        <w:rPr>
          <w:rFonts w:hint="cs"/>
          <w:sz w:val="27"/>
          <w:rtl/>
        </w:rPr>
        <w:t>ّ</w:t>
      </w:r>
      <w:r w:rsidRPr="00ED74BA">
        <w:rPr>
          <w:rFonts w:hint="cs"/>
          <w:sz w:val="27"/>
          <w:rtl/>
        </w:rPr>
        <w:t xml:space="preserve">ق التجربة </w:t>
      </w:r>
      <w:r w:rsidRPr="00ED74BA">
        <w:rPr>
          <w:rFonts w:hint="cs"/>
          <w:sz w:val="27"/>
          <w:rtl/>
        </w:rPr>
        <w:lastRenderedPageBreak/>
        <w:t>وتحق</w:t>
      </w:r>
      <w:r w:rsidR="00F96431" w:rsidRPr="00ED74BA">
        <w:rPr>
          <w:rFonts w:hint="cs"/>
          <w:sz w:val="27"/>
          <w:rtl/>
        </w:rPr>
        <w:t>ُّ</w:t>
      </w:r>
      <w:r w:rsidRPr="00ED74BA">
        <w:rPr>
          <w:rFonts w:hint="cs"/>
          <w:sz w:val="27"/>
          <w:rtl/>
        </w:rPr>
        <w:t>ق ذات التجربة أيّ فاصلة</w:t>
      </w:r>
      <w:r w:rsidR="00F96431" w:rsidRPr="00ED74BA">
        <w:rPr>
          <w:rFonts w:hint="cs"/>
          <w:sz w:val="27"/>
          <w:rtl/>
        </w:rPr>
        <w:t>ٍ</w:t>
      </w:r>
      <w:r w:rsidRPr="00ED74BA">
        <w:rPr>
          <w:rFonts w:hint="cs"/>
          <w:sz w:val="27"/>
          <w:rtl/>
        </w:rPr>
        <w:t xml:space="preserve"> زمنية. </w:t>
      </w:r>
    </w:p>
    <w:p w:rsidR="00312BD0" w:rsidRPr="00ED74BA" w:rsidRDefault="00312BD0" w:rsidP="008510F2">
      <w:pPr>
        <w:rPr>
          <w:sz w:val="27"/>
          <w:rtl/>
        </w:rPr>
      </w:pPr>
      <w:r w:rsidRPr="00ED74BA">
        <w:rPr>
          <w:rFonts w:hint="cs"/>
          <w:sz w:val="27"/>
          <w:rtl/>
        </w:rPr>
        <w:t>إن مضمون الوحي هو كلام الله تعالى، ومن هنا يكون مُلزماً في حقّ النبي</w:t>
      </w:r>
      <w:r w:rsidR="00905C25" w:rsidRPr="00ED74BA">
        <w:rPr>
          <w:rFonts w:hint="cs"/>
          <w:sz w:val="27"/>
          <w:rtl/>
        </w:rPr>
        <w:t>ّ</w:t>
      </w:r>
      <w:r w:rsidRPr="00ED74BA">
        <w:rPr>
          <w:rFonts w:hint="cs"/>
          <w:sz w:val="27"/>
          <w:rtl/>
        </w:rPr>
        <w:t>. إن الوحي يختلف عن سائر التجارب التي يمارسها النبي</w:t>
      </w:r>
      <w:r w:rsidR="00905C25" w:rsidRPr="00ED74BA">
        <w:rPr>
          <w:rFonts w:hint="cs"/>
          <w:sz w:val="27"/>
          <w:rtl/>
        </w:rPr>
        <w:t>ّ</w:t>
      </w:r>
      <w:r w:rsidRPr="00ED74BA">
        <w:rPr>
          <w:rFonts w:hint="cs"/>
          <w:sz w:val="27"/>
          <w:rtl/>
        </w:rPr>
        <w:t xml:space="preserve"> وسائر كلماته التي يقولها، في حين </w:t>
      </w:r>
      <w:r w:rsidR="00905C25" w:rsidRPr="00ED74BA">
        <w:rPr>
          <w:rFonts w:hint="cs"/>
          <w:sz w:val="27"/>
          <w:rtl/>
        </w:rPr>
        <w:t>إ</w:t>
      </w:r>
      <w:r w:rsidRPr="00ED74BA">
        <w:rPr>
          <w:rFonts w:hint="cs"/>
          <w:sz w:val="27"/>
          <w:rtl/>
        </w:rPr>
        <w:t>ن جميع تجارب وكلمات النبي</w:t>
      </w:r>
      <w:r w:rsidR="00905C25" w:rsidRPr="00ED74BA">
        <w:rPr>
          <w:rFonts w:hint="cs"/>
          <w:sz w:val="27"/>
          <w:rtl/>
        </w:rPr>
        <w:t>ّ</w:t>
      </w:r>
      <w:r w:rsidRPr="00ED74BA">
        <w:rPr>
          <w:rFonts w:hint="cs"/>
          <w:sz w:val="27"/>
          <w:rtl/>
        </w:rPr>
        <w:t xml:space="preserve"> تنبثق بمعنى من المعاني من شخصيّته. فالنبي</w:t>
      </w:r>
      <w:r w:rsidR="00905C25" w:rsidRPr="00ED74BA">
        <w:rPr>
          <w:rFonts w:hint="cs"/>
          <w:sz w:val="27"/>
          <w:rtl/>
        </w:rPr>
        <w:t>ّ</w:t>
      </w:r>
      <w:r w:rsidRPr="00ED74BA">
        <w:rPr>
          <w:rFonts w:hint="cs"/>
          <w:sz w:val="27"/>
          <w:rtl/>
        </w:rPr>
        <w:t xml:space="preserve"> أيّاً كان فهو نبي</w:t>
      </w:r>
      <w:r w:rsidR="00905C25" w:rsidRPr="00ED74BA">
        <w:rPr>
          <w:rFonts w:hint="cs"/>
          <w:sz w:val="27"/>
          <w:rtl/>
        </w:rPr>
        <w:t>ّ</w:t>
      </w:r>
      <w:r w:rsidRPr="00ED74BA">
        <w:rPr>
          <w:rFonts w:hint="cs"/>
          <w:sz w:val="27"/>
          <w:rtl/>
        </w:rPr>
        <w:t xml:space="preserve">، والنبوّة تعني الوساطة بين الله والخلق، وإيصال </w:t>
      </w:r>
      <w:r w:rsidRPr="00ED74BA">
        <w:rPr>
          <w:rFonts w:hint="eastAsia"/>
          <w:sz w:val="24"/>
          <w:szCs w:val="24"/>
          <w:rtl/>
        </w:rPr>
        <w:t>«</w:t>
      </w:r>
      <w:r w:rsidRPr="00ED74BA">
        <w:rPr>
          <w:rFonts w:hint="cs"/>
          <w:sz w:val="27"/>
          <w:rtl/>
        </w:rPr>
        <w:t>رسالة</w:t>
      </w:r>
      <w:r w:rsidRPr="00ED74BA">
        <w:rPr>
          <w:rFonts w:hint="eastAsia"/>
          <w:sz w:val="24"/>
          <w:szCs w:val="24"/>
          <w:rtl/>
        </w:rPr>
        <w:t>»</w:t>
      </w:r>
      <w:r w:rsidRPr="00ED74BA">
        <w:rPr>
          <w:rFonts w:hint="cs"/>
          <w:sz w:val="27"/>
          <w:rtl/>
        </w:rPr>
        <w:t xml:space="preserve"> أحدهما إلى الآخر. إن الأنبياء مأمورون بإبلاغ رسالة الله تعالى إلى الناس، وليسوا مأمورين بإبلاغ رسالتهم الخاصة إليهم، رغم أن لديهم كلمات يقولونها، ويمكن لها أن تكون تحت ظلّ بعض الظروف جزءاً من الدين. </w:t>
      </w:r>
    </w:p>
    <w:p w:rsidR="00905C25" w:rsidRPr="00ED74BA" w:rsidRDefault="00312BD0" w:rsidP="008510F2">
      <w:pPr>
        <w:rPr>
          <w:sz w:val="27"/>
          <w:rtl/>
        </w:rPr>
      </w:pPr>
      <w:r w:rsidRPr="00ED74BA">
        <w:rPr>
          <w:rFonts w:hint="cs"/>
          <w:sz w:val="27"/>
          <w:rtl/>
        </w:rPr>
        <w:t>وعليه فإن نسبة الشخصيّة الإلهية للنبي</w:t>
      </w:r>
      <w:r w:rsidR="00905C25" w:rsidRPr="00ED74BA">
        <w:rPr>
          <w:rFonts w:hint="cs"/>
          <w:sz w:val="27"/>
          <w:rtl/>
        </w:rPr>
        <w:t>ّ</w:t>
      </w:r>
      <w:r w:rsidRPr="00ED74BA">
        <w:rPr>
          <w:rFonts w:hint="cs"/>
          <w:sz w:val="27"/>
          <w:rtl/>
        </w:rPr>
        <w:t xml:space="preserve"> إلى كلمات الله (الوحي) وكلمات نفس الرسول نسبة متساوية، وإن النبي</w:t>
      </w:r>
      <w:r w:rsidR="00905C25" w:rsidRPr="00ED74BA">
        <w:rPr>
          <w:rFonts w:hint="cs"/>
          <w:sz w:val="27"/>
          <w:rtl/>
        </w:rPr>
        <w:t>ّ</w:t>
      </w:r>
      <w:r w:rsidRPr="00ED74BA">
        <w:rPr>
          <w:rFonts w:hint="cs"/>
          <w:sz w:val="27"/>
          <w:rtl/>
        </w:rPr>
        <w:t xml:space="preserve"> يمارس نوعين مختلفين من التجربة</w:t>
      </w:r>
      <w:r w:rsidR="00905C25" w:rsidRPr="00ED74BA">
        <w:rPr>
          <w:rFonts w:hint="cs"/>
          <w:sz w:val="27"/>
          <w:rtl/>
        </w:rPr>
        <w:t>.</w:t>
      </w:r>
      <w:r w:rsidRPr="00ED74BA">
        <w:rPr>
          <w:rFonts w:hint="cs"/>
          <w:sz w:val="27"/>
          <w:rtl/>
        </w:rPr>
        <w:t xml:space="preserve"> وعليه لا يمكن من خلال التمسّك بشخصيّة النبي أن نشرح ونبيّ</w:t>
      </w:r>
      <w:r w:rsidR="00905C25" w:rsidRPr="00ED74BA">
        <w:rPr>
          <w:rFonts w:hint="cs"/>
          <w:sz w:val="27"/>
          <w:rtl/>
        </w:rPr>
        <w:t>ِ</w:t>
      </w:r>
      <w:r w:rsidRPr="00ED74BA">
        <w:rPr>
          <w:rFonts w:hint="cs"/>
          <w:sz w:val="27"/>
          <w:rtl/>
        </w:rPr>
        <w:t>ن الاختلاف الواضح بين هذين النوعين من التجربة، والكلمات المنبثقة عن هذين النوعين من التجربة، والسلوك القائم على هذين النوعين من التجربة. إننا أمام نوعين من الكلمات والأفعال المنبثقة عن التجربة النبوية، والمنسوبة بمعنى</w:t>
      </w:r>
      <w:r w:rsidR="00905C25" w:rsidRPr="00ED74BA">
        <w:rPr>
          <w:rFonts w:hint="cs"/>
          <w:sz w:val="27"/>
          <w:rtl/>
        </w:rPr>
        <w:t>ً</w:t>
      </w:r>
      <w:r w:rsidRPr="00ED74BA">
        <w:rPr>
          <w:rFonts w:hint="cs"/>
          <w:sz w:val="27"/>
          <w:rtl/>
        </w:rPr>
        <w:t xml:space="preserve"> من المعاني إلى النبي</w:t>
      </w:r>
      <w:r w:rsidR="00905C25" w:rsidRPr="00ED74BA">
        <w:rPr>
          <w:rFonts w:hint="cs"/>
          <w:sz w:val="27"/>
          <w:rtl/>
        </w:rPr>
        <w:t>ّ</w:t>
      </w:r>
      <w:r w:rsidRPr="00ED74BA">
        <w:rPr>
          <w:rFonts w:hint="cs"/>
          <w:sz w:val="27"/>
          <w:rtl/>
        </w:rPr>
        <w:t>. فالنبي</w:t>
      </w:r>
      <w:r w:rsidR="00905C25" w:rsidRPr="00ED74BA">
        <w:rPr>
          <w:rFonts w:hint="cs"/>
          <w:sz w:val="27"/>
          <w:rtl/>
        </w:rPr>
        <w:t>ّ</w:t>
      </w:r>
      <w:r w:rsidRPr="00ED74BA">
        <w:rPr>
          <w:rFonts w:hint="cs"/>
          <w:sz w:val="27"/>
          <w:rtl/>
        </w:rPr>
        <w:t xml:space="preserve"> يتحدّ</w:t>
      </w:r>
      <w:r w:rsidR="00905C25" w:rsidRPr="00ED74BA">
        <w:rPr>
          <w:rFonts w:hint="cs"/>
          <w:sz w:val="27"/>
          <w:rtl/>
        </w:rPr>
        <w:t>َ</w:t>
      </w:r>
      <w:r w:rsidRPr="00ED74BA">
        <w:rPr>
          <w:rFonts w:hint="cs"/>
          <w:sz w:val="27"/>
          <w:rtl/>
        </w:rPr>
        <w:t>ث أحياناً بكلمات هي كلماته</w:t>
      </w:r>
      <w:r w:rsidR="00905C25" w:rsidRPr="00ED74BA">
        <w:rPr>
          <w:rFonts w:hint="cs"/>
          <w:sz w:val="27"/>
          <w:rtl/>
        </w:rPr>
        <w:t>،</w:t>
      </w:r>
      <w:r w:rsidRPr="00ED74BA">
        <w:rPr>
          <w:rFonts w:hint="cs"/>
          <w:sz w:val="27"/>
          <w:rtl/>
        </w:rPr>
        <w:t xml:space="preserve"> ولا يدّعي أنها كلمات الله، وتارة</w:t>
      </w:r>
      <w:r w:rsidR="00905C25" w:rsidRPr="00ED74BA">
        <w:rPr>
          <w:rFonts w:hint="cs"/>
          <w:sz w:val="27"/>
          <w:rtl/>
        </w:rPr>
        <w:t>ً</w:t>
      </w:r>
      <w:r w:rsidRPr="00ED74BA">
        <w:rPr>
          <w:rFonts w:hint="cs"/>
          <w:sz w:val="27"/>
          <w:rtl/>
        </w:rPr>
        <w:t xml:space="preserve"> أخرى يبيّ</w:t>
      </w:r>
      <w:r w:rsidR="00905C25" w:rsidRPr="00ED74BA">
        <w:rPr>
          <w:rFonts w:hint="cs"/>
          <w:sz w:val="27"/>
          <w:rtl/>
        </w:rPr>
        <w:t>ِ</w:t>
      </w:r>
      <w:r w:rsidRPr="00ED74BA">
        <w:rPr>
          <w:rFonts w:hint="cs"/>
          <w:sz w:val="27"/>
          <w:rtl/>
        </w:rPr>
        <w:t>ن للناس كلام الله</w:t>
      </w:r>
      <w:r w:rsidR="00905C25" w:rsidRPr="00ED74BA">
        <w:rPr>
          <w:rFonts w:hint="cs"/>
          <w:sz w:val="27"/>
          <w:rtl/>
        </w:rPr>
        <w:t>،</w:t>
      </w:r>
      <w:r w:rsidRPr="00ED74BA">
        <w:rPr>
          <w:rFonts w:hint="cs"/>
          <w:sz w:val="27"/>
          <w:rtl/>
        </w:rPr>
        <w:t xml:space="preserve"> وينقله إليهم، ويقول</w:t>
      </w:r>
      <w:r w:rsidR="00905C25" w:rsidRPr="00ED74BA">
        <w:rPr>
          <w:rFonts w:hint="cs"/>
          <w:sz w:val="27"/>
          <w:rtl/>
        </w:rPr>
        <w:t>:</w:t>
      </w:r>
      <w:r w:rsidRPr="00ED74BA">
        <w:rPr>
          <w:rFonts w:hint="cs"/>
          <w:sz w:val="27"/>
          <w:rtl/>
        </w:rPr>
        <w:t xml:space="preserve"> إن هذا الكلام الذي أقوله هو كلام الله الذي نزل عليّ</w:t>
      </w:r>
      <w:r w:rsidR="00905C25" w:rsidRPr="00ED74BA">
        <w:rPr>
          <w:rFonts w:hint="cs"/>
          <w:sz w:val="27"/>
          <w:rtl/>
        </w:rPr>
        <w:t>َ</w:t>
      </w:r>
      <w:r w:rsidRPr="00ED74BA">
        <w:rPr>
          <w:rFonts w:hint="cs"/>
          <w:sz w:val="27"/>
          <w:rtl/>
        </w:rPr>
        <w:t xml:space="preserve"> من طريق الوحي، وقد سمعته، وتارة</w:t>
      </w:r>
      <w:r w:rsidR="00905C25" w:rsidRPr="00ED74BA">
        <w:rPr>
          <w:rFonts w:hint="cs"/>
          <w:sz w:val="27"/>
          <w:rtl/>
        </w:rPr>
        <w:t>ً</w:t>
      </w:r>
      <w:r w:rsidRPr="00ED74BA">
        <w:rPr>
          <w:rFonts w:hint="cs"/>
          <w:sz w:val="27"/>
          <w:rtl/>
        </w:rPr>
        <w:t xml:space="preserve"> يحكم النبي</w:t>
      </w:r>
      <w:r w:rsidR="00905C25" w:rsidRPr="00ED74BA">
        <w:rPr>
          <w:rFonts w:hint="cs"/>
          <w:sz w:val="27"/>
          <w:rtl/>
        </w:rPr>
        <w:t>ّ</w:t>
      </w:r>
      <w:r w:rsidRPr="00ED74BA">
        <w:rPr>
          <w:rFonts w:hint="cs"/>
          <w:sz w:val="27"/>
          <w:rtl/>
        </w:rPr>
        <w:t>، ويقول</w:t>
      </w:r>
      <w:r w:rsidR="00905C25" w:rsidRPr="00ED74BA">
        <w:rPr>
          <w:rFonts w:hint="cs"/>
          <w:sz w:val="27"/>
          <w:rtl/>
        </w:rPr>
        <w:t>:</w:t>
      </w:r>
      <w:r w:rsidRPr="00ED74BA">
        <w:rPr>
          <w:rFonts w:hint="cs"/>
          <w:sz w:val="27"/>
          <w:rtl/>
        </w:rPr>
        <w:t xml:space="preserve"> إن هذا الحكم هو حكمي، وتارة</w:t>
      </w:r>
      <w:r w:rsidR="00905C25" w:rsidRPr="00ED74BA">
        <w:rPr>
          <w:rFonts w:hint="cs"/>
          <w:sz w:val="27"/>
          <w:rtl/>
        </w:rPr>
        <w:t>ً</w:t>
      </w:r>
      <w:r w:rsidRPr="00ED74BA">
        <w:rPr>
          <w:rFonts w:hint="cs"/>
          <w:sz w:val="27"/>
          <w:rtl/>
        </w:rPr>
        <w:t xml:space="preserve"> يبيّ</w:t>
      </w:r>
      <w:r w:rsidR="00905C25" w:rsidRPr="00ED74BA">
        <w:rPr>
          <w:rFonts w:hint="cs"/>
          <w:sz w:val="27"/>
          <w:rtl/>
        </w:rPr>
        <w:t>ِن للناس حكم الله.</w:t>
      </w:r>
    </w:p>
    <w:p w:rsidR="00312BD0" w:rsidRPr="00ED74BA" w:rsidRDefault="00312BD0" w:rsidP="00BC71CF">
      <w:pPr>
        <w:spacing w:line="410" w:lineRule="exact"/>
        <w:rPr>
          <w:sz w:val="27"/>
          <w:rtl/>
        </w:rPr>
      </w:pPr>
      <w:r w:rsidRPr="00ED74BA">
        <w:rPr>
          <w:rFonts w:hint="cs"/>
          <w:sz w:val="27"/>
          <w:rtl/>
        </w:rPr>
        <w:t>إلا</w:t>
      </w:r>
      <w:r w:rsidR="00905C25" w:rsidRPr="00ED74BA">
        <w:rPr>
          <w:rFonts w:hint="cs"/>
          <w:sz w:val="27"/>
          <w:rtl/>
        </w:rPr>
        <w:t>ّ</w:t>
      </w:r>
      <w:r w:rsidRPr="00ED74BA">
        <w:rPr>
          <w:rFonts w:hint="cs"/>
          <w:sz w:val="27"/>
          <w:rtl/>
        </w:rPr>
        <w:t xml:space="preserve"> أن قراءة الدكتور سروش لنظرية القبض والبسط لا تستطيع أن تبيّ</w:t>
      </w:r>
      <w:r w:rsidR="00905C25" w:rsidRPr="00ED74BA">
        <w:rPr>
          <w:rFonts w:hint="cs"/>
          <w:sz w:val="27"/>
          <w:rtl/>
        </w:rPr>
        <w:t>ِ</w:t>
      </w:r>
      <w:r w:rsidRPr="00ED74BA">
        <w:rPr>
          <w:rFonts w:hint="cs"/>
          <w:sz w:val="27"/>
          <w:rtl/>
        </w:rPr>
        <w:t>ن اختلاف هذين النوعين من الكلام؛ لأن هذه النظرية تنظر إلى مجرّد نوع</w:t>
      </w:r>
      <w:r w:rsidR="00905C25" w:rsidRPr="00ED74BA">
        <w:rPr>
          <w:rFonts w:hint="cs"/>
          <w:sz w:val="27"/>
          <w:rtl/>
        </w:rPr>
        <w:t>ٍ</w:t>
      </w:r>
      <w:r w:rsidRPr="00ED74BA">
        <w:rPr>
          <w:rFonts w:hint="cs"/>
          <w:sz w:val="27"/>
          <w:rtl/>
        </w:rPr>
        <w:t xml:space="preserve"> خاص</w:t>
      </w:r>
      <w:r w:rsidR="00905C25" w:rsidRPr="00ED74BA">
        <w:rPr>
          <w:rFonts w:hint="cs"/>
          <w:sz w:val="27"/>
          <w:rtl/>
        </w:rPr>
        <w:t>ّ</w:t>
      </w:r>
      <w:r w:rsidRPr="00ED74BA">
        <w:rPr>
          <w:rFonts w:hint="cs"/>
          <w:sz w:val="27"/>
          <w:rtl/>
        </w:rPr>
        <w:t xml:space="preserve"> من التجربة النبوية. إن هذين النوعين من الكلام إذا اشتملا على حكم إلزامي كانا مُلزمين للآخرين</w:t>
      </w:r>
      <w:r w:rsidR="00905C25" w:rsidRPr="00ED74BA">
        <w:rPr>
          <w:rFonts w:hint="cs"/>
          <w:sz w:val="27"/>
          <w:rtl/>
        </w:rPr>
        <w:t>؛</w:t>
      </w:r>
      <w:r w:rsidRPr="00ED74BA">
        <w:rPr>
          <w:rFonts w:hint="cs"/>
          <w:sz w:val="27"/>
          <w:rtl/>
        </w:rPr>
        <w:t xml:space="preserve"> أما الأول فلأنه حكم الله</w:t>
      </w:r>
      <w:r w:rsidR="00905C25" w:rsidRPr="00ED74BA">
        <w:rPr>
          <w:rFonts w:hint="cs"/>
          <w:sz w:val="27"/>
          <w:rtl/>
        </w:rPr>
        <w:t>؛</w:t>
      </w:r>
      <w:r w:rsidRPr="00ED74BA">
        <w:rPr>
          <w:rFonts w:hint="cs"/>
          <w:sz w:val="27"/>
          <w:rtl/>
        </w:rPr>
        <w:t xml:space="preserve"> وأما الثاني فلأنه حكم النبي</w:t>
      </w:r>
      <w:r w:rsidR="00905C25" w:rsidRPr="00ED74BA">
        <w:rPr>
          <w:rFonts w:hint="cs"/>
          <w:sz w:val="27"/>
          <w:rtl/>
        </w:rPr>
        <w:t>ّ</w:t>
      </w:r>
      <w:r w:rsidRPr="00ED74BA">
        <w:rPr>
          <w:rFonts w:hint="cs"/>
          <w:sz w:val="27"/>
          <w:rtl/>
        </w:rPr>
        <w:t xml:space="preserve">، في حين </w:t>
      </w:r>
      <w:r w:rsidR="00905C25" w:rsidRPr="00ED74BA">
        <w:rPr>
          <w:rFonts w:hint="cs"/>
          <w:sz w:val="27"/>
          <w:rtl/>
        </w:rPr>
        <w:t>إ</w:t>
      </w:r>
      <w:r w:rsidRPr="00ED74BA">
        <w:rPr>
          <w:rFonts w:hint="cs"/>
          <w:sz w:val="27"/>
          <w:rtl/>
        </w:rPr>
        <w:t>ن إلزاميّة حكم وكلام النبي</w:t>
      </w:r>
      <w:r w:rsidR="00905C25" w:rsidRPr="00ED74BA">
        <w:rPr>
          <w:rFonts w:hint="cs"/>
          <w:sz w:val="27"/>
          <w:rtl/>
        </w:rPr>
        <w:t>ّ</w:t>
      </w:r>
      <w:r w:rsidRPr="00ED74BA">
        <w:rPr>
          <w:rFonts w:hint="cs"/>
          <w:sz w:val="27"/>
          <w:rtl/>
        </w:rPr>
        <w:t xml:space="preserve"> بالنسبة إليه محل</w:t>
      </w:r>
      <w:r w:rsidR="00905C25" w:rsidRPr="00ED74BA">
        <w:rPr>
          <w:rFonts w:hint="cs"/>
          <w:sz w:val="27"/>
          <w:rtl/>
        </w:rPr>
        <w:t>ّ</w:t>
      </w:r>
      <w:r w:rsidRPr="00ED74BA">
        <w:rPr>
          <w:rFonts w:hint="cs"/>
          <w:sz w:val="27"/>
          <w:rtl/>
        </w:rPr>
        <w:t xml:space="preserve"> تردّ</w:t>
      </w:r>
      <w:r w:rsidR="00905C25" w:rsidRPr="00ED74BA">
        <w:rPr>
          <w:rFonts w:hint="cs"/>
          <w:sz w:val="27"/>
          <w:rtl/>
        </w:rPr>
        <w:t>ُ</w:t>
      </w:r>
      <w:r w:rsidRPr="00ED74BA">
        <w:rPr>
          <w:rFonts w:hint="cs"/>
          <w:sz w:val="27"/>
          <w:rtl/>
        </w:rPr>
        <w:t xml:space="preserve">د ونقاش. </w:t>
      </w:r>
    </w:p>
    <w:p w:rsidR="00312BD0" w:rsidRPr="00ED74BA" w:rsidRDefault="00312BD0" w:rsidP="008510F2">
      <w:pPr>
        <w:rPr>
          <w:sz w:val="27"/>
          <w:rtl/>
        </w:rPr>
      </w:pPr>
      <w:r w:rsidRPr="00ED74BA">
        <w:rPr>
          <w:rFonts w:hint="cs"/>
          <w:sz w:val="27"/>
          <w:rtl/>
        </w:rPr>
        <w:t>إن كلا هذين النوعين من الكلام يتأث</w:t>
      </w:r>
      <w:r w:rsidR="00905C25" w:rsidRPr="00ED74BA">
        <w:rPr>
          <w:rFonts w:hint="cs"/>
          <w:sz w:val="27"/>
          <w:rtl/>
        </w:rPr>
        <w:t>ّ</w:t>
      </w:r>
      <w:r w:rsidRPr="00ED74BA">
        <w:rPr>
          <w:rFonts w:hint="cs"/>
          <w:sz w:val="27"/>
          <w:rtl/>
        </w:rPr>
        <w:t>ر بتجربة النبي</w:t>
      </w:r>
      <w:r w:rsidR="00905C25" w:rsidRPr="00ED74BA">
        <w:rPr>
          <w:rFonts w:hint="cs"/>
          <w:sz w:val="27"/>
          <w:rtl/>
        </w:rPr>
        <w:t>ّ</w:t>
      </w:r>
      <w:r w:rsidRPr="00ED74BA">
        <w:rPr>
          <w:rFonts w:hint="cs"/>
          <w:sz w:val="27"/>
          <w:rtl/>
        </w:rPr>
        <w:t xml:space="preserve"> وشخصيّته ومحيطه، إلا</w:t>
      </w:r>
      <w:r w:rsidR="00905C25" w:rsidRPr="00ED74BA">
        <w:rPr>
          <w:rFonts w:hint="cs"/>
          <w:sz w:val="27"/>
          <w:rtl/>
        </w:rPr>
        <w:t>ّ</w:t>
      </w:r>
      <w:r w:rsidRPr="00ED74BA">
        <w:rPr>
          <w:rFonts w:hint="cs"/>
          <w:sz w:val="27"/>
          <w:rtl/>
        </w:rPr>
        <w:t xml:space="preserve"> أن الكلام من النوع الثاني وحده هو الذي يحكي عن التجربة النبويّة الوحيانية. إن </w:t>
      </w:r>
      <w:r w:rsidRPr="00ED74BA">
        <w:rPr>
          <w:rFonts w:hint="cs"/>
          <w:sz w:val="27"/>
          <w:rtl/>
        </w:rPr>
        <w:lastRenderedPageBreak/>
        <w:t>كلمات النبي</w:t>
      </w:r>
      <w:r w:rsidR="00905C25" w:rsidRPr="00ED74BA">
        <w:rPr>
          <w:rFonts w:hint="cs"/>
          <w:sz w:val="27"/>
          <w:rtl/>
        </w:rPr>
        <w:t>ّ</w:t>
      </w:r>
      <w:r w:rsidRPr="00ED74BA">
        <w:rPr>
          <w:rFonts w:hint="cs"/>
          <w:sz w:val="27"/>
          <w:rtl/>
        </w:rPr>
        <w:t xml:space="preserve"> نفسه وإن</w:t>
      </w:r>
      <w:r w:rsidR="00905C25" w:rsidRPr="00ED74BA">
        <w:rPr>
          <w:rFonts w:hint="cs"/>
          <w:sz w:val="27"/>
          <w:rtl/>
        </w:rPr>
        <w:t>ْ</w:t>
      </w:r>
      <w:r w:rsidRPr="00ED74BA">
        <w:rPr>
          <w:rFonts w:hint="cs"/>
          <w:sz w:val="27"/>
          <w:rtl/>
        </w:rPr>
        <w:t xml:space="preserve"> كانت مستندة بنحو</w:t>
      </w:r>
      <w:r w:rsidR="00905C25" w:rsidRPr="00ED74BA">
        <w:rPr>
          <w:rFonts w:hint="cs"/>
          <w:sz w:val="27"/>
          <w:rtl/>
        </w:rPr>
        <w:t>ٍ</w:t>
      </w:r>
      <w:r w:rsidRPr="00ED74BA">
        <w:rPr>
          <w:rFonts w:hint="cs"/>
          <w:sz w:val="27"/>
          <w:rtl/>
        </w:rPr>
        <w:t xml:space="preserve"> من الأنحاء إلى تجربته، إلا</w:t>
      </w:r>
      <w:r w:rsidR="00905C25" w:rsidRPr="00ED74BA">
        <w:rPr>
          <w:rFonts w:hint="cs"/>
          <w:sz w:val="27"/>
          <w:rtl/>
        </w:rPr>
        <w:t>ّ</w:t>
      </w:r>
      <w:r w:rsidRPr="00ED74BA">
        <w:rPr>
          <w:rFonts w:hint="cs"/>
          <w:sz w:val="27"/>
          <w:rtl/>
        </w:rPr>
        <w:t xml:space="preserve"> أنها لا تستند إلى هذا النوع الخاص</w:t>
      </w:r>
      <w:r w:rsidR="00905C25" w:rsidRPr="00ED74BA">
        <w:rPr>
          <w:rFonts w:hint="cs"/>
          <w:sz w:val="27"/>
          <w:rtl/>
        </w:rPr>
        <w:t>ّ</w:t>
      </w:r>
      <w:r w:rsidRPr="00ED74BA">
        <w:rPr>
          <w:rFonts w:hint="cs"/>
          <w:sz w:val="27"/>
          <w:rtl/>
        </w:rPr>
        <w:t xml:space="preserve"> من التجربة</w:t>
      </w:r>
      <w:r w:rsidR="00735454" w:rsidRPr="00ED74BA">
        <w:rPr>
          <w:rFonts w:hint="cs"/>
          <w:sz w:val="27"/>
          <w:rtl/>
        </w:rPr>
        <w:t>.</w:t>
      </w:r>
      <w:r w:rsidRPr="00ED74BA">
        <w:rPr>
          <w:rFonts w:hint="cs"/>
          <w:sz w:val="27"/>
          <w:rtl/>
        </w:rPr>
        <w:t xml:space="preserve"> وخلافاً للمورد السابق فإن النبي</w:t>
      </w:r>
      <w:r w:rsidR="00905C25" w:rsidRPr="00ED74BA">
        <w:rPr>
          <w:rFonts w:hint="cs"/>
          <w:sz w:val="27"/>
          <w:rtl/>
        </w:rPr>
        <w:t>ّ</w:t>
      </w:r>
      <w:r w:rsidRPr="00ED74BA">
        <w:rPr>
          <w:rFonts w:hint="cs"/>
          <w:sz w:val="27"/>
          <w:rtl/>
        </w:rPr>
        <w:t xml:space="preserve"> في هذا المورد لا يدّعي أن م</w:t>
      </w:r>
      <w:r w:rsidR="00905C25" w:rsidRPr="00ED74BA">
        <w:rPr>
          <w:rFonts w:hint="cs"/>
          <w:sz w:val="27"/>
          <w:rtl/>
        </w:rPr>
        <w:t>َ</w:t>
      </w:r>
      <w:r w:rsidRPr="00ED74BA">
        <w:rPr>
          <w:rFonts w:hint="cs"/>
          <w:sz w:val="27"/>
          <w:rtl/>
        </w:rPr>
        <w:t>لَكاً قد قرأ عليه هذه الكلمات إثر تجربة وحيانية. وعليه فإن الولاية التشريعية للنبي غير الولاية التشريعية لله، بمعنى أن الأولى في طول الثانية</w:t>
      </w:r>
      <w:r w:rsidR="00735454" w:rsidRPr="00ED74BA">
        <w:rPr>
          <w:rFonts w:hint="cs"/>
          <w:sz w:val="27"/>
          <w:rtl/>
        </w:rPr>
        <w:t>،</w:t>
      </w:r>
      <w:r w:rsidRPr="00ED74BA">
        <w:rPr>
          <w:rFonts w:hint="cs"/>
          <w:sz w:val="27"/>
          <w:rtl/>
        </w:rPr>
        <w:t xml:space="preserve"> وليست في عرضها</w:t>
      </w:r>
      <w:r w:rsidR="00735454" w:rsidRPr="00ED74BA">
        <w:rPr>
          <w:rFonts w:hint="cs"/>
          <w:sz w:val="27"/>
          <w:rtl/>
        </w:rPr>
        <w:t>،</w:t>
      </w:r>
      <w:r w:rsidRPr="00ED74BA">
        <w:rPr>
          <w:rFonts w:hint="cs"/>
          <w:sz w:val="27"/>
          <w:rtl/>
        </w:rPr>
        <w:t xml:space="preserve"> وليست بديلاً عنها</w:t>
      </w:r>
      <w:r w:rsidR="00735454" w:rsidRPr="00ED74BA">
        <w:rPr>
          <w:rFonts w:hint="cs"/>
          <w:sz w:val="27"/>
          <w:rtl/>
        </w:rPr>
        <w:t>،</w:t>
      </w:r>
      <w:r w:rsidRPr="00ED74BA">
        <w:rPr>
          <w:rFonts w:hint="cs"/>
          <w:sz w:val="27"/>
          <w:rtl/>
        </w:rPr>
        <w:t xml:space="preserve"> ولا ذاتها. </w:t>
      </w:r>
    </w:p>
    <w:p w:rsidR="00735454" w:rsidRPr="00ED74BA" w:rsidRDefault="00312BD0" w:rsidP="008510F2">
      <w:pPr>
        <w:rPr>
          <w:sz w:val="27"/>
          <w:rtl/>
        </w:rPr>
      </w:pPr>
      <w:r w:rsidRPr="00ED74BA">
        <w:rPr>
          <w:rFonts w:hint="cs"/>
          <w:sz w:val="27"/>
          <w:rtl/>
        </w:rPr>
        <w:t>وبكلمة</w:t>
      </w:r>
      <w:r w:rsidR="00735454" w:rsidRPr="00ED74BA">
        <w:rPr>
          <w:rFonts w:hint="cs"/>
          <w:sz w:val="27"/>
          <w:rtl/>
        </w:rPr>
        <w:t>ٍ</w:t>
      </w:r>
      <w:r w:rsidRPr="00ED74BA">
        <w:rPr>
          <w:rFonts w:hint="cs"/>
          <w:sz w:val="27"/>
          <w:rtl/>
        </w:rPr>
        <w:t xml:space="preserve"> أشمل يمكن القول</w:t>
      </w:r>
      <w:r w:rsidR="00735454" w:rsidRPr="00ED74BA">
        <w:rPr>
          <w:rFonts w:hint="cs"/>
          <w:sz w:val="27"/>
          <w:rtl/>
        </w:rPr>
        <w:t>:</w:t>
      </w:r>
      <w:r w:rsidRPr="00ED74BA">
        <w:rPr>
          <w:rFonts w:hint="cs"/>
          <w:sz w:val="27"/>
          <w:rtl/>
        </w:rPr>
        <w:t xml:space="preserve"> إن الأنبياء يباشرون أنواعاً مختلفة من التجارب، و</w:t>
      </w:r>
      <w:r w:rsidR="00735454" w:rsidRPr="00ED74BA">
        <w:rPr>
          <w:rFonts w:hint="cs"/>
          <w:sz w:val="27"/>
          <w:rtl/>
        </w:rPr>
        <w:t>إ</w:t>
      </w:r>
      <w:r w:rsidRPr="00ED74BA">
        <w:rPr>
          <w:rFonts w:hint="cs"/>
          <w:sz w:val="27"/>
          <w:rtl/>
        </w:rPr>
        <w:t>ن الوحي إنما هو مجرّد نوع</w:t>
      </w:r>
      <w:r w:rsidR="00735454" w:rsidRPr="00ED74BA">
        <w:rPr>
          <w:rFonts w:hint="cs"/>
          <w:sz w:val="27"/>
          <w:rtl/>
        </w:rPr>
        <w:t>ٍ</w:t>
      </w:r>
      <w:r w:rsidRPr="00ED74BA">
        <w:rPr>
          <w:rFonts w:hint="cs"/>
          <w:sz w:val="27"/>
          <w:rtl/>
        </w:rPr>
        <w:t xml:space="preserve"> خاص</w:t>
      </w:r>
      <w:r w:rsidR="00735454" w:rsidRPr="00ED74BA">
        <w:rPr>
          <w:rFonts w:hint="cs"/>
          <w:sz w:val="27"/>
          <w:rtl/>
        </w:rPr>
        <w:t>ّ من تلك التجارب.</w:t>
      </w:r>
    </w:p>
    <w:p w:rsidR="00312BD0" w:rsidRPr="00ED74BA" w:rsidRDefault="00312BD0" w:rsidP="008510F2">
      <w:pPr>
        <w:rPr>
          <w:sz w:val="27"/>
          <w:rtl/>
        </w:rPr>
      </w:pPr>
      <w:r w:rsidRPr="00ED74BA">
        <w:rPr>
          <w:rFonts w:hint="cs"/>
          <w:sz w:val="27"/>
          <w:rtl/>
        </w:rPr>
        <w:t>والدليل على هذا المدّعى هو أن الأنبياء ليسوا أنبياء فقط، وإنما يتمتعون بشخصيّة ذات أبعاد متعدّ</w:t>
      </w:r>
      <w:r w:rsidR="00735454" w:rsidRPr="00ED74BA">
        <w:rPr>
          <w:rFonts w:hint="cs"/>
          <w:sz w:val="27"/>
          <w:rtl/>
        </w:rPr>
        <w:t>ِ</w:t>
      </w:r>
      <w:r w:rsidRPr="00ED74BA">
        <w:rPr>
          <w:rFonts w:hint="cs"/>
          <w:sz w:val="27"/>
          <w:rtl/>
        </w:rPr>
        <w:t>دة</w:t>
      </w:r>
      <w:r w:rsidR="00735454" w:rsidRPr="00ED74BA">
        <w:rPr>
          <w:rFonts w:hint="cs"/>
          <w:sz w:val="27"/>
          <w:rtl/>
        </w:rPr>
        <w:t xml:space="preserve">؛ </w:t>
      </w:r>
      <w:r w:rsidRPr="00ED74BA">
        <w:rPr>
          <w:rFonts w:hint="cs"/>
          <w:sz w:val="27"/>
          <w:rtl/>
        </w:rPr>
        <w:t xml:space="preserve">فإنهم من </w:t>
      </w:r>
      <w:r w:rsidRPr="00ED74BA">
        <w:rPr>
          <w:rFonts w:hint="eastAsia"/>
          <w:sz w:val="24"/>
          <w:szCs w:val="24"/>
          <w:rtl/>
        </w:rPr>
        <w:t>«</w:t>
      </w:r>
      <w:r w:rsidRPr="00ED74BA">
        <w:rPr>
          <w:rFonts w:hint="cs"/>
          <w:sz w:val="27"/>
          <w:rtl/>
        </w:rPr>
        <w:t>البشر</w:t>
      </w:r>
      <w:r w:rsidRPr="00ED74BA">
        <w:rPr>
          <w:rFonts w:hint="eastAsia"/>
          <w:sz w:val="24"/>
          <w:szCs w:val="24"/>
          <w:rtl/>
        </w:rPr>
        <w:t>»</w:t>
      </w:r>
      <w:r w:rsidRPr="00ED74BA">
        <w:rPr>
          <w:rFonts w:hint="cs"/>
          <w:sz w:val="27"/>
          <w:rtl/>
        </w:rPr>
        <w:t xml:space="preserve"> قبل أن يكونوا أنبياء</w:t>
      </w:r>
      <w:r w:rsidR="00735454" w:rsidRPr="00ED74BA">
        <w:rPr>
          <w:rFonts w:hint="cs"/>
          <w:sz w:val="27"/>
          <w:rtl/>
        </w:rPr>
        <w:t>،</w:t>
      </w:r>
      <w:r w:rsidRPr="00ED74BA">
        <w:rPr>
          <w:rFonts w:hint="cs"/>
          <w:sz w:val="27"/>
          <w:rtl/>
        </w:rPr>
        <w:t xml:space="preserve"> والإنسان الذي ينتمي إلى دائرة البشر يمتلك تجربة بشرية. و</w:t>
      </w:r>
      <w:r w:rsidR="004A0383" w:rsidRPr="00ED74BA">
        <w:rPr>
          <w:rFonts w:hint="cs"/>
          <w:sz w:val="27"/>
          <w:rtl/>
        </w:rPr>
        <w:t>مضافاً إ</w:t>
      </w:r>
      <w:r w:rsidRPr="00ED74BA">
        <w:rPr>
          <w:rFonts w:hint="cs"/>
          <w:sz w:val="27"/>
          <w:rtl/>
        </w:rPr>
        <w:t>لى ذلك فإن النبي</w:t>
      </w:r>
      <w:r w:rsidR="00735454" w:rsidRPr="00ED74BA">
        <w:rPr>
          <w:rFonts w:hint="cs"/>
          <w:sz w:val="27"/>
          <w:rtl/>
        </w:rPr>
        <w:t>ّ</w:t>
      </w:r>
      <w:r w:rsidRPr="00ED74BA">
        <w:rPr>
          <w:rFonts w:hint="cs"/>
          <w:sz w:val="27"/>
          <w:rtl/>
        </w:rPr>
        <w:t xml:space="preserve"> إنسان، وإن عقله ووجدانه لا ينتفي بعد صيرورته نبيّاً</w:t>
      </w:r>
      <w:r w:rsidRPr="00CA1805">
        <w:rPr>
          <w:sz w:val="27"/>
          <w:vertAlign w:val="superscript"/>
          <w:rtl/>
        </w:rPr>
        <w:t>(</w:t>
      </w:r>
      <w:r w:rsidRPr="00CA1805">
        <w:rPr>
          <w:sz w:val="27"/>
          <w:vertAlign w:val="superscript"/>
          <w:rtl/>
        </w:rPr>
        <w:endnoteReference w:id="760"/>
      </w:r>
      <w:r w:rsidRPr="00CA1805">
        <w:rPr>
          <w:sz w:val="27"/>
          <w:vertAlign w:val="superscript"/>
          <w:rtl/>
        </w:rPr>
        <w:t>)</w:t>
      </w:r>
      <w:r w:rsidRPr="00ED74BA">
        <w:rPr>
          <w:rFonts w:hint="cs"/>
          <w:sz w:val="27"/>
          <w:rtl/>
        </w:rPr>
        <w:t>. من هنا فإن للأنبياء تجاربهم العقلانية والأخلاقية (مصدر الحكمة) أيضاً. كما أن التجارب الحس</w:t>
      </w:r>
      <w:r w:rsidR="00735454" w:rsidRPr="00ED74BA">
        <w:rPr>
          <w:rFonts w:hint="cs"/>
          <w:sz w:val="27"/>
          <w:rtl/>
        </w:rPr>
        <w:t>ّ</w:t>
      </w:r>
      <w:r w:rsidRPr="00ED74BA">
        <w:rPr>
          <w:rFonts w:hint="cs"/>
          <w:sz w:val="27"/>
          <w:rtl/>
        </w:rPr>
        <w:t>يّة للأنبياء</w:t>
      </w:r>
      <w:r w:rsidR="00735454" w:rsidRPr="00ED74BA">
        <w:rPr>
          <w:rFonts w:hint="cs"/>
          <w:sz w:val="27"/>
          <w:rtl/>
        </w:rPr>
        <w:t>،</w:t>
      </w:r>
      <w:r w:rsidRPr="00ED74BA">
        <w:rPr>
          <w:rFonts w:hint="cs"/>
          <w:sz w:val="27"/>
          <w:rtl/>
        </w:rPr>
        <w:t xml:space="preserve"> التي تنبثق عن البُع</w:t>
      </w:r>
      <w:r w:rsidR="00735454" w:rsidRPr="00ED74BA">
        <w:rPr>
          <w:rFonts w:hint="cs"/>
          <w:sz w:val="27"/>
          <w:rtl/>
        </w:rPr>
        <w:t>ْ</w:t>
      </w:r>
      <w:r w:rsidRPr="00ED74BA">
        <w:rPr>
          <w:rFonts w:hint="cs"/>
          <w:sz w:val="27"/>
          <w:rtl/>
        </w:rPr>
        <w:t>د الجسماني والطبيعي من وجودهم</w:t>
      </w:r>
      <w:r w:rsidR="00735454" w:rsidRPr="00ED74BA">
        <w:rPr>
          <w:rFonts w:hint="cs"/>
          <w:sz w:val="27"/>
          <w:rtl/>
        </w:rPr>
        <w:t>،</w:t>
      </w:r>
      <w:r w:rsidRPr="00ED74BA">
        <w:rPr>
          <w:rFonts w:hint="cs"/>
          <w:sz w:val="27"/>
          <w:rtl/>
        </w:rPr>
        <w:t xml:space="preserve"> لا تمحى بصيرورتهم أنبياء. </w:t>
      </w:r>
    </w:p>
    <w:p w:rsidR="00312BD0" w:rsidRPr="00ED74BA" w:rsidRDefault="00312BD0" w:rsidP="00CA1805">
      <w:pPr>
        <w:rPr>
          <w:sz w:val="27"/>
          <w:rtl/>
        </w:rPr>
      </w:pPr>
      <w:r w:rsidRPr="00ED74BA">
        <w:rPr>
          <w:rFonts w:hint="cs"/>
          <w:sz w:val="27"/>
          <w:rtl/>
        </w:rPr>
        <w:t>إن تنوّ</w:t>
      </w:r>
      <w:r w:rsidR="00735454" w:rsidRPr="00ED74BA">
        <w:rPr>
          <w:rFonts w:hint="cs"/>
          <w:sz w:val="27"/>
          <w:rtl/>
        </w:rPr>
        <w:t>ُ</w:t>
      </w:r>
      <w:r w:rsidRPr="00ED74BA">
        <w:rPr>
          <w:rFonts w:hint="cs"/>
          <w:sz w:val="27"/>
          <w:rtl/>
        </w:rPr>
        <w:t>ع وتعدّ</w:t>
      </w:r>
      <w:r w:rsidR="00735454" w:rsidRPr="00ED74BA">
        <w:rPr>
          <w:rFonts w:hint="cs"/>
          <w:sz w:val="27"/>
          <w:rtl/>
        </w:rPr>
        <w:t>ُ</w:t>
      </w:r>
      <w:r w:rsidRPr="00ED74BA">
        <w:rPr>
          <w:rFonts w:hint="cs"/>
          <w:sz w:val="27"/>
          <w:rtl/>
        </w:rPr>
        <w:t>د تجارب الأنبياء يجعل منافذ معرفتهم وقرارهم وسلوكياتهم متعدّ</w:t>
      </w:r>
      <w:r w:rsidR="00735454" w:rsidRPr="00ED74BA">
        <w:rPr>
          <w:rFonts w:hint="cs"/>
          <w:sz w:val="27"/>
          <w:rtl/>
        </w:rPr>
        <w:t>ِ</w:t>
      </w:r>
      <w:r w:rsidRPr="00ED74BA">
        <w:rPr>
          <w:rFonts w:hint="cs"/>
          <w:sz w:val="27"/>
          <w:rtl/>
        </w:rPr>
        <w:t>دة أيضاً. وبذلك فإن سيرة الأنبياء (أقوالهم وأفعالهم) تقبل التنوّع والتعدّد. وإن جانباً من سيرة الأنبياء تستند إلى تجاربهم الحسيّة. وإن جانباً منها ينبثق عن تجارهم العقلانية، وجانباً آخر من تجاربهم الأخلاقية، وجانباً خاصّاً منها يستند إلى تجاربهم النبوية أو الوحيانية وتعبّ</w:t>
      </w:r>
      <w:r w:rsidR="00735454" w:rsidRPr="00ED74BA">
        <w:rPr>
          <w:rFonts w:hint="cs"/>
          <w:sz w:val="27"/>
          <w:rtl/>
        </w:rPr>
        <w:t>ِ</w:t>
      </w:r>
      <w:r w:rsidRPr="00ED74BA">
        <w:rPr>
          <w:rFonts w:hint="cs"/>
          <w:sz w:val="27"/>
          <w:rtl/>
        </w:rPr>
        <w:t>ر عنها. وعليه فإن بعضاً من تلك التجارب فقط ليس له منشأ خارجي وموضوعي. وبمعنى من المعاني فإن جميع هذه التجارب تنبثق عن شخصيّة النبي</w:t>
      </w:r>
      <w:r w:rsidR="00735454" w:rsidRPr="00ED74BA">
        <w:rPr>
          <w:rFonts w:hint="cs"/>
          <w:sz w:val="27"/>
          <w:rtl/>
        </w:rPr>
        <w:t>ّ</w:t>
      </w:r>
      <w:r w:rsidRPr="00ED74BA">
        <w:rPr>
          <w:rFonts w:hint="cs"/>
          <w:sz w:val="27"/>
          <w:rtl/>
        </w:rPr>
        <w:t>، وليس من بين تلك التجارب ما يستند إلى شخصية النبي</w:t>
      </w:r>
      <w:r w:rsidR="00735454" w:rsidRPr="00ED74BA">
        <w:rPr>
          <w:rFonts w:hint="cs"/>
          <w:sz w:val="27"/>
          <w:rtl/>
        </w:rPr>
        <w:t>ّ</w:t>
      </w:r>
      <w:r w:rsidRPr="00ED74BA">
        <w:rPr>
          <w:rFonts w:hint="cs"/>
          <w:sz w:val="27"/>
          <w:rtl/>
        </w:rPr>
        <w:t xml:space="preserve"> </w:t>
      </w:r>
      <w:r w:rsidRPr="00ED74BA">
        <w:rPr>
          <w:rFonts w:hint="eastAsia"/>
          <w:sz w:val="24"/>
          <w:szCs w:val="24"/>
          <w:rtl/>
        </w:rPr>
        <w:t>«</w:t>
      </w:r>
      <w:r w:rsidR="00735454" w:rsidRPr="00ED74BA">
        <w:rPr>
          <w:rFonts w:hint="cs"/>
          <w:sz w:val="27"/>
          <w:rtl/>
        </w:rPr>
        <w:t>بما هو نبيّ</w:t>
      </w:r>
      <w:r w:rsidRPr="00ED74BA">
        <w:rPr>
          <w:rFonts w:hint="eastAsia"/>
          <w:sz w:val="24"/>
          <w:szCs w:val="24"/>
          <w:rtl/>
        </w:rPr>
        <w:t>»</w:t>
      </w:r>
      <w:r w:rsidRPr="00ED74BA">
        <w:rPr>
          <w:rFonts w:hint="cs"/>
          <w:sz w:val="27"/>
          <w:rtl/>
        </w:rPr>
        <w:t xml:space="preserve"> إلا</w:t>
      </w:r>
      <w:r w:rsidR="00735454" w:rsidRPr="00ED74BA">
        <w:rPr>
          <w:rFonts w:hint="cs"/>
          <w:sz w:val="27"/>
          <w:rtl/>
        </w:rPr>
        <w:t>ّ</w:t>
      </w:r>
      <w:r w:rsidRPr="00ED74BA">
        <w:rPr>
          <w:rFonts w:hint="cs"/>
          <w:sz w:val="27"/>
          <w:rtl/>
        </w:rPr>
        <w:t xml:space="preserve"> نوعاً واحداً من أنواع تلك التجارب. وعلى هذا الأساس فإن شخصيّة النبي </w:t>
      </w:r>
      <w:r w:rsidR="00CA1805">
        <w:rPr>
          <w:rFonts w:hint="cs"/>
          <w:sz w:val="27"/>
          <w:rtl/>
        </w:rPr>
        <w:t>م</w:t>
      </w:r>
      <w:r w:rsidRPr="00ED74BA">
        <w:rPr>
          <w:rFonts w:hint="cs"/>
          <w:sz w:val="27"/>
          <w:rtl/>
        </w:rPr>
        <w:t>تعدّ</w:t>
      </w:r>
      <w:r w:rsidR="00CA1805">
        <w:rPr>
          <w:rFonts w:hint="cs"/>
          <w:sz w:val="27"/>
          <w:rtl/>
        </w:rPr>
        <w:t>ِ</w:t>
      </w:r>
      <w:r w:rsidRPr="00ED74BA">
        <w:rPr>
          <w:rFonts w:hint="cs"/>
          <w:sz w:val="27"/>
          <w:rtl/>
        </w:rPr>
        <w:t xml:space="preserve">دة الأبعاد </w:t>
      </w:r>
      <w:r w:rsidRPr="00ED74BA">
        <w:rPr>
          <w:rFonts w:hint="eastAsia"/>
          <w:sz w:val="24"/>
          <w:szCs w:val="24"/>
          <w:rtl/>
        </w:rPr>
        <w:t>«</w:t>
      </w:r>
      <w:r w:rsidRPr="00ED74BA">
        <w:rPr>
          <w:rFonts w:hint="cs"/>
          <w:sz w:val="27"/>
          <w:rtl/>
        </w:rPr>
        <w:t>محل</w:t>
      </w:r>
      <w:r w:rsidR="00735454" w:rsidRPr="00ED74BA">
        <w:rPr>
          <w:rFonts w:hint="cs"/>
          <w:sz w:val="27"/>
          <w:rtl/>
        </w:rPr>
        <w:t>ّ</w:t>
      </w:r>
      <w:r w:rsidR="00CA1805">
        <w:rPr>
          <w:rFonts w:hint="cs"/>
          <w:sz w:val="24"/>
          <w:szCs w:val="24"/>
          <w:rtl/>
        </w:rPr>
        <w:t>ٌ</w:t>
      </w:r>
      <w:r w:rsidRPr="00ED74BA">
        <w:rPr>
          <w:rFonts w:hint="eastAsia"/>
          <w:sz w:val="24"/>
          <w:szCs w:val="24"/>
          <w:rtl/>
        </w:rPr>
        <w:t>»</w:t>
      </w:r>
      <w:r w:rsidRPr="00ED74BA">
        <w:rPr>
          <w:rFonts w:hint="cs"/>
          <w:sz w:val="27"/>
          <w:rtl/>
        </w:rPr>
        <w:t xml:space="preserve"> لأنواع وأقسام التجارب، ولا ينبثق عن شخصيّة النبي</w:t>
      </w:r>
      <w:r w:rsidR="00735454" w:rsidRPr="00ED74BA">
        <w:rPr>
          <w:rFonts w:hint="cs"/>
          <w:sz w:val="27"/>
          <w:rtl/>
        </w:rPr>
        <w:t>ّ</w:t>
      </w:r>
      <w:r w:rsidRPr="00ED74BA">
        <w:rPr>
          <w:rFonts w:hint="cs"/>
          <w:sz w:val="27"/>
          <w:rtl/>
        </w:rPr>
        <w:t xml:space="preserve"> من التجارب بما هو نبي</w:t>
      </w:r>
      <w:r w:rsidR="00735454" w:rsidRPr="00ED74BA">
        <w:rPr>
          <w:rFonts w:hint="cs"/>
          <w:sz w:val="27"/>
          <w:rtl/>
        </w:rPr>
        <w:t>ّ</w:t>
      </w:r>
      <w:r w:rsidRPr="00ED74BA">
        <w:rPr>
          <w:rFonts w:hint="cs"/>
          <w:sz w:val="27"/>
          <w:rtl/>
        </w:rPr>
        <w:t xml:space="preserve"> سوى التجربة النبوية الوحيانية. وقد كان النبي</w:t>
      </w:r>
      <w:r w:rsidR="00735454" w:rsidRPr="00ED74BA">
        <w:rPr>
          <w:rFonts w:hint="cs"/>
          <w:sz w:val="27"/>
          <w:rtl/>
        </w:rPr>
        <w:t>ّ</w:t>
      </w:r>
      <w:r w:rsidRPr="00ED74BA">
        <w:rPr>
          <w:rFonts w:hint="cs"/>
          <w:sz w:val="27"/>
          <w:rtl/>
        </w:rPr>
        <w:t xml:space="preserve"> قبل بعثه واصطفائه بالنبو</w:t>
      </w:r>
      <w:r w:rsidR="00735454" w:rsidRPr="00ED74BA">
        <w:rPr>
          <w:rFonts w:hint="cs"/>
          <w:sz w:val="27"/>
          <w:rtl/>
        </w:rPr>
        <w:t>ّ</w:t>
      </w:r>
      <w:r w:rsidRPr="00ED74BA">
        <w:rPr>
          <w:rFonts w:hint="cs"/>
          <w:sz w:val="27"/>
          <w:rtl/>
        </w:rPr>
        <w:t xml:space="preserve">ة والرسالة مفتقراً إلى هذا النوع من التجربة. في حين </w:t>
      </w:r>
      <w:r w:rsidR="00735454" w:rsidRPr="00ED74BA">
        <w:rPr>
          <w:rFonts w:hint="cs"/>
          <w:sz w:val="27"/>
          <w:rtl/>
        </w:rPr>
        <w:t>إ</w:t>
      </w:r>
      <w:r w:rsidRPr="00ED74BA">
        <w:rPr>
          <w:rFonts w:hint="cs"/>
          <w:sz w:val="27"/>
          <w:rtl/>
        </w:rPr>
        <w:t>ن تجربة النبي غير الوحيانية تنبثق أيضاً عن شخصيّته، إلا</w:t>
      </w:r>
      <w:r w:rsidR="00735454" w:rsidRPr="00ED74BA">
        <w:rPr>
          <w:rFonts w:hint="cs"/>
          <w:sz w:val="27"/>
          <w:rtl/>
        </w:rPr>
        <w:t>ّ</w:t>
      </w:r>
      <w:r w:rsidRPr="00ED74BA">
        <w:rPr>
          <w:rFonts w:hint="cs"/>
          <w:sz w:val="27"/>
          <w:rtl/>
        </w:rPr>
        <w:t xml:space="preserve"> أن قيمة واعتبار تجربة النبي غير الوحيانية لا تكمن في كشفها عن </w:t>
      </w:r>
      <w:r w:rsidRPr="00ED74BA">
        <w:rPr>
          <w:rFonts w:hint="cs"/>
          <w:sz w:val="27"/>
          <w:rtl/>
        </w:rPr>
        <w:lastRenderedPageBreak/>
        <w:t>حكم الله تعالى، أو دلالتها على الشريعة في عالم التشريع، وإنما تكمن في تأييدها وإمضائها من قبل الله تعالى. إلا</w:t>
      </w:r>
      <w:r w:rsidR="00735454" w:rsidRPr="00ED74BA">
        <w:rPr>
          <w:rFonts w:hint="cs"/>
          <w:sz w:val="27"/>
          <w:rtl/>
        </w:rPr>
        <w:t>ّ</w:t>
      </w:r>
      <w:r w:rsidRPr="00ED74BA">
        <w:rPr>
          <w:rFonts w:hint="cs"/>
          <w:sz w:val="27"/>
          <w:rtl/>
        </w:rPr>
        <w:t xml:space="preserve"> أن هذا التأييد والإمضاء لا يشمل جميع تجارب النبي</w:t>
      </w:r>
      <w:r w:rsidR="00735454" w:rsidRPr="00ED74BA">
        <w:rPr>
          <w:rFonts w:hint="cs"/>
          <w:sz w:val="27"/>
          <w:rtl/>
        </w:rPr>
        <w:t>ّ</w:t>
      </w:r>
      <w:r w:rsidRPr="00ED74BA">
        <w:rPr>
          <w:rFonts w:hint="cs"/>
          <w:sz w:val="27"/>
          <w:rtl/>
        </w:rPr>
        <w:t xml:space="preserve"> غير الوحيانية. </w:t>
      </w:r>
    </w:p>
    <w:p w:rsidR="00312BD0" w:rsidRPr="00ED74BA" w:rsidRDefault="00312BD0" w:rsidP="008510F2">
      <w:pPr>
        <w:rPr>
          <w:sz w:val="27"/>
          <w:rtl/>
        </w:rPr>
      </w:pPr>
      <w:r w:rsidRPr="00ED74BA">
        <w:rPr>
          <w:rFonts w:hint="cs"/>
          <w:sz w:val="27"/>
          <w:rtl/>
        </w:rPr>
        <w:t>ومن ناحية</w:t>
      </w:r>
      <w:r w:rsidR="00735454" w:rsidRPr="00ED74BA">
        <w:rPr>
          <w:rFonts w:hint="cs"/>
          <w:sz w:val="27"/>
          <w:rtl/>
        </w:rPr>
        <w:t>ٍ</w:t>
      </w:r>
      <w:r w:rsidRPr="00ED74BA">
        <w:rPr>
          <w:rFonts w:hint="cs"/>
          <w:sz w:val="27"/>
          <w:rtl/>
        </w:rPr>
        <w:t xml:space="preserve"> أخرى فإن جميع هذه التجارب والكلمات (والسلوكيات) المعبّ</w:t>
      </w:r>
      <w:r w:rsidR="00735454" w:rsidRPr="00ED74BA">
        <w:rPr>
          <w:rFonts w:hint="cs"/>
          <w:sz w:val="27"/>
          <w:rtl/>
        </w:rPr>
        <w:t>ِ</w:t>
      </w:r>
      <w:r w:rsidRPr="00ED74BA">
        <w:rPr>
          <w:rFonts w:hint="cs"/>
          <w:sz w:val="27"/>
          <w:rtl/>
        </w:rPr>
        <w:t>رة عن هذه التجارب تنتسب بمعنى من المعاني إلى الله تعالى، إنما التجربة النبوية الوحيانية هي وحدها التي يكون مضمونها هو كلام الله، وإن النبي</w:t>
      </w:r>
      <w:r w:rsidR="00C60773" w:rsidRPr="00ED74BA">
        <w:rPr>
          <w:rFonts w:hint="cs"/>
          <w:sz w:val="27"/>
          <w:rtl/>
        </w:rPr>
        <w:t>ّ</w:t>
      </w:r>
      <w:r w:rsidRPr="00ED74BA">
        <w:rPr>
          <w:rFonts w:hint="cs"/>
          <w:sz w:val="27"/>
          <w:rtl/>
        </w:rPr>
        <w:t xml:space="preserve"> عندما يضع مضمون هذه التجربة ويطرحها على الآخرين ينسبها إلى الله صراحة</w:t>
      </w:r>
      <w:r w:rsidR="00C60773" w:rsidRPr="00ED74BA">
        <w:rPr>
          <w:rFonts w:hint="cs"/>
          <w:sz w:val="27"/>
          <w:rtl/>
        </w:rPr>
        <w:t>ً</w:t>
      </w:r>
      <w:r w:rsidRPr="00ED74BA">
        <w:rPr>
          <w:rFonts w:hint="cs"/>
          <w:sz w:val="27"/>
          <w:rtl/>
        </w:rPr>
        <w:t xml:space="preserve">، ويقول: </w:t>
      </w:r>
      <w:r w:rsidRPr="00ED74BA">
        <w:rPr>
          <w:rFonts w:hint="eastAsia"/>
          <w:sz w:val="24"/>
          <w:szCs w:val="24"/>
          <w:rtl/>
        </w:rPr>
        <w:t>«</w:t>
      </w:r>
      <w:r w:rsidRPr="00ED74BA">
        <w:rPr>
          <w:rFonts w:hint="cs"/>
          <w:sz w:val="27"/>
          <w:rtl/>
        </w:rPr>
        <w:t>هذا كلام الله</w:t>
      </w:r>
      <w:r w:rsidRPr="00ED74BA">
        <w:rPr>
          <w:rFonts w:hint="eastAsia"/>
          <w:sz w:val="24"/>
          <w:szCs w:val="24"/>
          <w:rtl/>
        </w:rPr>
        <w:t>»</w:t>
      </w:r>
      <w:r w:rsidRPr="00ED74BA">
        <w:rPr>
          <w:rFonts w:hint="cs"/>
          <w:sz w:val="27"/>
          <w:rtl/>
        </w:rPr>
        <w:t xml:space="preserve">، أو </w:t>
      </w:r>
      <w:r w:rsidRPr="00ED74BA">
        <w:rPr>
          <w:rFonts w:hint="eastAsia"/>
          <w:sz w:val="24"/>
          <w:szCs w:val="24"/>
          <w:rtl/>
        </w:rPr>
        <w:t>«</w:t>
      </w:r>
      <w:r w:rsidRPr="00ED74BA">
        <w:rPr>
          <w:rFonts w:hint="cs"/>
          <w:sz w:val="27"/>
          <w:rtl/>
        </w:rPr>
        <w:t>هذا ما قاله لي جبرائيل عن الله</w:t>
      </w:r>
      <w:r w:rsidRPr="00ED74BA">
        <w:rPr>
          <w:rFonts w:hint="eastAsia"/>
          <w:sz w:val="24"/>
          <w:szCs w:val="24"/>
          <w:rtl/>
        </w:rPr>
        <w:t>»</w:t>
      </w:r>
      <w:r w:rsidRPr="00ED74BA">
        <w:rPr>
          <w:rFonts w:hint="cs"/>
          <w:sz w:val="27"/>
          <w:rtl/>
        </w:rPr>
        <w:t>. وإن هذه التجربة والكلمات المستندة إلى هذه التجربة هي وحدها التي تكون من الناحية الدينية مُلزمة في وقت</w:t>
      </w:r>
      <w:r w:rsidR="00C60773" w:rsidRPr="00ED74BA">
        <w:rPr>
          <w:rFonts w:hint="cs"/>
          <w:sz w:val="27"/>
          <w:rtl/>
        </w:rPr>
        <w:t>ٍ</w:t>
      </w:r>
      <w:r w:rsidRPr="00ED74BA">
        <w:rPr>
          <w:rFonts w:hint="cs"/>
          <w:sz w:val="27"/>
          <w:rtl/>
        </w:rPr>
        <w:t xml:space="preserve"> واحد لشخص النبي</w:t>
      </w:r>
      <w:r w:rsidR="00C60773" w:rsidRPr="00ED74BA">
        <w:rPr>
          <w:rFonts w:hint="cs"/>
          <w:sz w:val="27"/>
          <w:rtl/>
        </w:rPr>
        <w:t>ّ</w:t>
      </w:r>
      <w:r w:rsidRPr="00ED74BA">
        <w:rPr>
          <w:rFonts w:hint="cs"/>
          <w:sz w:val="27"/>
          <w:rtl/>
        </w:rPr>
        <w:t xml:space="preserve"> وللآخرين. وبطبيعة الحال إذا أصدر النبي</w:t>
      </w:r>
      <w:r w:rsidR="00C60773" w:rsidRPr="00ED74BA">
        <w:rPr>
          <w:rFonts w:hint="cs"/>
          <w:sz w:val="27"/>
          <w:rtl/>
        </w:rPr>
        <w:t>ّ</w:t>
      </w:r>
      <w:r w:rsidRPr="00ED74BA">
        <w:rPr>
          <w:rFonts w:hint="cs"/>
          <w:sz w:val="27"/>
          <w:rtl/>
        </w:rPr>
        <w:t xml:space="preserve"> استناداً إلى سائر تجاربه حكماً إلزامياً ومولوياً</w:t>
      </w:r>
      <w:r w:rsidR="00C60773" w:rsidRPr="00ED74BA">
        <w:rPr>
          <w:rFonts w:hint="cs"/>
          <w:sz w:val="27"/>
          <w:rtl/>
        </w:rPr>
        <w:t>،</w:t>
      </w:r>
      <w:r w:rsidRPr="00ED74BA">
        <w:rPr>
          <w:rFonts w:hint="cs"/>
          <w:sz w:val="27"/>
          <w:rtl/>
        </w:rPr>
        <w:t xml:space="preserve"> ولم يكن إرشادياً، كانت تبعيّته واجبة</w:t>
      </w:r>
      <w:r w:rsidR="00C60773" w:rsidRPr="00ED74BA">
        <w:rPr>
          <w:rFonts w:hint="cs"/>
          <w:sz w:val="27"/>
          <w:rtl/>
        </w:rPr>
        <w:t>ً</w:t>
      </w:r>
      <w:r w:rsidRPr="00ED74BA">
        <w:rPr>
          <w:rFonts w:hint="cs"/>
          <w:sz w:val="27"/>
          <w:rtl/>
        </w:rPr>
        <w:t xml:space="preserve"> على </w:t>
      </w:r>
      <w:r w:rsidRPr="00ED74BA">
        <w:rPr>
          <w:rFonts w:hint="eastAsia"/>
          <w:sz w:val="24"/>
          <w:szCs w:val="24"/>
          <w:rtl/>
        </w:rPr>
        <w:t>«</w:t>
      </w:r>
      <w:r w:rsidRPr="00ED74BA">
        <w:rPr>
          <w:rFonts w:hint="cs"/>
          <w:sz w:val="27"/>
          <w:rtl/>
        </w:rPr>
        <w:t>الآخرين</w:t>
      </w:r>
      <w:r w:rsidRPr="00ED74BA">
        <w:rPr>
          <w:rFonts w:hint="eastAsia"/>
          <w:sz w:val="24"/>
          <w:szCs w:val="24"/>
          <w:rtl/>
        </w:rPr>
        <w:t>»</w:t>
      </w:r>
      <w:r w:rsidR="00C60773" w:rsidRPr="00ED74BA">
        <w:rPr>
          <w:rFonts w:hint="cs"/>
          <w:sz w:val="27"/>
          <w:rtl/>
        </w:rPr>
        <w:t>،</w:t>
      </w:r>
      <w:r w:rsidRPr="00ED74BA">
        <w:rPr>
          <w:rFonts w:hint="cs"/>
          <w:sz w:val="27"/>
          <w:rtl/>
        </w:rPr>
        <w:t xml:space="preserve"> ولم يكن واجباً عليه؛ وذلك لأن إطاعة النبي</w:t>
      </w:r>
      <w:r w:rsidR="00C60773" w:rsidRPr="00ED74BA">
        <w:rPr>
          <w:rFonts w:hint="cs"/>
          <w:sz w:val="27"/>
          <w:rtl/>
        </w:rPr>
        <w:t>ّ</w:t>
      </w:r>
      <w:r w:rsidRPr="00ED74BA">
        <w:rPr>
          <w:rFonts w:hint="cs"/>
          <w:sz w:val="27"/>
          <w:rtl/>
        </w:rPr>
        <w:t xml:space="preserve"> بحكم إطاعة الله، ولكن</w:t>
      </w:r>
      <w:r w:rsidR="00C60773" w:rsidRPr="00ED74BA">
        <w:rPr>
          <w:rFonts w:hint="cs"/>
          <w:sz w:val="27"/>
          <w:rtl/>
        </w:rPr>
        <w:t>ْ</w:t>
      </w:r>
      <w:r w:rsidRPr="00ED74BA">
        <w:rPr>
          <w:rFonts w:hint="cs"/>
          <w:sz w:val="27"/>
          <w:rtl/>
        </w:rPr>
        <w:t xml:space="preserve"> في الوقت نفسه هناك فرق</w:t>
      </w:r>
      <w:r w:rsidR="00C60773" w:rsidRPr="00ED74BA">
        <w:rPr>
          <w:rFonts w:hint="cs"/>
          <w:sz w:val="27"/>
          <w:rtl/>
        </w:rPr>
        <w:t>ٌ</w:t>
      </w:r>
      <w:r w:rsidRPr="00ED74BA">
        <w:rPr>
          <w:rFonts w:hint="cs"/>
          <w:sz w:val="27"/>
          <w:rtl/>
        </w:rPr>
        <w:t xml:space="preserve"> واضح بين حكم الله وحكم النبي</w:t>
      </w:r>
      <w:r w:rsidR="00C60773" w:rsidRPr="00ED74BA">
        <w:rPr>
          <w:rFonts w:hint="cs"/>
          <w:sz w:val="27"/>
          <w:rtl/>
        </w:rPr>
        <w:t>ّ</w:t>
      </w:r>
      <w:r w:rsidRPr="00CA1805">
        <w:rPr>
          <w:sz w:val="27"/>
          <w:vertAlign w:val="superscript"/>
          <w:rtl/>
        </w:rPr>
        <w:t>(</w:t>
      </w:r>
      <w:r w:rsidRPr="00CA1805">
        <w:rPr>
          <w:sz w:val="27"/>
          <w:vertAlign w:val="superscript"/>
          <w:rtl/>
        </w:rPr>
        <w:endnoteReference w:id="761"/>
      </w:r>
      <w:r w:rsidRPr="00CA1805">
        <w:rPr>
          <w:sz w:val="27"/>
          <w:vertAlign w:val="superscript"/>
          <w:rtl/>
        </w:rPr>
        <w:t>)</w:t>
      </w:r>
      <w:r w:rsidRPr="00ED74BA">
        <w:rPr>
          <w:rFonts w:hint="cs"/>
          <w:sz w:val="27"/>
          <w:rtl/>
        </w:rPr>
        <w:t xml:space="preserve">. </w:t>
      </w:r>
    </w:p>
    <w:p w:rsidR="00C60773" w:rsidRPr="00ED74BA" w:rsidRDefault="00312BD0" w:rsidP="008510F2">
      <w:pPr>
        <w:rPr>
          <w:sz w:val="27"/>
          <w:rtl/>
        </w:rPr>
      </w:pPr>
      <w:r w:rsidRPr="00ED74BA">
        <w:rPr>
          <w:rFonts w:hint="cs"/>
          <w:sz w:val="27"/>
          <w:rtl/>
        </w:rPr>
        <w:t>وعليه يمكن القول</w:t>
      </w:r>
      <w:r w:rsidR="00C60773" w:rsidRPr="00ED74BA">
        <w:rPr>
          <w:rFonts w:hint="cs"/>
          <w:sz w:val="27"/>
          <w:rtl/>
        </w:rPr>
        <w:t>:</w:t>
      </w:r>
      <w:r w:rsidRPr="00ED74BA">
        <w:rPr>
          <w:rFonts w:hint="cs"/>
          <w:sz w:val="27"/>
          <w:rtl/>
        </w:rPr>
        <w:t xml:space="preserve"> إن للدين جز</w:t>
      </w:r>
      <w:r w:rsidR="00C60773" w:rsidRPr="00ED74BA">
        <w:rPr>
          <w:rFonts w:hint="cs"/>
          <w:sz w:val="27"/>
          <w:rtl/>
        </w:rPr>
        <w:t>ء</w:t>
      </w:r>
      <w:r w:rsidRPr="00ED74BA">
        <w:rPr>
          <w:rFonts w:hint="cs"/>
          <w:sz w:val="27"/>
          <w:rtl/>
        </w:rPr>
        <w:t>ين؛ وإن أحد هذين الجز</w:t>
      </w:r>
      <w:r w:rsidR="00C60773" w:rsidRPr="00ED74BA">
        <w:rPr>
          <w:rFonts w:hint="cs"/>
          <w:sz w:val="27"/>
          <w:rtl/>
        </w:rPr>
        <w:t>ء</w:t>
      </w:r>
      <w:r w:rsidRPr="00ED74BA">
        <w:rPr>
          <w:rFonts w:hint="cs"/>
          <w:sz w:val="27"/>
          <w:rtl/>
        </w:rPr>
        <w:t xml:space="preserve">ين </w:t>
      </w:r>
      <w:r w:rsidRPr="00ED74BA">
        <w:rPr>
          <w:rFonts w:hint="eastAsia"/>
          <w:sz w:val="24"/>
          <w:szCs w:val="24"/>
          <w:rtl/>
        </w:rPr>
        <w:t>«</w:t>
      </w:r>
      <w:r w:rsidRPr="00ED74BA">
        <w:rPr>
          <w:rFonts w:hint="cs"/>
          <w:sz w:val="27"/>
          <w:rtl/>
        </w:rPr>
        <w:t>ثبوتاً</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وجوداً</w:t>
      </w:r>
      <w:r w:rsidRPr="00ED74BA">
        <w:rPr>
          <w:rFonts w:hint="eastAsia"/>
          <w:sz w:val="24"/>
          <w:szCs w:val="24"/>
          <w:rtl/>
        </w:rPr>
        <w:t>»</w:t>
      </w:r>
      <w:r w:rsidRPr="00ED74BA">
        <w:rPr>
          <w:rFonts w:hint="cs"/>
          <w:sz w:val="27"/>
          <w:rtl/>
        </w:rPr>
        <w:t xml:space="preserve"> مستقل</w:t>
      </w:r>
      <w:r w:rsidR="00C60773" w:rsidRPr="00ED74BA">
        <w:rPr>
          <w:rFonts w:hint="cs"/>
          <w:sz w:val="27"/>
          <w:rtl/>
        </w:rPr>
        <w:t>ّ</w:t>
      </w:r>
      <w:r w:rsidR="006801B9">
        <w:rPr>
          <w:rFonts w:hint="cs"/>
          <w:sz w:val="27"/>
          <w:rtl/>
        </w:rPr>
        <w:t>ٌ</w:t>
      </w:r>
      <w:r w:rsidRPr="00ED74BA">
        <w:rPr>
          <w:rFonts w:hint="cs"/>
          <w:sz w:val="27"/>
          <w:rtl/>
        </w:rPr>
        <w:t xml:space="preserve"> عن التجربة النبويّة. وإن هذا الجزء ينبثق عن إرادة الله تعالى، ويتمّ وضعه أمام الناس من طريق الوحي. وإن دور النبي</w:t>
      </w:r>
      <w:r w:rsidR="00C60773" w:rsidRPr="00ED74BA">
        <w:rPr>
          <w:rFonts w:hint="cs"/>
          <w:sz w:val="27"/>
          <w:rtl/>
        </w:rPr>
        <w:t>ّ</w:t>
      </w:r>
      <w:r w:rsidRPr="00ED74BA">
        <w:rPr>
          <w:rFonts w:hint="cs"/>
          <w:sz w:val="27"/>
          <w:rtl/>
        </w:rPr>
        <w:t xml:space="preserve"> في هذا المورد هو دور </w:t>
      </w:r>
      <w:r w:rsidRPr="00ED74BA">
        <w:rPr>
          <w:rFonts w:hint="eastAsia"/>
          <w:sz w:val="24"/>
          <w:szCs w:val="24"/>
          <w:rtl/>
        </w:rPr>
        <w:t>«</w:t>
      </w:r>
      <w:r w:rsidRPr="00ED74BA">
        <w:rPr>
          <w:rFonts w:hint="cs"/>
          <w:sz w:val="27"/>
          <w:rtl/>
        </w:rPr>
        <w:t>الواسطة</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المبلّ</w:t>
      </w:r>
      <w:r w:rsidR="00C60773" w:rsidRPr="00ED74BA">
        <w:rPr>
          <w:rFonts w:hint="cs"/>
          <w:sz w:val="27"/>
          <w:rtl/>
        </w:rPr>
        <w:t>ِ</w:t>
      </w:r>
      <w:r w:rsidRPr="00ED74BA">
        <w:rPr>
          <w:rFonts w:hint="cs"/>
          <w:sz w:val="27"/>
          <w:rtl/>
        </w:rPr>
        <w:t>غ</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المحل</w:t>
      </w:r>
      <w:r w:rsidR="00C60773" w:rsidRPr="00ED74BA">
        <w:rPr>
          <w:rFonts w:hint="cs"/>
          <w:sz w:val="27"/>
          <w:rtl/>
        </w:rPr>
        <w:t>ّ</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القابل</w:t>
      </w:r>
      <w:r w:rsidRPr="00ED74BA">
        <w:rPr>
          <w:rFonts w:hint="eastAsia"/>
          <w:sz w:val="24"/>
          <w:szCs w:val="24"/>
          <w:rtl/>
        </w:rPr>
        <w:t>»</w:t>
      </w:r>
      <w:r w:rsidRPr="00ED74BA">
        <w:rPr>
          <w:rFonts w:hint="cs"/>
          <w:sz w:val="27"/>
          <w:rtl/>
        </w:rPr>
        <w:t xml:space="preserve">، وليس دور </w:t>
      </w:r>
      <w:r w:rsidRPr="00ED74BA">
        <w:rPr>
          <w:rFonts w:hint="eastAsia"/>
          <w:sz w:val="24"/>
          <w:szCs w:val="24"/>
          <w:rtl/>
        </w:rPr>
        <w:t>«</w:t>
      </w:r>
      <w:r w:rsidRPr="00ED74BA">
        <w:rPr>
          <w:rFonts w:hint="cs"/>
          <w:sz w:val="27"/>
          <w:rtl/>
        </w:rPr>
        <w:t>الفاعل</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الشارع</w:t>
      </w:r>
      <w:r w:rsidRPr="00ED74BA">
        <w:rPr>
          <w:rFonts w:hint="eastAsia"/>
          <w:sz w:val="24"/>
          <w:szCs w:val="24"/>
          <w:rtl/>
        </w:rPr>
        <w:t>»</w:t>
      </w:r>
      <w:r w:rsidRPr="00CA1805">
        <w:rPr>
          <w:sz w:val="27"/>
          <w:vertAlign w:val="superscript"/>
          <w:rtl/>
        </w:rPr>
        <w:t>(</w:t>
      </w:r>
      <w:r w:rsidRPr="00CA1805">
        <w:rPr>
          <w:sz w:val="27"/>
          <w:vertAlign w:val="superscript"/>
          <w:rtl/>
        </w:rPr>
        <w:endnoteReference w:id="762"/>
      </w:r>
      <w:r w:rsidRPr="00CA1805">
        <w:rPr>
          <w:sz w:val="27"/>
          <w:vertAlign w:val="superscript"/>
          <w:rtl/>
        </w:rPr>
        <w:t>)</w:t>
      </w:r>
      <w:r w:rsidRPr="00ED74BA">
        <w:rPr>
          <w:rFonts w:hint="cs"/>
          <w:sz w:val="27"/>
          <w:rtl/>
        </w:rPr>
        <w:t>. وهنا يحصل النبي</w:t>
      </w:r>
      <w:r w:rsidR="00C60773" w:rsidRPr="00ED74BA">
        <w:rPr>
          <w:rFonts w:hint="cs"/>
          <w:sz w:val="27"/>
          <w:rtl/>
        </w:rPr>
        <w:t>ّ</w:t>
      </w:r>
      <w:r w:rsidRPr="00ED74BA">
        <w:rPr>
          <w:rFonts w:hint="cs"/>
          <w:sz w:val="27"/>
          <w:rtl/>
        </w:rPr>
        <w:t xml:space="preserve"> على رسالة الله من طريق الوحي</w:t>
      </w:r>
      <w:r w:rsidR="00C60773" w:rsidRPr="00ED74BA">
        <w:rPr>
          <w:rFonts w:hint="cs"/>
          <w:sz w:val="27"/>
          <w:rtl/>
        </w:rPr>
        <w:t>، ويبلغها إلى الناس.</w:t>
      </w:r>
    </w:p>
    <w:p w:rsidR="00C60773" w:rsidRPr="00ED74BA" w:rsidRDefault="00312BD0" w:rsidP="008510F2">
      <w:pPr>
        <w:rPr>
          <w:sz w:val="27"/>
          <w:rtl/>
        </w:rPr>
      </w:pPr>
      <w:r w:rsidRPr="00ED74BA">
        <w:rPr>
          <w:rFonts w:hint="cs"/>
          <w:sz w:val="27"/>
          <w:rtl/>
        </w:rPr>
        <w:t xml:space="preserve">أما الجزء الثاني من الدين فهو </w:t>
      </w:r>
      <w:r w:rsidRPr="00ED74BA">
        <w:rPr>
          <w:rFonts w:hint="eastAsia"/>
          <w:sz w:val="24"/>
          <w:szCs w:val="24"/>
          <w:rtl/>
        </w:rPr>
        <w:t>«</w:t>
      </w:r>
      <w:r w:rsidRPr="00ED74BA">
        <w:rPr>
          <w:rFonts w:hint="cs"/>
          <w:sz w:val="27"/>
          <w:rtl/>
        </w:rPr>
        <w:t>ثبوتاً</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وجوداً</w:t>
      </w:r>
      <w:r w:rsidRPr="00ED74BA">
        <w:rPr>
          <w:rFonts w:hint="eastAsia"/>
          <w:sz w:val="24"/>
          <w:szCs w:val="24"/>
          <w:rtl/>
        </w:rPr>
        <w:t>»</w:t>
      </w:r>
      <w:r w:rsidRPr="00ED74BA">
        <w:rPr>
          <w:rFonts w:hint="cs"/>
          <w:sz w:val="27"/>
          <w:rtl/>
        </w:rPr>
        <w:t xml:space="preserve"> تابع</w:t>
      </w:r>
      <w:r w:rsidR="00C60773" w:rsidRPr="00ED74BA">
        <w:rPr>
          <w:rFonts w:hint="cs"/>
          <w:sz w:val="27"/>
          <w:rtl/>
        </w:rPr>
        <w:t>ٌ</w:t>
      </w:r>
      <w:r w:rsidRPr="00ED74BA">
        <w:rPr>
          <w:rFonts w:hint="cs"/>
          <w:sz w:val="27"/>
          <w:rtl/>
        </w:rPr>
        <w:t xml:space="preserve"> للتجربة النبوية، بمعنى أنه يتبلور في ظرف التجربة النبويّة، وفي هذا المورد يكون النبي </w:t>
      </w:r>
      <w:r w:rsidRPr="00ED74BA">
        <w:rPr>
          <w:rFonts w:hint="eastAsia"/>
          <w:sz w:val="24"/>
          <w:szCs w:val="24"/>
          <w:rtl/>
        </w:rPr>
        <w:t>«</w:t>
      </w:r>
      <w:r w:rsidRPr="00ED74BA">
        <w:rPr>
          <w:rFonts w:hint="cs"/>
          <w:sz w:val="27"/>
          <w:rtl/>
        </w:rPr>
        <w:t>فاعلاً</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شارعاً</w:t>
      </w:r>
      <w:r w:rsidRPr="00ED74BA">
        <w:rPr>
          <w:rFonts w:hint="eastAsia"/>
          <w:sz w:val="24"/>
          <w:szCs w:val="24"/>
          <w:rtl/>
        </w:rPr>
        <w:t>»</w:t>
      </w:r>
      <w:r w:rsidRPr="00ED74BA">
        <w:rPr>
          <w:rFonts w:hint="cs"/>
          <w:sz w:val="27"/>
          <w:rtl/>
        </w:rPr>
        <w:t xml:space="preserve">، وليس </w:t>
      </w:r>
      <w:r w:rsidRPr="00ED74BA">
        <w:rPr>
          <w:rFonts w:hint="eastAsia"/>
          <w:sz w:val="24"/>
          <w:szCs w:val="24"/>
          <w:rtl/>
        </w:rPr>
        <w:t>«</w:t>
      </w:r>
      <w:r w:rsidRPr="00ED74BA">
        <w:rPr>
          <w:rFonts w:hint="cs"/>
          <w:sz w:val="27"/>
          <w:rtl/>
        </w:rPr>
        <w:t>واسطة</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مبل</w:t>
      </w:r>
      <w:r w:rsidR="00C60773" w:rsidRPr="00ED74BA">
        <w:rPr>
          <w:rFonts w:hint="cs"/>
          <w:sz w:val="27"/>
          <w:rtl/>
        </w:rPr>
        <w:t>ِّ</w:t>
      </w:r>
      <w:r w:rsidRPr="00ED74BA">
        <w:rPr>
          <w:rFonts w:hint="cs"/>
          <w:sz w:val="27"/>
          <w:rtl/>
        </w:rPr>
        <w:t>غاً</w:t>
      </w:r>
      <w:r w:rsidRPr="00ED74BA">
        <w:rPr>
          <w:rFonts w:hint="eastAsia"/>
          <w:sz w:val="24"/>
          <w:szCs w:val="24"/>
          <w:rtl/>
        </w:rPr>
        <w:t>»</w:t>
      </w:r>
      <w:r w:rsidR="00C60773" w:rsidRPr="00ED74BA">
        <w:rPr>
          <w:rFonts w:hint="cs"/>
          <w:sz w:val="27"/>
          <w:rtl/>
        </w:rPr>
        <w:t>.</w:t>
      </w:r>
    </w:p>
    <w:p w:rsidR="00C60773" w:rsidRPr="00ED74BA" w:rsidRDefault="00312BD0" w:rsidP="008510F2">
      <w:pPr>
        <w:rPr>
          <w:sz w:val="27"/>
          <w:rtl/>
        </w:rPr>
      </w:pPr>
      <w:r w:rsidRPr="00ED74BA">
        <w:rPr>
          <w:rFonts w:hint="cs"/>
          <w:sz w:val="27"/>
          <w:rtl/>
        </w:rPr>
        <w:t xml:space="preserve">وفي النوع الأول تكون للتجربة النبوية </w:t>
      </w:r>
      <w:r w:rsidRPr="00ED74BA">
        <w:rPr>
          <w:rFonts w:hint="eastAsia"/>
          <w:sz w:val="24"/>
          <w:szCs w:val="24"/>
          <w:rtl/>
        </w:rPr>
        <w:t>«</w:t>
      </w:r>
      <w:r w:rsidRPr="00ED74BA">
        <w:rPr>
          <w:rFonts w:hint="cs"/>
          <w:sz w:val="27"/>
          <w:rtl/>
        </w:rPr>
        <w:t>طريقية</w:t>
      </w:r>
      <w:r w:rsidRPr="00ED74BA">
        <w:rPr>
          <w:rFonts w:hint="eastAsia"/>
          <w:sz w:val="24"/>
          <w:szCs w:val="24"/>
          <w:rtl/>
        </w:rPr>
        <w:t>»</w:t>
      </w:r>
      <w:r w:rsidRPr="00ED74BA">
        <w:rPr>
          <w:rFonts w:hint="cs"/>
          <w:sz w:val="27"/>
          <w:rtl/>
        </w:rPr>
        <w:t xml:space="preserve">، وأما في النوع الثاني فتكون لها </w:t>
      </w:r>
      <w:r w:rsidRPr="00ED74BA">
        <w:rPr>
          <w:rFonts w:hint="eastAsia"/>
          <w:sz w:val="24"/>
          <w:szCs w:val="24"/>
          <w:rtl/>
        </w:rPr>
        <w:t>«</w:t>
      </w:r>
      <w:r w:rsidRPr="00ED74BA">
        <w:rPr>
          <w:rFonts w:hint="cs"/>
          <w:sz w:val="27"/>
          <w:rtl/>
        </w:rPr>
        <w:t>موضوعية</w:t>
      </w:r>
      <w:r w:rsidRPr="00ED74BA">
        <w:rPr>
          <w:rFonts w:hint="eastAsia"/>
          <w:sz w:val="24"/>
          <w:szCs w:val="24"/>
          <w:rtl/>
        </w:rPr>
        <w:t>»</w:t>
      </w:r>
      <w:r w:rsidR="00C60773" w:rsidRPr="00ED74BA">
        <w:rPr>
          <w:rFonts w:hint="cs"/>
          <w:sz w:val="27"/>
          <w:rtl/>
        </w:rPr>
        <w:t>.</w:t>
      </w:r>
    </w:p>
    <w:p w:rsidR="00312BD0" w:rsidRPr="00ED74BA" w:rsidRDefault="00312BD0" w:rsidP="006801B9">
      <w:pPr>
        <w:rPr>
          <w:sz w:val="27"/>
          <w:rtl/>
        </w:rPr>
      </w:pPr>
      <w:r w:rsidRPr="00ED74BA">
        <w:rPr>
          <w:rFonts w:hint="cs"/>
          <w:sz w:val="27"/>
          <w:rtl/>
        </w:rPr>
        <w:t>وفي الوقت نفسه فإن المسألة الهامّة هي أن كلا ج</w:t>
      </w:r>
      <w:r w:rsidR="00C60773" w:rsidRPr="00ED74BA">
        <w:rPr>
          <w:rFonts w:hint="cs"/>
          <w:sz w:val="27"/>
          <w:rtl/>
        </w:rPr>
        <w:t>ُ</w:t>
      </w:r>
      <w:r w:rsidRPr="00ED74BA">
        <w:rPr>
          <w:rFonts w:hint="cs"/>
          <w:sz w:val="27"/>
          <w:rtl/>
        </w:rPr>
        <w:t>ز</w:t>
      </w:r>
      <w:r w:rsidR="00C60773" w:rsidRPr="00ED74BA">
        <w:rPr>
          <w:rFonts w:hint="cs"/>
          <w:sz w:val="27"/>
          <w:rtl/>
        </w:rPr>
        <w:t>ْ</w:t>
      </w:r>
      <w:r w:rsidR="006801B9">
        <w:rPr>
          <w:rFonts w:hint="cs"/>
          <w:sz w:val="27"/>
          <w:rtl/>
        </w:rPr>
        <w:t>أَ</w:t>
      </w:r>
      <w:r w:rsidRPr="00ED74BA">
        <w:rPr>
          <w:rFonts w:hint="cs"/>
          <w:sz w:val="27"/>
          <w:rtl/>
        </w:rPr>
        <w:t>ي الدين تابع</w:t>
      </w:r>
      <w:r w:rsidR="00C60773" w:rsidRPr="00ED74BA">
        <w:rPr>
          <w:rFonts w:hint="cs"/>
          <w:sz w:val="27"/>
          <w:rtl/>
        </w:rPr>
        <w:t>ٌ</w:t>
      </w:r>
      <w:r w:rsidRPr="00ED74BA">
        <w:rPr>
          <w:rFonts w:hint="cs"/>
          <w:sz w:val="27"/>
          <w:rtl/>
        </w:rPr>
        <w:t xml:space="preserve"> بمعنى من المعاني إلى شخصيّة النبي</w:t>
      </w:r>
      <w:r w:rsidR="00C60773" w:rsidRPr="00ED74BA">
        <w:rPr>
          <w:rFonts w:hint="cs"/>
          <w:sz w:val="27"/>
          <w:rtl/>
        </w:rPr>
        <w:t>ّ</w:t>
      </w:r>
      <w:r w:rsidRPr="00ED74BA">
        <w:rPr>
          <w:rFonts w:hint="cs"/>
          <w:sz w:val="27"/>
          <w:rtl/>
        </w:rPr>
        <w:t xml:space="preserve"> وتجربته، بمعنى أن تاريخية وبشرية الدين لا تشمل فقط </w:t>
      </w:r>
      <w:r w:rsidRPr="00ED74BA">
        <w:rPr>
          <w:rFonts w:hint="cs"/>
          <w:sz w:val="27"/>
          <w:rtl/>
        </w:rPr>
        <w:lastRenderedPageBreak/>
        <w:t>ذلك الجزء من الدين الذي يمث</w:t>
      </w:r>
      <w:r w:rsidR="00C60773" w:rsidRPr="00ED74BA">
        <w:rPr>
          <w:rFonts w:hint="cs"/>
          <w:sz w:val="27"/>
          <w:rtl/>
        </w:rPr>
        <w:t>ّ</w:t>
      </w:r>
      <w:r w:rsidRPr="00ED74BA">
        <w:rPr>
          <w:rFonts w:hint="cs"/>
          <w:sz w:val="27"/>
          <w:rtl/>
        </w:rPr>
        <w:t>ل تشريع النبي</w:t>
      </w:r>
      <w:r w:rsidR="00C60773" w:rsidRPr="00ED74BA">
        <w:rPr>
          <w:rFonts w:hint="cs"/>
          <w:sz w:val="27"/>
          <w:rtl/>
        </w:rPr>
        <w:t>ّ</w:t>
      </w:r>
      <w:r w:rsidRPr="00ED74BA">
        <w:rPr>
          <w:rFonts w:hint="cs"/>
          <w:sz w:val="27"/>
          <w:rtl/>
        </w:rPr>
        <w:t>، بل إن تشريع الله تعالى يكون مشمولاً لهذا الحكم أيضاً. وعليه لكي ندخل عنصر البشرية والتاريخية في الدين لا ضرورة إلى إنكار الاستقلال الوجودي والثبوتي لجميع أجزاء الدين عن تجربة النبي</w:t>
      </w:r>
      <w:r w:rsidR="00C60773" w:rsidRPr="00ED74BA">
        <w:rPr>
          <w:rFonts w:hint="cs"/>
          <w:sz w:val="27"/>
          <w:rtl/>
        </w:rPr>
        <w:t>ّ</w:t>
      </w:r>
      <w:r w:rsidRPr="00ED74BA">
        <w:rPr>
          <w:rFonts w:hint="cs"/>
          <w:sz w:val="27"/>
          <w:rtl/>
        </w:rPr>
        <w:t xml:space="preserve">. </w:t>
      </w:r>
    </w:p>
    <w:p w:rsidR="00C60773" w:rsidRPr="00ED74BA" w:rsidRDefault="00312BD0" w:rsidP="00BC71CF">
      <w:pPr>
        <w:spacing w:line="390" w:lineRule="exact"/>
        <w:rPr>
          <w:sz w:val="27"/>
          <w:rtl/>
        </w:rPr>
      </w:pPr>
      <w:r w:rsidRPr="00ED74BA">
        <w:rPr>
          <w:rFonts w:hint="cs"/>
          <w:sz w:val="27"/>
          <w:rtl/>
        </w:rPr>
        <w:t>طبقاً للتفسير الذي يقدّ</w:t>
      </w:r>
      <w:r w:rsidR="00C60773" w:rsidRPr="00ED74BA">
        <w:rPr>
          <w:rFonts w:hint="cs"/>
          <w:sz w:val="27"/>
          <w:rtl/>
        </w:rPr>
        <w:t>ِ</w:t>
      </w:r>
      <w:r w:rsidRPr="00ED74BA">
        <w:rPr>
          <w:rFonts w:hint="cs"/>
          <w:sz w:val="27"/>
          <w:rtl/>
        </w:rPr>
        <w:t>مه الدكتور سروش عن دور النبي</w:t>
      </w:r>
      <w:r w:rsidR="00C60773" w:rsidRPr="00ED74BA">
        <w:rPr>
          <w:rFonts w:hint="cs"/>
          <w:sz w:val="27"/>
          <w:rtl/>
        </w:rPr>
        <w:t>ّ</w:t>
      </w:r>
      <w:r w:rsidRPr="00ED74BA">
        <w:rPr>
          <w:rFonts w:hint="cs"/>
          <w:sz w:val="27"/>
          <w:rtl/>
        </w:rPr>
        <w:t xml:space="preserve"> في التجربة الوحيانية يكون الوحي هو كلام النبي</w:t>
      </w:r>
      <w:r w:rsidR="00C60773" w:rsidRPr="00ED74BA">
        <w:rPr>
          <w:rFonts w:hint="cs"/>
          <w:sz w:val="27"/>
          <w:rtl/>
        </w:rPr>
        <w:t>ّ</w:t>
      </w:r>
      <w:r w:rsidRPr="00ED74BA">
        <w:rPr>
          <w:rFonts w:hint="cs"/>
          <w:sz w:val="27"/>
          <w:rtl/>
        </w:rPr>
        <w:t xml:space="preserve"> حقيقة، وليس كلام الله تعالى، و</w:t>
      </w:r>
      <w:r w:rsidR="00C60773" w:rsidRPr="00ED74BA">
        <w:rPr>
          <w:rFonts w:hint="cs"/>
          <w:sz w:val="27"/>
          <w:rtl/>
        </w:rPr>
        <w:t>إ</w:t>
      </w:r>
      <w:r w:rsidRPr="00ED74BA">
        <w:rPr>
          <w:rFonts w:hint="cs"/>
          <w:sz w:val="27"/>
          <w:rtl/>
        </w:rPr>
        <w:t>ن إسناده إلى الله تعالى يكون إسناداً مجازياً؛ إذ يرى الدكتور سروش عدم معقولية تكل</w:t>
      </w:r>
      <w:r w:rsidR="00C60773" w:rsidRPr="00ED74BA">
        <w:rPr>
          <w:rFonts w:hint="cs"/>
          <w:sz w:val="27"/>
          <w:rtl/>
        </w:rPr>
        <w:t>ُّ</w:t>
      </w:r>
      <w:r w:rsidRPr="00ED74BA">
        <w:rPr>
          <w:rFonts w:hint="cs"/>
          <w:sz w:val="27"/>
          <w:rtl/>
        </w:rPr>
        <w:t>م الإله غير المتشخّ</w:t>
      </w:r>
      <w:r w:rsidR="00C60773" w:rsidRPr="00ED74BA">
        <w:rPr>
          <w:rFonts w:hint="cs"/>
          <w:sz w:val="27"/>
          <w:rtl/>
        </w:rPr>
        <w:t xml:space="preserve">ِص. </w:t>
      </w:r>
      <w:r w:rsidRPr="00ED74BA">
        <w:rPr>
          <w:rFonts w:hint="cs"/>
          <w:sz w:val="27"/>
          <w:rtl/>
        </w:rPr>
        <w:t>ولكن حيث تكون شخصيّة النبي</w:t>
      </w:r>
      <w:r w:rsidR="00C60773" w:rsidRPr="00ED74BA">
        <w:rPr>
          <w:rFonts w:hint="cs"/>
          <w:sz w:val="27"/>
          <w:rtl/>
        </w:rPr>
        <w:t>ّ</w:t>
      </w:r>
      <w:r w:rsidRPr="00ED74BA">
        <w:rPr>
          <w:rFonts w:hint="cs"/>
          <w:sz w:val="27"/>
          <w:rtl/>
        </w:rPr>
        <w:t xml:space="preserve"> مؤيّدة من قبل الله تعالى يكون كلامه كلام ا</w:t>
      </w:r>
      <w:r w:rsidR="00C60773" w:rsidRPr="00ED74BA">
        <w:rPr>
          <w:rFonts w:hint="cs"/>
          <w:sz w:val="27"/>
          <w:rtl/>
        </w:rPr>
        <w:t>لله، وحكمه حكم الله.</w:t>
      </w:r>
    </w:p>
    <w:p w:rsidR="00312BD0" w:rsidRPr="00ED74BA" w:rsidRDefault="00312BD0" w:rsidP="008510F2">
      <w:pPr>
        <w:rPr>
          <w:sz w:val="27"/>
          <w:rtl/>
        </w:rPr>
      </w:pPr>
      <w:r w:rsidRPr="00ED74BA">
        <w:rPr>
          <w:rFonts w:hint="cs"/>
          <w:sz w:val="27"/>
          <w:rtl/>
        </w:rPr>
        <w:t>إن من بين الإشكالات التي تواجه هذا التفسير هو أنه لا يمكن من خلاله توضيح آلية تأييد النبي</w:t>
      </w:r>
      <w:r w:rsidR="00C60773" w:rsidRPr="00ED74BA">
        <w:rPr>
          <w:rFonts w:hint="cs"/>
          <w:sz w:val="27"/>
          <w:rtl/>
        </w:rPr>
        <w:t>ّ</w:t>
      </w:r>
      <w:r w:rsidRPr="00ED74BA">
        <w:rPr>
          <w:rFonts w:hint="cs"/>
          <w:sz w:val="27"/>
          <w:rtl/>
        </w:rPr>
        <w:t xml:space="preserve"> وتأييد حكمه وكلامه من قبل الله</w:t>
      </w:r>
      <w:r w:rsidR="00C60773" w:rsidRPr="00ED74BA">
        <w:rPr>
          <w:rFonts w:hint="cs"/>
          <w:sz w:val="27"/>
          <w:rtl/>
        </w:rPr>
        <w:t xml:space="preserve">؛ </w:t>
      </w:r>
      <w:r w:rsidRPr="00ED74BA">
        <w:rPr>
          <w:rFonts w:hint="cs"/>
          <w:sz w:val="27"/>
          <w:rtl/>
        </w:rPr>
        <w:t>فإن إثبات أن النبي مؤيّد من قبل الله تعالى، وأن حكمه هو حكم الله، وأن كلامه هو كلام الله، فرع</w:t>
      </w:r>
      <w:r w:rsidR="00C60773" w:rsidRPr="00ED74BA">
        <w:rPr>
          <w:rFonts w:hint="cs"/>
          <w:sz w:val="27"/>
          <w:rtl/>
        </w:rPr>
        <w:t>ُ</w:t>
      </w:r>
      <w:r w:rsidRPr="00ED74BA">
        <w:rPr>
          <w:rFonts w:hint="cs"/>
          <w:sz w:val="27"/>
          <w:rtl/>
        </w:rPr>
        <w:t xml:space="preserve"> افتراض وجود حكم وكلام لله وراء التجربة النبوي</w:t>
      </w:r>
      <w:r w:rsidR="00C60773" w:rsidRPr="00ED74BA">
        <w:rPr>
          <w:rFonts w:hint="cs"/>
          <w:sz w:val="27"/>
          <w:rtl/>
        </w:rPr>
        <w:t>ّ</w:t>
      </w:r>
      <w:r w:rsidRPr="00ED74BA">
        <w:rPr>
          <w:rFonts w:hint="cs"/>
          <w:sz w:val="27"/>
          <w:rtl/>
        </w:rPr>
        <w:t xml:space="preserve">ة، بمعنى أنه </w:t>
      </w:r>
      <w:r w:rsidR="002C35F1" w:rsidRPr="00ED74BA">
        <w:rPr>
          <w:rFonts w:hint="cs"/>
          <w:sz w:val="27"/>
          <w:rtl/>
        </w:rPr>
        <w:t>لا بُدَّ</w:t>
      </w:r>
      <w:r w:rsidRPr="00ED74BA">
        <w:rPr>
          <w:rFonts w:hint="cs"/>
          <w:sz w:val="27"/>
          <w:rtl/>
        </w:rPr>
        <w:t xml:space="preserve"> في الحدّ الأدنى من وجود حكم</w:t>
      </w:r>
      <w:r w:rsidR="00C60773" w:rsidRPr="00ED74BA">
        <w:rPr>
          <w:rFonts w:hint="cs"/>
          <w:sz w:val="27"/>
          <w:rtl/>
        </w:rPr>
        <w:t>ٍ</w:t>
      </w:r>
      <w:r w:rsidRPr="00ED74BA">
        <w:rPr>
          <w:rFonts w:hint="cs"/>
          <w:sz w:val="27"/>
          <w:rtl/>
        </w:rPr>
        <w:t xml:space="preserve"> تشريعي واحد يمكن نسبته إلى الله تعالى مباشرة</w:t>
      </w:r>
      <w:r w:rsidR="00C60773" w:rsidRPr="00ED74BA">
        <w:rPr>
          <w:rFonts w:hint="cs"/>
          <w:sz w:val="27"/>
          <w:rtl/>
        </w:rPr>
        <w:t>ً،</w:t>
      </w:r>
      <w:r w:rsidRPr="00ED74BA">
        <w:rPr>
          <w:rFonts w:hint="cs"/>
          <w:sz w:val="27"/>
          <w:rtl/>
        </w:rPr>
        <w:t xml:space="preserve"> وليس إلى النبي</w:t>
      </w:r>
      <w:r w:rsidR="00C60773" w:rsidRPr="00ED74BA">
        <w:rPr>
          <w:rFonts w:hint="cs"/>
          <w:sz w:val="27"/>
          <w:rtl/>
        </w:rPr>
        <w:t>ّ</w:t>
      </w:r>
      <w:r w:rsidRPr="00ED74BA">
        <w:rPr>
          <w:rFonts w:hint="cs"/>
          <w:sz w:val="27"/>
          <w:rtl/>
        </w:rPr>
        <w:t>، يؤيّ</w:t>
      </w:r>
      <w:r w:rsidR="00C60773" w:rsidRPr="00ED74BA">
        <w:rPr>
          <w:rFonts w:hint="cs"/>
          <w:sz w:val="27"/>
          <w:rtl/>
        </w:rPr>
        <w:t>ِ</w:t>
      </w:r>
      <w:r w:rsidRPr="00ED74BA">
        <w:rPr>
          <w:rFonts w:hint="cs"/>
          <w:sz w:val="27"/>
          <w:rtl/>
        </w:rPr>
        <w:t>د الله من خلاله كلام النبي</w:t>
      </w:r>
      <w:r w:rsidR="00C60773" w:rsidRPr="00ED74BA">
        <w:rPr>
          <w:rFonts w:hint="cs"/>
          <w:sz w:val="27"/>
          <w:rtl/>
        </w:rPr>
        <w:t>ّ</w:t>
      </w:r>
      <w:r w:rsidRPr="00ED74BA">
        <w:rPr>
          <w:rFonts w:hint="cs"/>
          <w:sz w:val="27"/>
          <w:rtl/>
        </w:rPr>
        <w:t>، ويُلزم المؤمنين بات</w:t>
      </w:r>
      <w:r w:rsidR="00C60773" w:rsidRPr="00ED74BA">
        <w:rPr>
          <w:rFonts w:hint="cs"/>
          <w:sz w:val="27"/>
          <w:rtl/>
        </w:rPr>
        <w:t>ّ</w:t>
      </w:r>
      <w:r w:rsidRPr="00ED74BA">
        <w:rPr>
          <w:rFonts w:hint="cs"/>
          <w:sz w:val="27"/>
          <w:rtl/>
        </w:rPr>
        <w:t>باع تعاليمه</w:t>
      </w:r>
      <w:r w:rsidR="00C60773" w:rsidRPr="00ED74BA">
        <w:rPr>
          <w:rFonts w:hint="cs"/>
          <w:sz w:val="27"/>
          <w:rtl/>
        </w:rPr>
        <w:t xml:space="preserve">؛ </w:t>
      </w:r>
      <w:r w:rsidRPr="00ED74BA">
        <w:rPr>
          <w:rFonts w:hint="cs"/>
          <w:sz w:val="27"/>
          <w:rtl/>
        </w:rPr>
        <w:t>إذ لا يمكن لنا أن نقبل من النبي</w:t>
      </w:r>
      <w:r w:rsidR="00C60773" w:rsidRPr="00ED74BA">
        <w:rPr>
          <w:rFonts w:hint="cs"/>
          <w:sz w:val="27"/>
          <w:rtl/>
        </w:rPr>
        <w:t>ّ</w:t>
      </w:r>
      <w:r w:rsidRPr="00ED74BA">
        <w:rPr>
          <w:rFonts w:hint="cs"/>
          <w:sz w:val="27"/>
          <w:rtl/>
        </w:rPr>
        <w:t xml:space="preserve"> نفسه القول بأن كلامه هو كلام الله، وأن حكمه هو حكم الله. والسؤال المطروح في مثل هذه الحالة يقول: ما هو مكمن الفرق بين حكم الله وكلامه الصادر في مقام تأييد النبي</w:t>
      </w:r>
      <w:r w:rsidR="00C60773" w:rsidRPr="00ED74BA">
        <w:rPr>
          <w:rFonts w:hint="cs"/>
          <w:sz w:val="27"/>
          <w:rtl/>
        </w:rPr>
        <w:t>ّ</w:t>
      </w:r>
      <w:r w:rsidRPr="00ED74BA">
        <w:rPr>
          <w:rFonts w:hint="cs"/>
          <w:sz w:val="27"/>
          <w:rtl/>
        </w:rPr>
        <w:t xml:space="preserve"> عن سائر الأحكام والكلمات المنسوبة إلى الله؟ فإذا لم يكن بمقدور الله غير المتشخّ</w:t>
      </w:r>
      <w:r w:rsidR="00C60773" w:rsidRPr="00ED74BA">
        <w:rPr>
          <w:rFonts w:hint="cs"/>
          <w:sz w:val="27"/>
          <w:rtl/>
        </w:rPr>
        <w:t>ِ</w:t>
      </w:r>
      <w:r w:rsidRPr="00ED74BA">
        <w:rPr>
          <w:rFonts w:hint="cs"/>
          <w:sz w:val="27"/>
          <w:rtl/>
        </w:rPr>
        <w:t>ص أن يتكل</w:t>
      </w:r>
      <w:r w:rsidR="00C60773" w:rsidRPr="00ED74BA">
        <w:rPr>
          <w:rFonts w:hint="cs"/>
          <w:sz w:val="27"/>
          <w:rtl/>
        </w:rPr>
        <w:t>َّ</w:t>
      </w:r>
      <w:r w:rsidRPr="00ED74BA">
        <w:rPr>
          <w:rFonts w:hint="cs"/>
          <w:sz w:val="27"/>
          <w:rtl/>
        </w:rPr>
        <w:t>م</w:t>
      </w:r>
      <w:r w:rsidR="00C60773" w:rsidRPr="00ED74BA">
        <w:rPr>
          <w:rFonts w:hint="cs"/>
          <w:sz w:val="27"/>
          <w:rtl/>
        </w:rPr>
        <w:t>،</w:t>
      </w:r>
      <w:r w:rsidRPr="00ED74BA">
        <w:rPr>
          <w:rFonts w:hint="cs"/>
          <w:sz w:val="27"/>
          <w:rtl/>
        </w:rPr>
        <w:t xml:space="preserve"> أو أن يُصدر حكماً</w:t>
      </w:r>
      <w:r w:rsidR="00C60773" w:rsidRPr="00ED74BA">
        <w:rPr>
          <w:rFonts w:hint="cs"/>
          <w:sz w:val="27"/>
          <w:rtl/>
        </w:rPr>
        <w:t>،</w:t>
      </w:r>
      <w:r w:rsidRPr="00ED74BA">
        <w:rPr>
          <w:rFonts w:hint="cs"/>
          <w:sz w:val="27"/>
          <w:rtl/>
        </w:rPr>
        <w:t xml:space="preserve"> فإنه لن يستطيع أن يؤيّ</w:t>
      </w:r>
      <w:r w:rsidR="00C60773" w:rsidRPr="00ED74BA">
        <w:rPr>
          <w:rFonts w:hint="cs"/>
          <w:sz w:val="27"/>
          <w:rtl/>
        </w:rPr>
        <w:t>ِ</w:t>
      </w:r>
      <w:r w:rsidRPr="00ED74BA">
        <w:rPr>
          <w:rFonts w:hint="cs"/>
          <w:sz w:val="27"/>
          <w:rtl/>
        </w:rPr>
        <w:t>د النبي</w:t>
      </w:r>
      <w:r w:rsidR="00C60773" w:rsidRPr="00ED74BA">
        <w:rPr>
          <w:rFonts w:hint="cs"/>
          <w:sz w:val="27"/>
          <w:rtl/>
        </w:rPr>
        <w:t>ّ</w:t>
      </w:r>
      <w:r w:rsidRPr="00ED74BA">
        <w:rPr>
          <w:rFonts w:hint="cs"/>
          <w:sz w:val="27"/>
          <w:rtl/>
        </w:rPr>
        <w:t xml:space="preserve"> أيضاً. </w:t>
      </w:r>
      <w:r w:rsidR="00C60773" w:rsidRPr="00ED74BA">
        <w:rPr>
          <w:rFonts w:hint="cs"/>
          <w:sz w:val="27"/>
          <w:rtl/>
        </w:rPr>
        <w:t>و</w:t>
      </w:r>
      <w:r w:rsidRPr="00ED74BA">
        <w:rPr>
          <w:rFonts w:hint="cs"/>
          <w:sz w:val="27"/>
          <w:rtl/>
        </w:rPr>
        <w:t>بعبارة</w:t>
      </w:r>
      <w:r w:rsidR="00C60773" w:rsidRPr="00ED74BA">
        <w:rPr>
          <w:rFonts w:hint="cs"/>
          <w:sz w:val="27"/>
          <w:rtl/>
        </w:rPr>
        <w:t>ٍ</w:t>
      </w:r>
      <w:r w:rsidRPr="00ED74BA">
        <w:rPr>
          <w:rFonts w:hint="cs"/>
          <w:sz w:val="27"/>
          <w:rtl/>
        </w:rPr>
        <w:t xml:space="preserve"> أخرى: إذا كان الله الشارع حقيقة</w:t>
      </w:r>
      <w:r w:rsidR="00C60773" w:rsidRPr="00ED74BA">
        <w:rPr>
          <w:rFonts w:hint="cs"/>
          <w:sz w:val="27"/>
          <w:rtl/>
        </w:rPr>
        <w:t>ً</w:t>
      </w:r>
      <w:r w:rsidRPr="00ED74BA">
        <w:rPr>
          <w:rFonts w:hint="cs"/>
          <w:sz w:val="27"/>
          <w:rtl/>
        </w:rPr>
        <w:t xml:space="preserve"> هو النبي</w:t>
      </w:r>
      <w:r w:rsidR="00C60773" w:rsidRPr="00ED74BA">
        <w:rPr>
          <w:rFonts w:hint="cs"/>
          <w:sz w:val="27"/>
          <w:rtl/>
        </w:rPr>
        <w:t>ّ</w:t>
      </w:r>
      <w:r w:rsidRPr="00ED74BA">
        <w:rPr>
          <w:rFonts w:hint="cs"/>
          <w:sz w:val="27"/>
          <w:rtl/>
        </w:rPr>
        <w:t xml:space="preserve"> فما هو الدليل على تأييد النبي</w:t>
      </w:r>
      <w:r w:rsidR="00C60773" w:rsidRPr="00ED74BA">
        <w:rPr>
          <w:rFonts w:hint="cs"/>
          <w:sz w:val="27"/>
          <w:rtl/>
        </w:rPr>
        <w:t>ّ</w:t>
      </w:r>
      <w:r w:rsidRPr="00ED74BA">
        <w:rPr>
          <w:rFonts w:hint="cs"/>
          <w:sz w:val="27"/>
          <w:rtl/>
        </w:rPr>
        <w:t xml:space="preserve"> من قبل الله</w:t>
      </w:r>
      <w:r w:rsidR="00C60773" w:rsidRPr="00ED74BA">
        <w:rPr>
          <w:rFonts w:hint="cs"/>
          <w:sz w:val="27"/>
          <w:rtl/>
        </w:rPr>
        <w:t>، ووجوب إطاعة تعاليمه؟</w:t>
      </w:r>
      <w:r w:rsidRPr="00CA1805">
        <w:rPr>
          <w:sz w:val="27"/>
          <w:vertAlign w:val="superscript"/>
          <w:rtl/>
        </w:rPr>
        <w:t>(</w:t>
      </w:r>
      <w:r w:rsidRPr="00CA1805">
        <w:rPr>
          <w:sz w:val="27"/>
          <w:vertAlign w:val="superscript"/>
          <w:rtl/>
        </w:rPr>
        <w:endnoteReference w:id="763"/>
      </w:r>
      <w:r w:rsidRPr="00CA1805">
        <w:rPr>
          <w:sz w:val="27"/>
          <w:vertAlign w:val="superscript"/>
          <w:rtl/>
        </w:rPr>
        <w:t>)</w:t>
      </w:r>
      <w:r w:rsidR="00C60773" w:rsidRPr="00ED74BA">
        <w:rPr>
          <w:rFonts w:hint="cs"/>
          <w:sz w:val="27"/>
          <w:rtl/>
        </w:rPr>
        <w:t>.</w:t>
      </w:r>
    </w:p>
    <w:p w:rsidR="00312BD0" w:rsidRPr="00ED74BA" w:rsidRDefault="00312BD0" w:rsidP="00152D02">
      <w:pPr>
        <w:spacing w:line="380" w:lineRule="exact"/>
        <w:rPr>
          <w:sz w:val="27"/>
          <w:rtl/>
        </w:rPr>
      </w:pPr>
      <w:r w:rsidRPr="00ED74BA">
        <w:rPr>
          <w:rFonts w:hint="cs"/>
          <w:sz w:val="27"/>
          <w:rtl/>
        </w:rPr>
        <w:t>و</w:t>
      </w:r>
      <w:r w:rsidR="004A0383" w:rsidRPr="00ED74BA">
        <w:rPr>
          <w:rFonts w:hint="cs"/>
          <w:sz w:val="27"/>
          <w:rtl/>
        </w:rPr>
        <w:t>مضافاً إ</w:t>
      </w:r>
      <w:r w:rsidRPr="00ED74BA">
        <w:rPr>
          <w:rFonts w:hint="cs"/>
          <w:sz w:val="27"/>
          <w:rtl/>
        </w:rPr>
        <w:t>لى ما تقد</w:t>
      </w:r>
      <w:r w:rsidR="00C60773" w:rsidRPr="00ED74BA">
        <w:rPr>
          <w:rFonts w:hint="cs"/>
          <w:sz w:val="27"/>
          <w:rtl/>
        </w:rPr>
        <w:t>َّ</w:t>
      </w:r>
      <w:r w:rsidRPr="00ED74BA">
        <w:rPr>
          <w:rFonts w:hint="cs"/>
          <w:sz w:val="27"/>
          <w:rtl/>
        </w:rPr>
        <w:t>م من نوع</w:t>
      </w:r>
      <w:r w:rsidR="00C60773" w:rsidRPr="00ED74BA">
        <w:rPr>
          <w:rFonts w:hint="cs"/>
          <w:sz w:val="27"/>
          <w:rtl/>
        </w:rPr>
        <w:t>َ</w:t>
      </w:r>
      <w:r w:rsidRPr="00ED74BA">
        <w:rPr>
          <w:rFonts w:hint="cs"/>
          <w:sz w:val="27"/>
          <w:rtl/>
        </w:rPr>
        <w:t>ي</w:t>
      </w:r>
      <w:r w:rsidR="00C60773" w:rsidRPr="00ED74BA">
        <w:rPr>
          <w:rFonts w:hint="cs"/>
          <w:sz w:val="27"/>
          <w:rtl/>
        </w:rPr>
        <w:t>ْ</w:t>
      </w:r>
      <w:r w:rsidRPr="00ED74BA">
        <w:rPr>
          <w:rFonts w:hint="cs"/>
          <w:sz w:val="27"/>
          <w:rtl/>
        </w:rPr>
        <w:t xml:space="preserve"> التجربة الدينية</w:t>
      </w:r>
      <w:r w:rsidR="00C60773" w:rsidRPr="00ED74BA">
        <w:rPr>
          <w:rFonts w:hint="cs"/>
          <w:sz w:val="27"/>
          <w:rtl/>
        </w:rPr>
        <w:t>،</w:t>
      </w:r>
      <w:r w:rsidRPr="00ED74BA">
        <w:rPr>
          <w:rFonts w:hint="cs"/>
          <w:sz w:val="27"/>
          <w:rtl/>
        </w:rPr>
        <w:t xml:space="preserve"> فإن</w:t>
      </w:r>
      <w:r w:rsidR="00C60773" w:rsidRPr="00ED74BA">
        <w:rPr>
          <w:rFonts w:hint="cs"/>
          <w:sz w:val="27"/>
          <w:rtl/>
        </w:rPr>
        <w:t>ّ</w:t>
      </w:r>
      <w:r w:rsidRPr="00ED74BA">
        <w:rPr>
          <w:rFonts w:hint="cs"/>
          <w:sz w:val="27"/>
          <w:rtl/>
        </w:rPr>
        <w:t xml:space="preserve"> النبي</w:t>
      </w:r>
      <w:r w:rsidR="00C60773" w:rsidRPr="00ED74BA">
        <w:rPr>
          <w:rFonts w:hint="cs"/>
          <w:sz w:val="27"/>
          <w:rtl/>
        </w:rPr>
        <w:t>ّ</w:t>
      </w:r>
      <w:r w:rsidRPr="00ED74BA">
        <w:rPr>
          <w:rFonts w:hint="cs"/>
          <w:sz w:val="27"/>
          <w:rtl/>
        </w:rPr>
        <w:t xml:space="preserve"> يباشر تجارب غير دينية أو ما فوق دينية أخرى أيضاً، وسوف نتحدّ</w:t>
      </w:r>
      <w:r w:rsidR="00C60773" w:rsidRPr="00ED74BA">
        <w:rPr>
          <w:rFonts w:hint="cs"/>
          <w:sz w:val="27"/>
          <w:rtl/>
        </w:rPr>
        <w:t>َ</w:t>
      </w:r>
      <w:r w:rsidRPr="00ED74BA">
        <w:rPr>
          <w:rFonts w:hint="cs"/>
          <w:sz w:val="27"/>
          <w:rtl/>
        </w:rPr>
        <w:t>ث عنها في المستقبل بتفصيل</w:t>
      </w:r>
      <w:r w:rsidR="00C60773" w:rsidRPr="00ED74BA">
        <w:rPr>
          <w:rFonts w:hint="cs"/>
          <w:sz w:val="27"/>
          <w:rtl/>
        </w:rPr>
        <w:t>ٍ</w:t>
      </w:r>
      <w:r w:rsidRPr="00ED74BA">
        <w:rPr>
          <w:rFonts w:hint="cs"/>
          <w:sz w:val="27"/>
          <w:rtl/>
        </w:rPr>
        <w:t xml:space="preserve"> أكبر. </w:t>
      </w:r>
    </w:p>
    <w:p w:rsidR="00312BD0" w:rsidRPr="00ED74BA" w:rsidRDefault="00312BD0" w:rsidP="00152D02">
      <w:pPr>
        <w:spacing w:line="380" w:lineRule="exact"/>
        <w:rPr>
          <w:sz w:val="27"/>
          <w:rtl/>
        </w:rPr>
      </w:pPr>
    </w:p>
    <w:p w:rsidR="00312BD0" w:rsidRPr="00ED74BA" w:rsidRDefault="00312BD0" w:rsidP="005E19A7">
      <w:pPr>
        <w:pStyle w:val="31"/>
        <w:rPr>
          <w:color w:val="auto"/>
        </w:rPr>
      </w:pPr>
      <w:r w:rsidRPr="00ED74BA">
        <w:rPr>
          <w:rFonts w:hint="cs"/>
          <w:color w:val="auto"/>
          <w:rtl/>
        </w:rPr>
        <w:t>2ـ القيمة المعرفية للتجربة النبوية</w:t>
      </w:r>
      <w:r w:rsidR="005E19A7" w:rsidRPr="00ED74BA">
        <w:rPr>
          <w:rFonts w:hint="cs"/>
          <w:color w:val="auto"/>
          <w:rtl/>
          <w:lang w:val="en-US"/>
        </w:rPr>
        <w:t xml:space="preserve"> ــــــ</w:t>
      </w:r>
    </w:p>
    <w:p w:rsidR="009042C1" w:rsidRPr="00ED74BA" w:rsidRDefault="00312BD0" w:rsidP="008510F2">
      <w:pPr>
        <w:rPr>
          <w:sz w:val="27"/>
          <w:rtl/>
        </w:rPr>
      </w:pPr>
      <w:r w:rsidRPr="00ED74BA">
        <w:rPr>
          <w:rFonts w:hint="cs"/>
          <w:sz w:val="27"/>
          <w:rtl/>
        </w:rPr>
        <w:t>إننا نختلف مع الدكتور سروش في هذا المورد من جهتين</w:t>
      </w:r>
      <w:r w:rsidR="009042C1" w:rsidRPr="00ED74BA">
        <w:rPr>
          <w:rFonts w:hint="cs"/>
          <w:sz w:val="27"/>
          <w:rtl/>
        </w:rPr>
        <w:t>:</w:t>
      </w:r>
    </w:p>
    <w:p w:rsidR="009042C1" w:rsidRPr="00ED74BA" w:rsidRDefault="00312BD0" w:rsidP="008510F2">
      <w:pPr>
        <w:rPr>
          <w:sz w:val="27"/>
          <w:rtl/>
        </w:rPr>
      </w:pPr>
      <w:r w:rsidRPr="00ED74BA">
        <w:rPr>
          <w:rFonts w:hint="cs"/>
          <w:b/>
          <w:bCs/>
          <w:sz w:val="27"/>
          <w:rtl/>
        </w:rPr>
        <w:lastRenderedPageBreak/>
        <w:t>الجهة الأولى</w:t>
      </w:r>
      <w:r w:rsidRPr="00ED74BA">
        <w:rPr>
          <w:rFonts w:hint="cs"/>
          <w:sz w:val="27"/>
          <w:rtl/>
        </w:rPr>
        <w:t>: الق</w:t>
      </w:r>
      <w:r w:rsidR="009042C1" w:rsidRPr="00ED74BA">
        <w:rPr>
          <w:rFonts w:hint="cs"/>
          <w:sz w:val="27"/>
          <w:rtl/>
        </w:rPr>
        <w:t>يمة المعرفية للتجربة الوحيانية.</w:t>
      </w:r>
    </w:p>
    <w:p w:rsidR="009042C1" w:rsidRPr="00ED74BA" w:rsidRDefault="00312BD0" w:rsidP="008510F2">
      <w:pPr>
        <w:rPr>
          <w:sz w:val="27"/>
          <w:rtl/>
        </w:rPr>
      </w:pPr>
      <w:r w:rsidRPr="00ED74BA">
        <w:rPr>
          <w:rFonts w:hint="cs"/>
          <w:b/>
          <w:bCs/>
          <w:sz w:val="27"/>
          <w:rtl/>
        </w:rPr>
        <w:t>الجهة الثانية</w:t>
      </w:r>
      <w:r w:rsidRPr="00ED74BA">
        <w:rPr>
          <w:rFonts w:hint="cs"/>
          <w:sz w:val="27"/>
          <w:rtl/>
        </w:rPr>
        <w:t>: القيمة النظرية وا</w:t>
      </w:r>
      <w:r w:rsidR="009042C1" w:rsidRPr="00ED74BA">
        <w:rPr>
          <w:rFonts w:hint="cs"/>
          <w:sz w:val="27"/>
          <w:rtl/>
        </w:rPr>
        <w:t>لعملية لتجربة المؤمنين الدينية.</w:t>
      </w:r>
    </w:p>
    <w:p w:rsidR="009042C1" w:rsidRPr="00ED74BA" w:rsidRDefault="00312BD0" w:rsidP="008510F2">
      <w:pPr>
        <w:rPr>
          <w:sz w:val="27"/>
          <w:rtl/>
        </w:rPr>
      </w:pPr>
      <w:r w:rsidRPr="00ED74BA">
        <w:rPr>
          <w:rFonts w:hint="cs"/>
          <w:sz w:val="27"/>
          <w:rtl/>
        </w:rPr>
        <w:t xml:space="preserve">إن إلزامية التجربة النبوية الوحيانية للنبي نفسه ولأتباعه تأتي من أن هذه التجربة تحظى بالاعتبار والقيمة من الناحية المعرفية، بمعنى أنها ذاتيّة، وذات صلة وانتساب مع الواقعية (أي </w:t>
      </w:r>
      <w:r w:rsidR="009042C1" w:rsidRPr="00ED74BA">
        <w:rPr>
          <w:rFonts w:hint="cs"/>
          <w:sz w:val="27"/>
          <w:rtl/>
        </w:rPr>
        <w:t>إ</w:t>
      </w:r>
      <w:r w:rsidRPr="00ED74BA">
        <w:rPr>
          <w:rFonts w:hint="cs"/>
          <w:sz w:val="27"/>
          <w:rtl/>
        </w:rPr>
        <w:t>نها ت</w:t>
      </w:r>
      <w:r w:rsidR="009042C1" w:rsidRPr="00ED74BA">
        <w:rPr>
          <w:rFonts w:hint="cs"/>
          <w:sz w:val="27"/>
          <w:rtl/>
        </w:rPr>
        <w:t>عبّر عن الواقعية)، بمعنى أن كلاًّ</w:t>
      </w:r>
      <w:r w:rsidRPr="00ED74BA">
        <w:rPr>
          <w:rFonts w:hint="cs"/>
          <w:sz w:val="27"/>
          <w:rtl/>
        </w:rPr>
        <w:t xml:space="preserve"> من</w:t>
      </w:r>
      <w:r w:rsidR="006801B9">
        <w:rPr>
          <w:rFonts w:hint="cs"/>
          <w:sz w:val="27"/>
          <w:rtl/>
        </w:rPr>
        <w:t>:</w:t>
      </w:r>
      <w:r w:rsidRPr="00ED74BA">
        <w:rPr>
          <w:rFonts w:hint="cs"/>
          <w:sz w:val="27"/>
          <w:rtl/>
        </w:rPr>
        <w:t xml:space="preserve"> النبي</w:t>
      </w:r>
      <w:r w:rsidR="006801B9">
        <w:rPr>
          <w:rFonts w:hint="cs"/>
          <w:sz w:val="27"/>
          <w:rtl/>
        </w:rPr>
        <w:t>ّ</w:t>
      </w:r>
      <w:r w:rsidRPr="00ED74BA">
        <w:rPr>
          <w:rFonts w:hint="cs"/>
          <w:sz w:val="27"/>
          <w:rtl/>
        </w:rPr>
        <w:t xml:space="preserve"> والآخرين الذين آمنوا بنبوّته يمتلكون أدلة مقنعة تجعلهم يوقنون بأن التجربة النبوية الوحياني</w:t>
      </w:r>
      <w:r w:rsidR="009042C1" w:rsidRPr="00ED74BA">
        <w:rPr>
          <w:rFonts w:hint="cs"/>
          <w:sz w:val="27"/>
          <w:rtl/>
        </w:rPr>
        <w:t>ة تعبّر عن واقعية وراء التجربة.</w:t>
      </w:r>
    </w:p>
    <w:p w:rsidR="00312BD0" w:rsidRPr="00ED74BA" w:rsidRDefault="00312BD0" w:rsidP="008510F2">
      <w:pPr>
        <w:rPr>
          <w:sz w:val="27"/>
          <w:rtl/>
        </w:rPr>
      </w:pPr>
      <w:r w:rsidRPr="00ED74BA">
        <w:rPr>
          <w:rFonts w:hint="cs"/>
          <w:sz w:val="27"/>
          <w:rtl/>
        </w:rPr>
        <w:t>ولكن</w:t>
      </w:r>
      <w:r w:rsidR="009042C1" w:rsidRPr="00ED74BA">
        <w:rPr>
          <w:rFonts w:hint="cs"/>
          <w:sz w:val="27"/>
          <w:rtl/>
        </w:rPr>
        <w:t>ْ</w:t>
      </w:r>
      <w:r w:rsidRPr="00ED74BA">
        <w:rPr>
          <w:rFonts w:hint="cs"/>
          <w:sz w:val="27"/>
          <w:rtl/>
        </w:rPr>
        <w:t xml:space="preserve"> يبدو أن التقرير الذي يقدّمه الدكتور سروش عن نظرية بسط التجربة النبوية لا ينسجم مع هذه الخصوصية. إن التفسير الواقعي لتجربةٍ ما يقتضي أن نعتبر </w:t>
      </w:r>
      <w:r w:rsidRPr="00ED74BA">
        <w:rPr>
          <w:rFonts w:hint="eastAsia"/>
          <w:sz w:val="24"/>
          <w:szCs w:val="24"/>
          <w:rtl/>
        </w:rPr>
        <w:t>«</w:t>
      </w:r>
      <w:r w:rsidRPr="00ED74BA">
        <w:rPr>
          <w:rFonts w:hint="cs"/>
          <w:sz w:val="27"/>
          <w:rtl/>
        </w:rPr>
        <w:t>منشأها</w:t>
      </w:r>
      <w:r w:rsidRPr="00ED74BA">
        <w:rPr>
          <w:rFonts w:hint="eastAsia"/>
          <w:sz w:val="24"/>
          <w:szCs w:val="24"/>
          <w:rtl/>
        </w:rPr>
        <w:t>»</w:t>
      </w:r>
      <w:r w:rsidRPr="00ED74BA">
        <w:rPr>
          <w:rFonts w:hint="cs"/>
          <w:sz w:val="27"/>
          <w:rtl/>
        </w:rPr>
        <w:t xml:space="preserve"> واقعية وراء التجربة، و</w:t>
      </w:r>
      <w:r w:rsidRPr="00ED74BA">
        <w:rPr>
          <w:rFonts w:hint="eastAsia"/>
          <w:sz w:val="24"/>
          <w:szCs w:val="24"/>
          <w:rtl/>
        </w:rPr>
        <w:t>«</w:t>
      </w:r>
      <w:r w:rsidRPr="00ED74BA">
        <w:rPr>
          <w:rFonts w:hint="cs"/>
          <w:sz w:val="27"/>
          <w:rtl/>
        </w:rPr>
        <w:t>مضمونها</w:t>
      </w:r>
      <w:r w:rsidRPr="00ED74BA">
        <w:rPr>
          <w:rFonts w:hint="eastAsia"/>
          <w:sz w:val="24"/>
          <w:szCs w:val="24"/>
          <w:rtl/>
        </w:rPr>
        <w:t>»</w:t>
      </w:r>
      <w:r w:rsidRPr="00ED74BA">
        <w:rPr>
          <w:rFonts w:hint="cs"/>
          <w:sz w:val="27"/>
          <w:rtl/>
        </w:rPr>
        <w:t xml:space="preserve"> ظهور وتجل</w:t>
      </w:r>
      <w:r w:rsidR="009042C1" w:rsidRPr="00ED74BA">
        <w:rPr>
          <w:rFonts w:hint="cs"/>
          <w:sz w:val="27"/>
          <w:rtl/>
        </w:rPr>
        <w:t>ّ</w:t>
      </w:r>
      <w:r w:rsidRPr="00ED74BA">
        <w:rPr>
          <w:rFonts w:hint="cs"/>
          <w:sz w:val="27"/>
          <w:rtl/>
        </w:rPr>
        <w:t>ي تلك الواقعية في ظرف التجربة، وإن التجربة الوحيانية ليست استثناءً من هذه القاعدة. ولكي نفهم ونفسّر هذا الاد</w:t>
      </w:r>
      <w:r w:rsidR="009042C1" w:rsidRPr="00ED74BA">
        <w:rPr>
          <w:rFonts w:hint="cs"/>
          <w:sz w:val="27"/>
          <w:rtl/>
        </w:rPr>
        <w:t>ّ</w:t>
      </w:r>
      <w:r w:rsidRPr="00ED74BA">
        <w:rPr>
          <w:rFonts w:hint="cs"/>
          <w:sz w:val="27"/>
          <w:rtl/>
        </w:rPr>
        <w:t xml:space="preserve">عاء </w:t>
      </w:r>
      <w:r w:rsidR="002C35F1" w:rsidRPr="00ED74BA">
        <w:rPr>
          <w:rFonts w:hint="cs"/>
          <w:sz w:val="27"/>
          <w:rtl/>
        </w:rPr>
        <w:t>لا بُدَّ</w:t>
      </w:r>
      <w:r w:rsidRPr="00ED74BA">
        <w:rPr>
          <w:rFonts w:hint="cs"/>
          <w:sz w:val="27"/>
          <w:rtl/>
        </w:rPr>
        <w:t xml:space="preserve"> لنا قبل البحث في حقيقة التجربة النبوية الوحيانية أن نبحث في حقيقة التجربة بالمعنى العام للكلمة. </w:t>
      </w:r>
    </w:p>
    <w:p w:rsidR="00312BD0" w:rsidRPr="00ED74BA" w:rsidRDefault="00312BD0" w:rsidP="008510F2">
      <w:pPr>
        <w:rPr>
          <w:sz w:val="27"/>
          <w:rtl/>
        </w:rPr>
      </w:pPr>
      <w:r w:rsidRPr="00ED74BA">
        <w:rPr>
          <w:rFonts w:hint="cs"/>
          <w:sz w:val="27"/>
          <w:rtl/>
        </w:rPr>
        <w:t>لقد تحدّثنا في العنوان رقم (3 / 3) من الفصل الثالث عن مباني نظرية العقلانية والعلاقة بين الذهن والعين. وقد عمدنا هناك إلى تقسيم التفسيرات البديلة الموجودة في هذا الشأن إلى ثلاث فئات. وهناك ما يُشبه هذا التقسيم يصحّ بشأن الآراء الموجودة في باب حقيقة التجربة والقيمة المعرفية للتجربة وربطها بالواقعية</w:t>
      </w:r>
      <w:r w:rsidR="009042C1" w:rsidRPr="00ED74BA">
        <w:rPr>
          <w:rFonts w:hint="cs"/>
          <w:sz w:val="27"/>
          <w:rtl/>
        </w:rPr>
        <w:t>،</w:t>
      </w:r>
      <w:r w:rsidRPr="00ED74BA">
        <w:rPr>
          <w:rFonts w:hint="cs"/>
          <w:sz w:val="27"/>
          <w:rtl/>
        </w:rPr>
        <w:t xml:space="preserve"> حيث تندرج هذه الرؤية ضمن الفئات الثلاثة </w:t>
      </w:r>
      <w:r w:rsidR="009042C1" w:rsidRPr="00ED74BA">
        <w:rPr>
          <w:rFonts w:hint="cs"/>
          <w:sz w:val="27"/>
          <w:rtl/>
        </w:rPr>
        <w:t>التالية</w:t>
      </w:r>
      <w:r w:rsidRPr="00ED74BA">
        <w:rPr>
          <w:rFonts w:hint="cs"/>
          <w:sz w:val="27"/>
          <w:rtl/>
        </w:rPr>
        <w:t xml:space="preserve"> أيضاً: </w:t>
      </w:r>
    </w:p>
    <w:p w:rsidR="00312BD0" w:rsidRPr="00ED74BA" w:rsidRDefault="00312BD0" w:rsidP="008510F2">
      <w:pPr>
        <w:rPr>
          <w:sz w:val="27"/>
          <w:rtl/>
        </w:rPr>
      </w:pPr>
      <w:r w:rsidRPr="00ED74BA">
        <w:rPr>
          <w:rFonts w:hint="cs"/>
          <w:sz w:val="27"/>
          <w:rtl/>
        </w:rPr>
        <w:t xml:space="preserve">1ـ التفسيرات الواقعية والحتمية الجازمة. </w:t>
      </w:r>
    </w:p>
    <w:p w:rsidR="00312BD0" w:rsidRPr="00ED74BA" w:rsidRDefault="00312BD0" w:rsidP="008510F2">
      <w:pPr>
        <w:rPr>
          <w:sz w:val="27"/>
          <w:rtl/>
        </w:rPr>
      </w:pPr>
      <w:r w:rsidRPr="00ED74BA">
        <w:rPr>
          <w:rFonts w:hint="cs"/>
          <w:sz w:val="27"/>
          <w:rtl/>
        </w:rPr>
        <w:t xml:space="preserve">2ـ التفسيرات المثالية أو التشكيكية. </w:t>
      </w:r>
    </w:p>
    <w:p w:rsidR="00312BD0" w:rsidRPr="00ED74BA" w:rsidRDefault="00312BD0" w:rsidP="008510F2">
      <w:pPr>
        <w:rPr>
          <w:sz w:val="27"/>
          <w:rtl/>
        </w:rPr>
      </w:pPr>
      <w:r w:rsidRPr="00ED74BA">
        <w:rPr>
          <w:rFonts w:hint="cs"/>
          <w:sz w:val="27"/>
          <w:rtl/>
        </w:rPr>
        <w:t xml:space="preserve">3ـ التفسيرات الواقعية والانتقادية. </w:t>
      </w:r>
    </w:p>
    <w:p w:rsidR="00312BD0" w:rsidRPr="00ED74BA" w:rsidRDefault="00312BD0" w:rsidP="008510F2">
      <w:pPr>
        <w:rPr>
          <w:sz w:val="27"/>
          <w:rtl/>
        </w:rPr>
      </w:pPr>
      <w:r w:rsidRPr="00ED74BA">
        <w:rPr>
          <w:rFonts w:hint="cs"/>
          <w:sz w:val="27"/>
          <w:rtl/>
        </w:rPr>
        <w:t>إن التفسيرات من النوع الأول تقول: إن مضمون التجربة يحكي عن كنه وحاقّ الواقعية، وإن الشخص المجرِّب في مقام التجربة مجرّ</w:t>
      </w:r>
      <w:r w:rsidR="009042C1" w:rsidRPr="00ED74BA">
        <w:rPr>
          <w:rFonts w:hint="cs"/>
          <w:sz w:val="27"/>
          <w:rtl/>
        </w:rPr>
        <w:t>َ</w:t>
      </w:r>
      <w:r w:rsidRPr="00ED74BA">
        <w:rPr>
          <w:rFonts w:hint="cs"/>
          <w:sz w:val="27"/>
          <w:rtl/>
        </w:rPr>
        <w:t>د متفرّج. في إطار هذه التفسيرات تتأث</w:t>
      </w:r>
      <w:r w:rsidR="009042C1" w:rsidRPr="00ED74BA">
        <w:rPr>
          <w:rFonts w:hint="cs"/>
          <w:sz w:val="27"/>
          <w:rtl/>
        </w:rPr>
        <w:t>ّ</w:t>
      </w:r>
      <w:r w:rsidRPr="00ED74BA">
        <w:rPr>
          <w:rFonts w:hint="cs"/>
          <w:sz w:val="27"/>
          <w:rtl/>
        </w:rPr>
        <w:t xml:space="preserve">ر التجربة بـ </w:t>
      </w:r>
      <w:r w:rsidRPr="00ED74BA">
        <w:rPr>
          <w:rFonts w:hint="eastAsia"/>
          <w:sz w:val="24"/>
          <w:szCs w:val="24"/>
          <w:rtl/>
        </w:rPr>
        <w:t>«</w:t>
      </w:r>
      <w:r w:rsidRPr="00ED74BA">
        <w:rPr>
          <w:rFonts w:hint="cs"/>
          <w:sz w:val="27"/>
          <w:rtl/>
        </w:rPr>
        <w:t>الموضوع</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المتعلق</w:t>
      </w:r>
      <w:r w:rsidRPr="00ED74BA">
        <w:rPr>
          <w:rFonts w:hint="eastAsia"/>
          <w:sz w:val="24"/>
          <w:szCs w:val="24"/>
          <w:rtl/>
        </w:rPr>
        <w:t>»</w:t>
      </w:r>
      <w:r w:rsidRPr="00ED74BA">
        <w:rPr>
          <w:rFonts w:hint="cs"/>
          <w:sz w:val="27"/>
          <w:rtl/>
        </w:rPr>
        <w:t xml:space="preserve"> فقط، وتكون </w:t>
      </w:r>
      <w:r w:rsidRPr="00ED74BA">
        <w:rPr>
          <w:rFonts w:hint="eastAsia"/>
          <w:sz w:val="24"/>
          <w:szCs w:val="24"/>
          <w:rtl/>
        </w:rPr>
        <w:t>«</w:t>
      </w:r>
      <w:r w:rsidRPr="00ED74BA">
        <w:rPr>
          <w:rFonts w:hint="cs"/>
          <w:sz w:val="27"/>
          <w:rtl/>
        </w:rPr>
        <w:t>ذاتية</w:t>
      </w:r>
      <w:r w:rsidRPr="00ED74BA">
        <w:rPr>
          <w:rFonts w:hint="eastAsia"/>
          <w:sz w:val="24"/>
          <w:szCs w:val="24"/>
          <w:rtl/>
        </w:rPr>
        <w:t>»</w:t>
      </w:r>
      <w:r w:rsidRPr="00ED74BA">
        <w:rPr>
          <w:rFonts w:hint="cs"/>
          <w:sz w:val="27"/>
          <w:rtl/>
        </w:rPr>
        <w:t xml:space="preserve"> بشكل</w:t>
      </w:r>
      <w:r w:rsidR="009042C1" w:rsidRPr="00ED74BA">
        <w:rPr>
          <w:rFonts w:hint="cs"/>
          <w:sz w:val="27"/>
          <w:rtl/>
        </w:rPr>
        <w:t>ٍ</w:t>
      </w:r>
      <w:r w:rsidRPr="00ED74BA">
        <w:rPr>
          <w:rFonts w:hint="cs"/>
          <w:sz w:val="27"/>
          <w:rtl/>
        </w:rPr>
        <w:t xml:space="preserve"> محض. طبقاً لهذا الرأي يكون للتجارب على الدوام قيمة معرفية واحدة، إن التجربة إما أن تكون </w:t>
      </w:r>
      <w:r w:rsidRPr="00ED74BA">
        <w:rPr>
          <w:rFonts w:hint="cs"/>
          <w:sz w:val="27"/>
          <w:rtl/>
        </w:rPr>
        <w:lastRenderedPageBreak/>
        <w:t xml:space="preserve">مطابقة للواقع أو مخالفة له. وعليه فإن التجربة لا تقبل البسط، ولا تقبل التعميق والتكامل. إن التجارب الصادقة لها </w:t>
      </w:r>
      <w:r w:rsidRPr="00ED74BA">
        <w:rPr>
          <w:rFonts w:hint="eastAsia"/>
          <w:sz w:val="24"/>
          <w:szCs w:val="24"/>
          <w:rtl/>
        </w:rPr>
        <w:t>«</w:t>
      </w:r>
      <w:r w:rsidRPr="00ED74BA">
        <w:rPr>
          <w:rFonts w:hint="cs"/>
          <w:sz w:val="27"/>
          <w:rtl/>
        </w:rPr>
        <w:t>منشأ</w:t>
      </w:r>
      <w:r w:rsidRPr="00ED74BA">
        <w:rPr>
          <w:rFonts w:hint="eastAsia"/>
          <w:sz w:val="24"/>
          <w:szCs w:val="24"/>
          <w:rtl/>
        </w:rPr>
        <w:t>»</w:t>
      </w:r>
      <w:r w:rsidRPr="00ED74BA">
        <w:rPr>
          <w:rFonts w:hint="cs"/>
          <w:sz w:val="27"/>
          <w:rtl/>
        </w:rPr>
        <w:t xml:space="preserve"> عيني، كما أن </w:t>
      </w:r>
      <w:r w:rsidRPr="00ED74BA">
        <w:rPr>
          <w:rFonts w:hint="eastAsia"/>
          <w:sz w:val="24"/>
          <w:szCs w:val="24"/>
          <w:rtl/>
        </w:rPr>
        <w:t>«</w:t>
      </w:r>
      <w:r w:rsidRPr="00ED74BA">
        <w:rPr>
          <w:rFonts w:hint="cs"/>
          <w:sz w:val="27"/>
          <w:rtl/>
        </w:rPr>
        <w:t>مضمونها</w:t>
      </w:r>
      <w:r w:rsidRPr="00ED74BA">
        <w:rPr>
          <w:rFonts w:hint="eastAsia"/>
          <w:sz w:val="24"/>
          <w:szCs w:val="24"/>
          <w:rtl/>
        </w:rPr>
        <w:t>»</w:t>
      </w:r>
      <w:r w:rsidRPr="00ED74BA">
        <w:rPr>
          <w:rFonts w:hint="cs"/>
          <w:sz w:val="27"/>
          <w:rtl/>
        </w:rPr>
        <w:t xml:space="preserve"> يعبّر عن حاق</w:t>
      </w:r>
      <w:r w:rsidR="009042C1" w:rsidRPr="00ED74BA">
        <w:rPr>
          <w:rFonts w:hint="cs"/>
          <w:sz w:val="27"/>
          <w:rtl/>
        </w:rPr>
        <w:t>ّ</w:t>
      </w:r>
      <w:r w:rsidRPr="00ED74BA">
        <w:rPr>
          <w:rFonts w:hint="cs"/>
          <w:sz w:val="27"/>
          <w:rtl/>
        </w:rPr>
        <w:t xml:space="preserve"> وواقع وكنه الواقعية</w:t>
      </w:r>
      <w:r w:rsidR="009042C1" w:rsidRPr="00ED74BA">
        <w:rPr>
          <w:rFonts w:hint="cs"/>
          <w:sz w:val="27"/>
          <w:rtl/>
        </w:rPr>
        <w:t>؛</w:t>
      </w:r>
      <w:r w:rsidRPr="00ED74BA">
        <w:rPr>
          <w:rFonts w:hint="cs"/>
          <w:sz w:val="27"/>
          <w:rtl/>
        </w:rPr>
        <w:t xml:space="preserve"> إذ لا الواقعية لها ظاهر وباطن وكنه ووجه، ولا التجربة تتأثر بشخصيّة المجرِّب. ولذلك فإن التجربة لا تقبل التكامل</w:t>
      </w:r>
      <w:r w:rsidR="009042C1" w:rsidRPr="00ED74BA">
        <w:rPr>
          <w:rFonts w:hint="cs"/>
          <w:sz w:val="27"/>
          <w:rtl/>
        </w:rPr>
        <w:t>،</w:t>
      </w:r>
      <w:r w:rsidRPr="00ED74BA">
        <w:rPr>
          <w:rFonts w:hint="cs"/>
          <w:sz w:val="27"/>
          <w:rtl/>
        </w:rPr>
        <w:t xml:space="preserve"> ولا تقبل التعميق. </w:t>
      </w:r>
    </w:p>
    <w:p w:rsidR="00312BD0" w:rsidRPr="00ED74BA" w:rsidRDefault="00312BD0" w:rsidP="008510F2">
      <w:pPr>
        <w:rPr>
          <w:sz w:val="27"/>
          <w:rtl/>
        </w:rPr>
      </w:pPr>
      <w:r w:rsidRPr="00ED74BA">
        <w:rPr>
          <w:rFonts w:hint="cs"/>
          <w:sz w:val="27"/>
          <w:rtl/>
        </w:rPr>
        <w:t xml:space="preserve">أما تفسيرات النوع الثاني فتذهب إلى الاعتقاد بأن تجاربنا </w:t>
      </w:r>
      <w:r w:rsidRPr="00ED74BA">
        <w:rPr>
          <w:rFonts w:hint="eastAsia"/>
          <w:sz w:val="24"/>
          <w:szCs w:val="24"/>
          <w:rtl/>
        </w:rPr>
        <w:t>«</w:t>
      </w:r>
      <w:r w:rsidRPr="00ED74BA">
        <w:rPr>
          <w:rFonts w:hint="cs"/>
          <w:sz w:val="27"/>
          <w:rtl/>
        </w:rPr>
        <w:t>ذاتية</w:t>
      </w:r>
      <w:r w:rsidRPr="00ED74BA">
        <w:rPr>
          <w:rFonts w:hint="eastAsia"/>
          <w:sz w:val="24"/>
          <w:szCs w:val="24"/>
          <w:rtl/>
        </w:rPr>
        <w:t>»</w:t>
      </w:r>
      <w:r w:rsidRPr="00ED74BA">
        <w:rPr>
          <w:rFonts w:hint="cs"/>
          <w:sz w:val="27"/>
          <w:rtl/>
        </w:rPr>
        <w:t xml:space="preserve"> بشكل</w:t>
      </w:r>
      <w:r w:rsidR="00817018" w:rsidRPr="00ED74BA">
        <w:rPr>
          <w:rFonts w:hint="cs"/>
          <w:sz w:val="27"/>
          <w:rtl/>
        </w:rPr>
        <w:t>ٍ</w:t>
      </w:r>
      <w:r w:rsidRPr="00ED74BA">
        <w:rPr>
          <w:rFonts w:hint="cs"/>
          <w:sz w:val="27"/>
          <w:rtl/>
        </w:rPr>
        <w:t xml:space="preserve"> محض، ولا وجود لأيّ واقعية وراء التجربة، بل إن الواقعية تتكوّن في ظرف التجربة. طبقاً لهذا الرأي يكون الشخص المجرِّب </w:t>
      </w:r>
      <w:r w:rsidRPr="00ED74BA">
        <w:rPr>
          <w:rFonts w:hint="eastAsia"/>
          <w:sz w:val="24"/>
          <w:szCs w:val="24"/>
          <w:rtl/>
        </w:rPr>
        <w:t>«</w:t>
      </w:r>
      <w:r w:rsidRPr="00ED74BA">
        <w:rPr>
          <w:rFonts w:hint="cs"/>
          <w:sz w:val="27"/>
          <w:rtl/>
        </w:rPr>
        <w:t>لاعباً</w:t>
      </w:r>
      <w:r w:rsidRPr="00ED74BA">
        <w:rPr>
          <w:rFonts w:hint="eastAsia"/>
          <w:sz w:val="24"/>
          <w:szCs w:val="24"/>
          <w:rtl/>
        </w:rPr>
        <w:t>»</w:t>
      </w:r>
      <w:r w:rsidRPr="00ED74BA">
        <w:rPr>
          <w:rFonts w:hint="cs"/>
          <w:sz w:val="27"/>
          <w:rtl/>
        </w:rPr>
        <w:t xml:space="preserve"> محضاً، وتكون التجربة تابعة بشكل</w:t>
      </w:r>
      <w:r w:rsidR="00817018" w:rsidRPr="00ED74BA">
        <w:rPr>
          <w:rFonts w:hint="cs"/>
          <w:sz w:val="27"/>
          <w:rtl/>
        </w:rPr>
        <w:t>ٍ</w:t>
      </w:r>
      <w:r w:rsidRPr="00ED74BA">
        <w:rPr>
          <w:rFonts w:hint="cs"/>
          <w:sz w:val="27"/>
          <w:rtl/>
        </w:rPr>
        <w:t xml:space="preserve"> كامل لشخصيّته وسابقته العلمية والعملية والتاريخية والبشرية. ليست هناك تجربة معرفية، وليست هناك أيّ تجربة تنطوي على قيمة</w:t>
      </w:r>
      <w:r w:rsidR="00817018" w:rsidRPr="00ED74BA">
        <w:rPr>
          <w:rFonts w:hint="cs"/>
          <w:sz w:val="27"/>
          <w:rtl/>
        </w:rPr>
        <w:t>ٍ</w:t>
      </w:r>
      <w:r w:rsidRPr="00ED74BA">
        <w:rPr>
          <w:rFonts w:hint="cs"/>
          <w:sz w:val="27"/>
          <w:rtl/>
        </w:rPr>
        <w:t xml:space="preserve"> معرفية. إن التجارب ليس لها منشأ عيني، ولا مضمونها مرتبط بالحقيقة والواقعية</w:t>
      </w:r>
      <w:r w:rsidR="00817018" w:rsidRPr="00ED74BA">
        <w:rPr>
          <w:rFonts w:hint="cs"/>
          <w:sz w:val="27"/>
          <w:rtl/>
        </w:rPr>
        <w:t>؛</w:t>
      </w:r>
      <w:r w:rsidRPr="00ED74BA">
        <w:rPr>
          <w:rFonts w:hint="cs"/>
          <w:sz w:val="27"/>
          <w:rtl/>
        </w:rPr>
        <w:t xml:space="preserve"> إذ لا وجود في الأساس للواقعية والحقيقة وراء التجربة لكي تكون التجربة معبّرة عن تلك الواقعية والحقيقة، أو إذا كان لمثل هذه الواقعية من وجود </w:t>
      </w:r>
      <w:r w:rsidR="00817018" w:rsidRPr="00ED74BA">
        <w:rPr>
          <w:rFonts w:hint="cs"/>
          <w:sz w:val="27"/>
          <w:rtl/>
        </w:rPr>
        <w:t>ف</w:t>
      </w:r>
      <w:r w:rsidRPr="00ED74BA">
        <w:rPr>
          <w:rFonts w:hint="cs"/>
          <w:sz w:val="27"/>
          <w:rtl/>
        </w:rPr>
        <w:t>ليس هناك دليل</w:t>
      </w:r>
      <w:r w:rsidR="00817018" w:rsidRPr="00ED74BA">
        <w:rPr>
          <w:rFonts w:hint="cs"/>
          <w:sz w:val="27"/>
          <w:rtl/>
        </w:rPr>
        <w:t>ٌ</w:t>
      </w:r>
      <w:r w:rsidRPr="00ED74BA">
        <w:rPr>
          <w:rFonts w:hint="cs"/>
          <w:sz w:val="27"/>
          <w:rtl/>
        </w:rPr>
        <w:t xml:space="preserve"> مقنع مستقل</w:t>
      </w:r>
      <w:r w:rsidR="00817018" w:rsidRPr="00ED74BA">
        <w:rPr>
          <w:rFonts w:hint="cs"/>
          <w:sz w:val="27"/>
          <w:rtl/>
        </w:rPr>
        <w:t>ّ</w:t>
      </w:r>
      <w:r w:rsidRPr="00ED74BA">
        <w:rPr>
          <w:rFonts w:hint="cs"/>
          <w:sz w:val="27"/>
          <w:rtl/>
        </w:rPr>
        <w:t xml:space="preserve"> عن التجربة ليدلّ على وجود تلك الواقعية. </w:t>
      </w:r>
    </w:p>
    <w:p w:rsidR="00312BD0" w:rsidRPr="00ED74BA" w:rsidRDefault="00312BD0" w:rsidP="008510F2">
      <w:pPr>
        <w:rPr>
          <w:sz w:val="27"/>
          <w:rtl/>
        </w:rPr>
      </w:pPr>
      <w:r w:rsidRPr="00ED74BA">
        <w:rPr>
          <w:rFonts w:hint="cs"/>
          <w:sz w:val="27"/>
          <w:rtl/>
        </w:rPr>
        <w:t xml:space="preserve">وأما التفاسير من النوع الثالث فتقول: إن التجارب تنقسم إلى مجموعتين: </w:t>
      </w:r>
    </w:p>
    <w:p w:rsidR="00312BD0" w:rsidRPr="00ED74BA" w:rsidRDefault="00312BD0" w:rsidP="008510F2">
      <w:pPr>
        <w:rPr>
          <w:sz w:val="27"/>
          <w:rtl/>
        </w:rPr>
      </w:pPr>
      <w:r w:rsidRPr="00ED74BA">
        <w:rPr>
          <w:rFonts w:hint="cs"/>
          <w:sz w:val="27"/>
          <w:rtl/>
        </w:rPr>
        <w:t xml:space="preserve">1ـ إن بعض التجارب </w:t>
      </w:r>
      <w:r w:rsidRPr="00ED74BA">
        <w:rPr>
          <w:rFonts w:hint="eastAsia"/>
          <w:sz w:val="24"/>
          <w:szCs w:val="24"/>
          <w:rtl/>
        </w:rPr>
        <w:t>«</w:t>
      </w:r>
      <w:r w:rsidRPr="00ED74BA">
        <w:rPr>
          <w:rFonts w:hint="cs"/>
          <w:sz w:val="27"/>
          <w:rtl/>
        </w:rPr>
        <w:t>ذاتيّة</w:t>
      </w:r>
      <w:r w:rsidRPr="00ED74BA">
        <w:rPr>
          <w:rFonts w:hint="eastAsia"/>
          <w:sz w:val="24"/>
          <w:szCs w:val="24"/>
          <w:rtl/>
        </w:rPr>
        <w:t>»</w:t>
      </w:r>
      <w:r w:rsidRPr="00ED74BA">
        <w:rPr>
          <w:rFonts w:hint="cs"/>
          <w:sz w:val="27"/>
          <w:rtl/>
        </w:rPr>
        <w:t xml:space="preserve"> محضة. </w:t>
      </w:r>
    </w:p>
    <w:p w:rsidR="00817018" w:rsidRPr="00ED74BA" w:rsidRDefault="00312BD0" w:rsidP="008510F2">
      <w:pPr>
        <w:rPr>
          <w:sz w:val="27"/>
          <w:rtl/>
        </w:rPr>
      </w:pPr>
      <w:r w:rsidRPr="00ED74BA">
        <w:rPr>
          <w:rFonts w:hint="cs"/>
          <w:sz w:val="27"/>
          <w:rtl/>
        </w:rPr>
        <w:t>2ـ إلا</w:t>
      </w:r>
      <w:r w:rsidR="00817018" w:rsidRPr="00ED74BA">
        <w:rPr>
          <w:rFonts w:hint="cs"/>
          <w:sz w:val="27"/>
          <w:rtl/>
        </w:rPr>
        <w:t>ّ</w:t>
      </w:r>
      <w:r w:rsidRPr="00ED74BA">
        <w:rPr>
          <w:rFonts w:hint="cs"/>
          <w:sz w:val="27"/>
          <w:rtl/>
        </w:rPr>
        <w:t xml:space="preserve"> أن بعض التجارب الأخرى تكون </w:t>
      </w:r>
      <w:r w:rsidRPr="00ED74BA">
        <w:rPr>
          <w:rFonts w:hint="eastAsia"/>
          <w:sz w:val="24"/>
          <w:szCs w:val="24"/>
          <w:rtl/>
        </w:rPr>
        <w:t>«</w:t>
      </w:r>
      <w:r w:rsidRPr="00ED74BA">
        <w:rPr>
          <w:rFonts w:hint="cs"/>
          <w:sz w:val="27"/>
          <w:rtl/>
        </w:rPr>
        <w:t>ذاتية</w:t>
      </w:r>
      <w:r w:rsidRPr="00ED74BA">
        <w:rPr>
          <w:rFonts w:hint="eastAsia"/>
          <w:sz w:val="24"/>
          <w:szCs w:val="24"/>
          <w:rtl/>
        </w:rPr>
        <w:t>»</w:t>
      </w:r>
      <w:r w:rsidR="00817018" w:rsidRPr="00ED74BA">
        <w:rPr>
          <w:rFonts w:hint="cs"/>
          <w:sz w:val="27"/>
          <w:rtl/>
        </w:rPr>
        <w:t>؛</w:t>
      </w:r>
      <w:r w:rsidRPr="00ED74BA">
        <w:rPr>
          <w:rFonts w:hint="cs"/>
          <w:sz w:val="27"/>
          <w:rtl/>
        </w:rPr>
        <w:t xml:space="preserve"> وتكون </w:t>
      </w:r>
      <w:r w:rsidRPr="00ED74BA">
        <w:rPr>
          <w:rFonts w:hint="eastAsia"/>
          <w:sz w:val="24"/>
          <w:szCs w:val="24"/>
          <w:rtl/>
        </w:rPr>
        <w:t>«</w:t>
      </w:r>
      <w:r w:rsidRPr="00ED74BA">
        <w:rPr>
          <w:rFonts w:hint="cs"/>
          <w:sz w:val="27"/>
          <w:rtl/>
        </w:rPr>
        <w:t>موضوعية</w:t>
      </w:r>
      <w:r w:rsidRPr="00ED74BA">
        <w:rPr>
          <w:rFonts w:hint="eastAsia"/>
          <w:sz w:val="24"/>
          <w:szCs w:val="24"/>
          <w:rtl/>
        </w:rPr>
        <w:t>»</w:t>
      </w:r>
      <w:r w:rsidRPr="00ED74BA">
        <w:rPr>
          <w:rFonts w:hint="cs"/>
          <w:sz w:val="27"/>
          <w:rtl/>
        </w:rPr>
        <w:t xml:space="preserve"> أيضا</w:t>
      </w:r>
      <w:r w:rsidR="00817018" w:rsidRPr="00ED74BA">
        <w:rPr>
          <w:rFonts w:hint="cs"/>
          <w:sz w:val="27"/>
          <w:rtl/>
        </w:rPr>
        <w:t>ً، وليس لدينا تجربة ذاتية بحتة.</w:t>
      </w:r>
    </w:p>
    <w:p w:rsidR="00312BD0" w:rsidRPr="00ED74BA" w:rsidRDefault="00312BD0" w:rsidP="008510F2">
      <w:pPr>
        <w:rPr>
          <w:sz w:val="27"/>
          <w:rtl/>
        </w:rPr>
      </w:pPr>
      <w:r w:rsidRPr="00ED74BA">
        <w:rPr>
          <w:rFonts w:hint="cs"/>
          <w:sz w:val="27"/>
          <w:rtl/>
        </w:rPr>
        <w:t>في التجارب الموضوعية يكون الشخص المجرِّب مجرّد لاعب، وأما في النوع الثاني من التجربة يكون الشخص المجرِّب في آن</w:t>
      </w:r>
      <w:r w:rsidR="00817018" w:rsidRPr="00ED74BA">
        <w:rPr>
          <w:rFonts w:hint="cs"/>
          <w:sz w:val="27"/>
          <w:rtl/>
        </w:rPr>
        <w:t>ٍ</w:t>
      </w:r>
      <w:r w:rsidRPr="00ED74BA">
        <w:rPr>
          <w:rFonts w:hint="cs"/>
          <w:sz w:val="27"/>
          <w:rtl/>
        </w:rPr>
        <w:t xml:space="preserve"> واحد </w:t>
      </w:r>
      <w:r w:rsidRPr="00ED74BA">
        <w:rPr>
          <w:rFonts w:hint="eastAsia"/>
          <w:sz w:val="24"/>
          <w:szCs w:val="24"/>
          <w:rtl/>
        </w:rPr>
        <w:t>«</w:t>
      </w:r>
      <w:r w:rsidRPr="00ED74BA">
        <w:rPr>
          <w:rFonts w:hint="cs"/>
          <w:sz w:val="27"/>
          <w:rtl/>
        </w:rPr>
        <w:t>لاعباً</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متفرّجاً</w:t>
      </w:r>
      <w:r w:rsidRPr="00ED74BA">
        <w:rPr>
          <w:rFonts w:hint="eastAsia"/>
          <w:sz w:val="24"/>
          <w:szCs w:val="24"/>
          <w:rtl/>
        </w:rPr>
        <w:t>»</w:t>
      </w:r>
      <w:r w:rsidRPr="00ED74BA">
        <w:rPr>
          <w:rFonts w:hint="cs"/>
          <w:sz w:val="27"/>
          <w:rtl/>
        </w:rPr>
        <w:t>. وبطبيعة الحال فإن النسبة المئوية لموضوعية وذاتية الأفراد في هذا النوع من التجارب مختلفة، إلا</w:t>
      </w:r>
      <w:r w:rsidR="00817018" w:rsidRPr="00ED74BA">
        <w:rPr>
          <w:rFonts w:hint="cs"/>
          <w:sz w:val="27"/>
          <w:rtl/>
        </w:rPr>
        <w:t>ّ</w:t>
      </w:r>
      <w:r w:rsidRPr="00ED74BA">
        <w:rPr>
          <w:rFonts w:hint="cs"/>
          <w:sz w:val="27"/>
          <w:rtl/>
        </w:rPr>
        <w:t xml:space="preserve"> أنه لا وجود للتجارب الموضوعية البحتة. إن هذا النوع من التجارب</w:t>
      </w:r>
      <w:r w:rsidR="00817018" w:rsidRPr="00ED74BA">
        <w:rPr>
          <w:rFonts w:hint="cs"/>
          <w:sz w:val="27"/>
          <w:rtl/>
        </w:rPr>
        <w:t>،</w:t>
      </w:r>
      <w:r w:rsidRPr="00ED74BA">
        <w:rPr>
          <w:rFonts w:hint="cs"/>
          <w:sz w:val="27"/>
          <w:rtl/>
        </w:rPr>
        <w:t xml:space="preserve"> مضافاً إلى تأث</w:t>
      </w:r>
      <w:r w:rsidR="00817018" w:rsidRPr="00ED74BA">
        <w:rPr>
          <w:rFonts w:hint="cs"/>
          <w:sz w:val="27"/>
          <w:rtl/>
        </w:rPr>
        <w:t>ُّ</w:t>
      </w:r>
      <w:r w:rsidRPr="00ED74BA">
        <w:rPr>
          <w:rFonts w:hint="cs"/>
          <w:sz w:val="27"/>
          <w:rtl/>
        </w:rPr>
        <w:t xml:space="preserve">ره بـ </w:t>
      </w:r>
      <w:r w:rsidRPr="00ED74BA">
        <w:rPr>
          <w:rFonts w:hint="eastAsia"/>
          <w:sz w:val="24"/>
          <w:szCs w:val="24"/>
          <w:rtl/>
        </w:rPr>
        <w:t>«</w:t>
      </w:r>
      <w:r w:rsidRPr="00ED74BA">
        <w:rPr>
          <w:rFonts w:hint="cs"/>
          <w:sz w:val="27"/>
          <w:rtl/>
        </w:rPr>
        <w:t>الموضوع</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المتعلق</w:t>
      </w:r>
      <w:r w:rsidRPr="00ED74BA">
        <w:rPr>
          <w:rFonts w:hint="eastAsia"/>
          <w:sz w:val="24"/>
          <w:szCs w:val="24"/>
          <w:rtl/>
        </w:rPr>
        <w:t>»</w:t>
      </w:r>
      <w:r w:rsidR="00817018" w:rsidRPr="00ED74BA">
        <w:rPr>
          <w:rFonts w:hint="cs"/>
          <w:sz w:val="27"/>
          <w:rtl/>
        </w:rPr>
        <w:t>، يتأث</w:t>
      </w:r>
      <w:r w:rsidRPr="00ED74BA">
        <w:rPr>
          <w:rFonts w:hint="cs"/>
          <w:sz w:val="27"/>
          <w:rtl/>
        </w:rPr>
        <w:t xml:space="preserve">ر أيضاً بـ </w:t>
      </w:r>
      <w:r w:rsidRPr="00ED74BA">
        <w:rPr>
          <w:rFonts w:hint="eastAsia"/>
          <w:sz w:val="24"/>
          <w:szCs w:val="24"/>
          <w:rtl/>
        </w:rPr>
        <w:t>«</w:t>
      </w:r>
      <w:r w:rsidRPr="00ED74BA">
        <w:rPr>
          <w:rFonts w:hint="cs"/>
          <w:sz w:val="27"/>
          <w:rtl/>
        </w:rPr>
        <w:t>شخصيّة</w:t>
      </w:r>
      <w:r w:rsidRPr="00ED74BA">
        <w:rPr>
          <w:rFonts w:hint="eastAsia"/>
          <w:sz w:val="24"/>
          <w:szCs w:val="24"/>
          <w:rtl/>
        </w:rPr>
        <w:t>»</w:t>
      </w:r>
      <w:r w:rsidRPr="00ED74BA">
        <w:rPr>
          <w:rFonts w:hint="cs"/>
          <w:sz w:val="27"/>
          <w:rtl/>
        </w:rPr>
        <w:t xml:space="preserve"> المجرِّب </w:t>
      </w:r>
      <w:r w:rsidR="006801B9">
        <w:rPr>
          <w:rFonts w:hint="cs"/>
          <w:sz w:val="27"/>
          <w:rtl/>
        </w:rPr>
        <w:t>(بمعنى عواطفه ومشاعره وأفكاره و</w:t>
      </w:r>
      <w:r w:rsidRPr="00ED74BA">
        <w:rPr>
          <w:rFonts w:hint="cs"/>
          <w:sz w:val="27"/>
          <w:rtl/>
        </w:rPr>
        <w:t>معلوماته ومجهولاته وتجاربه السابقة) والمحيط الطبيعي والسياسي والاقتصادي والثقافي أيضاً. إن هذه التجارب تتأثر من جهة</w:t>
      </w:r>
      <w:r w:rsidR="00817018" w:rsidRPr="00ED74BA">
        <w:rPr>
          <w:rFonts w:hint="cs"/>
          <w:sz w:val="27"/>
          <w:rtl/>
        </w:rPr>
        <w:t>ٍ</w:t>
      </w:r>
      <w:r w:rsidRPr="00ED74BA">
        <w:rPr>
          <w:rFonts w:hint="cs"/>
          <w:sz w:val="27"/>
          <w:rtl/>
        </w:rPr>
        <w:t xml:space="preserve"> بالحوار والتعاطي من قبل الشخص المجرِّب مع محيطه، كما تتأثر بالارتباط الوجودي بينها وبين موضوع </w:t>
      </w:r>
      <w:r w:rsidRPr="00ED74BA">
        <w:rPr>
          <w:rFonts w:hint="cs"/>
          <w:sz w:val="27"/>
          <w:rtl/>
        </w:rPr>
        <w:lastRenderedPageBreak/>
        <w:t>التجربة (متعلق التجربة) من جهة</w:t>
      </w:r>
      <w:r w:rsidR="00817018" w:rsidRPr="00ED74BA">
        <w:rPr>
          <w:rFonts w:hint="cs"/>
          <w:sz w:val="27"/>
          <w:rtl/>
        </w:rPr>
        <w:t>ٍ</w:t>
      </w:r>
      <w:r w:rsidRPr="00ED74BA">
        <w:rPr>
          <w:rFonts w:hint="cs"/>
          <w:sz w:val="27"/>
          <w:rtl/>
        </w:rPr>
        <w:t xml:space="preserve"> أخرى. إن هذا الرأي يرى أن التجارب قابلة للبسط والتكامل والتدرّج، ويرى قيمة معرفية ثابتة ومتساوية لجميعها. ويعود هذا الاختلاف إلى أن بعض التجارب ليس لها </w:t>
      </w:r>
      <w:r w:rsidRPr="00ED74BA">
        <w:rPr>
          <w:rFonts w:hint="eastAsia"/>
          <w:sz w:val="24"/>
          <w:szCs w:val="24"/>
          <w:rtl/>
        </w:rPr>
        <w:t>«</w:t>
      </w:r>
      <w:r w:rsidRPr="00ED74BA">
        <w:rPr>
          <w:rFonts w:hint="cs"/>
          <w:sz w:val="27"/>
          <w:rtl/>
        </w:rPr>
        <w:t>منشأ</w:t>
      </w:r>
      <w:r w:rsidRPr="00ED74BA">
        <w:rPr>
          <w:rFonts w:hint="eastAsia"/>
          <w:sz w:val="24"/>
          <w:szCs w:val="24"/>
          <w:rtl/>
        </w:rPr>
        <w:t>»</w:t>
      </w:r>
      <w:r w:rsidRPr="00ED74BA">
        <w:rPr>
          <w:rFonts w:hint="cs"/>
          <w:sz w:val="27"/>
          <w:rtl/>
        </w:rPr>
        <w:t xml:space="preserve"> عيني، رغم كونها ناظرة</w:t>
      </w:r>
      <w:r w:rsidR="00817018" w:rsidRPr="00ED74BA">
        <w:rPr>
          <w:rFonts w:hint="cs"/>
          <w:sz w:val="27"/>
          <w:rtl/>
        </w:rPr>
        <w:t xml:space="preserve">ً </w:t>
      </w:r>
      <w:r w:rsidRPr="00ED74BA">
        <w:rPr>
          <w:rFonts w:hint="cs"/>
          <w:sz w:val="27"/>
          <w:rtl/>
        </w:rPr>
        <w:t>للواقع</w:t>
      </w:r>
      <w:r w:rsidR="00817018" w:rsidRPr="00ED74BA">
        <w:rPr>
          <w:rFonts w:hint="cs"/>
          <w:sz w:val="27"/>
          <w:rtl/>
        </w:rPr>
        <w:t>.</w:t>
      </w:r>
      <w:r w:rsidRPr="00ED74BA">
        <w:rPr>
          <w:rFonts w:hint="cs"/>
          <w:sz w:val="27"/>
          <w:rtl/>
        </w:rPr>
        <w:t xml:space="preserve"> وفي الحقيقة فإن هذا النوع من التجارب لا يخبر عن واقعية وراءها</w:t>
      </w:r>
      <w:r w:rsidR="00817018" w:rsidRPr="00ED74BA">
        <w:rPr>
          <w:rFonts w:hint="cs"/>
          <w:sz w:val="27"/>
          <w:rtl/>
        </w:rPr>
        <w:t>،</w:t>
      </w:r>
      <w:r w:rsidRPr="00ED74BA">
        <w:rPr>
          <w:rFonts w:hint="cs"/>
          <w:sz w:val="27"/>
          <w:rtl/>
        </w:rPr>
        <w:t xml:space="preserve"> فهي مجرّد توهم وخيال محض. إلا أن التجارب ذات </w:t>
      </w:r>
      <w:r w:rsidRPr="00ED74BA">
        <w:rPr>
          <w:rFonts w:hint="eastAsia"/>
          <w:sz w:val="24"/>
          <w:szCs w:val="24"/>
          <w:rtl/>
        </w:rPr>
        <w:t>«</w:t>
      </w:r>
      <w:r w:rsidRPr="00ED74BA">
        <w:rPr>
          <w:rFonts w:hint="cs"/>
          <w:sz w:val="27"/>
          <w:rtl/>
        </w:rPr>
        <w:t>المنشأ</w:t>
      </w:r>
      <w:r w:rsidRPr="00ED74BA">
        <w:rPr>
          <w:rFonts w:hint="eastAsia"/>
          <w:sz w:val="24"/>
          <w:szCs w:val="24"/>
          <w:rtl/>
        </w:rPr>
        <w:t>»</w:t>
      </w:r>
      <w:r w:rsidRPr="00ED74BA">
        <w:rPr>
          <w:rFonts w:hint="cs"/>
          <w:sz w:val="27"/>
          <w:rtl/>
        </w:rPr>
        <w:t xml:space="preserve"> العيني لا تعبّر عن </w:t>
      </w:r>
      <w:r w:rsidRPr="00ED74BA">
        <w:rPr>
          <w:rFonts w:hint="eastAsia"/>
          <w:sz w:val="24"/>
          <w:szCs w:val="24"/>
          <w:rtl/>
        </w:rPr>
        <w:t>«</w:t>
      </w:r>
      <w:r w:rsidRPr="00ED74BA">
        <w:rPr>
          <w:rFonts w:hint="cs"/>
          <w:sz w:val="27"/>
          <w:rtl/>
        </w:rPr>
        <w:t>كنه</w:t>
      </w:r>
      <w:r w:rsidRPr="00ED74BA">
        <w:rPr>
          <w:rFonts w:hint="eastAsia"/>
          <w:sz w:val="24"/>
          <w:szCs w:val="24"/>
          <w:rtl/>
        </w:rPr>
        <w:t>»</w:t>
      </w:r>
      <w:r w:rsidRPr="00ED74BA">
        <w:rPr>
          <w:rFonts w:hint="cs"/>
          <w:sz w:val="27"/>
          <w:rtl/>
        </w:rPr>
        <w:t xml:space="preserve"> الحقيقة أيضاً، بمعنى أن </w:t>
      </w:r>
      <w:r w:rsidRPr="00ED74BA">
        <w:rPr>
          <w:rFonts w:hint="eastAsia"/>
          <w:sz w:val="24"/>
          <w:szCs w:val="24"/>
          <w:rtl/>
        </w:rPr>
        <w:t>«</w:t>
      </w:r>
      <w:r w:rsidRPr="00ED74BA">
        <w:rPr>
          <w:rFonts w:hint="cs"/>
          <w:sz w:val="27"/>
          <w:rtl/>
        </w:rPr>
        <w:t>مضمون</w:t>
      </w:r>
      <w:r w:rsidRPr="00ED74BA">
        <w:rPr>
          <w:rFonts w:hint="eastAsia"/>
          <w:sz w:val="24"/>
          <w:szCs w:val="24"/>
          <w:rtl/>
        </w:rPr>
        <w:t>»</w:t>
      </w:r>
      <w:r w:rsidRPr="00ED74BA">
        <w:rPr>
          <w:rFonts w:hint="cs"/>
          <w:sz w:val="27"/>
          <w:rtl/>
        </w:rPr>
        <w:t xml:space="preserve"> هذه التجارب لا يمثل </w:t>
      </w:r>
      <w:r w:rsidRPr="00ED74BA">
        <w:rPr>
          <w:rFonts w:hint="eastAsia"/>
          <w:sz w:val="24"/>
          <w:szCs w:val="24"/>
          <w:rtl/>
        </w:rPr>
        <w:t>«</w:t>
      </w:r>
      <w:r w:rsidRPr="00ED74BA">
        <w:rPr>
          <w:rFonts w:hint="cs"/>
          <w:sz w:val="27"/>
          <w:rtl/>
        </w:rPr>
        <w:t>حاقّ</w:t>
      </w:r>
      <w:r w:rsidRPr="00ED74BA">
        <w:rPr>
          <w:rFonts w:hint="eastAsia"/>
          <w:sz w:val="24"/>
          <w:szCs w:val="24"/>
          <w:rtl/>
        </w:rPr>
        <w:t>»</w:t>
      </w:r>
      <w:r w:rsidRPr="00ED74BA">
        <w:rPr>
          <w:rFonts w:hint="cs"/>
          <w:sz w:val="27"/>
          <w:rtl/>
        </w:rPr>
        <w:t xml:space="preserve"> الواقع، بل هي </w:t>
      </w:r>
      <w:r w:rsidRPr="00ED74BA">
        <w:rPr>
          <w:rFonts w:hint="eastAsia"/>
          <w:sz w:val="24"/>
          <w:szCs w:val="24"/>
          <w:rtl/>
        </w:rPr>
        <w:t>«</w:t>
      </w:r>
      <w:r w:rsidRPr="00ED74BA">
        <w:rPr>
          <w:rFonts w:hint="cs"/>
          <w:sz w:val="27"/>
          <w:rtl/>
        </w:rPr>
        <w:t>ظهور</w:t>
      </w:r>
      <w:r w:rsidRPr="00ED74BA">
        <w:rPr>
          <w:rFonts w:hint="eastAsia"/>
          <w:sz w:val="24"/>
          <w:szCs w:val="24"/>
          <w:rtl/>
        </w:rPr>
        <w:t>»</w:t>
      </w:r>
      <w:r w:rsidRPr="00ED74BA">
        <w:rPr>
          <w:rFonts w:hint="cs"/>
          <w:sz w:val="27"/>
          <w:rtl/>
        </w:rPr>
        <w:t xml:space="preserve"> و</w:t>
      </w:r>
      <w:r w:rsidRPr="00ED74BA">
        <w:rPr>
          <w:rFonts w:hint="eastAsia"/>
          <w:sz w:val="24"/>
          <w:szCs w:val="24"/>
          <w:rtl/>
        </w:rPr>
        <w:t>«</w:t>
      </w:r>
      <w:r w:rsidRPr="00ED74BA">
        <w:rPr>
          <w:rFonts w:hint="cs"/>
          <w:sz w:val="27"/>
          <w:rtl/>
        </w:rPr>
        <w:t>تجلّ</w:t>
      </w:r>
      <w:r w:rsidR="00817018" w:rsidRPr="00ED74BA">
        <w:rPr>
          <w:rFonts w:hint="cs"/>
          <w:sz w:val="27"/>
          <w:rtl/>
        </w:rPr>
        <w:t>ي</w:t>
      </w:r>
      <w:r w:rsidRPr="00ED74BA">
        <w:rPr>
          <w:rFonts w:hint="eastAsia"/>
          <w:sz w:val="24"/>
          <w:szCs w:val="24"/>
          <w:rtl/>
        </w:rPr>
        <w:t>»</w:t>
      </w:r>
      <w:r w:rsidRPr="00ED74BA">
        <w:rPr>
          <w:rFonts w:hint="cs"/>
          <w:sz w:val="27"/>
          <w:rtl/>
        </w:rPr>
        <w:t xml:space="preserve"> الحقيقة والواقعية في ظرف التجربة الشخصية للمجرِّب. إلا</w:t>
      </w:r>
      <w:r w:rsidR="00817018" w:rsidRPr="00ED74BA">
        <w:rPr>
          <w:rFonts w:hint="cs"/>
          <w:sz w:val="27"/>
          <w:rtl/>
        </w:rPr>
        <w:t>ّ</w:t>
      </w:r>
      <w:r w:rsidRPr="00ED74BA">
        <w:rPr>
          <w:rFonts w:hint="cs"/>
          <w:sz w:val="27"/>
          <w:rtl/>
        </w:rPr>
        <w:t xml:space="preserve"> أن ظهور وتجل</w:t>
      </w:r>
      <w:r w:rsidR="00817018" w:rsidRPr="00ED74BA">
        <w:rPr>
          <w:rFonts w:hint="cs"/>
          <w:sz w:val="27"/>
          <w:rtl/>
        </w:rPr>
        <w:t>ّ</w:t>
      </w:r>
      <w:r w:rsidRPr="00ED74BA">
        <w:rPr>
          <w:rFonts w:hint="cs"/>
          <w:sz w:val="27"/>
          <w:rtl/>
        </w:rPr>
        <w:t>ي الحقيقة ليس متساوياً بالنسبة إلى الجميع، بل لها مراتب مختلفة باختلاف الأشخاص، وتتأثر بمختلف العوامل</w:t>
      </w:r>
      <w:r w:rsidRPr="00CA1805">
        <w:rPr>
          <w:sz w:val="27"/>
          <w:vertAlign w:val="superscript"/>
          <w:rtl/>
        </w:rPr>
        <w:t>(</w:t>
      </w:r>
      <w:r w:rsidRPr="00CA1805">
        <w:rPr>
          <w:sz w:val="27"/>
          <w:vertAlign w:val="superscript"/>
          <w:rtl/>
        </w:rPr>
        <w:endnoteReference w:id="764"/>
      </w:r>
      <w:r w:rsidRPr="00CA1805">
        <w:rPr>
          <w:sz w:val="27"/>
          <w:vertAlign w:val="superscript"/>
          <w:rtl/>
        </w:rPr>
        <w:t>)</w:t>
      </w:r>
      <w:r w:rsidRPr="00ED74BA">
        <w:rPr>
          <w:rFonts w:hint="cs"/>
          <w:sz w:val="27"/>
          <w:rtl/>
        </w:rPr>
        <w:t xml:space="preserve">. </w:t>
      </w:r>
    </w:p>
    <w:p w:rsidR="00385D14" w:rsidRPr="00ED74BA" w:rsidRDefault="00312BD0" w:rsidP="008510F2">
      <w:pPr>
        <w:rPr>
          <w:sz w:val="27"/>
          <w:rtl/>
        </w:rPr>
      </w:pPr>
      <w:r w:rsidRPr="00ED74BA">
        <w:rPr>
          <w:rFonts w:hint="cs"/>
          <w:sz w:val="27"/>
          <w:rtl/>
        </w:rPr>
        <w:t>كما يمكن طرح هذه الآراء في مورد التجربة الدينية والتجربة الوحيانية أيضاً، والتي تمثّل ن</w:t>
      </w:r>
      <w:r w:rsidR="00385D14" w:rsidRPr="00ED74BA">
        <w:rPr>
          <w:rFonts w:hint="cs"/>
          <w:sz w:val="27"/>
          <w:rtl/>
        </w:rPr>
        <w:t>وعاً خاصّاً من التجربة الدينية.</w:t>
      </w:r>
    </w:p>
    <w:p w:rsidR="00385D14" w:rsidRPr="00ED74BA" w:rsidRDefault="00312BD0" w:rsidP="008510F2">
      <w:pPr>
        <w:rPr>
          <w:sz w:val="27"/>
          <w:rtl/>
        </w:rPr>
      </w:pPr>
      <w:r w:rsidRPr="00ED74BA">
        <w:rPr>
          <w:rFonts w:hint="cs"/>
          <w:sz w:val="27"/>
          <w:rtl/>
        </w:rPr>
        <w:t>وفي الحقيقة فإن التفسير الأرثو</w:t>
      </w:r>
      <w:r w:rsidR="00385D14" w:rsidRPr="00ED74BA">
        <w:rPr>
          <w:rFonts w:hint="cs"/>
          <w:sz w:val="27"/>
          <w:rtl/>
        </w:rPr>
        <w:t>ذ</w:t>
      </w:r>
      <w:r w:rsidRPr="00ED74BA">
        <w:rPr>
          <w:rFonts w:hint="cs"/>
          <w:sz w:val="27"/>
          <w:rtl/>
        </w:rPr>
        <w:t>وكسي لماهية الوحي والتجربة النبويّة نوع</w:t>
      </w:r>
      <w:r w:rsidR="00385D14" w:rsidRPr="00ED74BA">
        <w:rPr>
          <w:rFonts w:hint="cs"/>
          <w:sz w:val="27"/>
          <w:rtl/>
        </w:rPr>
        <w:t>ُ</w:t>
      </w:r>
      <w:r w:rsidRPr="00ED74BA">
        <w:rPr>
          <w:rFonts w:hint="cs"/>
          <w:sz w:val="27"/>
          <w:rtl/>
        </w:rPr>
        <w:t xml:space="preserve"> تفسير حتميّ وجازم لهذه التجربة</w:t>
      </w:r>
      <w:r w:rsidR="00385D14" w:rsidRPr="00ED74BA">
        <w:rPr>
          <w:rFonts w:hint="cs"/>
          <w:sz w:val="27"/>
          <w:rtl/>
        </w:rPr>
        <w:t>،</w:t>
      </w:r>
      <w:r w:rsidRPr="00ED74BA">
        <w:rPr>
          <w:rFonts w:hint="cs"/>
          <w:sz w:val="27"/>
          <w:rtl/>
        </w:rPr>
        <w:t xml:space="preserve"> والتي على طبقها يُعتبر النبي في مقام التجربة منفعلاً ومتفرّ</w:t>
      </w:r>
      <w:r w:rsidR="00385D14" w:rsidRPr="00ED74BA">
        <w:rPr>
          <w:rFonts w:hint="cs"/>
          <w:sz w:val="27"/>
          <w:rtl/>
        </w:rPr>
        <w:t>ِ</w:t>
      </w:r>
      <w:r w:rsidRPr="00ED74BA">
        <w:rPr>
          <w:rFonts w:hint="cs"/>
          <w:sz w:val="27"/>
          <w:rtl/>
        </w:rPr>
        <w:t>جاً محضاً، و</w:t>
      </w:r>
      <w:r w:rsidR="00385D14" w:rsidRPr="00ED74BA">
        <w:rPr>
          <w:rFonts w:hint="cs"/>
          <w:sz w:val="27"/>
          <w:rtl/>
        </w:rPr>
        <w:t>إ</w:t>
      </w:r>
      <w:r w:rsidRPr="00ED74BA">
        <w:rPr>
          <w:rFonts w:hint="cs"/>
          <w:sz w:val="27"/>
          <w:rtl/>
        </w:rPr>
        <w:t>ن تجربته لا تتأثر بشخصيّته</w:t>
      </w:r>
      <w:r w:rsidR="00385D14" w:rsidRPr="00ED74BA">
        <w:rPr>
          <w:rFonts w:hint="cs"/>
          <w:sz w:val="27"/>
          <w:rtl/>
        </w:rPr>
        <w:t>، ولا بمحيطه.</w:t>
      </w:r>
    </w:p>
    <w:p w:rsidR="00385D14" w:rsidRPr="00ED74BA" w:rsidRDefault="00312BD0" w:rsidP="008510F2">
      <w:pPr>
        <w:rPr>
          <w:sz w:val="27"/>
          <w:rtl/>
        </w:rPr>
      </w:pPr>
      <w:r w:rsidRPr="00ED74BA">
        <w:rPr>
          <w:rFonts w:hint="cs"/>
          <w:sz w:val="27"/>
          <w:rtl/>
        </w:rPr>
        <w:t>إن أنصار هذه الرؤية يدّعون أنه ما دام للدين منشأ إلهي فإنه سيكون ثابتاً وكاملاً وغير قابل للبسط والتغيير. وقد عمد الدكتور سروش في نقده لهذه الرؤية إلى التأكيد على أن الوحي تابع للنبي</w:t>
      </w:r>
      <w:r w:rsidR="00385D14" w:rsidRPr="00ED74BA">
        <w:rPr>
          <w:rFonts w:hint="cs"/>
          <w:sz w:val="27"/>
          <w:rtl/>
        </w:rPr>
        <w:t>ّ</w:t>
      </w:r>
      <w:r w:rsidRPr="00ED74BA">
        <w:rPr>
          <w:rFonts w:hint="cs"/>
          <w:sz w:val="27"/>
          <w:rtl/>
        </w:rPr>
        <w:t>، دون العكس. إلا</w:t>
      </w:r>
      <w:r w:rsidR="00385D14" w:rsidRPr="00ED74BA">
        <w:rPr>
          <w:rFonts w:hint="cs"/>
          <w:sz w:val="27"/>
          <w:rtl/>
        </w:rPr>
        <w:t>ّ</w:t>
      </w:r>
      <w:r w:rsidRPr="00ED74BA">
        <w:rPr>
          <w:rFonts w:hint="cs"/>
          <w:sz w:val="27"/>
          <w:rtl/>
        </w:rPr>
        <w:t xml:space="preserve"> أن تعبيراته توهم هذا المعنى</w:t>
      </w:r>
      <w:r w:rsidR="00385D14" w:rsidRPr="00ED74BA">
        <w:rPr>
          <w:rFonts w:hint="cs"/>
          <w:sz w:val="27"/>
          <w:rtl/>
        </w:rPr>
        <w:t>،</w:t>
      </w:r>
      <w:r w:rsidRPr="00ED74BA">
        <w:rPr>
          <w:rFonts w:hint="cs"/>
          <w:sz w:val="27"/>
          <w:rtl/>
        </w:rPr>
        <w:t xml:space="preserve"> وهو أن التجربة النبوية الوحيانية فاقدة</w:t>
      </w:r>
      <w:r w:rsidR="00385D14" w:rsidRPr="00ED74BA">
        <w:rPr>
          <w:rFonts w:hint="cs"/>
          <w:sz w:val="27"/>
          <w:rtl/>
        </w:rPr>
        <w:t>ٌ</w:t>
      </w:r>
      <w:r w:rsidRPr="00ED74BA">
        <w:rPr>
          <w:rFonts w:hint="cs"/>
          <w:sz w:val="27"/>
          <w:rtl/>
        </w:rPr>
        <w:t xml:space="preserve"> إلى الناحية </w:t>
      </w:r>
      <w:r w:rsidRPr="00ED74BA">
        <w:rPr>
          <w:rFonts w:hint="eastAsia"/>
          <w:sz w:val="24"/>
          <w:szCs w:val="24"/>
          <w:rtl/>
        </w:rPr>
        <w:t>«</w:t>
      </w:r>
      <w:r w:rsidRPr="00ED74BA">
        <w:rPr>
          <w:rFonts w:hint="cs"/>
          <w:sz w:val="27"/>
          <w:rtl/>
        </w:rPr>
        <w:t>الذاتية</w:t>
      </w:r>
      <w:r w:rsidRPr="00ED74BA">
        <w:rPr>
          <w:rFonts w:hint="eastAsia"/>
          <w:sz w:val="24"/>
          <w:szCs w:val="24"/>
          <w:rtl/>
        </w:rPr>
        <w:t>»</w:t>
      </w:r>
      <w:r w:rsidRPr="00ED74BA">
        <w:rPr>
          <w:rFonts w:hint="cs"/>
          <w:sz w:val="27"/>
          <w:rtl/>
        </w:rPr>
        <w:t>، وأنها لا تخبر عن حقيقة وواقعية وراءها، بل إن ذات الدين هو ظرف التجربة النبوية</w:t>
      </w:r>
      <w:r w:rsidR="00385D14" w:rsidRPr="00ED74BA">
        <w:rPr>
          <w:rFonts w:hint="cs"/>
          <w:sz w:val="27"/>
          <w:rtl/>
        </w:rPr>
        <w:t>،</w:t>
      </w:r>
      <w:r w:rsidRPr="00ED74BA">
        <w:rPr>
          <w:rFonts w:hint="cs"/>
          <w:sz w:val="27"/>
          <w:rtl/>
        </w:rPr>
        <w:t xml:space="preserve"> أي </w:t>
      </w:r>
      <w:r w:rsidR="00385D14" w:rsidRPr="00ED74BA">
        <w:rPr>
          <w:rFonts w:hint="cs"/>
          <w:sz w:val="27"/>
          <w:rtl/>
        </w:rPr>
        <w:t>إ</w:t>
      </w:r>
      <w:r w:rsidRPr="00ED74BA">
        <w:rPr>
          <w:rFonts w:hint="cs"/>
          <w:sz w:val="27"/>
          <w:rtl/>
        </w:rPr>
        <w:t>ن كلماته أقرب إلى التفسير التشكيكي للتجربة النبوية منها إلى التفسير الواقعي الانتقادي</w:t>
      </w:r>
      <w:r w:rsidRPr="00CA1805">
        <w:rPr>
          <w:sz w:val="27"/>
          <w:vertAlign w:val="superscript"/>
          <w:rtl/>
        </w:rPr>
        <w:t>(</w:t>
      </w:r>
      <w:r w:rsidRPr="00CA1805">
        <w:rPr>
          <w:sz w:val="27"/>
          <w:vertAlign w:val="superscript"/>
          <w:rtl/>
        </w:rPr>
        <w:endnoteReference w:id="765"/>
      </w:r>
      <w:r w:rsidRPr="00CA1805">
        <w:rPr>
          <w:sz w:val="27"/>
          <w:vertAlign w:val="superscript"/>
          <w:rtl/>
        </w:rPr>
        <w:t>)</w:t>
      </w:r>
      <w:r w:rsidR="00385D14" w:rsidRPr="00ED74BA">
        <w:rPr>
          <w:rFonts w:hint="cs"/>
          <w:sz w:val="27"/>
          <w:rtl/>
        </w:rPr>
        <w:t>.</w:t>
      </w:r>
    </w:p>
    <w:p w:rsidR="00312BD0" w:rsidRPr="00ED74BA" w:rsidRDefault="00312BD0" w:rsidP="008510F2">
      <w:pPr>
        <w:rPr>
          <w:sz w:val="27"/>
          <w:rtl/>
        </w:rPr>
      </w:pPr>
      <w:r w:rsidRPr="00ED74BA">
        <w:rPr>
          <w:rFonts w:hint="cs"/>
          <w:sz w:val="27"/>
          <w:rtl/>
        </w:rPr>
        <w:t>ولكن</w:t>
      </w:r>
      <w:r w:rsidR="00385D14" w:rsidRPr="00ED74BA">
        <w:rPr>
          <w:rFonts w:hint="cs"/>
          <w:sz w:val="27"/>
          <w:rtl/>
        </w:rPr>
        <w:t>ْ</w:t>
      </w:r>
      <w:r w:rsidRPr="00ED74BA">
        <w:rPr>
          <w:rFonts w:hint="cs"/>
          <w:sz w:val="27"/>
          <w:rtl/>
        </w:rPr>
        <w:t xml:space="preserve"> من وجهة نظري يمكن القول بتبعية الوحي لشخصية النبي</w:t>
      </w:r>
      <w:r w:rsidR="00385D14" w:rsidRPr="00ED74BA">
        <w:rPr>
          <w:rFonts w:hint="cs"/>
          <w:sz w:val="27"/>
          <w:rtl/>
        </w:rPr>
        <w:t>ّ،</w:t>
      </w:r>
      <w:r w:rsidRPr="00ED74BA">
        <w:rPr>
          <w:rFonts w:hint="cs"/>
          <w:sz w:val="27"/>
          <w:rtl/>
        </w:rPr>
        <w:t xml:space="preserve"> وتأثره بمحيطه</w:t>
      </w:r>
      <w:r w:rsidR="00385D14" w:rsidRPr="00ED74BA">
        <w:rPr>
          <w:rFonts w:hint="cs"/>
          <w:sz w:val="27"/>
          <w:rtl/>
        </w:rPr>
        <w:t>،</w:t>
      </w:r>
      <w:r w:rsidRPr="00ED74BA">
        <w:rPr>
          <w:rFonts w:hint="cs"/>
          <w:sz w:val="27"/>
          <w:rtl/>
        </w:rPr>
        <w:t xml:space="preserve"> والقول ببسطه التدريجي والتاريخي، والقول في الوقت نفسه بالمنشأ العيني لهذه التجربة، بمعنى القول بأنه كلام الله ودلالته على الإرادة التشريعية لله أيضاً. إن تبعية الوحي للنبي لا تعني أن التجربة الدينية لا تخبر عن واقعية وراءها. وعليه من الأفضل القول بأن الوحي من زاوية تابع</w:t>
      </w:r>
      <w:r w:rsidR="00385D14" w:rsidRPr="00ED74BA">
        <w:rPr>
          <w:rFonts w:hint="cs"/>
          <w:sz w:val="27"/>
          <w:rtl/>
        </w:rPr>
        <w:t>ٌ</w:t>
      </w:r>
      <w:r w:rsidRPr="00ED74BA">
        <w:rPr>
          <w:rFonts w:hint="cs"/>
          <w:sz w:val="27"/>
          <w:rtl/>
        </w:rPr>
        <w:t xml:space="preserve"> للنبي</w:t>
      </w:r>
      <w:r w:rsidR="00385D14" w:rsidRPr="00ED74BA">
        <w:rPr>
          <w:rFonts w:hint="cs"/>
          <w:sz w:val="27"/>
          <w:rtl/>
        </w:rPr>
        <w:t>ّ</w:t>
      </w:r>
      <w:r w:rsidRPr="00ED74BA">
        <w:rPr>
          <w:rFonts w:hint="cs"/>
          <w:sz w:val="27"/>
          <w:rtl/>
        </w:rPr>
        <w:t>، كما أن النبي</w:t>
      </w:r>
      <w:r w:rsidR="00385D14" w:rsidRPr="00ED74BA">
        <w:rPr>
          <w:rFonts w:hint="cs"/>
          <w:sz w:val="27"/>
          <w:rtl/>
        </w:rPr>
        <w:t>ّ</w:t>
      </w:r>
      <w:r w:rsidRPr="00ED74BA">
        <w:rPr>
          <w:rFonts w:hint="cs"/>
          <w:sz w:val="27"/>
          <w:rtl/>
        </w:rPr>
        <w:t xml:space="preserve"> تابع</w:t>
      </w:r>
      <w:r w:rsidR="00385D14" w:rsidRPr="00ED74BA">
        <w:rPr>
          <w:rFonts w:hint="cs"/>
          <w:sz w:val="27"/>
          <w:rtl/>
        </w:rPr>
        <w:t>ٌ</w:t>
      </w:r>
      <w:r w:rsidRPr="00ED74BA">
        <w:rPr>
          <w:rFonts w:hint="cs"/>
          <w:sz w:val="27"/>
          <w:rtl/>
        </w:rPr>
        <w:t xml:space="preserve"> للوحي من زاوية </w:t>
      </w:r>
      <w:r w:rsidRPr="00ED74BA">
        <w:rPr>
          <w:rFonts w:hint="cs"/>
          <w:sz w:val="27"/>
          <w:rtl/>
        </w:rPr>
        <w:lastRenderedPageBreak/>
        <w:t xml:space="preserve">أخرى. </w:t>
      </w:r>
    </w:p>
    <w:p w:rsidR="00312BD0" w:rsidRPr="00ED74BA" w:rsidRDefault="00312BD0" w:rsidP="008510F2">
      <w:pPr>
        <w:rPr>
          <w:sz w:val="27"/>
          <w:rtl/>
        </w:rPr>
      </w:pPr>
      <w:r w:rsidRPr="00ED74BA">
        <w:rPr>
          <w:rFonts w:hint="cs"/>
          <w:sz w:val="27"/>
          <w:rtl/>
        </w:rPr>
        <w:t>إن القيمة المعرفية للتجربة يتوق</w:t>
      </w:r>
      <w:r w:rsidR="00385D14" w:rsidRPr="00ED74BA">
        <w:rPr>
          <w:rFonts w:hint="cs"/>
          <w:sz w:val="27"/>
          <w:rtl/>
        </w:rPr>
        <w:t>ّ</w:t>
      </w:r>
      <w:r w:rsidRPr="00ED74BA">
        <w:rPr>
          <w:rFonts w:hint="cs"/>
          <w:sz w:val="27"/>
          <w:rtl/>
        </w:rPr>
        <w:t>ف على حجم إراءتها للواقع</w:t>
      </w:r>
      <w:r w:rsidR="00385D14" w:rsidRPr="00ED74BA">
        <w:rPr>
          <w:rFonts w:hint="cs"/>
          <w:sz w:val="27"/>
          <w:rtl/>
        </w:rPr>
        <w:t>،</w:t>
      </w:r>
      <w:r w:rsidRPr="00ED74BA">
        <w:rPr>
          <w:rFonts w:hint="cs"/>
          <w:sz w:val="27"/>
          <w:rtl/>
        </w:rPr>
        <w:t xml:space="preserve"> وانسجام مضمونها مع موضوعها. كما أن التداعيات العملية المترتبة على التجربة رهن</w:t>
      </w:r>
      <w:r w:rsidR="00385D14" w:rsidRPr="00ED74BA">
        <w:rPr>
          <w:rFonts w:hint="cs"/>
          <w:sz w:val="27"/>
          <w:rtl/>
        </w:rPr>
        <w:t>ٌ</w:t>
      </w:r>
      <w:r w:rsidRPr="00ED74BA">
        <w:rPr>
          <w:rFonts w:hint="cs"/>
          <w:sz w:val="27"/>
          <w:rtl/>
        </w:rPr>
        <w:t xml:space="preserve"> بالقيمة المعرفية لها. إن النبي</w:t>
      </w:r>
      <w:r w:rsidR="00385D14" w:rsidRPr="00ED74BA">
        <w:rPr>
          <w:rFonts w:hint="cs"/>
          <w:sz w:val="27"/>
          <w:rtl/>
        </w:rPr>
        <w:t>ّ</w:t>
      </w:r>
      <w:r w:rsidRPr="00ED74BA">
        <w:rPr>
          <w:rFonts w:hint="cs"/>
          <w:sz w:val="27"/>
          <w:rtl/>
        </w:rPr>
        <w:t xml:space="preserve"> أو سائر الذين يمارسون التجربة الدينية ليسوا مجرّ</w:t>
      </w:r>
      <w:r w:rsidR="00385D14" w:rsidRPr="00ED74BA">
        <w:rPr>
          <w:rFonts w:hint="cs"/>
          <w:sz w:val="27"/>
          <w:rtl/>
        </w:rPr>
        <w:t>َ</w:t>
      </w:r>
      <w:r w:rsidRPr="00ED74BA">
        <w:rPr>
          <w:rFonts w:hint="cs"/>
          <w:sz w:val="27"/>
          <w:rtl/>
        </w:rPr>
        <w:t>د لاعبين، وإنما هم كذلك متفر</w:t>
      </w:r>
      <w:r w:rsidR="00385D14" w:rsidRPr="00ED74BA">
        <w:rPr>
          <w:rFonts w:hint="cs"/>
          <w:sz w:val="27"/>
          <w:rtl/>
        </w:rPr>
        <w:t>ِّ</w:t>
      </w:r>
      <w:r w:rsidRPr="00ED74BA">
        <w:rPr>
          <w:rFonts w:hint="cs"/>
          <w:sz w:val="27"/>
          <w:rtl/>
        </w:rPr>
        <w:t>جون، ويستخبرون من طريق التجربة عن واقعية وحقيقة وراء تجربتهم</w:t>
      </w:r>
      <w:r w:rsidR="007D1925" w:rsidRPr="00ED74BA">
        <w:rPr>
          <w:rFonts w:hint="cs"/>
          <w:sz w:val="27"/>
          <w:rtl/>
        </w:rPr>
        <w:t>،</w:t>
      </w:r>
      <w:r w:rsidRPr="00ED74BA">
        <w:rPr>
          <w:rFonts w:hint="cs"/>
          <w:sz w:val="27"/>
          <w:rtl/>
        </w:rPr>
        <w:t xml:space="preserve"> ويخبرون عنها. عندما يقول النبي: إني </w:t>
      </w:r>
      <w:r w:rsidRPr="00ED74BA">
        <w:rPr>
          <w:rFonts w:hint="eastAsia"/>
          <w:sz w:val="24"/>
          <w:szCs w:val="24"/>
          <w:rtl/>
        </w:rPr>
        <w:t>«</w:t>
      </w:r>
      <w:r w:rsidRPr="00ED74BA">
        <w:rPr>
          <w:rFonts w:hint="cs"/>
          <w:sz w:val="27"/>
          <w:rtl/>
        </w:rPr>
        <w:t>أرى</w:t>
      </w:r>
      <w:r w:rsidRPr="00ED74BA">
        <w:rPr>
          <w:rFonts w:hint="eastAsia"/>
          <w:sz w:val="24"/>
          <w:szCs w:val="24"/>
          <w:rtl/>
        </w:rPr>
        <w:t>»</w:t>
      </w:r>
      <w:r w:rsidRPr="00ED74BA">
        <w:rPr>
          <w:rFonts w:hint="cs"/>
          <w:sz w:val="27"/>
          <w:rtl/>
        </w:rPr>
        <w:t xml:space="preserve"> أشياء و</w:t>
      </w:r>
      <w:r w:rsidRPr="00ED74BA">
        <w:rPr>
          <w:rFonts w:hint="eastAsia"/>
          <w:sz w:val="24"/>
          <w:szCs w:val="24"/>
          <w:rtl/>
        </w:rPr>
        <w:t>«</w:t>
      </w:r>
      <w:r w:rsidRPr="00ED74BA">
        <w:rPr>
          <w:rFonts w:hint="cs"/>
          <w:sz w:val="27"/>
          <w:rtl/>
        </w:rPr>
        <w:t>أسمع</w:t>
      </w:r>
      <w:r w:rsidRPr="00ED74BA">
        <w:rPr>
          <w:rFonts w:hint="eastAsia"/>
          <w:sz w:val="24"/>
          <w:szCs w:val="24"/>
          <w:rtl/>
        </w:rPr>
        <w:t>»</w:t>
      </w:r>
      <w:r w:rsidRPr="00ED74BA">
        <w:rPr>
          <w:rFonts w:hint="cs"/>
          <w:sz w:val="27"/>
          <w:rtl/>
        </w:rPr>
        <w:t xml:space="preserve"> أموراً لا تمكن رؤيتها أو سماعها من المجاري المعرفية الطبيعية يكون التفسير الواقعي لتجربته تفسيراً يقول</w:t>
      </w:r>
      <w:r w:rsidR="007D1925" w:rsidRPr="00ED74BA">
        <w:rPr>
          <w:rFonts w:hint="cs"/>
          <w:sz w:val="27"/>
          <w:rtl/>
        </w:rPr>
        <w:t>:</w:t>
      </w:r>
      <w:r w:rsidRPr="00ED74BA">
        <w:rPr>
          <w:rFonts w:hint="cs"/>
          <w:sz w:val="27"/>
          <w:rtl/>
        </w:rPr>
        <w:t xml:space="preserve"> إن الأمور التي يراها النبي ويسمعها خلال هذه التجربة لها واقعية</w:t>
      </w:r>
      <w:r w:rsidR="007D1925" w:rsidRPr="00ED74BA">
        <w:rPr>
          <w:rFonts w:hint="cs"/>
          <w:sz w:val="27"/>
          <w:rtl/>
        </w:rPr>
        <w:t>،</w:t>
      </w:r>
      <w:r w:rsidRPr="00ED74BA">
        <w:rPr>
          <w:rFonts w:hint="cs"/>
          <w:sz w:val="27"/>
          <w:rtl/>
        </w:rPr>
        <w:t xml:space="preserve"> وليست من الو</w:t>
      </w:r>
      <w:r w:rsidR="006801B9">
        <w:rPr>
          <w:rFonts w:hint="cs"/>
          <w:sz w:val="27"/>
          <w:rtl/>
        </w:rPr>
        <w:t>َ</w:t>
      </w:r>
      <w:r w:rsidRPr="00ED74BA">
        <w:rPr>
          <w:rFonts w:hint="cs"/>
          <w:sz w:val="27"/>
          <w:rtl/>
        </w:rPr>
        <w:t>ه</w:t>
      </w:r>
      <w:r w:rsidR="006801B9">
        <w:rPr>
          <w:rFonts w:hint="cs"/>
          <w:sz w:val="27"/>
          <w:rtl/>
        </w:rPr>
        <w:t>ْ</w:t>
      </w:r>
      <w:r w:rsidRPr="00ED74BA">
        <w:rPr>
          <w:rFonts w:hint="cs"/>
          <w:sz w:val="27"/>
          <w:rtl/>
        </w:rPr>
        <w:t>م والخيال، وليست من صنع مخيّلته، بمعنى أنها ليست تابعة لشخصيته (الذاتية المحضة) مئة بالمئة</w:t>
      </w:r>
      <w:r w:rsidR="007D1925" w:rsidRPr="00ED74BA">
        <w:rPr>
          <w:rFonts w:hint="cs"/>
          <w:sz w:val="27"/>
          <w:rtl/>
        </w:rPr>
        <w:t>.</w:t>
      </w:r>
      <w:r w:rsidRPr="00ED74BA">
        <w:rPr>
          <w:rFonts w:hint="cs"/>
          <w:sz w:val="27"/>
          <w:rtl/>
        </w:rPr>
        <w:t xml:space="preserve"> حيث يدّعي النبي</w:t>
      </w:r>
      <w:r w:rsidR="007D1925" w:rsidRPr="00ED74BA">
        <w:rPr>
          <w:rFonts w:hint="cs"/>
          <w:sz w:val="27"/>
          <w:rtl/>
        </w:rPr>
        <w:t>ّ</w:t>
      </w:r>
      <w:r w:rsidRPr="00ED74BA">
        <w:rPr>
          <w:rFonts w:hint="cs"/>
          <w:sz w:val="27"/>
          <w:rtl/>
        </w:rPr>
        <w:t xml:space="preserve"> أنه يسمع كلام الله يقتضي تفسيره الواقعي لتجربته القول بأن لتجربته منشأ عينيّاً (موضوعياً)، و</w:t>
      </w:r>
      <w:r w:rsidR="007D1925" w:rsidRPr="00ED74BA">
        <w:rPr>
          <w:rFonts w:hint="cs"/>
          <w:sz w:val="27"/>
          <w:rtl/>
        </w:rPr>
        <w:t>أ</w:t>
      </w:r>
      <w:r w:rsidRPr="00ED74BA">
        <w:rPr>
          <w:rFonts w:hint="cs"/>
          <w:sz w:val="27"/>
          <w:rtl/>
        </w:rPr>
        <w:t>ن ذلك المنشأ هو كلام الله، وأنه يسمع كلام الله حقيقة، وليس كلام شخص آخر، ولا كلامه الشخصي؛ فإن تجربة سماع كلام الله غير تجربة الشخص لسماع كلام نفسه. يمكن لمضمون ومتعلق التج</w:t>
      </w:r>
      <w:r w:rsidR="007D1925" w:rsidRPr="00ED74BA">
        <w:rPr>
          <w:rFonts w:hint="cs"/>
          <w:sz w:val="27"/>
          <w:rtl/>
        </w:rPr>
        <w:t>ربة الوحيانية أن يكون أمراً خالياً</w:t>
      </w:r>
      <w:r w:rsidRPr="00ED74BA">
        <w:rPr>
          <w:rFonts w:hint="cs"/>
          <w:sz w:val="27"/>
          <w:rtl/>
        </w:rPr>
        <w:t xml:space="preserve"> من الصورة، أو صورة عن الأمر الخالي من الصورة، ويمكن أن يكون حقيقة من حقائق عالم المعنى والملكوت، ويمكن أن يكون من أمر الله ونهيه. وفي المورد الأخير تكون التجربة النبوية </w:t>
      </w:r>
      <w:r w:rsidRPr="00ED74BA">
        <w:rPr>
          <w:rFonts w:hint="eastAsia"/>
          <w:sz w:val="24"/>
          <w:szCs w:val="24"/>
          <w:rtl/>
        </w:rPr>
        <w:t>«</w:t>
      </w:r>
      <w:r w:rsidRPr="00ED74BA">
        <w:rPr>
          <w:rFonts w:hint="cs"/>
          <w:sz w:val="27"/>
          <w:rtl/>
        </w:rPr>
        <w:t>كاشفة</w:t>
      </w:r>
      <w:r w:rsidR="007D1925" w:rsidRPr="00ED74BA">
        <w:rPr>
          <w:rFonts w:hint="cs"/>
          <w:sz w:val="27"/>
          <w:rtl/>
        </w:rPr>
        <w:t>ً</w:t>
      </w:r>
      <w:r w:rsidRPr="00ED74BA">
        <w:rPr>
          <w:rFonts w:hint="eastAsia"/>
          <w:sz w:val="24"/>
          <w:szCs w:val="24"/>
          <w:rtl/>
        </w:rPr>
        <w:t>»</w:t>
      </w:r>
      <w:r w:rsidRPr="00ED74BA">
        <w:rPr>
          <w:rFonts w:hint="cs"/>
          <w:sz w:val="27"/>
          <w:rtl/>
        </w:rPr>
        <w:t xml:space="preserve"> عن أمر ونهي الله. إن مبنانا لقول مضمون هذه التجربة هي شهادة النبي</w:t>
      </w:r>
      <w:r w:rsidR="007D1925" w:rsidRPr="00ED74BA">
        <w:rPr>
          <w:rFonts w:hint="cs"/>
          <w:sz w:val="27"/>
          <w:rtl/>
        </w:rPr>
        <w:t>ّ</w:t>
      </w:r>
      <w:r w:rsidRPr="00ED74BA">
        <w:rPr>
          <w:rFonts w:hint="cs"/>
          <w:sz w:val="27"/>
          <w:rtl/>
        </w:rPr>
        <w:t>، وليس إمضاء الله، إذ ليس لنا من طريق مستقل</w:t>
      </w:r>
      <w:r w:rsidR="007D1925" w:rsidRPr="00ED74BA">
        <w:rPr>
          <w:rFonts w:hint="cs"/>
          <w:sz w:val="27"/>
          <w:rtl/>
        </w:rPr>
        <w:t>ّ</w:t>
      </w:r>
      <w:r w:rsidRPr="00ED74BA">
        <w:rPr>
          <w:rFonts w:hint="cs"/>
          <w:sz w:val="27"/>
          <w:rtl/>
        </w:rPr>
        <w:t xml:space="preserve"> للكشف عن إمضاء الله. </w:t>
      </w:r>
    </w:p>
    <w:p w:rsidR="00312BD0" w:rsidRPr="00ED74BA" w:rsidRDefault="00312BD0" w:rsidP="008510F2">
      <w:pPr>
        <w:rPr>
          <w:sz w:val="27"/>
          <w:rtl/>
        </w:rPr>
      </w:pPr>
      <w:r w:rsidRPr="00ED74BA">
        <w:rPr>
          <w:rFonts w:hint="cs"/>
          <w:sz w:val="27"/>
          <w:rtl/>
        </w:rPr>
        <w:t>وهنا تعتبر شخصيّة النبي ـ وخاصّة فضائله الأخلاقية، من قبيل: الصدق، والأمانة، وعدم مطالبته بالأجرة من الناس</w:t>
      </w:r>
      <w:r w:rsidR="007D1925" w:rsidRPr="00ED74BA">
        <w:rPr>
          <w:rFonts w:hint="cs"/>
          <w:sz w:val="27"/>
          <w:rtl/>
        </w:rPr>
        <w:t>،</w:t>
      </w:r>
      <w:r w:rsidRPr="00ED74BA">
        <w:rPr>
          <w:rFonts w:hint="cs"/>
          <w:sz w:val="27"/>
          <w:rtl/>
        </w:rPr>
        <w:t xml:space="preserve"> وسائر القرائن الأخرى ـ في المجموع دليلاً مقنعاً للمؤمنين لصالح هذا المدّعى، فحيث ينسب النبي كلاماً إلى الله يكون صادقاً في ذلك، بمعنى أنه قد خاض تجربة سمع خلالها كلام الله. إن شخصيّة النبي والقرائن والشواهد المذكورة تدلّ أو</w:t>
      </w:r>
      <w:r w:rsidR="007D1925" w:rsidRPr="00ED74BA">
        <w:rPr>
          <w:rFonts w:hint="cs"/>
          <w:sz w:val="27"/>
          <w:rtl/>
        </w:rPr>
        <w:t>ّ</w:t>
      </w:r>
      <w:r w:rsidRPr="00ED74BA">
        <w:rPr>
          <w:rFonts w:hint="cs"/>
          <w:sz w:val="27"/>
          <w:rtl/>
        </w:rPr>
        <w:t xml:space="preserve">لاً وبالذات على </w:t>
      </w:r>
      <w:r w:rsidRPr="00ED74BA">
        <w:rPr>
          <w:rFonts w:hint="eastAsia"/>
          <w:sz w:val="24"/>
          <w:szCs w:val="24"/>
          <w:rtl/>
        </w:rPr>
        <w:t>«</w:t>
      </w:r>
      <w:r w:rsidRPr="00ED74BA">
        <w:rPr>
          <w:rFonts w:hint="cs"/>
          <w:sz w:val="27"/>
          <w:rtl/>
        </w:rPr>
        <w:t>صدقه الأخلاقي</w:t>
      </w:r>
      <w:r w:rsidRPr="00ED74BA">
        <w:rPr>
          <w:rFonts w:hint="eastAsia"/>
          <w:sz w:val="24"/>
          <w:szCs w:val="24"/>
          <w:rtl/>
        </w:rPr>
        <w:t>»</w:t>
      </w:r>
      <w:r w:rsidRPr="00ED74BA">
        <w:rPr>
          <w:rFonts w:hint="cs"/>
          <w:sz w:val="27"/>
          <w:rtl/>
        </w:rPr>
        <w:t xml:space="preserve"> من الصدق والأمانة</w:t>
      </w:r>
      <w:r w:rsidR="007D1925" w:rsidRPr="00ED74BA">
        <w:rPr>
          <w:rFonts w:hint="cs"/>
          <w:sz w:val="27"/>
          <w:rtl/>
        </w:rPr>
        <w:t>،</w:t>
      </w:r>
      <w:r w:rsidRPr="00ED74BA">
        <w:rPr>
          <w:rFonts w:hint="cs"/>
          <w:sz w:val="27"/>
          <w:rtl/>
        </w:rPr>
        <w:t xml:space="preserve"> إلا</w:t>
      </w:r>
      <w:r w:rsidR="007D1925" w:rsidRPr="00ED74BA">
        <w:rPr>
          <w:rFonts w:hint="cs"/>
          <w:sz w:val="27"/>
          <w:rtl/>
        </w:rPr>
        <w:t>ّ</w:t>
      </w:r>
      <w:r w:rsidRPr="00ED74BA">
        <w:rPr>
          <w:rFonts w:hint="cs"/>
          <w:sz w:val="27"/>
          <w:rtl/>
        </w:rPr>
        <w:t xml:space="preserve"> أن الاعتقاد بـ </w:t>
      </w:r>
      <w:r w:rsidRPr="00ED74BA">
        <w:rPr>
          <w:rFonts w:hint="eastAsia"/>
          <w:sz w:val="24"/>
          <w:szCs w:val="24"/>
          <w:rtl/>
        </w:rPr>
        <w:t>«</w:t>
      </w:r>
      <w:r w:rsidRPr="00ED74BA">
        <w:rPr>
          <w:rFonts w:hint="cs"/>
          <w:sz w:val="27"/>
          <w:rtl/>
        </w:rPr>
        <w:t>الصدق المنطقي</w:t>
      </w:r>
      <w:r w:rsidRPr="00ED74BA">
        <w:rPr>
          <w:rFonts w:hint="eastAsia"/>
          <w:sz w:val="24"/>
          <w:szCs w:val="24"/>
          <w:rtl/>
        </w:rPr>
        <w:t>»</w:t>
      </w:r>
      <w:r w:rsidRPr="00ED74BA">
        <w:rPr>
          <w:rFonts w:hint="cs"/>
          <w:sz w:val="27"/>
          <w:rtl/>
        </w:rPr>
        <w:t xml:space="preserve"> لكلام النبي</w:t>
      </w:r>
      <w:r w:rsidR="005A3BD9" w:rsidRPr="00ED74BA">
        <w:rPr>
          <w:rFonts w:hint="cs"/>
          <w:sz w:val="27"/>
          <w:rtl/>
        </w:rPr>
        <w:t>ّ</w:t>
      </w:r>
      <w:r w:rsidRPr="00ED74BA">
        <w:rPr>
          <w:rFonts w:hint="cs"/>
          <w:sz w:val="27"/>
          <w:rtl/>
        </w:rPr>
        <w:t>، بمعنى أن الكلام الذي ينقله النبي</w:t>
      </w:r>
      <w:r w:rsidR="005A3BD9" w:rsidRPr="00ED74BA">
        <w:rPr>
          <w:rFonts w:hint="cs"/>
          <w:sz w:val="27"/>
          <w:rtl/>
        </w:rPr>
        <w:t>ّ</w:t>
      </w:r>
      <w:r w:rsidRPr="00ED74BA">
        <w:rPr>
          <w:rFonts w:hint="cs"/>
          <w:sz w:val="27"/>
          <w:rtl/>
        </w:rPr>
        <w:t xml:space="preserve"> عن الله هو كلام الله </w:t>
      </w:r>
      <w:r w:rsidRPr="00ED74BA">
        <w:rPr>
          <w:rFonts w:hint="eastAsia"/>
          <w:sz w:val="24"/>
          <w:szCs w:val="24"/>
          <w:rtl/>
        </w:rPr>
        <w:t>«</w:t>
      </w:r>
      <w:r w:rsidRPr="00ED74BA">
        <w:rPr>
          <w:rFonts w:hint="cs"/>
          <w:sz w:val="27"/>
          <w:rtl/>
        </w:rPr>
        <w:t>حقيقة</w:t>
      </w:r>
      <w:r w:rsidRPr="00ED74BA">
        <w:rPr>
          <w:rFonts w:hint="eastAsia"/>
          <w:sz w:val="24"/>
          <w:szCs w:val="24"/>
          <w:rtl/>
        </w:rPr>
        <w:t>»</w:t>
      </w:r>
      <w:r w:rsidRPr="00ED74BA">
        <w:rPr>
          <w:rFonts w:hint="cs"/>
          <w:sz w:val="27"/>
          <w:rtl/>
        </w:rPr>
        <w:t>، رهن</w:t>
      </w:r>
      <w:r w:rsidR="005A3BD9" w:rsidRPr="00ED74BA">
        <w:rPr>
          <w:rFonts w:hint="cs"/>
          <w:sz w:val="27"/>
          <w:rtl/>
        </w:rPr>
        <w:t>ٌ</w:t>
      </w:r>
      <w:r w:rsidRPr="00ED74BA">
        <w:rPr>
          <w:rFonts w:hint="cs"/>
          <w:sz w:val="27"/>
          <w:rtl/>
        </w:rPr>
        <w:t xml:space="preserve"> بوجود الأدلة المقنعة</w:t>
      </w:r>
      <w:r w:rsidRPr="00CA1805">
        <w:rPr>
          <w:sz w:val="27"/>
          <w:vertAlign w:val="superscript"/>
          <w:rtl/>
        </w:rPr>
        <w:t>(</w:t>
      </w:r>
      <w:r w:rsidRPr="00CA1805">
        <w:rPr>
          <w:sz w:val="27"/>
          <w:vertAlign w:val="superscript"/>
          <w:rtl/>
        </w:rPr>
        <w:endnoteReference w:id="766"/>
      </w:r>
      <w:r w:rsidRPr="00CA1805">
        <w:rPr>
          <w:sz w:val="27"/>
          <w:vertAlign w:val="superscript"/>
          <w:rtl/>
        </w:rPr>
        <w:t>)</w:t>
      </w:r>
      <w:r w:rsidR="005A3BD9" w:rsidRPr="00ED74BA">
        <w:rPr>
          <w:rFonts w:hint="cs"/>
          <w:sz w:val="27"/>
          <w:rtl/>
        </w:rPr>
        <w:t>،</w:t>
      </w:r>
      <w:r w:rsidRPr="00ED74BA">
        <w:rPr>
          <w:rFonts w:hint="cs"/>
          <w:sz w:val="27"/>
          <w:rtl/>
        </w:rPr>
        <w:t xml:space="preserve"> حت</w:t>
      </w:r>
      <w:r w:rsidR="005A3BD9" w:rsidRPr="00ED74BA">
        <w:rPr>
          <w:rFonts w:hint="cs"/>
          <w:sz w:val="27"/>
          <w:rtl/>
        </w:rPr>
        <w:t>ّ</w:t>
      </w:r>
      <w:r w:rsidRPr="00ED74BA">
        <w:rPr>
          <w:rFonts w:hint="cs"/>
          <w:sz w:val="27"/>
          <w:rtl/>
        </w:rPr>
        <w:t xml:space="preserve">ى وإن </w:t>
      </w:r>
      <w:r w:rsidRPr="00ED74BA">
        <w:rPr>
          <w:rFonts w:hint="cs"/>
          <w:sz w:val="27"/>
          <w:rtl/>
        </w:rPr>
        <w:lastRenderedPageBreak/>
        <w:t xml:space="preserve">كانت تلك الأدلة تسمّى في الوسط الديني بـ </w:t>
      </w:r>
      <w:r w:rsidRPr="00ED74BA">
        <w:rPr>
          <w:rFonts w:hint="eastAsia"/>
          <w:sz w:val="24"/>
          <w:szCs w:val="24"/>
          <w:rtl/>
        </w:rPr>
        <w:t>«</w:t>
      </w:r>
      <w:r w:rsidRPr="00ED74BA">
        <w:rPr>
          <w:rFonts w:hint="cs"/>
          <w:sz w:val="27"/>
          <w:rtl/>
        </w:rPr>
        <w:t>المعجزة</w:t>
      </w:r>
      <w:r w:rsidRPr="00ED74BA">
        <w:rPr>
          <w:rFonts w:hint="eastAsia"/>
          <w:sz w:val="24"/>
          <w:szCs w:val="24"/>
          <w:rtl/>
        </w:rPr>
        <w:t>»</w:t>
      </w:r>
      <w:r w:rsidRPr="00ED74BA">
        <w:rPr>
          <w:rFonts w:hint="cs"/>
          <w:sz w:val="27"/>
          <w:rtl/>
        </w:rPr>
        <w:t>، إلا</w:t>
      </w:r>
      <w:r w:rsidR="005A3BD9" w:rsidRPr="00ED74BA">
        <w:rPr>
          <w:rFonts w:hint="cs"/>
          <w:sz w:val="27"/>
          <w:rtl/>
        </w:rPr>
        <w:t>ّ</w:t>
      </w:r>
      <w:r w:rsidRPr="00ED74BA">
        <w:rPr>
          <w:rFonts w:hint="cs"/>
          <w:sz w:val="27"/>
          <w:rtl/>
        </w:rPr>
        <w:t xml:space="preserve"> أنها لا تكون بالضرورة منفصلة ومستقل</w:t>
      </w:r>
      <w:r w:rsidR="005A3BD9" w:rsidRPr="00ED74BA">
        <w:rPr>
          <w:rFonts w:hint="cs"/>
          <w:sz w:val="27"/>
          <w:rtl/>
        </w:rPr>
        <w:t>ّ</w:t>
      </w:r>
      <w:r w:rsidRPr="00ED74BA">
        <w:rPr>
          <w:rFonts w:hint="cs"/>
          <w:sz w:val="27"/>
          <w:rtl/>
        </w:rPr>
        <w:t>ة عن التجربة الوحيانية، بمعنى أن مضمون الكلام يثبت أحياناً من هو المتكلم، كما هو الحال بالنسبة إلى نبي</w:t>
      </w:r>
      <w:r w:rsidR="005A3BD9" w:rsidRPr="00ED74BA">
        <w:rPr>
          <w:rFonts w:hint="cs"/>
          <w:sz w:val="27"/>
          <w:rtl/>
        </w:rPr>
        <w:t>ّ</w:t>
      </w:r>
      <w:r w:rsidRPr="00ED74BA">
        <w:rPr>
          <w:rFonts w:hint="cs"/>
          <w:sz w:val="27"/>
          <w:rtl/>
        </w:rPr>
        <w:t xml:space="preserve"> الإسلام وإن القرآن نفسه ـ الذي هو معجزة النبي الأكرم ـ يثبت أنه كلام الله. </w:t>
      </w:r>
    </w:p>
    <w:p w:rsidR="00312BD0" w:rsidRPr="00ED74BA" w:rsidRDefault="005A3BD9" w:rsidP="008510F2">
      <w:pPr>
        <w:rPr>
          <w:sz w:val="27"/>
          <w:rtl/>
        </w:rPr>
      </w:pPr>
      <w:r w:rsidRPr="00ED74BA">
        <w:rPr>
          <w:rFonts w:hint="cs"/>
          <w:sz w:val="27"/>
          <w:rtl/>
        </w:rPr>
        <w:t>و</w:t>
      </w:r>
      <w:r w:rsidR="00312BD0" w:rsidRPr="00ED74BA">
        <w:rPr>
          <w:rFonts w:hint="cs"/>
          <w:sz w:val="27"/>
          <w:rtl/>
        </w:rPr>
        <w:t>بعبارة</w:t>
      </w:r>
      <w:r w:rsidRPr="00ED74BA">
        <w:rPr>
          <w:rFonts w:hint="cs"/>
          <w:sz w:val="27"/>
          <w:rtl/>
        </w:rPr>
        <w:t>ٍ</w:t>
      </w:r>
      <w:r w:rsidR="00312BD0" w:rsidRPr="00ED74BA">
        <w:rPr>
          <w:rFonts w:hint="cs"/>
          <w:sz w:val="27"/>
          <w:rtl/>
        </w:rPr>
        <w:t xml:space="preserve"> أخرى: إذا تمّ الحصول على تجربة من الطرق المعتمدة والموثوقة سوف تشتمل على قيمة معرفية، وتكون مُلزمة لصاحب التجربة، كما تكون مُلزمة للآخرين أيضاً</w:t>
      </w:r>
      <w:r w:rsidR="008573C8" w:rsidRPr="00ED74BA">
        <w:rPr>
          <w:rFonts w:hint="cs"/>
          <w:sz w:val="27"/>
          <w:rtl/>
        </w:rPr>
        <w:t xml:space="preserve">، </w:t>
      </w:r>
      <w:r w:rsidR="00312BD0" w:rsidRPr="00ED74BA">
        <w:rPr>
          <w:rFonts w:hint="cs"/>
          <w:sz w:val="27"/>
          <w:rtl/>
        </w:rPr>
        <w:t>فيحق</w:t>
      </w:r>
      <w:r w:rsidR="008573C8" w:rsidRPr="00ED74BA">
        <w:rPr>
          <w:rFonts w:hint="cs"/>
          <w:sz w:val="27"/>
          <w:rtl/>
        </w:rPr>
        <w:t>ّ</w:t>
      </w:r>
      <w:r w:rsidR="00312BD0" w:rsidRPr="00ED74BA">
        <w:rPr>
          <w:rFonts w:hint="cs"/>
          <w:sz w:val="27"/>
          <w:rtl/>
        </w:rPr>
        <w:t xml:space="preserve"> لهم أو يجب عليهم حملها على الحقيقة</w:t>
      </w:r>
      <w:r w:rsidR="008573C8" w:rsidRPr="00ED74BA">
        <w:rPr>
          <w:rFonts w:hint="cs"/>
          <w:sz w:val="27"/>
          <w:rtl/>
        </w:rPr>
        <w:t>،</w:t>
      </w:r>
      <w:r w:rsidR="00312BD0" w:rsidRPr="00ED74BA">
        <w:rPr>
          <w:rFonts w:hint="cs"/>
          <w:sz w:val="27"/>
          <w:rtl/>
        </w:rPr>
        <w:t xml:space="preserve"> وأن يعملوا على طبقها، ما لم يعثروا على دليل</w:t>
      </w:r>
      <w:r w:rsidR="008573C8" w:rsidRPr="00ED74BA">
        <w:rPr>
          <w:rFonts w:hint="cs"/>
          <w:sz w:val="27"/>
          <w:rtl/>
        </w:rPr>
        <w:t>ٍ</w:t>
      </w:r>
      <w:r w:rsidR="00312BD0" w:rsidRPr="00ED74BA">
        <w:rPr>
          <w:rFonts w:hint="cs"/>
          <w:sz w:val="27"/>
          <w:rtl/>
        </w:rPr>
        <w:t xml:space="preserve"> أقوى يثبت كذب تلك التجربة وعدم صوابيتها. وبطبيعة الحال فإن درجة اعتبار التجربة وحجم إلزاميتها يتأث</w:t>
      </w:r>
      <w:r w:rsidR="008573C8" w:rsidRPr="00ED74BA">
        <w:rPr>
          <w:rFonts w:hint="cs"/>
          <w:sz w:val="27"/>
          <w:rtl/>
        </w:rPr>
        <w:t>ّ</w:t>
      </w:r>
      <w:r w:rsidR="00312BD0" w:rsidRPr="00ED74BA">
        <w:rPr>
          <w:rFonts w:hint="cs"/>
          <w:sz w:val="27"/>
          <w:rtl/>
        </w:rPr>
        <w:t>ر بمختلف العوامل. إننا بوصفنا من العقلاء مُلزمون قبل القول بمفاد تجربةٍ ما والعمل على طبقها أن نحرز قيمة تلك التجربة واعتبارها العقلاني، ولذلك نحتاج إلى القرائن والشواهد التي تثبت في مسار تلك التجربة عدم وجود العوامل التي تحول دون معرفة الحقيقة</w:t>
      </w:r>
      <w:r w:rsidR="008573C8" w:rsidRPr="00ED74BA">
        <w:rPr>
          <w:rFonts w:hint="cs"/>
          <w:sz w:val="27"/>
          <w:rtl/>
        </w:rPr>
        <w:t>،</w:t>
      </w:r>
      <w:r w:rsidR="00312BD0" w:rsidRPr="00ED74BA">
        <w:rPr>
          <w:rFonts w:hint="cs"/>
          <w:sz w:val="27"/>
          <w:rtl/>
        </w:rPr>
        <w:t xml:space="preserve"> و</w:t>
      </w:r>
      <w:r w:rsidR="008573C8" w:rsidRPr="00ED74BA">
        <w:rPr>
          <w:rFonts w:hint="cs"/>
          <w:sz w:val="27"/>
          <w:rtl/>
        </w:rPr>
        <w:t>ت</w:t>
      </w:r>
      <w:r w:rsidR="00312BD0" w:rsidRPr="00ED74BA">
        <w:rPr>
          <w:rFonts w:hint="cs"/>
          <w:sz w:val="27"/>
          <w:rtl/>
        </w:rPr>
        <w:t>ؤدّي إلى تحريف التجربة وارتكاب الخطأ فيها. وإن بعض هذه العوامل يعود إلى شخصيّة المجرّ</w:t>
      </w:r>
      <w:r w:rsidR="008573C8" w:rsidRPr="00ED74BA">
        <w:rPr>
          <w:rFonts w:hint="cs"/>
          <w:sz w:val="27"/>
          <w:rtl/>
        </w:rPr>
        <w:t>ِ</w:t>
      </w:r>
      <w:r w:rsidR="00312BD0" w:rsidRPr="00ED74BA">
        <w:rPr>
          <w:rFonts w:hint="cs"/>
          <w:sz w:val="27"/>
          <w:rtl/>
        </w:rPr>
        <w:t xml:space="preserve">ب، وبعضها الآخر يعود إلى المحيط الخارجي. </w:t>
      </w:r>
    </w:p>
    <w:p w:rsidR="00312BD0" w:rsidRPr="00ED74BA" w:rsidRDefault="00312BD0" w:rsidP="008510F2">
      <w:pPr>
        <w:rPr>
          <w:sz w:val="27"/>
          <w:rtl/>
        </w:rPr>
      </w:pPr>
      <w:r w:rsidRPr="00ED74BA">
        <w:rPr>
          <w:rFonts w:hint="cs"/>
          <w:sz w:val="27"/>
          <w:rtl/>
        </w:rPr>
        <w:t>إن الدعامة المعرفية للتجربة النبوية الوحيانية عبارة</w:t>
      </w:r>
      <w:r w:rsidR="008573C8" w:rsidRPr="00ED74BA">
        <w:rPr>
          <w:rFonts w:hint="cs"/>
          <w:sz w:val="27"/>
          <w:rtl/>
        </w:rPr>
        <w:t>ٌ</w:t>
      </w:r>
      <w:r w:rsidRPr="00ED74BA">
        <w:rPr>
          <w:rFonts w:hint="cs"/>
          <w:sz w:val="27"/>
          <w:rtl/>
        </w:rPr>
        <w:t xml:space="preserve"> عن عصمة النبي</w:t>
      </w:r>
      <w:r w:rsidR="008573C8" w:rsidRPr="00ED74BA">
        <w:rPr>
          <w:rFonts w:hint="cs"/>
          <w:sz w:val="27"/>
          <w:rtl/>
        </w:rPr>
        <w:t>ّ</w:t>
      </w:r>
      <w:r w:rsidRPr="00ED74BA">
        <w:rPr>
          <w:rFonts w:hint="cs"/>
          <w:sz w:val="27"/>
          <w:rtl/>
        </w:rPr>
        <w:t xml:space="preserve"> وشخصيّ</w:t>
      </w:r>
      <w:r w:rsidR="008573C8" w:rsidRPr="00ED74BA">
        <w:rPr>
          <w:rFonts w:hint="cs"/>
          <w:sz w:val="27"/>
          <w:rtl/>
        </w:rPr>
        <w:t>ت</w:t>
      </w:r>
      <w:r w:rsidRPr="00ED74BA">
        <w:rPr>
          <w:rFonts w:hint="cs"/>
          <w:sz w:val="27"/>
          <w:rtl/>
        </w:rPr>
        <w:t>ه، وإن هذه الخصوصية تضمن حج</w:t>
      </w:r>
      <w:r w:rsidR="008573C8" w:rsidRPr="00ED74BA">
        <w:rPr>
          <w:rFonts w:hint="cs"/>
          <w:sz w:val="27"/>
          <w:rtl/>
        </w:rPr>
        <w:t>ّي</w:t>
      </w:r>
      <w:r w:rsidRPr="00ED74BA">
        <w:rPr>
          <w:rFonts w:hint="cs"/>
          <w:sz w:val="27"/>
          <w:rtl/>
        </w:rPr>
        <w:t>ة واعتبار وقيمة هذه التجربة للنبي</w:t>
      </w:r>
      <w:r w:rsidR="008573C8" w:rsidRPr="00ED74BA">
        <w:rPr>
          <w:rFonts w:hint="cs"/>
          <w:sz w:val="27"/>
          <w:rtl/>
        </w:rPr>
        <w:t>ّ</w:t>
      </w:r>
      <w:r w:rsidRPr="00ED74BA">
        <w:rPr>
          <w:rFonts w:hint="cs"/>
          <w:sz w:val="27"/>
          <w:rtl/>
        </w:rPr>
        <w:t xml:space="preserve"> وللآخرين. إن العصمة تعني أن النبي</w:t>
      </w:r>
      <w:r w:rsidR="008573C8" w:rsidRPr="00ED74BA">
        <w:rPr>
          <w:rFonts w:hint="cs"/>
          <w:sz w:val="27"/>
          <w:rtl/>
        </w:rPr>
        <w:t>ّ</w:t>
      </w:r>
      <w:r w:rsidRPr="00ED74BA">
        <w:rPr>
          <w:rFonts w:hint="cs"/>
          <w:sz w:val="27"/>
          <w:rtl/>
        </w:rPr>
        <w:t xml:space="preserve"> يتمتع بأعلى درجات الفضائل المعرفية والأخلاقية. إلا أن المسألة الهامّة هي أن غير الأنبياء الذين يتصفون بهذه الفضائل ت</w:t>
      </w:r>
      <w:r w:rsidR="008573C8" w:rsidRPr="00ED74BA">
        <w:rPr>
          <w:rFonts w:hint="cs"/>
          <w:sz w:val="27"/>
          <w:rtl/>
        </w:rPr>
        <w:t>ُ</w:t>
      </w:r>
      <w:r w:rsidRPr="00ED74BA">
        <w:rPr>
          <w:rFonts w:hint="cs"/>
          <w:sz w:val="27"/>
          <w:rtl/>
        </w:rPr>
        <w:t>ع</w:t>
      </w:r>
      <w:r w:rsidR="008573C8" w:rsidRPr="00ED74BA">
        <w:rPr>
          <w:rFonts w:hint="cs"/>
          <w:sz w:val="27"/>
          <w:rtl/>
        </w:rPr>
        <w:t>َ</w:t>
      </w:r>
      <w:r w:rsidRPr="00ED74BA">
        <w:rPr>
          <w:rFonts w:hint="cs"/>
          <w:sz w:val="27"/>
          <w:rtl/>
        </w:rPr>
        <w:t>د</w:t>
      </w:r>
      <w:r w:rsidR="008573C8" w:rsidRPr="00ED74BA">
        <w:rPr>
          <w:rFonts w:hint="cs"/>
          <w:sz w:val="27"/>
          <w:rtl/>
        </w:rPr>
        <w:t>ّ</w:t>
      </w:r>
      <w:r w:rsidRPr="00ED74BA">
        <w:rPr>
          <w:rFonts w:hint="cs"/>
          <w:sz w:val="27"/>
          <w:rtl/>
        </w:rPr>
        <w:t xml:space="preserve"> تجاربهم موثوقة وقيّ</w:t>
      </w:r>
      <w:r w:rsidR="008573C8" w:rsidRPr="00ED74BA">
        <w:rPr>
          <w:rFonts w:hint="cs"/>
          <w:sz w:val="27"/>
          <w:rtl/>
        </w:rPr>
        <w:t>ِ</w:t>
      </w:r>
      <w:r w:rsidRPr="00ED74BA">
        <w:rPr>
          <w:rFonts w:hint="cs"/>
          <w:sz w:val="27"/>
          <w:rtl/>
        </w:rPr>
        <w:t>مة، و</w:t>
      </w:r>
      <w:r w:rsidR="008573C8" w:rsidRPr="00ED74BA">
        <w:rPr>
          <w:rFonts w:hint="cs"/>
          <w:sz w:val="27"/>
          <w:rtl/>
        </w:rPr>
        <w:t>إ</w:t>
      </w:r>
      <w:r w:rsidRPr="00ED74BA">
        <w:rPr>
          <w:rFonts w:hint="cs"/>
          <w:sz w:val="27"/>
          <w:rtl/>
        </w:rPr>
        <w:t>نها تكون في بعض الحالات مُلزمة لهم، ومُلزمة للآخرين الذين يفتقرون إلى تلك التجارب. وبطبيعة الحال فإن قيمة واعتبار التجربة تخضع للظروف والشرائط، ومن تلك الشرائط</w:t>
      </w:r>
      <w:r w:rsidR="008573C8" w:rsidRPr="00ED74BA">
        <w:rPr>
          <w:rFonts w:hint="cs"/>
          <w:sz w:val="27"/>
          <w:rtl/>
        </w:rPr>
        <w:t>:</w:t>
      </w:r>
      <w:r w:rsidRPr="00ED74BA">
        <w:rPr>
          <w:rFonts w:hint="cs"/>
          <w:sz w:val="27"/>
          <w:rtl/>
        </w:rPr>
        <w:t xml:space="preserve"> انسجام مضمون تلك التجربة مع المعايير العقلانية والضوابط العقلانية، دون أن يكون هناك فرق</w:t>
      </w:r>
      <w:r w:rsidR="008573C8" w:rsidRPr="00ED74BA">
        <w:rPr>
          <w:rFonts w:hint="cs"/>
          <w:sz w:val="27"/>
          <w:rtl/>
        </w:rPr>
        <w:t>ٌ</w:t>
      </w:r>
      <w:r w:rsidRPr="00ED74BA">
        <w:rPr>
          <w:rFonts w:hint="cs"/>
          <w:sz w:val="27"/>
          <w:rtl/>
        </w:rPr>
        <w:t xml:space="preserve"> من هذه الناحية بين التجربة الدينية للنبي والتجربة الدينية للآخرين. </w:t>
      </w:r>
    </w:p>
    <w:p w:rsidR="00312BD0" w:rsidRPr="00ED74BA" w:rsidRDefault="00312BD0" w:rsidP="008215B5">
      <w:pPr>
        <w:rPr>
          <w:sz w:val="27"/>
          <w:rtl/>
        </w:rPr>
      </w:pPr>
      <w:r w:rsidRPr="00ED74BA">
        <w:rPr>
          <w:rFonts w:hint="cs"/>
          <w:sz w:val="27"/>
          <w:rtl/>
        </w:rPr>
        <w:t xml:space="preserve">وعليه فإن الذي يقول: </w:t>
      </w:r>
      <w:r w:rsidRPr="00ED74BA">
        <w:rPr>
          <w:rFonts w:hint="eastAsia"/>
          <w:sz w:val="24"/>
          <w:szCs w:val="24"/>
          <w:rtl/>
        </w:rPr>
        <w:t>«</w:t>
      </w:r>
      <w:r w:rsidRPr="00ED74BA">
        <w:rPr>
          <w:rFonts w:hint="cs"/>
          <w:sz w:val="27"/>
          <w:rtl/>
        </w:rPr>
        <w:t>إذا شعرت بالتكليف فإني لن أتورّع عن هتك أعراض الآخرين</w:t>
      </w:r>
      <w:r w:rsidRPr="00ED74BA">
        <w:rPr>
          <w:rFonts w:hint="eastAsia"/>
          <w:sz w:val="24"/>
          <w:szCs w:val="24"/>
          <w:rtl/>
        </w:rPr>
        <w:t>»</w:t>
      </w:r>
      <w:r w:rsidRPr="00ED74BA">
        <w:rPr>
          <w:rFonts w:hint="cs"/>
          <w:sz w:val="27"/>
          <w:rtl/>
        </w:rPr>
        <w:t xml:space="preserve"> لا يلتفت إلى أن تجربة الشعور بالتكليف إنما تكون ذات قيمة واعتبار إذا </w:t>
      </w:r>
      <w:r w:rsidRPr="00ED74BA">
        <w:rPr>
          <w:rFonts w:hint="cs"/>
          <w:sz w:val="27"/>
          <w:rtl/>
        </w:rPr>
        <w:lastRenderedPageBreak/>
        <w:t>كان مضمونها منسجماً مع الق</w:t>
      </w:r>
      <w:r w:rsidR="0090415C" w:rsidRPr="00ED74BA">
        <w:rPr>
          <w:rFonts w:hint="cs"/>
          <w:sz w:val="27"/>
          <w:rtl/>
        </w:rPr>
        <w:t>ِ</w:t>
      </w:r>
      <w:r w:rsidRPr="00ED74BA">
        <w:rPr>
          <w:rFonts w:hint="cs"/>
          <w:sz w:val="27"/>
          <w:rtl/>
        </w:rPr>
        <w:t>ي</w:t>
      </w:r>
      <w:r w:rsidR="0090415C" w:rsidRPr="00ED74BA">
        <w:rPr>
          <w:rFonts w:hint="cs"/>
          <w:sz w:val="27"/>
          <w:rtl/>
        </w:rPr>
        <w:t>َ</w:t>
      </w:r>
      <w:r w:rsidRPr="00ED74BA">
        <w:rPr>
          <w:rFonts w:hint="cs"/>
          <w:sz w:val="27"/>
          <w:rtl/>
        </w:rPr>
        <w:t>م والمعايير العقلانية والأخلاقية</w:t>
      </w:r>
      <w:r w:rsidR="0090415C" w:rsidRPr="00ED74BA">
        <w:rPr>
          <w:rFonts w:hint="cs"/>
          <w:sz w:val="27"/>
          <w:rtl/>
        </w:rPr>
        <w:t>؛</w:t>
      </w:r>
      <w:r w:rsidRPr="00ED74BA">
        <w:rPr>
          <w:rFonts w:hint="cs"/>
          <w:sz w:val="27"/>
          <w:rtl/>
        </w:rPr>
        <w:t xml:space="preserve"> فإن البشر لكي يتّبع تجربته أو تجارب الآخرين يحتاج إلى </w:t>
      </w:r>
      <w:r w:rsidRPr="00ED74BA">
        <w:rPr>
          <w:rFonts w:hint="eastAsia"/>
          <w:sz w:val="24"/>
          <w:szCs w:val="24"/>
          <w:rtl/>
        </w:rPr>
        <w:t>«</w:t>
      </w:r>
      <w:r w:rsidRPr="00ED74BA">
        <w:rPr>
          <w:rFonts w:hint="cs"/>
          <w:sz w:val="27"/>
          <w:rtl/>
        </w:rPr>
        <w:t>المصادقة التأم</w:t>
      </w:r>
      <w:r w:rsidR="0090415C" w:rsidRPr="00ED74BA">
        <w:rPr>
          <w:rFonts w:hint="cs"/>
          <w:sz w:val="27"/>
          <w:rtl/>
        </w:rPr>
        <w:t>ُّ</w:t>
      </w:r>
      <w:r w:rsidRPr="00ED74BA">
        <w:rPr>
          <w:rFonts w:hint="cs"/>
          <w:sz w:val="27"/>
          <w:rtl/>
        </w:rPr>
        <w:t>لية</w:t>
      </w:r>
      <w:r w:rsidRPr="00ED74BA">
        <w:rPr>
          <w:rFonts w:hint="eastAsia"/>
          <w:sz w:val="24"/>
          <w:szCs w:val="24"/>
          <w:rtl/>
        </w:rPr>
        <w:t>»</w:t>
      </w:r>
      <w:r w:rsidRPr="00CA1805">
        <w:rPr>
          <w:sz w:val="27"/>
          <w:vertAlign w:val="superscript"/>
          <w:rtl/>
        </w:rPr>
        <w:t>(</w:t>
      </w:r>
      <w:r w:rsidRPr="00CA1805">
        <w:rPr>
          <w:sz w:val="27"/>
          <w:vertAlign w:val="superscript"/>
          <w:rtl/>
        </w:rPr>
        <w:endnoteReference w:id="767"/>
      </w:r>
      <w:r w:rsidRPr="00CA1805">
        <w:rPr>
          <w:sz w:val="27"/>
          <w:vertAlign w:val="superscript"/>
          <w:rtl/>
        </w:rPr>
        <w:t>)</w:t>
      </w:r>
      <w:r w:rsidRPr="00ED74BA">
        <w:rPr>
          <w:rFonts w:hint="cs"/>
          <w:sz w:val="27"/>
          <w:rtl/>
        </w:rPr>
        <w:t xml:space="preserve"> على مضمون تلك التجربة من قبل العقل، رغم أن المصادقة التأم</w:t>
      </w:r>
      <w:r w:rsidR="0090415C" w:rsidRPr="00ED74BA">
        <w:rPr>
          <w:rFonts w:hint="cs"/>
          <w:sz w:val="27"/>
          <w:rtl/>
        </w:rPr>
        <w:t>ُّ</w:t>
      </w:r>
      <w:r w:rsidRPr="00ED74BA">
        <w:rPr>
          <w:rFonts w:hint="cs"/>
          <w:sz w:val="27"/>
          <w:rtl/>
        </w:rPr>
        <w:t>لية لمضمون التجربة لا تتوق</w:t>
      </w:r>
      <w:r w:rsidR="0090415C" w:rsidRPr="00ED74BA">
        <w:rPr>
          <w:rFonts w:hint="cs"/>
          <w:sz w:val="27"/>
          <w:rtl/>
        </w:rPr>
        <w:t>َّ</w:t>
      </w:r>
      <w:r w:rsidRPr="00ED74BA">
        <w:rPr>
          <w:rFonts w:hint="cs"/>
          <w:sz w:val="27"/>
          <w:rtl/>
        </w:rPr>
        <w:t>ف على امتلاك دليل</w:t>
      </w:r>
      <w:r w:rsidR="0090415C" w:rsidRPr="00ED74BA">
        <w:rPr>
          <w:rFonts w:hint="cs"/>
          <w:sz w:val="27"/>
          <w:rtl/>
        </w:rPr>
        <w:t>ٍ</w:t>
      </w:r>
      <w:r w:rsidRPr="00ED74BA">
        <w:rPr>
          <w:rFonts w:hint="cs"/>
          <w:sz w:val="27"/>
          <w:rtl/>
        </w:rPr>
        <w:t xml:space="preserve"> مستقل</w:t>
      </w:r>
      <w:r w:rsidR="0090415C" w:rsidRPr="00ED74BA">
        <w:rPr>
          <w:rFonts w:hint="cs"/>
          <w:sz w:val="27"/>
          <w:rtl/>
        </w:rPr>
        <w:t>ّ</w:t>
      </w:r>
      <w:r w:rsidRPr="00ED74BA">
        <w:rPr>
          <w:rFonts w:hint="cs"/>
          <w:sz w:val="27"/>
          <w:rtl/>
        </w:rPr>
        <w:t xml:space="preserve"> لصالح ذلك المضمون. إن العقلانية هي الوسيلة الوحيد</w:t>
      </w:r>
      <w:r w:rsidR="0090415C" w:rsidRPr="00ED74BA">
        <w:rPr>
          <w:rFonts w:hint="cs"/>
          <w:sz w:val="27"/>
          <w:rtl/>
        </w:rPr>
        <w:t>ة</w:t>
      </w:r>
      <w:r w:rsidRPr="00ED74BA">
        <w:rPr>
          <w:rFonts w:hint="cs"/>
          <w:sz w:val="27"/>
          <w:rtl/>
        </w:rPr>
        <w:t xml:space="preserve"> التي يمكن من خلالها التمييز بين التجارب الرحمانية وبين الوساوس الشيطانية. وعلى هذا الأساس فإن عدم انسجام مضمون تجربة ما مع الق</w:t>
      </w:r>
      <w:r w:rsidR="0090415C" w:rsidRPr="00ED74BA">
        <w:rPr>
          <w:rFonts w:hint="cs"/>
          <w:sz w:val="27"/>
          <w:rtl/>
        </w:rPr>
        <w:t>ِ</w:t>
      </w:r>
      <w:r w:rsidRPr="00ED74BA">
        <w:rPr>
          <w:rFonts w:hint="cs"/>
          <w:sz w:val="27"/>
          <w:rtl/>
        </w:rPr>
        <w:t>ي</w:t>
      </w:r>
      <w:r w:rsidR="0090415C" w:rsidRPr="00ED74BA">
        <w:rPr>
          <w:rFonts w:hint="cs"/>
          <w:sz w:val="27"/>
          <w:rtl/>
        </w:rPr>
        <w:t>َ</w:t>
      </w:r>
      <w:r w:rsidRPr="00ED74BA">
        <w:rPr>
          <w:rFonts w:hint="cs"/>
          <w:sz w:val="27"/>
          <w:rtl/>
        </w:rPr>
        <w:t>م الأخلاقية يعتبر دليلاً مقنعاً على عدم اعتبار تلك التجربة من الزاوية المعرفية، كما أن الأمر كذلك بشأن الشعور بالتكليف تجاه هتك أعراض الآخرين</w:t>
      </w:r>
      <w:r w:rsidR="0090415C" w:rsidRPr="00ED74BA">
        <w:rPr>
          <w:rFonts w:hint="cs"/>
          <w:sz w:val="27"/>
          <w:rtl/>
        </w:rPr>
        <w:t>،</w:t>
      </w:r>
      <w:r w:rsidRPr="00ED74BA">
        <w:rPr>
          <w:rFonts w:hint="cs"/>
          <w:sz w:val="27"/>
          <w:rtl/>
        </w:rPr>
        <w:t xml:space="preserve"> أو استخدام العنف والممارسات اللاأخلاقية ضدّهم. </w:t>
      </w:r>
    </w:p>
    <w:p w:rsidR="00312BD0" w:rsidRPr="00ED74BA" w:rsidRDefault="00312BD0" w:rsidP="008510F2">
      <w:pPr>
        <w:rPr>
          <w:sz w:val="27"/>
          <w:rtl/>
        </w:rPr>
      </w:pPr>
      <w:r w:rsidRPr="00ED74BA">
        <w:rPr>
          <w:rFonts w:hint="cs"/>
          <w:sz w:val="27"/>
          <w:rtl/>
        </w:rPr>
        <w:t>إلا</w:t>
      </w:r>
      <w:r w:rsidR="0090415C" w:rsidRPr="00ED74BA">
        <w:rPr>
          <w:rFonts w:hint="cs"/>
          <w:sz w:val="27"/>
          <w:rtl/>
        </w:rPr>
        <w:t>ّ</w:t>
      </w:r>
      <w:r w:rsidRPr="00ED74BA">
        <w:rPr>
          <w:rFonts w:hint="cs"/>
          <w:sz w:val="27"/>
          <w:rtl/>
        </w:rPr>
        <w:t xml:space="preserve"> أن هذا الكلام لا يعني أن تجربة غير الأنبياء </w:t>
      </w:r>
      <w:r w:rsidR="0090415C" w:rsidRPr="00ED74BA">
        <w:rPr>
          <w:rFonts w:hint="cs"/>
          <w:sz w:val="27"/>
          <w:rtl/>
        </w:rPr>
        <w:t xml:space="preserve">لا تكون معتبرةً </w:t>
      </w:r>
      <w:r w:rsidRPr="00ED74BA">
        <w:rPr>
          <w:rFonts w:hint="cs"/>
          <w:sz w:val="27"/>
          <w:rtl/>
        </w:rPr>
        <w:t>حت</w:t>
      </w:r>
      <w:r w:rsidR="0090415C" w:rsidRPr="00ED74BA">
        <w:rPr>
          <w:rFonts w:hint="cs"/>
          <w:sz w:val="27"/>
          <w:rtl/>
        </w:rPr>
        <w:t>ّ</w:t>
      </w:r>
      <w:r w:rsidRPr="00ED74BA">
        <w:rPr>
          <w:rFonts w:hint="cs"/>
          <w:sz w:val="27"/>
          <w:rtl/>
        </w:rPr>
        <w:t>ى إذا لم يقم دليل</w:t>
      </w:r>
      <w:r w:rsidR="0090415C" w:rsidRPr="00ED74BA">
        <w:rPr>
          <w:rFonts w:hint="cs"/>
          <w:sz w:val="27"/>
          <w:rtl/>
        </w:rPr>
        <w:t>ٌ على خلاف مضمونها</w:t>
      </w:r>
      <w:r w:rsidRPr="00ED74BA">
        <w:rPr>
          <w:rFonts w:hint="cs"/>
          <w:sz w:val="27"/>
          <w:rtl/>
        </w:rPr>
        <w:t>، وأننا للقول بتجاربنا أو</w:t>
      </w:r>
      <w:r w:rsidR="0090415C" w:rsidRPr="00ED74BA">
        <w:rPr>
          <w:rFonts w:hint="cs"/>
          <w:sz w:val="27"/>
          <w:rtl/>
        </w:rPr>
        <w:t xml:space="preserve"> </w:t>
      </w:r>
      <w:r w:rsidRPr="00ED74BA">
        <w:rPr>
          <w:rFonts w:hint="cs"/>
          <w:sz w:val="27"/>
          <w:rtl/>
        </w:rPr>
        <w:t>تجارب الآخرين والعمل على طبقها نحتاج على الدوام إلى دليل</w:t>
      </w:r>
      <w:r w:rsidR="0090415C" w:rsidRPr="00ED74BA">
        <w:rPr>
          <w:rFonts w:hint="cs"/>
          <w:sz w:val="27"/>
          <w:rtl/>
        </w:rPr>
        <w:t>ٍ</w:t>
      </w:r>
      <w:r w:rsidRPr="00ED74BA">
        <w:rPr>
          <w:rFonts w:hint="cs"/>
          <w:sz w:val="27"/>
          <w:rtl/>
        </w:rPr>
        <w:t xml:space="preserve"> مستقل</w:t>
      </w:r>
      <w:r w:rsidR="0090415C" w:rsidRPr="00ED74BA">
        <w:rPr>
          <w:rFonts w:hint="cs"/>
          <w:sz w:val="27"/>
          <w:rtl/>
        </w:rPr>
        <w:t>ّ</w:t>
      </w:r>
      <w:r w:rsidRPr="00ED74BA">
        <w:rPr>
          <w:rFonts w:hint="cs"/>
          <w:sz w:val="27"/>
          <w:rtl/>
        </w:rPr>
        <w:t xml:space="preserve"> لصالح مضمون تلك التجربة</w:t>
      </w:r>
      <w:r w:rsidRPr="00CA1805">
        <w:rPr>
          <w:sz w:val="27"/>
          <w:vertAlign w:val="superscript"/>
          <w:rtl/>
        </w:rPr>
        <w:t>(</w:t>
      </w:r>
      <w:r w:rsidRPr="00CA1805">
        <w:rPr>
          <w:sz w:val="27"/>
          <w:vertAlign w:val="superscript"/>
          <w:rtl/>
        </w:rPr>
        <w:endnoteReference w:id="768"/>
      </w:r>
      <w:r w:rsidRPr="00CA1805">
        <w:rPr>
          <w:sz w:val="27"/>
          <w:vertAlign w:val="superscript"/>
          <w:rtl/>
        </w:rPr>
        <w:t>)</w:t>
      </w:r>
      <w:r w:rsidRPr="00ED74BA">
        <w:rPr>
          <w:rFonts w:hint="cs"/>
          <w:sz w:val="27"/>
          <w:rtl/>
        </w:rPr>
        <w:t>. إن القبول العقلاني بالتجربة ـ من وجهة نظرنا ـ</w:t>
      </w:r>
      <w:r w:rsidR="0090415C" w:rsidRPr="00ED74BA">
        <w:rPr>
          <w:rFonts w:hint="cs"/>
          <w:sz w:val="27"/>
          <w:rtl/>
        </w:rPr>
        <w:t>،</w:t>
      </w:r>
      <w:r w:rsidRPr="00ED74BA">
        <w:rPr>
          <w:rFonts w:hint="cs"/>
          <w:sz w:val="27"/>
          <w:rtl/>
        </w:rPr>
        <w:t xml:space="preserve"> سواء</w:t>
      </w:r>
      <w:r w:rsidR="0090415C" w:rsidRPr="00ED74BA">
        <w:rPr>
          <w:rFonts w:hint="cs"/>
          <w:sz w:val="27"/>
          <w:rtl/>
        </w:rPr>
        <w:t>ٌ</w:t>
      </w:r>
      <w:r w:rsidRPr="00ED74BA">
        <w:rPr>
          <w:rFonts w:hint="cs"/>
          <w:sz w:val="27"/>
          <w:rtl/>
        </w:rPr>
        <w:t xml:space="preserve"> كانت من قبل الأنبياء أو الآخرين</w:t>
      </w:r>
      <w:r w:rsidR="0090415C" w:rsidRPr="00ED74BA">
        <w:rPr>
          <w:rFonts w:hint="cs"/>
          <w:sz w:val="27"/>
          <w:rtl/>
        </w:rPr>
        <w:t>،</w:t>
      </w:r>
      <w:r w:rsidRPr="00ED74BA">
        <w:rPr>
          <w:rFonts w:hint="cs"/>
          <w:sz w:val="27"/>
          <w:rtl/>
        </w:rPr>
        <w:t xml:space="preserve"> تتبع ضابطاً ومعياراً واحداً، وهو وجود القرائن والشواهد التي تثبت أن العوامل التي تحول دون معرفة الحقيقة، وتمنع من مطابقة مضمون التجربة مع الواقع في هذا المورد الخاص</w:t>
      </w:r>
      <w:r w:rsidR="0090415C" w:rsidRPr="00ED74BA">
        <w:rPr>
          <w:rFonts w:hint="cs"/>
          <w:sz w:val="27"/>
          <w:rtl/>
        </w:rPr>
        <w:t>ّ،</w:t>
      </w:r>
      <w:r w:rsidRPr="00ED74BA">
        <w:rPr>
          <w:rFonts w:hint="cs"/>
          <w:sz w:val="27"/>
          <w:rtl/>
        </w:rPr>
        <w:t xml:space="preserve"> إما مفقودة وغير موجودة</w:t>
      </w:r>
      <w:r w:rsidR="0090415C" w:rsidRPr="00ED74BA">
        <w:rPr>
          <w:rFonts w:hint="cs"/>
          <w:sz w:val="27"/>
          <w:rtl/>
        </w:rPr>
        <w:t>؛</w:t>
      </w:r>
      <w:r w:rsidRPr="00ED74BA">
        <w:rPr>
          <w:rFonts w:hint="cs"/>
          <w:sz w:val="27"/>
          <w:rtl/>
        </w:rPr>
        <w:t xml:space="preserve"> أو أن احتمال وجودها أضعف من أن يُعتنى به من قبل العقلاء. ليس بين التعبّ</w:t>
      </w:r>
      <w:r w:rsidR="0090415C" w:rsidRPr="00ED74BA">
        <w:rPr>
          <w:rFonts w:hint="cs"/>
          <w:sz w:val="27"/>
          <w:rtl/>
        </w:rPr>
        <w:t>ُ</w:t>
      </w:r>
      <w:r w:rsidRPr="00ED74BA">
        <w:rPr>
          <w:rFonts w:hint="cs"/>
          <w:sz w:val="27"/>
          <w:rtl/>
        </w:rPr>
        <w:t>د والتعقّ</w:t>
      </w:r>
      <w:r w:rsidR="0090415C" w:rsidRPr="00ED74BA">
        <w:rPr>
          <w:rFonts w:hint="cs"/>
          <w:sz w:val="27"/>
          <w:rtl/>
        </w:rPr>
        <w:t>ُ</w:t>
      </w:r>
      <w:r w:rsidRPr="00ED74BA">
        <w:rPr>
          <w:rFonts w:hint="cs"/>
          <w:sz w:val="27"/>
          <w:rtl/>
        </w:rPr>
        <w:t>ل تقابل</w:t>
      </w:r>
      <w:r w:rsidR="0090415C" w:rsidRPr="00ED74BA">
        <w:rPr>
          <w:rFonts w:hint="cs"/>
          <w:sz w:val="27"/>
          <w:rtl/>
        </w:rPr>
        <w:t>ٌ</w:t>
      </w:r>
      <w:r w:rsidRPr="00ED74BA">
        <w:rPr>
          <w:rFonts w:hint="cs"/>
          <w:sz w:val="27"/>
          <w:rtl/>
        </w:rPr>
        <w:t xml:space="preserve"> ذاتي، وإنما التعبّ</w:t>
      </w:r>
      <w:r w:rsidR="0090415C" w:rsidRPr="00ED74BA">
        <w:rPr>
          <w:rFonts w:hint="cs"/>
          <w:sz w:val="27"/>
          <w:rtl/>
        </w:rPr>
        <w:t>ُ</w:t>
      </w:r>
      <w:r w:rsidRPr="00ED74BA">
        <w:rPr>
          <w:rFonts w:hint="cs"/>
          <w:sz w:val="27"/>
          <w:rtl/>
        </w:rPr>
        <w:t>د يننقسم إلى نوعين: معقول</w:t>
      </w:r>
      <w:r w:rsidR="0090415C" w:rsidRPr="00ED74BA">
        <w:rPr>
          <w:rFonts w:hint="cs"/>
          <w:sz w:val="27"/>
          <w:rtl/>
        </w:rPr>
        <w:t>؛</w:t>
      </w:r>
      <w:r w:rsidRPr="00ED74BA">
        <w:rPr>
          <w:rFonts w:hint="cs"/>
          <w:sz w:val="27"/>
          <w:rtl/>
        </w:rPr>
        <w:t xml:space="preserve"> وغير معقول. وعلى هذا الأساس فإن القبول التعبّدي بكلام أو تجربة شخص إنما يكون جائزاً إذا تمّت فيه مراعاة الضوابط العقلانية الحاكمة على التعبّد (أخلاق التقليد). إن التعبّد بمعنى القبول غير المستدلّ ليس مجرّد اد</w:t>
      </w:r>
      <w:r w:rsidR="00320188" w:rsidRPr="00ED74BA">
        <w:rPr>
          <w:rFonts w:hint="cs"/>
          <w:sz w:val="27"/>
          <w:rtl/>
        </w:rPr>
        <w:t>ّ</w:t>
      </w:r>
      <w:r w:rsidRPr="00ED74BA">
        <w:rPr>
          <w:rFonts w:hint="cs"/>
          <w:sz w:val="27"/>
          <w:rtl/>
        </w:rPr>
        <w:t xml:space="preserve">عاء، وإن اختلاف التقليد عن التحقيق يكمن في نوع الدليل، وليس في أصل الدليل. </w:t>
      </w:r>
    </w:p>
    <w:p w:rsidR="00312BD0" w:rsidRPr="00ED74BA" w:rsidRDefault="00312BD0" w:rsidP="008510F2">
      <w:pPr>
        <w:rPr>
          <w:sz w:val="27"/>
          <w:rtl/>
        </w:rPr>
      </w:pPr>
      <w:r w:rsidRPr="00ED74BA">
        <w:rPr>
          <w:rFonts w:hint="cs"/>
          <w:sz w:val="27"/>
          <w:rtl/>
        </w:rPr>
        <w:t>إن الشخصيّة الأخلاقية والفضائل المعرفية لغير الأنبياء يمكن لها أيضاً أن تكون دليلاً جيّداً لات</w:t>
      </w:r>
      <w:r w:rsidR="00320188" w:rsidRPr="00ED74BA">
        <w:rPr>
          <w:rFonts w:hint="cs"/>
          <w:sz w:val="27"/>
          <w:rtl/>
        </w:rPr>
        <w:t>ّ</w:t>
      </w:r>
      <w:r w:rsidRPr="00ED74BA">
        <w:rPr>
          <w:rFonts w:hint="cs"/>
          <w:sz w:val="27"/>
          <w:rtl/>
        </w:rPr>
        <w:t>باع تجربتهم؛ لأن هذه الخصائص توف</w:t>
      </w:r>
      <w:r w:rsidR="00320188" w:rsidRPr="00ED74BA">
        <w:rPr>
          <w:rFonts w:hint="cs"/>
          <w:sz w:val="27"/>
          <w:rtl/>
        </w:rPr>
        <w:t>ّ</w:t>
      </w:r>
      <w:r w:rsidRPr="00ED74BA">
        <w:rPr>
          <w:rFonts w:hint="cs"/>
          <w:sz w:val="27"/>
          <w:rtl/>
        </w:rPr>
        <w:t>ر الدعامة العقلانية اللازمة لتلك التجربة، وترفع احتمال صدقها إلى المستوى اللازم. ومن هذه الناحية لا فرق بين النبي</w:t>
      </w:r>
      <w:r w:rsidR="00320188" w:rsidRPr="00ED74BA">
        <w:rPr>
          <w:rFonts w:hint="cs"/>
          <w:sz w:val="27"/>
          <w:rtl/>
        </w:rPr>
        <w:t>ّ</w:t>
      </w:r>
      <w:r w:rsidRPr="00ED74BA">
        <w:rPr>
          <w:rFonts w:hint="cs"/>
          <w:sz w:val="27"/>
          <w:rtl/>
        </w:rPr>
        <w:t xml:space="preserve"> وغير النبي</w:t>
      </w:r>
      <w:r w:rsidR="00320188" w:rsidRPr="00ED74BA">
        <w:rPr>
          <w:rFonts w:hint="cs"/>
          <w:sz w:val="27"/>
          <w:rtl/>
        </w:rPr>
        <w:t>ّ</w:t>
      </w:r>
      <w:r w:rsidRPr="00ED74BA">
        <w:rPr>
          <w:rFonts w:hint="cs"/>
          <w:sz w:val="27"/>
          <w:rtl/>
        </w:rPr>
        <w:t>، وبين التجربة الدينية والتجربة غير الدينية. وإذا كان هناك من اختلاف فهو في درجة الظن</w:t>
      </w:r>
      <w:r w:rsidR="00320188" w:rsidRPr="00ED74BA">
        <w:rPr>
          <w:rFonts w:hint="cs"/>
          <w:sz w:val="27"/>
          <w:rtl/>
        </w:rPr>
        <w:t>ّ</w:t>
      </w:r>
      <w:r w:rsidRPr="00ED74BA">
        <w:rPr>
          <w:rFonts w:hint="cs"/>
          <w:sz w:val="27"/>
          <w:rtl/>
        </w:rPr>
        <w:t xml:space="preserve"> والاطمئنان الحاصل من التجربة. وعلى هذا الأساس </w:t>
      </w:r>
      <w:r w:rsidRPr="00ED74BA">
        <w:rPr>
          <w:rFonts w:hint="cs"/>
          <w:sz w:val="27"/>
          <w:rtl/>
        </w:rPr>
        <w:lastRenderedPageBreak/>
        <w:t>يمكن لتجربة العرفاء وعلماء الدين أن تكون مُلزمة</w:t>
      </w:r>
      <w:r w:rsidR="00320188" w:rsidRPr="00ED74BA">
        <w:rPr>
          <w:rFonts w:hint="cs"/>
          <w:sz w:val="27"/>
          <w:rtl/>
        </w:rPr>
        <w:t>ً</w:t>
      </w:r>
      <w:r w:rsidRPr="00ED74BA">
        <w:rPr>
          <w:rFonts w:hint="cs"/>
          <w:sz w:val="27"/>
          <w:rtl/>
        </w:rPr>
        <w:t xml:space="preserve"> للآخرين في حدود خاصة</w:t>
      </w:r>
      <w:r w:rsidR="00320188" w:rsidRPr="00ED74BA">
        <w:rPr>
          <w:rFonts w:hint="cs"/>
          <w:sz w:val="27"/>
          <w:rtl/>
        </w:rPr>
        <w:t>،</w:t>
      </w:r>
      <w:r w:rsidRPr="00ED74BA">
        <w:rPr>
          <w:rFonts w:hint="cs"/>
          <w:sz w:val="27"/>
          <w:rtl/>
        </w:rPr>
        <w:t xml:space="preserve"> ومن خلال مراعاة الشروط والضوابط اللازمة، كما يمكن لتجربة كل</w:t>
      </w:r>
      <w:r w:rsidR="00320188" w:rsidRPr="00ED74BA">
        <w:rPr>
          <w:rFonts w:hint="cs"/>
          <w:sz w:val="27"/>
          <w:rtl/>
        </w:rPr>
        <w:t>ّ</w:t>
      </w:r>
      <w:r w:rsidRPr="00ED74BA">
        <w:rPr>
          <w:rFonts w:hint="cs"/>
          <w:sz w:val="27"/>
          <w:rtl/>
        </w:rPr>
        <w:t xml:space="preserve"> متخص</w:t>
      </w:r>
      <w:r w:rsidR="00320188" w:rsidRPr="00ED74BA">
        <w:rPr>
          <w:rFonts w:hint="cs"/>
          <w:sz w:val="27"/>
          <w:rtl/>
        </w:rPr>
        <w:t>ِّ</w:t>
      </w:r>
      <w:r w:rsidRPr="00ED74BA">
        <w:rPr>
          <w:rFonts w:hint="cs"/>
          <w:sz w:val="27"/>
          <w:rtl/>
        </w:rPr>
        <w:t>ص أن تكون حج</w:t>
      </w:r>
      <w:r w:rsidR="00320188" w:rsidRPr="00ED74BA">
        <w:rPr>
          <w:rFonts w:hint="cs"/>
          <w:sz w:val="27"/>
          <w:rtl/>
        </w:rPr>
        <w:t>ّ</w:t>
      </w:r>
      <w:r w:rsidRPr="00ED74BA">
        <w:rPr>
          <w:rFonts w:hint="cs"/>
          <w:sz w:val="27"/>
          <w:rtl/>
        </w:rPr>
        <w:t>ة</w:t>
      </w:r>
      <w:r w:rsidR="00320188" w:rsidRPr="00ED74BA">
        <w:rPr>
          <w:rFonts w:hint="cs"/>
          <w:sz w:val="27"/>
          <w:rtl/>
        </w:rPr>
        <w:t>ً</w:t>
      </w:r>
      <w:r w:rsidRPr="00ED74BA">
        <w:rPr>
          <w:rFonts w:hint="cs"/>
          <w:sz w:val="27"/>
          <w:rtl/>
        </w:rPr>
        <w:t xml:space="preserve"> على الآخرين الذين يفتقرون إلى ذلك التخص</w:t>
      </w:r>
      <w:r w:rsidR="00320188" w:rsidRPr="00ED74BA">
        <w:rPr>
          <w:rFonts w:hint="cs"/>
          <w:sz w:val="27"/>
          <w:rtl/>
        </w:rPr>
        <w:t>ُّ</w:t>
      </w:r>
      <w:r w:rsidRPr="00ED74BA">
        <w:rPr>
          <w:rFonts w:hint="cs"/>
          <w:sz w:val="27"/>
          <w:rtl/>
        </w:rPr>
        <w:t>ص. وبطبيعة الحال فإن هذا الأمر لا يتنافى مع القابلية على النقد</w:t>
      </w:r>
      <w:r w:rsidR="00320188" w:rsidRPr="00ED74BA">
        <w:rPr>
          <w:rFonts w:hint="cs"/>
          <w:sz w:val="27"/>
          <w:rtl/>
        </w:rPr>
        <w:t>،</w:t>
      </w:r>
      <w:r w:rsidRPr="00ED74BA">
        <w:rPr>
          <w:rFonts w:hint="cs"/>
          <w:sz w:val="27"/>
          <w:rtl/>
        </w:rPr>
        <w:t xml:space="preserve"> وإمكان تصحيح وتكميل تلك التجربة من قبل الآخرين أبداً. </w:t>
      </w:r>
    </w:p>
    <w:p w:rsidR="00312BD0" w:rsidRPr="00ED74BA" w:rsidRDefault="00312BD0" w:rsidP="008510F2">
      <w:pPr>
        <w:rPr>
          <w:sz w:val="27"/>
          <w:rtl/>
        </w:rPr>
      </w:pPr>
      <w:r w:rsidRPr="00ED74BA">
        <w:rPr>
          <w:rFonts w:hint="cs"/>
          <w:sz w:val="27"/>
          <w:rtl/>
        </w:rPr>
        <w:t>من هنا تلعب شخصيّة النبي دوراً محورياً في الإيمان بتجربته. فعلى سبيل المثال</w:t>
      </w:r>
      <w:r w:rsidR="00320188" w:rsidRPr="00ED74BA">
        <w:rPr>
          <w:rFonts w:hint="cs"/>
          <w:sz w:val="27"/>
          <w:rtl/>
        </w:rPr>
        <w:t>:</w:t>
      </w:r>
      <w:r w:rsidRPr="00ED74BA">
        <w:rPr>
          <w:rFonts w:hint="cs"/>
          <w:sz w:val="27"/>
          <w:rtl/>
        </w:rPr>
        <w:t xml:space="preserve"> لو أن مدّعي النبوّة طالب بالأجر على تبليغ الرسالة حقّ</w:t>
      </w:r>
      <w:r w:rsidR="00320188" w:rsidRPr="00ED74BA">
        <w:rPr>
          <w:rFonts w:hint="cs"/>
          <w:sz w:val="27"/>
          <w:rtl/>
        </w:rPr>
        <w:t>َ</w:t>
      </w:r>
      <w:r w:rsidRPr="00ED74BA">
        <w:rPr>
          <w:rFonts w:hint="cs"/>
          <w:sz w:val="27"/>
          <w:rtl/>
        </w:rPr>
        <w:t xml:space="preserve"> لمخاط</w:t>
      </w:r>
      <w:r w:rsidR="00320188" w:rsidRPr="00ED74BA">
        <w:rPr>
          <w:rFonts w:hint="cs"/>
          <w:sz w:val="27"/>
          <w:rtl/>
        </w:rPr>
        <w:t>َ</w:t>
      </w:r>
      <w:r w:rsidRPr="00ED74BA">
        <w:rPr>
          <w:rFonts w:hint="cs"/>
          <w:sz w:val="27"/>
          <w:rtl/>
        </w:rPr>
        <w:t>بيه أن يشكّوا في صدقه</w:t>
      </w:r>
      <w:r w:rsidR="00320188" w:rsidRPr="00ED74BA">
        <w:rPr>
          <w:rFonts w:hint="cs"/>
          <w:sz w:val="27"/>
          <w:rtl/>
        </w:rPr>
        <w:t>،</w:t>
      </w:r>
      <w:r w:rsidRPr="00ED74BA">
        <w:rPr>
          <w:rFonts w:hint="cs"/>
          <w:sz w:val="27"/>
          <w:rtl/>
        </w:rPr>
        <w:t xml:space="preserve"> وفي أحق</w:t>
      </w:r>
      <w:r w:rsidR="00320188" w:rsidRPr="00ED74BA">
        <w:rPr>
          <w:rFonts w:hint="cs"/>
          <w:sz w:val="27"/>
          <w:rtl/>
        </w:rPr>
        <w:t>ّي</w:t>
      </w:r>
      <w:r w:rsidRPr="00ED74BA">
        <w:rPr>
          <w:rFonts w:hint="cs"/>
          <w:sz w:val="27"/>
          <w:rtl/>
        </w:rPr>
        <w:t>ة اد</w:t>
      </w:r>
      <w:r w:rsidR="00320188" w:rsidRPr="00ED74BA">
        <w:rPr>
          <w:rFonts w:hint="cs"/>
          <w:sz w:val="27"/>
          <w:rtl/>
        </w:rPr>
        <w:t>ّ</w:t>
      </w:r>
      <w:r w:rsidRPr="00ED74BA">
        <w:rPr>
          <w:rFonts w:hint="cs"/>
          <w:sz w:val="27"/>
          <w:rtl/>
        </w:rPr>
        <w:t>عائه، وفي كشف تجربته عن الحقيقة والواقع</w:t>
      </w:r>
      <w:r w:rsidRPr="00CA1805">
        <w:rPr>
          <w:sz w:val="27"/>
          <w:vertAlign w:val="superscript"/>
          <w:rtl/>
        </w:rPr>
        <w:t>(</w:t>
      </w:r>
      <w:r w:rsidRPr="00CA1805">
        <w:rPr>
          <w:sz w:val="27"/>
          <w:vertAlign w:val="superscript"/>
          <w:rtl/>
        </w:rPr>
        <w:endnoteReference w:id="769"/>
      </w:r>
      <w:r w:rsidRPr="00CA1805">
        <w:rPr>
          <w:sz w:val="27"/>
          <w:vertAlign w:val="superscript"/>
          <w:rtl/>
        </w:rPr>
        <w:t>)</w:t>
      </w:r>
      <w:r w:rsidR="00320188" w:rsidRPr="00ED74BA">
        <w:rPr>
          <w:rFonts w:hint="cs"/>
          <w:sz w:val="27"/>
          <w:rtl/>
        </w:rPr>
        <w:t>؛</w:t>
      </w:r>
      <w:r w:rsidRPr="00ED74BA">
        <w:rPr>
          <w:rFonts w:hint="cs"/>
          <w:sz w:val="27"/>
          <w:rtl/>
        </w:rPr>
        <w:t xml:space="preserve"> أو إذا كان مدّعي النبوّة يعاني من نقص</w:t>
      </w:r>
      <w:r w:rsidR="00320188" w:rsidRPr="00ED74BA">
        <w:rPr>
          <w:rFonts w:hint="cs"/>
          <w:sz w:val="27"/>
          <w:rtl/>
        </w:rPr>
        <w:t>ٍ</w:t>
      </w:r>
      <w:r w:rsidRPr="00ED74BA">
        <w:rPr>
          <w:rFonts w:hint="cs"/>
          <w:sz w:val="27"/>
          <w:rtl/>
        </w:rPr>
        <w:t xml:space="preserve"> في العقل</w:t>
      </w:r>
      <w:r w:rsidR="00320188" w:rsidRPr="00ED74BA">
        <w:rPr>
          <w:rFonts w:hint="cs"/>
          <w:sz w:val="27"/>
          <w:rtl/>
        </w:rPr>
        <w:t>،</w:t>
      </w:r>
      <w:r w:rsidRPr="00ED74BA">
        <w:rPr>
          <w:rFonts w:hint="cs"/>
          <w:sz w:val="27"/>
          <w:rtl/>
        </w:rPr>
        <w:t xml:space="preserve"> أو كان متصفاً بالرذائل المعرفية والأخلاقية، كأن يكون جازماً في قراراته</w:t>
      </w:r>
      <w:r w:rsidR="00320188" w:rsidRPr="00ED74BA">
        <w:rPr>
          <w:rFonts w:hint="cs"/>
          <w:sz w:val="27"/>
          <w:rtl/>
        </w:rPr>
        <w:t>،</w:t>
      </w:r>
      <w:r w:rsidRPr="00ED74BA">
        <w:rPr>
          <w:rFonts w:hint="cs"/>
          <w:sz w:val="27"/>
          <w:rtl/>
        </w:rPr>
        <w:t xml:space="preserve"> ومستبدّاً ومتكبّراً وظالماً وحاسداً وقمعياً، أو يعاني من عدم الاعتدال الروحي، أو كان يشكو من الأمراض النفسية، أو أنه ترعرع ودرس في بيئة</w:t>
      </w:r>
      <w:r w:rsidR="00320188" w:rsidRPr="00ED74BA">
        <w:rPr>
          <w:rFonts w:hint="cs"/>
          <w:sz w:val="27"/>
          <w:rtl/>
        </w:rPr>
        <w:t>ٍ</w:t>
      </w:r>
      <w:r w:rsidRPr="00ED74BA">
        <w:rPr>
          <w:rFonts w:hint="cs"/>
          <w:sz w:val="27"/>
          <w:rtl/>
        </w:rPr>
        <w:t xml:space="preserve"> تعليمية وتربوية فاسدة، ستكون هذه الأسباب وجيهة</w:t>
      </w:r>
      <w:r w:rsidR="00320188" w:rsidRPr="00ED74BA">
        <w:rPr>
          <w:rFonts w:hint="cs"/>
          <w:sz w:val="27"/>
          <w:rtl/>
        </w:rPr>
        <w:t>ً</w:t>
      </w:r>
      <w:r w:rsidRPr="00ED74BA">
        <w:rPr>
          <w:rFonts w:hint="cs"/>
          <w:sz w:val="27"/>
          <w:rtl/>
        </w:rPr>
        <w:t xml:space="preserve"> للشك</w:t>
      </w:r>
      <w:r w:rsidR="00320188" w:rsidRPr="00ED74BA">
        <w:rPr>
          <w:rFonts w:hint="cs"/>
          <w:sz w:val="27"/>
          <w:rtl/>
        </w:rPr>
        <w:t>ّ</w:t>
      </w:r>
      <w:r w:rsidRPr="00ED74BA">
        <w:rPr>
          <w:rFonts w:hint="cs"/>
          <w:sz w:val="27"/>
          <w:rtl/>
        </w:rPr>
        <w:t xml:space="preserve"> في القيمة المعرفية لتجربته</w:t>
      </w:r>
      <w:r w:rsidRPr="00CA1805">
        <w:rPr>
          <w:sz w:val="27"/>
          <w:vertAlign w:val="superscript"/>
          <w:rtl/>
        </w:rPr>
        <w:t>(</w:t>
      </w:r>
      <w:r w:rsidRPr="00CA1805">
        <w:rPr>
          <w:sz w:val="27"/>
          <w:vertAlign w:val="superscript"/>
          <w:rtl/>
        </w:rPr>
        <w:endnoteReference w:id="770"/>
      </w:r>
      <w:r w:rsidRPr="00CA1805">
        <w:rPr>
          <w:sz w:val="27"/>
          <w:vertAlign w:val="superscript"/>
          <w:rtl/>
        </w:rPr>
        <w:t>)</w:t>
      </w:r>
      <w:r w:rsidRPr="00ED74BA">
        <w:rPr>
          <w:rFonts w:hint="cs"/>
          <w:sz w:val="27"/>
          <w:rtl/>
        </w:rPr>
        <w:t>. وعلى هذا الأساس فإن دور شخصيّة النبي</w:t>
      </w:r>
      <w:r w:rsidR="00320188" w:rsidRPr="00ED74BA">
        <w:rPr>
          <w:rFonts w:hint="cs"/>
          <w:sz w:val="27"/>
          <w:rtl/>
        </w:rPr>
        <w:t>ّ</w:t>
      </w:r>
      <w:r w:rsidRPr="00ED74BA">
        <w:rPr>
          <w:rFonts w:hint="cs"/>
          <w:sz w:val="27"/>
          <w:rtl/>
        </w:rPr>
        <w:t xml:space="preserve"> في بلورة الدين والتديّن ليس مجرّد دور ميتافيزيقي (أنطولوجي)، بل </w:t>
      </w:r>
      <w:r w:rsidR="004A0383" w:rsidRPr="00ED74BA">
        <w:rPr>
          <w:rFonts w:hint="cs"/>
          <w:sz w:val="27"/>
          <w:rtl/>
        </w:rPr>
        <w:t>مضافاً إ</w:t>
      </w:r>
      <w:r w:rsidRPr="00ED74BA">
        <w:rPr>
          <w:rFonts w:hint="cs"/>
          <w:sz w:val="27"/>
          <w:rtl/>
        </w:rPr>
        <w:t>لى ذلك تلعب هذه الشخصيّة دوراً معرفياً هامّاً أيضاً. وتظهر أهم</w:t>
      </w:r>
      <w:r w:rsidR="00320188" w:rsidRPr="00ED74BA">
        <w:rPr>
          <w:rFonts w:hint="cs"/>
          <w:sz w:val="27"/>
          <w:rtl/>
        </w:rPr>
        <w:t>ّي</w:t>
      </w:r>
      <w:r w:rsidRPr="00ED74BA">
        <w:rPr>
          <w:rFonts w:hint="cs"/>
          <w:sz w:val="27"/>
          <w:rtl/>
        </w:rPr>
        <w:t>ة هذا الدور في موضعين</w:t>
      </w:r>
      <w:r w:rsidR="00320188" w:rsidRPr="00ED74BA">
        <w:rPr>
          <w:rFonts w:hint="cs"/>
          <w:sz w:val="27"/>
          <w:rtl/>
        </w:rPr>
        <w:t>:</w:t>
      </w:r>
      <w:r w:rsidRPr="00ED74BA">
        <w:rPr>
          <w:rFonts w:hint="cs"/>
          <w:sz w:val="27"/>
          <w:rtl/>
        </w:rPr>
        <w:t xml:space="preserve"> </w:t>
      </w:r>
      <w:r w:rsidRPr="00ED74BA">
        <w:rPr>
          <w:rFonts w:hint="cs"/>
          <w:b/>
          <w:bCs/>
          <w:sz w:val="27"/>
          <w:rtl/>
        </w:rPr>
        <w:t>الأول</w:t>
      </w:r>
      <w:r w:rsidRPr="00ED74BA">
        <w:rPr>
          <w:rFonts w:hint="cs"/>
          <w:sz w:val="27"/>
          <w:rtl/>
        </w:rPr>
        <w:t>: في تكوّ</w:t>
      </w:r>
      <w:r w:rsidR="00320188" w:rsidRPr="00ED74BA">
        <w:rPr>
          <w:rFonts w:hint="cs"/>
          <w:sz w:val="27"/>
          <w:rtl/>
        </w:rPr>
        <w:t>ُ</w:t>
      </w:r>
      <w:r w:rsidRPr="00ED74BA">
        <w:rPr>
          <w:rFonts w:hint="cs"/>
          <w:sz w:val="27"/>
          <w:rtl/>
        </w:rPr>
        <w:t xml:space="preserve">ن التجربة النبويّة، </w:t>
      </w:r>
      <w:r w:rsidR="00320188" w:rsidRPr="00ED74BA">
        <w:rPr>
          <w:rFonts w:hint="cs"/>
          <w:b/>
          <w:bCs/>
          <w:sz w:val="27"/>
          <w:rtl/>
        </w:rPr>
        <w:t>و</w:t>
      </w:r>
      <w:r w:rsidRPr="00ED74BA">
        <w:rPr>
          <w:rFonts w:hint="cs"/>
          <w:b/>
          <w:bCs/>
          <w:sz w:val="27"/>
          <w:rtl/>
        </w:rPr>
        <w:t>الآخر</w:t>
      </w:r>
      <w:r w:rsidRPr="00ED74BA">
        <w:rPr>
          <w:rFonts w:hint="cs"/>
          <w:sz w:val="27"/>
          <w:rtl/>
        </w:rPr>
        <w:t>: في إثبات القيمة المعرفية لهذه التجربة</w:t>
      </w:r>
      <w:r w:rsidR="00320188" w:rsidRPr="00ED74BA">
        <w:rPr>
          <w:rFonts w:hint="cs"/>
          <w:sz w:val="27"/>
          <w:rtl/>
        </w:rPr>
        <w:t>،</w:t>
      </w:r>
      <w:r w:rsidRPr="00ED74BA">
        <w:rPr>
          <w:rFonts w:hint="cs"/>
          <w:sz w:val="27"/>
          <w:rtl/>
        </w:rPr>
        <w:t xml:space="preserve"> والتفسير المعرفي للإيمان بمضمون هذه التجربة</w:t>
      </w:r>
      <w:r w:rsidRPr="00CA1805">
        <w:rPr>
          <w:sz w:val="27"/>
          <w:vertAlign w:val="superscript"/>
          <w:rtl/>
        </w:rPr>
        <w:t>(</w:t>
      </w:r>
      <w:r w:rsidRPr="00CA1805">
        <w:rPr>
          <w:sz w:val="27"/>
          <w:vertAlign w:val="superscript"/>
          <w:rtl/>
        </w:rPr>
        <w:endnoteReference w:id="771"/>
      </w:r>
      <w:r w:rsidRPr="00CA1805">
        <w:rPr>
          <w:sz w:val="27"/>
          <w:vertAlign w:val="superscript"/>
          <w:rtl/>
        </w:rPr>
        <w:t>)</w:t>
      </w:r>
      <w:r w:rsidRPr="00ED74BA">
        <w:rPr>
          <w:rFonts w:hint="cs"/>
          <w:sz w:val="27"/>
          <w:rtl/>
        </w:rPr>
        <w:t xml:space="preserve">. </w:t>
      </w:r>
    </w:p>
    <w:p w:rsidR="00312BD0" w:rsidRPr="00ED74BA" w:rsidRDefault="00312BD0" w:rsidP="008510F2">
      <w:pPr>
        <w:rPr>
          <w:sz w:val="27"/>
          <w:rtl/>
        </w:rPr>
      </w:pPr>
      <w:r w:rsidRPr="00ED74BA">
        <w:rPr>
          <w:rFonts w:hint="cs"/>
          <w:sz w:val="27"/>
          <w:rtl/>
        </w:rPr>
        <w:t>وأما إذا لم تكن التجربة النبوية الوحيانية معبّرة عن الواقع، بمعنى أن لا يكون مضمونها تجلياً للواقعية في روح النبي</w:t>
      </w:r>
      <w:r w:rsidR="003D2AA6" w:rsidRPr="00ED74BA">
        <w:rPr>
          <w:rFonts w:hint="cs"/>
          <w:sz w:val="27"/>
          <w:rtl/>
        </w:rPr>
        <w:t>ّ</w:t>
      </w:r>
      <w:r w:rsidRPr="00ED74BA">
        <w:rPr>
          <w:rFonts w:hint="cs"/>
          <w:sz w:val="27"/>
          <w:rtl/>
        </w:rPr>
        <w:t>، ولم يكن لتلك التجربة أيّ ارتباط أو نسبة بالحقيقة، أو إذا لم تكن هناك واقعية وحقيقة وراء هذه التجربة، وكان الأمر</w:t>
      </w:r>
      <w:r w:rsidR="003D2AA6" w:rsidRPr="00ED74BA">
        <w:rPr>
          <w:rFonts w:hint="cs"/>
          <w:sz w:val="27"/>
          <w:rtl/>
        </w:rPr>
        <w:t>،</w:t>
      </w:r>
      <w:r w:rsidRPr="00ED74BA">
        <w:rPr>
          <w:rFonts w:hint="cs"/>
          <w:sz w:val="27"/>
          <w:rtl/>
        </w:rPr>
        <w:t xml:space="preserve"> كما يقول الدكتور سروش</w:t>
      </w:r>
      <w:r w:rsidR="003D2AA6" w:rsidRPr="00ED74BA">
        <w:rPr>
          <w:rFonts w:hint="cs"/>
          <w:sz w:val="27"/>
          <w:rtl/>
        </w:rPr>
        <w:t>،</w:t>
      </w:r>
      <w:r w:rsidRPr="00ED74BA">
        <w:rPr>
          <w:rFonts w:hint="cs"/>
          <w:sz w:val="27"/>
          <w:rtl/>
        </w:rPr>
        <w:t xml:space="preserve"> أن التجربة هي الموجدة والفاعلة للواقعية التي يُخبر عنها المجرِّب، فإن هذه التجربة </w:t>
      </w:r>
      <w:r w:rsidR="003D2AA6" w:rsidRPr="00ED74BA">
        <w:rPr>
          <w:rFonts w:hint="cs"/>
          <w:sz w:val="27"/>
          <w:rtl/>
        </w:rPr>
        <w:t xml:space="preserve">ـ </w:t>
      </w:r>
      <w:r w:rsidRPr="00ED74BA">
        <w:rPr>
          <w:rFonts w:hint="cs"/>
          <w:sz w:val="27"/>
          <w:rtl/>
        </w:rPr>
        <w:t>أي</w:t>
      </w:r>
      <w:r w:rsidR="003D2AA6" w:rsidRPr="00ED74BA">
        <w:rPr>
          <w:rFonts w:hint="cs"/>
          <w:sz w:val="27"/>
          <w:rtl/>
        </w:rPr>
        <w:t>ّ</w:t>
      </w:r>
      <w:r w:rsidRPr="00ED74BA">
        <w:rPr>
          <w:rFonts w:hint="cs"/>
          <w:sz w:val="27"/>
          <w:rtl/>
        </w:rPr>
        <w:t xml:space="preserve">اً كانت </w:t>
      </w:r>
      <w:r w:rsidR="003D2AA6" w:rsidRPr="00ED74BA">
        <w:rPr>
          <w:rFonts w:hint="cs"/>
          <w:sz w:val="27"/>
          <w:rtl/>
        </w:rPr>
        <w:t xml:space="preserve">ـ </w:t>
      </w:r>
      <w:r w:rsidRPr="00ED74BA">
        <w:rPr>
          <w:rFonts w:hint="cs"/>
          <w:sz w:val="27"/>
          <w:rtl/>
        </w:rPr>
        <w:t>لن يكون لها قيمة معرفية، وتبعاً لذلك لن تكون لها قيمة عملية أو حقوقية. فلو شعر النبي</w:t>
      </w:r>
      <w:r w:rsidR="003D2AA6" w:rsidRPr="00ED74BA">
        <w:rPr>
          <w:rFonts w:hint="cs"/>
          <w:sz w:val="27"/>
          <w:rtl/>
        </w:rPr>
        <w:t>ّ</w:t>
      </w:r>
      <w:r w:rsidRPr="00ED74BA">
        <w:rPr>
          <w:rFonts w:hint="cs"/>
          <w:sz w:val="27"/>
          <w:rtl/>
        </w:rPr>
        <w:t xml:space="preserve"> بأن الله يكلّ</w:t>
      </w:r>
      <w:r w:rsidR="003D2AA6" w:rsidRPr="00ED74BA">
        <w:rPr>
          <w:rFonts w:hint="cs"/>
          <w:sz w:val="27"/>
          <w:rtl/>
        </w:rPr>
        <w:t>ِ</w:t>
      </w:r>
      <w:r w:rsidRPr="00ED74BA">
        <w:rPr>
          <w:rFonts w:hint="cs"/>
          <w:sz w:val="27"/>
          <w:rtl/>
        </w:rPr>
        <w:t>مه، ولكن في الحقيقة كان هو م</w:t>
      </w:r>
      <w:r w:rsidR="003D2AA6" w:rsidRPr="00ED74BA">
        <w:rPr>
          <w:rFonts w:hint="cs"/>
          <w:sz w:val="27"/>
          <w:rtl/>
        </w:rPr>
        <w:t>َ</w:t>
      </w:r>
      <w:r w:rsidRPr="00ED74BA">
        <w:rPr>
          <w:rFonts w:hint="cs"/>
          <w:sz w:val="27"/>
          <w:rtl/>
        </w:rPr>
        <w:t>ن</w:t>
      </w:r>
      <w:r w:rsidR="003D2AA6" w:rsidRPr="00ED74BA">
        <w:rPr>
          <w:rFonts w:hint="cs"/>
          <w:sz w:val="27"/>
          <w:rtl/>
        </w:rPr>
        <w:t>ْ</w:t>
      </w:r>
      <w:r w:rsidRPr="00ED74BA">
        <w:rPr>
          <w:rFonts w:hint="cs"/>
          <w:sz w:val="27"/>
          <w:rtl/>
        </w:rPr>
        <w:t xml:space="preserve"> يتحدّ</w:t>
      </w:r>
      <w:r w:rsidR="003D2AA6" w:rsidRPr="00ED74BA">
        <w:rPr>
          <w:rFonts w:hint="cs"/>
          <w:sz w:val="27"/>
          <w:rtl/>
        </w:rPr>
        <w:t>َ</w:t>
      </w:r>
      <w:r w:rsidRPr="00ED74BA">
        <w:rPr>
          <w:rFonts w:hint="cs"/>
          <w:sz w:val="27"/>
          <w:rtl/>
        </w:rPr>
        <w:t>ث إلى نفسه، بمعنى أنه لو كان المتكلم والسامع للوحي هو النبي</w:t>
      </w:r>
      <w:r w:rsidR="003D2AA6" w:rsidRPr="00ED74BA">
        <w:rPr>
          <w:rFonts w:hint="cs"/>
          <w:sz w:val="27"/>
          <w:rtl/>
        </w:rPr>
        <w:t>ّ</w:t>
      </w:r>
      <w:r w:rsidRPr="00ED74BA">
        <w:rPr>
          <w:rFonts w:hint="cs"/>
          <w:sz w:val="27"/>
          <w:rtl/>
        </w:rPr>
        <w:t xml:space="preserve"> نفسه، ففي مثل هذه الحالة لن يكون هناك في الأساس معنى لـ </w:t>
      </w:r>
      <w:r w:rsidRPr="00ED74BA">
        <w:rPr>
          <w:rFonts w:hint="eastAsia"/>
          <w:sz w:val="24"/>
          <w:szCs w:val="24"/>
          <w:rtl/>
        </w:rPr>
        <w:t>«</w:t>
      </w:r>
      <w:r w:rsidRPr="00ED74BA">
        <w:rPr>
          <w:rFonts w:hint="cs"/>
          <w:sz w:val="27"/>
          <w:rtl/>
        </w:rPr>
        <w:t>النبوّة</w:t>
      </w:r>
      <w:r w:rsidRPr="00ED74BA">
        <w:rPr>
          <w:rFonts w:hint="eastAsia"/>
          <w:sz w:val="24"/>
          <w:szCs w:val="24"/>
          <w:rtl/>
        </w:rPr>
        <w:t>»</w:t>
      </w:r>
      <w:r w:rsidRPr="00ED74BA">
        <w:rPr>
          <w:rFonts w:hint="cs"/>
          <w:sz w:val="27"/>
          <w:rtl/>
        </w:rPr>
        <w:t xml:space="preserve"> </w:t>
      </w:r>
      <w:r w:rsidRPr="00ED74BA">
        <w:rPr>
          <w:rFonts w:hint="cs"/>
          <w:sz w:val="27"/>
          <w:rtl/>
        </w:rPr>
        <w:lastRenderedPageBreak/>
        <w:t>و</w:t>
      </w:r>
      <w:r w:rsidRPr="00ED74BA">
        <w:rPr>
          <w:rFonts w:hint="eastAsia"/>
          <w:sz w:val="24"/>
          <w:szCs w:val="24"/>
          <w:rtl/>
        </w:rPr>
        <w:t>«</w:t>
      </w:r>
      <w:r w:rsidRPr="00ED74BA">
        <w:rPr>
          <w:rFonts w:hint="cs"/>
          <w:sz w:val="27"/>
          <w:rtl/>
        </w:rPr>
        <w:t>إبلاغ</w:t>
      </w:r>
      <w:r w:rsidRPr="00ED74BA">
        <w:rPr>
          <w:rFonts w:hint="eastAsia"/>
          <w:sz w:val="24"/>
          <w:szCs w:val="24"/>
          <w:rtl/>
        </w:rPr>
        <w:t>»</w:t>
      </w:r>
      <w:r w:rsidRPr="00ED74BA">
        <w:rPr>
          <w:rFonts w:hint="cs"/>
          <w:sz w:val="27"/>
          <w:rtl/>
        </w:rPr>
        <w:t xml:space="preserve"> رسالة الله إلى الناس؛ إذ لن يكون على هذا الفرض واقعية وراء هذه التجربة، لتكون تلك التجربة معبّ</w:t>
      </w:r>
      <w:r w:rsidR="003D2AA6" w:rsidRPr="00ED74BA">
        <w:rPr>
          <w:rFonts w:hint="cs"/>
          <w:sz w:val="27"/>
          <w:rtl/>
        </w:rPr>
        <w:t>ِ</w:t>
      </w:r>
      <w:r w:rsidRPr="00ED74BA">
        <w:rPr>
          <w:rFonts w:hint="cs"/>
          <w:sz w:val="27"/>
          <w:rtl/>
        </w:rPr>
        <w:t xml:space="preserve">رة عنها. فهل هناك في الأساس غير التجربة الدينية دليلاً مقنعاً آخر لصالح وجود الله وعالم ما وراء الطبيعة؟ </w:t>
      </w:r>
    </w:p>
    <w:p w:rsidR="00312BD0" w:rsidRPr="00ED74BA" w:rsidRDefault="00312BD0" w:rsidP="008510F2">
      <w:pPr>
        <w:rPr>
          <w:sz w:val="27"/>
          <w:rtl/>
        </w:rPr>
      </w:pPr>
      <w:r w:rsidRPr="00ED74BA">
        <w:rPr>
          <w:rFonts w:hint="cs"/>
          <w:sz w:val="27"/>
          <w:rtl/>
        </w:rPr>
        <w:t xml:space="preserve">وعلى هذا الأساس يمكن تلخيص الاختلاف في الرأي بيني وبين الدكتور سروش في هذا الشأن </w:t>
      </w:r>
      <w:r w:rsidR="0078316A" w:rsidRPr="00ED74BA">
        <w:rPr>
          <w:rFonts w:hint="cs"/>
          <w:sz w:val="27"/>
          <w:rtl/>
        </w:rPr>
        <w:t>كما يلي</w:t>
      </w:r>
      <w:r w:rsidRPr="00ED74BA">
        <w:rPr>
          <w:rFonts w:hint="cs"/>
          <w:sz w:val="27"/>
          <w:rtl/>
        </w:rPr>
        <w:t xml:space="preserve">: </w:t>
      </w:r>
      <w:r w:rsidRPr="00ED74BA">
        <w:rPr>
          <w:rFonts w:hint="cs"/>
          <w:b/>
          <w:bCs/>
          <w:sz w:val="27"/>
          <w:rtl/>
        </w:rPr>
        <w:t>أولاً</w:t>
      </w:r>
      <w:r w:rsidR="0078316A" w:rsidRPr="00ED74BA">
        <w:rPr>
          <w:rFonts w:hint="cs"/>
          <w:sz w:val="27"/>
          <w:rtl/>
        </w:rPr>
        <w:t>:</w:t>
      </w:r>
      <w:r w:rsidRPr="00ED74BA">
        <w:rPr>
          <w:rFonts w:hint="cs"/>
          <w:sz w:val="27"/>
          <w:rtl/>
        </w:rPr>
        <w:t xml:space="preserve"> إن التجربة الوحيانية موضوعية، بمعنى أنها تعبّر عن واقعية وراء التجربة. </w:t>
      </w:r>
      <w:r w:rsidRPr="00ED74BA">
        <w:rPr>
          <w:rFonts w:hint="cs"/>
          <w:b/>
          <w:bCs/>
          <w:sz w:val="27"/>
          <w:rtl/>
        </w:rPr>
        <w:t>وثانياً</w:t>
      </w:r>
      <w:r w:rsidR="0078316A" w:rsidRPr="00ED74BA">
        <w:rPr>
          <w:rFonts w:hint="cs"/>
          <w:sz w:val="27"/>
          <w:rtl/>
        </w:rPr>
        <w:t>:</w:t>
      </w:r>
      <w:r w:rsidRPr="00ED74BA">
        <w:rPr>
          <w:rFonts w:hint="cs"/>
          <w:sz w:val="27"/>
          <w:rtl/>
        </w:rPr>
        <w:t xml:space="preserve"> إن هذه التجربة تشمل بعض الأحكام الشرعية أيضاً. إن الدكتور سروش لا يُعمّ</w:t>
      </w:r>
      <w:r w:rsidR="0078316A" w:rsidRPr="00ED74BA">
        <w:rPr>
          <w:rFonts w:hint="cs"/>
          <w:sz w:val="27"/>
          <w:rtl/>
        </w:rPr>
        <w:t>ِ</w:t>
      </w:r>
      <w:r w:rsidRPr="00ED74BA">
        <w:rPr>
          <w:rFonts w:hint="cs"/>
          <w:sz w:val="27"/>
          <w:rtl/>
        </w:rPr>
        <w:t>م التجربة النبوية إلى البُع</w:t>
      </w:r>
      <w:r w:rsidR="0078316A" w:rsidRPr="00ED74BA">
        <w:rPr>
          <w:rFonts w:hint="cs"/>
          <w:sz w:val="27"/>
          <w:rtl/>
        </w:rPr>
        <w:t>ْ</w:t>
      </w:r>
      <w:r w:rsidRPr="00ED74BA">
        <w:rPr>
          <w:rFonts w:hint="cs"/>
          <w:sz w:val="27"/>
          <w:rtl/>
        </w:rPr>
        <w:t>د الفقهي والحقوقي لشخصية النبي</w:t>
      </w:r>
      <w:r w:rsidR="0078316A" w:rsidRPr="00ED74BA">
        <w:rPr>
          <w:rFonts w:hint="cs"/>
          <w:sz w:val="27"/>
          <w:rtl/>
        </w:rPr>
        <w:t>ّ</w:t>
      </w:r>
      <w:r w:rsidRPr="00ED74BA">
        <w:rPr>
          <w:rFonts w:hint="cs"/>
          <w:sz w:val="27"/>
          <w:rtl/>
        </w:rPr>
        <w:t xml:space="preserve">، ولا يقول بشيء اسمه التجربة النبوية الفقهية، أو </w:t>
      </w:r>
      <w:r w:rsidR="0078316A" w:rsidRPr="00ED74BA">
        <w:rPr>
          <w:rFonts w:hint="cs"/>
          <w:sz w:val="27"/>
          <w:rtl/>
        </w:rPr>
        <w:t>إ</w:t>
      </w:r>
      <w:r w:rsidRPr="00ED74BA">
        <w:rPr>
          <w:rFonts w:hint="cs"/>
          <w:sz w:val="27"/>
          <w:rtl/>
        </w:rPr>
        <w:t xml:space="preserve">نه لا يراها قابلة للبسط من قبل الآخرين، في حين </w:t>
      </w:r>
      <w:r w:rsidR="0078316A" w:rsidRPr="00ED74BA">
        <w:rPr>
          <w:rFonts w:hint="cs"/>
          <w:sz w:val="27"/>
          <w:rtl/>
        </w:rPr>
        <w:t>إ</w:t>
      </w:r>
      <w:r w:rsidRPr="00ED74BA">
        <w:rPr>
          <w:rFonts w:hint="cs"/>
          <w:sz w:val="27"/>
          <w:rtl/>
        </w:rPr>
        <w:t xml:space="preserve">ننا نذهب إلى القول بوجود هذه التجربة، كما يمكن للآخرين بل يجب عليهم العمل على بسطها. </w:t>
      </w:r>
    </w:p>
    <w:p w:rsidR="006801B9" w:rsidRDefault="00312BD0" w:rsidP="006801B9">
      <w:pPr>
        <w:rPr>
          <w:sz w:val="27"/>
          <w:rtl/>
        </w:rPr>
      </w:pPr>
      <w:r w:rsidRPr="00ED74BA">
        <w:rPr>
          <w:rFonts w:hint="cs"/>
          <w:sz w:val="27"/>
          <w:rtl/>
        </w:rPr>
        <w:t>ولكن</w:t>
      </w:r>
      <w:r w:rsidR="0078316A" w:rsidRPr="00ED74BA">
        <w:rPr>
          <w:rFonts w:hint="cs"/>
          <w:sz w:val="27"/>
          <w:rtl/>
        </w:rPr>
        <w:t>ْ</w:t>
      </w:r>
      <w:r w:rsidRPr="00ED74BA">
        <w:rPr>
          <w:rFonts w:hint="cs"/>
          <w:sz w:val="27"/>
          <w:rtl/>
        </w:rPr>
        <w:t xml:space="preserve"> يمكن تقسيم التجربة النبوية غير الوحيانية إلى نوعين أيضاً</w:t>
      </w:r>
      <w:r w:rsidR="006801B9">
        <w:rPr>
          <w:rFonts w:hint="cs"/>
          <w:sz w:val="27"/>
          <w:rtl/>
        </w:rPr>
        <w:t>:</w:t>
      </w:r>
    </w:p>
    <w:p w:rsidR="00312BD0" w:rsidRPr="00ED74BA" w:rsidRDefault="00312BD0" w:rsidP="006801B9">
      <w:pPr>
        <w:rPr>
          <w:sz w:val="27"/>
          <w:rtl/>
        </w:rPr>
      </w:pPr>
      <w:r w:rsidRPr="006801B9">
        <w:rPr>
          <w:rFonts w:hint="cs"/>
          <w:b/>
          <w:bCs/>
          <w:sz w:val="27"/>
          <w:rtl/>
        </w:rPr>
        <w:t>فالنوع الأول</w:t>
      </w:r>
      <w:r w:rsidRPr="00ED74BA">
        <w:rPr>
          <w:rFonts w:hint="cs"/>
          <w:sz w:val="27"/>
          <w:rtl/>
        </w:rPr>
        <w:t xml:space="preserve"> من هذه التجربة يعني مجرّد المهارة والتخص</w:t>
      </w:r>
      <w:r w:rsidR="0078316A" w:rsidRPr="00ED74BA">
        <w:rPr>
          <w:rFonts w:hint="cs"/>
          <w:sz w:val="27"/>
          <w:rtl/>
        </w:rPr>
        <w:t>ُّ</w:t>
      </w:r>
      <w:r w:rsidRPr="00ED74BA">
        <w:rPr>
          <w:rFonts w:hint="cs"/>
          <w:sz w:val="27"/>
          <w:rtl/>
        </w:rPr>
        <w:t>ص والخبرة في القيام بعمل</w:t>
      </w:r>
      <w:r w:rsidR="0078316A" w:rsidRPr="00ED74BA">
        <w:rPr>
          <w:rFonts w:hint="cs"/>
          <w:sz w:val="27"/>
          <w:rtl/>
        </w:rPr>
        <w:t>ٍ</w:t>
      </w:r>
      <w:r w:rsidRPr="00ED74BA">
        <w:rPr>
          <w:rFonts w:hint="cs"/>
          <w:sz w:val="27"/>
          <w:rtl/>
        </w:rPr>
        <w:t xml:space="preserve"> معيّن</w:t>
      </w:r>
      <w:r w:rsidR="0078316A" w:rsidRPr="00ED74BA">
        <w:rPr>
          <w:rFonts w:hint="cs"/>
          <w:sz w:val="27"/>
          <w:rtl/>
        </w:rPr>
        <w:t xml:space="preserve">، </w:t>
      </w:r>
      <w:r w:rsidRPr="00ED74BA">
        <w:rPr>
          <w:rFonts w:hint="cs"/>
          <w:sz w:val="27"/>
          <w:rtl/>
        </w:rPr>
        <w:t>من قبيل</w:t>
      </w:r>
      <w:r w:rsidR="0078316A" w:rsidRPr="00ED74BA">
        <w:rPr>
          <w:rFonts w:hint="cs"/>
          <w:sz w:val="27"/>
          <w:rtl/>
        </w:rPr>
        <w:t>:</w:t>
      </w:r>
      <w:r w:rsidRPr="00ED74BA">
        <w:rPr>
          <w:rFonts w:hint="cs"/>
          <w:sz w:val="27"/>
          <w:rtl/>
        </w:rPr>
        <w:t xml:space="preserve"> القيادة، والتشريع، والتقنين، وحلّ الخلافات، واتخاذ القرارات السياسية والاقتصادية</w:t>
      </w:r>
      <w:r w:rsidR="0078316A" w:rsidRPr="00ED74BA">
        <w:rPr>
          <w:rFonts w:hint="cs"/>
          <w:sz w:val="27"/>
          <w:rtl/>
        </w:rPr>
        <w:t>،</w:t>
      </w:r>
      <w:r w:rsidRPr="00ED74BA">
        <w:rPr>
          <w:rFonts w:hint="cs"/>
          <w:sz w:val="27"/>
          <w:rtl/>
        </w:rPr>
        <w:t xml:space="preserve"> وغير ذلك. إن هذا النوع من التجربة وإن</w:t>
      </w:r>
      <w:r w:rsidR="0078316A" w:rsidRPr="00ED74BA">
        <w:rPr>
          <w:rFonts w:hint="cs"/>
          <w:sz w:val="27"/>
          <w:rtl/>
        </w:rPr>
        <w:t>ْ</w:t>
      </w:r>
      <w:r w:rsidRPr="00ED74BA">
        <w:rPr>
          <w:rFonts w:hint="cs"/>
          <w:sz w:val="27"/>
          <w:rtl/>
        </w:rPr>
        <w:t xml:space="preserve"> كان بحاجة إلى علم أو علوم ذات صلة، ولكن</w:t>
      </w:r>
      <w:r w:rsidR="0078316A" w:rsidRPr="00ED74BA">
        <w:rPr>
          <w:rFonts w:hint="cs"/>
          <w:sz w:val="27"/>
          <w:rtl/>
        </w:rPr>
        <w:t>ّ</w:t>
      </w:r>
      <w:r w:rsidRPr="00ED74BA">
        <w:rPr>
          <w:rFonts w:hint="cs"/>
          <w:sz w:val="27"/>
          <w:rtl/>
        </w:rPr>
        <w:t>ه عبارة عن شيء يفوق العلم والمعرفة، وإن قيمته وإلزاميته ليست تابعة لمعرفيته، بمعنى أن أهميته لا تعود إلى تعبيره عن واقعية وحقيقة وراءه، وإنما من أجل خبرة وتخص</w:t>
      </w:r>
      <w:r w:rsidR="0078316A" w:rsidRPr="00ED74BA">
        <w:rPr>
          <w:rFonts w:hint="cs"/>
          <w:sz w:val="27"/>
          <w:rtl/>
        </w:rPr>
        <w:t>ُّ</w:t>
      </w:r>
      <w:r w:rsidRPr="00ED74BA">
        <w:rPr>
          <w:rFonts w:hint="cs"/>
          <w:sz w:val="27"/>
          <w:rtl/>
        </w:rPr>
        <w:t>ص صاحب التجربة في إنجاز عمل</w:t>
      </w:r>
      <w:r w:rsidR="0078316A" w:rsidRPr="00ED74BA">
        <w:rPr>
          <w:rFonts w:hint="cs"/>
          <w:sz w:val="27"/>
          <w:rtl/>
        </w:rPr>
        <w:t>ٍ</w:t>
      </w:r>
      <w:r w:rsidRPr="00ED74BA">
        <w:rPr>
          <w:rFonts w:hint="cs"/>
          <w:sz w:val="27"/>
          <w:rtl/>
        </w:rPr>
        <w:t xml:space="preserve"> خاص</w:t>
      </w:r>
      <w:r w:rsidR="0078316A" w:rsidRPr="00ED74BA">
        <w:rPr>
          <w:rFonts w:hint="cs"/>
          <w:sz w:val="27"/>
          <w:rtl/>
        </w:rPr>
        <w:t>ّ</w:t>
      </w:r>
      <w:r w:rsidRPr="00ED74BA">
        <w:rPr>
          <w:rFonts w:hint="cs"/>
          <w:sz w:val="27"/>
          <w:rtl/>
        </w:rPr>
        <w:t>، وإن</w:t>
      </w:r>
      <w:r w:rsidR="0078316A" w:rsidRPr="00ED74BA">
        <w:rPr>
          <w:rFonts w:hint="cs"/>
          <w:sz w:val="27"/>
          <w:rtl/>
        </w:rPr>
        <w:t>ْ</w:t>
      </w:r>
      <w:r w:rsidRPr="00ED74BA">
        <w:rPr>
          <w:rFonts w:hint="cs"/>
          <w:sz w:val="27"/>
          <w:rtl/>
        </w:rPr>
        <w:t xml:space="preserve"> كانت تلك الخبرة والكفاءة ر</w:t>
      </w:r>
      <w:r w:rsidR="0078316A" w:rsidRPr="00ED74BA">
        <w:rPr>
          <w:rFonts w:hint="cs"/>
          <w:sz w:val="27"/>
          <w:rtl/>
        </w:rPr>
        <w:t>َ</w:t>
      </w:r>
      <w:r w:rsidRPr="00ED74BA">
        <w:rPr>
          <w:rFonts w:hint="cs"/>
          <w:sz w:val="27"/>
          <w:rtl/>
        </w:rPr>
        <w:t>ه</w:t>
      </w:r>
      <w:r w:rsidR="0078316A" w:rsidRPr="00ED74BA">
        <w:rPr>
          <w:rFonts w:hint="cs"/>
          <w:sz w:val="27"/>
          <w:rtl/>
        </w:rPr>
        <w:t>ْ</w:t>
      </w:r>
      <w:r w:rsidRPr="00ED74BA">
        <w:rPr>
          <w:rFonts w:hint="cs"/>
          <w:sz w:val="27"/>
          <w:rtl/>
        </w:rPr>
        <w:t xml:space="preserve">ناً بمعرفة العلوم والمعارف ذات الصلة بذلك الاختصاص. </w:t>
      </w:r>
    </w:p>
    <w:p w:rsidR="00312BD0" w:rsidRPr="00ED74BA" w:rsidRDefault="00312BD0" w:rsidP="008510F2">
      <w:pPr>
        <w:rPr>
          <w:sz w:val="27"/>
          <w:rtl/>
        </w:rPr>
      </w:pPr>
      <w:r w:rsidRPr="00ED74BA">
        <w:rPr>
          <w:rFonts w:hint="cs"/>
          <w:sz w:val="27"/>
          <w:rtl/>
        </w:rPr>
        <w:t>إن هذا النوع من التجربة النبوية غير الوحيانية إنما تكون مُلزمة للآخرين إذا كانت تدل</w:t>
      </w:r>
      <w:r w:rsidR="0078316A" w:rsidRPr="00ED74BA">
        <w:rPr>
          <w:rFonts w:hint="cs"/>
          <w:sz w:val="27"/>
          <w:rtl/>
        </w:rPr>
        <w:t>ّ</w:t>
      </w:r>
      <w:r w:rsidRPr="00ED74BA">
        <w:rPr>
          <w:rFonts w:hint="cs"/>
          <w:sz w:val="27"/>
          <w:rtl/>
        </w:rPr>
        <w:t xml:space="preserve"> على الأمر والنهي المولوي لذلك النبي</w:t>
      </w:r>
      <w:r w:rsidR="0078316A" w:rsidRPr="00ED74BA">
        <w:rPr>
          <w:rFonts w:hint="cs"/>
          <w:sz w:val="27"/>
          <w:rtl/>
        </w:rPr>
        <w:t>؛</w:t>
      </w:r>
      <w:r w:rsidRPr="00ED74BA">
        <w:rPr>
          <w:rFonts w:hint="cs"/>
          <w:sz w:val="27"/>
          <w:rtl/>
        </w:rPr>
        <w:t xml:space="preserve"> إذ </w:t>
      </w:r>
      <w:r w:rsidR="0078316A" w:rsidRPr="00ED74BA">
        <w:rPr>
          <w:rFonts w:hint="cs"/>
          <w:sz w:val="27"/>
          <w:rtl/>
        </w:rPr>
        <w:t>إ</w:t>
      </w:r>
      <w:r w:rsidRPr="00ED74BA">
        <w:rPr>
          <w:rFonts w:hint="cs"/>
          <w:sz w:val="27"/>
          <w:rtl/>
        </w:rPr>
        <w:t>ن إطاعة أمر النبي</w:t>
      </w:r>
      <w:r w:rsidR="0078316A" w:rsidRPr="00ED74BA">
        <w:rPr>
          <w:rFonts w:hint="cs"/>
          <w:sz w:val="27"/>
          <w:rtl/>
        </w:rPr>
        <w:t>ّ</w:t>
      </w:r>
      <w:r w:rsidRPr="00ED74BA">
        <w:rPr>
          <w:rFonts w:hint="cs"/>
          <w:sz w:val="27"/>
          <w:rtl/>
        </w:rPr>
        <w:t xml:space="preserve"> ونهيه في هذه الحالة سيكون واجباً بحكم الله. إلا أن أمر النبي</w:t>
      </w:r>
      <w:r w:rsidR="0078316A" w:rsidRPr="00ED74BA">
        <w:rPr>
          <w:rFonts w:hint="cs"/>
          <w:sz w:val="27"/>
          <w:rtl/>
        </w:rPr>
        <w:t>ّ</w:t>
      </w:r>
      <w:r w:rsidRPr="00ED74BA">
        <w:rPr>
          <w:rFonts w:hint="cs"/>
          <w:sz w:val="27"/>
          <w:rtl/>
        </w:rPr>
        <w:t xml:space="preserve"> ونهيه في طول أمر الله ونهيه</w:t>
      </w:r>
      <w:r w:rsidR="0078316A" w:rsidRPr="00ED74BA">
        <w:rPr>
          <w:rFonts w:hint="cs"/>
          <w:sz w:val="27"/>
          <w:rtl/>
        </w:rPr>
        <w:t>،</w:t>
      </w:r>
      <w:r w:rsidRPr="00ED74BA">
        <w:rPr>
          <w:rFonts w:hint="cs"/>
          <w:sz w:val="27"/>
          <w:rtl/>
        </w:rPr>
        <w:t xml:space="preserve"> وليس في عرضه، بمعنى أن النبي</w:t>
      </w:r>
      <w:r w:rsidR="0078316A" w:rsidRPr="00ED74BA">
        <w:rPr>
          <w:rFonts w:hint="cs"/>
          <w:sz w:val="27"/>
          <w:rtl/>
        </w:rPr>
        <w:t>ّ</w:t>
      </w:r>
      <w:r w:rsidRPr="00ED74BA">
        <w:rPr>
          <w:rFonts w:hint="cs"/>
          <w:sz w:val="27"/>
          <w:rtl/>
        </w:rPr>
        <w:t xml:space="preserve"> لا يحق</w:t>
      </w:r>
      <w:r w:rsidR="0078316A" w:rsidRPr="00ED74BA">
        <w:rPr>
          <w:rFonts w:hint="cs"/>
          <w:sz w:val="27"/>
          <w:rtl/>
        </w:rPr>
        <w:t>ّ</w:t>
      </w:r>
      <w:r w:rsidRPr="00ED74BA">
        <w:rPr>
          <w:rFonts w:hint="cs"/>
          <w:sz w:val="27"/>
          <w:rtl/>
        </w:rPr>
        <w:t xml:space="preserve"> له أن يحكم على خلاف أمر الله ونهيه</w:t>
      </w:r>
      <w:r w:rsidRPr="00CA1805">
        <w:rPr>
          <w:sz w:val="27"/>
          <w:vertAlign w:val="superscript"/>
          <w:rtl/>
        </w:rPr>
        <w:t>(</w:t>
      </w:r>
      <w:r w:rsidRPr="00CA1805">
        <w:rPr>
          <w:sz w:val="27"/>
          <w:vertAlign w:val="superscript"/>
          <w:rtl/>
        </w:rPr>
        <w:endnoteReference w:id="772"/>
      </w:r>
      <w:r w:rsidRPr="00CA1805">
        <w:rPr>
          <w:sz w:val="27"/>
          <w:vertAlign w:val="superscript"/>
          <w:rtl/>
        </w:rPr>
        <w:t>)</w:t>
      </w:r>
      <w:r w:rsidR="0078316A" w:rsidRPr="00ED74BA">
        <w:rPr>
          <w:rFonts w:hint="cs"/>
          <w:sz w:val="27"/>
          <w:rtl/>
        </w:rPr>
        <w:t xml:space="preserve">، </w:t>
      </w:r>
      <w:r w:rsidRPr="00ED74BA">
        <w:rPr>
          <w:rFonts w:hint="cs"/>
          <w:sz w:val="27"/>
          <w:rtl/>
        </w:rPr>
        <w:t>بمعنى أن النبي</w:t>
      </w:r>
      <w:r w:rsidR="0078316A" w:rsidRPr="00ED74BA">
        <w:rPr>
          <w:rFonts w:hint="cs"/>
          <w:sz w:val="27"/>
          <w:rtl/>
        </w:rPr>
        <w:t>ّ</w:t>
      </w:r>
      <w:r w:rsidRPr="00ED74BA">
        <w:rPr>
          <w:rFonts w:hint="cs"/>
          <w:sz w:val="27"/>
          <w:rtl/>
        </w:rPr>
        <w:t xml:space="preserve"> ح</w:t>
      </w:r>
      <w:r w:rsidR="0078316A" w:rsidRPr="00ED74BA">
        <w:rPr>
          <w:rFonts w:hint="cs"/>
          <w:sz w:val="27"/>
          <w:rtl/>
        </w:rPr>
        <w:t>ُ</w:t>
      </w:r>
      <w:r w:rsidRPr="00ED74BA">
        <w:rPr>
          <w:rFonts w:hint="cs"/>
          <w:sz w:val="27"/>
          <w:rtl/>
        </w:rPr>
        <w:t>رّ</w:t>
      </w:r>
      <w:r w:rsidR="0078316A" w:rsidRPr="00ED74BA">
        <w:rPr>
          <w:rFonts w:hint="cs"/>
          <w:sz w:val="27"/>
          <w:rtl/>
        </w:rPr>
        <w:t>ٌ</w:t>
      </w:r>
      <w:r w:rsidRPr="00ED74BA">
        <w:rPr>
          <w:rFonts w:hint="cs"/>
          <w:sz w:val="27"/>
          <w:rtl/>
        </w:rPr>
        <w:t xml:space="preserve"> في مقام اتخاذ القرار والتشريع والتقنين في إطار أمر الله ونهيه، إلا أن المسألة الهامة هي أن حكم النبي</w:t>
      </w:r>
      <w:r w:rsidR="0078316A" w:rsidRPr="00ED74BA">
        <w:rPr>
          <w:rFonts w:hint="cs"/>
          <w:sz w:val="27"/>
          <w:rtl/>
        </w:rPr>
        <w:t>ّ</w:t>
      </w:r>
      <w:r w:rsidRPr="00ED74BA">
        <w:rPr>
          <w:rFonts w:hint="cs"/>
          <w:sz w:val="27"/>
          <w:rtl/>
        </w:rPr>
        <w:t xml:space="preserve"> غير حكم الله، وينبثق عن عقله وتجربته البشرية، وليس عن الوحي، وإن</w:t>
      </w:r>
      <w:r w:rsidR="0078316A" w:rsidRPr="00ED74BA">
        <w:rPr>
          <w:rFonts w:hint="cs"/>
          <w:sz w:val="27"/>
          <w:rtl/>
        </w:rPr>
        <w:t>ْ</w:t>
      </w:r>
      <w:r w:rsidRPr="00ED74BA">
        <w:rPr>
          <w:rFonts w:hint="cs"/>
          <w:sz w:val="27"/>
          <w:rtl/>
        </w:rPr>
        <w:t xml:space="preserve"> كان حكمه منسجماً مع مضمون الوحي، ولا ينقض </w:t>
      </w:r>
      <w:r w:rsidRPr="00ED74BA">
        <w:rPr>
          <w:rFonts w:hint="cs"/>
          <w:sz w:val="27"/>
          <w:rtl/>
        </w:rPr>
        <w:lastRenderedPageBreak/>
        <w:t xml:space="preserve">حكم الله. </w:t>
      </w:r>
    </w:p>
    <w:p w:rsidR="00312BD0" w:rsidRPr="00ED74BA" w:rsidRDefault="00312BD0" w:rsidP="008510F2">
      <w:pPr>
        <w:rPr>
          <w:sz w:val="27"/>
          <w:rtl/>
        </w:rPr>
      </w:pPr>
      <w:r w:rsidRPr="006801B9">
        <w:rPr>
          <w:rFonts w:hint="cs"/>
          <w:b/>
          <w:bCs/>
          <w:sz w:val="27"/>
          <w:rtl/>
        </w:rPr>
        <w:t>النوع الثاني</w:t>
      </w:r>
      <w:r w:rsidRPr="00ED74BA">
        <w:rPr>
          <w:rFonts w:hint="cs"/>
          <w:sz w:val="27"/>
          <w:rtl/>
        </w:rPr>
        <w:t xml:space="preserve"> من التجربة النبوية غير الوحيانية من سنخ التجارب المعرفية</w:t>
      </w:r>
      <w:r w:rsidR="0078316A" w:rsidRPr="00ED74BA">
        <w:rPr>
          <w:rFonts w:hint="cs"/>
          <w:sz w:val="27"/>
          <w:rtl/>
        </w:rPr>
        <w:t>،</w:t>
      </w:r>
      <w:r w:rsidRPr="00ED74BA">
        <w:rPr>
          <w:rFonts w:hint="cs"/>
          <w:sz w:val="27"/>
          <w:rtl/>
        </w:rPr>
        <w:t xml:space="preserve"> من قبيل</w:t>
      </w:r>
      <w:r w:rsidR="0078316A" w:rsidRPr="00ED74BA">
        <w:rPr>
          <w:rFonts w:hint="cs"/>
          <w:sz w:val="27"/>
          <w:rtl/>
        </w:rPr>
        <w:t>:</w:t>
      </w:r>
      <w:r w:rsidRPr="00ED74BA">
        <w:rPr>
          <w:rFonts w:hint="cs"/>
          <w:sz w:val="27"/>
          <w:rtl/>
        </w:rPr>
        <w:t xml:space="preserve"> أن يكون النبي مشاهداً لحقائق عالم الغيب</w:t>
      </w:r>
      <w:r w:rsidR="0078316A" w:rsidRPr="00ED74BA">
        <w:rPr>
          <w:rFonts w:hint="cs"/>
          <w:sz w:val="27"/>
          <w:rtl/>
        </w:rPr>
        <w:t>،</w:t>
      </w:r>
      <w:r w:rsidRPr="00ED74BA">
        <w:rPr>
          <w:rFonts w:hint="cs"/>
          <w:sz w:val="27"/>
          <w:rtl/>
        </w:rPr>
        <w:t xml:space="preserve"> أو أن يكون واجداً للمشاهدات الحسيّة والعقلانية والأخلاقية دون أن ينزل عليه جبرائيل. وليس من اللازم على م</w:t>
      </w:r>
      <w:r w:rsidR="00A916E3" w:rsidRPr="00ED74BA">
        <w:rPr>
          <w:rFonts w:hint="cs"/>
          <w:sz w:val="27"/>
          <w:rtl/>
        </w:rPr>
        <w:t>َ</w:t>
      </w:r>
      <w:r w:rsidRPr="00ED74BA">
        <w:rPr>
          <w:rFonts w:hint="cs"/>
          <w:sz w:val="27"/>
          <w:rtl/>
        </w:rPr>
        <w:t>ن</w:t>
      </w:r>
      <w:r w:rsidR="00A916E3" w:rsidRPr="00ED74BA">
        <w:rPr>
          <w:rFonts w:hint="cs"/>
          <w:sz w:val="27"/>
          <w:rtl/>
        </w:rPr>
        <w:t>ْ</w:t>
      </w:r>
      <w:r w:rsidRPr="00ED74BA">
        <w:rPr>
          <w:rFonts w:hint="cs"/>
          <w:sz w:val="27"/>
          <w:rtl/>
        </w:rPr>
        <w:t xml:space="preserve"> عاصر النبي</w:t>
      </w:r>
      <w:r w:rsidR="00A916E3" w:rsidRPr="00ED74BA">
        <w:rPr>
          <w:rFonts w:hint="cs"/>
          <w:sz w:val="27"/>
          <w:rtl/>
        </w:rPr>
        <w:t>ّ</w:t>
      </w:r>
      <w:r w:rsidRPr="00ED74BA">
        <w:rPr>
          <w:rFonts w:hint="cs"/>
          <w:sz w:val="27"/>
          <w:rtl/>
        </w:rPr>
        <w:t xml:space="preserve"> أن يلتزم بمضمون هذه التجارب وات</w:t>
      </w:r>
      <w:r w:rsidR="00A916E3" w:rsidRPr="00ED74BA">
        <w:rPr>
          <w:rFonts w:hint="cs"/>
          <w:sz w:val="27"/>
          <w:rtl/>
        </w:rPr>
        <w:t>ّ</w:t>
      </w:r>
      <w:r w:rsidRPr="00ED74BA">
        <w:rPr>
          <w:rFonts w:hint="cs"/>
          <w:sz w:val="27"/>
          <w:rtl/>
        </w:rPr>
        <w:t>باع التوصيات المنبثقة عن هذه التجارب، فضلاً عن المؤمنين الذين سيأتون في الفترات الزمنية اللاحقة</w:t>
      </w:r>
      <w:r w:rsidR="00A916E3" w:rsidRPr="00ED74BA">
        <w:rPr>
          <w:rFonts w:hint="cs"/>
          <w:sz w:val="27"/>
          <w:rtl/>
        </w:rPr>
        <w:t>؛</w:t>
      </w:r>
      <w:r w:rsidRPr="00ED74BA">
        <w:rPr>
          <w:rFonts w:hint="cs"/>
          <w:sz w:val="27"/>
          <w:rtl/>
        </w:rPr>
        <w:t xml:space="preserve"> إذ لا ولاية للنبي</w:t>
      </w:r>
      <w:r w:rsidR="00A916E3" w:rsidRPr="00ED74BA">
        <w:rPr>
          <w:rFonts w:hint="cs"/>
          <w:sz w:val="27"/>
          <w:rtl/>
        </w:rPr>
        <w:t>ّ</w:t>
      </w:r>
      <w:r w:rsidRPr="00ED74BA">
        <w:rPr>
          <w:rFonts w:hint="cs"/>
          <w:sz w:val="27"/>
          <w:rtl/>
        </w:rPr>
        <w:t xml:space="preserve"> في هذه الموارد. إن للنبي</w:t>
      </w:r>
      <w:r w:rsidR="00A916E3" w:rsidRPr="00ED74BA">
        <w:rPr>
          <w:rFonts w:hint="cs"/>
          <w:sz w:val="27"/>
          <w:rtl/>
        </w:rPr>
        <w:t>ّ،</w:t>
      </w:r>
      <w:r w:rsidRPr="00ED74BA">
        <w:rPr>
          <w:rFonts w:hint="cs"/>
          <w:sz w:val="27"/>
          <w:rtl/>
        </w:rPr>
        <w:t xml:space="preserve"> مضافاً إلى الأمر والنهي المولوي، أمراً ونهياً إرشادياً أيضاً، وقد يتحدّث ـ مثل سائر الأشخاص ـ على أساس </w:t>
      </w:r>
      <w:r w:rsidR="00A916E3" w:rsidRPr="00ED74BA">
        <w:rPr>
          <w:rFonts w:hint="cs"/>
          <w:sz w:val="27"/>
          <w:rtl/>
        </w:rPr>
        <w:t>تجاربه الشخصية، وأن يقترح حلاًّ</w:t>
      </w:r>
      <w:r w:rsidRPr="00ED74BA">
        <w:rPr>
          <w:rFonts w:hint="cs"/>
          <w:sz w:val="27"/>
          <w:rtl/>
        </w:rPr>
        <w:t xml:space="preserve"> لرفع مشكلة</w:t>
      </w:r>
      <w:r w:rsidR="00A916E3" w:rsidRPr="00ED74BA">
        <w:rPr>
          <w:rFonts w:hint="cs"/>
          <w:sz w:val="27"/>
          <w:rtl/>
        </w:rPr>
        <w:t>ٍ</w:t>
      </w:r>
      <w:r w:rsidRPr="00ED74BA">
        <w:rPr>
          <w:rFonts w:hint="cs"/>
          <w:sz w:val="27"/>
          <w:rtl/>
        </w:rPr>
        <w:t xml:space="preserve"> خاصّة. ليس هناك دليل</w:t>
      </w:r>
      <w:r w:rsidR="00A916E3" w:rsidRPr="00ED74BA">
        <w:rPr>
          <w:rFonts w:hint="cs"/>
          <w:sz w:val="27"/>
          <w:rtl/>
        </w:rPr>
        <w:t>ٌ</w:t>
      </w:r>
      <w:r w:rsidRPr="00ED74BA">
        <w:rPr>
          <w:rFonts w:hint="cs"/>
          <w:sz w:val="27"/>
          <w:rtl/>
        </w:rPr>
        <w:t xml:space="preserve"> يوجب على المؤمنين ويلزمهم بالتعاطي مع جميع أنواع تجارب النبي</w:t>
      </w:r>
      <w:r w:rsidR="00A916E3" w:rsidRPr="00ED74BA">
        <w:rPr>
          <w:rFonts w:hint="cs"/>
          <w:sz w:val="27"/>
          <w:rtl/>
        </w:rPr>
        <w:t>ّ</w:t>
      </w:r>
      <w:r w:rsidRPr="00ED74BA">
        <w:rPr>
          <w:rFonts w:hint="cs"/>
          <w:sz w:val="27"/>
          <w:rtl/>
        </w:rPr>
        <w:t xml:space="preserve"> على نسق</w:t>
      </w:r>
      <w:r w:rsidR="00A916E3" w:rsidRPr="00ED74BA">
        <w:rPr>
          <w:rFonts w:hint="cs"/>
          <w:sz w:val="27"/>
          <w:rtl/>
        </w:rPr>
        <w:t>ٍ</w:t>
      </w:r>
      <w:r w:rsidRPr="00ED74BA">
        <w:rPr>
          <w:rFonts w:hint="cs"/>
          <w:sz w:val="27"/>
          <w:rtl/>
        </w:rPr>
        <w:t xml:space="preserve"> واحد. </w:t>
      </w:r>
    </w:p>
    <w:p w:rsidR="00312BD0" w:rsidRPr="00ED74BA" w:rsidRDefault="00312BD0" w:rsidP="008510F2">
      <w:pPr>
        <w:rPr>
          <w:sz w:val="27"/>
          <w:rtl/>
        </w:rPr>
      </w:pPr>
      <w:r w:rsidRPr="00ED74BA">
        <w:rPr>
          <w:rFonts w:hint="cs"/>
          <w:sz w:val="27"/>
          <w:rtl/>
        </w:rPr>
        <w:t>إن الات</w:t>
      </w:r>
      <w:r w:rsidR="00A916E3" w:rsidRPr="00ED74BA">
        <w:rPr>
          <w:rFonts w:hint="cs"/>
          <w:sz w:val="27"/>
          <w:rtl/>
        </w:rPr>
        <w:t>ّ</w:t>
      </w:r>
      <w:r w:rsidRPr="00ED74BA">
        <w:rPr>
          <w:rFonts w:hint="cs"/>
          <w:sz w:val="27"/>
          <w:rtl/>
        </w:rPr>
        <w:t>باع الصادق والحقيقي للنبي</w:t>
      </w:r>
      <w:r w:rsidR="00A916E3" w:rsidRPr="00ED74BA">
        <w:rPr>
          <w:rFonts w:hint="cs"/>
          <w:sz w:val="27"/>
          <w:rtl/>
        </w:rPr>
        <w:t>ّ</w:t>
      </w:r>
      <w:r w:rsidRPr="00ED74BA">
        <w:rPr>
          <w:rFonts w:hint="cs"/>
          <w:sz w:val="27"/>
          <w:rtl/>
        </w:rPr>
        <w:t xml:space="preserve"> يعني السعي إلى البسط المتوازن لجميع أنواع تجاربه. إن البسط المحدود لبعض أنواع التجربة النبوية لا يعني ات</w:t>
      </w:r>
      <w:r w:rsidR="00A916E3" w:rsidRPr="00ED74BA">
        <w:rPr>
          <w:rFonts w:hint="cs"/>
          <w:sz w:val="27"/>
          <w:rtl/>
        </w:rPr>
        <w:t>ّ</w:t>
      </w:r>
      <w:r w:rsidRPr="00ED74BA">
        <w:rPr>
          <w:rFonts w:hint="cs"/>
          <w:sz w:val="27"/>
          <w:rtl/>
        </w:rPr>
        <w:t>باعه، وسوف يستوجب الانحطاط والأزمة في المجتمع الديني. يجب على المؤمنين أن يعملوا على بسط تجارب النبي الوحيانية، كما يجب عليهم بسط تجاربه غير الوحيانية، ويجب أن يأتي بسط كلا هاتين التجربتين في وقت</w:t>
      </w:r>
      <w:r w:rsidR="00A916E3" w:rsidRPr="00ED74BA">
        <w:rPr>
          <w:rFonts w:hint="cs"/>
          <w:sz w:val="27"/>
          <w:rtl/>
        </w:rPr>
        <w:t>ٍ</w:t>
      </w:r>
      <w:r w:rsidRPr="00ED74BA">
        <w:rPr>
          <w:rFonts w:hint="cs"/>
          <w:sz w:val="27"/>
          <w:rtl/>
        </w:rPr>
        <w:t xml:space="preserve"> واحد</w:t>
      </w:r>
      <w:r w:rsidR="00A916E3" w:rsidRPr="00ED74BA">
        <w:rPr>
          <w:rFonts w:hint="cs"/>
          <w:sz w:val="27"/>
          <w:rtl/>
        </w:rPr>
        <w:t>؛</w:t>
      </w:r>
      <w:r w:rsidRPr="00ED74BA">
        <w:rPr>
          <w:rFonts w:hint="cs"/>
          <w:sz w:val="27"/>
          <w:rtl/>
        </w:rPr>
        <w:t xml:space="preserve"> لأن بسط كلا هاتين التجربتين بالنسبة إلى النبي</w:t>
      </w:r>
      <w:r w:rsidR="00A916E3" w:rsidRPr="00ED74BA">
        <w:rPr>
          <w:rFonts w:hint="cs"/>
          <w:sz w:val="27"/>
          <w:rtl/>
        </w:rPr>
        <w:t>ّ</w:t>
      </w:r>
      <w:r w:rsidRPr="00ED74BA">
        <w:rPr>
          <w:rFonts w:hint="cs"/>
          <w:sz w:val="27"/>
          <w:rtl/>
        </w:rPr>
        <w:t xml:space="preserve"> جاء بشكل</w:t>
      </w:r>
      <w:r w:rsidR="00A916E3" w:rsidRPr="00ED74BA">
        <w:rPr>
          <w:rFonts w:hint="cs"/>
          <w:sz w:val="27"/>
          <w:rtl/>
        </w:rPr>
        <w:t xml:space="preserve">ٍ </w:t>
      </w:r>
      <w:r w:rsidRPr="00ED74BA">
        <w:rPr>
          <w:rFonts w:hint="cs"/>
          <w:sz w:val="27"/>
          <w:rtl/>
        </w:rPr>
        <w:t>متزامن</w:t>
      </w:r>
      <w:r w:rsidRPr="00CA1805">
        <w:rPr>
          <w:sz w:val="27"/>
          <w:vertAlign w:val="superscript"/>
          <w:rtl/>
        </w:rPr>
        <w:t>(</w:t>
      </w:r>
      <w:r w:rsidRPr="00CA1805">
        <w:rPr>
          <w:sz w:val="27"/>
          <w:vertAlign w:val="superscript"/>
          <w:rtl/>
        </w:rPr>
        <w:endnoteReference w:id="773"/>
      </w:r>
      <w:r w:rsidRPr="00CA1805">
        <w:rPr>
          <w:sz w:val="27"/>
          <w:vertAlign w:val="superscript"/>
          <w:rtl/>
        </w:rPr>
        <w:t>)</w:t>
      </w:r>
      <w:r w:rsidRPr="00ED74BA">
        <w:rPr>
          <w:rFonts w:hint="cs"/>
          <w:sz w:val="27"/>
          <w:rtl/>
        </w:rPr>
        <w:t>. إن هذين النوعين من التجارب يتأث</w:t>
      </w:r>
      <w:r w:rsidR="00A916E3" w:rsidRPr="00ED74BA">
        <w:rPr>
          <w:rFonts w:hint="cs"/>
          <w:sz w:val="27"/>
          <w:rtl/>
        </w:rPr>
        <w:t>َّ</w:t>
      </w:r>
      <w:r w:rsidRPr="00ED74BA">
        <w:rPr>
          <w:rFonts w:hint="cs"/>
          <w:sz w:val="27"/>
          <w:rtl/>
        </w:rPr>
        <w:t>ران ببعضهما، وإن ضعف وقوّة أحدهما تتدخّ</w:t>
      </w:r>
      <w:r w:rsidR="00A916E3" w:rsidRPr="00ED74BA">
        <w:rPr>
          <w:rFonts w:hint="cs"/>
          <w:sz w:val="27"/>
          <w:rtl/>
        </w:rPr>
        <w:t>َ</w:t>
      </w:r>
      <w:r w:rsidRPr="00ED74BA">
        <w:rPr>
          <w:rFonts w:hint="cs"/>
          <w:sz w:val="27"/>
          <w:rtl/>
        </w:rPr>
        <w:t xml:space="preserve">ل في ضعف وقوّة الآخر. </w:t>
      </w:r>
    </w:p>
    <w:p w:rsidR="00A916E3" w:rsidRPr="00ED74BA" w:rsidRDefault="00312BD0" w:rsidP="008510F2">
      <w:pPr>
        <w:rPr>
          <w:sz w:val="27"/>
          <w:rtl/>
        </w:rPr>
      </w:pPr>
      <w:r w:rsidRPr="00ED74BA">
        <w:rPr>
          <w:rFonts w:hint="cs"/>
          <w:sz w:val="27"/>
          <w:rtl/>
        </w:rPr>
        <w:t>إن دعوة المؤمنين إلى بسط التجربة النبوية المعرفية إنما تكون معقولة</w:t>
      </w:r>
      <w:r w:rsidR="00A916E3" w:rsidRPr="00ED74BA">
        <w:rPr>
          <w:rFonts w:hint="cs"/>
          <w:sz w:val="27"/>
          <w:rtl/>
        </w:rPr>
        <w:t>ً</w:t>
      </w:r>
      <w:r w:rsidRPr="00ED74BA">
        <w:rPr>
          <w:rFonts w:hint="cs"/>
          <w:sz w:val="27"/>
          <w:rtl/>
        </w:rPr>
        <w:t xml:space="preserve"> إذا كانت هذه التجربة معبّرة عن واقعية وعن حقيقة وراء التجربة، وإن الحقائق التي يمكن للمؤمنين أن يروها أو يسمعوها من خلال التجربة الدينية على قسمين</w:t>
      </w:r>
      <w:r w:rsidR="00A916E3" w:rsidRPr="00ED74BA">
        <w:rPr>
          <w:rFonts w:hint="cs"/>
          <w:sz w:val="27"/>
          <w:rtl/>
        </w:rPr>
        <w:t>:</w:t>
      </w:r>
    </w:p>
    <w:p w:rsidR="00A916E3" w:rsidRPr="00ED74BA" w:rsidRDefault="00312BD0" w:rsidP="00BC71CF">
      <w:pPr>
        <w:spacing w:line="410" w:lineRule="exact"/>
        <w:rPr>
          <w:sz w:val="27"/>
          <w:rtl/>
        </w:rPr>
      </w:pPr>
      <w:r w:rsidRPr="00ED74BA">
        <w:rPr>
          <w:rFonts w:hint="cs"/>
          <w:b/>
          <w:bCs/>
          <w:sz w:val="27"/>
          <w:rtl/>
        </w:rPr>
        <w:t>القسم الأول</w:t>
      </w:r>
      <w:r w:rsidRPr="00ED74BA">
        <w:rPr>
          <w:rFonts w:hint="cs"/>
          <w:sz w:val="27"/>
          <w:rtl/>
        </w:rPr>
        <w:t>: هو ما جرّبه النبي أيضاً، وأخبر الآخرين بوجوده. وفي مسار هذه التجربة يقوم المؤمنون بتحويل علم اليقين الحاصل عندهم إلى عين اليقين، وإن الشيء الذي سبق لهم أن آمنوا به</w:t>
      </w:r>
      <w:r w:rsidR="00A916E3" w:rsidRPr="00ED74BA">
        <w:rPr>
          <w:rFonts w:hint="cs"/>
          <w:sz w:val="27"/>
          <w:rtl/>
        </w:rPr>
        <w:t>،</w:t>
      </w:r>
      <w:r w:rsidRPr="00ED74BA">
        <w:rPr>
          <w:rFonts w:hint="cs"/>
          <w:sz w:val="27"/>
          <w:rtl/>
        </w:rPr>
        <w:t xml:space="preserve"> اعتماداً على إيمانهم وعلى صدق النبي</w:t>
      </w:r>
      <w:r w:rsidR="00A916E3" w:rsidRPr="00ED74BA">
        <w:rPr>
          <w:rFonts w:hint="cs"/>
          <w:sz w:val="27"/>
          <w:rtl/>
        </w:rPr>
        <w:t>ّ</w:t>
      </w:r>
      <w:r w:rsidRPr="00ED74BA">
        <w:rPr>
          <w:rFonts w:hint="cs"/>
          <w:sz w:val="27"/>
          <w:rtl/>
        </w:rPr>
        <w:t>، يدركون</w:t>
      </w:r>
      <w:r w:rsidR="00A916E3" w:rsidRPr="00ED74BA">
        <w:rPr>
          <w:rFonts w:hint="cs"/>
          <w:sz w:val="27"/>
          <w:rtl/>
        </w:rPr>
        <w:t>ه</w:t>
      </w:r>
      <w:r w:rsidRPr="00ED74BA">
        <w:rPr>
          <w:rFonts w:hint="cs"/>
          <w:sz w:val="27"/>
          <w:rtl/>
        </w:rPr>
        <w:t xml:space="preserve"> من خلال التجربة والمشاهدة</w:t>
      </w:r>
      <w:r w:rsidRPr="00CA1805">
        <w:rPr>
          <w:sz w:val="27"/>
          <w:vertAlign w:val="superscript"/>
          <w:rtl/>
        </w:rPr>
        <w:t>(</w:t>
      </w:r>
      <w:r w:rsidRPr="00CA1805">
        <w:rPr>
          <w:sz w:val="27"/>
          <w:vertAlign w:val="superscript"/>
          <w:rtl/>
        </w:rPr>
        <w:endnoteReference w:id="774"/>
      </w:r>
      <w:r w:rsidRPr="00CA1805">
        <w:rPr>
          <w:sz w:val="27"/>
          <w:vertAlign w:val="superscript"/>
          <w:rtl/>
        </w:rPr>
        <w:t>)</w:t>
      </w:r>
      <w:r w:rsidR="00A916E3" w:rsidRPr="00ED74BA">
        <w:rPr>
          <w:rFonts w:hint="cs"/>
          <w:sz w:val="27"/>
          <w:rtl/>
        </w:rPr>
        <w:t>.</w:t>
      </w:r>
    </w:p>
    <w:p w:rsidR="00312BD0" w:rsidRPr="00ED74BA" w:rsidRDefault="00312BD0" w:rsidP="006801B9">
      <w:pPr>
        <w:rPr>
          <w:sz w:val="27"/>
          <w:rtl/>
        </w:rPr>
      </w:pPr>
      <w:r w:rsidRPr="00ED74BA">
        <w:rPr>
          <w:rFonts w:hint="cs"/>
          <w:sz w:val="27"/>
          <w:rtl/>
        </w:rPr>
        <w:t xml:space="preserve">وأما القسم الثاني من تلك الحقائق فهو عبارة عن </w:t>
      </w:r>
      <w:r w:rsidR="006801B9">
        <w:rPr>
          <w:rFonts w:hint="cs"/>
          <w:sz w:val="27"/>
          <w:rtl/>
        </w:rPr>
        <w:t>أ</w:t>
      </w:r>
      <w:r w:rsidRPr="00ED74BA">
        <w:rPr>
          <w:rFonts w:hint="cs"/>
          <w:sz w:val="27"/>
          <w:rtl/>
        </w:rPr>
        <w:t xml:space="preserve">نواع البسط والتكامل التي </w:t>
      </w:r>
      <w:r w:rsidRPr="00ED74BA">
        <w:rPr>
          <w:rFonts w:hint="cs"/>
          <w:sz w:val="27"/>
          <w:rtl/>
        </w:rPr>
        <w:lastRenderedPageBreak/>
        <w:t>تحدث بعد رحيل النبي</w:t>
      </w:r>
      <w:r w:rsidR="00A916E3" w:rsidRPr="00ED74BA">
        <w:rPr>
          <w:rFonts w:hint="cs"/>
          <w:sz w:val="27"/>
          <w:rtl/>
        </w:rPr>
        <w:t>ّ</w:t>
      </w:r>
      <w:r w:rsidRPr="00ED74BA">
        <w:rPr>
          <w:rFonts w:hint="cs"/>
          <w:sz w:val="27"/>
          <w:rtl/>
        </w:rPr>
        <w:t xml:space="preserve"> في الدين في عالم التشريع وقد نزل بشكل</w:t>
      </w:r>
      <w:r w:rsidR="003938D3" w:rsidRPr="00ED74BA">
        <w:rPr>
          <w:rFonts w:hint="cs"/>
          <w:sz w:val="27"/>
          <w:rtl/>
        </w:rPr>
        <w:t>ٍ</w:t>
      </w:r>
      <w:r w:rsidRPr="00ED74BA">
        <w:rPr>
          <w:rFonts w:hint="cs"/>
          <w:sz w:val="27"/>
          <w:rtl/>
        </w:rPr>
        <w:t xml:space="preserve"> مجمل ضمن النزول الدفعي للقرآن على النبي</w:t>
      </w:r>
      <w:r w:rsidR="003938D3" w:rsidRPr="00ED74BA">
        <w:rPr>
          <w:rFonts w:hint="cs"/>
          <w:sz w:val="27"/>
          <w:rtl/>
        </w:rPr>
        <w:t>ّ</w:t>
      </w:r>
      <w:r w:rsidRPr="00ED74BA">
        <w:rPr>
          <w:rFonts w:hint="cs"/>
          <w:sz w:val="27"/>
          <w:rtl/>
        </w:rPr>
        <w:t>، ولكن</w:t>
      </w:r>
      <w:r w:rsidR="003938D3" w:rsidRPr="00ED74BA">
        <w:rPr>
          <w:rFonts w:hint="cs"/>
          <w:sz w:val="27"/>
          <w:rtl/>
        </w:rPr>
        <w:t>ْ</w:t>
      </w:r>
      <w:r w:rsidRPr="00ED74BA">
        <w:rPr>
          <w:rFonts w:hint="cs"/>
          <w:sz w:val="27"/>
          <w:rtl/>
        </w:rPr>
        <w:t xml:space="preserve"> لا يوجد ذكر</w:t>
      </w:r>
      <w:r w:rsidR="003938D3" w:rsidRPr="00ED74BA">
        <w:rPr>
          <w:rFonts w:hint="cs"/>
          <w:sz w:val="27"/>
          <w:rtl/>
        </w:rPr>
        <w:t>ٌ</w:t>
      </w:r>
      <w:r w:rsidRPr="00ED74BA">
        <w:rPr>
          <w:rFonts w:hint="cs"/>
          <w:sz w:val="27"/>
          <w:rtl/>
        </w:rPr>
        <w:t xml:space="preserve"> له في النزول التدريجي والتفصيلي للقرآن، ولا تدل</w:t>
      </w:r>
      <w:r w:rsidR="003938D3" w:rsidRPr="00ED74BA">
        <w:rPr>
          <w:rFonts w:hint="cs"/>
          <w:sz w:val="27"/>
          <w:rtl/>
        </w:rPr>
        <w:t>ّ</w:t>
      </w:r>
      <w:r w:rsidRPr="00ED74BA">
        <w:rPr>
          <w:rFonts w:hint="cs"/>
          <w:sz w:val="27"/>
          <w:rtl/>
        </w:rPr>
        <w:t xml:space="preserve"> عليه ظواهر آيات القرآن أيضاً. وعليه فإن بسط التجربة النبوية في المورد الثاني يتوق</w:t>
      </w:r>
      <w:r w:rsidR="003938D3" w:rsidRPr="00ED74BA">
        <w:rPr>
          <w:rFonts w:hint="cs"/>
          <w:sz w:val="27"/>
          <w:rtl/>
        </w:rPr>
        <w:t>َّ</w:t>
      </w:r>
      <w:r w:rsidRPr="00ED74BA">
        <w:rPr>
          <w:rFonts w:hint="cs"/>
          <w:sz w:val="27"/>
          <w:rtl/>
        </w:rPr>
        <w:t>ف على القول بأن النزول التدريجي للقرآن لا يتوق</w:t>
      </w:r>
      <w:r w:rsidR="003938D3" w:rsidRPr="00ED74BA">
        <w:rPr>
          <w:rFonts w:hint="cs"/>
          <w:sz w:val="27"/>
          <w:rtl/>
        </w:rPr>
        <w:t>َّ</w:t>
      </w:r>
      <w:r w:rsidRPr="00ED74BA">
        <w:rPr>
          <w:rFonts w:hint="cs"/>
          <w:sz w:val="27"/>
          <w:rtl/>
        </w:rPr>
        <w:t>ف برحيل النبي</w:t>
      </w:r>
      <w:r w:rsidR="003938D3" w:rsidRPr="00ED74BA">
        <w:rPr>
          <w:rFonts w:hint="cs"/>
          <w:sz w:val="27"/>
          <w:rtl/>
        </w:rPr>
        <w:t>ّ</w:t>
      </w:r>
      <w:r w:rsidRPr="00ED74BA">
        <w:rPr>
          <w:rFonts w:hint="cs"/>
          <w:sz w:val="27"/>
          <w:rtl/>
        </w:rPr>
        <w:t>، وإنه سوف يتواصل ويستمر</w:t>
      </w:r>
      <w:r w:rsidR="003938D3" w:rsidRPr="00ED74BA">
        <w:rPr>
          <w:rFonts w:hint="cs"/>
          <w:sz w:val="27"/>
          <w:rtl/>
        </w:rPr>
        <w:t>ّ</w:t>
      </w:r>
      <w:r w:rsidRPr="00ED74BA">
        <w:rPr>
          <w:rFonts w:hint="cs"/>
          <w:sz w:val="27"/>
          <w:rtl/>
        </w:rPr>
        <w:t xml:space="preserve"> إلى الأبد</w:t>
      </w:r>
      <w:r w:rsidR="003938D3" w:rsidRPr="00ED74BA">
        <w:rPr>
          <w:rFonts w:hint="cs"/>
          <w:sz w:val="27"/>
          <w:rtl/>
        </w:rPr>
        <w:t>؛</w:t>
      </w:r>
      <w:r w:rsidRPr="00ED74BA">
        <w:rPr>
          <w:rFonts w:hint="cs"/>
          <w:sz w:val="27"/>
          <w:rtl/>
        </w:rPr>
        <w:t xml:space="preserve"> فإن ختم النبوّة لا يعني سكوت الله وانقطاع الصلة بين السماء والأرض</w:t>
      </w:r>
      <w:r w:rsidRPr="00CA1805">
        <w:rPr>
          <w:sz w:val="27"/>
          <w:vertAlign w:val="superscript"/>
          <w:rtl/>
        </w:rPr>
        <w:t>(</w:t>
      </w:r>
      <w:r w:rsidRPr="00CA1805">
        <w:rPr>
          <w:sz w:val="27"/>
          <w:vertAlign w:val="superscript"/>
          <w:rtl/>
        </w:rPr>
        <w:endnoteReference w:id="775"/>
      </w:r>
      <w:r w:rsidRPr="00CA1805">
        <w:rPr>
          <w:sz w:val="27"/>
          <w:vertAlign w:val="superscript"/>
          <w:rtl/>
        </w:rPr>
        <w:t>)</w:t>
      </w:r>
      <w:r w:rsidRPr="00ED74BA">
        <w:rPr>
          <w:rFonts w:hint="cs"/>
          <w:sz w:val="27"/>
          <w:rtl/>
        </w:rPr>
        <w:t>. إن كل تفسير يقوم به المفسّ</w:t>
      </w:r>
      <w:r w:rsidR="003938D3" w:rsidRPr="00ED74BA">
        <w:rPr>
          <w:rFonts w:hint="cs"/>
          <w:sz w:val="27"/>
          <w:rtl/>
        </w:rPr>
        <w:t>ِ</w:t>
      </w:r>
      <w:r w:rsidRPr="00ED74BA">
        <w:rPr>
          <w:rFonts w:hint="cs"/>
          <w:sz w:val="27"/>
          <w:rtl/>
        </w:rPr>
        <w:t>ر لآية</w:t>
      </w:r>
      <w:r w:rsidR="003938D3" w:rsidRPr="00ED74BA">
        <w:rPr>
          <w:rFonts w:hint="cs"/>
          <w:sz w:val="27"/>
          <w:rtl/>
        </w:rPr>
        <w:t>ٍ</w:t>
      </w:r>
      <w:r w:rsidRPr="00ED74BA">
        <w:rPr>
          <w:rFonts w:hint="cs"/>
          <w:sz w:val="27"/>
          <w:rtl/>
        </w:rPr>
        <w:t xml:space="preserve"> أو عدد من آيات القرآن إنما </w:t>
      </w:r>
      <w:r w:rsidR="003938D3" w:rsidRPr="00ED74BA">
        <w:rPr>
          <w:rFonts w:hint="cs"/>
          <w:sz w:val="27"/>
          <w:rtl/>
        </w:rPr>
        <w:t xml:space="preserve">يُمثِّل </w:t>
      </w:r>
      <w:r w:rsidRPr="00ED74BA">
        <w:rPr>
          <w:rFonts w:hint="cs"/>
          <w:sz w:val="27"/>
          <w:rtl/>
        </w:rPr>
        <w:t>في الحقيقة نزولاً للقرآن إلى مستوى عقل المفسّ</w:t>
      </w:r>
      <w:r w:rsidR="003938D3" w:rsidRPr="00ED74BA">
        <w:rPr>
          <w:rFonts w:hint="cs"/>
          <w:sz w:val="27"/>
          <w:rtl/>
        </w:rPr>
        <w:t>ِ</w:t>
      </w:r>
      <w:r w:rsidRPr="00ED74BA">
        <w:rPr>
          <w:rFonts w:hint="cs"/>
          <w:sz w:val="27"/>
          <w:rtl/>
        </w:rPr>
        <w:t>ر وإدراكه، ويمثّ</w:t>
      </w:r>
      <w:r w:rsidR="003938D3" w:rsidRPr="00ED74BA">
        <w:rPr>
          <w:rFonts w:hint="cs"/>
          <w:sz w:val="27"/>
          <w:rtl/>
        </w:rPr>
        <w:t>ِ</w:t>
      </w:r>
      <w:r w:rsidRPr="00ED74BA">
        <w:rPr>
          <w:rFonts w:hint="cs"/>
          <w:sz w:val="27"/>
          <w:rtl/>
        </w:rPr>
        <w:t>ل بسطاً وتجل</w:t>
      </w:r>
      <w:r w:rsidR="003938D3" w:rsidRPr="00ED74BA">
        <w:rPr>
          <w:rFonts w:hint="cs"/>
          <w:sz w:val="27"/>
          <w:rtl/>
        </w:rPr>
        <w:t>ّ</w:t>
      </w:r>
      <w:r w:rsidRPr="00ED74BA">
        <w:rPr>
          <w:rFonts w:hint="cs"/>
          <w:sz w:val="27"/>
          <w:rtl/>
        </w:rPr>
        <w:t>ياً للقرآن في ذهنه ولشخصه. وعلى هذا الأساس فإن استمرار نزول القرآن بعد رحيل النبي</w:t>
      </w:r>
      <w:r w:rsidR="003938D3" w:rsidRPr="00ED74BA">
        <w:rPr>
          <w:rFonts w:hint="cs"/>
          <w:sz w:val="27"/>
          <w:rtl/>
        </w:rPr>
        <w:t>ّ</w:t>
      </w:r>
      <w:r w:rsidRPr="00ED74BA">
        <w:rPr>
          <w:rFonts w:hint="cs"/>
          <w:sz w:val="27"/>
          <w:rtl/>
        </w:rPr>
        <w:t xml:space="preserve"> ليس بالشيء المستغرب والخارق للعادة</w:t>
      </w:r>
      <w:r w:rsidRPr="00CA1805">
        <w:rPr>
          <w:sz w:val="27"/>
          <w:vertAlign w:val="superscript"/>
          <w:rtl/>
        </w:rPr>
        <w:t>(</w:t>
      </w:r>
      <w:r w:rsidRPr="00CA1805">
        <w:rPr>
          <w:sz w:val="27"/>
          <w:vertAlign w:val="superscript"/>
          <w:rtl/>
        </w:rPr>
        <w:endnoteReference w:id="776"/>
      </w:r>
      <w:r w:rsidRPr="00CA1805">
        <w:rPr>
          <w:sz w:val="27"/>
          <w:vertAlign w:val="superscript"/>
          <w:rtl/>
        </w:rPr>
        <w:t>)</w:t>
      </w:r>
      <w:r w:rsidRPr="00ED74BA">
        <w:rPr>
          <w:rFonts w:hint="cs"/>
          <w:sz w:val="27"/>
          <w:rtl/>
        </w:rPr>
        <w:t xml:space="preserve">. </w:t>
      </w:r>
    </w:p>
    <w:p w:rsidR="00312BD0" w:rsidRPr="00ED74BA" w:rsidRDefault="00312BD0" w:rsidP="008510F2">
      <w:pPr>
        <w:rPr>
          <w:sz w:val="27"/>
          <w:rtl/>
        </w:rPr>
      </w:pPr>
      <w:r w:rsidRPr="00ED74BA">
        <w:rPr>
          <w:rFonts w:hint="cs"/>
          <w:sz w:val="27"/>
          <w:rtl/>
        </w:rPr>
        <w:t>يُضاف إلى ذلك أن النبي</w:t>
      </w:r>
      <w:r w:rsidR="003938D3" w:rsidRPr="00ED74BA">
        <w:rPr>
          <w:rFonts w:hint="cs"/>
          <w:sz w:val="27"/>
          <w:rtl/>
        </w:rPr>
        <w:t>ّ</w:t>
      </w:r>
      <w:r w:rsidRPr="00ED74BA">
        <w:rPr>
          <w:rFonts w:hint="cs"/>
          <w:sz w:val="27"/>
          <w:rtl/>
        </w:rPr>
        <w:t xml:space="preserve"> برحيله إنما يفارقنا جسداً</w:t>
      </w:r>
      <w:r w:rsidR="003938D3" w:rsidRPr="00ED74BA">
        <w:rPr>
          <w:rFonts w:hint="cs"/>
          <w:sz w:val="27"/>
          <w:rtl/>
        </w:rPr>
        <w:t>،</w:t>
      </w:r>
      <w:r w:rsidRPr="00ED74BA">
        <w:rPr>
          <w:rFonts w:hint="cs"/>
          <w:sz w:val="27"/>
          <w:rtl/>
        </w:rPr>
        <w:t xml:space="preserve"> حيث تنقطع صلتنا الفيزيقية به، </w:t>
      </w:r>
      <w:r w:rsidR="00D45731" w:rsidRPr="00ED74BA">
        <w:rPr>
          <w:rFonts w:hint="cs"/>
          <w:sz w:val="27"/>
          <w:rtl/>
        </w:rPr>
        <w:t>بَيْدَ</w:t>
      </w:r>
      <w:r w:rsidRPr="00ED74BA">
        <w:rPr>
          <w:rFonts w:hint="cs"/>
          <w:sz w:val="27"/>
          <w:rtl/>
        </w:rPr>
        <w:t xml:space="preserve"> أن القرآن إنما كان ينزل على قلبه</w:t>
      </w:r>
      <w:r w:rsidR="003938D3" w:rsidRPr="00ED74BA">
        <w:rPr>
          <w:rFonts w:hint="cs"/>
          <w:sz w:val="27"/>
          <w:rtl/>
        </w:rPr>
        <w:t>،</w:t>
      </w:r>
      <w:r w:rsidRPr="00ED74BA">
        <w:rPr>
          <w:rFonts w:hint="cs"/>
          <w:sz w:val="27"/>
          <w:rtl/>
        </w:rPr>
        <w:t xml:space="preserve"> ولم ينزل على جسمه. وعليه أيّ إشكال في القول بأن روحه الشريفة حاضرة</w:t>
      </w:r>
      <w:r w:rsidR="003938D3" w:rsidRPr="00ED74BA">
        <w:rPr>
          <w:rFonts w:hint="cs"/>
          <w:sz w:val="27"/>
          <w:rtl/>
        </w:rPr>
        <w:t>ٌ</w:t>
      </w:r>
      <w:r w:rsidRPr="00ED74BA">
        <w:rPr>
          <w:rFonts w:hint="cs"/>
          <w:sz w:val="27"/>
          <w:rtl/>
        </w:rPr>
        <w:t xml:space="preserve"> إلى الأبد؟ وهي أبداً واسطة الفيض الرباني والمعنوي</w:t>
      </w:r>
      <w:r w:rsidR="003938D3" w:rsidRPr="00ED74BA">
        <w:rPr>
          <w:rFonts w:hint="cs"/>
          <w:sz w:val="27"/>
          <w:rtl/>
        </w:rPr>
        <w:t>.</w:t>
      </w:r>
      <w:r w:rsidRPr="00ED74BA">
        <w:rPr>
          <w:rFonts w:hint="cs"/>
          <w:sz w:val="27"/>
          <w:rtl/>
        </w:rPr>
        <w:t xml:space="preserve"> و</w:t>
      </w:r>
      <w:r w:rsidR="003938D3" w:rsidRPr="00ED74BA">
        <w:rPr>
          <w:rFonts w:hint="cs"/>
          <w:sz w:val="27"/>
          <w:rtl/>
        </w:rPr>
        <w:t>إ</w:t>
      </w:r>
      <w:r w:rsidRPr="00ED74BA">
        <w:rPr>
          <w:rFonts w:hint="cs"/>
          <w:sz w:val="27"/>
          <w:rtl/>
        </w:rPr>
        <w:t>ن هذه الوساطة لا تنقطع بعد مغادرته العالم الأرضي والسفلي، بمعنى أن القرآن لا يزال ينزل عليه، ويمكن بتوسّ</w:t>
      </w:r>
      <w:r w:rsidR="003938D3" w:rsidRPr="00ED74BA">
        <w:rPr>
          <w:rFonts w:hint="cs"/>
          <w:sz w:val="27"/>
          <w:rtl/>
        </w:rPr>
        <w:t>ُ</w:t>
      </w:r>
      <w:r w:rsidRPr="00ED74BA">
        <w:rPr>
          <w:rFonts w:hint="cs"/>
          <w:sz w:val="27"/>
          <w:rtl/>
        </w:rPr>
        <w:t>ط روحه أن ينزل على عقل أمّته أيضاً، شريطة أن تجتهد هذه الأمّة في بسط التجربة النبوية، وأن توفّ</w:t>
      </w:r>
      <w:r w:rsidR="003938D3" w:rsidRPr="00ED74BA">
        <w:rPr>
          <w:rFonts w:hint="cs"/>
          <w:sz w:val="27"/>
          <w:rtl/>
        </w:rPr>
        <w:t>ِ</w:t>
      </w:r>
      <w:r w:rsidRPr="00ED74BA">
        <w:rPr>
          <w:rFonts w:hint="cs"/>
          <w:sz w:val="27"/>
          <w:rtl/>
        </w:rPr>
        <w:t>ر في ذاتها شروط الحصول على هذه التجربة</w:t>
      </w:r>
      <w:r w:rsidRPr="00CA1805">
        <w:rPr>
          <w:sz w:val="27"/>
          <w:vertAlign w:val="superscript"/>
          <w:rtl/>
        </w:rPr>
        <w:t>(</w:t>
      </w:r>
      <w:r w:rsidRPr="00CA1805">
        <w:rPr>
          <w:sz w:val="27"/>
          <w:vertAlign w:val="superscript"/>
          <w:rtl/>
        </w:rPr>
        <w:endnoteReference w:id="777"/>
      </w:r>
      <w:r w:rsidRPr="00CA1805">
        <w:rPr>
          <w:sz w:val="27"/>
          <w:vertAlign w:val="superscript"/>
          <w:rtl/>
        </w:rPr>
        <w:t>)</w:t>
      </w:r>
      <w:r w:rsidRPr="00ED74BA">
        <w:rPr>
          <w:rFonts w:hint="cs"/>
          <w:sz w:val="27"/>
          <w:rtl/>
        </w:rPr>
        <w:t xml:space="preserve">. </w:t>
      </w:r>
    </w:p>
    <w:p w:rsidR="00312BD0" w:rsidRPr="00ED74BA" w:rsidRDefault="00312BD0" w:rsidP="008510F2">
      <w:pPr>
        <w:rPr>
          <w:sz w:val="27"/>
          <w:rtl/>
        </w:rPr>
      </w:pPr>
      <w:r w:rsidRPr="00ED74BA">
        <w:rPr>
          <w:rFonts w:hint="cs"/>
          <w:sz w:val="27"/>
          <w:rtl/>
        </w:rPr>
        <w:t>يمكن القول بأن أتباع الفقه التقليدي يذهبون إلى القول بهذا الرأي أيضاً؛ لأن الاجتهاد في الفقه التقليدي عبارة</w:t>
      </w:r>
      <w:r w:rsidR="003938D3" w:rsidRPr="00ED74BA">
        <w:rPr>
          <w:rFonts w:hint="cs"/>
          <w:sz w:val="27"/>
          <w:rtl/>
        </w:rPr>
        <w:t>ٌ</w:t>
      </w:r>
      <w:r w:rsidRPr="00ED74BA">
        <w:rPr>
          <w:rFonts w:hint="cs"/>
          <w:sz w:val="27"/>
          <w:rtl/>
        </w:rPr>
        <w:t xml:space="preserve"> عن تطبيق الأصول على الفروع المستحدثة التي تظهر بعد رحيل النبي</w:t>
      </w:r>
      <w:r w:rsidR="003938D3" w:rsidRPr="00ED74BA">
        <w:rPr>
          <w:rFonts w:hint="cs"/>
          <w:sz w:val="27"/>
          <w:rtl/>
        </w:rPr>
        <w:t>ّ</w:t>
      </w:r>
      <w:r w:rsidRPr="00ED74BA">
        <w:rPr>
          <w:rFonts w:hint="cs"/>
          <w:sz w:val="27"/>
          <w:rtl/>
        </w:rPr>
        <w:t xml:space="preserve">، وإن معنى تطبيق الأصول على الفروع الجديدة ليس سوى </w:t>
      </w:r>
      <w:r w:rsidRPr="00ED74BA">
        <w:rPr>
          <w:rFonts w:hint="eastAsia"/>
          <w:sz w:val="24"/>
          <w:szCs w:val="24"/>
          <w:rtl/>
        </w:rPr>
        <w:t>«</w:t>
      </w:r>
      <w:r w:rsidRPr="00ED74BA">
        <w:rPr>
          <w:rFonts w:hint="cs"/>
          <w:sz w:val="27"/>
          <w:rtl/>
        </w:rPr>
        <w:t>بسط</w:t>
      </w:r>
      <w:r w:rsidRPr="00ED74BA">
        <w:rPr>
          <w:rFonts w:hint="eastAsia"/>
          <w:sz w:val="24"/>
          <w:szCs w:val="24"/>
          <w:rtl/>
        </w:rPr>
        <w:t>»</w:t>
      </w:r>
      <w:r w:rsidRPr="00ED74BA">
        <w:rPr>
          <w:rFonts w:hint="cs"/>
          <w:sz w:val="27"/>
          <w:rtl/>
        </w:rPr>
        <w:t xml:space="preserve"> تلك الأصول. وعليه فإن من فرضيات الفقه التقليدي وجود</w:t>
      </w:r>
      <w:r w:rsidR="003938D3" w:rsidRPr="00ED74BA">
        <w:rPr>
          <w:rFonts w:hint="cs"/>
          <w:sz w:val="27"/>
          <w:rtl/>
        </w:rPr>
        <w:t>َ</w:t>
      </w:r>
      <w:r w:rsidRPr="00ED74BA">
        <w:rPr>
          <w:rFonts w:hint="cs"/>
          <w:sz w:val="27"/>
          <w:rtl/>
        </w:rPr>
        <w:t xml:space="preserve"> حكم الفروع الجديدة مسبقاً</w:t>
      </w:r>
      <w:r w:rsidR="003938D3" w:rsidRPr="00ED74BA">
        <w:rPr>
          <w:rFonts w:hint="cs"/>
          <w:sz w:val="27"/>
          <w:rtl/>
        </w:rPr>
        <w:t>،</w:t>
      </w:r>
      <w:r w:rsidRPr="00ED74BA">
        <w:rPr>
          <w:rFonts w:hint="cs"/>
          <w:sz w:val="27"/>
          <w:rtl/>
        </w:rPr>
        <w:t xml:space="preserve"> وبشكل مغلق</w:t>
      </w:r>
      <w:r w:rsidR="003938D3" w:rsidRPr="00ED74BA">
        <w:rPr>
          <w:rFonts w:hint="cs"/>
          <w:sz w:val="27"/>
          <w:rtl/>
        </w:rPr>
        <w:t>ٍ</w:t>
      </w:r>
      <w:r w:rsidRPr="00ED74BA">
        <w:rPr>
          <w:rFonts w:hint="cs"/>
          <w:sz w:val="27"/>
          <w:rtl/>
        </w:rPr>
        <w:t xml:space="preserve"> ومجمل ضمن الأصول العامة الواردة في القرآن والسن</w:t>
      </w:r>
      <w:r w:rsidR="003938D3" w:rsidRPr="00ED74BA">
        <w:rPr>
          <w:rFonts w:hint="cs"/>
          <w:sz w:val="27"/>
          <w:rtl/>
        </w:rPr>
        <w:t>ّ</w:t>
      </w:r>
      <w:r w:rsidRPr="00ED74BA">
        <w:rPr>
          <w:rFonts w:hint="cs"/>
          <w:sz w:val="27"/>
          <w:rtl/>
        </w:rPr>
        <w:t>ة، إلا</w:t>
      </w:r>
      <w:r w:rsidR="003938D3" w:rsidRPr="00ED74BA">
        <w:rPr>
          <w:rFonts w:hint="cs"/>
          <w:sz w:val="27"/>
          <w:rtl/>
        </w:rPr>
        <w:t>ّ</w:t>
      </w:r>
      <w:r w:rsidRPr="00ED74BA">
        <w:rPr>
          <w:rFonts w:hint="cs"/>
          <w:sz w:val="27"/>
          <w:rtl/>
        </w:rPr>
        <w:t xml:space="preserve"> أن أنواع البسط اللاحق لهذه الأصول لم ت</w:t>
      </w:r>
      <w:r w:rsidR="003938D3" w:rsidRPr="00ED74BA">
        <w:rPr>
          <w:rFonts w:hint="cs"/>
          <w:sz w:val="27"/>
          <w:rtl/>
        </w:rPr>
        <w:t>َ</w:t>
      </w:r>
      <w:r w:rsidRPr="00ED74BA">
        <w:rPr>
          <w:rFonts w:hint="cs"/>
          <w:sz w:val="27"/>
          <w:rtl/>
        </w:rPr>
        <w:t>ر</w:t>
      </w:r>
      <w:r w:rsidR="003938D3" w:rsidRPr="00ED74BA">
        <w:rPr>
          <w:rFonts w:hint="cs"/>
          <w:sz w:val="27"/>
          <w:rtl/>
        </w:rPr>
        <w:t>ِ</w:t>
      </w:r>
      <w:r w:rsidRPr="00ED74BA">
        <w:rPr>
          <w:rFonts w:hint="cs"/>
          <w:sz w:val="27"/>
          <w:rtl/>
        </w:rPr>
        <w:t>د</w:t>
      </w:r>
      <w:r w:rsidR="003938D3" w:rsidRPr="00ED74BA">
        <w:rPr>
          <w:rFonts w:hint="cs"/>
          <w:sz w:val="27"/>
          <w:rtl/>
        </w:rPr>
        <w:t>ْ</w:t>
      </w:r>
      <w:r w:rsidRPr="00ED74BA">
        <w:rPr>
          <w:rFonts w:hint="cs"/>
          <w:sz w:val="27"/>
          <w:rtl/>
        </w:rPr>
        <w:t xml:space="preserve"> في القرآن والسن</w:t>
      </w:r>
      <w:r w:rsidR="003938D3" w:rsidRPr="00ED74BA">
        <w:rPr>
          <w:rFonts w:hint="cs"/>
          <w:sz w:val="27"/>
          <w:rtl/>
        </w:rPr>
        <w:t>ّ</w:t>
      </w:r>
      <w:r w:rsidRPr="00ED74BA">
        <w:rPr>
          <w:rFonts w:hint="cs"/>
          <w:sz w:val="27"/>
          <w:rtl/>
        </w:rPr>
        <w:t>ة. وعلى هذا الأساس ليس الاجتهاد سوى بسط الدين المجمل، أو بعبارة</w:t>
      </w:r>
      <w:r w:rsidR="003938D3" w:rsidRPr="00ED74BA">
        <w:rPr>
          <w:rFonts w:hint="cs"/>
          <w:sz w:val="27"/>
          <w:rtl/>
        </w:rPr>
        <w:t>ٍ</w:t>
      </w:r>
      <w:r w:rsidRPr="00ED74BA">
        <w:rPr>
          <w:rFonts w:hint="cs"/>
          <w:sz w:val="27"/>
          <w:rtl/>
        </w:rPr>
        <w:t xml:space="preserve"> أفضل: إن الاجتهاد ليس سوى الكشف عن أنواع البسط التي تحدث في الدين في عالم التشريع بعد رحيل النبي</w:t>
      </w:r>
      <w:r w:rsidR="003938D3" w:rsidRPr="00ED74BA">
        <w:rPr>
          <w:rFonts w:hint="cs"/>
          <w:sz w:val="27"/>
          <w:rtl/>
        </w:rPr>
        <w:t>ّ</w:t>
      </w:r>
      <w:r w:rsidRPr="00ED74BA">
        <w:rPr>
          <w:rFonts w:hint="cs"/>
          <w:sz w:val="27"/>
          <w:rtl/>
        </w:rPr>
        <w:t xml:space="preserve">. يسعى الفقهاء من طريق تطبيق الأصول العامة على الفروع الجديدة إلى كشف واستنباط حكم الله </w:t>
      </w:r>
      <w:r w:rsidRPr="00ED74BA">
        <w:rPr>
          <w:rFonts w:hint="cs"/>
          <w:sz w:val="27"/>
          <w:rtl/>
        </w:rPr>
        <w:lastRenderedPageBreak/>
        <w:t>بشأن هذه الفروع، بمعنى استنباط وكشف الحكم غير الموجود في القرآن والسن</w:t>
      </w:r>
      <w:r w:rsidR="00423454" w:rsidRPr="00ED74BA">
        <w:rPr>
          <w:rFonts w:hint="cs"/>
          <w:sz w:val="27"/>
          <w:rtl/>
        </w:rPr>
        <w:t>ّ</w:t>
      </w:r>
      <w:r w:rsidRPr="00ED74BA">
        <w:rPr>
          <w:rFonts w:hint="cs"/>
          <w:sz w:val="27"/>
          <w:rtl/>
        </w:rPr>
        <w:t>ة بشكل تفصيلي ومبسوط. إن تطبيق الأصول على الفروع وإن</w:t>
      </w:r>
      <w:r w:rsidR="00423454" w:rsidRPr="00ED74BA">
        <w:rPr>
          <w:rFonts w:hint="cs"/>
          <w:sz w:val="27"/>
          <w:rtl/>
        </w:rPr>
        <w:t>ْ</w:t>
      </w:r>
      <w:r w:rsidRPr="00ED74BA">
        <w:rPr>
          <w:rFonts w:hint="cs"/>
          <w:sz w:val="27"/>
          <w:rtl/>
        </w:rPr>
        <w:t xml:space="preserve"> كان من ناحية لا يُضيف شيئاً إلى الدين، ولكن</w:t>
      </w:r>
      <w:r w:rsidR="00423454" w:rsidRPr="00ED74BA">
        <w:rPr>
          <w:rFonts w:hint="cs"/>
          <w:sz w:val="27"/>
          <w:rtl/>
        </w:rPr>
        <w:t>ّ</w:t>
      </w:r>
      <w:r w:rsidRPr="00ED74BA">
        <w:rPr>
          <w:rFonts w:hint="cs"/>
          <w:sz w:val="27"/>
          <w:rtl/>
        </w:rPr>
        <w:t>ه من ناحية</w:t>
      </w:r>
      <w:r w:rsidR="00423454" w:rsidRPr="00ED74BA">
        <w:rPr>
          <w:rFonts w:hint="cs"/>
          <w:sz w:val="27"/>
          <w:rtl/>
        </w:rPr>
        <w:t>ٍ</w:t>
      </w:r>
      <w:r w:rsidRPr="00ED74BA">
        <w:rPr>
          <w:rFonts w:hint="cs"/>
          <w:sz w:val="27"/>
          <w:rtl/>
        </w:rPr>
        <w:t xml:space="preserve"> أخرى يعني كشف تفصيلات وأنواع جديدة للبسط تحدث في الدين بعد رحيل النبي</w:t>
      </w:r>
      <w:r w:rsidR="00423454" w:rsidRPr="00ED74BA">
        <w:rPr>
          <w:rFonts w:hint="cs"/>
          <w:sz w:val="27"/>
          <w:rtl/>
        </w:rPr>
        <w:t>ّ</w:t>
      </w:r>
      <w:r w:rsidRPr="00ED74BA">
        <w:rPr>
          <w:rFonts w:hint="cs"/>
          <w:sz w:val="27"/>
          <w:rtl/>
        </w:rPr>
        <w:t>. إن الاجتهاد عبارة عن بسط الدين أو كشف البسط الحادث في الدين في عالم التشريع. إن الدين المبسوط بمعنى</w:t>
      </w:r>
      <w:r w:rsidR="00423454" w:rsidRPr="00ED74BA">
        <w:rPr>
          <w:rFonts w:hint="cs"/>
          <w:sz w:val="27"/>
          <w:rtl/>
        </w:rPr>
        <w:t>ً</w:t>
      </w:r>
      <w:r w:rsidRPr="00ED74BA">
        <w:rPr>
          <w:rFonts w:hint="cs"/>
          <w:sz w:val="27"/>
          <w:rtl/>
        </w:rPr>
        <w:t xml:space="preserve"> من المعاني هو عين الدين المجمل، كما أن</w:t>
      </w:r>
      <w:r w:rsidR="00423454" w:rsidRPr="00ED74BA">
        <w:rPr>
          <w:rFonts w:hint="cs"/>
          <w:sz w:val="27"/>
          <w:rtl/>
        </w:rPr>
        <w:t>ه</w:t>
      </w:r>
      <w:r w:rsidRPr="00ED74BA">
        <w:rPr>
          <w:rFonts w:hint="cs"/>
          <w:sz w:val="27"/>
          <w:rtl/>
        </w:rPr>
        <w:t xml:space="preserve"> غير</w:t>
      </w:r>
      <w:r w:rsidR="00423454" w:rsidRPr="00ED74BA">
        <w:rPr>
          <w:rFonts w:hint="cs"/>
          <w:sz w:val="27"/>
          <w:rtl/>
        </w:rPr>
        <w:t>ُ</w:t>
      </w:r>
      <w:r w:rsidRPr="00ED74BA">
        <w:rPr>
          <w:rFonts w:hint="cs"/>
          <w:sz w:val="27"/>
          <w:rtl/>
        </w:rPr>
        <w:t>ه بمعنى</w:t>
      </w:r>
      <w:r w:rsidR="00423454" w:rsidRPr="00ED74BA">
        <w:rPr>
          <w:rFonts w:hint="cs"/>
          <w:sz w:val="27"/>
          <w:rtl/>
        </w:rPr>
        <w:t>ً</w:t>
      </w:r>
      <w:r w:rsidRPr="00ED74BA">
        <w:rPr>
          <w:rFonts w:hint="cs"/>
          <w:sz w:val="27"/>
          <w:rtl/>
        </w:rPr>
        <w:t xml:space="preserve"> آخر. </w:t>
      </w:r>
    </w:p>
    <w:p w:rsidR="00423454" w:rsidRPr="00ED74BA" w:rsidRDefault="00312BD0" w:rsidP="008510F2">
      <w:pPr>
        <w:rPr>
          <w:sz w:val="27"/>
          <w:rtl/>
        </w:rPr>
      </w:pPr>
      <w:r w:rsidRPr="00ED74BA">
        <w:rPr>
          <w:rFonts w:hint="cs"/>
          <w:sz w:val="27"/>
          <w:rtl/>
        </w:rPr>
        <w:t xml:space="preserve">وحيث </w:t>
      </w:r>
      <w:r w:rsidR="00423454" w:rsidRPr="00ED74BA">
        <w:rPr>
          <w:rFonts w:hint="cs"/>
          <w:sz w:val="27"/>
          <w:rtl/>
        </w:rPr>
        <w:t>إ</w:t>
      </w:r>
      <w:r w:rsidRPr="00ED74BA">
        <w:rPr>
          <w:rFonts w:hint="cs"/>
          <w:sz w:val="27"/>
          <w:rtl/>
        </w:rPr>
        <w:t>ن هذا البسط في شكله التفصيلي لم يحدث من قبل شخص النبي</w:t>
      </w:r>
      <w:r w:rsidR="00423454" w:rsidRPr="00ED74BA">
        <w:rPr>
          <w:rFonts w:hint="cs"/>
          <w:sz w:val="27"/>
          <w:rtl/>
        </w:rPr>
        <w:t>ّ،</w:t>
      </w:r>
      <w:r w:rsidRPr="00ED74BA">
        <w:rPr>
          <w:rFonts w:hint="cs"/>
          <w:sz w:val="27"/>
          <w:rtl/>
        </w:rPr>
        <w:t xml:space="preserve"> أو لم يتمّ الكشف عنه في عهده، يمكن القول</w:t>
      </w:r>
      <w:r w:rsidR="00423454" w:rsidRPr="00ED74BA">
        <w:rPr>
          <w:rFonts w:hint="cs"/>
          <w:sz w:val="27"/>
          <w:rtl/>
        </w:rPr>
        <w:t>:</w:t>
      </w:r>
      <w:r w:rsidRPr="00ED74BA">
        <w:rPr>
          <w:rFonts w:hint="cs"/>
          <w:sz w:val="27"/>
          <w:rtl/>
        </w:rPr>
        <w:t xml:space="preserve"> إن الرؤية التقليدية تفترض أيضاً أن الدين في عالم التشريع في حالة بسط</w:t>
      </w:r>
      <w:r w:rsidR="00423454" w:rsidRPr="00ED74BA">
        <w:rPr>
          <w:rFonts w:hint="cs"/>
          <w:sz w:val="27"/>
          <w:rtl/>
        </w:rPr>
        <w:t>ٍ</w:t>
      </w:r>
      <w:r w:rsidRPr="00ED74BA">
        <w:rPr>
          <w:rFonts w:hint="cs"/>
          <w:sz w:val="27"/>
          <w:rtl/>
        </w:rPr>
        <w:t xml:space="preserve"> وات</w:t>
      </w:r>
      <w:r w:rsidR="00423454" w:rsidRPr="00ED74BA">
        <w:rPr>
          <w:rFonts w:hint="cs"/>
          <w:sz w:val="27"/>
          <w:rtl/>
        </w:rPr>
        <w:t>ّ</w:t>
      </w:r>
      <w:r w:rsidRPr="00ED74BA">
        <w:rPr>
          <w:rFonts w:hint="cs"/>
          <w:sz w:val="27"/>
          <w:rtl/>
        </w:rPr>
        <w:t>ساع مستمر، وإن هذا البسط والات</w:t>
      </w:r>
      <w:r w:rsidR="00423454" w:rsidRPr="00ED74BA">
        <w:rPr>
          <w:rFonts w:hint="cs"/>
          <w:sz w:val="27"/>
          <w:rtl/>
        </w:rPr>
        <w:t>ّ</w:t>
      </w:r>
      <w:r w:rsidRPr="00ED74BA">
        <w:rPr>
          <w:rFonts w:hint="cs"/>
          <w:sz w:val="27"/>
          <w:rtl/>
        </w:rPr>
        <w:t>ساع لا يتوقف بخاتمية النبي</w:t>
      </w:r>
      <w:r w:rsidR="00423454" w:rsidRPr="00ED74BA">
        <w:rPr>
          <w:rFonts w:hint="cs"/>
          <w:sz w:val="27"/>
          <w:rtl/>
        </w:rPr>
        <w:t>ّ أو رحيله.</w:t>
      </w:r>
    </w:p>
    <w:p w:rsidR="00423454" w:rsidRPr="00ED74BA" w:rsidRDefault="00312BD0" w:rsidP="008510F2">
      <w:pPr>
        <w:rPr>
          <w:sz w:val="27"/>
          <w:rtl/>
        </w:rPr>
      </w:pPr>
      <w:r w:rsidRPr="00ED74BA">
        <w:rPr>
          <w:rFonts w:hint="cs"/>
          <w:sz w:val="27"/>
          <w:rtl/>
        </w:rPr>
        <w:t>وإذا كان هناك اختلاف</w:t>
      </w:r>
      <w:r w:rsidR="00423454" w:rsidRPr="00ED74BA">
        <w:rPr>
          <w:rFonts w:hint="cs"/>
          <w:sz w:val="27"/>
          <w:rtl/>
        </w:rPr>
        <w:t>ٌ</w:t>
      </w:r>
      <w:r w:rsidRPr="00ED74BA">
        <w:rPr>
          <w:rFonts w:hint="cs"/>
          <w:sz w:val="27"/>
          <w:rtl/>
        </w:rPr>
        <w:t xml:space="preserve"> فهو في المنهج والأسلوب المناسب الذي يمكن من خلاله اكتشاف القبض والبسط والتحوّ</w:t>
      </w:r>
      <w:r w:rsidR="00423454" w:rsidRPr="00ED74BA">
        <w:rPr>
          <w:rFonts w:hint="cs"/>
          <w:sz w:val="27"/>
          <w:rtl/>
        </w:rPr>
        <w:t>ُ</w:t>
      </w:r>
      <w:r w:rsidRPr="00ED74BA">
        <w:rPr>
          <w:rFonts w:hint="cs"/>
          <w:sz w:val="27"/>
          <w:rtl/>
        </w:rPr>
        <w:t>ل التكاملي الذي يحصل في الدين في عالم التشريع بعد رحيل النبي</w:t>
      </w:r>
      <w:r w:rsidR="00423454" w:rsidRPr="00ED74BA">
        <w:rPr>
          <w:rFonts w:hint="cs"/>
          <w:sz w:val="27"/>
          <w:rtl/>
        </w:rPr>
        <w:t>ّ.</w:t>
      </w:r>
    </w:p>
    <w:p w:rsidR="00423454" w:rsidRPr="00ED74BA" w:rsidRDefault="00312BD0" w:rsidP="00152D02">
      <w:pPr>
        <w:spacing w:line="420" w:lineRule="exact"/>
        <w:rPr>
          <w:sz w:val="27"/>
          <w:rtl/>
        </w:rPr>
      </w:pPr>
      <w:r w:rsidRPr="00ED74BA">
        <w:rPr>
          <w:rFonts w:hint="cs"/>
          <w:sz w:val="27"/>
          <w:rtl/>
        </w:rPr>
        <w:t>يرى أتباع الرؤية التقليدية أن هذا الأمر ممكن</w:t>
      </w:r>
      <w:r w:rsidR="00423454" w:rsidRPr="00ED74BA">
        <w:rPr>
          <w:rFonts w:hint="cs"/>
          <w:sz w:val="27"/>
          <w:rtl/>
        </w:rPr>
        <w:t>ٌ</w:t>
      </w:r>
      <w:r w:rsidRPr="00ED74BA">
        <w:rPr>
          <w:rFonts w:hint="cs"/>
          <w:sz w:val="27"/>
          <w:rtl/>
        </w:rPr>
        <w:t xml:space="preserve"> من طريق ا</w:t>
      </w:r>
      <w:r w:rsidR="00423454" w:rsidRPr="00ED74BA">
        <w:rPr>
          <w:rFonts w:hint="cs"/>
          <w:sz w:val="27"/>
          <w:rtl/>
        </w:rPr>
        <w:t>لتطبيق الآلي للأصول على الفروع.</w:t>
      </w:r>
    </w:p>
    <w:p w:rsidR="00312BD0" w:rsidRPr="00ED74BA" w:rsidRDefault="00312BD0" w:rsidP="00A106BD">
      <w:pPr>
        <w:rPr>
          <w:sz w:val="27"/>
          <w:rtl/>
        </w:rPr>
      </w:pPr>
      <w:r w:rsidRPr="00ED74BA">
        <w:rPr>
          <w:rFonts w:hint="cs"/>
          <w:sz w:val="27"/>
          <w:rtl/>
        </w:rPr>
        <w:t>إلا أننا لا نرى هذا المقدار كافياً؛ لأن النبي نفسه لم يكن يعمل على هذه الشاكلة. إن تطبيق الأصول على الفروع يجب أن يقترن بالتجربة الفقهية، بمعنى أن التجربة الفقهية هي التي يمكن لها أن توض</w:t>
      </w:r>
      <w:r w:rsidR="00423454" w:rsidRPr="00ED74BA">
        <w:rPr>
          <w:rFonts w:hint="cs"/>
          <w:sz w:val="27"/>
          <w:rtl/>
        </w:rPr>
        <w:t>ِّ</w:t>
      </w:r>
      <w:r w:rsidRPr="00ED74BA">
        <w:rPr>
          <w:rFonts w:hint="cs"/>
          <w:sz w:val="27"/>
          <w:rtl/>
        </w:rPr>
        <w:t>ح لنا ما هي الجهة التي يتمّ فيها بسط الدين في عالم التشريع بعد رحيل النبي</w:t>
      </w:r>
      <w:r w:rsidR="00423454" w:rsidRPr="00ED74BA">
        <w:rPr>
          <w:rFonts w:hint="cs"/>
          <w:sz w:val="27"/>
          <w:rtl/>
        </w:rPr>
        <w:t>ّ</w:t>
      </w:r>
      <w:r w:rsidR="00A106BD">
        <w:rPr>
          <w:rFonts w:hint="cs"/>
          <w:sz w:val="27"/>
          <w:rtl/>
        </w:rPr>
        <w:t>؟</w:t>
      </w:r>
      <w:r w:rsidRPr="00ED74BA">
        <w:rPr>
          <w:rFonts w:hint="cs"/>
          <w:sz w:val="27"/>
          <w:rtl/>
        </w:rPr>
        <w:t xml:space="preserve"> وما هي التغييرات والإصلاحات الحاصلة فيه وستحصل في قابل الأيام أيضاً</w:t>
      </w:r>
      <w:r w:rsidR="00A106BD">
        <w:rPr>
          <w:rFonts w:hint="cs"/>
          <w:sz w:val="27"/>
          <w:rtl/>
        </w:rPr>
        <w:t>؟</w:t>
      </w:r>
    </w:p>
    <w:p w:rsidR="00312BD0" w:rsidRPr="00ED74BA" w:rsidRDefault="00312BD0" w:rsidP="008510F2">
      <w:pPr>
        <w:rPr>
          <w:sz w:val="27"/>
          <w:rtl/>
        </w:rPr>
      </w:pPr>
      <w:r w:rsidRPr="00ED74BA">
        <w:rPr>
          <w:rFonts w:hint="cs"/>
          <w:sz w:val="27"/>
          <w:rtl/>
        </w:rPr>
        <w:t>وأما في</w:t>
      </w:r>
      <w:r w:rsidR="00423454" w:rsidRPr="00ED74BA">
        <w:rPr>
          <w:rFonts w:hint="cs"/>
          <w:sz w:val="27"/>
          <w:rtl/>
        </w:rPr>
        <w:t xml:space="preserve"> </w:t>
      </w:r>
      <w:r w:rsidRPr="00ED74BA">
        <w:rPr>
          <w:rFonts w:hint="cs"/>
          <w:sz w:val="27"/>
          <w:rtl/>
        </w:rPr>
        <w:t>ما يتعلق بالتجربة النبوية غير المعرفية، أي التجربة بمعنى التخص</w:t>
      </w:r>
      <w:r w:rsidR="001841C0" w:rsidRPr="00ED74BA">
        <w:rPr>
          <w:rFonts w:hint="cs"/>
          <w:sz w:val="27"/>
          <w:rtl/>
        </w:rPr>
        <w:t>ُّ</w:t>
      </w:r>
      <w:r w:rsidRPr="00ED74BA">
        <w:rPr>
          <w:rFonts w:hint="cs"/>
          <w:sz w:val="27"/>
          <w:rtl/>
        </w:rPr>
        <w:t>ص والكفاءة في القيام بعمل</w:t>
      </w:r>
      <w:r w:rsidR="001841C0" w:rsidRPr="00ED74BA">
        <w:rPr>
          <w:rFonts w:hint="cs"/>
          <w:sz w:val="27"/>
          <w:rtl/>
        </w:rPr>
        <w:t>ٍ</w:t>
      </w:r>
      <w:r w:rsidRPr="00ED74BA">
        <w:rPr>
          <w:rFonts w:hint="cs"/>
          <w:sz w:val="27"/>
          <w:rtl/>
        </w:rPr>
        <w:t xml:space="preserve"> معيّن، فيمكن لنا أن ندّعي أيضاً أن بسط هذا النوع من التجربة على يد المؤمنين مرضيّ</w:t>
      </w:r>
      <w:r w:rsidR="001841C0" w:rsidRPr="00ED74BA">
        <w:rPr>
          <w:rFonts w:hint="cs"/>
          <w:sz w:val="27"/>
          <w:rtl/>
        </w:rPr>
        <w:t>ٌ</w:t>
      </w:r>
      <w:r w:rsidRPr="00ED74BA">
        <w:rPr>
          <w:rFonts w:hint="cs"/>
          <w:sz w:val="27"/>
          <w:rtl/>
        </w:rPr>
        <w:t xml:space="preserve"> ومقبول عند الله تعالى</w:t>
      </w:r>
      <w:r w:rsidR="001841C0" w:rsidRPr="00ED74BA">
        <w:rPr>
          <w:rFonts w:hint="cs"/>
          <w:sz w:val="27"/>
          <w:rtl/>
        </w:rPr>
        <w:t>.</w:t>
      </w:r>
      <w:r w:rsidRPr="00ED74BA">
        <w:rPr>
          <w:rFonts w:hint="cs"/>
          <w:sz w:val="27"/>
          <w:rtl/>
        </w:rPr>
        <w:t xml:space="preserve"> وأساساً إن بسط التجربة النبوية المعرفية تضمن الكمال والسعادة للناس. وعليه فإن بسط العلوم التجريبية والإنسانية على أساس معطيات هذه العلوم، والسعي إلى حل</w:t>
      </w:r>
      <w:r w:rsidR="001841C0" w:rsidRPr="00ED74BA">
        <w:rPr>
          <w:rFonts w:hint="cs"/>
          <w:sz w:val="27"/>
          <w:rtl/>
        </w:rPr>
        <w:t>ّ</w:t>
      </w:r>
      <w:r w:rsidRPr="00ED74BA">
        <w:rPr>
          <w:rFonts w:hint="cs"/>
          <w:sz w:val="27"/>
          <w:rtl/>
        </w:rPr>
        <w:t xml:space="preserve"> المسائل والمعضلات </w:t>
      </w:r>
      <w:r w:rsidRPr="00ED74BA">
        <w:rPr>
          <w:rFonts w:hint="cs"/>
          <w:sz w:val="27"/>
          <w:rtl/>
        </w:rPr>
        <w:lastRenderedPageBreak/>
        <w:t>البشرية</w:t>
      </w:r>
      <w:r w:rsidR="001841C0" w:rsidRPr="00ED74BA">
        <w:rPr>
          <w:rFonts w:hint="cs"/>
          <w:sz w:val="27"/>
          <w:rtl/>
        </w:rPr>
        <w:t>،</w:t>
      </w:r>
      <w:r w:rsidRPr="00ED74BA">
        <w:rPr>
          <w:rFonts w:hint="cs"/>
          <w:sz w:val="27"/>
          <w:rtl/>
        </w:rPr>
        <w:t xml:space="preserve"> من خلال توظيف الكفاءات والاختصاصات الضرورية واللازمة</w:t>
      </w:r>
      <w:r w:rsidR="001841C0" w:rsidRPr="00ED74BA">
        <w:rPr>
          <w:rFonts w:hint="cs"/>
          <w:sz w:val="27"/>
          <w:rtl/>
        </w:rPr>
        <w:t>،</w:t>
      </w:r>
      <w:r w:rsidRPr="00ED74BA">
        <w:rPr>
          <w:rFonts w:hint="cs"/>
          <w:sz w:val="27"/>
          <w:rtl/>
        </w:rPr>
        <w:t xml:space="preserve"> هو نوع</w:t>
      </w:r>
      <w:r w:rsidR="001841C0" w:rsidRPr="00ED74BA">
        <w:rPr>
          <w:rFonts w:hint="cs"/>
          <w:sz w:val="27"/>
          <w:rtl/>
        </w:rPr>
        <w:t>ٌ</w:t>
      </w:r>
      <w:r w:rsidRPr="00ED74BA">
        <w:rPr>
          <w:rFonts w:hint="cs"/>
          <w:sz w:val="27"/>
          <w:rtl/>
        </w:rPr>
        <w:t xml:space="preserve"> من أنواع بسط التجربة النبوية المرضيّة عند الله تعالى، بمعنى أن النبي</w:t>
      </w:r>
      <w:r w:rsidR="001841C0" w:rsidRPr="00ED74BA">
        <w:rPr>
          <w:rFonts w:hint="cs"/>
          <w:sz w:val="27"/>
          <w:rtl/>
        </w:rPr>
        <w:t>ّ</w:t>
      </w:r>
      <w:r w:rsidRPr="00ED74BA">
        <w:rPr>
          <w:rFonts w:hint="cs"/>
          <w:sz w:val="27"/>
          <w:rtl/>
        </w:rPr>
        <w:t xml:space="preserve"> لو كان اليوم حاضراً</w:t>
      </w:r>
      <w:r w:rsidR="001841C0" w:rsidRPr="00ED74BA">
        <w:rPr>
          <w:rFonts w:hint="cs"/>
          <w:sz w:val="27"/>
          <w:rtl/>
        </w:rPr>
        <w:t>،</w:t>
      </w:r>
      <w:r w:rsidRPr="00ED74BA">
        <w:rPr>
          <w:rFonts w:hint="cs"/>
          <w:sz w:val="27"/>
          <w:rtl/>
        </w:rPr>
        <w:t xml:space="preserve"> وبُعث بالرسالة من جديد</w:t>
      </w:r>
      <w:r w:rsidR="001841C0" w:rsidRPr="00ED74BA">
        <w:rPr>
          <w:rFonts w:hint="cs"/>
          <w:sz w:val="27"/>
          <w:rtl/>
        </w:rPr>
        <w:t>ٍ،</w:t>
      </w:r>
      <w:r w:rsidRPr="00ED74BA">
        <w:rPr>
          <w:rFonts w:hint="cs"/>
          <w:sz w:val="27"/>
          <w:rtl/>
        </w:rPr>
        <w:t xml:space="preserve"> لأحسن الاستفادة من هذه العلوم والكفاءات والاختصاصات، ولما استبدل هذه العلوم بالوحي، بل لنظر إلى معطيات هذه العلوم بوصفها من الإلهامات الإلهية. </w:t>
      </w:r>
    </w:p>
    <w:p w:rsidR="001841C0" w:rsidRPr="00ED74BA" w:rsidRDefault="00312BD0" w:rsidP="00BC71CF">
      <w:pPr>
        <w:spacing w:line="390" w:lineRule="exact"/>
        <w:rPr>
          <w:sz w:val="27"/>
          <w:rtl/>
        </w:rPr>
      </w:pPr>
      <w:r w:rsidRPr="00ED74BA">
        <w:rPr>
          <w:rFonts w:hint="cs"/>
          <w:sz w:val="27"/>
          <w:rtl/>
        </w:rPr>
        <w:t>نضيف هنا أننا نرى أن التجارب الدينية لآحاد المتدي</w:t>
      </w:r>
      <w:r w:rsidR="001841C0" w:rsidRPr="00ED74BA">
        <w:rPr>
          <w:rFonts w:hint="cs"/>
          <w:sz w:val="27"/>
          <w:rtl/>
        </w:rPr>
        <w:t>ِّ</w:t>
      </w:r>
      <w:r w:rsidRPr="00ED74BA">
        <w:rPr>
          <w:rFonts w:hint="cs"/>
          <w:sz w:val="27"/>
          <w:rtl/>
        </w:rPr>
        <w:t>نين يمكنها أيضاً أن تكون معتبرة ومُلزمة لهم وللآخرين أيضاً، شريطة أن يكون هناك دليل</w:t>
      </w:r>
      <w:r w:rsidR="001841C0" w:rsidRPr="00ED74BA">
        <w:rPr>
          <w:rFonts w:hint="cs"/>
          <w:sz w:val="27"/>
          <w:rtl/>
        </w:rPr>
        <w:t>ٌ</w:t>
      </w:r>
      <w:r w:rsidRPr="00ED74BA">
        <w:rPr>
          <w:rFonts w:hint="cs"/>
          <w:sz w:val="27"/>
          <w:rtl/>
        </w:rPr>
        <w:t xml:space="preserve"> مقنع يثبت أن احتمال الخطأ في تلك التجربة قليل</w:t>
      </w:r>
      <w:r w:rsidR="001841C0" w:rsidRPr="00ED74BA">
        <w:rPr>
          <w:rFonts w:hint="cs"/>
          <w:sz w:val="27"/>
          <w:rtl/>
        </w:rPr>
        <w:t>ٌ</w:t>
      </w:r>
      <w:r w:rsidRPr="00ED74BA">
        <w:rPr>
          <w:rFonts w:hint="cs"/>
          <w:sz w:val="27"/>
          <w:rtl/>
        </w:rPr>
        <w:t xml:space="preserve">، وأن تلك التجربة </w:t>
      </w:r>
      <w:r w:rsidRPr="00ED74BA">
        <w:rPr>
          <w:rFonts w:hint="eastAsia"/>
          <w:sz w:val="24"/>
          <w:szCs w:val="24"/>
          <w:rtl/>
        </w:rPr>
        <w:t>«</w:t>
      </w:r>
      <w:r w:rsidRPr="00ED74BA">
        <w:rPr>
          <w:rFonts w:hint="cs"/>
          <w:sz w:val="27"/>
          <w:rtl/>
        </w:rPr>
        <w:t>يمكن الاعتماد</w:t>
      </w:r>
      <w:r w:rsidRPr="00ED74BA">
        <w:rPr>
          <w:rFonts w:hint="eastAsia"/>
          <w:sz w:val="24"/>
          <w:szCs w:val="24"/>
          <w:rtl/>
        </w:rPr>
        <w:t>»</w:t>
      </w:r>
      <w:r w:rsidR="001841C0" w:rsidRPr="00ED74BA">
        <w:rPr>
          <w:rFonts w:hint="cs"/>
          <w:sz w:val="27"/>
          <w:rtl/>
        </w:rPr>
        <w:t xml:space="preserve"> عليها.</w:t>
      </w:r>
    </w:p>
    <w:p w:rsidR="00312BD0" w:rsidRPr="00ED74BA" w:rsidRDefault="00312BD0" w:rsidP="008510F2">
      <w:pPr>
        <w:rPr>
          <w:sz w:val="27"/>
          <w:rtl/>
        </w:rPr>
      </w:pPr>
      <w:r w:rsidRPr="00ED74BA">
        <w:rPr>
          <w:rFonts w:hint="cs"/>
          <w:sz w:val="27"/>
          <w:rtl/>
        </w:rPr>
        <w:t>إلا أن هذا الدليل ليس دليلاً يؤيّ</w:t>
      </w:r>
      <w:r w:rsidR="001841C0" w:rsidRPr="00ED74BA">
        <w:rPr>
          <w:rFonts w:hint="cs"/>
          <w:sz w:val="27"/>
          <w:rtl/>
        </w:rPr>
        <w:t>ِ</w:t>
      </w:r>
      <w:r w:rsidRPr="00ED74BA">
        <w:rPr>
          <w:rFonts w:hint="cs"/>
          <w:sz w:val="27"/>
          <w:rtl/>
        </w:rPr>
        <w:t>د مضمون تلك التجربة بشكل</w:t>
      </w:r>
      <w:r w:rsidR="001841C0" w:rsidRPr="00ED74BA">
        <w:rPr>
          <w:rFonts w:hint="cs"/>
          <w:sz w:val="27"/>
          <w:rtl/>
        </w:rPr>
        <w:t>ٍ</w:t>
      </w:r>
      <w:r w:rsidRPr="00ED74BA">
        <w:rPr>
          <w:rFonts w:hint="cs"/>
          <w:sz w:val="27"/>
          <w:rtl/>
        </w:rPr>
        <w:t xml:space="preserve"> مستقل</w:t>
      </w:r>
      <w:r w:rsidR="001841C0" w:rsidRPr="00ED74BA">
        <w:rPr>
          <w:rFonts w:hint="cs"/>
          <w:sz w:val="27"/>
          <w:rtl/>
        </w:rPr>
        <w:t>ّ؛</w:t>
      </w:r>
      <w:r w:rsidRPr="00ED74BA">
        <w:rPr>
          <w:rFonts w:hint="cs"/>
          <w:sz w:val="27"/>
          <w:rtl/>
        </w:rPr>
        <w:t xml:space="preserve"> إذ لو كان هذا الدليل موجوداً فإن بسط التجربة النبوية من ق</w:t>
      </w:r>
      <w:r w:rsidR="001841C0" w:rsidRPr="00ED74BA">
        <w:rPr>
          <w:rFonts w:hint="cs"/>
          <w:sz w:val="27"/>
          <w:rtl/>
        </w:rPr>
        <w:t>ِ</w:t>
      </w:r>
      <w:r w:rsidRPr="00ED74BA">
        <w:rPr>
          <w:rFonts w:hint="cs"/>
          <w:sz w:val="27"/>
          <w:rtl/>
        </w:rPr>
        <w:t>ب</w:t>
      </w:r>
      <w:r w:rsidR="001841C0" w:rsidRPr="00ED74BA">
        <w:rPr>
          <w:rFonts w:hint="cs"/>
          <w:sz w:val="27"/>
          <w:rtl/>
        </w:rPr>
        <w:t>َ</w:t>
      </w:r>
      <w:r w:rsidRPr="00ED74BA">
        <w:rPr>
          <w:rFonts w:hint="cs"/>
          <w:sz w:val="27"/>
          <w:rtl/>
        </w:rPr>
        <w:t>ل المؤمنين سيفقد أهم</w:t>
      </w:r>
      <w:r w:rsidR="001841C0" w:rsidRPr="00ED74BA">
        <w:rPr>
          <w:rFonts w:hint="cs"/>
          <w:sz w:val="27"/>
          <w:rtl/>
        </w:rPr>
        <w:t>ّي</w:t>
      </w:r>
      <w:r w:rsidRPr="00ED74BA">
        <w:rPr>
          <w:rFonts w:hint="cs"/>
          <w:sz w:val="27"/>
          <w:rtl/>
        </w:rPr>
        <w:t>ته وضرورته. وعليه يمكن في بسط التجربة النبوية للذين يفتقرون إلى هذه التجربة أن يستندوا إلى تجربة الآخرين الذين يخوضون مثل هذه التجارب</w:t>
      </w:r>
      <w:r w:rsidR="001841C0" w:rsidRPr="00ED74BA">
        <w:rPr>
          <w:rFonts w:hint="cs"/>
          <w:sz w:val="27"/>
          <w:rtl/>
        </w:rPr>
        <w:t>.</w:t>
      </w:r>
      <w:r w:rsidRPr="00ED74BA">
        <w:rPr>
          <w:rFonts w:hint="cs"/>
          <w:sz w:val="27"/>
          <w:rtl/>
        </w:rPr>
        <w:t xml:space="preserve"> ومن هذه الناحية لا فرق بين التجربة الدينية للنبي</w:t>
      </w:r>
      <w:r w:rsidR="001841C0" w:rsidRPr="00ED74BA">
        <w:rPr>
          <w:rFonts w:hint="cs"/>
          <w:sz w:val="27"/>
          <w:rtl/>
        </w:rPr>
        <w:t>ّ</w:t>
      </w:r>
      <w:r w:rsidRPr="00ED74BA">
        <w:rPr>
          <w:rFonts w:hint="cs"/>
          <w:sz w:val="27"/>
          <w:rtl/>
        </w:rPr>
        <w:t xml:space="preserve"> والتجربة الدينية للمؤمنين. وإذا كان هناك فرق</w:t>
      </w:r>
      <w:r w:rsidR="001841C0" w:rsidRPr="00ED74BA">
        <w:rPr>
          <w:rFonts w:hint="cs"/>
          <w:sz w:val="27"/>
          <w:rtl/>
        </w:rPr>
        <w:t>ٌ</w:t>
      </w:r>
      <w:r w:rsidRPr="00ED74BA">
        <w:rPr>
          <w:rFonts w:hint="cs"/>
          <w:sz w:val="27"/>
          <w:rtl/>
        </w:rPr>
        <w:t xml:space="preserve"> فهو في شروط اعتبار هذه التجارب، وفي </w:t>
      </w:r>
      <w:r w:rsidRPr="00ED74BA">
        <w:rPr>
          <w:rFonts w:hint="eastAsia"/>
          <w:sz w:val="24"/>
          <w:szCs w:val="24"/>
          <w:rtl/>
        </w:rPr>
        <w:t>«</w:t>
      </w:r>
      <w:r w:rsidRPr="00ED74BA">
        <w:rPr>
          <w:rFonts w:hint="cs"/>
          <w:sz w:val="27"/>
          <w:rtl/>
        </w:rPr>
        <w:t>حجم</w:t>
      </w:r>
      <w:r w:rsidRPr="00ED74BA">
        <w:rPr>
          <w:rFonts w:hint="eastAsia"/>
          <w:sz w:val="24"/>
          <w:szCs w:val="24"/>
          <w:rtl/>
        </w:rPr>
        <w:t>»</w:t>
      </w:r>
      <w:r w:rsidRPr="00ED74BA">
        <w:rPr>
          <w:rFonts w:hint="cs"/>
          <w:sz w:val="27"/>
          <w:rtl/>
        </w:rPr>
        <w:t xml:space="preserve"> اعتبارها، و</w:t>
      </w:r>
      <w:r w:rsidRPr="00ED74BA">
        <w:rPr>
          <w:rFonts w:hint="eastAsia"/>
          <w:sz w:val="24"/>
          <w:szCs w:val="24"/>
          <w:rtl/>
        </w:rPr>
        <w:t>«</w:t>
      </w:r>
      <w:r w:rsidRPr="00ED74BA">
        <w:rPr>
          <w:rFonts w:hint="cs"/>
          <w:sz w:val="27"/>
          <w:rtl/>
        </w:rPr>
        <w:t>درجة</w:t>
      </w:r>
      <w:r w:rsidRPr="00ED74BA">
        <w:rPr>
          <w:rFonts w:hint="eastAsia"/>
          <w:sz w:val="24"/>
          <w:szCs w:val="24"/>
          <w:rtl/>
        </w:rPr>
        <w:t>»</w:t>
      </w:r>
      <w:r w:rsidRPr="00ED74BA">
        <w:rPr>
          <w:rFonts w:hint="cs"/>
          <w:sz w:val="27"/>
          <w:rtl/>
        </w:rPr>
        <w:t xml:space="preserve"> إلزاميّتها، وليس في </w:t>
      </w:r>
      <w:r w:rsidRPr="00ED74BA">
        <w:rPr>
          <w:rFonts w:hint="eastAsia"/>
          <w:sz w:val="24"/>
          <w:szCs w:val="24"/>
          <w:rtl/>
        </w:rPr>
        <w:t>«</w:t>
      </w:r>
      <w:r w:rsidRPr="00ED74BA">
        <w:rPr>
          <w:rFonts w:hint="cs"/>
          <w:sz w:val="27"/>
          <w:rtl/>
        </w:rPr>
        <w:t>أصل</w:t>
      </w:r>
      <w:r w:rsidRPr="00ED74BA">
        <w:rPr>
          <w:rFonts w:hint="eastAsia"/>
          <w:sz w:val="24"/>
          <w:szCs w:val="24"/>
          <w:rtl/>
        </w:rPr>
        <w:t>»</w:t>
      </w:r>
      <w:r w:rsidRPr="00ED74BA">
        <w:rPr>
          <w:rFonts w:hint="cs"/>
          <w:sz w:val="27"/>
          <w:rtl/>
        </w:rPr>
        <w:t xml:space="preserve"> اعتبارها وإلزاميّتها. إن ات</w:t>
      </w:r>
      <w:r w:rsidR="00002145" w:rsidRPr="00ED74BA">
        <w:rPr>
          <w:rFonts w:hint="cs"/>
          <w:sz w:val="27"/>
          <w:rtl/>
        </w:rPr>
        <w:t>ّ</w:t>
      </w:r>
      <w:r w:rsidRPr="00ED74BA">
        <w:rPr>
          <w:rFonts w:hint="cs"/>
          <w:sz w:val="27"/>
          <w:rtl/>
        </w:rPr>
        <w:t>باع الشخص لتجربته الخاصة أو لتجارب الآخرين بشكل</w:t>
      </w:r>
      <w:r w:rsidR="00002145" w:rsidRPr="00ED74BA">
        <w:rPr>
          <w:rFonts w:hint="cs"/>
          <w:sz w:val="27"/>
          <w:rtl/>
        </w:rPr>
        <w:t>ٍ</w:t>
      </w:r>
      <w:r w:rsidRPr="00ED74BA">
        <w:rPr>
          <w:rFonts w:hint="cs"/>
          <w:sz w:val="27"/>
          <w:rtl/>
        </w:rPr>
        <w:t xml:space="preserve"> أعمى مخالف للعقلانية، إلا</w:t>
      </w:r>
      <w:r w:rsidR="00002145" w:rsidRPr="00ED74BA">
        <w:rPr>
          <w:rFonts w:hint="cs"/>
          <w:sz w:val="27"/>
          <w:rtl/>
        </w:rPr>
        <w:t>ّ</w:t>
      </w:r>
      <w:r w:rsidRPr="00ED74BA">
        <w:rPr>
          <w:rFonts w:hint="cs"/>
          <w:sz w:val="27"/>
          <w:rtl/>
        </w:rPr>
        <w:t xml:space="preserve"> أن ات</w:t>
      </w:r>
      <w:r w:rsidR="00002145" w:rsidRPr="00ED74BA">
        <w:rPr>
          <w:rFonts w:hint="cs"/>
          <w:sz w:val="27"/>
          <w:rtl/>
        </w:rPr>
        <w:t>ّ</w:t>
      </w:r>
      <w:r w:rsidRPr="00ED74BA">
        <w:rPr>
          <w:rFonts w:hint="cs"/>
          <w:sz w:val="27"/>
          <w:rtl/>
        </w:rPr>
        <w:t>باع التجارب مع مراعاة الق</w:t>
      </w:r>
      <w:r w:rsidR="00002145" w:rsidRPr="00ED74BA">
        <w:rPr>
          <w:rFonts w:hint="cs"/>
          <w:sz w:val="27"/>
          <w:rtl/>
        </w:rPr>
        <w:t>ِ</w:t>
      </w:r>
      <w:r w:rsidRPr="00ED74BA">
        <w:rPr>
          <w:rFonts w:hint="cs"/>
          <w:sz w:val="27"/>
          <w:rtl/>
        </w:rPr>
        <w:t>ي</w:t>
      </w:r>
      <w:r w:rsidR="00002145" w:rsidRPr="00ED74BA">
        <w:rPr>
          <w:rFonts w:hint="cs"/>
          <w:sz w:val="27"/>
          <w:rtl/>
        </w:rPr>
        <w:t>َ</w:t>
      </w:r>
      <w:r w:rsidRPr="00ED74BA">
        <w:rPr>
          <w:rFonts w:hint="cs"/>
          <w:sz w:val="27"/>
          <w:rtl/>
        </w:rPr>
        <w:t>م والمعايير ذات الصلة هو عين العقلانية، سواء أكانت تلك التجربة هي تجربة ذات الشخص أو تجربة شخص</w:t>
      </w:r>
      <w:r w:rsidR="00002145" w:rsidRPr="00ED74BA">
        <w:rPr>
          <w:rFonts w:hint="cs"/>
          <w:sz w:val="27"/>
          <w:rtl/>
        </w:rPr>
        <w:t>ٍ</w:t>
      </w:r>
      <w:r w:rsidRPr="00ED74BA">
        <w:rPr>
          <w:rFonts w:hint="cs"/>
          <w:sz w:val="27"/>
          <w:rtl/>
        </w:rPr>
        <w:t xml:space="preserve"> آخر يتمت</w:t>
      </w:r>
      <w:r w:rsidR="00002145" w:rsidRPr="00ED74BA">
        <w:rPr>
          <w:rFonts w:hint="cs"/>
          <w:sz w:val="27"/>
          <w:rtl/>
        </w:rPr>
        <w:t>ّ</w:t>
      </w:r>
      <w:r w:rsidRPr="00ED74BA">
        <w:rPr>
          <w:rFonts w:hint="cs"/>
          <w:sz w:val="27"/>
          <w:rtl/>
        </w:rPr>
        <w:t xml:space="preserve">ع بالخبرة والمهارة والاختصاص في مجال تلك التجربة. </w:t>
      </w:r>
    </w:p>
    <w:p w:rsidR="00312BD0" w:rsidRPr="00ED74BA" w:rsidRDefault="00312BD0" w:rsidP="008510F2">
      <w:pPr>
        <w:rPr>
          <w:sz w:val="27"/>
          <w:rtl/>
        </w:rPr>
      </w:pPr>
    </w:p>
    <w:p w:rsidR="00312BD0" w:rsidRPr="00ED74BA" w:rsidRDefault="00312BD0" w:rsidP="005E19A7">
      <w:pPr>
        <w:pStyle w:val="31"/>
        <w:rPr>
          <w:color w:val="auto"/>
          <w:rtl/>
        </w:rPr>
      </w:pPr>
      <w:r w:rsidRPr="00ED74BA">
        <w:rPr>
          <w:rFonts w:hint="cs"/>
          <w:color w:val="auto"/>
          <w:rtl/>
        </w:rPr>
        <w:t>3ـ عينيّة الق</w:t>
      </w:r>
      <w:r w:rsidR="00002145" w:rsidRPr="00ED74BA">
        <w:rPr>
          <w:rFonts w:hint="cs"/>
          <w:color w:val="auto"/>
          <w:rtl/>
        </w:rPr>
        <w:t>ِ</w:t>
      </w:r>
      <w:r w:rsidRPr="00ED74BA">
        <w:rPr>
          <w:rFonts w:hint="cs"/>
          <w:color w:val="auto"/>
          <w:rtl/>
        </w:rPr>
        <w:t>ي</w:t>
      </w:r>
      <w:r w:rsidR="00002145" w:rsidRPr="00ED74BA">
        <w:rPr>
          <w:rFonts w:hint="cs"/>
          <w:color w:val="auto"/>
          <w:rtl/>
        </w:rPr>
        <w:t>َ</w:t>
      </w:r>
      <w:r w:rsidRPr="00ED74BA">
        <w:rPr>
          <w:rFonts w:hint="cs"/>
          <w:color w:val="auto"/>
          <w:rtl/>
        </w:rPr>
        <w:t>م والمعايير الدينية</w:t>
      </w:r>
      <w:r w:rsidR="005E19A7" w:rsidRPr="00ED74BA">
        <w:rPr>
          <w:rFonts w:hint="cs"/>
          <w:color w:val="auto"/>
          <w:rtl/>
          <w:lang w:val="en-US"/>
        </w:rPr>
        <w:t xml:space="preserve"> ــــــ</w:t>
      </w:r>
    </w:p>
    <w:p w:rsidR="00002145" w:rsidRPr="00ED74BA" w:rsidRDefault="00312BD0" w:rsidP="00152D02">
      <w:pPr>
        <w:spacing w:line="380" w:lineRule="exact"/>
        <w:rPr>
          <w:sz w:val="27"/>
          <w:rtl/>
        </w:rPr>
      </w:pPr>
      <w:r w:rsidRPr="00ED74BA">
        <w:rPr>
          <w:rFonts w:hint="cs"/>
          <w:sz w:val="27"/>
          <w:rtl/>
        </w:rPr>
        <w:t>يقول الدكتور سروش في مقام تأكيده على الدور المحوري لشخصيّة النبي</w:t>
      </w:r>
      <w:r w:rsidR="00002145" w:rsidRPr="00ED74BA">
        <w:rPr>
          <w:rFonts w:hint="cs"/>
          <w:sz w:val="27"/>
          <w:rtl/>
        </w:rPr>
        <w:t>ّ</w:t>
      </w:r>
      <w:r w:rsidRPr="00ED74BA">
        <w:rPr>
          <w:rFonts w:hint="cs"/>
          <w:sz w:val="27"/>
          <w:rtl/>
        </w:rPr>
        <w:t xml:space="preserve"> في بلورة وبسط التجربة النبويّة: حيث </w:t>
      </w:r>
      <w:r w:rsidR="00002145" w:rsidRPr="00ED74BA">
        <w:rPr>
          <w:rFonts w:hint="cs"/>
          <w:sz w:val="27"/>
          <w:rtl/>
        </w:rPr>
        <w:t>إ</w:t>
      </w:r>
      <w:r w:rsidRPr="00ED74BA">
        <w:rPr>
          <w:rFonts w:hint="cs"/>
          <w:sz w:val="27"/>
          <w:rtl/>
        </w:rPr>
        <w:t>ن شخصيّة النبيّ مؤيّ</w:t>
      </w:r>
      <w:r w:rsidR="00002145" w:rsidRPr="00ED74BA">
        <w:rPr>
          <w:rFonts w:hint="cs"/>
          <w:sz w:val="27"/>
          <w:rtl/>
        </w:rPr>
        <w:t>َ</w:t>
      </w:r>
      <w:r w:rsidRPr="00ED74BA">
        <w:rPr>
          <w:rFonts w:hint="cs"/>
          <w:sz w:val="27"/>
          <w:rtl/>
        </w:rPr>
        <w:t>دة فإن كلّ ما يقوله ويفعله ي</w:t>
      </w:r>
      <w:r w:rsidR="00002145" w:rsidRPr="00ED74BA">
        <w:rPr>
          <w:rFonts w:hint="cs"/>
          <w:sz w:val="27"/>
          <w:rtl/>
        </w:rPr>
        <w:t>ُ</w:t>
      </w:r>
      <w:r w:rsidRPr="00ED74BA">
        <w:rPr>
          <w:rFonts w:hint="cs"/>
          <w:sz w:val="27"/>
          <w:rtl/>
        </w:rPr>
        <w:t>ع</w:t>
      </w:r>
      <w:r w:rsidR="00002145" w:rsidRPr="00ED74BA">
        <w:rPr>
          <w:rFonts w:hint="cs"/>
          <w:sz w:val="27"/>
          <w:rtl/>
        </w:rPr>
        <w:t>َ</w:t>
      </w:r>
      <w:r w:rsidRPr="00ED74BA">
        <w:rPr>
          <w:rFonts w:hint="cs"/>
          <w:sz w:val="27"/>
          <w:rtl/>
        </w:rPr>
        <w:t>دّ مقبولاً ومرضياً (فكل</w:t>
      </w:r>
      <w:r w:rsidR="00002145" w:rsidRPr="00ED74BA">
        <w:rPr>
          <w:rFonts w:hint="cs"/>
          <w:sz w:val="27"/>
          <w:rtl/>
        </w:rPr>
        <w:t>ّ ما يفعله ذاك الجميل جميل).</w:t>
      </w:r>
    </w:p>
    <w:p w:rsidR="00002145" w:rsidRPr="00ED74BA" w:rsidRDefault="00312BD0" w:rsidP="008510F2">
      <w:pPr>
        <w:rPr>
          <w:sz w:val="27"/>
          <w:rtl/>
        </w:rPr>
      </w:pPr>
      <w:r w:rsidRPr="00ED74BA">
        <w:rPr>
          <w:rFonts w:hint="cs"/>
          <w:sz w:val="27"/>
          <w:rtl/>
        </w:rPr>
        <w:t>إن هذا الاد</w:t>
      </w:r>
      <w:r w:rsidR="00002145" w:rsidRPr="00ED74BA">
        <w:rPr>
          <w:rFonts w:hint="cs"/>
          <w:sz w:val="27"/>
          <w:rtl/>
        </w:rPr>
        <w:t>ّ</w:t>
      </w:r>
      <w:r w:rsidRPr="00ED74BA">
        <w:rPr>
          <w:rFonts w:hint="cs"/>
          <w:sz w:val="27"/>
          <w:rtl/>
        </w:rPr>
        <w:t>عاء بشأن النبي</w:t>
      </w:r>
      <w:r w:rsidR="00002145" w:rsidRPr="00ED74BA">
        <w:rPr>
          <w:rFonts w:hint="cs"/>
          <w:sz w:val="27"/>
          <w:rtl/>
        </w:rPr>
        <w:t>ّ</w:t>
      </w:r>
      <w:r w:rsidRPr="00ED74BA">
        <w:rPr>
          <w:rFonts w:hint="cs"/>
          <w:sz w:val="27"/>
          <w:rtl/>
        </w:rPr>
        <w:t xml:space="preserve"> صادق بشأن الله بشكل</w:t>
      </w:r>
      <w:r w:rsidR="00002145" w:rsidRPr="00ED74BA">
        <w:rPr>
          <w:rFonts w:hint="cs"/>
          <w:sz w:val="27"/>
          <w:rtl/>
        </w:rPr>
        <w:t>ٍ</w:t>
      </w:r>
      <w:r w:rsidRPr="00ED74BA">
        <w:rPr>
          <w:rFonts w:hint="cs"/>
          <w:sz w:val="27"/>
          <w:rtl/>
        </w:rPr>
        <w:t xml:space="preserve"> أسبق وأكثر، إلا</w:t>
      </w:r>
      <w:r w:rsidR="00002145" w:rsidRPr="00ED74BA">
        <w:rPr>
          <w:rFonts w:hint="cs"/>
          <w:sz w:val="27"/>
          <w:rtl/>
        </w:rPr>
        <w:t>ّ</w:t>
      </w:r>
      <w:r w:rsidRPr="00ED74BA">
        <w:rPr>
          <w:rFonts w:hint="cs"/>
          <w:sz w:val="27"/>
          <w:rtl/>
        </w:rPr>
        <w:t xml:space="preserve"> أنه ينطوي على إبهام</w:t>
      </w:r>
      <w:r w:rsidR="00002145" w:rsidRPr="00ED74BA">
        <w:rPr>
          <w:rFonts w:hint="cs"/>
          <w:sz w:val="27"/>
          <w:rtl/>
        </w:rPr>
        <w:t>ٍ</w:t>
      </w:r>
      <w:r w:rsidRPr="00ED74BA">
        <w:rPr>
          <w:rFonts w:hint="cs"/>
          <w:sz w:val="27"/>
          <w:rtl/>
        </w:rPr>
        <w:t xml:space="preserve"> وغموض أدّى إلى سوء الفهم، ولذلك فهو بحاجة</w:t>
      </w:r>
      <w:r w:rsidR="00002145" w:rsidRPr="00ED74BA">
        <w:rPr>
          <w:rFonts w:hint="cs"/>
          <w:sz w:val="27"/>
          <w:rtl/>
        </w:rPr>
        <w:t>ٍ إلى شرح وتوضيح.</w:t>
      </w:r>
    </w:p>
    <w:p w:rsidR="00312BD0" w:rsidRPr="00ED74BA" w:rsidRDefault="00312BD0" w:rsidP="008510F2">
      <w:pPr>
        <w:rPr>
          <w:sz w:val="27"/>
          <w:rtl/>
        </w:rPr>
      </w:pPr>
      <w:r w:rsidRPr="00ED74BA">
        <w:rPr>
          <w:rFonts w:hint="cs"/>
          <w:sz w:val="27"/>
          <w:rtl/>
        </w:rPr>
        <w:lastRenderedPageBreak/>
        <w:t xml:space="preserve">يمكن القول بشأن إرادة الله: إن قولنا: </w:t>
      </w:r>
      <w:r w:rsidRPr="00ED74BA">
        <w:rPr>
          <w:rFonts w:hint="eastAsia"/>
          <w:sz w:val="24"/>
          <w:szCs w:val="24"/>
          <w:rtl/>
        </w:rPr>
        <w:t>«</w:t>
      </w:r>
      <w:r w:rsidRPr="00ED74BA">
        <w:rPr>
          <w:rFonts w:hint="cs"/>
          <w:sz w:val="27"/>
          <w:rtl/>
        </w:rPr>
        <w:t>كل ما يفعله ذلك الجميل جميل</w:t>
      </w:r>
      <w:r w:rsidR="00002145" w:rsidRPr="00ED74BA">
        <w:rPr>
          <w:rFonts w:hint="cs"/>
          <w:sz w:val="27"/>
          <w:rtl/>
        </w:rPr>
        <w:t>ٌ</w:t>
      </w:r>
      <w:r w:rsidRPr="00ED74BA">
        <w:rPr>
          <w:rFonts w:hint="eastAsia"/>
          <w:sz w:val="24"/>
          <w:szCs w:val="24"/>
          <w:rtl/>
        </w:rPr>
        <w:t>»</w:t>
      </w:r>
      <w:r w:rsidRPr="00ED74BA">
        <w:rPr>
          <w:rFonts w:hint="cs"/>
          <w:sz w:val="27"/>
          <w:rtl/>
        </w:rPr>
        <w:t xml:space="preserve"> لا يعني عدم وجود أيّ ق</w:t>
      </w:r>
      <w:r w:rsidR="00002145" w:rsidRPr="00ED74BA">
        <w:rPr>
          <w:rFonts w:hint="cs"/>
          <w:sz w:val="27"/>
          <w:rtl/>
        </w:rPr>
        <w:t>ِ</w:t>
      </w:r>
      <w:r w:rsidRPr="00ED74BA">
        <w:rPr>
          <w:rFonts w:hint="cs"/>
          <w:sz w:val="27"/>
          <w:rtl/>
        </w:rPr>
        <w:t>ي</w:t>
      </w:r>
      <w:r w:rsidR="00002145" w:rsidRPr="00ED74BA">
        <w:rPr>
          <w:rFonts w:hint="cs"/>
          <w:sz w:val="27"/>
          <w:rtl/>
        </w:rPr>
        <w:t>َ</w:t>
      </w:r>
      <w:r w:rsidRPr="00ED74BA">
        <w:rPr>
          <w:rFonts w:hint="cs"/>
          <w:sz w:val="27"/>
          <w:rtl/>
        </w:rPr>
        <w:t>م بقطع النظر عن إرادة الله أو فعله، وأن إرادة الله اعتباطية وفاقدة للمعيار والضابطة العقلانية، بل يعني أن إرادة الله وفعله يتطابق أبداً مع الق</w:t>
      </w:r>
      <w:r w:rsidR="00002145" w:rsidRPr="00ED74BA">
        <w:rPr>
          <w:rFonts w:hint="cs"/>
          <w:sz w:val="27"/>
          <w:rtl/>
        </w:rPr>
        <w:t>ِ</w:t>
      </w:r>
      <w:r w:rsidRPr="00ED74BA">
        <w:rPr>
          <w:rFonts w:hint="cs"/>
          <w:sz w:val="27"/>
          <w:rtl/>
        </w:rPr>
        <w:t>ي</w:t>
      </w:r>
      <w:r w:rsidR="00002145" w:rsidRPr="00ED74BA">
        <w:rPr>
          <w:rFonts w:hint="cs"/>
          <w:sz w:val="27"/>
          <w:rtl/>
        </w:rPr>
        <w:t>َ</w:t>
      </w:r>
      <w:r w:rsidRPr="00ED74BA">
        <w:rPr>
          <w:rFonts w:hint="cs"/>
          <w:sz w:val="27"/>
          <w:rtl/>
        </w:rPr>
        <w:t>م، و</w:t>
      </w:r>
      <w:r w:rsidR="00002145" w:rsidRPr="00ED74BA">
        <w:rPr>
          <w:rFonts w:hint="cs"/>
          <w:sz w:val="27"/>
          <w:rtl/>
        </w:rPr>
        <w:t>أ</w:t>
      </w:r>
      <w:r w:rsidRPr="00ED74BA">
        <w:rPr>
          <w:rFonts w:hint="cs"/>
          <w:sz w:val="27"/>
          <w:rtl/>
        </w:rPr>
        <w:t>ن التنافي بينهما محال</w:t>
      </w:r>
      <w:r w:rsidR="00002145" w:rsidRPr="00ED74BA">
        <w:rPr>
          <w:rFonts w:hint="cs"/>
          <w:sz w:val="27"/>
          <w:rtl/>
        </w:rPr>
        <w:t>ٌ</w:t>
      </w:r>
      <w:r w:rsidRPr="00CA1805">
        <w:rPr>
          <w:sz w:val="27"/>
          <w:vertAlign w:val="superscript"/>
          <w:rtl/>
        </w:rPr>
        <w:t>(</w:t>
      </w:r>
      <w:r w:rsidRPr="00CA1805">
        <w:rPr>
          <w:sz w:val="27"/>
          <w:vertAlign w:val="superscript"/>
          <w:rtl/>
        </w:rPr>
        <w:endnoteReference w:id="778"/>
      </w:r>
      <w:r w:rsidRPr="00CA1805">
        <w:rPr>
          <w:sz w:val="27"/>
          <w:vertAlign w:val="superscript"/>
          <w:rtl/>
        </w:rPr>
        <w:t>)</w:t>
      </w:r>
      <w:r w:rsidRPr="00ED74BA">
        <w:rPr>
          <w:rFonts w:hint="cs"/>
          <w:sz w:val="27"/>
          <w:rtl/>
        </w:rPr>
        <w:t xml:space="preserve">. </w:t>
      </w:r>
    </w:p>
    <w:p w:rsidR="00002145" w:rsidRPr="00ED74BA" w:rsidRDefault="00312BD0" w:rsidP="008510F2">
      <w:pPr>
        <w:rPr>
          <w:sz w:val="27"/>
          <w:rtl/>
        </w:rPr>
      </w:pPr>
      <w:r w:rsidRPr="00ED74BA">
        <w:rPr>
          <w:rFonts w:hint="cs"/>
          <w:sz w:val="27"/>
          <w:rtl/>
        </w:rPr>
        <w:t>إلا</w:t>
      </w:r>
      <w:r w:rsidR="00002145" w:rsidRPr="00ED74BA">
        <w:rPr>
          <w:rFonts w:hint="cs"/>
          <w:sz w:val="27"/>
          <w:rtl/>
        </w:rPr>
        <w:t>ّ</w:t>
      </w:r>
      <w:r w:rsidRPr="00ED74BA">
        <w:rPr>
          <w:rFonts w:hint="cs"/>
          <w:sz w:val="27"/>
          <w:rtl/>
        </w:rPr>
        <w:t xml:space="preserve"> أن هذا الاد</w:t>
      </w:r>
      <w:r w:rsidR="00002145" w:rsidRPr="00ED74BA">
        <w:rPr>
          <w:rFonts w:hint="cs"/>
          <w:sz w:val="27"/>
          <w:rtl/>
        </w:rPr>
        <w:t>ّ</w:t>
      </w:r>
      <w:r w:rsidRPr="00ED74BA">
        <w:rPr>
          <w:rFonts w:hint="cs"/>
          <w:sz w:val="27"/>
          <w:rtl/>
        </w:rPr>
        <w:t>عاء بشأن النبي</w:t>
      </w:r>
      <w:r w:rsidR="00002145" w:rsidRPr="00ED74BA">
        <w:rPr>
          <w:rFonts w:hint="cs"/>
          <w:sz w:val="27"/>
          <w:rtl/>
        </w:rPr>
        <w:t>ّ</w:t>
      </w:r>
      <w:r w:rsidRPr="00ED74BA">
        <w:rPr>
          <w:rFonts w:hint="cs"/>
          <w:sz w:val="27"/>
          <w:rtl/>
        </w:rPr>
        <w:t xml:space="preserve"> يمكن أن يكون له معنيان</w:t>
      </w:r>
      <w:r w:rsidR="00002145" w:rsidRPr="00ED74BA">
        <w:rPr>
          <w:rFonts w:hint="cs"/>
          <w:sz w:val="27"/>
          <w:rtl/>
        </w:rPr>
        <w:t>:</w:t>
      </w:r>
    </w:p>
    <w:p w:rsidR="00002145" w:rsidRPr="00ED74BA" w:rsidRDefault="00002145" w:rsidP="008510F2">
      <w:pPr>
        <w:rPr>
          <w:sz w:val="27"/>
          <w:rtl/>
        </w:rPr>
      </w:pPr>
      <w:r w:rsidRPr="00ED74BA">
        <w:rPr>
          <w:rFonts w:hint="cs"/>
          <w:sz w:val="27"/>
          <w:rtl/>
        </w:rPr>
        <w:t>و</w:t>
      </w:r>
      <w:r w:rsidR="00312BD0" w:rsidRPr="00ED74BA">
        <w:rPr>
          <w:rFonts w:hint="cs"/>
          <w:sz w:val="27"/>
          <w:rtl/>
        </w:rPr>
        <w:t xml:space="preserve">طبقاً </w:t>
      </w:r>
      <w:r w:rsidR="00312BD0" w:rsidRPr="00ED74BA">
        <w:rPr>
          <w:rFonts w:hint="cs"/>
          <w:b/>
          <w:bCs/>
          <w:sz w:val="27"/>
          <w:rtl/>
        </w:rPr>
        <w:t>للمعنى الأول</w:t>
      </w:r>
      <w:r w:rsidR="00312BD0" w:rsidRPr="00ED74BA">
        <w:rPr>
          <w:rFonts w:hint="cs"/>
          <w:sz w:val="27"/>
          <w:rtl/>
        </w:rPr>
        <w:t xml:space="preserve"> بغض</w:t>
      </w:r>
      <w:r w:rsidRPr="00ED74BA">
        <w:rPr>
          <w:rFonts w:hint="cs"/>
          <w:sz w:val="27"/>
          <w:rtl/>
        </w:rPr>
        <w:t>ّ</w:t>
      </w:r>
      <w:r w:rsidR="00312BD0" w:rsidRPr="00ED74BA">
        <w:rPr>
          <w:rFonts w:hint="cs"/>
          <w:sz w:val="27"/>
          <w:rtl/>
        </w:rPr>
        <w:t xml:space="preserve"> النظر عن إرادة النبي</w:t>
      </w:r>
      <w:r w:rsidRPr="00ED74BA">
        <w:rPr>
          <w:rFonts w:hint="cs"/>
          <w:sz w:val="27"/>
          <w:rtl/>
        </w:rPr>
        <w:t>ّ</w:t>
      </w:r>
      <w:r w:rsidR="00312BD0" w:rsidRPr="00ED74BA">
        <w:rPr>
          <w:rFonts w:hint="cs"/>
          <w:sz w:val="27"/>
          <w:rtl/>
        </w:rPr>
        <w:t xml:space="preserve"> لا وجود لأيّ حكم شرعي، ويكون حكم الله هو حكم النبي</w:t>
      </w:r>
      <w:r w:rsidRPr="00ED74BA">
        <w:rPr>
          <w:rFonts w:hint="cs"/>
          <w:sz w:val="27"/>
          <w:rtl/>
        </w:rPr>
        <w:t>ّ.</w:t>
      </w:r>
      <w:r w:rsidR="00312BD0" w:rsidRPr="00ED74BA">
        <w:rPr>
          <w:rFonts w:hint="cs"/>
          <w:sz w:val="27"/>
          <w:rtl/>
        </w:rPr>
        <w:t xml:space="preserve"> ويبدو أن هذا هو المع</w:t>
      </w:r>
      <w:r w:rsidRPr="00ED74BA">
        <w:rPr>
          <w:rFonts w:hint="cs"/>
          <w:sz w:val="27"/>
          <w:rtl/>
        </w:rPr>
        <w:t>نى الذي يرمي إليه الدكتور سروش.</w:t>
      </w:r>
    </w:p>
    <w:p w:rsidR="0064349F" w:rsidRPr="00ED74BA" w:rsidRDefault="00312BD0" w:rsidP="008510F2">
      <w:pPr>
        <w:rPr>
          <w:sz w:val="27"/>
          <w:rtl/>
        </w:rPr>
      </w:pPr>
      <w:r w:rsidRPr="00ED74BA">
        <w:rPr>
          <w:rFonts w:hint="cs"/>
          <w:sz w:val="27"/>
          <w:rtl/>
        </w:rPr>
        <w:t>ولكننا لا نرى هذا الكلام صائباً</w:t>
      </w:r>
      <w:r w:rsidR="00002145" w:rsidRPr="00ED74BA">
        <w:rPr>
          <w:rFonts w:hint="cs"/>
          <w:sz w:val="27"/>
          <w:rtl/>
        </w:rPr>
        <w:t>،</w:t>
      </w:r>
      <w:r w:rsidRPr="00ED74BA">
        <w:rPr>
          <w:rFonts w:hint="cs"/>
          <w:sz w:val="27"/>
          <w:rtl/>
        </w:rPr>
        <w:t xml:space="preserve"> بمعنى أن حكم النبي</w:t>
      </w:r>
      <w:r w:rsidR="00002145" w:rsidRPr="00ED74BA">
        <w:rPr>
          <w:rFonts w:hint="cs"/>
          <w:sz w:val="27"/>
          <w:rtl/>
        </w:rPr>
        <w:t>ّ</w:t>
      </w:r>
      <w:r w:rsidRPr="00ED74BA">
        <w:rPr>
          <w:rFonts w:hint="cs"/>
          <w:sz w:val="27"/>
          <w:rtl/>
        </w:rPr>
        <w:t xml:space="preserve"> غير حكم الله، رغم أن إطاعة النبي</w:t>
      </w:r>
      <w:r w:rsidR="00002145" w:rsidRPr="00ED74BA">
        <w:rPr>
          <w:rFonts w:hint="cs"/>
          <w:sz w:val="27"/>
          <w:rtl/>
        </w:rPr>
        <w:t>ّ</w:t>
      </w:r>
      <w:r w:rsidRPr="00ED74BA">
        <w:rPr>
          <w:rFonts w:hint="cs"/>
          <w:sz w:val="27"/>
          <w:rtl/>
        </w:rPr>
        <w:t xml:space="preserve"> واجبة بحكم الله، وإن</w:t>
      </w:r>
      <w:r w:rsidR="00002145" w:rsidRPr="00ED74BA">
        <w:rPr>
          <w:rFonts w:hint="cs"/>
          <w:sz w:val="27"/>
          <w:rtl/>
        </w:rPr>
        <w:t>ّ</w:t>
      </w:r>
      <w:r w:rsidRPr="00ED74BA">
        <w:rPr>
          <w:rFonts w:hint="cs"/>
          <w:sz w:val="27"/>
          <w:rtl/>
        </w:rPr>
        <w:t xml:space="preserve"> حكم الله مؤيّ</w:t>
      </w:r>
      <w:r w:rsidR="00002145" w:rsidRPr="00ED74BA">
        <w:rPr>
          <w:rFonts w:hint="cs"/>
          <w:sz w:val="27"/>
          <w:rtl/>
        </w:rPr>
        <w:t>َ</w:t>
      </w:r>
      <w:r w:rsidRPr="00ED74BA">
        <w:rPr>
          <w:rFonts w:hint="cs"/>
          <w:sz w:val="27"/>
          <w:rtl/>
        </w:rPr>
        <w:t>د من قبل الله، كما تترتب آثار ونتائج موافقة ومخالفة حكم الله على موافقة ومخالفة حكم النبي</w:t>
      </w:r>
      <w:r w:rsidR="00002145" w:rsidRPr="00ED74BA">
        <w:rPr>
          <w:rFonts w:hint="cs"/>
          <w:sz w:val="27"/>
          <w:rtl/>
        </w:rPr>
        <w:t>ّ</w:t>
      </w:r>
      <w:r w:rsidRPr="00ED74BA">
        <w:rPr>
          <w:rFonts w:hint="cs"/>
          <w:sz w:val="27"/>
          <w:rtl/>
        </w:rPr>
        <w:t xml:space="preserve"> أيضاً. إن حكم النبي </w:t>
      </w:r>
      <w:r w:rsidRPr="00ED74BA">
        <w:rPr>
          <w:rFonts w:hint="eastAsia"/>
          <w:sz w:val="24"/>
          <w:szCs w:val="24"/>
          <w:rtl/>
        </w:rPr>
        <w:t>«</w:t>
      </w:r>
      <w:r w:rsidRPr="00ED74BA">
        <w:rPr>
          <w:rFonts w:hint="cs"/>
          <w:sz w:val="27"/>
          <w:rtl/>
        </w:rPr>
        <w:t>في حكم</w:t>
      </w:r>
      <w:r w:rsidRPr="00ED74BA">
        <w:rPr>
          <w:rFonts w:hint="eastAsia"/>
          <w:sz w:val="24"/>
          <w:szCs w:val="24"/>
          <w:rtl/>
        </w:rPr>
        <w:t>»</w:t>
      </w:r>
      <w:r w:rsidRPr="00ED74BA">
        <w:rPr>
          <w:rFonts w:hint="cs"/>
          <w:sz w:val="27"/>
          <w:rtl/>
        </w:rPr>
        <w:t xml:space="preserve"> حكم الله، وليس عينه. وعليه هناك فرق</w:t>
      </w:r>
      <w:r w:rsidR="0064349F" w:rsidRPr="00ED74BA">
        <w:rPr>
          <w:rFonts w:hint="cs"/>
          <w:sz w:val="27"/>
          <w:rtl/>
        </w:rPr>
        <w:t>ٌ</w:t>
      </w:r>
      <w:r w:rsidRPr="00ED74BA">
        <w:rPr>
          <w:rFonts w:hint="cs"/>
          <w:sz w:val="27"/>
          <w:rtl/>
        </w:rPr>
        <w:t xml:space="preserve"> واضح بين أن يصدر النبي</w:t>
      </w:r>
      <w:r w:rsidR="0064349F" w:rsidRPr="00ED74BA">
        <w:rPr>
          <w:rFonts w:hint="cs"/>
          <w:sz w:val="27"/>
          <w:rtl/>
        </w:rPr>
        <w:t>ّ</w:t>
      </w:r>
      <w:r w:rsidRPr="00ED74BA">
        <w:rPr>
          <w:rFonts w:hint="cs"/>
          <w:sz w:val="27"/>
          <w:rtl/>
        </w:rPr>
        <w:t xml:space="preserve"> ويشرّ</w:t>
      </w:r>
      <w:r w:rsidR="0064349F" w:rsidRPr="00ED74BA">
        <w:rPr>
          <w:rFonts w:hint="cs"/>
          <w:sz w:val="27"/>
          <w:rtl/>
        </w:rPr>
        <w:t>ِ</w:t>
      </w:r>
      <w:r w:rsidRPr="00ED74BA">
        <w:rPr>
          <w:rFonts w:hint="cs"/>
          <w:sz w:val="27"/>
          <w:rtl/>
        </w:rPr>
        <w:t>ع حكماً، وبين أن يقوم بتبليغ حكم الله للناس. ففي</w:t>
      </w:r>
      <w:r w:rsidR="0064349F" w:rsidRPr="00ED74BA">
        <w:rPr>
          <w:rFonts w:hint="cs"/>
          <w:sz w:val="27"/>
          <w:rtl/>
        </w:rPr>
        <w:t xml:space="preserve"> </w:t>
      </w:r>
      <w:r w:rsidRPr="00ED74BA">
        <w:rPr>
          <w:rFonts w:hint="cs"/>
          <w:sz w:val="27"/>
          <w:rtl/>
        </w:rPr>
        <w:t>ما يتعل</w:t>
      </w:r>
      <w:r w:rsidR="0064349F" w:rsidRPr="00ED74BA">
        <w:rPr>
          <w:rFonts w:hint="cs"/>
          <w:sz w:val="27"/>
          <w:rtl/>
        </w:rPr>
        <w:t>ّ</w:t>
      </w:r>
      <w:r w:rsidRPr="00ED74BA">
        <w:rPr>
          <w:rFonts w:hint="cs"/>
          <w:sz w:val="27"/>
          <w:rtl/>
        </w:rPr>
        <w:t>ق بأحكام النبي</w:t>
      </w:r>
      <w:r w:rsidR="0064349F" w:rsidRPr="00ED74BA">
        <w:rPr>
          <w:rFonts w:hint="cs"/>
          <w:sz w:val="27"/>
          <w:rtl/>
        </w:rPr>
        <w:t>ّ</w:t>
      </w:r>
      <w:r w:rsidRPr="00ED74BA">
        <w:rPr>
          <w:rFonts w:hint="cs"/>
          <w:sz w:val="27"/>
          <w:rtl/>
        </w:rPr>
        <w:t xml:space="preserve"> يمكن القول</w:t>
      </w:r>
      <w:r w:rsidR="0064349F" w:rsidRPr="00ED74BA">
        <w:rPr>
          <w:rFonts w:hint="cs"/>
          <w:sz w:val="27"/>
          <w:rtl/>
        </w:rPr>
        <w:t>:</w:t>
      </w:r>
      <w:r w:rsidRPr="00ED74BA">
        <w:rPr>
          <w:rFonts w:hint="cs"/>
          <w:sz w:val="27"/>
          <w:rtl/>
        </w:rPr>
        <w:t xml:space="preserve"> إن هذه الأحكام تنبثق عن شخصيّة النبي</w:t>
      </w:r>
      <w:r w:rsidR="0064349F" w:rsidRPr="00ED74BA">
        <w:rPr>
          <w:rFonts w:hint="cs"/>
          <w:sz w:val="27"/>
          <w:rtl/>
        </w:rPr>
        <w:t>ّ</w:t>
      </w:r>
      <w:r w:rsidRPr="00ED74BA">
        <w:rPr>
          <w:rFonts w:hint="cs"/>
          <w:sz w:val="27"/>
          <w:rtl/>
        </w:rPr>
        <w:t xml:space="preserve"> وتجربته، بمعنى أنها لا وجود لها بقطع النظر عن إرادة وتجربة النبي</w:t>
      </w:r>
      <w:r w:rsidR="0064349F" w:rsidRPr="00ED74BA">
        <w:rPr>
          <w:rFonts w:hint="cs"/>
          <w:sz w:val="27"/>
          <w:rtl/>
        </w:rPr>
        <w:t>ّ</w:t>
      </w:r>
      <w:r w:rsidRPr="00ED74BA">
        <w:rPr>
          <w:rFonts w:hint="cs"/>
          <w:sz w:val="27"/>
          <w:rtl/>
        </w:rPr>
        <w:t xml:space="preserve">. وفي هذا المورد تكون </w:t>
      </w:r>
      <w:r w:rsidR="0064349F" w:rsidRPr="00ED74BA">
        <w:rPr>
          <w:rFonts w:hint="cs"/>
          <w:sz w:val="27"/>
          <w:rtl/>
        </w:rPr>
        <w:t>إ</w:t>
      </w:r>
      <w:r w:rsidRPr="00ED74BA">
        <w:rPr>
          <w:rFonts w:hint="cs"/>
          <w:sz w:val="27"/>
          <w:rtl/>
        </w:rPr>
        <w:t>رادة وتجربة النبي</w:t>
      </w:r>
      <w:r w:rsidR="0064349F" w:rsidRPr="00ED74BA">
        <w:rPr>
          <w:rFonts w:hint="cs"/>
          <w:sz w:val="27"/>
          <w:rtl/>
        </w:rPr>
        <w:t>ّ</w:t>
      </w:r>
      <w:r w:rsidRPr="00ED74BA">
        <w:rPr>
          <w:rFonts w:hint="cs"/>
          <w:sz w:val="27"/>
          <w:rtl/>
        </w:rPr>
        <w:t xml:space="preserve"> منشأ</w:t>
      </w:r>
      <w:r w:rsidR="0064349F" w:rsidRPr="00ED74BA">
        <w:rPr>
          <w:rFonts w:hint="cs"/>
          <w:sz w:val="27"/>
          <w:rtl/>
        </w:rPr>
        <w:t>ً</w:t>
      </w:r>
      <w:r w:rsidRPr="00ED74BA">
        <w:rPr>
          <w:rFonts w:hint="cs"/>
          <w:sz w:val="27"/>
          <w:rtl/>
        </w:rPr>
        <w:t xml:space="preserve"> لوجود وتحق</w:t>
      </w:r>
      <w:r w:rsidR="0064349F" w:rsidRPr="00ED74BA">
        <w:rPr>
          <w:rFonts w:hint="cs"/>
          <w:sz w:val="27"/>
          <w:rtl/>
        </w:rPr>
        <w:t>ّ</w:t>
      </w:r>
      <w:r w:rsidRPr="00ED74BA">
        <w:rPr>
          <w:rFonts w:hint="cs"/>
          <w:sz w:val="27"/>
          <w:rtl/>
        </w:rPr>
        <w:t>ق هذه الأحكام</w:t>
      </w:r>
      <w:r w:rsidR="0064349F" w:rsidRPr="00ED74BA">
        <w:rPr>
          <w:rFonts w:hint="cs"/>
          <w:sz w:val="27"/>
          <w:rtl/>
        </w:rPr>
        <w:t>.</w:t>
      </w:r>
      <w:r w:rsidRPr="00ED74BA">
        <w:rPr>
          <w:rFonts w:hint="cs"/>
          <w:sz w:val="27"/>
          <w:rtl/>
        </w:rPr>
        <w:t xml:space="preserve"> وحيث </w:t>
      </w:r>
      <w:r w:rsidR="0064349F" w:rsidRPr="00ED74BA">
        <w:rPr>
          <w:rFonts w:hint="cs"/>
          <w:sz w:val="27"/>
          <w:rtl/>
        </w:rPr>
        <w:t>إ</w:t>
      </w:r>
      <w:r w:rsidRPr="00ED74BA">
        <w:rPr>
          <w:rFonts w:hint="cs"/>
          <w:sz w:val="27"/>
          <w:rtl/>
        </w:rPr>
        <w:t>ن شخصيّة النبي مؤيّ</w:t>
      </w:r>
      <w:r w:rsidR="0064349F" w:rsidRPr="00ED74BA">
        <w:rPr>
          <w:rFonts w:hint="cs"/>
          <w:sz w:val="27"/>
          <w:rtl/>
        </w:rPr>
        <w:t>َ</w:t>
      </w:r>
      <w:r w:rsidRPr="00ED74BA">
        <w:rPr>
          <w:rFonts w:hint="cs"/>
          <w:sz w:val="27"/>
          <w:rtl/>
        </w:rPr>
        <w:t>دة فكل ما يصدر عن ذاك الجميل جميل</w:t>
      </w:r>
      <w:r w:rsidR="0064349F" w:rsidRPr="00ED74BA">
        <w:rPr>
          <w:rFonts w:hint="cs"/>
          <w:sz w:val="27"/>
          <w:rtl/>
        </w:rPr>
        <w:t>ٌ</w:t>
      </w:r>
      <w:r w:rsidRPr="00ED74BA">
        <w:rPr>
          <w:rFonts w:hint="cs"/>
          <w:sz w:val="27"/>
          <w:rtl/>
        </w:rPr>
        <w:t>؛ لأن هذه الشخصية تراعي في أحكامها الق</w:t>
      </w:r>
      <w:r w:rsidR="0064349F" w:rsidRPr="00ED74BA">
        <w:rPr>
          <w:rFonts w:hint="cs"/>
          <w:sz w:val="27"/>
          <w:rtl/>
        </w:rPr>
        <w:t>ِ</w:t>
      </w:r>
      <w:r w:rsidRPr="00ED74BA">
        <w:rPr>
          <w:rFonts w:hint="cs"/>
          <w:sz w:val="27"/>
          <w:rtl/>
        </w:rPr>
        <w:t>ي</w:t>
      </w:r>
      <w:r w:rsidR="0064349F" w:rsidRPr="00ED74BA">
        <w:rPr>
          <w:rFonts w:hint="cs"/>
          <w:sz w:val="27"/>
          <w:rtl/>
        </w:rPr>
        <w:t>َ</w:t>
      </w:r>
      <w:r w:rsidRPr="00ED74BA">
        <w:rPr>
          <w:rFonts w:hint="cs"/>
          <w:sz w:val="27"/>
          <w:rtl/>
        </w:rPr>
        <w:t>م ا</w:t>
      </w:r>
      <w:r w:rsidR="0064349F" w:rsidRPr="00ED74BA">
        <w:rPr>
          <w:rFonts w:hint="cs"/>
          <w:sz w:val="27"/>
          <w:rtl/>
        </w:rPr>
        <w:t>لأخلاقية، كما تراعي أحكام الله.</w:t>
      </w:r>
    </w:p>
    <w:p w:rsidR="00312BD0" w:rsidRPr="00ED74BA" w:rsidRDefault="00312BD0" w:rsidP="008510F2">
      <w:pPr>
        <w:rPr>
          <w:sz w:val="27"/>
          <w:rtl/>
        </w:rPr>
      </w:pPr>
      <w:r w:rsidRPr="00ED74BA">
        <w:rPr>
          <w:rFonts w:hint="cs"/>
          <w:sz w:val="27"/>
          <w:rtl/>
        </w:rPr>
        <w:t>وأما في</w:t>
      </w:r>
      <w:r w:rsidR="0064349F" w:rsidRPr="00ED74BA">
        <w:rPr>
          <w:rFonts w:hint="cs"/>
          <w:sz w:val="27"/>
          <w:rtl/>
        </w:rPr>
        <w:t xml:space="preserve"> </w:t>
      </w:r>
      <w:r w:rsidRPr="00ED74BA">
        <w:rPr>
          <w:rFonts w:hint="cs"/>
          <w:sz w:val="27"/>
          <w:rtl/>
        </w:rPr>
        <w:t>ما يتعل</w:t>
      </w:r>
      <w:r w:rsidR="0064349F" w:rsidRPr="00ED74BA">
        <w:rPr>
          <w:rFonts w:hint="cs"/>
          <w:sz w:val="27"/>
          <w:rtl/>
        </w:rPr>
        <w:t>َّ</w:t>
      </w:r>
      <w:r w:rsidRPr="00ED74BA">
        <w:rPr>
          <w:rFonts w:hint="cs"/>
          <w:sz w:val="27"/>
          <w:rtl/>
        </w:rPr>
        <w:t>ق بأحكام الله فلا يمكن قول الشيء ذاته</w:t>
      </w:r>
      <w:r w:rsidR="0064349F" w:rsidRPr="00ED74BA">
        <w:rPr>
          <w:rFonts w:hint="cs"/>
          <w:sz w:val="27"/>
          <w:rtl/>
        </w:rPr>
        <w:t>؛</w:t>
      </w:r>
      <w:r w:rsidRPr="00ED74BA">
        <w:rPr>
          <w:rFonts w:hint="cs"/>
          <w:sz w:val="27"/>
          <w:rtl/>
        </w:rPr>
        <w:t xml:space="preserve"> لأن هذه الأحكام تنبثق عن إرادة الله، رغم تأثير شخصيّة النبي</w:t>
      </w:r>
      <w:r w:rsidR="0064349F" w:rsidRPr="00ED74BA">
        <w:rPr>
          <w:rFonts w:hint="cs"/>
          <w:sz w:val="27"/>
          <w:rtl/>
        </w:rPr>
        <w:t>ّ</w:t>
      </w:r>
      <w:r w:rsidRPr="00ED74BA">
        <w:rPr>
          <w:rFonts w:hint="cs"/>
          <w:sz w:val="27"/>
          <w:rtl/>
        </w:rPr>
        <w:t xml:space="preserve"> وتجربته</w:t>
      </w:r>
      <w:r w:rsidR="0064349F" w:rsidRPr="00ED74BA">
        <w:rPr>
          <w:rFonts w:hint="cs"/>
          <w:sz w:val="27"/>
          <w:rtl/>
        </w:rPr>
        <w:t>،</w:t>
      </w:r>
      <w:r w:rsidRPr="00ED74BA">
        <w:rPr>
          <w:rFonts w:hint="cs"/>
          <w:sz w:val="27"/>
          <w:rtl/>
        </w:rPr>
        <w:t xml:space="preserve"> وكذلك الحوار والتعاطي بينه وبين محيطه وبيئته</w:t>
      </w:r>
      <w:r w:rsidR="0064349F" w:rsidRPr="00ED74BA">
        <w:rPr>
          <w:rFonts w:hint="cs"/>
          <w:sz w:val="27"/>
          <w:rtl/>
        </w:rPr>
        <w:t>،</w:t>
      </w:r>
      <w:r w:rsidRPr="00ED74BA">
        <w:rPr>
          <w:rFonts w:hint="cs"/>
          <w:sz w:val="27"/>
          <w:rtl/>
        </w:rPr>
        <w:t xml:space="preserve"> على هذه الأحكام أيضاً، إلا</w:t>
      </w:r>
      <w:r w:rsidR="0064349F" w:rsidRPr="00ED74BA">
        <w:rPr>
          <w:rFonts w:hint="cs"/>
          <w:sz w:val="27"/>
          <w:rtl/>
        </w:rPr>
        <w:t>ّ</w:t>
      </w:r>
      <w:r w:rsidRPr="00ED74BA">
        <w:rPr>
          <w:rFonts w:hint="cs"/>
          <w:sz w:val="27"/>
          <w:rtl/>
        </w:rPr>
        <w:t xml:space="preserve"> أن طريقة تأثير هذه الأمور على حكم الله تختلف عن طريقة تأثيرها على حكم النبي</w:t>
      </w:r>
      <w:r w:rsidR="0064349F" w:rsidRPr="00ED74BA">
        <w:rPr>
          <w:rFonts w:hint="cs"/>
          <w:sz w:val="27"/>
          <w:rtl/>
        </w:rPr>
        <w:t>ّ</w:t>
      </w:r>
      <w:r w:rsidRPr="00ED74BA">
        <w:rPr>
          <w:rFonts w:hint="cs"/>
          <w:sz w:val="27"/>
          <w:rtl/>
        </w:rPr>
        <w:t xml:space="preserve">. </w:t>
      </w:r>
    </w:p>
    <w:p w:rsidR="0064349F" w:rsidRPr="00ED74BA" w:rsidRDefault="00312BD0" w:rsidP="008510F2">
      <w:pPr>
        <w:rPr>
          <w:sz w:val="27"/>
          <w:rtl/>
        </w:rPr>
      </w:pPr>
      <w:r w:rsidRPr="00ED74BA">
        <w:rPr>
          <w:rFonts w:hint="cs"/>
          <w:sz w:val="27"/>
          <w:rtl/>
        </w:rPr>
        <w:t>وعلى فرض المحال لو أصدر النبي</w:t>
      </w:r>
      <w:r w:rsidR="0064349F" w:rsidRPr="00ED74BA">
        <w:rPr>
          <w:rFonts w:hint="cs"/>
          <w:sz w:val="27"/>
          <w:rtl/>
        </w:rPr>
        <w:t>ّ</w:t>
      </w:r>
      <w:r w:rsidRPr="00ED74BA">
        <w:rPr>
          <w:rFonts w:hint="cs"/>
          <w:sz w:val="27"/>
          <w:rtl/>
        </w:rPr>
        <w:t xml:space="preserve"> حكماً على خلاف حكم الله لا يحق</w:t>
      </w:r>
      <w:r w:rsidR="0064349F" w:rsidRPr="00ED74BA">
        <w:rPr>
          <w:rFonts w:hint="cs"/>
          <w:sz w:val="27"/>
          <w:rtl/>
        </w:rPr>
        <w:t>ّ</w:t>
      </w:r>
      <w:r w:rsidRPr="00ED74BA">
        <w:rPr>
          <w:rFonts w:hint="cs"/>
          <w:sz w:val="27"/>
          <w:rtl/>
        </w:rPr>
        <w:t xml:space="preserve"> لنا أن نطيع حكمه. وهذا يثبت أن حكم الله من الناحية الوجودية والثبوتية غير حكم النبي</w:t>
      </w:r>
      <w:r w:rsidR="0064349F" w:rsidRPr="00ED74BA">
        <w:rPr>
          <w:rFonts w:hint="cs"/>
          <w:sz w:val="27"/>
          <w:rtl/>
        </w:rPr>
        <w:t>ّ.</w:t>
      </w:r>
    </w:p>
    <w:p w:rsidR="00312BD0" w:rsidRPr="00ED74BA" w:rsidRDefault="00312BD0" w:rsidP="008510F2">
      <w:pPr>
        <w:rPr>
          <w:sz w:val="27"/>
          <w:rtl/>
        </w:rPr>
      </w:pPr>
      <w:r w:rsidRPr="00ED74BA">
        <w:rPr>
          <w:rFonts w:hint="cs"/>
          <w:sz w:val="27"/>
          <w:rtl/>
        </w:rPr>
        <w:lastRenderedPageBreak/>
        <w:t xml:space="preserve">وأما </w:t>
      </w:r>
      <w:r w:rsidRPr="00ED74BA">
        <w:rPr>
          <w:rFonts w:hint="cs"/>
          <w:b/>
          <w:bCs/>
          <w:sz w:val="27"/>
          <w:rtl/>
        </w:rPr>
        <w:t>المعنى الثاني</w:t>
      </w:r>
      <w:r w:rsidRPr="00ED74BA">
        <w:rPr>
          <w:rFonts w:hint="cs"/>
          <w:sz w:val="27"/>
          <w:rtl/>
        </w:rPr>
        <w:t xml:space="preserve"> لعبارة</w:t>
      </w:r>
      <w:r w:rsidR="0064349F" w:rsidRPr="00ED74BA">
        <w:rPr>
          <w:rFonts w:hint="cs"/>
          <w:sz w:val="27"/>
          <w:rtl/>
        </w:rPr>
        <w:t>:</w:t>
      </w:r>
      <w:r w:rsidRPr="00ED74BA">
        <w:rPr>
          <w:rFonts w:hint="cs"/>
          <w:sz w:val="27"/>
          <w:rtl/>
        </w:rPr>
        <w:t xml:space="preserve"> </w:t>
      </w:r>
      <w:r w:rsidRPr="00ED74BA">
        <w:rPr>
          <w:rFonts w:hint="eastAsia"/>
          <w:sz w:val="24"/>
          <w:szCs w:val="24"/>
          <w:rtl/>
        </w:rPr>
        <w:t>«</w:t>
      </w:r>
      <w:r w:rsidRPr="00ED74BA">
        <w:rPr>
          <w:rFonts w:hint="cs"/>
          <w:sz w:val="27"/>
          <w:rtl/>
        </w:rPr>
        <w:t>كل ما يفعله ذاك الجميل جميل</w:t>
      </w:r>
      <w:r w:rsidR="0064349F" w:rsidRPr="00ED74BA">
        <w:rPr>
          <w:rFonts w:hint="cs"/>
          <w:sz w:val="24"/>
          <w:szCs w:val="24"/>
          <w:rtl/>
        </w:rPr>
        <w:t>ٌ</w:t>
      </w:r>
      <w:r w:rsidRPr="00ED74BA">
        <w:rPr>
          <w:rFonts w:hint="eastAsia"/>
          <w:sz w:val="24"/>
          <w:szCs w:val="24"/>
          <w:rtl/>
        </w:rPr>
        <w:t>»</w:t>
      </w:r>
      <w:r w:rsidRPr="00ED74BA">
        <w:rPr>
          <w:rFonts w:hint="cs"/>
          <w:sz w:val="27"/>
          <w:rtl/>
        </w:rPr>
        <w:t xml:space="preserve"> فهو أن ذلك الجميل إنما يقوم بأفعاله ضمن إطار الق</w:t>
      </w:r>
      <w:r w:rsidR="0064349F" w:rsidRPr="00ED74BA">
        <w:rPr>
          <w:rFonts w:hint="cs"/>
          <w:sz w:val="27"/>
          <w:rtl/>
        </w:rPr>
        <w:t>ِ</w:t>
      </w:r>
      <w:r w:rsidRPr="00ED74BA">
        <w:rPr>
          <w:rFonts w:hint="cs"/>
          <w:sz w:val="27"/>
          <w:rtl/>
        </w:rPr>
        <w:t>ي</w:t>
      </w:r>
      <w:r w:rsidR="0064349F" w:rsidRPr="00ED74BA">
        <w:rPr>
          <w:rFonts w:hint="cs"/>
          <w:sz w:val="27"/>
          <w:rtl/>
        </w:rPr>
        <w:t>َ</w:t>
      </w:r>
      <w:r w:rsidRPr="00ED74BA">
        <w:rPr>
          <w:rFonts w:hint="cs"/>
          <w:sz w:val="27"/>
          <w:rtl/>
        </w:rPr>
        <w:t>م الأخلاقية والأحكام الإلهية، ولذلك تكون أقواله وأفعاله متطابقة</w:t>
      </w:r>
      <w:r w:rsidR="0064349F" w:rsidRPr="00ED74BA">
        <w:rPr>
          <w:rFonts w:hint="cs"/>
          <w:sz w:val="27"/>
          <w:rtl/>
        </w:rPr>
        <w:t>ً</w:t>
      </w:r>
      <w:r w:rsidRPr="00ED74BA">
        <w:rPr>
          <w:rFonts w:hint="cs"/>
          <w:sz w:val="27"/>
          <w:rtl/>
        </w:rPr>
        <w:t xml:space="preserve"> مع الموازين. </w:t>
      </w:r>
    </w:p>
    <w:p w:rsidR="00312BD0" w:rsidRPr="00ED74BA" w:rsidRDefault="00312BD0" w:rsidP="008510F2">
      <w:pPr>
        <w:rPr>
          <w:sz w:val="27"/>
        </w:rPr>
      </w:pPr>
      <w:r w:rsidRPr="00ED74BA">
        <w:rPr>
          <w:rFonts w:hint="cs"/>
          <w:sz w:val="27"/>
          <w:rtl/>
        </w:rPr>
        <w:t xml:space="preserve">وعلى </w:t>
      </w:r>
      <w:r w:rsidR="0064349F" w:rsidRPr="00ED74BA">
        <w:rPr>
          <w:rFonts w:hint="cs"/>
          <w:sz w:val="27"/>
          <w:rtl/>
        </w:rPr>
        <w:t>أيّ</w:t>
      </w:r>
      <w:r w:rsidRPr="00ED74BA">
        <w:rPr>
          <w:rFonts w:hint="cs"/>
          <w:sz w:val="27"/>
          <w:rtl/>
        </w:rPr>
        <w:t xml:space="preserve"> حال نحن نعتقد بأن القول بالملاحظات الصائبة والقيّ</w:t>
      </w:r>
      <w:r w:rsidR="0064349F" w:rsidRPr="00ED74BA">
        <w:rPr>
          <w:rFonts w:hint="cs"/>
          <w:sz w:val="27"/>
          <w:rtl/>
        </w:rPr>
        <w:t>ِ</w:t>
      </w:r>
      <w:r w:rsidRPr="00ED74BA">
        <w:rPr>
          <w:rFonts w:hint="cs"/>
          <w:sz w:val="27"/>
          <w:rtl/>
        </w:rPr>
        <w:t>مة التي جاء بها الدكتور سروش في توضيح وتفسير الدور الذي تلعبه شخصيّة النبي</w:t>
      </w:r>
      <w:r w:rsidR="0064349F" w:rsidRPr="00ED74BA">
        <w:rPr>
          <w:rFonts w:hint="cs"/>
          <w:sz w:val="27"/>
          <w:rtl/>
        </w:rPr>
        <w:t>ّ</w:t>
      </w:r>
      <w:r w:rsidRPr="00ED74BA">
        <w:rPr>
          <w:rFonts w:hint="cs"/>
          <w:sz w:val="27"/>
          <w:rtl/>
        </w:rPr>
        <w:t xml:space="preserve"> وتجربته في بلورة الدين والشريعة ليست ر</w:t>
      </w:r>
      <w:r w:rsidR="0064349F" w:rsidRPr="00ED74BA">
        <w:rPr>
          <w:rFonts w:hint="cs"/>
          <w:sz w:val="27"/>
          <w:rtl/>
        </w:rPr>
        <w:t>َ</w:t>
      </w:r>
      <w:r w:rsidRPr="00ED74BA">
        <w:rPr>
          <w:rFonts w:hint="cs"/>
          <w:sz w:val="27"/>
          <w:rtl/>
        </w:rPr>
        <w:t>ه</w:t>
      </w:r>
      <w:r w:rsidR="0064349F" w:rsidRPr="00ED74BA">
        <w:rPr>
          <w:rFonts w:hint="cs"/>
          <w:sz w:val="27"/>
          <w:rtl/>
        </w:rPr>
        <w:t>ْ</w:t>
      </w:r>
      <w:r w:rsidRPr="00ED74BA">
        <w:rPr>
          <w:rFonts w:hint="cs"/>
          <w:sz w:val="27"/>
          <w:rtl/>
        </w:rPr>
        <w:t>نا</w:t>
      </w:r>
      <w:r w:rsidR="0064349F" w:rsidRPr="00ED74BA">
        <w:rPr>
          <w:rFonts w:hint="cs"/>
          <w:sz w:val="27"/>
          <w:rtl/>
        </w:rPr>
        <w:t>ً</w:t>
      </w:r>
      <w:r w:rsidRPr="00ED74BA">
        <w:rPr>
          <w:rFonts w:hint="cs"/>
          <w:sz w:val="27"/>
          <w:rtl/>
        </w:rPr>
        <w:t xml:space="preserve"> بإنكار التعبير عن الواقع وعينية التجربة النبوية، وإنكار تقدّ</w:t>
      </w:r>
      <w:r w:rsidR="003D31C9" w:rsidRPr="00ED74BA">
        <w:rPr>
          <w:rFonts w:hint="cs"/>
          <w:sz w:val="27"/>
          <w:rtl/>
        </w:rPr>
        <w:t>ُ</w:t>
      </w:r>
      <w:r w:rsidRPr="00ED74BA">
        <w:rPr>
          <w:rFonts w:hint="cs"/>
          <w:sz w:val="27"/>
          <w:rtl/>
        </w:rPr>
        <w:t>م الوجود الذاتي للدين على التجربة النبوية</w:t>
      </w:r>
      <w:r w:rsidR="003D31C9" w:rsidRPr="00ED74BA">
        <w:rPr>
          <w:rFonts w:hint="cs"/>
          <w:sz w:val="27"/>
          <w:rtl/>
        </w:rPr>
        <w:t>،</w:t>
      </w:r>
      <w:r w:rsidRPr="00ED74BA">
        <w:rPr>
          <w:rFonts w:hint="cs"/>
          <w:sz w:val="27"/>
          <w:rtl/>
        </w:rPr>
        <w:t xml:space="preserve"> بل على العكس، فإن البسط التاريخي والتدريجي لذات الدين في نفس الأمر مؤث</w:t>
      </w:r>
      <w:r w:rsidR="003D31C9" w:rsidRPr="00ED74BA">
        <w:rPr>
          <w:rFonts w:hint="cs"/>
          <w:sz w:val="27"/>
          <w:rtl/>
        </w:rPr>
        <w:t>ِّ</w:t>
      </w:r>
      <w:r w:rsidRPr="00ED74BA">
        <w:rPr>
          <w:rFonts w:hint="cs"/>
          <w:sz w:val="27"/>
          <w:rtl/>
        </w:rPr>
        <w:t>ر في بسط التجربة النبويّة للنبي، ومتقدّ</w:t>
      </w:r>
      <w:r w:rsidR="003D31C9" w:rsidRPr="00ED74BA">
        <w:rPr>
          <w:rFonts w:hint="cs"/>
          <w:sz w:val="27"/>
          <w:rtl/>
        </w:rPr>
        <w:t>ِ</w:t>
      </w:r>
      <w:r w:rsidRPr="00ED74BA">
        <w:rPr>
          <w:rFonts w:hint="cs"/>
          <w:sz w:val="27"/>
          <w:rtl/>
        </w:rPr>
        <w:t>م عليه. وبعبارة</w:t>
      </w:r>
      <w:r w:rsidR="003D31C9" w:rsidRPr="00ED74BA">
        <w:rPr>
          <w:rFonts w:hint="cs"/>
          <w:sz w:val="27"/>
          <w:rtl/>
        </w:rPr>
        <w:t>ٍ</w:t>
      </w:r>
      <w:r w:rsidRPr="00ED74BA">
        <w:rPr>
          <w:rFonts w:hint="cs"/>
          <w:sz w:val="27"/>
          <w:rtl/>
        </w:rPr>
        <w:t xml:space="preserve"> أخرى: نحن نعتقد بأن للتجربة النبوية أنواعاً وأقساماً، و</w:t>
      </w:r>
      <w:r w:rsidR="003D31C9" w:rsidRPr="00ED74BA">
        <w:rPr>
          <w:rFonts w:hint="cs"/>
          <w:sz w:val="27"/>
          <w:rtl/>
        </w:rPr>
        <w:t>أ</w:t>
      </w:r>
      <w:r w:rsidRPr="00ED74BA">
        <w:rPr>
          <w:rFonts w:hint="cs"/>
          <w:sz w:val="27"/>
          <w:rtl/>
        </w:rPr>
        <w:t>ن لهذه الأنواع والأقسام من بعض الجهات أحكاماً متساوية، ولها من بعض الجهات الأخرى أحكام</w:t>
      </w:r>
      <w:r w:rsidR="003D31C9" w:rsidRPr="00ED74BA">
        <w:rPr>
          <w:rFonts w:hint="cs"/>
          <w:sz w:val="27"/>
          <w:rtl/>
        </w:rPr>
        <w:t>ٌ</w:t>
      </w:r>
      <w:r w:rsidRPr="00ED74BA">
        <w:rPr>
          <w:rFonts w:hint="cs"/>
          <w:sz w:val="27"/>
          <w:rtl/>
        </w:rPr>
        <w:t xml:space="preserve"> مختلفة. </w:t>
      </w:r>
    </w:p>
    <w:p w:rsidR="00312BD0" w:rsidRPr="00ED74BA" w:rsidRDefault="00312BD0" w:rsidP="008510F2">
      <w:pPr>
        <w:rPr>
          <w:sz w:val="27"/>
        </w:rPr>
      </w:pPr>
    </w:p>
    <w:p w:rsidR="00A64461" w:rsidRPr="00ED74BA" w:rsidRDefault="00312BD0" w:rsidP="00312BD0">
      <w:pPr>
        <w:bidi w:val="0"/>
        <w:ind w:firstLine="0"/>
        <w:rPr>
          <w:lang w:eastAsia="x-none"/>
        </w:rPr>
      </w:pPr>
      <w:r w:rsidRPr="00ED74BA">
        <w:rPr>
          <w:rFonts w:hint="cs"/>
          <w:b/>
          <w:bCs/>
          <w:sz w:val="27"/>
          <w:rtl/>
          <w:lang w:bidi="ar-LB"/>
        </w:rPr>
        <w:t>ـ يتبع ـ</w:t>
      </w:r>
    </w:p>
    <w:p w:rsidR="00C30F56" w:rsidRPr="00ED74BA" w:rsidRDefault="00C30F56" w:rsidP="00C30F56">
      <w:pPr>
        <w:rPr>
          <w:rtl/>
          <w:lang w:val="x-none" w:eastAsia="x-none"/>
        </w:rPr>
      </w:pPr>
    </w:p>
    <w:p w:rsidR="00C30F56" w:rsidRPr="00ED74BA" w:rsidRDefault="00C30F56" w:rsidP="00BC71CF">
      <w:pPr>
        <w:spacing w:line="500" w:lineRule="exact"/>
        <w:rPr>
          <w:rtl/>
          <w:lang w:val="x-none" w:eastAsia="x-none"/>
        </w:rPr>
      </w:pPr>
    </w:p>
    <w:p w:rsidR="00A64461" w:rsidRPr="00ED74BA" w:rsidRDefault="00A64461" w:rsidP="00A64461">
      <w:pPr>
        <w:pStyle w:val="afff"/>
        <w:rPr>
          <w:rtl/>
        </w:rPr>
        <w:sectPr w:rsidR="00A64461" w:rsidRPr="00ED74BA" w:rsidSect="0068524D">
          <w:headerReference w:type="even" r:id="rId81"/>
          <w:headerReference w:type="default" r:id="rId82"/>
          <w:footerReference w:type="even" r:id="rId83"/>
          <w:footerReference w:type="default" r:id="rId8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85"/>
          <w:headerReference w:type="default" r:id="rId86"/>
          <w:footerReference w:type="even" r:id="rId87"/>
          <w:footerReference w:type="default" r:id="rId8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925549">
      <w:pPr>
        <w:spacing w:line="370" w:lineRule="exact"/>
        <w:rPr>
          <w:sz w:val="27"/>
          <w:rtl/>
        </w:rPr>
      </w:pPr>
    </w:p>
    <w:p w:rsidR="00A64461" w:rsidRPr="00ED74BA" w:rsidRDefault="00A64461" w:rsidP="00925549">
      <w:pPr>
        <w:spacing w:line="370" w:lineRule="exact"/>
        <w:rPr>
          <w:sz w:val="27"/>
          <w:rtl/>
        </w:rPr>
      </w:pPr>
    </w:p>
    <w:p w:rsidR="00A64461" w:rsidRPr="00ED74BA" w:rsidRDefault="00371BB6" w:rsidP="00371BB6">
      <w:pPr>
        <w:pStyle w:val="1"/>
        <w:rPr>
          <w:rtl/>
        </w:rPr>
      </w:pPr>
      <w:bookmarkStart w:id="55" w:name="_Toc485515247"/>
      <w:bookmarkStart w:id="56" w:name="_Toc485534008"/>
      <w:r w:rsidRPr="00ED74BA">
        <w:rPr>
          <w:rFonts w:hint="cs"/>
          <w:rtl/>
        </w:rPr>
        <w:t>بابا رتن الهندي وتراثنا الأخلاقي</w:t>
      </w:r>
      <w:bookmarkEnd w:id="55"/>
      <w:bookmarkEnd w:id="56"/>
    </w:p>
    <w:p w:rsidR="00371BB6" w:rsidRPr="00ED74BA" w:rsidRDefault="00371BB6" w:rsidP="00371BB6">
      <w:pPr>
        <w:pStyle w:val="21"/>
        <w:ind w:firstLine="0"/>
        <w:jc w:val="center"/>
        <w:rPr>
          <w:rFonts w:cs="Ya-Ali"/>
          <w:b/>
          <w:bCs/>
          <w:color w:val="auto"/>
          <w:szCs w:val="30"/>
        </w:rPr>
      </w:pPr>
      <w:bookmarkStart w:id="57" w:name="_Toc485534009"/>
      <w:r w:rsidRPr="00ED74BA">
        <w:rPr>
          <w:rFonts w:cs="Ya-Ali" w:hint="cs"/>
          <w:color w:val="auto"/>
          <w:szCs w:val="30"/>
          <w:rtl/>
        </w:rPr>
        <w:t>ـ القسم الأوّل ـ</w:t>
      </w:r>
      <w:bookmarkEnd w:id="57"/>
    </w:p>
    <w:p w:rsidR="00A64461" w:rsidRPr="00ED74BA" w:rsidRDefault="00A64461" w:rsidP="00BC28B7">
      <w:pPr>
        <w:spacing w:line="380" w:lineRule="exact"/>
        <w:rPr>
          <w:sz w:val="10"/>
          <w:szCs w:val="14"/>
          <w:rtl/>
        </w:rPr>
      </w:pPr>
    </w:p>
    <w:p w:rsidR="00A64461" w:rsidRPr="00ED74BA" w:rsidRDefault="009A021F" w:rsidP="009A021F">
      <w:pPr>
        <w:pStyle w:val="Author"/>
        <w:rPr>
          <w:rtl/>
        </w:rPr>
      </w:pPr>
      <w:bookmarkStart w:id="58" w:name="_Toc485534010"/>
      <w:r w:rsidRPr="00ED74BA">
        <w:rPr>
          <w:rFonts w:hint="cs"/>
          <w:b/>
          <w:rtl/>
        </w:rPr>
        <w:t>الشيخ جويا جهانبخش</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11"/>
        <w:t>*)</w:t>
      </w:r>
      <w:bookmarkEnd w:id="58"/>
    </w:p>
    <w:p w:rsidR="00A64461" w:rsidRPr="00ED74BA" w:rsidRDefault="00A64461" w:rsidP="009A021F">
      <w:pPr>
        <w:pStyle w:val="Author"/>
        <w:rPr>
          <w:rtl/>
        </w:rPr>
      </w:pPr>
      <w:bookmarkStart w:id="59" w:name="_Toc485534011"/>
      <w:r w:rsidRPr="00ED74BA">
        <w:rPr>
          <w:rFonts w:hint="cs"/>
          <w:rtl/>
        </w:rPr>
        <w:t xml:space="preserve">ترجمة: </w:t>
      </w:r>
      <w:r w:rsidR="009A021F" w:rsidRPr="00ED74BA">
        <w:rPr>
          <w:rFonts w:hint="cs"/>
          <w:b/>
          <w:rtl/>
        </w:rPr>
        <w:t>حسن مطر</w:t>
      </w:r>
      <w:bookmarkEnd w:id="59"/>
    </w:p>
    <w:p w:rsidR="00A64461" w:rsidRPr="00ED74BA" w:rsidRDefault="00A64461" w:rsidP="00BC28B7">
      <w:pPr>
        <w:spacing w:line="380" w:lineRule="exact"/>
        <w:rPr>
          <w:sz w:val="10"/>
          <w:szCs w:val="14"/>
          <w:rtl/>
        </w:rPr>
      </w:pPr>
    </w:p>
    <w:p w:rsidR="00371BB6" w:rsidRPr="00ED74BA" w:rsidRDefault="00371BB6" w:rsidP="008510F2">
      <w:pPr>
        <w:rPr>
          <w:b/>
          <w:bCs/>
          <w:sz w:val="27"/>
          <w:rtl/>
        </w:rPr>
      </w:pPr>
      <w:r w:rsidRPr="00ED74BA">
        <w:rPr>
          <w:rFonts w:hint="eastAsia"/>
          <w:b/>
          <w:sz w:val="24"/>
          <w:szCs w:val="24"/>
          <w:rtl/>
        </w:rPr>
        <w:t>«</w:t>
      </w:r>
      <w:r w:rsidRPr="00ED74BA">
        <w:rPr>
          <w:rFonts w:hint="cs"/>
          <w:b/>
          <w:sz w:val="27"/>
          <w:rtl/>
        </w:rPr>
        <w:t>...دين الإسلام أشرف من أن يُؤخذ من كلّ جاهل عامّي، أو يثبت بقول كل غافل غبيّ...</w:t>
      </w:r>
      <w:r w:rsidRPr="00ED74BA">
        <w:rPr>
          <w:rFonts w:hint="eastAsia"/>
          <w:b/>
          <w:sz w:val="24"/>
          <w:szCs w:val="24"/>
          <w:rtl/>
        </w:rPr>
        <w:t>»</w:t>
      </w:r>
      <w:r w:rsidRPr="00DC1EE8">
        <w:rPr>
          <w:b/>
          <w:sz w:val="27"/>
          <w:vertAlign w:val="superscript"/>
          <w:rtl/>
        </w:rPr>
        <w:t>(</w:t>
      </w:r>
      <w:r w:rsidRPr="00DC1EE8">
        <w:rPr>
          <w:rStyle w:val="ac"/>
          <w:b/>
          <w:sz w:val="27"/>
          <w:rtl/>
        </w:rPr>
        <w:endnoteReference w:id="779"/>
      </w:r>
      <w:r w:rsidRPr="00DC1EE8">
        <w:rPr>
          <w:b/>
          <w:sz w:val="27"/>
          <w:vertAlign w:val="superscript"/>
          <w:rtl/>
        </w:rPr>
        <w:t>)</w:t>
      </w:r>
      <w:r w:rsidRPr="00ED74BA">
        <w:rPr>
          <w:rFonts w:hint="cs"/>
          <w:b/>
          <w:sz w:val="27"/>
          <w:rtl/>
        </w:rPr>
        <w:t xml:space="preserve">. </w:t>
      </w:r>
      <w:r w:rsidR="007846A9" w:rsidRPr="00ED74BA">
        <w:rPr>
          <w:rFonts w:hint="cs"/>
          <w:sz w:val="27"/>
          <w:rtl/>
        </w:rPr>
        <w:t>(</w:t>
      </w:r>
      <w:r w:rsidRPr="00ED74BA">
        <w:rPr>
          <w:rFonts w:hint="cs"/>
          <w:sz w:val="27"/>
          <w:rtl/>
        </w:rPr>
        <w:t>أبو الفضائل الصغاني(577 ـ 650هـ)</w:t>
      </w:r>
      <w:r w:rsidR="007846A9" w:rsidRPr="00ED74BA">
        <w:rPr>
          <w:rFonts w:hint="cs"/>
          <w:sz w:val="27"/>
          <w:rtl/>
        </w:rPr>
        <w:t>).</w:t>
      </w:r>
      <w:r w:rsidRPr="00ED74BA">
        <w:rPr>
          <w:rFonts w:hint="cs"/>
          <w:sz w:val="27"/>
          <w:rtl/>
        </w:rPr>
        <w:t xml:space="preserve"> </w:t>
      </w:r>
    </w:p>
    <w:p w:rsidR="00371BB6" w:rsidRPr="00ED74BA" w:rsidRDefault="00371BB6" w:rsidP="008510F2">
      <w:pPr>
        <w:rPr>
          <w:b/>
          <w:bCs/>
          <w:sz w:val="27"/>
          <w:rtl/>
        </w:rPr>
      </w:pPr>
      <w:r w:rsidRPr="00ED74BA">
        <w:rPr>
          <w:rFonts w:hint="cs"/>
          <w:b/>
          <w:sz w:val="27"/>
          <w:rtl/>
        </w:rPr>
        <w:t>هناك في عصرنا م</w:t>
      </w:r>
      <w:r w:rsidR="0052431F" w:rsidRPr="00ED74BA">
        <w:rPr>
          <w:rFonts w:hint="cs"/>
          <w:b/>
          <w:sz w:val="27"/>
          <w:rtl/>
        </w:rPr>
        <w:t>َ</w:t>
      </w:r>
      <w:r w:rsidRPr="00ED74BA">
        <w:rPr>
          <w:rFonts w:hint="cs"/>
          <w:b/>
          <w:sz w:val="27"/>
          <w:rtl/>
        </w:rPr>
        <w:t>ن</w:t>
      </w:r>
      <w:r w:rsidR="0052431F" w:rsidRPr="00ED74BA">
        <w:rPr>
          <w:rFonts w:hint="cs"/>
          <w:b/>
          <w:sz w:val="27"/>
          <w:rtl/>
        </w:rPr>
        <w:t>ْ</w:t>
      </w:r>
      <w:r w:rsidRPr="00ED74BA">
        <w:rPr>
          <w:rFonts w:hint="cs"/>
          <w:b/>
          <w:sz w:val="27"/>
          <w:rtl/>
        </w:rPr>
        <w:t xml:space="preserve"> يذهب به التصوّر إلى عدم الحاجة إلى مناقشة التراث الأخلاقي، وعدم الضرورة إلى نقده وتقييمه من الناحية السندية، و</w:t>
      </w:r>
      <w:r w:rsidR="0052431F" w:rsidRPr="00ED74BA">
        <w:rPr>
          <w:rFonts w:hint="cs"/>
          <w:b/>
          <w:sz w:val="27"/>
          <w:rtl/>
        </w:rPr>
        <w:t>أ</w:t>
      </w:r>
      <w:r w:rsidRPr="00ED74BA">
        <w:rPr>
          <w:rFonts w:hint="cs"/>
          <w:b/>
          <w:sz w:val="27"/>
          <w:rtl/>
        </w:rPr>
        <w:t xml:space="preserve">نه لا إشكال في التسامح في نقل روايات الترغيب والترهيب والفضائل والرذائل الواردة في الكتب الروائية وغيرها وشاع تداولها بين الناس. </w:t>
      </w:r>
    </w:p>
    <w:p w:rsidR="00371BB6" w:rsidRPr="00ED74BA" w:rsidRDefault="00371BB6" w:rsidP="008510F2">
      <w:pPr>
        <w:rPr>
          <w:b/>
          <w:bCs/>
          <w:sz w:val="27"/>
          <w:rtl/>
        </w:rPr>
      </w:pPr>
      <w:r w:rsidRPr="00ED74BA">
        <w:rPr>
          <w:rFonts w:hint="cs"/>
          <w:b/>
          <w:sz w:val="27"/>
          <w:rtl/>
        </w:rPr>
        <w:t>هناك مَنْ يُصرّ</w:t>
      </w:r>
      <w:r w:rsidR="0052431F" w:rsidRPr="00ED74BA">
        <w:rPr>
          <w:rFonts w:hint="cs"/>
          <w:b/>
          <w:sz w:val="27"/>
          <w:rtl/>
        </w:rPr>
        <w:t>ِ</w:t>
      </w:r>
      <w:r w:rsidRPr="00ED74BA">
        <w:rPr>
          <w:rFonts w:hint="cs"/>
          <w:b/>
          <w:sz w:val="27"/>
          <w:rtl/>
        </w:rPr>
        <w:t>ح بهذا التصوّر الخاطئ</w:t>
      </w:r>
      <w:r w:rsidR="0052431F" w:rsidRPr="00ED74BA">
        <w:rPr>
          <w:rFonts w:hint="cs"/>
          <w:b/>
          <w:sz w:val="27"/>
          <w:rtl/>
        </w:rPr>
        <w:t>؛</w:t>
      </w:r>
      <w:r w:rsidRPr="00ED74BA">
        <w:rPr>
          <w:rFonts w:hint="cs"/>
          <w:b/>
          <w:sz w:val="27"/>
          <w:rtl/>
        </w:rPr>
        <w:t xml:space="preserve"> وهناك م</w:t>
      </w:r>
      <w:r w:rsidR="0052431F" w:rsidRPr="00ED74BA">
        <w:rPr>
          <w:rFonts w:hint="cs"/>
          <w:b/>
          <w:sz w:val="27"/>
          <w:rtl/>
        </w:rPr>
        <w:t>َ</w:t>
      </w:r>
      <w:r w:rsidRPr="00ED74BA">
        <w:rPr>
          <w:rFonts w:hint="cs"/>
          <w:b/>
          <w:sz w:val="27"/>
          <w:rtl/>
        </w:rPr>
        <w:t>ن</w:t>
      </w:r>
      <w:r w:rsidR="0052431F" w:rsidRPr="00ED74BA">
        <w:rPr>
          <w:rFonts w:hint="cs"/>
          <w:b/>
          <w:sz w:val="27"/>
          <w:rtl/>
        </w:rPr>
        <w:t>ْ</w:t>
      </w:r>
      <w:r w:rsidRPr="00ED74BA">
        <w:rPr>
          <w:rFonts w:hint="cs"/>
          <w:b/>
          <w:sz w:val="27"/>
          <w:rtl/>
        </w:rPr>
        <w:t xml:space="preserve"> يمارسه على الصعيد العملي دون أن يصرّ</w:t>
      </w:r>
      <w:r w:rsidR="0052431F" w:rsidRPr="00ED74BA">
        <w:rPr>
          <w:rFonts w:hint="cs"/>
          <w:b/>
          <w:sz w:val="27"/>
          <w:rtl/>
        </w:rPr>
        <w:t>ِ</w:t>
      </w:r>
      <w:r w:rsidRPr="00ED74BA">
        <w:rPr>
          <w:rFonts w:hint="cs"/>
          <w:b/>
          <w:sz w:val="27"/>
          <w:rtl/>
        </w:rPr>
        <w:t xml:space="preserve">ح به! </w:t>
      </w:r>
    </w:p>
    <w:p w:rsidR="00371BB6" w:rsidRPr="00ED74BA" w:rsidRDefault="00371BB6" w:rsidP="00A221B5">
      <w:pPr>
        <w:rPr>
          <w:b/>
          <w:bCs/>
          <w:sz w:val="27"/>
          <w:rtl/>
        </w:rPr>
      </w:pPr>
      <w:r w:rsidRPr="00ED74BA">
        <w:rPr>
          <w:rFonts w:hint="cs"/>
          <w:b/>
          <w:sz w:val="27"/>
          <w:rtl/>
        </w:rPr>
        <w:t>وبطبيعة الحال فإن هؤلاء لا يخطر ببالهم احتمال أن يكون ما ورد في هذا الكتاب الروائي أو ذلك النص</w:t>
      </w:r>
      <w:r w:rsidR="0052431F" w:rsidRPr="00ED74BA">
        <w:rPr>
          <w:rFonts w:hint="cs"/>
          <w:b/>
          <w:sz w:val="27"/>
          <w:rtl/>
        </w:rPr>
        <w:t>ّ</w:t>
      </w:r>
      <w:r w:rsidRPr="00ED74BA">
        <w:rPr>
          <w:rFonts w:hint="cs"/>
          <w:b/>
          <w:sz w:val="27"/>
          <w:rtl/>
        </w:rPr>
        <w:t xml:space="preserve"> الوعظي للمتعولم الفلاني</w:t>
      </w:r>
      <w:r w:rsidR="0052431F" w:rsidRPr="00ED74BA">
        <w:rPr>
          <w:rFonts w:hint="cs"/>
          <w:b/>
          <w:sz w:val="27"/>
          <w:rtl/>
        </w:rPr>
        <w:t>،</w:t>
      </w:r>
      <w:r w:rsidRPr="00ED74BA">
        <w:rPr>
          <w:rFonts w:hint="cs"/>
          <w:b/>
          <w:sz w:val="27"/>
          <w:rtl/>
        </w:rPr>
        <w:t xml:space="preserve"> الذي جاء بعد رسول الله بمئات السنين، و</w:t>
      </w:r>
      <w:r w:rsidR="00141FDF" w:rsidRPr="00ED74BA">
        <w:rPr>
          <w:rFonts w:hint="cs"/>
          <w:b/>
          <w:sz w:val="27"/>
          <w:rtl/>
        </w:rPr>
        <w:t>أ</w:t>
      </w:r>
      <w:r w:rsidRPr="00ED74BA">
        <w:rPr>
          <w:rFonts w:hint="cs"/>
          <w:b/>
          <w:sz w:val="27"/>
          <w:rtl/>
        </w:rPr>
        <w:t>ن ما أنهاه كذباً إلى رسول الله</w:t>
      </w:r>
      <w:r w:rsidR="0019627F" w:rsidRPr="0019627F">
        <w:rPr>
          <w:rFonts w:ascii="Mosawi" w:hAnsi="Mosawi" w:cs="Mosawi"/>
          <w:szCs w:val="22"/>
          <w:rtl/>
          <w:lang w:bidi="ar-IQ"/>
        </w:rPr>
        <w:t>‘</w:t>
      </w:r>
      <w:r w:rsidRPr="00ED74BA">
        <w:rPr>
          <w:rFonts w:hint="cs"/>
          <w:b/>
          <w:sz w:val="27"/>
          <w:rtl/>
        </w:rPr>
        <w:t xml:space="preserve"> دون حياء</w:t>
      </w:r>
      <w:r w:rsidR="00141FDF" w:rsidRPr="00ED74BA">
        <w:rPr>
          <w:rFonts w:hint="cs"/>
          <w:b/>
          <w:sz w:val="27"/>
          <w:rtl/>
        </w:rPr>
        <w:t>ٍ</w:t>
      </w:r>
      <w:r w:rsidRPr="00ED74BA">
        <w:rPr>
          <w:rFonts w:hint="cs"/>
          <w:b/>
          <w:sz w:val="27"/>
          <w:rtl/>
        </w:rPr>
        <w:t xml:space="preserve"> أو خجل، ليس سوى اختلاق من ترش</w:t>
      </w:r>
      <w:r w:rsidR="00141FDF" w:rsidRPr="00ED74BA">
        <w:rPr>
          <w:rFonts w:hint="cs"/>
          <w:b/>
          <w:sz w:val="27"/>
          <w:rtl/>
        </w:rPr>
        <w:t>ُّ</w:t>
      </w:r>
      <w:r w:rsidRPr="00ED74BA">
        <w:rPr>
          <w:rFonts w:hint="cs"/>
          <w:b/>
          <w:sz w:val="27"/>
          <w:rtl/>
        </w:rPr>
        <w:t xml:space="preserve">حات ذهنيته ولهجته المريضة. </w:t>
      </w:r>
    </w:p>
    <w:p w:rsidR="00371BB6" w:rsidRPr="00ED74BA" w:rsidRDefault="00371BB6" w:rsidP="008510F2">
      <w:pPr>
        <w:rPr>
          <w:b/>
          <w:bCs/>
          <w:sz w:val="27"/>
          <w:rtl/>
        </w:rPr>
      </w:pPr>
      <w:r w:rsidRPr="00ED74BA">
        <w:rPr>
          <w:rFonts w:hint="cs"/>
          <w:b/>
          <w:sz w:val="27"/>
          <w:rtl/>
        </w:rPr>
        <w:t xml:space="preserve">وإن من الأمثلة على هؤلاء الكذّابين والوضاعين والمختلقين هو </w:t>
      </w:r>
      <w:r w:rsidRPr="00ED74BA">
        <w:rPr>
          <w:rFonts w:hint="eastAsia"/>
          <w:b/>
          <w:sz w:val="24"/>
          <w:szCs w:val="24"/>
          <w:rtl/>
        </w:rPr>
        <w:t>«</w:t>
      </w:r>
      <w:r w:rsidRPr="00ED74BA">
        <w:rPr>
          <w:rFonts w:hint="cs"/>
          <w:b/>
          <w:sz w:val="27"/>
          <w:rtl/>
        </w:rPr>
        <w:t>بابا رتن الهندي</w:t>
      </w:r>
      <w:r w:rsidRPr="00ED74BA">
        <w:rPr>
          <w:rFonts w:hint="eastAsia"/>
          <w:b/>
          <w:sz w:val="24"/>
          <w:szCs w:val="24"/>
          <w:rtl/>
        </w:rPr>
        <w:t>»</w:t>
      </w:r>
      <w:r w:rsidRPr="00ED74BA">
        <w:rPr>
          <w:rFonts w:hint="cs"/>
          <w:b/>
          <w:sz w:val="27"/>
          <w:rtl/>
        </w:rPr>
        <w:t>، الذي تسرّبت أخباره وأحاديثه إلى الكتب والمؤل</w:t>
      </w:r>
      <w:r w:rsidR="00141FDF" w:rsidRPr="00ED74BA">
        <w:rPr>
          <w:rFonts w:hint="cs"/>
          <w:b/>
          <w:sz w:val="27"/>
          <w:rtl/>
        </w:rPr>
        <w:t>َّ</w:t>
      </w:r>
      <w:r w:rsidRPr="00ED74BA">
        <w:rPr>
          <w:rFonts w:hint="cs"/>
          <w:b/>
          <w:sz w:val="27"/>
          <w:rtl/>
        </w:rPr>
        <w:t>فات</w:t>
      </w:r>
      <w:r w:rsidR="00141FDF" w:rsidRPr="00ED74BA">
        <w:rPr>
          <w:rFonts w:hint="cs"/>
          <w:b/>
          <w:sz w:val="27"/>
          <w:rtl/>
        </w:rPr>
        <w:t>،</w:t>
      </w:r>
      <w:r w:rsidRPr="00ED74BA">
        <w:rPr>
          <w:rFonts w:hint="cs"/>
          <w:b/>
          <w:sz w:val="27"/>
          <w:rtl/>
        </w:rPr>
        <w:t xml:space="preserve"> رغم تنبيه وتحذير علماء الحديث منه! </w:t>
      </w:r>
    </w:p>
    <w:p w:rsidR="00371BB6" w:rsidRPr="00ED74BA" w:rsidRDefault="00371BB6" w:rsidP="00A221B5">
      <w:pPr>
        <w:rPr>
          <w:b/>
          <w:bCs/>
          <w:sz w:val="27"/>
          <w:rtl/>
        </w:rPr>
      </w:pPr>
      <w:r w:rsidRPr="00ED74BA">
        <w:rPr>
          <w:rFonts w:hint="cs"/>
          <w:b/>
          <w:sz w:val="27"/>
          <w:rtl/>
        </w:rPr>
        <w:lastRenderedPageBreak/>
        <w:t>قال العالم النحرير الشيخ بهاء الدين محمد العاملي</w:t>
      </w:r>
      <w:r w:rsidR="00141FDF" w:rsidRPr="00ED74BA">
        <w:rPr>
          <w:rFonts w:hint="cs"/>
          <w:b/>
          <w:sz w:val="27"/>
          <w:rtl/>
        </w:rPr>
        <w:t>،</w:t>
      </w:r>
      <w:r w:rsidRPr="00ED74BA">
        <w:rPr>
          <w:rFonts w:hint="cs"/>
          <w:b/>
          <w:sz w:val="27"/>
          <w:rtl/>
        </w:rPr>
        <w:t xml:space="preserve"> المعروف بـ </w:t>
      </w:r>
      <w:r w:rsidRPr="00ED74BA">
        <w:rPr>
          <w:rFonts w:hint="eastAsia"/>
          <w:b/>
          <w:sz w:val="24"/>
          <w:szCs w:val="24"/>
          <w:rtl/>
        </w:rPr>
        <w:t>«</w:t>
      </w:r>
      <w:r w:rsidRPr="00ED74BA">
        <w:rPr>
          <w:rFonts w:hint="cs"/>
          <w:b/>
          <w:sz w:val="27"/>
          <w:rtl/>
        </w:rPr>
        <w:t>الشيخ البهائي</w:t>
      </w:r>
      <w:r w:rsidRPr="00ED74BA">
        <w:rPr>
          <w:rFonts w:hint="eastAsia"/>
          <w:b/>
          <w:sz w:val="24"/>
          <w:szCs w:val="24"/>
          <w:rtl/>
        </w:rPr>
        <w:t>»</w:t>
      </w:r>
      <w:r w:rsidRPr="00ED74BA">
        <w:rPr>
          <w:rFonts w:hint="cs"/>
          <w:b/>
          <w:sz w:val="27"/>
          <w:rtl/>
        </w:rPr>
        <w:t>(1030هـ)، في كتابه القيّ</w:t>
      </w:r>
      <w:r w:rsidR="00141FDF" w:rsidRPr="00ED74BA">
        <w:rPr>
          <w:rFonts w:hint="cs"/>
          <w:b/>
          <w:sz w:val="27"/>
          <w:rtl/>
        </w:rPr>
        <w:t>ِ</w:t>
      </w:r>
      <w:r w:rsidRPr="00ED74BA">
        <w:rPr>
          <w:rFonts w:hint="cs"/>
          <w:b/>
          <w:sz w:val="27"/>
          <w:rtl/>
        </w:rPr>
        <w:t>م (الأربعون حديثاً)، في سياق الحديث عن الوض</w:t>
      </w:r>
      <w:r w:rsidR="00141FDF" w:rsidRPr="00ED74BA">
        <w:rPr>
          <w:rFonts w:hint="cs"/>
          <w:b/>
          <w:sz w:val="27"/>
          <w:rtl/>
        </w:rPr>
        <w:t>ّ</w:t>
      </w:r>
      <w:r w:rsidRPr="00ED74BA">
        <w:rPr>
          <w:rFonts w:hint="cs"/>
          <w:b/>
          <w:sz w:val="27"/>
          <w:rtl/>
        </w:rPr>
        <w:t xml:space="preserve">اعين والأحاديث الموضوعة والمختلقة: </w:t>
      </w:r>
      <w:r w:rsidRPr="00ED74BA">
        <w:rPr>
          <w:rFonts w:hint="eastAsia"/>
          <w:b/>
          <w:sz w:val="24"/>
          <w:szCs w:val="24"/>
          <w:rtl/>
        </w:rPr>
        <w:t>«</w:t>
      </w:r>
      <w:r w:rsidRPr="00ED74BA">
        <w:rPr>
          <w:rFonts w:hint="cs"/>
          <w:b/>
          <w:sz w:val="27"/>
          <w:rtl/>
        </w:rPr>
        <w:t>وقد ظهر في الهند بعد الستم</w:t>
      </w:r>
      <w:r w:rsidR="00141FDF" w:rsidRPr="00ED74BA">
        <w:rPr>
          <w:rFonts w:hint="cs"/>
          <w:b/>
          <w:sz w:val="27"/>
          <w:rtl/>
        </w:rPr>
        <w:t>ا</w:t>
      </w:r>
      <w:r w:rsidRPr="00ED74BA">
        <w:rPr>
          <w:rFonts w:hint="cs"/>
          <w:b/>
          <w:sz w:val="27"/>
          <w:rtl/>
        </w:rPr>
        <w:t>ئة من الهجرة شخص</w:t>
      </w:r>
      <w:r w:rsidR="00141FDF" w:rsidRPr="00ED74BA">
        <w:rPr>
          <w:rFonts w:hint="cs"/>
          <w:b/>
          <w:sz w:val="27"/>
          <w:rtl/>
        </w:rPr>
        <w:t>ٌ</w:t>
      </w:r>
      <w:r w:rsidRPr="00ED74BA">
        <w:rPr>
          <w:rFonts w:hint="cs"/>
          <w:b/>
          <w:sz w:val="27"/>
          <w:rtl/>
        </w:rPr>
        <w:t xml:space="preserve"> اسمه (بابا رتن)، ادّعى أنه من أصحاب رسول الله</w:t>
      </w:r>
      <w:r w:rsidR="0019627F" w:rsidRPr="0019627F">
        <w:rPr>
          <w:rFonts w:ascii="Mosawi" w:hAnsi="Mosawi" w:cs="Mosawi"/>
          <w:szCs w:val="22"/>
          <w:rtl/>
          <w:lang w:bidi="ar-IQ"/>
        </w:rPr>
        <w:t>‘</w:t>
      </w:r>
      <w:r w:rsidR="00141FDF" w:rsidRPr="00ED74BA">
        <w:rPr>
          <w:rFonts w:hint="cs"/>
          <w:b/>
          <w:sz w:val="27"/>
          <w:rtl/>
        </w:rPr>
        <w:t>، وأنه عُمِّر</w:t>
      </w:r>
      <w:r w:rsidRPr="00ED74BA">
        <w:rPr>
          <w:rFonts w:hint="cs"/>
          <w:b/>
          <w:sz w:val="27"/>
          <w:rtl/>
        </w:rPr>
        <w:t xml:space="preserve"> إلى ذلك الوقت، وصدّقه جماعة، واختلق أحاديث كثيرة زعم أنه سمعها من النبي</w:t>
      </w:r>
      <w:r w:rsidR="0019627F" w:rsidRPr="0019627F">
        <w:rPr>
          <w:rFonts w:ascii="Mosawi" w:hAnsi="Mosawi" w:cs="Mosawi"/>
          <w:szCs w:val="22"/>
          <w:rtl/>
          <w:lang w:bidi="ar-IQ"/>
        </w:rPr>
        <w:t>‘</w:t>
      </w:r>
      <w:r w:rsidRPr="00ED74BA">
        <w:rPr>
          <w:rFonts w:hint="cs"/>
          <w:b/>
          <w:sz w:val="27"/>
          <w:rtl/>
        </w:rPr>
        <w:t xml:space="preserve">. وقال صاحب القاموس: </w:t>
      </w:r>
      <w:r w:rsidR="00141FDF" w:rsidRPr="00ED74BA">
        <w:rPr>
          <w:rFonts w:hint="eastAsia"/>
          <w:b/>
          <w:sz w:val="24"/>
          <w:szCs w:val="24"/>
          <w:rtl/>
        </w:rPr>
        <w:t>«</w:t>
      </w:r>
      <w:r w:rsidRPr="00ED74BA">
        <w:rPr>
          <w:rFonts w:hint="cs"/>
          <w:b/>
          <w:sz w:val="27"/>
          <w:rtl/>
        </w:rPr>
        <w:t>سمعنا تلك الأحاديث من أصحاب أصحابه، وقد صنّ</w:t>
      </w:r>
      <w:r w:rsidR="00141FDF" w:rsidRPr="00ED74BA">
        <w:rPr>
          <w:rFonts w:hint="cs"/>
          <w:b/>
          <w:sz w:val="27"/>
          <w:rtl/>
        </w:rPr>
        <w:t>َ</w:t>
      </w:r>
      <w:r w:rsidRPr="00ED74BA">
        <w:rPr>
          <w:rFonts w:hint="cs"/>
          <w:b/>
          <w:sz w:val="27"/>
          <w:rtl/>
        </w:rPr>
        <w:t>ف الذهبي كتاباً في تبيين كذب ذلك اللعين، سمّاه: كسر وثن بابا رتن</w:t>
      </w:r>
      <w:r w:rsidR="00141FDF" w:rsidRPr="00ED74BA">
        <w:rPr>
          <w:rFonts w:hint="eastAsia"/>
          <w:b/>
          <w:sz w:val="24"/>
          <w:szCs w:val="24"/>
          <w:rtl/>
        </w:rPr>
        <w:t>»</w:t>
      </w:r>
      <w:r w:rsidRPr="00ED74BA">
        <w:rPr>
          <w:rFonts w:hint="eastAsia"/>
          <w:b/>
          <w:sz w:val="24"/>
          <w:szCs w:val="24"/>
          <w:rtl/>
        </w:rPr>
        <w:t>»</w:t>
      </w:r>
      <w:r w:rsidRPr="00DC1EE8">
        <w:rPr>
          <w:b/>
          <w:sz w:val="27"/>
          <w:vertAlign w:val="superscript"/>
          <w:rtl/>
        </w:rPr>
        <w:t>(</w:t>
      </w:r>
      <w:r w:rsidRPr="00DC1EE8">
        <w:rPr>
          <w:rStyle w:val="ac"/>
          <w:b/>
          <w:sz w:val="27"/>
          <w:rtl/>
        </w:rPr>
        <w:endnoteReference w:id="780"/>
      </w:r>
      <w:r w:rsidRPr="00DC1EE8">
        <w:rPr>
          <w:b/>
          <w:sz w:val="27"/>
          <w:vertAlign w:val="superscript"/>
          <w:rtl/>
        </w:rPr>
        <w:t>)</w:t>
      </w:r>
      <w:r w:rsidRPr="00ED74BA">
        <w:rPr>
          <w:rFonts w:hint="cs"/>
          <w:b/>
          <w:sz w:val="27"/>
          <w:rtl/>
        </w:rPr>
        <w:t xml:space="preserve">. </w:t>
      </w:r>
    </w:p>
    <w:p w:rsidR="00371BB6" w:rsidRPr="00ED74BA" w:rsidRDefault="00371BB6" w:rsidP="00A221B5">
      <w:pPr>
        <w:rPr>
          <w:b/>
          <w:bCs/>
          <w:sz w:val="27"/>
          <w:rtl/>
        </w:rPr>
      </w:pPr>
      <w:r w:rsidRPr="00ED74BA">
        <w:rPr>
          <w:rFonts w:hint="cs"/>
          <w:b/>
          <w:sz w:val="27"/>
          <w:rtl/>
        </w:rPr>
        <w:t>وقد عمد ابن خاتون العاملي</w:t>
      </w:r>
      <w:r w:rsidRPr="00DC1EE8">
        <w:rPr>
          <w:b/>
          <w:sz w:val="27"/>
          <w:vertAlign w:val="superscript"/>
          <w:rtl/>
        </w:rPr>
        <w:t>(</w:t>
      </w:r>
      <w:r w:rsidRPr="00DC1EE8">
        <w:rPr>
          <w:rStyle w:val="ac"/>
          <w:b/>
          <w:sz w:val="27"/>
          <w:rtl/>
        </w:rPr>
        <w:endnoteReference w:id="781"/>
      </w:r>
      <w:r w:rsidRPr="00DC1EE8">
        <w:rPr>
          <w:b/>
          <w:sz w:val="27"/>
          <w:vertAlign w:val="superscript"/>
          <w:rtl/>
        </w:rPr>
        <w:t>)</w:t>
      </w:r>
      <w:r w:rsidRPr="00ED74BA">
        <w:rPr>
          <w:rFonts w:hint="cs"/>
          <w:b/>
          <w:sz w:val="27"/>
          <w:rtl/>
        </w:rPr>
        <w:t xml:space="preserve"> في كتابه (شرح أربعين)</w:t>
      </w:r>
      <w:r w:rsidR="00141FDF" w:rsidRPr="00ED74BA">
        <w:rPr>
          <w:rFonts w:hint="cs"/>
          <w:b/>
          <w:sz w:val="27"/>
          <w:rtl/>
        </w:rPr>
        <w:t>،</w:t>
      </w:r>
      <w:r w:rsidRPr="00ED74BA">
        <w:rPr>
          <w:rFonts w:hint="cs"/>
          <w:b/>
          <w:sz w:val="27"/>
          <w:rtl/>
        </w:rPr>
        <w:t xml:space="preserve"> وهو مصدر فارسي، إلى تقرير كلام الشيخ البهائي </w:t>
      </w:r>
      <w:r w:rsidR="00141FDF" w:rsidRPr="00ED74BA">
        <w:rPr>
          <w:rFonts w:hint="cs"/>
          <w:b/>
          <w:sz w:val="27"/>
          <w:rtl/>
        </w:rPr>
        <w:t>كما يلي</w:t>
      </w:r>
      <w:r w:rsidRPr="00ED74BA">
        <w:rPr>
          <w:rFonts w:hint="cs"/>
          <w:b/>
          <w:sz w:val="27"/>
          <w:rtl/>
        </w:rPr>
        <w:t xml:space="preserve">: </w:t>
      </w:r>
      <w:r w:rsidRPr="00ED74BA">
        <w:rPr>
          <w:rFonts w:hint="eastAsia"/>
          <w:b/>
          <w:sz w:val="24"/>
          <w:szCs w:val="24"/>
          <w:rtl/>
        </w:rPr>
        <w:t>«</w:t>
      </w:r>
      <w:r w:rsidRPr="00ED74BA">
        <w:rPr>
          <w:rFonts w:hint="cs"/>
          <w:b/>
          <w:sz w:val="27"/>
          <w:rtl/>
        </w:rPr>
        <w:t>ر</w:t>
      </w:r>
      <w:r w:rsidR="00141FDF" w:rsidRPr="00ED74BA">
        <w:rPr>
          <w:rFonts w:hint="cs"/>
          <w:b/>
          <w:sz w:val="27"/>
          <w:rtl/>
        </w:rPr>
        <w:t>ُ</w:t>
      </w:r>
      <w:r w:rsidRPr="00ED74BA">
        <w:rPr>
          <w:rFonts w:hint="cs"/>
          <w:b/>
          <w:sz w:val="27"/>
          <w:rtl/>
        </w:rPr>
        <w:t>وي لنا أنه قد ظهر في الهند بعد القرن السادس من الهجرة شخص</w:t>
      </w:r>
      <w:r w:rsidR="00141FDF" w:rsidRPr="00ED74BA">
        <w:rPr>
          <w:rFonts w:hint="cs"/>
          <w:b/>
          <w:sz w:val="27"/>
          <w:rtl/>
        </w:rPr>
        <w:t>ٌ</w:t>
      </w:r>
      <w:r w:rsidRPr="00ED74BA">
        <w:rPr>
          <w:rFonts w:hint="cs"/>
          <w:b/>
          <w:sz w:val="27"/>
          <w:rtl/>
        </w:rPr>
        <w:t xml:space="preserve"> اسمه (بابا رتن)، ادّعى أنه من أصحاب رسول الله</w:t>
      </w:r>
      <w:r w:rsidR="0019627F" w:rsidRPr="0019627F">
        <w:rPr>
          <w:rFonts w:ascii="Mosawi" w:hAnsi="Mosawi" w:cs="Mosawi"/>
          <w:szCs w:val="22"/>
          <w:rtl/>
          <w:lang w:bidi="ar-IQ"/>
        </w:rPr>
        <w:t>‘</w:t>
      </w:r>
      <w:r w:rsidR="00141FDF" w:rsidRPr="00ED74BA">
        <w:rPr>
          <w:rFonts w:hint="cs"/>
          <w:b/>
          <w:sz w:val="27"/>
          <w:rtl/>
        </w:rPr>
        <w:t>،</w:t>
      </w:r>
      <w:r w:rsidRPr="00ED74BA">
        <w:rPr>
          <w:rFonts w:hint="cs"/>
          <w:b/>
          <w:sz w:val="27"/>
          <w:rtl/>
        </w:rPr>
        <w:t xml:space="preserve"> وأنه عُمِّرَ إلى ذلك الوقت، وصدّقه جماعة، واختلق أحاديث كثيرة زعم أنه سمعها من النبي</w:t>
      </w:r>
      <w:r w:rsidR="00141FDF" w:rsidRPr="00ED74BA">
        <w:rPr>
          <w:rFonts w:hint="cs"/>
          <w:b/>
          <w:sz w:val="27"/>
          <w:rtl/>
        </w:rPr>
        <w:t>ّ</w:t>
      </w:r>
      <w:r w:rsidR="0019627F" w:rsidRPr="0019627F">
        <w:rPr>
          <w:rFonts w:ascii="Mosawi" w:hAnsi="Mosawi" w:cs="Mosawi"/>
          <w:szCs w:val="22"/>
          <w:rtl/>
          <w:lang w:bidi="ar-IQ"/>
        </w:rPr>
        <w:t>‘</w:t>
      </w:r>
      <w:r w:rsidRPr="00ED74BA">
        <w:rPr>
          <w:rFonts w:hint="cs"/>
          <w:b/>
          <w:sz w:val="27"/>
          <w:rtl/>
        </w:rPr>
        <w:t>. و</w:t>
      </w:r>
      <w:r w:rsidR="00141FDF" w:rsidRPr="00ED74BA">
        <w:rPr>
          <w:rFonts w:hint="cs"/>
          <w:b/>
          <w:sz w:val="27"/>
          <w:rtl/>
        </w:rPr>
        <w:t>إ</w:t>
      </w:r>
      <w:r w:rsidRPr="00ED74BA">
        <w:rPr>
          <w:rFonts w:hint="cs"/>
          <w:b/>
          <w:sz w:val="27"/>
          <w:rtl/>
        </w:rPr>
        <w:t>ن صاحب القاموس ـ وهو محمود</w:t>
      </w:r>
      <w:r w:rsidRPr="00DC1EE8">
        <w:rPr>
          <w:b/>
          <w:sz w:val="27"/>
          <w:vertAlign w:val="superscript"/>
          <w:rtl/>
        </w:rPr>
        <w:t>(</w:t>
      </w:r>
      <w:r w:rsidRPr="00DC1EE8">
        <w:rPr>
          <w:rStyle w:val="ac"/>
          <w:b/>
          <w:sz w:val="27"/>
          <w:rtl/>
        </w:rPr>
        <w:endnoteReference w:id="782"/>
      </w:r>
      <w:r w:rsidRPr="00DC1EE8">
        <w:rPr>
          <w:b/>
          <w:sz w:val="27"/>
          <w:vertAlign w:val="superscript"/>
          <w:rtl/>
        </w:rPr>
        <w:t>)</w:t>
      </w:r>
      <w:r w:rsidRPr="00ED74BA">
        <w:rPr>
          <w:rFonts w:hint="cs"/>
          <w:b/>
          <w:sz w:val="27"/>
          <w:rtl/>
        </w:rPr>
        <w:t xml:space="preserve"> بن يعقوب الفيروزآبادي ـ قال: </w:t>
      </w:r>
      <w:r w:rsidR="00141FDF" w:rsidRPr="00ED74BA">
        <w:rPr>
          <w:rFonts w:hint="eastAsia"/>
          <w:b/>
          <w:sz w:val="24"/>
          <w:szCs w:val="24"/>
          <w:rtl/>
        </w:rPr>
        <w:t>«</w:t>
      </w:r>
      <w:r w:rsidRPr="00ED74BA">
        <w:rPr>
          <w:rFonts w:hint="cs"/>
          <w:b/>
          <w:sz w:val="27"/>
          <w:rtl/>
        </w:rPr>
        <w:t>سمعت تلك الأحاديث من أصحاب أصحابه، وقد صنّف الذهبي كتاباً في تبيين كذب ذلك اللعين، سمّاه: كسر وثن بابا رتن</w:t>
      </w:r>
      <w:r w:rsidR="00141FDF" w:rsidRPr="00ED74BA">
        <w:rPr>
          <w:rFonts w:hint="eastAsia"/>
          <w:b/>
          <w:sz w:val="24"/>
          <w:szCs w:val="24"/>
          <w:rtl/>
        </w:rPr>
        <w:t>»</w:t>
      </w:r>
      <w:r w:rsidRPr="00ED74BA">
        <w:rPr>
          <w:rFonts w:hint="eastAsia"/>
          <w:b/>
          <w:sz w:val="24"/>
          <w:szCs w:val="24"/>
          <w:rtl/>
        </w:rPr>
        <w:t>»</w:t>
      </w:r>
      <w:r w:rsidRPr="00DC1EE8">
        <w:rPr>
          <w:b/>
          <w:sz w:val="27"/>
          <w:vertAlign w:val="superscript"/>
          <w:rtl/>
        </w:rPr>
        <w:t>(</w:t>
      </w:r>
      <w:r w:rsidRPr="00DC1EE8">
        <w:rPr>
          <w:rStyle w:val="ac"/>
          <w:b/>
          <w:sz w:val="27"/>
          <w:rtl/>
        </w:rPr>
        <w:endnoteReference w:id="783"/>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وقال الفقيه النبيه الملا إسماعيل الخواجوئي(1173هـ)، في تعليقته على الأربعين حديثاً للشيخ بهاء الدين العاملي، بشأن </w:t>
      </w:r>
      <w:r w:rsidRPr="00ED74BA">
        <w:rPr>
          <w:rFonts w:hint="eastAsia"/>
          <w:b/>
          <w:sz w:val="24"/>
          <w:szCs w:val="24"/>
          <w:rtl/>
        </w:rPr>
        <w:t>«</w:t>
      </w:r>
      <w:r w:rsidRPr="00ED74BA">
        <w:rPr>
          <w:rFonts w:hint="cs"/>
          <w:b/>
          <w:sz w:val="27"/>
          <w:rtl/>
        </w:rPr>
        <w:t>بابا رتن</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رتن ـ محرّكة ـ ابن كربال بن أتن البترندي. ورتن ي</w:t>
      </w:r>
      <w:r w:rsidR="006A45C8" w:rsidRPr="00ED74BA">
        <w:rPr>
          <w:rFonts w:hint="cs"/>
          <w:b/>
          <w:sz w:val="27"/>
          <w:rtl/>
        </w:rPr>
        <w:t>ُ</w:t>
      </w:r>
      <w:r w:rsidRPr="00ED74BA">
        <w:rPr>
          <w:rFonts w:hint="cs"/>
          <w:b/>
          <w:sz w:val="27"/>
          <w:rtl/>
        </w:rPr>
        <w:t xml:space="preserve">قال بالهندي للياقوت، وكربال من أسامي صنمهم، وأتن، أي: بلا بدن. </w:t>
      </w:r>
    </w:p>
    <w:p w:rsidR="00371BB6" w:rsidRPr="00ED74BA" w:rsidRDefault="00371BB6" w:rsidP="00A221B5">
      <w:pPr>
        <w:rPr>
          <w:b/>
          <w:bCs/>
          <w:sz w:val="27"/>
          <w:rtl/>
        </w:rPr>
      </w:pPr>
      <w:r w:rsidRPr="00ED74BA">
        <w:rPr>
          <w:rFonts w:hint="cs"/>
          <w:b/>
          <w:sz w:val="27"/>
          <w:rtl/>
        </w:rPr>
        <w:t>قيل: إنه ليس بصحابي، وإنما هو كذ</w:t>
      </w:r>
      <w:r w:rsidR="006A45C8" w:rsidRPr="00ED74BA">
        <w:rPr>
          <w:rFonts w:hint="cs"/>
          <w:b/>
          <w:sz w:val="27"/>
          <w:rtl/>
        </w:rPr>
        <w:t>ّ</w:t>
      </w:r>
      <w:r w:rsidRPr="00ED74BA">
        <w:rPr>
          <w:rFonts w:hint="cs"/>
          <w:b/>
          <w:sz w:val="27"/>
          <w:rtl/>
        </w:rPr>
        <w:t>اب، ظهر بالهند بعد الستم</w:t>
      </w:r>
      <w:r w:rsidR="006A45C8" w:rsidRPr="00ED74BA">
        <w:rPr>
          <w:rFonts w:hint="cs"/>
          <w:b/>
          <w:sz w:val="27"/>
          <w:rtl/>
        </w:rPr>
        <w:t>ا</w:t>
      </w:r>
      <w:r w:rsidRPr="00ED74BA">
        <w:rPr>
          <w:rFonts w:hint="cs"/>
          <w:b/>
          <w:sz w:val="27"/>
          <w:rtl/>
        </w:rPr>
        <w:t>ئة، فادّعى الصحبة</w:t>
      </w:r>
      <w:r w:rsidR="006A45C8" w:rsidRPr="00ED74BA">
        <w:rPr>
          <w:rFonts w:hint="cs"/>
          <w:b/>
          <w:sz w:val="27"/>
          <w:rtl/>
        </w:rPr>
        <w:t>،</w:t>
      </w:r>
      <w:r w:rsidRPr="00ED74BA">
        <w:rPr>
          <w:rFonts w:hint="cs"/>
          <w:b/>
          <w:sz w:val="27"/>
          <w:rtl/>
        </w:rPr>
        <w:t xml:space="preserve"> وصُدِّق، ومن مصدّ</w:t>
      </w:r>
      <w:r w:rsidR="006A45C8" w:rsidRPr="00ED74BA">
        <w:rPr>
          <w:rFonts w:hint="cs"/>
          <w:b/>
          <w:sz w:val="27"/>
          <w:rtl/>
        </w:rPr>
        <w:t>ِ</w:t>
      </w:r>
      <w:r w:rsidRPr="00ED74BA">
        <w:rPr>
          <w:rFonts w:hint="cs"/>
          <w:b/>
          <w:sz w:val="27"/>
          <w:rtl/>
        </w:rPr>
        <w:t>قيه</w:t>
      </w:r>
      <w:r w:rsidR="006A45C8" w:rsidRPr="00ED74BA">
        <w:rPr>
          <w:rFonts w:hint="cs"/>
          <w:b/>
          <w:sz w:val="27"/>
          <w:rtl/>
        </w:rPr>
        <w:t>:</w:t>
      </w:r>
      <w:r w:rsidRPr="00ED74BA">
        <w:rPr>
          <w:rFonts w:hint="cs"/>
          <w:b/>
          <w:sz w:val="27"/>
          <w:rtl/>
        </w:rPr>
        <w:t xml:space="preserve"> علاء الدولة السمناني، حت</w:t>
      </w:r>
      <w:r w:rsidR="006A45C8" w:rsidRPr="00ED74BA">
        <w:rPr>
          <w:rFonts w:hint="cs"/>
          <w:b/>
          <w:sz w:val="27"/>
          <w:rtl/>
        </w:rPr>
        <w:t>ّ</w:t>
      </w:r>
      <w:r w:rsidRPr="00ED74BA">
        <w:rPr>
          <w:rFonts w:hint="cs"/>
          <w:b/>
          <w:sz w:val="27"/>
          <w:rtl/>
        </w:rPr>
        <w:t>ى كتب في لفافة بعض أمشاطه</w:t>
      </w:r>
      <w:r w:rsidR="006A45C8" w:rsidRPr="00ED74BA">
        <w:rPr>
          <w:rFonts w:hint="cs"/>
          <w:b/>
          <w:sz w:val="27"/>
          <w:rtl/>
        </w:rPr>
        <w:t>:</w:t>
      </w:r>
      <w:r w:rsidRPr="00ED74BA">
        <w:rPr>
          <w:rFonts w:hint="cs"/>
          <w:b/>
          <w:sz w:val="27"/>
          <w:rtl/>
        </w:rPr>
        <w:t xml:space="preserve"> هذا مشط من أمشاط رسول الله</w:t>
      </w:r>
      <w:r w:rsidR="0019627F" w:rsidRPr="0019627F">
        <w:rPr>
          <w:rFonts w:ascii="Mosawi" w:hAnsi="Mosawi" w:cs="Mosawi"/>
          <w:szCs w:val="22"/>
          <w:rtl/>
          <w:lang w:bidi="ar-IQ"/>
        </w:rPr>
        <w:t>‘</w:t>
      </w:r>
      <w:r w:rsidRPr="00ED74BA">
        <w:rPr>
          <w:rFonts w:hint="cs"/>
          <w:b/>
          <w:sz w:val="27"/>
          <w:rtl/>
        </w:rPr>
        <w:t xml:space="preserve"> أهدى إليّ بابا رتن الصحابي، وصورة خط</w:t>
      </w:r>
      <w:r w:rsidR="006A45C8" w:rsidRPr="00ED74BA">
        <w:rPr>
          <w:rFonts w:hint="cs"/>
          <w:b/>
          <w:sz w:val="27"/>
          <w:rtl/>
        </w:rPr>
        <w:t>ّ</w:t>
      </w:r>
      <w:r w:rsidRPr="00ED74BA">
        <w:rPr>
          <w:rFonts w:hint="cs"/>
          <w:b/>
          <w:sz w:val="27"/>
          <w:rtl/>
        </w:rPr>
        <w:t>ه مذكورة في أكثر كتب الفرقة المعروفة بينهم بأهل المعرفة</w:t>
      </w:r>
      <w:r w:rsidR="006A45C8" w:rsidRPr="00ED74BA">
        <w:rPr>
          <w:rFonts w:hint="cs"/>
          <w:b/>
          <w:sz w:val="27"/>
          <w:rtl/>
        </w:rPr>
        <w:t>،</w:t>
      </w:r>
      <w:r w:rsidRPr="00ED74BA">
        <w:rPr>
          <w:rFonts w:hint="cs"/>
          <w:b/>
          <w:sz w:val="27"/>
          <w:rtl/>
        </w:rPr>
        <w:t xml:space="preserve"> عند ذكر أحوال السمناني ومقاماته</w:t>
      </w:r>
      <w:r w:rsidRPr="00ED74BA">
        <w:rPr>
          <w:rFonts w:hint="eastAsia"/>
          <w:b/>
          <w:sz w:val="24"/>
          <w:szCs w:val="24"/>
          <w:rtl/>
        </w:rPr>
        <w:t>»</w:t>
      </w:r>
      <w:r w:rsidRPr="00DC1EE8">
        <w:rPr>
          <w:b/>
          <w:sz w:val="27"/>
          <w:vertAlign w:val="superscript"/>
          <w:rtl/>
        </w:rPr>
        <w:t>(</w:t>
      </w:r>
      <w:r w:rsidRPr="00DC1EE8">
        <w:rPr>
          <w:rStyle w:val="ac"/>
          <w:b/>
          <w:sz w:val="27"/>
          <w:rtl/>
        </w:rPr>
        <w:endnoteReference w:id="784"/>
      </w:r>
      <w:r w:rsidRPr="00DC1EE8">
        <w:rPr>
          <w:b/>
          <w:sz w:val="27"/>
          <w:vertAlign w:val="superscript"/>
          <w:rtl/>
        </w:rPr>
        <w:t>)</w:t>
      </w:r>
      <w:r w:rsidRPr="00ED74BA">
        <w:rPr>
          <w:rFonts w:hint="cs"/>
          <w:b/>
          <w:sz w:val="27"/>
          <w:rtl/>
        </w:rPr>
        <w:t xml:space="preserve">. </w:t>
      </w:r>
    </w:p>
    <w:p w:rsidR="00371BB6" w:rsidRPr="00ED74BA" w:rsidRDefault="00371BB6" w:rsidP="00A221B5">
      <w:pPr>
        <w:rPr>
          <w:b/>
          <w:bCs/>
          <w:sz w:val="27"/>
          <w:rtl/>
        </w:rPr>
      </w:pPr>
      <w:r w:rsidRPr="00ED74BA">
        <w:rPr>
          <w:rFonts w:hint="cs"/>
          <w:b/>
          <w:sz w:val="27"/>
          <w:rtl/>
        </w:rPr>
        <w:t>كما قال الشيخ البهائي في كشكوله</w:t>
      </w:r>
      <w:r w:rsidR="006A45C8" w:rsidRPr="00ED74BA">
        <w:rPr>
          <w:rFonts w:hint="cs"/>
          <w:b/>
          <w:sz w:val="27"/>
          <w:rtl/>
        </w:rPr>
        <w:t>،</w:t>
      </w:r>
      <w:r w:rsidRPr="00ED74BA">
        <w:rPr>
          <w:rFonts w:hint="cs"/>
          <w:b/>
          <w:sz w:val="27"/>
          <w:rtl/>
        </w:rPr>
        <w:t xml:space="preserve"> بمناسبة ذكر بيتين شعريين للشيخ رضيّ الدين علي لالاء الغزنوي(642هـ) بشأن رَتَن: </w:t>
      </w:r>
      <w:r w:rsidRPr="00ED74BA">
        <w:rPr>
          <w:rFonts w:hint="eastAsia"/>
          <w:b/>
          <w:sz w:val="24"/>
          <w:szCs w:val="24"/>
          <w:rtl/>
        </w:rPr>
        <w:t>«</w:t>
      </w:r>
      <w:r w:rsidRPr="00ED74BA">
        <w:rPr>
          <w:rFonts w:hint="cs"/>
          <w:b/>
          <w:sz w:val="27"/>
          <w:rtl/>
        </w:rPr>
        <w:t xml:space="preserve">ذكر في أوائل الثلث الأخير من </w:t>
      </w:r>
      <w:r w:rsidRPr="00ED74BA">
        <w:rPr>
          <w:rFonts w:hint="cs"/>
          <w:b/>
          <w:sz w:val="27"/>
          <w:rtl/>
        </w:rPr>
        <w:lastRenderedPageBreak/>
        <w:t>النفحات أن هذا الشيخ سافر إلى الهند</w:t>
      </w:r>
      <w:r w:rsidR="006A45C8" w:rsidRPr="00ED74BA">
        <w:rPr>
          <w:rFonts w:hint="cs"/>
          <w:b/>
          <w:sz w:val="27"/>
          <w:rtl/>
        </w:rPr>
        <w:t>،</w:t>
      </w:r>
      <w:r w:rsidRPr="00ED74BA">
        <w:rPr>
          <w:rFonts w:hint="cs"/>
          <w:b/>
          <w:sz w:val="27"/>
          <w:rtl/>
        </w:rPr>
        <w:t xml:space="preserve"> وصحب أبا الرضا رتن</w:t>
      </w:r>
      <w:r w:rsidR="006A45C8" w:rsidRPr="00ED74BA">
        <w:rPr>
          <w:rFonts w:hint="cs"/>
          <w:b/>
          <w:sz w:val="27"/>
          <w:rtl/>
        </w:rPr>
        <w:t>، وأعطاه رتن م</w:t>
      </w:r>
      <w:r w:rsidRPr="00ED74BA">
        <w:rPr>
          <w:rFonts w:hint="cs"/>
          <w:b/>
          <w:sz w:val="27"/>
          <w:rtl/>
        </w:rPr>
        <w:t>ش</w:t>
      </w:r>
      <w:r w:rsidR="006A45C8" w:rsidRPr="00ED74BA">
        <w:rPr>
          <w:rFonts w:hint="cs"/>
          <w:b/>
          <w:sz w:val="27"/>
          <w:rtl/>
        </w:rPr>
        <w:t>طاً زعم أنه م</w:t>
      </w:r>
      <w:r w:rsidRPr="00ED74BA">
        <w:rPr>
          <w:rFonts w:hint="cs"/>
          <w:b/>
          <w:sz w:val="27"/>
          <w:rtl/>
        </w:rPr>
        <w:t>شط رسول الله</w:t>
      </w:r>
      <w:r w:rsidR="0019627F" w:rsidRPr="0019627F">
        <w:rPr>
          <w:rFonts w:ascii="Mosawi" w:hAnsi="Mosawi" w:cs="Mosawi"/>
          <w:szCs w:val="22"/>
          <w:rtl/>
          <w:lang w:bidi="ar-IQ"/>
        </w:rPr>
        <w:t>‘</w:t>
      </w:r>
      <w:r w:rsidRPr="00ED74BA">
        <w:rPr>
          <w:rFonts w:hint="cs"/>
          <w:b/>
          <w:sz w:val="27"/>
          <w:rtl/>
        </w:rPr>
        <w:t>.</w:t>
      </w:r>
    </w:p>
    <w:p w:rsidR="00371BB6" w:rsidRPr="00ED74BA" w:rsidRDefault="00371BB6" w:rsidP="00A221B5">
      <w:pPr>
        <w:rPr>
          <w:b/>
          <w:bCs/>
          <w:sz w:val="27"/>
          <w:rtl/>
        </w:rPr>
      </w:pPr>
      <w:r w:rsidRPr="00ED74BA">
        <w:rPr>
          <w:rFonts w:hint="cs"/>
          <w:b/>
          <w:sz w:val="27"/>
          <w:rtl/>
        </w:rPr>
        <w:t>وذكر في النفحات أيضاً: أن هذا المشط كان عند علاء الدولة</w:t>
      </w:r>
      <w:r w:rsidRPr="00DC1EE8">
        <w:rPr>
          <w:b/>
          <w:sz w:val="27"/>
          <w:vertAlign w:val="superscript"/>
          <w:rtl/>
        </w:rPr>
        <w:t>(</w:t>
      </w:r>
      <w:r w:rsidRPr="00DC1EE8">
        <w:rPr>
          <w:rStyle w:val="ac"/>
          <w:b/>
          <w:sz w:val="27"/>
          <w:rtl/>
        </w:rPr>
        <w:endnoteReference w:id="785"/>
      </w:r>
      <w:r w:rsidRPr="00DC1EE8">
        <w:rPr>
          <w:b/>
          <w:sz w:val="27"/>
          <w:vertAlign w:val="superscript"/>
          <w:rtl/>
        </w:rPr>
        <w:t>)</w:t>
      </w:r>
      <w:r w:rsidRPr="00ED74BA">
        <w:rPr>
          <w:rFonts w:hint="cs"/>
          <w:b/>
          <w:sz w:val="27"/>
          <w:rtl/>
        </w:rPr>
        <w:t xml:space="preserve"> السمناني، كأنه وصل إليه من هذا الشيخ، وأن علاء الدولة لفّه في خرقة</w:t>
      </w:r>
      <w:r w:rsidR="006A45C8" w:rsidRPr="00ED74BA">
        <w:rPr>
          <w:rFonts w:hint="cs"/>
          <w:b/>
          <w:sz w:val="27"/>
          <w:rtl/>
        </w:rPr>
        <w:t>ٍ</w:t>
      </w:r>
      <w:r w:rsidRPr="00ED74BA">
        <w:rPr>
          <w:rFonts w:hint="cs"/>
          <w:b/>
          <w:sz w:val="27"/>
          <w:rtl/>
        </w:rPr>
        <w:t>، ولفّ الخرقة في ورقة، وكتب على الورقة بخطّه: هذا المشط من أمشاط رسول الله</w:t>
      </w:r>
      <w:r w:rsidR="0019627F" w:rsidRPr="0019627F">
        <w:rPr>
          <w:rFonts w:ascii="Mosawi" w:hAnsi="Mosawi" w:cs="Mosawi"/>
          <w:szCs w:val="22"/>
          <w:rtl/>
          <w:lang w:bidi="ar-IQ"/>
        </w:rPr>
        <w:t>‘</w:t>
      </w:r>
      <w:r w:rsidR="006A45C8" w:rsidRPr="00ED74BA">
        <w:rPr>
          <w:rFonts w:hint="cs"/>
          <w:b/>
          <w:sz w:val="27"/>
          <w:rtl/>
        </w:rPr>
        <w:t>.</w:t>
      </w:r>
      <w:r w:rsidRPr="00ED74BA">
        <w:rPr>
          <w:rFonts w:hint="cs"/>
          <w:b/>
          <w:sz w:val="27"/>
          <w:rtl/>
        </w:rPr>
        <w:t xml:space="preserve"> وهذه الخرقة قد وصلت من أبي الرضا رَتَن إلى هذا الضعيف. </w:t>
      </w:r>
    </w:p>
    <w:p w:rsidR="00371BB6" w:rsidRPr="00ED74BA" w:rsidRDefault="00371BB6" w:rsidP="00A221B5">
      <w:pPr>
        <w:rPr>
          <w:b/>
          <w:bCs/>
          <w:sz w:val="27"/>
          <w:rtl/>
        </w:rPr>
      </w:pPr>
      <w:r w:rsidRPr="00ED74BA">
        <w:rPr>
          <w:rFonts w:hint="cs"/>
          <w:b/>
          <w:sz w:val="27"/>
          <w:rtl/>
        </w:rPr>
        <w:t>وذكر أيضاً أن علاء الدولة كتب بخط</w:t>
      </w:r>
      <w:r w:rsidR="006A45C8" w:rsidRPr="00ED74BA">
        <w:rPr>
          <w:rFonts w:hint="cs"/>
          <w:b/>
          <w:sz w:val="27"/>
          <w:rtl/>
        </w:rPr>
        <w:t>ّ</w:t>
      </w:r>
      <w:r w:rsidRPr="00ED74BA">
        <w:rPr>
          <w:rFonts w:hint="cs"/>
          <w:b/>
          <w:sz w:val="27"/>
          <w:rtl/>
        </w:rPr>
        <w:t>ه: إنه يُقال: إن ذلك كان أمانة من الرسول</w:t>
      </w:r>
      <w:r w:rsidR="0019627F" w:rsidRPr="0019627F">
        <w:rPr>
          <w:rFonts w:ascii="Mosawi" w:hAnsi="Mosawi" w:cs="Mosawi"/>
          <w:szCs w:val="22"/>
          <w:rtl/>
          <w:lang w:bidi="ar-IQ"/>
        </w:rPr>
        <w:t>‘</w:t>
      </w:r>
      <w:r w:rsidRPr="00ED74BA">
        <w:rPr>
          <w:rFonts w:hint="cs"/>
          <w:b/>
          <w:sz w:val="27"/>
          <w:rtl/>
        </w:rPr>
        <w:t xml:space="preserve"> ليصل إلى الشيخ رضي الدين لالاء. </w:t>
      </w:r>
    </w:p>
    <w:p w:rsidR="00371BB6" w:rsidRPr="00ED74BA" w:rsidRDefault="00371BB6" w:rsidP="008510F2">
      <w:pPr>
        <w:rPr>
          <w:b/>
          <w:bCs/>
          <w:sz w:val="27"/>
          <w:rtl/>
        </w:rPr>
      </w:pPr>
      <w:r w:rsidRPr="00ED74BA">
        <w:rPr>
          <w:rFonts w:hint="cs"/>
          <w:b/>
          <w:sz w:val="27"/>
          <w:rtl/>
        </w:rPr>
        <w:t>انتهى كلام النفحات، وفيه نظر</w:t>
      </w:r>
      <w:r w:rsidR="006A45C8" w:rsidRPr="00ED74BA">
        <w:rPr>
          <w:rFonts w:hint="cs"/>
          <w:b/>
          <w:sz w:val="27"/>
          <w:rtl/>
        </w:rPr>
        <w:t>ٌ</w:t>
      </w:r>
      <w:r w:rsidRPr="00ED74BA">
        <w:rPr>
          <w:rFonts w:hint="cs"/>
          <w:b/>
          <w:sz w:val="27"/>
          <w:rtl/>
        </w:rPr>
        <w:t>. وكلامه طويل</w:t>
      </w:r>
      <w:r w:rsidR="006A45C8" w:rsidRPr="00ED74BA">
        <w:rPr>
          <w:rFonts w:hint="cs"/>
          <w:b/>
          <w:sz w:val="27"/>
          <w:rtl/>
        </w:rPr>
        <w:t>ٌ</w:t>
      </w:r>
      <w:r w:rsidRPr="00ED74BA">
        <w:rPr>
          <w:rFonts w:hint="cs"/>
          <w:b/>
          <w:sz w:val="27"/>
          <w:rtl/>
        </w:rPr>
        <w:t xml:space="preserve"> يظهر لم</w:t>
      </w:r>
      <w:r w:rsidR="006A45C8" w:rsidRPr="00ED74BA">
        <w:rPr>
          <w:rFonts w:hint="cs"/>
          <w:b/>
          <w:sz w:val="27"/>
          <w:rtl/>
        </w:rPr>
        <w:t>َ</w:t>
      </w:r>
      <w:r w:rsidRPr="00ED74BA">
        <w:rPr>
          <w:rFonts w:hint="cs"/>
          <w:b/>
          <w:sz w:val="27"/>
          <w:rtl/>
        </w:rPr>
        <w:t>ن</w:t>
      </w:r>
      <w:r w:rsidR="006A45C8" w:rsidRPr="00ED74BA">
        <w:rPr>
          <w:rFonts w:hint="cs"/>
          <w:b/>
          <w:sz w:val="27"/>
          <w:rtl/>
        </w:rPr>
        <w:t>ْ</w:t>
      </w:r>
      <w:r w:rsidRPr="00ED74BA">
        <w:rPr>
          <w:rFonts w:hint="cs"/>
          <w:b/>
          <w:sz w:val="27"/>
          <w:rtl/>
        </w:rPr>
        <w:t xml:space="preserve"> رأى كلام صاحب القاموس في لفظ رتن. وفيه رمز يعرفه م</w:t>
      </w:r>
      <w:r w:rsidR="00340D37" w:rsidRPr="00ED74BA">
        <w:rPr>
          <w:rFonts w:hint="cs"/>
          <w:b/>
          <w:sz w:val="27"/>
          <w:rtl/>
        </w:rPr>
        <w:t>َ</w:t>
      </w:r>
      <w:r w:rsidRPr="00ED74BA">
        <w:rPr>
          <w:rFonts w:hint="cs"/>
          <w:b/>
          <w:sz w:val="27"/>
          <w:rtl/>
        </w:rPr>
        <w:t>ن</w:t>
      </w:r>
      <w:r w:rsidR="00340D37" w:rsidRPr="00ED74BA">
        <w:rPr>
          <w:rFonts w:hint="cs"/>
          <w:b/>
          <w:sz w:val="27"/>
          <w:rtl/>
        </w:rPr>
        <w:t>ْ</w:t>
      </w:r>
      <w:r w:rsidRPr="00ED74BA">
        <w:rPr>
          <w:rFonts w:hint="cs"/>
          <w:b/>
          <w:sz w:val="27"/>
          <w:rtl/>
        </w:rPr>
        <w:t xml:space="preserve"> يعرفه</w:t>
      </w:r>
      <w:r w:rsidR="00340D37" w:rsidRPr="00ED74BA">
        <w:rPr>
          <w:rFonts w:hint="cs"/>
          <w:b/>
          <w:sz w:val="27"/>
          <w:rtl/>
        </w:rPr>
        <w:t xml:space="preserve">، </w:t>
      </w:r>
      <w:r w:rsidRPr="00ED74BA">
        <w:rPr>
          <w:rFonts w:hint="cs"/>
          <w:b/>
          <w:sz w:val="27"/>
          <w:rtl/>
        </w:rPr>
        <w:t>فحُلّه إن</w:t>
      </w:r>
      <w:r w:rsidR="00340D37" w:rsidRPr="00ED74BA">
        <w:rPr>
          <w:rFonts w:hint="cs"/>
          <w:b/>
          <w:sz w:val="27"/>
          <w:rtl/>
        </w:rPr>
        <w:t>ْ</w:t>
      </w:r>
      <w:r w:rsidRPr="00ED74BA">
        <w:rPr>
          <w:rFonts w:hint="cs"/>
          <w:b/>
          <w:sz w:val="27"/>
          <w:rtl/>
        </w:rPr>
        <w:t xml:space="preserve"> أطقت، والسلام</w:t>
      </w:r>
      <w:r w:rsidRPr="00ED74BA">
        <w:rPr>
          <w:rFonts w:hint="eastAsia"/>
          <w:b/>
          <w:sz w:val="24"/>
          <w:szCs w:val="24"/>
          <w:rtl/>
        </w:rPr>
        <w:t>»</w:t>
      </w:r>
      <w:r w:rsidRPr="00DC1EE8">
        <w:rPr>
          <w:b/>
          <w:sz w:val="27"/>
          <w:vertAlign w:val="superscript"/>
          <w:rtl/>
        </w:rPr>
        <w:t>(</w:t>
      </w:r>
      <w:r w:rsidRPr="00DC1EE8">
        <w:rPr>
          <w:rStyle w:val="ac"/>
          <w:b/>
          <w:sz w:val="27"/>
          <w:rtl/>
        </w:rPr>
        <w:endnoteReference w:id="786"/>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وسنأتي على ذكر كلام عبد الرحمن الجامي ـ المشار إليه في هذا الكلام المنقول عن الشيخ البهائي ـ في هذه المقالة إن</w:t>
      </w:r>
      <w:r w:rsidR="00340D37" w:rsidRPr="00ED74BA">
        <w:rPr>
          <w:rFonts w:hint="cs"/>
          <w:b/>
          <w:sz w:val="27"/>
          <w:rtl/>
        </w:rPr>
        <w:t>ْ</w:t>
      </w:r>
      <w:r w:rsidRPr="00ED74BA">
        <w:rPr>
          <w:rFonts w:hint="cs"/>
          <w:b/>
          <w:sz w:val="27"/>
          <w:rtl/>
        </w:rPr>
        <w:t xml:space="preserve"> شاء الله الرحمن. </w:t>
      </w:r>
    </w:p>
    <w:p w:rsidR="00371BB6" w:rsidRPr="00ED74BA" w:rsidRDefault="00371BB6" w:rsidP="008510F2">
      <w:pPr>
        <w:rPr>
          <w:b/>
          <w:bCs/>
          <w:sz w:val="27"/>
          <w:rtl/>
        </w:rPr>
      </w:pPr>
      <w:r w:rsidRPr="00ED74BA">
        <w:rPr>
          <w:rFonts w:hint="cs"/>
          <w:b/>
          <w:sz w:val="27"/>
          <w:rtl/>
        </w:rPr>
        <w:t>يجب اعتبار رَتَن هذا من جملة الف</w:t>
      </w:r>
      <w:r w:rsidR="00340D37" w:rsidRPr="00ED74BA">
        <w:rPr>
          <w:rFonts w:hint="cs"/>
          <w:b/>
          <w:sz w:val="27"/>
          <w:rtl/>
        </w:rPr>
        <w:t>ِ</w:t>
      </w:r>
      <w:r w:rsidRPr="00ED74BA">
        <w:rPr>
          <w:rFonts w:hint="cs"/>
          <w:b/>
          <w:sz w:val="27"/>
          <w:rtl/>
        </w:rPr>
        <w:t>ت</w:t>
      </w:r>
      <w:r w:rsidR="00340D37" w:rsidRPr="00ED74BA">
        <w:rPr>
          <w:rFonts w:hint="cs"/>
          <w:b/>
          <w:sz w:val="27"/>
          <w:rtl/>
        </w:rPr>
        <w:t>َ</w:t>
      </w:r>
      <w:r w:rsidRPr="00ED74BA">
        <w:rPr>
          <w:rFonts w:hint="cs"/>
          <w:b/>
          <w:sz w:val="27"/>
          <w:rtl/>
        </w:rPr>
        <w:t>ن في عصره. وعلى حدّ تعبير العلا</w:t>
      </w:r>
      <w:r w:rsidR="00340D37" w:rsidRPr="00ED74BA">
        <w:rPr>
          <w:rFonts w:hint="cs"/>
          <w:b/>
          <w:sz w:val="27"/>
          <w:rtl/>
        </w:rPr>
        <w:t>ّ</w:t>
      </w:r>
      <w:r w:rsidRPr="00ED74BA">
        <w:rPr>
          <w:rFonts w:hint="cs"/>
          <w:b/>
          <w:sz w:val="27"/>
          <w:rtl/>
        </w:rPr>
        <w:t xml:space="preserve">مة المتتبّع محمد القزويني: </w:t>
      </w:r>
      <w:r w:rsidRPr="00ED74BA">
        <w:rPr>
          <w:rFonts w:hint="eastAsia"/>
          <w:b/>
          <w:sz w:val="24"/>
          <w:szCs w:val="24"/>
          <w:rtl/>
        </w:rPr>
        <w:t>«</w:t>
      </w:r>
      <w:r w:rsidRPr="00ED74BA">
        <w:rPr>
          <w:rFonts w:hint="cs"/>
          <w:b/>
          <w:sz w:val="27"/>
          <w:rtl/>
        </w:rPr>
        <w:t>إن الأخبار والحكايات والأساطير المتعلقة بهذا الشخص، والأحاديث التي زعم أنه سمعها من رسول الله مشافهة</w:t>
      </w:r>
      <w:r w:rsidR="00340D37" w:rsidRPr="00ED74BA">
        <w:rPr>
          <w:rFonts w:hint="cs"/>
          <w:b/>
          <w:sz w:val="27"/>
          <w:rtl/>
        </w:rPr>
        <w:t>ً</w:t>
      </w:r>
      <w:r w:rsidRPr="00ED74BA">
        <w:rPr>
          <w:rFonts w:hint="cs"/>
          <w:b/>
          <w:sz w:val="27"/>
          <w:rtl/>
        </w:rPr>
        <w:t>، والأكاذيب والخرافات التي كان البسطاء من الناس أو المحتالين يثيرونها عنه، قد طبقت الآفاق</w:t>
      </w:r>
      <w:r w:rsidR="00340D37" w:rsidRPr="00ED74BA">
        <w:rPr>
          <w:rFonts w:hint="cs"/>
          <w:b/>
          <w:sz w:val="27"/>
          <w:rtl/>
        </w:rPr>
        <w:t>،</w:t>
      </w:r>
      <w:r w:rsidRPr="00ED74BA">
        <w:rPr>
          <w:rFonts w:hint="cs"/>
          <w:b/>
          <w:sz w:val="27"/>
          <w:rtl/>
        </w:rPr>
        <w:t xml:space="preserve"> وعمّت أغلب الأقطار الإسلامية، وكانت موضع حديث الناس طوال القرن </w:t>
      </w:r>
      <w:r w:rsidR="00340D37" w:rsidRPr="00ED74BA">
        <w:rPr>
          <w:rFonts w:hint="cs"/>
          <w:b/>
          <w:sz w:val="27"/>
          <w:rtl/>
        </w:rPr>
        <w:t>السابع الهجري</w:t>
      </w:r>
      <w:r w:rsidRPr="00ED74BA">
        <w:rPr>
          <w:rFonts w:hint="eastAsia"/>
          <w:b/>
          <w:sz w:val="24"/>
          <w:szCs w:val="24"/>
          <w:rtl/>
        </w:rPr>
        <w:t>»</w:t>
      </w:r>
      <w:r w:rsidRPr="00DC1EE8">
        <w:rPr>
          <w:b/>
          <w:sz w:val="27"/>
          <w:vertAlign w:val="superscript"/>
          <w:rtl/>
        </w:rPr>
        <w:t>(</w:t>
      </w:r>
      <w:r w:rsidRPr="00DC1EE8">
        <w:rPr>
          <w:rStyle w:val="ac"/>
          <w:b/>
          <w:sz w:val="27"/>
          <w:rtl/>
        </w:rPr>
        <w:endnoteReference w:id="787"/>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إن هذه الكلمات سواء في ذلك العصر أو العصور اللاحقة قد أدّت إلى غرائب في ردّ أو قبول مد</w:t>
      </w:r>
      <w:r w:rsidR="00340D37" w:rsidRPr="00ED74BA">
        <w:rPr>
          <w:rFonts w:hint="cs"/>
          <w:b/>
          <w:sz w:val="27"/>
          <w:rtl/>
        </w:rPr>
        <w:t>َّ</w:t>
      </w:r>
      <w:r w:rsidRPr="00ED74BA">
        <w:rPr>
          <w:rFonts w:hint="cs"/>
          <w:b/>
          <w:sz w:val="27"/>
          <w:rtl/>
        </w:rPr>
        <w:t>عيات رتن</w:t>
      </w:r>
      <w:r w:rsidRPr="00DC1EE8">
        <w:rPr>
          <w:b/>
          <w:sz w:val="27"/>
          <w:vertAlign w:val="superscript"/>
          <w:rtl/>
        </w:rPr>
        <w:t>(</w:t>
      </w:r>
      <w:r w:rsidRPr="00DC1EE8">
        <w:rPr>
          <w:rStyle w:val="ac"/>
          <w:b/>
          <w:sz w:val="27"/>
          <w:rtl/>
        </w:rPr>
        <w:endnoteReference w:id="788"/>
      </w:r>
      <w:r w:rsidRPr="00DC1EE8">
        <w:rPr>
          <w:b/>
          <w:sz w:val="27"/>
          <w:vertAlign w:val="superscript"/>
          <w:rtl/>
        </w:rPr>
        <w:t>)</w:t>
      </w:r>
      <w:r w:rsidR="00340D37" w:rsidRPr="00ED74BA">
        <w:rPr>
          <w:rFonts w:hint="cs"/>
          <w:b/>
          <w:sz w:val="27"/>
          <w:rtl/>
        </w:rPr>
        <w:t>.</w:t>
      </w:r>
      <w:r w:rsidRPr="00ED74BA">
        <w:rPr>
          <w:rFonts w:hint="cs"/>
          <w:b/>
          <w:sz w:val="27"/>
          <w:rtl/>
        </w:rPr>
        <w:t xml:space="preserve"> وقد صدّق الكثير من البسطاء عن سذاجة ـ أو لدواع</w:t>
      </w:r>
      <w:r w:rsidR="00340D37" w:rsidRPr="00ED74BA">
        <w:rPr>
          <w:rFonts w:hint="cs"/>
          <w:b/>
          <w:sz w:val="27"/>
          <w:rtl/>
        </w:rPr>
        <w:t>ٍ</w:t>
      </w:r>
      <w:r w:rsidRPr="00ED74BA">
        <w:rPr>
          <w:rFonts w:hint="cs"/>
          <w:b/>
          <w:sz w:val="27"/>
          <w:rtl/>
        </w:rPr>
        <w:t xml:space="preserve"> أخرى ـ مدعيات هذا المحتال الأفاك المختلق</w:t>
      </w:r>
      <w:r w:rsidRPr="00DC1EE8">
        <w:rPr>
          <w:b/>
          <w:sz w:val="27"/>
          <w:vertAlign w:val="superscript"/>
          <w:rtl/>
        </w:rPr>
        <w:t>(</w:t>
      </w:r>
      <w:r w:rsidRPr="00DC1EE8">
        <w:rPr>
          <w:rStyle w:val="ac"/>
          <w:b/>
          <w:sz w:val="27"/>
          <w:rtl/>
        </w:rPr>
        <w:endnoteReference w:id="789"/>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وقال الذهبي(673 ـ 748هـ) في كتابه </w:t>
      </w:r>
      <w:r w:rsidRPr="00ED74BA">
        <w:rPr>
          <w:rFonts w:hint="eastAsia"/>
          <w:b/>
          <w:sz w:val="24"/>
          <w:szCs w:val="24"/>
          <w:rtl/>
        </w:rPr>
        <w:t>«</w:t>
      </w:r>
      <w:r w:rsidRPr="00ED74BA">
        <w:rPr>
          <w:rFonts w:hint="cs"/>
          <w:b/>
          <w:sz w:val="27"/>
          <w:rtl/>
        </w:rPr>
        <w:t>ميزان الاعتدال</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رتن الهندي</w:t>
      </w:r>
      <w:r w:rsidR="00340D37" w:rsidRPr="00ED74BA">
        <w:rPr>
          <w:rFonts w:hint="cs"/>
          <w:b/>
          <w:sz w:val="27"/>
          <w:rtl/>
        </w:rPr>
        <w:t>،</w:t>
      </w:r>
      <w:r w:rsidRPr="00ED74BA">
        <w:rPr>
          <w:rFonts w:hint="cs"/>
          <w:b/>
          <w:sz w:val="27"/>
          <w:rtl/>
        </w:rPr>
        <w:t xml:space="preserve"> وما أدراك ما رتن؟! شيخ</w:t>
      </w:r>
      <w:r w:rsidR="00340D37" w:rsidRPr="00ED74BA">
        <w:rPr>
          <w:rFonts w:hint="cs"/>
          <w:b/>
          <w:sz w:val="27"/>
          <w:rtl/>
        </w:rPr>
        <w:t>ٌ</w:t>
      </w:r>
      <w:r w:rsidRPr="00ED74BA">
        <w:rPr>
          <w:rFonts w:hint="cs"/>
          <w:b/>
          <w:sz w:val="27"/>
          <w:rtl/>
        </w:rPr>
        <w:t xml:space="preserve"> دجّال ب</w:t>
      </w:r>
      <w:r w:rsidR="002C35F1" w:rsidRPr="00ED74BA">
        <w:rPr>
          <w:rFonts w:hint="cs"/>
          <w:b/>
          <w:sz w:val="27"/>
          <w:rtl/>
        </w:rPr>
        <w:t>لا رَيْب</w:t>
      </w:r>
      <w:r w:rsidRPr="00ED74BA">
        <w:rPr>
          <w:rFonts w:hint="cs"/>
          <w:b/>
          <w:sz w:val="27"/>
          <w:rtl/>
        </w:rPr>
        <w:t>، ظهر بعد الستم</w:t>
      </w:r>
      <w:r w:rsidR="00340D37" w:rsidRPr="00ED74BA">
        <w:rPr>
          <w:rFonts w:hint="cs"/>
          <w:b/>
          <w:sz w:val="27"/>
          <w:rtl/>
        </w:rPr>
        <w:t>ا</w:t>
      </w:r>
      <w:r w:rsidRPr="00ED74BA">
        <w:rPr>
          <w:rFonts w:hint="cs"/>
          <w:b/>
          <w:sz w:val="27"/>
          <w:rtl/>
        </w:rPr>
        <w:t>ئة، فادّعى الصحبة!... جريء</w:t>
      </w:r>
      <w:r w:rsidR="00340D37" w:rsidRPr="00ED74BA">
        <w:rPr>
          <w:rFonts w:hint="cs"/>
          <w:b/>
          <w:sz w:val="27"/>
          <w:rtl/>
        </w:rPr>
        <w:t>ٌ</w:t>
      </w:r>
      <w:r w:rsidRPr="00ED74BA">
        <w:rPr>
          <w:rFonts w:hint="cs"/>
          <w:b/>
          <w:sz w:val="27"/>
          <w:rtl/>
        </w:rPr>
        <w:t xml:space="preserve"> على الله ورسوله! وقد ألّف في أمره جزءاً. وقد قيل: إنه مات سنة اثنتين وثلاثين وستم</w:t>
      </w:r>
      <w:r w:rsidR="00340D37" w:rsidRPr="00ED74BA">
        <w:rPr>
          <w:rFonts w:hint="cs"/>
          <w:b/>
          <w:sz w:val="27"/>
          <w:rtl/>
        </w:rPr>
        <w:t>ا</w:t>
      </w:r>
      <w:r w:rsidRPr="00ED74BA">
        <w:rPr>
          <w:rFonts w:hint="cs"/>
          <w:b/>
          <w:sz w:val="27"/>
          <w:rtl/>
        </w:rPr>
        <w:t>ئة. ومع كونه كذ</w:t>
      </w:r>
      <w:r w:rsidR="00340D37" w:rsidRPr="00ED74BA">
        <w:rPr>
          <w:rFonts w:hint="cs"/>
          <w:b/>
          <w:sz w:val="27"/>
          <w:rtl/>
        </w:rPr>
        <w:t>ّ</w:t>
      </w:r>
      <w:r w:rsidRPr="00ED74BA">
        <w:rPr>
          <w:rFonts w:hint="cs"/>
          <w:b/>
          <w:sz w:val="27"/>
          <w:rtl/>
        </w:rPr>
        <w:t>اباً فقد كذبوا عليه جملة</w:t>
      </w:r>
      <w:r w:rsidR="00340D37" w:rsidRPr="00ED74BA">
        <w:rPr>
          <w:rFonts w:hint="cs"/>
          <w:b/>
          <w:sz w:val="27"/>
          <w:rtl/>
        </w:rPr>
        <w:t>ً</w:t>
      </w:r>
      <w:r w:rsidRPr="00ED74BA">
        <w:rPr>
          <w:rFonts w:hint="cs"/>
          <w:b/>
          <w:sz w:val="27"/>
          <w:rtl/>
        </w:rPr>
        <w:t xml:space="preserve"> كبيرة من أسمج الكذب والمُحال</w:t>
      </w:r>
      <w:r w:rsidR="00340D37" w:rsidRPr="00ED74BA">
        <w:rPr>
          <w:rFonts w:hint="cs"/>
          <w:b/>
          <w:sz w:val="27"/>
          <w:rtl/>
        </w:rPr>
        <w:t>!</w:t>
      </w:r>
      <w:r w:rsidRPr="00ED74BA">
        <w:rPr>
          <w:rFonts w:hint="eastAsia"/>
          <w:b/>
          <w:sz w:val="24"/>
          <w:szCs w:val="24"/>
          <w:rtl/>
        </w:rPr>
        <w:t>»</w:t>
      </w:r>
      <w:r w:rsidRPr="00DC1EE8">
        <w:rPr>
          <w:b/>
          <w:sz w:val="27"/>
          <w:vertAlign w:val="superscript"/>
          <w:rtl/>
        </w:rPr>
        <w:t>(</w:t>
      </w:r>
      <w:r w:rsidRPr="00DC1EE8">
        <w:rPr>
          <w:rStyle w:val="ac"/>
          <w:b/>
          <w:sz w:val="27"/>
          <w:rtl/>
        </w:rPr>
        <w:endnoteReference w:id="790"/>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lastRenderedPageBreak/>
        <w:t>كما عمد علماء آخرون</w:t>
      </w:r>
      <w:r w:rsidR="00340D37" w:rsidRPr="00ED74BA">
        <w:rPr>
          <w:rFonts w:hint="cs"/>
          <w:b/>
          <w:sz w:val="27"/>
          <w:rtl/>
        </w:rPr>
        <w:t>،</w:t>
      </w:r>
      <w:r w:rsidRPr="00ED74BA">
        <w:rPr>
          <w:rFonts w:hint="cs"/>
          <w:b/>
          <w:sz w:val="27"/>
          <w:rtl/>
        </w:rPr>
        <w:t xml:space="preserve"> غير الذهبي</w:t>
      </w:r>
      <w:r w:rsidR="00340D37" w:rsidRPr="00ED74BA">
        <w:rPr>
          <w:rFonts w:hint="cs"/>
          <w:b/>
          <w:sz w:val="27"/>
          <w:rtl/>
        </w:rPr>
        <w:t>،</w:t>
      </w:r>
      <w:r w:rsidRPr="00ED74BA">
        <w:rPr>
          <w:rFonts w:hint="cs"/>
          <w:b/>
          <w:sz w:val="27"/>
          <w:rtl/>
        </w:rPr>
        <w:t xml:space="preserve"> إلى تكذيب رتن</w:t>
      </w:r>
      <w:r w:rsidR="00340D37" w:rsidRPr="00ED74BA">
        <w:rPr>
          <w:rFonts w:hint="cs"/>
          <w:b/>
          <w:sz w:val="27"/>
          <w:rtl/>
        </w:rPr>
        <w:t>،</w:t>
      </w:r>
      <w:r w:rsidRPr="00ED74BA">
        <w:rPr>
          <w:rFonts w:hint="cs"/>
          <w:b/>
          <w:sz w:val="27"/>
          <w:rtl/>
        </w:rPr>
        <w:t xml:space="preserve"> والإنكار عليه، وهناك م</w:t>
      </w:r>
      <w:r w:rsidR="00340D37" w:rsidRPr="00ED74BA">
        <w:rPr>
          <w:rFonts w:hint="cs"/>
          <w:b/>
          <w:sz w:val="27"/>
          <w:rtl/>
        </w:rPr>
        <w:t>َ</w:t>
      </w:r>
      <w:r w:rsidRPr="00ED74BA">
        <w:rPr>
          <w:rFonts w:hint="cs"/>
          <w:b/>
          <w:sz w:val="27"/>
          <w:rtl/>
        </w:rPr>
        <w:t>ن</w:t>
      </w:r>
      <w:r w:rsidR="00340D37" w:rsidRPr="00ED74BA">
        <w:rPr>
          <w:rFonts w:hint="cs"/>
          <w:b/>
          <w:sz w:val="27"/>
          <w:rtl/>
        </w:rPr>
        <w:t>ْ</w:t>
      </w:r>
      <w:r w:rsidRPr="00ED74BA">
        <w:rPr>
          <w:rFonts w:hint="cs"/>
          <w:b/>
          <w:sz w:val="27"/>
          <w:rtl/>
        </w:rPr>
        <w:t xml:space="preserve"> كتب في الردّ عليه كتباً مستقلة، ومن هؤلاء: علم الدين البرزالي الشافعي(665 ـ 739هـ)</w:t>
      </w:r>
      <w:r w:rsidR="00340D37" w:rsidRPr="00ED74BA">
        <w:rPr>
          <w:rFonts w:hint="cs"/>
          <w:b/>
          <w:sz w:val="27"/>
          <w:rtl/>
        </w:rPr>
        <w:t>؛</w:t>
      </w:r>
      <w:r w:rsidRPr="00ED74BA">
        <w:rPr>
          <w:rFonts w:hint="cs"/>
          <w:b/>
          <w:sz w:val="27"/>
          <w:rtl/>
        </w:rPr>
        <w:t xml:space="preserve"> وبرهان الدين بن جماعة(790هـ)</w:t>
      </w:r>
      <w:r w:rsidR="00340D37" w:rsidRPr="00ED74BA">
        <w:rPr>
          <w:rFonts w:hint="cs"/>
          <w:b/>
          <w:sz w:val="27"/>
          <w:rtl/>
        </w:rPr>
        <w:t>؛</w:t>
      </w:r>
      <w:r w:rsidRPr="00ED74BA">
        <w:rPr>
          <w:rFonts w:hint="cs"/>
          <w:b/>
          <w:sz w:val="27"/>
          <w:rtl/>
        </w:rPr>
        <w:t xml:space="preserve"> وابن حجر العسقلاني(773 ـ 852هـ) أيضاً</w:t>
      </w:r>
      <w:r w:rsidRPr="00DC1EE8">
        <w:rPr>
          <w:b/>
          <w:sz w:val="27"/>
          <w:vertAlign w:val="superscript"/>
          <w:rtl/>
        </w:rPr>
        <w:t>(</w:t>
      </w:r>
      <w:r w:rsidRPr="00DC1EE8">
        <w:rPr>
          <w:rStyle w:val="ac"/>
          <w:b/>
          <w:sz w:val="27"/>
          <w:rtl/>
        </w:rPr>
        <w:endnoteReference w:id="791"/>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قال أبو الفضائل </w:t>
      </w:r>
      <w:r w:rsidR="00340D37" w:rsidRPr="00ED74BA">
        <w:rPr>
          <w:rFonts w:hint="cs"/>
          <w:b/>
          <w:sz w:val="27"/>
          <w:rtl/>
        </w:rPr>
        <w:t>(الحسن بن محمد بن الحسن) الصغاني</w:t>
      </w:r>
      <w:r w:rsidRPr="00ED74BA">
        <w:rPr>
          <w:rFonts w:hint="cs"/>
          <w:b/>
          <w:sz w:val="27"/>
          <w:rtl/>
        </w:rPr>
        <w:t>(577 ـ 650هـ)</w:t>
      </w:r>
      <w:r w:rsidR="00340D37" w:rsidRPr="00ED74BA">
        <w:rPr>
          <w:rFonts w:hint="cs"/>
          <w:b/>
          <w:sz w:val="27"/>
          <w:rtl/>
        </w:rPr>
        <w:t>،</w:t>
      </w:r>
      <w:r w:rsidRPr="00ED74BA">
        <w:rPr>
          <w:rFonts w:hint="cs"/>
          <w:b/>
          <w:sz w:val="27"/>
          <w:rtl/>
        </w:rPr>
        <w:t xml:space="preserve"> في رسالته الوجيزة المسمّاة بـ </w:t>
      </w:r>
      <w:r w:rsidRPr="00ED74BA">
        <w:rPr>
          <w:rFonts w:hint="eastAsia"/>
          <w:b/>
          <w:sz w:val="24"/>
          <w:szCs w:val="24"/>
          <w:rtl/>
        </w:rPr>
        <w:t>«</w:t>
      </w:r>
      <w:r w:rsidRPr="00ED74BA">
        <w:rPr>
          <w:rFonts w:hint="cs"/>
          <w:b/>
          <w:sz w:val="27"/>
          <w:rtl/>
        </w:rPr>
        <w:t>الموضوعات</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وأحاديث</w:t>
      </w:r>
      <w:r w:rsidRPr="00ED74BA">
        <w:rPr>
          <w:b/>
          <w:sz w:val="27"/>
          <w:rtl/>
        </w:rPr>
        <w:t xml:space="preserve"> </w:t>
      </w:r>
      <w:r w:rsidRPr="00ED74BA">
        <w:rPr>
          <w:rFonts w:hint="cs"/>
          <w:b/>
          <w:sz w:val="27"/>
          <w:rtl/>
        </w:rPr>
        <w:t>رتن</w:t>
      </w:r>
      <w:r w:rsidRPr="00ED74BA">
        <w:rPr>
          <w:b/>
          <w:sz w:val="27"/>
          <w:rtl/>
        </w:rPr>
        <w:t xml:space="preserve"> </w:t>
      </w:r>
      <w:r w:rsidRPr="00ED74BA">
        <w:rPr>
          <w:rFonts w:hint="cs"/>
          <w:b/>
          <w:sz w:val="27"/>
          <w:rtl/>
        </w:rPr>
        <w:t>الهندي</w:t>
      </w:r>
      <w:r w:rsidRPr="00ED74BA">
        <w:rPr>
          <w:b/>
          <w:sz w:val="27"/>
          <w:rtl/>
        </w:rPr>
        <w:t xml:space="preserve"> </w:t>
      </w:r>
      <w:r w:rsidRPr="00ED74BA">
        <w:rPr>
          <w:rFonts w:hint="cs"/>
          <w:b/>
          <w:sz w:val="27"/>
          <w:rtl/>
        </w:rPr>
        <w:t>موضوعة، وما</w:t>
      </w:r>
      <w:r w:rsidRPr="00ED74BA">
        <w:rPr>
          <w:b/>
          <w:sz w:val="27"/>
          <w:rtl/>
        </w:rPr>
        <w:t xml:space="preserve"> </w:t>
      </w:r>
      <w:r w:rsidRPr="00ED74BA">
        <w:rPr>
          <w:rFonts w:hint="cs"/>
          <w:b/>
          <w:sz w:val="27"/>
          <w:rtl/>
        </w:rPr>
        <w:t>يحكى</w:t>
      </w:r>
      <w:r w:rsidRPr="00ED74BA">
        <w:rPr>
          <w:b/>
          <w:sz w:val="27"/>
          <w:rtl/>
        </w:rPr>
        <w:t xml:space="preserve"> </w:t>
      </w:r>
      <w:r w:rsidRPr="00ED74BA">
        <w:rPr>
          <w:rFonts w:hint="cs"/>
          <w:b/>
          <w:sz w:val="27"/>
          <w:rtl/>
        </w:rPr>
        <w:t>عن</w:t>
      </w:r>
      <w:r w:rsidRPr="00ED74BA">
        <w:rPr>
          <w:b/>
          <w:sz w:val="27"/>
          <w:rtl/>
        </w:rPr>
        <w:t xml:space="preserve"> </w:t>
      </w:r>
      <w:r w:rsidRPr="00ED74BA">
        <w:rPr>
          <w:rFonts w:hint="cs"/>
          <w:b/>
          <w:sz w:val="27"/>
          <w:rtl/>
        </w:rPr>
        <w:t>بعض</w:t>
      </w:r>
      <w:r w:rsidRPr="00ED74BA">
        <w:rPr>
          <w:b/>
          <w:sz w:val="27"/>
          <w:rtl/>
        </w:rPr>
        <w:t xml:space="preserve"> </w:t>
      </w:r>
      <w:r w:rsidRPr="00ED74BA">
        <w:rPr>
          <w:rFonts w:hint="cs"/>
          <w:b/>
          <w:sz w:val="27"/>
          <w:rtl/>
        </w:rPr>
        <w:t>الجه</w:t>
      </w:r>
      <w:r w:rsidR="00D8745A" w:rsidRPr="00ED74BA">
        <w:rPr>
          <w:rFonts w:hint="cs"/>
          <w:b/>
          <w:sz w:val="27"/>
          <w:rtl/>
        </w:rPr>
        <w:t>ّ</w:t>
      </w:r>
      <w:r w:rsidRPr="00ED74BA">
        <w:rPr>
          <w:rFonts w:hint="cs"/>
          <w:b/>
          <w:sz w:val="27"/>
          <w:rtl/>
        </w:rPr>
        <w:t>ال</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أنه</w:t>
      </w:r>
      <w:r w:rsidRPr="00ED74BA">
        <w:rPr>
          <w:b/>
          <w:sz w:val="27"/>
          <w:rtl/>
        </w:rPr>
        <w:t xml:space="preserve"> </w:t>
      </w:r>
      <w:r w:rsidRPr="00ED74BA">
        <w:rPr>
          <w:rFonts w:hint="cs"/>
          <w:b/>
          <w:sz w:val="27"/>
          <w:rtl/>
        </w:rPr>
        <w:t>اجتمع</w:t>
      </w:r>
      <w:r w:rsidRPr="00ED74BA">
        <w:rPr>
          <w:b/>
          <w:sz w:val="27"/>
          <w:rtl/>
        </w:rPr>
        <w:t xml:space="preserve"> </w:t>
      </w:r>
      <w:r w:rsidRPr="00ED74BA">
        <w:rPr>
          <w:rFonts w:hint="cs"/>
          <w:b/>
          <w:sz w:val="27"/>
          <w:rtl/>
        </w:rPr>
        <w:t>بالنبيّ</w:t>
      </w:r>
      <w:r w:rsidR="00D34537" w:rsidRPr="00D34537">
        <w:rPr>
          <w:rFonts w:ascii="hashemi" w:hAnsi="hashemi" w:cs="Mosawi" w:hint="cs"/>
          <w:szCs w:val="22"/>
          <w:rtl/>
        </w:rPr>
        <w:t>×</w:t>
      </w:r>
      <w:r w:rsidR="00D8745A" w:rsidRPr="00ED74BA">
        <w:rPr>
          <w:rFonts w:hint="cs"/>
          <w:b/>
          <w:sz w:val="27"/>
          <w:rtl/>
        </w:rPr>
        <w:t>،</w:t>
      </w:r>
      <w:r w:rsidRPr="00ED74BA">
        <w:rPr>
          <w:rFonts w:hint="cs"/>
          <w:b/>
          <w:sz w:val="27"/>
          <w:rtl/>
        </w:rPr>
        <w:t xml:space="preserve"> وسمع</w:t>
      </w:r>
      <w:r w:rsidRPr="00ED74BA">
        <w:rPr>
          <w:b/>
          <w:sz w:val="27"/>
          <w:rtl/>
        </w:rPr>
        <w:t xml:space="preserve"> </w:t>
      </w:r>
      <w:r w:rsidRPr="00ED74BA">
        <w:rPr>
          <w:rFonts w:hint="cs"/>
          <w:b/>
          <w:sz w:val="27"/>
          <w:rtl/>
        </w:rPr>
        <w:t>منه</w:t>
      </w:r>
      <w:r w:rsidR="00D34537" w:rsidRPr="00D34537">
        <w:rPr>
          <w:rFonts w:ascii="hashemi" w:hAnsi="hashemi" w:cs="Mosawi" w:hint="cs"/>
          <w:szCs w:val="22"/>
          <w:rtl/>
        </w:rPr>
        <w:t>×</w:t>
      </w:r>
      <w:r w:rsidR="00D8745A" w:rsidRPr="00ED74BA">
        <w:rPr>
          <w:rFonts w:hint="cs"/>
          <w:b/>
          <w:sz w:val="27"/>
          <w:rtl/>
        </w:rPr>
        <w:t>،</w:t>
      </w:r>
      <w:r w:rsidRPr="00ED74BA">
        <w:rPr>
          <w:rFonts w:hint="cs"/>
          <w:b/>
          <w:sz w:val="27"/>
          <w:rtl/>
        </w:rPr>
        <w:t xml:space="preserve"> ودعا</w:t>
      </w:r>
      <w:r w:rsidRPr="00ED74BA">
        <w:rPr>
          <w:b/>
          <w:sz w:val="27"/>
          <w:rtl/>
        </w:rPr>
        <w:t xml:space="preserve"> </w:t>
      </w:r>
      <w:r w:rsidRPr="00ED74BA">
        <w:rPr>
          <w:rFonts w:hint="cs"/>
          <w:b/>
          <w:sz w:val="27"/>
          <w:rtl/>
        </w:rPr>
        <w:t>له</w:t>
      </w:r>
      <w:r w:rsidRPr="00ED74BA">
        <w:rPr>
          <w:b/>
          <w:sz w:val="27"/>
          <w:rtl/>
        </w:rPr>
        <w:t xml:space="preserve"> </w:t>
      </w:r>
      <w:r w:rsidRPr="00ED74BA">
        <w:rPr>
          <w:rFonts w:hint="cs"/>
          <w:b/>
          <w:sz w:val="27"/>
          <w:rtl/>
        </w:rPr>
        <w:t>النبي</w:t>
      </w:r>
      <w:r w:rsidR="00D8745A" w:rsidRPr="00ED74BA">
        <w:rPr>
          <w:rFonts w:hint="cs"/>
          <w:b/>
          <w:sz w:val="27"/>
          <w:rtl/>
        </w:rPr>
        <w:t>ّ</w:t>
      </w:r>
      <w:r w:rsidR="00D34537" w:rsidRPr="00D34537">
        <w:rPr>
          <w:rFonts w:ascii="hashemi" w:hAnsi="hashemi" w:cs="Mosawi" w:hint="cs"/>
          <w:szCs w:val="22"/>
          <w:rtl/>
        </w:rPr>
        <w:t>×</w:t>
      </w:r>
      <w:r w:rsidRPr="00ED74BA">
        <w:rPr>
          <w:b/>
          <w:sz w:val="27"/>
          <w:rtl/>
        </w:rPr>
        <w:t xml:space="preserve"> </w:t>
      </w:r>
      <w:r w:rsidRPr="00ED74BA">
        <w:rPr>
          <w:rFonts w:hint="cs"/>
          <w:b/>
          <w:sz w:val="27"/>
          <w:rtl/>
        </w:rPr>
        <w:t>بقوله: عمّرك</w:t>
      </w:r>
      <w:r w:rsidRPr="00ED74BA">
        <w:rPr>
          <w:b/>
          <w:sz w:val="27"/>
          <w:rtl/>
        </w:rPr>
        <w:t xml:space="preserve"> </w:t>
      </w:r>
      <w:r w:rsidRPr="00ED74BA">
        <w:rPr>
          <w:rFonts w:hint="cs"/>
          <w:b/>
          <w:sz w:val="27"/>
          <w:rtl/>
        </w:rPr>
        <w:t>الله</w:t>
      </w:r>
      <w:r w:rsidRPr="00ED74BA">
        <w:rPr>
          <w:b/>
          <w:sz w:val="27"/>
          <w:rtl/>
        </w:rPr>
        <w:t xml:space="preserve"> </w:t>
      </w:r>
      <w:r w:rsidRPr="00ED74BA">
        <w:rPr>
          <w:rFonts w:hint="cs"/>
          <w:b/>
          <w:sz w:val="27"/>
          <w:rtl/>
        </w:rPr>
        <w:t>تعالى، ليس</w:t>
      </w:r>
      <w:r w:rsidRPr="00ED74BA">
        <w:rPr>
          <w:b/>
          <w:sz w:val="27"/>
          <w:rtl/>
        </w:rPr>
        <w:t xml:space="preserve"> </w:t>
      </w:r>
      <w:r w:rsidRPr="00ED74BA">
        <w:rPr>
          <w:rFonts w:hint="cs"/>
          <w:b/>
          <w:sz w:val="27"/>
          <w:rtl/>
        </w:rPr>
        <w:t>له</w:t>
      </w:r>
      <w:r w:rsidRPr="00ED74BA">
        <w:rPr>
          <w:b/>
          <w:sz w:val="27"/>
          <w:rtl/>
        </w:rPr>
        <w:t xml:space="preserve"> </w:t>
      </w:r>
      <w:r w:rsidRPr="00ED74BA">
        <w:rPr>
          <w:rFonts w:hint="cs"/>
          <w:b/>
          <w:sz w:val="27"/>
          <w:rtl/>
        </w:rPr>
        <w:t>أصل</w:t>
      </w:r>
      <w:r w:rsidR="00D8745A" w:rsidRPr="00ED74BA">
        <w:rPr>
          <w:rFonts w:hint="cs"/>
          <w:b/>
          <w:sz w:val="27"/>
          <w:rtl/>
        </w:rPr>
        <w:t>ٌ</w:t>
      </w:r>
      <w:r w:rsidRPr="00ED74BA">
        <w:rPr>
          <w:b/>
          <w:sz w:val="27"/>
          <w:rtl/>
        </w:rPr>
        <w:t xml:space="preserve"> </w:t>
      </w:r>
      <w:r w:rsidRPr="00ED74BA">
        <w:rPr>
          <w:rFonts w:hint="cs"/>
          <w:b/>
          <w:sz w:val="27"/>
          <w:rtl/>
        </w:rPr>
        <w:t>عند</w:t>
      </w:r>
      <w:r w:rsidRPr="00ED74BA">
        <w:rPr>
          <w:b/>
          <w:sz w:val="27"/>
          <w:rtl/>
        </w:rPr>
        <w:t xml:space="preserve"> </w:t>
      </w:r>
      <w:r w:rsidRPr="00ED74BA">
        <w:rPr>
          <w:rFonts w:hint="cs"/>
          <w:b/>
          <w:sz w:val="27"/>
          <w:rtl/>
        </w:rPr>
        <w:t>أئمة</w:t>
      </w:r>
      <w:r w:rsidRPr="00ED74BA">
        <w:rPr>
          <w:b/>
          <w:sz w:val="27"/>
          <w:rtl/>
        </w:rPr>
        <w:t xml:space="preserve"> </w:t>
      </w:r>
      <w:r w:rsidRPr="00ED74BA">
        <w:rPr>
          <w:rFonts w:hint="cs"/>
          <w:b/>
          <w:sz w:val="27"/>
          <w:rtl/>
        </w:rPr>
        <w:t>الحديث</w:t>
      </w:r>
      <w:r w:rsidRPr="00ED74BA">
        <w:rPr>
          <w:b/>
          <w:sz w:val="27"/>
          <w:rtl/>
        </w:rPr>
        <w:t xml:space="preserve"> </w:t>
      </w:r>
      <w:r w:rsidRPr="00ED74BA">
        <w:rPr>
          <w:rFonts w:hint="cs"/>
          <w:b/>
          <w:sz w:val="27"/>
          <w:rtl/>
        </w:rPr>
        <w:t>وعلماء</w:t>
      </w:r>
      <w:r w:rsidRPr="00ED74BA">
        <w:rPr>
          <w:b/>
          <w:sz w:val="27"/>
          <w:rtl/>
        </w:rPr>
        <w:t xml:space="preserve"> </w:t>
      </w:r>
      <w:r w:rsidRPr="00ED74BA">
        <w:rPr>
          <w:rFonts w:hint="cs"/>
          <w:b/>
          <w:sz w:val="27"/>
          <w:rtl/>
        </w:rPr>
        <w:t>السن</w:t>
      </w:r>
      <w:r w:rsidR="00D8745A" w:rsidRPr="00ED74BA">
        <w:rPr>
          <w:rFonts w:hint="cs"/>
          <w:b/>
          <w:sz w:val="27"/>
          <w:rtl/>
        </w:rPr>
        <w:t>ّ</w:t>
      </w:r>
      <w:r w:rsidRPr="00ED74BA">
        <w:rPr>
          <w:rFonts w:hint="cs"/>
          <w:b/>
          <w:sz w:val="27"/>
          <w:rtl/>
        </w:rPr>
        <w:t>ة</w:t>
      </w:r>
      <w:r w:rsidR="00D8745A" w:rsidRPr="00ED74BA">
        <w:rPr>
          <w:rFonts w:hint="cs"/>
          <w:b/>
          <w:sz w:val="27"/>
          <w:rtl/>
        </w:rPr>
        <w:t>.</w:t>
      </w:r>
      <w:r w:rsidRPr="00ED74BA">
        <w:rPr>
          <w:rFonts w:hint="cs"/>
          <w:b/>
          <w:sz w:val="27"/>
          <w:rtl/>
        </w:rPr>
        <w:t xml:space="preserve"> وكل</w:t>
      </w:r>
      <w:r w:rsidR="00D8745A" w:rsidRPr="00ED74BA">
        <w:rPr>
          <w:rFonts w:hint="cs"/>
          <w:b/>
          <w:sz w:val="27"/>
          <w:rtl/>
        </w:rPr>
        <w:t>ّ</w:t>
      </w:r>
      <w:r w:rsidRPr="00ED74BA">
        <w:rPr>
          <w:rFonts w:hint="cs"/>
          <w:b/>
          <w:sz w:val="27"/>
          <w:rtl/>
        </w:rPr>
        <w:t>ها</w:t>
      </w:r>
      <w:r w:rsidRPr="00ED74BA">
        <w:rPr>
          <w:b/>
          <w:sz w:val="27"/>
          <w:rtl/>
        </w:rPr>
        <w:t xml:space="preserve"> </w:t>
      </w:r>
      <w:r w:rsidRPr="00ED74BA">
        <w:rPr>
          <w:rFonts w:hint="cs"/>
          <w:b/>
          <w:sz w:val="27"/>
          <w:rtl/>
        </w:rPr>
        <w:t>موضوعة. ولم</w:t>
      </w:r>
      <w:r w:rsidRPr="00ED74BA">
        <w:rPr>
          <w:b/>
          <w:sz w:val="27"/>
          <w:rtl/>
        </w:rPr>
        <w:t xml:space="preserve"> </w:t>
      </w:r>
      <w:r w:rsidRPr="00ED74BA">
        <w:rPr>
          <w:rFonts w:hint="cs"/>
          <w:b/>
          <w:sz w:val="27"/>
          <w:rtl/>
        </w:rPr>
        <w:t>يع</w:t>
      </w:r>
      <w:r w:rsidR="00D8745A" w:rsidRPr="00ED74BA">
        <w:rPr>
          <w:rFonts w:hint="cs"/>
          <w:b/>
          <w:sz w:val="27"/>
          <w:rtl/>
        </w:rPr>
        <w:t>ِ</w:t>
      </w:r>
      <w:r w:rsidRPr="00ED74BA">
        <w:rPr>
          <w:rFonts w:hint="cs"/>
          <w:b/>
          <w:sz w:val="27"/>
          <w:rtl/>
        </w:rPr>
        <w:t>ش</w:t>
      </w:r>
      <w:r w:rsidR="00D8745A" w:rsidRPr="00ED74BA">
        <w:rPr>
          <w:rFonts w:hint="cs"/>
          <w:b/>
          <w:sz w:val="27"/>
          <w:rtl/>
        </w:rPr>
        <w:t>ْ</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الصحابة</w:t>
      </w:r>
      <w:r w:rsidRPr="00ED74BA">
        <w:rPr>
          <w:b/>
          <w:sz w:val="27"/>
          <w:rtl/>
        </w:rPr>
        <w:t xml:space="preserve"> </w:t>
      </w:r>
      <w:r w:rsidRPr="00ED74BA">
        <w:rPr>
          <w:rFonts w:hint="cs"/>
          <w:b/>
          <w:sz w:val="27"/>
          <w:rtl/>
        </w:rPr>
        <w:t>مم</w:t>
      </w:r>
      <w:r w:rsidR="00D8745A" w:rsidRPr="00ED74BA">
        <w:rPr>
          <w:rFonts w:hint="cs"/>
          <w:b/>
          <w:sz w:val="27"/>
          <w:rtl/>
        </w:rPr>
        <w:t>َّ</w:t>
      </w:r>
      <w:r w:rsidRPr="00ED74BA">
        <w:rPr>
          <w:rFonts w:hint="cs"/>
          <w:b/>
          <w:sz w:val="27"/>
          <w:rtl/>
        </w:rPr>
        <w:t>ن</w:t>
      </w:r>
      <w:r w:rsidR="00D8745A" w:rsidRPr="00ED74BA">
        <w:rPr>
          <w:rFonts w:hint="cs"/>
          <w:b/>
          <w:sz w:val="27"/>
          <w:rtl/>
        </w:rPr>
        <w:t>ْ</w:t>
      </w:r>
      <w:r w:rsidRPr="00ED74BA">
        <w:rPr>
          <w:b/>
          <w:sz w:val="27"/>
          <w:rtl/>
        </w:rPr>
        <w:t xml:space="preserve"> </w:t>
      </w:r>
      <w:r w:rsidRPr="00ED74BA">
        <w:rPr>
          <w:rFonts w:hint="cs"/>
          <w:b/>
          <w:sz w:val="27"/>
          <w:rtl/>
        </w:rPr>
        <w:t>لقي</w:t>
      </w:r>
      <w:r w:rsidRPr="00ED74BA">
        <w:rPr>
          <w:b/>
          <w:sz w:val="27"/>
          <w:rtl/>
        </w:rPr>
        <w:t xml:space="preserve"> </w:t>
      </w:r>
      <w:r w:rsidRPr="00ED74BA">
        <w:rPr>
          <w:rFonts w:hint="cs"/>
          <w:b/>
          <w:sz w:val="27"/>
          <w:rtl/>
        </w:rPr>
        <w:t>النبيّ</w:t>
      </w:r>
      <w:r w:rsidR="00D34537" w:rsidRPr="00D34537">
        <w:rPr>
          <w:rFonts w:ascii="hashemi" w:hAnsi="hashemi" w:cs="Mosawi" w:hint="cs"/>
          <w:szCs w:val="22"/>
          <w:rtl/>
        </w:rPr>
        <w:t>×</w:t>
      </w:r>
      <w:r w:rsidRPr="00ED74BA">
        <w:rPr>
          <w:b/>
          <w:sz w:val="27"/>
          <w:rtl/>
        </w:rPr>
        <w:t xml:space="preserve"> </w:t>
      </w:r>
      <w:r w:rsidRPr="00ED74BA">
        <w:rPr>
          <w:rFonts w:hint="cs"/>
          <w:b/>
          <w:sz w:val="27"/>
          <w:rtl/>
        </w:rPr>
        <w:t>أكثر</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خمس</w:t>
      </w:r>
      <w:r w:rsidRPr="00ED74BA">
        <w:rPr>
          <w:b/>
          <w:sz w:val="27"/>
          <w:rtl/>
        </w:rPr>
        <w:t xml:space="preserve"> </w:t>
      </w:r>
      <w:r w:rsidRPr="00ED74BA">
        <w:rPr>
          <w:rFonts w:hint="cs"/>
          <w:b/>
          <w:sz w:val="27"/>
          <w:rtl/>
        </w:rPr>
        <w:t>وتسعين</w:t>
      </w:r>
      <w:r w:rsidRPr="00ED74BA">
        <w:rPr>
          <w:b/>
          <w:sz w:val="27"/>
          <w:rtl/>
        </w:rPr>
        <w:t xml:space="preserve"> </w:t>
      </w:r>
      <w:r w:rsidRPr="00ED74BA">
        <w:rPr>
          <w:rFonts w:hint="cs"/>
          <w:b/>
          <w:sz w:val="27"/>
          <w:rtl/>
        </w:rPr>
        <w:t>سنة</w:t>
      </w:r>
      <w:r w:rsidR="00D8745A" w:rsidRPr="00ED74BA">
        <w:rPr>
          <w:rFonts w:hint="cs"/>
          <w:b/>
          <w:sz w:val="27"/>
          <w:rtl/>
        </w:rPr>
        <w:t>،</w:t>
      </w:r>
      <w:r w:rsidRPr="00ED74BA">
        <w:rPr>
          <w:b/>
          <w:sz w:val="27"/>
          <w:rtl/>
        </w:rPr>
        <w:t xml:space="preserve"> </w:t>
      </w:r>
      <w:r w:rsidRPr="00ED74BA">
        <w:rPr>
          <w:rFonts w:hint="cs"/>
          <w:b/>
          <w:sz w:val="27"/>
          <w:rtl/>
        </w:rPr>
        <w:t>وهو</w:t>
      </w:r>
      <w:r w:rsidRPr="00ED74BA">
        <w:rPr>
          <w:b/>
          <w:sz w:val="27"/>
          <w:rtl/>
        </w:rPr>
        <w:t xml:space="preserve"> </w:t>
      </w:r>
      <w:r w:rsidRPr="00ED74BA">
        <w:rPr>
          <w:rFonts w:hint="cs"/>
          <w:b/>
          <w:sz w:val="27"/>
          <w:rtl/>
        </w:rPr>
        <w:t>أبو</w:t>
      </w:r>
      <w:r w:rsidRPr="00ED74BA">
        <w:rPr>
          <w:b/>
          <w:sz w:val="27"/>
          <w:rtl/>
        </w:rPr>
        <w:t xml:space="preserve"> </w:t>
      </w:r>
      <w:r w:rsidRPr="00ED74BA">
        <w:rPr>
          <w:rFonts w:hint="cs"/>
          <w:b/>
          <w:sz w:val="27"/>
          <w:rtl/>
        </w:rPr>
        <w:t>الطفيل، فبكوا</w:t>
      </w:r>
      <w:r w:rsidRPr="00ED74BA">
        <w:rPr>
          <w:b/>
          <w:sz w:val="27"/>
          <w:rtl/>
        </w:rPr>
        <w:t xml:space="preserve"> </w:t>
      </w:r>
      <w:r w:rsidRPr="00ED74BA">
        <w:rPr>
          <w:rFonts w:hint="cs"/>
          <w:b/>
          <w:sz w:val="27"/>
          <w:rtl/>
        </w:rPr>
        <w:t>عليه</w:t>
      </w:r>
      <w:r w:rsidR="00D8745A" w:rsidRPr="00ED74BA">
        <w:rPr>
          <w:rFonts w:hint="cs"/>
          <w:b/>
          <w:sz w:val="27"/>
          <w:rtl/>
        </w:rPr>
        <w:t>،</w:t>
      </w:r>
      <w:r w:rsidRPr="00ED74BA">
        <w:rPr>
          <w:b/>
          <w:sz w:val="27"/>
          <w:rtl/>
        </w:rPr>
        <w:t xml:space="preserve"> </w:t>
      </w:r>
      <w:r w:rsidRPr="00ED74BA">
        <w:rPr>
          <w:rFonts w:hint="cs"/>
          <w:b/>
          <w:sz w:val="27"/>
          <w:rtl/>
        </w:rPr>
        <w:t>وقالوا: هذا</w:t>
      </w:r>
      <w:r w:rsidRPr="00ED74BA">
        <w:rPr>
          <w:b/>
          <w:sz w:val="27"/>
          <w:rtl/>
        </w:rPr>
        <w:t xml:space="preserve"> </w:t>
      </w:r>
      <w:r w:rsidRPr="00ED74BA">
        <w:rPr>
          <w:rFonts w:hint="cs"/>
          <w:b/>
          <w:sz w:val="27"/>
          <w:rtl/>
        </w:rPr>
        <w:t>آخر</w:t>
      </w:r>
      <w:r w:rsidRPr="00ED74BA">
        <w:rPr>
          <w:b/>
          <w:sz w:val="27"/>
          <w:rtl/>
        </w:rPr>
        <w:t xml:space="preserve"> </w:t>
      </w:r>
      <w:r w:rsidRPr="00ED74BA">
        <w:rPr>
          <w:rFonts w:hint="cs"/>
          <w:b/>
          <w:sz w:val="27"/>
          <w:rtl/>
        </w:rPr>
        <w:t>م</w:t>
      </w:r>
      <w:r w:rsidR="00D8745A" w:rsidRPr="00ED74BA">
        <w:rPr>
          <w:rFonts w:hint="cs"/>
          <w:b/>
          <w:sz w:val="27"/>
          <w:rtl/>
        </w:rPr>
        <w:t>َ</w:t>
      </w:r>
      <w:r w:rsidRPr="00ED74BA">
        <w:rPr>
          <w:rFonts w:hint="cs"/>
          <w:b/>
          <w:sz w:val="27"/>
          <w:rtl/>
        </w:rPr>
        <w:t>ن</w:t>
      </w:r>
      <w:r w:rsidR="00D8745A" w:rsidRPr="00ED74BA">
        <w:rPr>
          <w:rFonts w:hint="cs"/>
          <w:b/>
          <w:sz w:val="27"/>
          <w:rtl/>
        </w:rPr>
        <w:t>ْ</w:t>
      </w:r>
      <w:r w:rsidRPr="00ED74BA">
        <w:rPr>
          <w:b/>
          <w:sz w:val="27"/>
          <w:rtl/>
        </w:rPr>
        <w:t xml:space="preserve"> </w:t>
      </w:r>
      <w:r w:rsidRPr="00ED74BA">
        <w:rPr>
          <w:rFonts w:hint="cs"/>
          <w:b/>
          <w:sz w:val="27"/>
          <w:rtl/>
        </w:rPr>
        <w:t>لقي</w:t>
      </w:r>
      <w:r w:rsidRPr="00ED74BA">
        <w:rPr>
          <w:b/>
          <w:sz w:val="27"/>
          <w:rtl/>
        </w:rPr>
        <w:t xml:space="preserve"> </w:t>
      </w:r>
      <w:r w:rsidRPr="00ED74BA">
        <w:rPr>
          <w:rFonts w:hint="cs"/>
          <w:b/>
          <w:sz w:val="27"/>
          <w:rtl/>
        </w:rPr>
        <w:t>النبي</w:t>
      </w:r>
      <w:r w:rsidR="00D8745A" w:rsidRPr="00ED74BA">
        <w:rPr>
          <w:rFonts w:hint="cs"/>
          <w:b/>
          <w:sz w:val="27"/>
          <w:rtl/>
        </w:rPr>
        <w:t>ّ</w:t>
      </w:r>
      <w:r w:rsidR="00D34537" w:rsidRPr="00D34537">
        <w:rPr>
          <w:rFonts w:ascii="hashemi" w:hAnsi="hashemi" w:cs="Mosawi" w:hint="cs"/>
          <w:szCs w:val="22"/>
          <w:rtl/>
        </w:rPr>
        <w:t>×</w:t>
      </w:r>
      <w:r w:rsidR="00D8745A" w:rsidRPr="00ED74BA">
        <w:rPr>
          <w:rFonts w:hint="cs"/>
          <w:b/>
          <w:sz w:val="27"/>
          <w:rtl/>
        </w:rPr>
        <w:t>،</w:t>
      </w:r>
      <w:r w:rsidRPr="00ED74BA">
        <w:rPr>
          <w:rFonts w:hint="cs"/>
          <w:b/>
          <w:sz w:val="27"/>
          <w:rtl/>
        </w:rPr>
        <w:t xml:space="preserve"> واجتمع</w:t>
      </w:r>
      <w:r w:rsidRPr="00ED74BA">
        <w:rPr>
          <w:b/>
          <w:sz w:val="27"/>
          <w:rtl/>
        </w:rPr>
        <w:t xml:space="preserve"> </w:t>
      </w:r>
      <w:r w:rsidRPr="00ED74BA">
        <w:rPr>
          <w:rFonts w:hint="cs"/>
          <w:b/>
          <w:sz w:val="27"/>
          <w:rtl/>
        </w:rPr>
        <w:t>بالرسول</w:t>
      </w:r>
      <w:r w:rsidR="00D34537" w:rsidRPr="00D34537">
        <w:rPr>
          <w:rFonts w:ascii="hashemi" w:hAnsi="hashemi" w:cs="Mosawi" w:hint="cs"/>
          <w:szCs w:val="22"/>
          <w:rtl/>
        </w:rPr>
        <w:t>×</w:t>
      </w:r>
      <w:r w:rsidR="00D8745A" w:rsidRPr="00ED74BA">
        <w:rPr>
          <w:rFonts w:hint="cs"/>
          <w:b/>
          <w:sz w:val="27"/>
          <w:rtl/>
        </w:rPr>
        <w:t>.</w:t>
      </w:r>
      <w:r w:rsidRPr="00ED74BA">
        <w:rPr>
          <w:rFonts w:hint="cs"/>
          <w:b/>
          <w:sz w:val="27"/>
          <w:rtl/>
        </w:rPr>
        <w:t xml:space="preserve"> وهذا</w:t>
      </w:r>
      <w:r w:rsidRPr="00ED74BA">
        <w:rPr>
          <w:b/>
          <w:sz w:val="27"/>
          <w:rtl/>
        </w:rPr>
        <w:t xml:space="preserve"> </w:t>
      </w:r>
      <w:r w:rsidRPr="00ED74BA">
        <w:rPr>
          <w:rFonts w:hint="cs"/>
          <w:b/>
          <w:sz w:val="27"/>
          <w:rtl/>
        </w:rPr>
        <w:t>هو</w:t>
      </w:r>
      <w:r w:rsidRPr="00ED74BA">
        <w:rPr>
          <w:b/>
          <w:sz w:val="27"/>
          <w:rtl/>
        </w:rPr>
        <w:t xml:space="preserve"> </w:t>
      </w:r>
      <w:r w:rsidRPr="00ED74BA">
        <w:rPr>
          <w:rFonts w:hint="cs"/>
          <w:b/>
          <w:sz w:val="27"/>
          <w:rtl/>
        </w:rPr>
        <w:t>الصحيح</w:t>
      </w:r>
      <w:r w:rsidR="00D8745A" w:rsidRPr="00ED74BA">
        <w:rPr>
          <w:rFonts w:hint="cs"/>
          <w:b/>
          <w:sz w:val="27"/>
          <w:rtl/>
        </w:rPr>
        <w:t>؛</w:t>
      </w:r>
      <w:r w:rsidRPr="00ED74BA">
        <w:rPr>
          <w:rFonts w:hint="cs"/>
          <w:b/>
          <w:sz w:val="27"/>
          <w:rtl/>
        </w:rPr>
        <w:t xml:space="preserve"> تصديقاً</w:t>
      </w:r>
      <w:r w:rsidRPr="00ED74BA">
        <w:rPr>
          <w:b/>
          <w:sz w:val="27"/>
          <w:rtl/>
        </w:rPr>
        <w:t xml:space="preserve"> </w:t>
      </w:r>
      <w:r w:rsidRPr="00ED74BA">
        <w:rPr>
          <w:rFonts w:hint="cs"/>
          <w:b/>
          <w:sz w:val="27"/>
          <w:rtl/>
        </w:rPr>
        <w:t>لقوله</w:t>
      </w:r>
      <w:r w:rsidR="00D34537" w:rsidRPr="00D34537">
        <w:rPr>
          <w:rFonts w:ascii="hashemi" w:hAnsi="hashemi" w:cs="Mosawi" w:hint="cs"/>
          <w:szCs w:val="22"/>
          <w:rtl/>
        </w:rPr>
        <w:t>×</w:t>
      </w:r>
      <w:r w:rsidRPr="00ED74BA">
        <w:rPr>
          <w:rFonts w:hint="cs"/>
          <w:b/>
          <w:sz w:val="27"/>
          <w:rtl/>
        </w:rPr>
        <w:t xml:space="preserve"> حين</w:t>
      </w:r>
      <w:r w:rsidRPr="00ED74BA">
        <w:rPr>
          <w:b/>
          <w:sz w:val="27"/>
          <w:rtl/>
        </w:rPr>
        <w:t xml:space="preserve"> </w:t>
      </w:r>
      <w:r w:rsidRPr="00ED74BA">
        <w:rPr>
          <w:rFonts w:hint="cs"/>
          <w:b/>
          <w:sz w:val="27"/>
          <w:rtl/>
        </w:rPr>
        <w:t>صل</w:t>
      </w:r>
      <w:r w:rsidR="00D8745A" w:rsidRPr="00ED74BA">
        <w:rPr>
          <w:rFonts w:hint="cs"/>
          <w:b/>
          <w:sz w:val="27"/>
          <w:rtl/>
        </w:rPr>
        <w:t>ّ</w:t>
      </w:r>
      <w:r w:rsidRPr="00ED74BA">
        <w:rPr>
          <w:rFonts w:hint="cs"/>
          <w:b/>
          <w:sz w:val="27"/>
          <w:rtl/>
        </w:rPr>
        <w:t>ى</w:t>
      </w:r>
      <w:r w:rsidRPr="00ED74BA">
        <w:rPr>
          <w:b/>
          <w:sz w:val="27"/>
          <w:rtl/>
        </w:rPr>
        <w:t xml:space="preserve"> </w:t>
      </w:r>
      <w:r w:rsidRPr="00ED74BA">
        <w:rPr>
          <w:rFonts w:hint="cs"/>
          <w:b/>
          <w:sz w:val="27"/>
          <w:rtl/>
        </w:rPr>
        <w:t>العشاء</w:t>
      </w:r>
      <w:r w:rsidRPr="00ED74BA">
        <w:rPr>
          <w:b/>
          <w:sz w:val="27"/>
          <w:rtl/>
        </w:rPr>
        <w:t xml:space="preserve"> </w:t>
      </w:r>
      <w:r w:rsidRPr="00ED74BA">
        <w:rPr>
          <w:rFonts w:hint="cs"/>
          <w:b/>
          <w:sz w:val="27"/>
          <w:rtl/>
        </w:rPr>
        <w:t>الآخرة</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آخر</w:t>
      </w:r>
      <w:r w:rsidRPr="00ED74BA">
        <w:rPr>
          <w:b/>
          <w:sz w:val="27"/>
          <w:rtl/>
        </w:rPr>
        <w:t xml:space="preserve"> </w:t>
      </w:r>
      <w:r w:rsidRPr="00ED74BA">
        <w:rPr>
          <w:rFonts w:hint="cs"/>
          <w:b/>
          <w:sz w:val="27"/>
          <w:rtl/>
        </w:rPr>
        <w:t>عمره</w:t>
      </w:r>
      <w:r w:rsidRPr="00ED74BA">
        <w:rPr>
          <w:b/>
          <w:sz w:val="27"/>
          <w:rtl/>
        </w:rPr>
        <w:t xml:space="preserve"> </w:t>
      </w:r>
      <w:r w:rsidRPr="00ED74BA">
        <w:rPr>
          <w:rFonts w:hint="cs"/>
          <w:b/>
          <w:sz w:val="27"/>
          <w:rtl/>
        </w:rPr>
        <w:t>ليلة</w:t>
      </w:r>
      <w:r w:rsidR="00D8745A" w:rsidRPr="00ED74BA">
        <w:rPr>
          <w:rFonts w:hint="cs"/>
          <w:b/>
          <w:sz w:val="27"/>
          <w:rtl/>
        </w:rPr>
        <w:t>ً</w:t>
      </w:r>
      <w:r w:rsidRPr="00ED74BA">
        <w:rPr>
          <w:rFonts w:hint="cs"/>
          <w:b/>
          <w:sz w:val="27"/>
          <w:rtl/>
        </w:rPr>
        <w:t>، فقال</w:t>
      </w:r>
      <w:r w:rsidRPr="00ED74BA">
        <w:rPr>
          <w:b/>
          <w:sz w:val="27"/>
          <w:rtl/>
        </w:rPr>
        <w:t xml:space="preserve"> </w:t>
      </w:r>
      <w:r w:rsidRPr="00ED74BA">
        <w:rPr>
          <w:rFonts w:hint="cs"/>
          <w:b/>
          <w:sz w:val="27"/>
          <w:rtl/>
        </w:rPr>
        <w:t>لأصحابه</w:t>
      </w:r>
      <w:r w:rsidRPr="00ED74BA">
        <w:rPr>
          <w:b/>
          <w:sz w:val="27"/>
          <w:rtl/>
        </w:rPr>
        <w:t xml:space="preserve"> </w:t>
      </w:r>
      <w:r w:rsidRPr="00ED74BA">
        <w:rPr>
          <w:rFonts w:hint="cs"/>
          <w:b/>
          <w:sz w:val="27"/>
          <w:rtl/>
        </w:rPr>
        <w:t>ـ رضوان</w:t>
      </w:r>
      <w:r w:rsidRPr="00ED74BA">
        <w:rPr>
          <w:b/>
          <w:sz w:val="27"/>
          <w:rtl/>
        </w:rPr>
        <w:t xml:space="preserve"> </w:t>
      </w:r>
      <w:r w:rsidRPr="00ED74BA">
        <w:rPr>
          <w:rFonts w:hint="cs"/>
          <w:b/>
          <w:sz w:val="27"/>
          <w:rtl/>
        </w:rPr>
        <w:t>الله</w:t>
      </w:r>
      <w:r w:rsidRPr="00ED74BA">
        <w:rPr>
          <w:b/>
          <w:sz w:val="27"/>
          <w:rtl/>
        </w:rPr>
        <w:t xml:space="preserve"> </w:t>
      </w:r>
      <w:r w:rsidRPr="00ED74BA">
        <w:rPr>
          <w:rFonts w:hint="cs"/>
          <w:b/>
          <w:sz w:val="27"/>
          <w:rtl/>
        </w:rPr>
        <w:t>تعالى</w:t>
      </w:r>
      <w:r w:rsidRPr="00ED74BA">
        <w:rPr>
          <w:b/>
          <w:sz w:val="27"/>
          <w:rtl/>
        </w:rPr>
        <w:t xml:space="preserve"> </w:t>
      </w:r>
      <w:r w:rsidRPr="00ED74BA">
        <w:rPr>
          <w:rFonts w:hint="cs"/>
          <w:b/>
          <w:sz w:val="27"/>
          <w:rtl/>
        </w:rPr>
        <w:t>عليهم</w:t>
      </w:r>
      <w:r w:rsidRPr="00ED74BA">
        <w:rPr>
          <w:b/>
          <w:sz w:val="27"/>
          <w:rtl/>
        </w:rPr>
        <w:t xml:space="preserve"> </w:t>
      </w:r>
      <w:r w:rsidRPr="00ED74BA">
        <w:rPr>
          <w:rFonts w:hint="cs"/>
          <w:b/>
          <w:sz w:val="27"/>
          <w:rtl/>
        </w:rPr>
        <w:t>أجمعين ـ: أرأيتم</w:t>
      </w:r>
      <w:r w:rsidRPr="00ED74BA">
        <w:rPr>
          <w:b/>
          <w:sz w:val="27"/>
          <w:rtl/>
        </w:rPr>
        <w:t xml:space="preserve"> </w:t>
      </w:r>
      <w:r w:rsidRPr="00ED74BA">
        <w:rPr>
          <w:rFonts w:hint="cs"/>
          <w:b/>
          <w:sz w:val="27"/>
          <w:rtl/>
        </w:rPr>
        <w:t>ليلتكم</w:t>
      </w:r>
      <w:r w:rsidRPr="00ED74BA">
        <w:rPr>
          <w:b/>
          <w:sz w:val="27"/>
          <w:rtl/>
        </w:rPr>
        <w:t xml:space="preserve"> </w:t>
      </w:r>
      <w:r w:rsidRPr="00ED74BA">
        <w:rPr>
          <w:rFonts w:hint="cs"/>
          <w:b/>
          <w:sz w:val="27"/>
          <w:rtl/>
        </w:rPr>
        <w:t>هذه، فإن</w:t>
      </w:r>
      <w:r w:rsidR="00D8745A" w:rsidRPr="00ED74BA">
        <w:rPr>
          <w:rFonts w:hint="cs"/>
          <w:b/>
          <w:sz w:val="27"/>
          <w:rtl/>
        </w:rPr>
        <w:t>ّ</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رأس</w:t>
      </w:r>
      <w:r w:rsidRPr="00ED74BA">
        <w:rPr>
          <w:b/>
          <w:sz w:val="27"/>
          <w:rtl/>
        </w:rPr>
        <w:t xml:space="preserve"> </w:t>
      </w:r>
      <w:r w:rsidRPr="00ED74BA">
        <w:rPr>
          <w:rFonts w:hint="cs"/>
          <w:b/>
          <w:sz w:val="27"/>
          <w:rtl/>
        </w:rPr>
        <w:t>مئة</w:t>
      </w:r>
      <w:r w:rsidRPr="00ED74BA">
        <w:rPr>
          <w:b/>
          <w:sz w:val="27"/>
          <w:rtl/>
        </w:rPr>
        <w:t xml:space="preserve"> </w:t>
      </w:r>
      <w:r w:rsidRPr="00ED74BA">
        <w:rPr>
          <w:rFonts w:hint="cs"/>
          <w:b/>
          <w:sz w:val="27"/>
          <w:rtl/>
        </w:rPr>
        <w:t>سنة</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يبقى</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وجه</w:t>
      </w:r>
      <w:r w:rsidRPr="00ED74BA">
        <w:rPr>
          <w:b/>
          <w:sz w:val="27"/>
          <w:rtl/>
        </w:rPr>
        <w:t xml:space="preserve"> </w:t>
      </w:r>
      <w:r w:rsidRPr="00ED74BA">
        <w:rPr>
          <w:rFonts w:hint="cs"/>
          <w:b/>
          <w:sz w:val="27"/>
          <w:rtl/>
        </w:rPr>
        <w:t>الأرض</w:t>
      </w:r>
      <w:r w:rsidRPr="00ED74BA">
        <w:rPr>
          <w:b/>
          <w:sz w:val="27"/>
          <w:rtl/>
        </w:rPr>
        <w:t xml:space="preserve"> </w:t>
      </w:r>
      <w:r w:rsidRPr="00ED74BA">
        <w:rPr>
          <w:rFonts w:hint="cs"/>
          <w:b/>
          <w:sz w:val="27"/>
          <w:rtl/>
        </w:rPr>
        <w:t>أحد</w:t>
      </w:r>
      <w:r w:rsidR="00D8745A" w:rsidRPr="00ED74BA">
        <w:rPr>
          <w:rFonts w:hint="cs"/>
          <w:b/>
          <w:sz w:val="27"/>
          <w:rtl/>
        </w:rPr>
        <w:t>ٌ</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المؤمنين</w:t>
      </w:r>
      <w:r w:rsidR="00DC1EE8">
        <w:rPr>
          <w:rFonts w:hint="cs"/>
          <w:b/>
          <w:sz w:val="27"/>
          <w:rtl/>
        </w:rPr>
        <w:t>،</w:t>
      </w:r>
      <w:r w:rsidRPr="00ED74BA">
        <w:rPr>
          <w:b/>
          <w:sz w:val="27"/>
          <w:rtl/>
        </w:rPr>
        <w:t xml:space="preserve"> </w:t>
      </w:r>
      <w:r w:rsidRPr="00ED74BA">
        <w:rPr>
          <w:rFonts w:ascii="Mosawi" w:hAnsi="Mosawi" w:cs="Mosawi"/>
          <w:sz w:val="24"/>
          <w:szCs w:val="24"/>
          <w:rtl/>
        </w:rPr>
        <w:t>﴿</w:t>
      </w:r>
      <w:r w:rsidR="00D8745A" w:rsidRPr="00ED74BA">
        <w:rPr>
          <w:bCs/>
          <w:sz w:val="27"/>
          <w:rtl/>
        </w:rPr>
        <w:t>وَمَا يَنْطِقُ عَن</w:t>
      </w:r>
      <w:r w:rsidR="00D8745A" w:rsidRPr="00ED74BA">
        <w:rPr>
          <w:rFonts w:hint="cs"/>
          <w:bCs/>
          <w:sz w:val="27"/>
          <w:rtl/>
        </w:rPr>
        <w:t>ِ</w:t>
      </w:r>
      <w:r w:rsidRPr="00ED74BA">
        <w:rPr>
          <w:bCs/>
          <w:sz w:val="27"/>
          <w:rtl/>
        </w:rPr>
        <w:t xml:space="preserve"> الْهَوَى</w:t>
      </w:r>
      <w:r w:rsidRPr="00ED74BA">
        <w:rPr>
          <w:rFonts w:hint="cs"/>
          <w:bCs/>
          <w:sz w:val="27"/>
          <w:rtl/>
        </w:rPr>
        <w:t xml:space="preserve"> * </w:t>
      </w:r>
      <w:r w:rsidRPr="00ED74BA">
        <w:rPr>
          <w:bCs/>
          <w:sz w:val="27"/>
          <w:rtl/>
        </w:rPr>
        <w:t>إِنْ هُوَ إِلاَّ وَحْيٌ يُوحَى</w:t>
      </w:r>
      <w:r w:rsidRPr="00ED74BA">
        <w:rPr>
          <w:rFonts w:ascii="Mosawi" w:hAnsi="Mosawi" w:cs="Mosawi"/>
          <w:sz w:val="24"/>
          <w:szCs w:val="24"/>
          <w:rtl/>
        </w:rPr>
        <w:t>﴾</w:t>
      </w:r>
      <w:r w:rsidRPr="00ED74BA">
        <w:rPr>
          <w:rFonts w:hint="cs"/>
          <w:sz w:val="27"/>
          <w:rtl/>
        </w:rPr>
        <w:t xml:space="preserve"> (النجم: 3 ـ 4)</w:t>
      </w:r>
      <w:r w:rsidRPr="00ED74BA">
        <w:rPr>
          <w:rFonts w:hint="cs"/>
          <w:b/>
          <w:sz w:val="27"/>
          <w:rtl/>
        </w:rPr>
        <w:t>. وأحاديث</w:t>
      </w:r>
      <w:r w:rsidRPr="00ED74BA">
        <w:rPr>
          <w:b/>
          <w:sz w:val="27"/>
          <w:rtl/>
        </w:rPr>
        <w:t xml:space="preserve"> </w:t>
      </w:r>
      <w:r w:rsidRPr="00ED74BA">
        <w:rPr>
          <w:rFonts w:hint="cs"/>
          <w:b/>
          <w:sz w:val="27"/>
          <w:rtl/>
        </w:rPr>
        <w:t>رتن</w:t>
      </w:r>
      <w:r w:rsidRPr="00ED74BA">
        <w:rPr>
          <w:b/>
          <w:sz w:val="27"/>
          <w:rtl/>
        </w:rPr>
        <w:t xml:space="preserve"> </w:t>
      </w:r>
      <w:r w:rsidRPr="00ED74BA">
        <w:rPr>
          <w:rFonts w:hint="cs"/>
          <w:b/>
          <w:sz w:val="27"/>
          <w:rtl/>
        </w:rPr>
        <w:t>الهندي</w:t>
      </w:r>
      <w:r w:rsidRPr="00ED74BA">
        <w:rPr>
          <w:b/>
          <w:sz w:val="27"/>
          <w:rtl/>
        </w:rPr>
        <w:t xml:space="preserve"> </w:t>
      </w:r>
      <w:r w:rsidRPr="00ED74BA">
        <w:rPr>
          <w:rFonts w:hint="cs"/>
          <w:b/>
          <w:sz w:val="27"/>
          <w:rtl/>
        </w:rPr>
        <w:t>المنقول</w:t>
      </w:r>
      <w:r w:rsidRPr="00ED74BA">
        <w:rPr>
          <w:b/>
          <w:sz w:val="27"/>
          <w:rtl/>
        </w:rPr>
        <w:t xml:space="preserve"> </w:t>
      </w:r>
      <w:r w:rsidRPr="00ED74BA">
        <w:rPr>
          <w:rFonts w:hint="cs"/>
          <w:b/>
          <w:sz w:val="27"/>
          <w:rtl/>
        </w:rPr>
        <w:t>عنه</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جنس</w:t>
      </w:r>
      <w:r w:rsidRPr="00ED74BA">
        <w:rPr>
          <w:b/>
          <w:sz w:val="27"/>
          <w:rtl/>
        </w:rPr>
        <w:t xml:space="preserve"> </w:t>
      </w:r>
      <w:r w:rsidRPr="00ED74BA">
        <w:rPr>
          <w:rFonts w:hint="cs"/>
          <w:b/>
          <w:sz w:val="27"/>
          <w:rtl/>
        </w:rPr>
        <w:t>الأحاديث</w:t>
      </w:r>
      <w:r w:rsidRPr="00ED74BA">
        <w:rPr>
          <w:b/>
          <w:sz w:val="27"/>
          <w:rtl/>
        </w:rPr>
        <w:t xml:space="preserve"> </w:t>
      </w:r>
      <w:r w:rsidRPr="00ED74BA">
        <w:rPr>
          <w:rFonts w:hint="cs"/>
          <w:b/>
          <w:sz w:val="27"/>
          <w:rtl/>
        </w:rPr>
        <w:t>التي</w:t>
      </w:r>
      <w:r w:rsidRPr="00ED74BA">
        <w:rPr>
          <w:b/>
          <w:sz w:val="27"/>
          <w:rtl/>
        </w:rPr>
        <w:t xml:space="preserve"> </w:t>
      </w:r>
      <w:r w:rsidRPr="00ED74BA">
        <w:rPr>
          <w:rFonts w:hint="cs"/>
          <w:b/>
          <w:sz w:val="27"/>
          <w:rtl/>
        </w:rPr>
        <w:t>تنسب</w:t>
      </w:r>
      <w:r w:rsidRPr="00ED74BA">
        <w:rPr>
          <w:b/>
          <w:sz w:val="27"/>
          <w:rtl/>
        </w:rPr>
        <w:t xml:space="preserve"> </w:t>
      </w:r>
      <w:r w:rsidRPr="00ED74BA">
        <w:rPr>
          <w:rFonts w:hint="cs"/>
          <w:b/>
          <w:sz w:val="27"/>
          <w:rtl/>
        </w:rPr>
        <w:t>إلى</w:t>
      </w:r>
      <w:r w:rsidRPr="00ED74BA">
        <w:rPr>
          <w:b/>
          <w:sz w:val="27"/>
          <w:rtl/>
        </w:rPr>
        <w:t xml:space="preserve"> </w:t>
      </w:r>
      <w:r w:rsidRPr="00ED74BA">
        <w:rPr>
          <w:rFonts w:hint="cs"/>
          <w:b/>
          <w:sz w:val="27"/>
          <w:rtl/>
        </w:rPr>
        <w:t>الحكيم</w:t>
      </w:r>
      <w:r w:rsidRPr="00ED74BA">
        <w:rPr>
          <w:b/>
          <w:sz w:val="27"/>
          <w:rtl/>
        </w:rPr>
        <w:t xml:space="preserve"> </w:t>
      </w:r>
      <w:r w:rsidRPr="00ED74BA">
        <w:rPr>
          <w:rFonts w:hint="cs"/>
          <w:b/>
          <w:sz w:val="27"/>
          <w:rtl/>
        </w:rPr>
        <w:t>الترمذي</w:t>
      </w:r>
      <w:r w:rsidRPr="00ED74BA">
        <w:rPr>
          <w:b/>
          <w:sz w:val="27"/>
          <w:rtl/>
        </w:rPr>
        <w:t xml:space="preserve"> </w:t>
      </w:r>
      <w:r w:rsidRPr="00ED74BA">
        <w:rPr>
          <w:rFonts w:hint="cs"/>
          <w:b/>
          <w:sz w:val="27"/>
          <w:rtl/>
        </w:rPr>
        <w:t>بزعمهم</w:t>
      </w:r>
      <w:r w:rsidRPr="00ED74BA">
        <w:rPr>
          <w:b/>
          <w:sz w:val="27"/>
          <w:rtl/>
        </w:rPr>
        <w:t xml:space="preserve"> </w:t>
      </w:r>
      <w:r w:rsidRPr="00ED74BA">
        <w:rPr>
          <w:rFonts w:hint="cs"/>
          <w:b/>
          <w:sz w:val="27"/>
          <w:rtl/>
        </w:rPr>
        <w:t>أنه</w:t>
      </w:r>
      <w:r w:rsidRPr="00ED74BA">
        <w:rPr>
          <w:b/>
          <w:sz w:val="27"/>
          <w:rtl/>
        </w:rPr>
        <w:t xml:space="preserve"> </w:t>
      </w:r>
      <w:r w:rsidRPr="00ED74BA">
        <w:rPr>
          <w:rFonts w:hint="cs"/>
          <w:b/>
          <w:sz w:val="27"/>
          <w:rtl/>
        </w:rPr>
        <w:t>سمعه</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أبي</w:t>
      </w:r>
      <w:r w:rsidRPr="00ED74BA">
        <w:rPr>
          <w:b/>
          <w:sz w:val="27"/>
          <w:rtl/>
        </w:rPr>
        <w:t xml:space="preserve"> </w:t>
      </w:r>
      <w:r w:rsidRPr="00ED74BA">
        <w:rPr>
          <w:rFonts w:hint="cs"/>
          <w:b/>
          <w:sz w:val="27"/>
          <w:rtl/>
        </w:rPr>
        <w:t>العب</w:t>
      </w:r>
      <w:r w:rsidR="00D8745A" w:rsidRPr="00ED74BA">
        <w:rPr>
          <w:rFonts w:hint="cs"/>
          <w:b/>
          <w:sz w:val="27"/>
          <w:rtl/>
        </w:rPr>
        <w:t>ّ</w:t>
      </w:r>
      <w:r w:rsidRPr="00ED74BA">
        <w:rPr>
          <w:rFonts w:hint="cs"/>
          <w:b/>
          <w:sz w:val="27"/>
          <w:rtl/>
        </w:rPr>
        <w:t>اس</w:t>
      </w:r>
      <w:r w:rsidRPr="00ED74BA">
        <w:rPr>
          <w:b/>
          <w:sz w:val="27"/>
          <w:rtl/>
        </w:rPr>
        <w:t xml:space="preserve"> </w:t>
      </w:r>
      <w:r w:rsidRPr="00ED74BA">
        <w:rPr>
          <w:rFonts w:hint="cs"/>
          <w:b/>
          <w:sz w:val="27"/>
          <w:rtl/>
        </w:rPr>
        <w:t>الخضر</w:t>
      </w:r>
      <w:r w:rsidR="00D34537" w:rsidRPr="00D34537">
        <w:rPr>
          <w:rFonts w:ascii="hashemi" w:hAnsi="hashemi" w:cs="Mosawi" w:hint="cs"/>
          <w:szCs w:val="22"/>
          <w:rtl/>
        </w:rPr>
        <w:t>×</w:t>
      </w:r>
      <w:r w:rsidR="00D8745A" w:rsidRPr="00ED74BA">
        <w:rPr>
          <w:rFonts w:hint="cs"/>
          <w:b/>
          <w:sz w:val="27"/>
          <w:rtl/>
        </w:rPr>
        <w:t>.</w:t>
      </w:r>
      <w:r w:rsidRPr="00ED74BA">
        <w:rPr>
          <w:b/>
          <w:sz w:val="27"/>
          <w:rtl/>
        </w:rPr>
        <w:t xml:space="preserve"> </w:t>
      </w:r>
      <w:r w:rsidRPr="00ED74BA">
        <w:rPr>
          <w:rFonts w:hint="cs"/>
          <w:b/>
          <w:sz w:val="27"/>
          <w:rtl/>
        </w:rPr>
        <w:t>وكل</w:t>
      </w:r>
      <w:r w:rsidRPr="00ED74BA">
        <w:rPr>
          <w:b/>
          <w:sz w:val="27"/>
          <w:rtl/>
        </w:rPr>
        <w:t xml:space="preserve"> </w:t>
      </w:r>
      <w:r w:rsidRPr="00ED74BA">
        <w:rPr>
          <w:rFonts w:hint="cs"/>
          <w:b/>
          <w:sz w:val="27"/>
          <w:rtl/>
        </w:rPr>
        <w:t>هذا</w:t>
      </w:r>
      <w:r w:rsidRPr="00ED74BA">
        <w:rPr>
          <w:b/>
          <w:sz w:val="27"/>
          <w:rtl/>
        </w:rPr>
        <w:t xml:space="preserve"> </w:t>
      </w:r>
      <w:r w:rsidRPr="00ED74BA">
        <w:rPr>
          <w:rFonts w:hint="cs"/>
          <w:b/>
          <w:sz w:val="27"/>
          <w:rtl/>
        </w:rPr>
        <w:t>ليس</w:t>
      </w:r>
      <w:r w:rsidRPr="00ED74BA">
        <w:rPr>
          <w:b/>
          <w:sz w:val="27"/>
          <w:rtl/>
        </w:rPr>
        <w:t xml:space="preserve"> </w:t>
      </w:r>
      <w:r w:rsidRPr="00ED74BA">
        <w:rPr>
          <w:rFonts w:hint="cs"/>
          <w:b/>
          <w:sz w:val="27"/>
          <w:rtl/>
        </w:rPr>
        <w:t>له</w:t>
      </w:r>
      <w:r w:rsidRPr="00ED74BA">
        <w:rPr>
          <w:b/>
          <w:sz w:val="27"/>
          <w:rtl/>
        </w:rPr>
        <w:t xml:space="preserve"> </w:t>
      </w:r>
      <w:r w:rsidRPr="00ED74BA">
        <w:rPr>
          <w:rFonts w:hint="cs"/>
          <w:b/>
          <w:sz w:val="27"/>
          <w:rtl/>
        </w:rPr>
        <w:t>أصل</w:t>
      </w:r>
      <w:r w:rsidRPr="00ED74BA">
        <w:rPr>
          <w:b/>
          <w:sz w:val="27"/>
          <w:rtl/>
        </w:rPr>
        <w:t xml:space="preserve"> </w:t>
      </w:r>
      <w:r w:rsidRPr="00ED74BA">
        <w:rPr>
          <w:rFonts w:hint="cs"/>
          <w:b/>
          <w:sz w:val="27"/>
          <w:rtl/>
        </w:rPr>
        <w:t>يعتمد</w:t>
      </w:r>
      <w:r w:rsidR="00D8745A" w:rsidRPr="00ED74BA">
        <w:rPr>
          <w:rFonts w:hint="cs"/>
          <w:b/>
          <w:sz w:val="27"/>
          <w:rtl/>
        </w:rPr>
        <w:t>،</w:t>
      </w:r>
      <w:r w:rsidRPr="00ED74BA">
        <w:rPr>
          <w:b/>
          <w:sz w:val="27"/>
          <w:rtl/>
        </w:rPr>
        <w:t xml:space="preserve"> </w:t>
      </w:r>
      <w:r w:rsidRPr="00ED74BA">
        <w:rPr>
          <w:rFonts w:hint="cs"/>
          <w:b/>
          <w:sz w:val="27"/>
          <w:rtl/>
        </w:rPr>
        <w:t>ولا</w:t>
      </w:r>
      <w:r w:rsidRPr="00ED74BA">
        <w:rPr>
          <w:b/>
          <w:sz w:val="27"/>
          <w:rtl/>
        </w:rPr>
        <w:t xml:space="preserve"> </w:t>
      </w:r>
      <w:r w:rsidRPr="00ED74BA">
        <w:rPr>
          <w:rFonts w:hint="cs"/>
          <w:b/>
          <w:sz w:val="27"/>
          <w:rtl/>
        </w:rPr>
        <w:t>قاعدة</w:t>
      </w:r>
      <w:r w:rsidRPr="00ED74BA">
        <w:rPr>
          <w:b/>
          <w:sz w:val="27"/>
          <w:rtl/>
        </w:rPr>
        <w:t xml:space="preserve"> </w:t>
      </w:r>
      <w:r w:rsidRPr="00ED74BA">
        <w:rPr>
          <w:rFonts w:hint="cs"/>
          <w:b/>
          <w:sz w:val="27"/>
          <w:rtl/>
        </w:rPr>
        <w:t>تقعّد، بل</w:t>
      </w:r>
      <w:r w:rsidRPr="00ED74BA">
        <w:rPr>
          <w:b/>
          <w:sz w:val="27"/>
          <w:rtl/>
        </w:rPr>
        <w:t xml:space="preserve"> </w:t>
      </w:r>
      <w:r w:rsidRPr="00ED74BA">
        <w:rPr>
          <w:rFonts w:hint="cs"/>
          <w:b/>
          <w:sz w:val="27"/>
          <w:rtl/>
        </w:rPr>
        <w:t>ينقلها</w:t>
      </w:r>
      <w:r w:rsidRPr="00ED74BA">
        <w:rPr>
          <w:b/>
          <w:sz w:val="27"/>
          <w:rtl/>
        </w:rPr>
        <w:t xml:space="preserve"> </w:t>
      </w:r>
      <w:r w:rsidRPr="00ED74BA">
        <w:rPr>
          <w:rFonts w:hint="cs"/>
          <w:b/>
          <w:sz w:val="27"/>
          <w:rtl/>
        </w:rPr>
        <w:t>الفقراء</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زواياهم</w:t>
      </w:r>
      <w:r w:rsidR="00D8745A" w:rsidRPr="00ED74BA">
        <w:rPr>
          <w:rFonts w:hint="cs"/>
          <w:b/>
          <w:sz w:val="27"/>
          <w:rtl/>
        </w:rPr>
        <w:t>،</w:t>
      </w:r>
      <w:r w:rsidRPr="00ED74BA">
        <w:rPr>
          <w:b/>
          <w:sz w:val="27"/>
          <w:rtl/>
        </w:rPr>
        <w:t xml:space="preserve"> </w:t>
      </w:r>
      <w:r w:rsidRPr="00ED74BA">
        <w:rPr>
          <w:rFonts w:hint="cs"/>
          <w:b/>
          <w:sz w:val="27"/>
          <w:rtl/>
        </w:rPr>
        <w:t>وستكون</w:t>
      </w:r>
      <w:r w:rsidRPr="00ED74BA">
        <w:rPr>
          <w:b/>
          <w:sz w:val="27"/>
          <w:rtl/>
        </w:rPr>
        <w:t xml:space="preserve"> </w:t>
      </w:r>
      <w:r w:rsidRPr="00ED74BA">
        <w:rPr>
          <w:rFonts w:hint="cs"/>
          <w:b/>
          <w:sz w:val="27"/>
          <w:rtl/>
        </w:rPr>
        <w:t>الرواية</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دراياتهم</w:t>
      </w:r>
      <w:r w:rsidR="00D8745A" w:rsidRPr="00ED74BA">
        <w:rPr>
          <w:rFonts w:hint="cs"/>
          <w:b/>
          <w:sz w:val="27"/>
          <w:rtl/>
        </w:rPr>
        <w:t>...</w:t>
      </w:r>
      <w:r w:rsidRPr="00ED74BA">
        <w:rPr>
          <w:rFonts w:hint="eastAsia"/>
          <w:b/>
          <w:sz w:val="24"/>
          <w:szCs w:val="24"/>
          <w:rtl/>
        </w:rPr>
        <w:t>»</w:t>
      </w:r>
      <w:r w:rsidRPr="00DC1EE8">
        <w:rPr>
          <w:b/>
          <w:sz w:val="27"/>
          <w:vertAlign w:val="superscript"/>
          <w:rtl/>
        </w:rPr>
        <w:t>(</w:t>
      </w:r>
      <w:r w:rsidRPr="00DC1EE8">
        <w:rPr>
          <w:rStyle w:val="ac"/>
          <w:b/>
          <w:sz w:val="27"/>
          <w:rtl/>
        </w:rPr>
        <w:endnoteReference w:id="792"/>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وكما تقد</w:t>
      </w:r>
      <w:r w:rsidR="00D8745A" w:rsidRPr="00ED74BA">
        <w:rPr>
          <w:rFonts w:hint="cs"/>
          <w:b/>
          <w:sz w:val="27"/>
          <w:rtl/>
        </w:rPr>
        <w:t>ّ</w:t>
      </w:r>
      <w:r w:rsidRPr="00ED74BA">
        <w:rPr>
          <w:rFonts w:hint="cs"/>
          <w:b/>
          <w:sz w:val="27"/>
          <w:rtl/>
        </w:rPr>
        <w:t>م فإن مجد الدين محمد بن يعقوب الفيروزآبادي(817هـ)</w:t>
      </w:r>
      <w:r w:rsidR="00D8745A" w:rsidRPr="00ED74BA">
        <w:rPr>
          <w:rFonts w:hint="cs"/>
          <w:b/>
          <w:sz w:val="27"/>
          <w:rtl/>
        </w:rPr>
        <w:t>،</w:t>
      </w:r>
      <w:r w:rsidRPr="00ED74BA">
        <w:rPr>
          <w:rFonts w:hint="cs"/>
          <w:b/>
          <w:sz w:val="27"/>
          <w:rtl/>
        </w:rPr>
        <w:t xml:space="preserve"> وشارح قاموسه السيد محمد مرتضى الزبيدي(1205هـ)، كانا في عداد م</w:t>
      </w:r>
      <w:r w:rsidR="00D8745A" w:rsidRPr="00ED74BA">
        <w:rPr>
          <w:rFonts w:hint="cs"/>
          <w:b/>
          <w:sz w:val="27"/>
          <w:rtl/>
        </w:rPr>
        <w:t>َ</w:t>
      </w:r>
      <w:r w:rsidRPr="00ED74BA">
        <w:rPr>
          <w:rFonts w:hint="cs"/>
          <w:b/>
          <w:sz w:val="27"/>
          <w:rtl/>
        </w:rPr>
        <w:t>ن</w:t>
      </w:r>
      <w:r w:rsidR="00D8745A" w:rsidRPr="00ED74BA">
        <w:rPr>
          <w:rFonts w:hint="cs"/>
          <w:b/>
          <w:sz w:val="27"/>
          <w:rtl/>
        </w:rPr>
        <w:t>ْ</w:t>
      </w:r>
      <w:r w:rsidRPr="00ED74BA">
        <w:rPr>
          <w:rFonts w:hint="cs"/>
          <w:b/>
          <w:sz w:val="27"/>
          <w:rtl/>
        </w:rPr>
        <w:t xml:space="preserve"> أنكر رتن وكذبه</w:t>
      </w:r>
      <w:r w:rsidRPr="00DC1EE8">
        <w:rPr>
          <w:b/>
          <w:sz w:val="27"/>
          <w:vertAlign w:val="superscript"/>
          <w:rtl/>
        </w:rPr>
        <w:t>(</w:t>
      </w:r>
      <w:r w:rsidRPr="00DC1EE8">
        <w:rPr>
          <w:rStyle w:val="ac"/>
          <w:b/>
          <w:sz w:val="27"/>
          <w:rtl/>
        </w:rPr>
        <w:endnoteReference w:id="793"/>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قال الفيروزآبادي في </w:t>
      </w:r>
      <w:r w:rsidRPr="00ED74BA">
        <w:rPr>
          <w:rFonts w:hint="eastAsia"/>
          <w:b/>
          <w:sz w:val="24"/>
          <w:szCs w:val="24"/>
          <w:rtl/>
        </w:rPr>
        <w:t>«</w:t>
      </w:r>
      <w:r w:rsidRPr="00ED74BA">
        <w:rPr>
          <w:rFonts w:hint="cs"/>
          <w:b/>
          <w:sz w:val="27"/>
          <w:rtl/>
        </w:rPr>
        <w:t>القاموس المحيط</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رَتَنٌ ـ</w:t>
      </w:r>
      <w:r w:rsidRPr="00ED74BA">
        <w:rPr>
          <w:b/>
          <w:sz w:val="27"/>
          <w:rtl/>
        </w:rPr>
        <w:t xml:space="preserve"> </w:t>
      </w:r>
      <w:r w:rsidRPr="00ED74BA">
        <w:rPr>
          <w:rFonts w:hint="cs"/>
          <w:b/>
          <w:sz w:val="27"/>
          <w:rtl/>
        </w:rPr>
        <w:t>مُحَرّكاً</w:t>
      </w:r>
      <w:r w:rsidRPr="00ED74BA">
        <w:rPr>
          <w:b/>
          <w:sz w:val="27"/>
          <w:rtl/>
        </w:rPr>
        <w:t xml:space="preserve"> </w:t>
      </w:r>
      <w:r w:rsidRPr="00ED74BA">
        <w:rPr>
          <w:rFonts w:hint="cs"/>
          <w:b/>
          <w:sz w:val="27"/>
          <w:rtl/>
        </w:rPr>
        <w:t>ـ: ابنُ</w:t>
      </w:r>
      <w:r w:rsidRPr="00ED74BA">
        <w:rPr>
          <w:b/>
          <w:sz w:val="27"/>
          <w:rtl/>
        </w:rPr>
        <w:t xml:space="preserve"> </w:t>
      </w:r>
      <w:r w:rsidRPr="00ED74BA">
        <w:rPr>
          <w:rFonts w:hint="cs"/>
          <w:b/>
          <w:sz w:val="27"/>
          <w:rtl/>
        </w:rPr>
        <w:t>كِرْبالِ</w:t>
      </w:r>
      <w:r w:rsidRPr="00ED74BA">
        <w:rPr>
          <w:b/>
          <w:sz w:val="27"/>
          <w:rtl/>
        </w:rPr>
        <w:t xml:space="preserve"> </w:t>
      </w:r>
      <w:r w:rsidRPr="00ED74BA">
        <w:rPr>
          <w:rFonts w:hint="cs"/>
          <w:b/>
          <w:sz w:val="27"/>
          <w:rtl/>
        </w:rPr>
        <w:t>بنِ</w:t>
      </w:r>
      <w:r w:rsidRPr="00ED74BA">
        <w:rPr>
          <w:b/>
          <w:sz w:val="27"/>
          <w:rtl/>
        </w:rPr>
        <w:t xml:space="preserve"> </w:t>
      </w:r>
      <w:r w:rsidRPr="00ED74BA">
        <w:rPr>
          <w:rFonts w:hint="cs"/>
          <w:b/>
          <w:sz w:val="27"/>
          <w:rtl/>
        </w:rPr>
        <w:t>رَتَنٍ</w:t>
      </w:r>
      <w:r w:rsidRPr="00ED74BA">
        <w:rPr>
          <w:b/>
          <w:sz w:val="27"/>
          <w:rtl/>
        </w:rPr>
        <w:t xml:space="preserve"> </w:t>
      </w:r>
      <w:r w:rsidRPr="00ED74BA">
        <w:rPr>
          <w:rFonts w:hint="cs"/>
          <w:b/>
          <w:sz w:val="27"/>
          <w:rtl/>
        </w:rPr>
        <w:t>البَتْرَنْدِيِّ</w:t>
      </w:r>
      <w:r w:rsidRPr="00DC1EE8">
        <w:rPr>
          <w:b/>
          <w:sz w:val="27"/>
          <w:vertAlign w:val="superscript"/>
          <w:rtl/>
        </w:rPr>
        <w:t>(</w:t>
      </w:r>
      <w:r w:rsidRPr="00DC1EE8">
        <w:rPr>
          <w:rStyle w:val="ac"/>
          <w:b/>
          <w:sz w:val="27"/>
          <w:rtl/>
        </w:rPr>
        <w:endnoteReference w:id="794"/>
      </w:r>
      <w:r w:rsidRPr="00DC1EE8">
        <w:rPr>
          <w:b/>
          <w:sz w:val="27"/>
          <w:vertAlign w:val="superscript"/>
          <w:rtl/>
        </w:rPr>
        <w:t>)</w:t>
      </w:r>
      <w:r w:rsidR="00D8745A" w:rsidRPr="00ED74BA">
        <w:rPr>
          <w:rFonts w:hint="cs"/>
          <w:b/>
          <w:sz w:val="27"/>
          <w:rtl/>
        </w:rPr>
        <w:t>،</w:t>
      </w:r>
      <w:r w:rsidRPr="00ED74BA">
        <w:rPr>
          <w:rFonts w:hint="cs"/>
          <w:b/>
          <w:sz w:val="27"/>
          <w:rtl/>
        </w:rPr>
        <w:t xml:space="preserve"> ليس</w:t>
      </w:r>
      <w:r w:rsidRPr="00ED74BA">
        <w:rPr>
          <w:b/>
          <w:sz w:val="27"/>
          <w:rtl/>
        </w:rPr>
        <w:t xml:space="preserve"> </w:t>
      </w:r>
      <w:r w:rsidRPr="00ED74BA">
        <w:rPr>
          <w:rFonts w:hint="cs"/>
          <w:b/>
          <w:sz w:val="27"/>
          <w:rtl/>
        </w:rPr>
        <w:t>بصحابيٍّ، وإنَّما</w:t>
      </w:r>
      <w:r w:rsidRPr="00ED74BA">
        <w:rPr>
          <w:b/>
          <w:sz w:val="27"/>
          <w:rtl/>
        </w:rPr>
        <w:t xml:space="preserve"> </w:t>
      </w:r>
      <w:r w:rsidRPr="00ED74BA">
        <w:rPr>
          <w:rFonts w:hint="cs"/>
          <w:b/>
          <w:sz w:val="27"/>
          <w:rtl/>
        </w:rPr>
        <w:t>هو</w:t>
      </w:r>
      <w:r w:rsidRPr="00ED74BA">
        <w:rPr>
          <w:b/>
          <w:sz w:val="27"/>
          <w:rtl/>
        </w:rPr>
        <w:t xml:space="preserve"> </w:t>
      </w:r>
      <w:r w:rsidRPr="00ED74BA">
        <w:rPr>
          <w:rFonts w:hint="cs"/>
          <w:b/>
          <w:sz w:val="27"/>
          <w:rtl/>
        </w:rPr>
        <w:t>كذَّابٌ</w:t>
      </w:r>
      <w:r w:rsidRPr="00ED74BA">
        <w:rPr>
          <w:b/>
          <w:sz w:val="27"/>
          <w:rtl/>
        </w:rPr>
        <w:t xml:space="preserve"> </w:t>
      </w:r>
      <w:r w:rsidRPr="00ED74BA">
        <w:rPr>
          <w:rFonts w:hint="cs"/>
          <w:b/>
          <w:sz w:val="27"/>
          <w:rtl/>
        </w:rPr>
        <w:t>ظَهَرَ</w:t>
      </w:r>
      <w:r w:rsidRPr="00ED74BA">
        <w:rPr>
          <w:b/>
          <w:sz w:val="27"/>
          <w:rtl/>
        </w:rPr>
        <w:t xml:space="preserve"> </w:t>
      </w:r>
      <w:r w:rsidRPr="00ED74BA">
        <w:rPr>
          <w:rFonts w:hint="cs"/>
          <w:b/>
          <w:sz w:val="27"/>
          <w:rtl/>
        </w:rPr>
        <w:t>بالهِنْدِ</w:t>
      </w:r>
      <w:r w:rsidRPr="00ED74BA">
        <w:rPr>
          <w:b/>
          <w:sz w:val="27"/>
          <w:rtl/>
        </w:rPr>
        <w:t xml:space="preserve"> </w:t>
      </w:r>
      <w:r w:rsidRPr="00ED74BA">
        <w:rPr>
          <w:rFonts w:hint="cs"/>
          <w:b/>
          <w:sz w:val="27"/>
          <w:rtl/>
        </w:rPr>
        <w:t>بعدَ</w:t>
      </w:r>
      <w:r w:rsidRPr="00ED74BA">
        <w:rPr>
          <w:b/>
          <w:sz w:val="27"/>
          <w:rtl/>
        </w:rPr>
        <w:t xml:space="preserve"> </w:t>
      </w:r>
      <w:r w:rsidRPr="00ED74BA">
        <w:rPr>
          <w:rFonts w:hint="cs"/>
          <w:b/>
          <w:sz w:val="27"/>
          <w:rtl/>
        </w:rPr>
        <w:t>السِّتِّمِئَةِ، فادَّعَى</w:t>
      </w:r>
      <w:r w:rsidRPr="00ED74BA">
        <w:rPr>
          <w:b/>
          <w:sz w:val="27"/>
          <w:rtl/>
        </w:rPr>
        <w:t xml:space="preserve"> </w:t>
      </w:r>
      <w:r w:rsidRPr="00ED74BA">
        <w:rPr>
          <w:rFonts w:hint="cs"/>
          <w:b/>
          <w:sz w:val="27"/>
          <w:rtl/>
        </w:rPr>
        <w:t>الصُّحْبَةَ، وصُدِّقَ، ورَوَى</w:t>
      </w:r>
      <w:r w:rsidRPr="00ED74BA">
        <w:rPr>
          <w:b/>
          <w:sz w:val="27"/>
          <w:rtl/>
        </w:rPr>
        <w:t xml:space="preserve"> </w:t>
      </w:r>
      <w:r w:rsidRPr="00ED74BA">
        <w:rPr>
          <w:rFonts w:hint="cs"/>
          <w:b/>
          <w:sz w:val="27"/>
          <w:rtl/>
        </w:rPr>
        <w:t>أحاديثَ</w:t>
      </w:r>
      <w:r w:rsidRPr="00ED74BA">
        <w:rPr>
          <w:b/>
          <w:sz w:val="27"/>
          <w:rtl/>
        </w:rPr>
        <w:t xml:space="preserve"> </w:t>
      </w:r>
      <w:r w:rsidRPr="00ED74BA">
        <w:rPr>
          <w:rFonts w:hint="cs"/>
          <w:b/>
          <w:sz w:val="27"/>
          <w:rtl/>
        </w:rPr>
        <w:t>سَمِعْناها</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أصْحابِ</w:t>
      </w:r>
      <w:r w:rsidRPr="00ED74BA">
        <w:rPr>
          <w:b/>
          <w:sz w:val="27"/>
          <w:rtl/>
        </w:rPr>
        <w:t xml:space="preserve"> </w:t>
      </w:r>
      <w:r w:rsidRPr="00ED74BA">
        <w:rPr>
          <w:rFonts w:hint="cs"/>
          <w:b/>
          <w:sz w:val="27"/>
          <w:rtl/>
        </w:rPr>
        <w:t>أصْحابِهِ</w:t>
      </w:r>
      <w:r w:rsidRPr="00ED74BA">
        <w:rPr>
          <w:rFonts w:hint="eastAsia"/>
          <w:b/>
          <w:sz w:val="24"/>
          <w:szCs w:val="24"/>
          <w:rtl/>
        </w:rPr>
        <w:t>»</w:t>
      </w:r>
      <w:r w:rsidRPr="00DC1EE8">
        <w:rPr>
          <w:b/>
          <w:sz w:val="27"/>
          <w:vertAlign w:val="superscript"/>
          <w:rtl/>
        </w:rPr>
        <w:t>(</w:t>
      </w:r>
      <w:r w:rsidRPr="00DC1EE8">
        <w:rPr>
          <w:rStyle w:val="ac"/>
          <w:b/>
          <w:sz w:val="27"/>
          <w:rtl/>
        </w:rPr>
        <w:endnoteReference w:id="795"/>
      </w:r>
      <w:r w:rsidRPr="00DC1EE8">
        <w:rPr>
          <w:b/>
          <w:sz w:val="27"/>
          <w:vertAlign w:val="superscript"/>
          <w:rtl/>
        </w:rPr>
        <w:t>)</w:t>
      </w:r>
      <w:r w:rsidRPr="00ED74BA">
        <w:rPr>
          <w:rFonts w:hint="cs"/>
          <w:b/>
          <w:sz w:val="27"/>
          <w:rtl/>
        </w:rPr>
        <w:t xml:space="preserve">. </w:t>
      </w:r>
    </w:p>
    <w:p w:rsidR="00371BB6" w:rsidRPr="00ED74BA" w:rsidRDefault="00371BB6" w:rsidP="00A221B5">
      <w:pPr>
        <w:rPr>
          <w:b/>
          <w:bCs/>
          <w:sz w:val="27"/>
          <w:rtl/>
        </w:rPr>
      </w:pPr>
      <w:r w:rsidRPr="00ED74BA">
        <w:rPr>
          <w:rFonts w:hint="cs"/>
          <w:b/>
          <w:sz w:val="27"/>
          <w:rtl/>
        </w:rPr>
        <w:t>وقال الزبيدي في شرحه على القاموس</w:t>
      </w:r>
      <w:r w:rsidR="00D8745A" w:rsidRPr="00ED74BA">
        <w:rPr>
          <w:rFonts w:hint="cs"/>
          <w:b/>
          <w:sz w:val="27"/>
          <w:rtl/>
        </w:rPr>
        <w:t>،</w:t>
      </w:r>
      <w:r w:rsidRPr="00ED74BA">
        <w:rPr>
          <w:rFonts w:hint="cs"/>
          <w:b/>
          <w:sz w:val="27"/>
          <w:rtl/>
        </w:rPr>
        <w:t xml:space="preserve"> المسمّى بـ </w:t>
      </w:r>
      <w:r w:rsidRPr="00ED74BA">
        <w:rPr>
          <w:rFonts w:hint="eastAsia"/>
          <w:b/>
          <w:sz w:val="24"/>
          <w:szCs w:val="24"/>
          <w:rtl/>
        </w:rPr>
        <w:t>«</w:t>
      </w:r>
      <w:r w:rsidRPr="00ED74BA">
        <w:rPr>
          <w:rFonts w:hint="cs"/>
          <w:b/>
          <w:sz w:val="27"/>
          <w:rtl/>
        </w:rPr>
        <w:t>تاج العروس</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رَتَنٌ ـ</w:t>
      </w:r>
      <w:r w:rsidRPr="00ED74BA">
        <w:rPr>
          <w:b/>
          <w:sz w:val="27"/>
          <w:rtl/>
        </w:rPr>
        <w:t xml:space="preserve"> </w:t>
      </w:r>
      <w:r w:rsidRPr="00ED74BA">
        <w:rPr>
          <w:rFonts w:hint="cs"/>
          <w:b/>
          <w:sz w:val="27"/>
          <w:rtl/>
        </w:rPr>
        <w:t>مُحَرّكاً</w:t>
      </w:r>
      <w:r w:rsidRPr="00ED74BA">
        <w:rPr>
          <w:b/>
          <w:sz w:val="27"/>
          <w:rtl/>
        </w:rPr>
        <w:t xml:space="preserve"> </w:t>
      </w:r>
      <w:r w:rsidRPr="00ED74BA">
        <w:rPr>
          <w:rFonts w:hint="cs"/>
          <w:b/>
          <w:sz w:val="27"/>
          <w:rtl/>
        </w:rPr>
        <w:t>ـ: هو ابنُ</w:t>
      </w:r>
      <w:r w:rsidRPr="00ED74BA">
        <w:rPr>
          <w:b/>
          <w:sz w:val="27"/>
          <w:rtl/>
        </w:rPr>
        <w:t xml:space="preserve"> </w:t>
      </w:r>
      <w:r w:rsidRPr="00ED74BA">
        <w:rPr>
          <w:rFonts w:hint="cs"/>
          <w:b/>
          <w:sz w:val="27"/>
          <w:rtl/>
        </w:rPr>
        <w:t>كِرْبالِ</w:t>
      </w:r>
      <w:r w:rsidRPr="00ED74BA">
        <w:rPr>
          <w:b/>
          <w:sz w:val="27"/>
          <w:rtl/>
        </w:rPr>
        <w:t xml:space="preserve"> </w:t>
      </w:r>
      <w:r w:rsidRPr="00ED74BA">
        <w:rPr>
          <w:rFonts w:hint="cs"/>
          <w:b/>
          <w:sz w:val="27"/>
          <w:rtl/>
        </w:rPr>
        <w:t>بنِ</w:t>
      </w:r>
      <w:r w:rsidRPr="00ED74BA">
        <w:rPr>
          <w:b/>
          <w:sz w:val="27"/>
          <w:rtl/>
        </w:rPr>
        <w:t xml:space="preserve"> </w:t>
      </w:r>
      <w:r w:rsidRPr="00ED74BA">
        <w:rPr>
          <w:rFonts w:hint="cs"/>
          <w:b/>
          <w:sz w:val="27"/>
          <w:rtl/>
        </w:rPr>
        <w:t>رَتَنٍ</w:t>
      </w:r>
      <w:r w:rsidRPr="00ED74BA">
        <w:rPr>
          <w:b/>
          <w:sz w:val="27"/>
          <w:rtl/>
        </w:rPr>
        <w:t xml:space="preserve"> </w:t>
      </w:r>
      <w:r w:rsidR="000432D5" w:rsidRPr="00ED74BA">
        <w:rPr>
          <w:rFonts w:hint="cs"/>
          <w:b/>
          <w:sz w:val="27"/>
          <w:rtl/>
        </w:rPr>
        <w:t>البِ</w:t>
      </w:r>
      <w:r w:rsidRPr="00ED74BA">
        <w:rPr>
          <w:rFonts w:hint="cs"/>
          <w:b/>
          <w:sz w:val="27"/>
          <w:rtl/>
        </w:rPr>
        <w:t>تْرَنْدِيِّ</w:t>
      </w:r>
      <w:r w:rsidR="000432D5" w:rsidRPr="00ED74BA">
        <w:rPr>
          <w:rFonts w:hint="cs"/>
          <w:b/>
          <w:sz w:val="27"/>
          <w:rtl/>
        </w:rPr>
        <w:t>،</w:t>
      </w:r>
      <w:r w:rsidRPr="00ED74BA">
        <w:rPr>
          <w:rFonts w:hint="cs"/>
          <w:b/>
          <w:sz w:val="27"/>
          <w:rtl/>
        </w:rPr>
        <w:t xml:space="preserve"> بكسر</w:t>
      </w:r>
      <w:r w:rsidRPr="00ED74BA">
        <w:rPr>
          <w:b/>
          <w:sz w:val="27"/>
          <w:rtl/>
        </w:rPr>
        <w:t xml:space="preserve"> </w:t>
      </w:r>
      <w:r w:rsidRPr="00ED74BA">
        <w:rPr>
          <w:rFonts w:hint="cs"/>
          <w:b/>
          <w:sz w:val="27"/>
          <w:rtl/>
        </w:rPr>
        <w:t>الموحدة</w:t>
      </w:r>
      <w:r w:rsidRPr="00ED74BA">
        <w:rPr>
          <w:b/>
          <w:sz w:val="27"/>
          <w:rtl/>
        </w:rPr>
        <w:t xml:space="preserve"> </w:t>
      </w:r>
      <w:r w:rsidRPr="00ED74BA">
        <w:rPr>
          <w:rFonts w:hint="cs"/>
          <w:b/>
          <w:sz w:val="27"/>
          <w:rtl/>
        </w:rPr>
        <w:t>وسكون</w:t>
      </w:r>
      <w:r w:rsidRPr="00ED74BA">
        <w:rPr>
          <w:b/>
          <w:sz w:val="27"/>
          <w:rtl/>
        </w:rPr>
        <w:t xml:space="preserve"> </w:t>
      </w:r>
      <w:r w:rsidRPr="00ED74BA">
        <w:rPr>
          <w:rFonts w:hint="cs"/>
          <w:b/>
          <w:sz w:val="27"/>
          <w:rtl/>
        </w:rPr>
        <w:t>الفوقية</w:t>
      </w:r>
      <w:r w:rsidRPr="00ED74BA">
        <w:rPr>
          <w:b/>
          <w:sz w:val="27"/>
          <w:rtl/>
        </w:rPr>
        <w:t xml:space="preserve"> </w:t>
      </w:r>
      <w:r w:rsidRPr="00ED74BA">
        <w:rPr>
          <w:rFonts w:hint="cs"/>
          <w:b/>
          <w:sz w:val="27"/>
          <w:rtl/>
        </w:rPr>
        <w:t>وفتح</w:t>
      </w:r>
      <w:r w:rsidRPr="00ED74BA">
        <w:rPr>
          <w:b/>
          <w:sz w:val="27"/>
          <w:rtl/>
        </w:rPr>
        <w:t xml:space="preserve"> </w:t>
      </w:r>
      <w:r w:rsidRPr="00ED74BA">
        <w:rPr>
          <w:rFonts w:hint="cs"/>
          <w:b/>
          <w:sz w:val="27"/>
          <w:rtl/>
        </w:rPr>
        <w:t>الراء</w:t>
      </w:r>
      <w:r w:rsidRPr="00ED74BA">
        <w:rPr>
          <w:b/>
          <w:sz w:val="27"/>
          <w:rtl/>
        </w:rPr>
        <w:t xml:space="preserve"> </w:t>
      </w:r>
      <w:r w:rsidRPr="00ED74BA">
        <w:rPr>
          <w:rFonts w:hint="cs"/>
          <w:b/>
          <w:sz w:val="27"/>
          <w:rtl/>
        </w:rPr>
        <w:lastRenderedPageBreak/>
        <w:t>وسكون</w:t>
      </w:r>
      <w:r w:rsidRPr="00ED74BA">
        <w:rPr>
          <w:b/>
          <w:sz w:val="27"/>
          <w:rtl/>
        </w:rPr>
        <w:t xml:space="preserve"> </w:t>
      </w:r>
      <w:r w:rsidRPr="00ED74BA">
        <w:rPr>
          <w:rFonts w:hint="cs"/>
          <w:b/>
          <w:sz w:val="27"/>
          <w:rtl/>
        </w:rPr>
        <w:t>النون</w:t>
      </w:r>
      <w:r w:rsidR="000432D5" w:rsidRPr="00ED74BA">
        <w:rPr>
          <w:rFonts w:hint="cs"/>
          <w:b/>
          <w:sz w:val="27"/>
          <w:rtl/>
        </w:rPr>
        <w:t>،</w:t>
      </w:r>
      <w:r w:rsidRPr="00ED74BA">
        <w:rPr>
          <w:rFonts w:hint="cs"/>
          <w:b/>
          <w:sz w:val="27"/>
          <w:rtl/>
        </w:rPr>
        <w:t xml:space="preserve"> وب</w:t>
      </w:r>
      <w:r w:rsidR="000432D5" w:rsidRPr="00ED74BA">
        <w:rPr>
          <w:rFonts w:hint="cs"/>
          <w:b/>
          <w:sz w:val="27"/>
          <w:rtl/>
        </w:rPr>
        <w:t>ِ</w:t>
      </w:r>
      <w:r w:rsidRPr="00ED74BA">
        <w:rPr>
          <w:rFonts w:hint="cs"/>
          <w:b/>
          <w:sz w:val="27"/>
          <w:rtl/>
        </w:rPr>
        <w:t>ت</w:t>
      </w:r>
      <w:r w:rsidR="000432D5" w:rsidRPr="00ED74BA">
        <w:rPr>
          <w:rFonts w:hint="cs"/>
          <w:b/>
          <w:sz w:val="27"/>
          <w:rtl/>
        </w:rPr>
        <w:t>ْ</w:t>
      </w:r>
      <w:r w:rsidRPr="00ED74BA">
        <w:rPr>
          <w:rFonts w:hint="cs"/>
          <w:b/>
          <w:sz w:val="27"/>
          <w:rtl/>
        </w:rPr>
        <w:t>ر</w:t>
      </w:r>
      <w:r w:rsidR="000432D5" w:rsidRPr="00ED74BA">
        <w:rPr>
          <w:rFonts w:hint="cs"/>
          <w:b/>
          <w:sz w:val="27"/>
          <w:rtl/>
        </w:rPr>
        <w:t>َ</w:t>
      </w:r>
      <w:r w:rsidRPr="00ED74BA">
        <w:rPr>
          <w:rFonts w:hint="cs"/>
          <w:b/>
          <w:sz w:val="27"/>
          <w:rtl/>
        </w:rPr>
        <w:t>ندة: مدينة</w:t>
      </w:r>
      <w:r w:rsidR="000432D5" w:rsidRPr="00ED74BA">
        <w:rPr>
          <w:rFonts w:hint="cs"/>
          <w:b/>
          <w:sz w:val="27"/>
          <w:rtl/>
        </w:rPr>
        <w:t>ٌ</w:t>
      </w:r>
      <w:r w:rsidRPr="00ED74BA">
        <w:rPr>
          <w:b/>
          <w:sz w:val="27"/>
          <w:rtl/>
        </w:rPr>
        <w:t xml:space="preserve"> </w:t>
      </w:r>
      <w:r w:rsidRPr="00ED74BA">
        <w:rPr>
          <w:rFonts w:hint="cs"/>
          <w:b/>
          <w:sz w:val="27"/>
          <w:rtl/>
        </w:rPr>
        <w:t>بالهند. اختلف</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شأنه</w:t>
      </w:r>
      <w:r w:rsidRPr="00ED74BA">
        <w:rPr>
          <w:b/>
          <w:sz w:val="27"/>
          <w:rtl/>
        </w:rPr>
        <w:t xml:space="preserve"> </w:t>
      </w:r>
      <w:r w:rsidRPr="00ED74BA">
        <w:rPr>
          <w:rFonts w:hint="cs"/>
          <w:b/>
          <w:sz w:val="27"/>
          <w:rtl/>
        </w:rPr>
        <w:t>كثيراً، فقيل: إنه</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المعمّرين، أدرك</w:t>
      </w:r>
      <w:r w:rsidRPr="00ED74BA">
        <w:rPr>
          <w:b/>
          <w:sz w:val="27"/>
          <w:rtl/>
        </w:rPr>
        <w:t xml:space="preserve"> </w:t>
      </w:r>
      <w:r w:rsidRPr="00ED74BA">
        <w:rPr>
          <w:rFonts w:hint="cs"/>
          <w:b/>
          <w:sz w:val="27"/>
          <w:rtl/>
        </w:rPr>
        <w:t>النبي</w:t>
      </w:r>
      <w:r w:rsidR="000432D5" w:rsidRPr="00ED74BA">
        <w:rPr>
          <w:rFonts w:hint="cs"/>
          <w:b/>
          <w:sz w:val="27"/>
          <w:rtl/>
        </w:rPr>
        <w:t>ّ</w:t>
      </w:r>
      <w:r w:rsidR="0019627F" w:rsidRPr="0019627F">
        <w:rPr>
          <w:rFonts w:ascii="Mosawi" w:hAnsi="Mosawi" w:cs="Mosawi"/>
          <w:szCs w:val="22"/>
          <w:rtl/>
          <w:lang w:bidi="ar-IQ"/>
        </w:rPr>
        <w:t>‘</w:t>
      </w:r>
      <w:r w:rsidR="000432D5" w:rsidRPr="00ED74BA">
        <w:rPr>
          <w:rFonts w:hint="cs"/>
          <w:b/>
          <w:sz w:val="27"/>
          <w:rtl/>
        </w:rPr>
        <w:t>،</w:t>
      </w:r>
      <w:r w:rsidRPr="00ED74BA">
        <w:rPr>
          <w:rFonts w:hint="cs"/>
          <w:b/>
          <w:sz w:val="27"/>
          <w:rtl/>
        </w:rPr>
        <w:t xml:space="preserve"> وحضر</w:t>
      </w:r>
      <w:r w:rsidRPr="00ED74BA">
        <w:rPr>
          <w:b/>
          <w:sz w:val="27"/>
          <w:rtl/>
        </w:rPr>
        <w:t xml:space="preserve"> </w:t>
      </w:r>
      <w:r w:rsidRPr="00ED74BA">
        <w:rPr>
          <w:rFonts w:hint="cs"/>
          <w:b/>
          <w:sz w:val="27"/>
          <w:rtl/>
        </w:rPr>
        <w:t>معه</w:t>
      </w:r>
      <w:r w:rsidRPr="00ED74BA">
        <w:rPr>
          <w:b/>
          <w:sz w:val="27"/>
          <w:rtl/>
        </w:rPr>
        <w:t xml:space="preserve"> </w:t>
      </w:r>
      <w:r w:rsidRPr="00ED74BA">
        <w:rPr>
          <w:rFonts w:hint="cs"/>
          <w:b/>
          <w:sz w:val="27"/>
          <w:rtl/>
        </w:rPr>
        <w:t>الخندق، فدعا</w:t>
      </w:r>
      <w:r w:rsidRPr="00ED74BA">
        <w:rPr>
          <w:b/>
          <w:sz w:val="27"/>
          <w:rtl/>
        </w:rPr>
        <w:t xml:space="preserve"> </w:t>
      </w:r>
      <w:r w:rsidRPr="00ED74BA">
        <w:rPr>
          <w:rFonts w:hint="cs"/>
          <w:b/>
          <w:sz w:val="27"/>
          <w:rtl/>
        </w:rPr>
        <w:t>له</w:t>
      </w:r>
      <w:r w:rsidRPr="00ED74BA">
        <w:rPr>
          <w:b/>
          <w:sz w:val="27"/>
          <w:rtl/>
        </w:rPr>
        <w:t xml:space="preserve"> </w:t>
      </w:r>
      <w:r w:rsidRPr="00ED74BA">
        <w:rPr>
          <w:rFonts w:hint="cs"/>
          <w:b/>
          <w:sz w:val="27"/>
          <w:rtl/>
        </w:rPr>
        <w:t>بالبركة</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العمر، وأنه</w:t>
      </w:r>
      <w:r w:rsidRPr="00ED74BA">
        <w:rPr>
          <w:b/>
          <w:sz w:val="27"/>
          <w:rtl/>
        </w:rPr>
        <w:t xml:space="preserve"> </w:t>
      </w:r>
      <w:r w:rsidRPr="00ED74BA">
        <w:rPr>
          <w:rFonts w:hint="cs"/>
          <w:b/>
          <w:sz w:val="27"/>
          <w:rtl/>
        </w:rPr>
        <w:t>حضر</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زفاف</w:t>
      </w:r>
      <w:r w:rsidRPr="00ED74BA">
        <w:rPr>
          <w:b/>
          <w:sz w:val="27"/>
          <w:rtl/>
        </w:rPr>
        <w:t xml:space="preserve"> </w:t>
      </w:r>
      <w:r w:rsidRPr="00ED74BA">
        <w:rPr>
          <w:rFonts w:hint="cs"/>
          <w:b/>
          <w:sz w:val="27"/>
          <w:rtl/>
        </w:rPr>
        <w:t>فاطمة</w:t>
      </w:r>
      <w:r w:rsidRPr="00ED74BA">
        <w:rPr>
          <w:b/>
          <w:sz w:val="27"/>
          <w:rtl/>
        </w:rPr>
        <w:t xml:space="preserve"> </w:t>
      </w:r>
      <w:r w:rsidRPr="00ED74BA">
        <w:rPr>
          <w:rFonts w:hint="cs"/>
          <w:b/>
          <w:sz w:val="27"/>
          <w:rtl/>
        </w:rPr>
        <w:t>إلى</w:t>
      </w:r>
      <w:r w:rsidRPr="00ED74BA">
        <w:rPr>
          <w:b/>
          <w:sz w:val="27"/>
          <w:rtl/>
        </w:rPr>
        <w:t xml:space="preserve"> </w:t>
      </w:r>
      <w:r w:rsidRPr="00ED74BA">
        <w:rPr>
          <w:rFonts w:hint="cs"/>
          <w:b/>
          <w:sz w:val="27"/>
          <w:rtl/>
        </w:rPr>
        <w:t>عل</w:t>
      </w:r>
      <w:r w:rsidR="000432D5" w:rsidRPr="00ED74BA">
        <w:rPr>
          <w:rFonts w:hint="cs"/>
          <w:b/>
          <w:sz w:val="27"/>
          <w:rtl/>
        </w:rPr>
        <w:t>يٍّ</w:t>
      </w:r>
      <w:r w:rsidRPr="00ED74BA">
        <w:rPr>
          <w:b/>
          <w:sz w:val="27"/>
          <w:rtl/>
        </w:rPr>
        <w:t xml:space="preserve"> </w:t>
      </w:r>
      <w:r w:rsidRPr="00ED74BA">
        <w:rPr>
          <w:rFonts w:hint="cs"/>
          <w:b/>
          <w:sz w:val="27"/>
          <w:rtl/>
        </w:rPr>
        <w:t>ـ رضى</w:t>
      </w:r>
      <w:r w:rsidRPr="00ED74BA">
        <w:rPr>
          <w:b/>
          <w:sz w:val="27"/>
          <w:rtl/>
        </w:rPr>
        <w:t xml:space="preserve"> </w:t>
      </w:r>
      <w:r w:rsidRPr="00ED74BA">
        <w:rPr>
          <w:rFonts w:hint="cs"/>
          <w:b/>
          <w:sz w:val="27"/>
          <w:rtl/>
        </w:rPr>
        <w:t>الله</w:t>
      </w:r>
      <w:r w:rsidRPr="00ED74BA">
        <w:rPr>
          <w:b/>
          <w:sz w:val="27"/>
          <w:rtl/>
        </w:rPr>
        <w:t xml:space="preserve"> </w:t>
      </w:r>
      <w:r w:rsidRPr="00ED74BA">
        <w:rPr>
          <w:rFonts w:hint="cs"/>
          <w:b/>
          <w:sz w:val="27"/>
          <w:rtl/>
        </w:rPr>
        <w:t>تعالى</w:t>
      </w:r>
      <w:r w:rsidRPr="00ED74BA">
        <w:rPr>
          <w:b/>
          <w:sz w:val="27"/>
          <w:rtl/>
        </w:rPr>
        <w:t xml:space="preserve"> </w:t>
      </w:r>
      <w:r w:rsidRPr="00ED74BA">
        <w:rPr>
          <w:rFonts w:hint="cs"/>
          <w:b/>
          <w:sz w:val="27"/>
          <w:rtl/>
        </w:rPr>
        <w:t>عنهما ـ</w:t>
      </w:r>
      <w:r w:rsidR="000432D5" w:rsidRPr="00ED74BA">
        <w:rPr>
          <w:rFonts w:hint="cs"/>
          <w:b/>
          <w:sz w:val="27"/>
          <w:rtl/>
        </w:rPr>
        <w:t>،</w:t>
      </w:r>
      <w:r w:rsidRPr="00ED74BA">
        <w:rPr>
          <w:b/>
          <w:sz w:val="27"/>
          <w:rtl/>
        </w:rPr>
        <w:t xml:space="preserve"> </w:t>
      </w:r>
      <w:r w:rsidRPr="00ED74BA">
        <w:rPr>
          <w:rFonts w:hint="cs"/>
          <w:b/>
          <w:sz w:val="27"/>
          <w:rtl/>
        </w:rPr>
        <w:t>وروى</w:t>
      </w:r>
      <w:r w:rsidRPr="00ED74BA">
        <w:rPr>
          <w:b/>
          <w:sz w:val="27"/>
          <w:rtl/>
        </w:rPr>
        <w:t xml:space="preserve"> </w:t>
      </w:r>
      <w:r w:rsidRPr="00ED74BA">
        <w:rPr>
          <w:rFonts w:hint="cs"/>
          <w:b/>
          <w:sz w:val="27"/>
          <w:rtl/>
        </w:rPr>
        <w:t>أحاديث</w:t>
      </w:r>
      <w:r w:rsidR="000432D5" w:rsidRPr="00ED74BA">
        <w:rPr>
          <w:rFonts w:hint="cs"/>
          <w:b/>
          <w:sz w:val="27"/>
          <w:rtl/>
        </w:rPr>
        <w:t>،</w:t>
      </w:r>
      <w:r w:rsidRPr="00ED74BA">
        <w:rPr>
          <w:b/>
          <w:sz w:val="27"/>
          <w:rtl/>
        </w:rPr>
        <w:t xml:space="preserve"> </w:t>
      </w:r>
      <w:r w:rsidRPr="00ED74BA">
        <w:rPr>
          <w:rFonts w:hint="cs"/>
          <w:b/>
          <w:sz w:val="27"/>
          <w:rtl/>
        </w:rPr>
        <w:t>ومات</w:t>
      </w:r>
      <w:r w:rsidRPr="00ED74BA">
        <w:rPr>
          <w:b/>
          <w:sz w:val="27"/>
          <w:rtl/>
        </w:rPr>
        <w:t xml:space="preserve"> </w:t>
      </w:r>
      <w:r w:rsidRPr="00ED74BA">
        <w:rPr>
          <w:rFonts w:hint="cs"/>
          <w:b/>
          <w:sz w:val="27"/>
          <w:rtl/>
        </w:rPr>
        <w:t>ببلده. وله</w:t>
      </w:r>
      <w:r w:rsidRPr="00ED74BA">
        <w:rPr>
          <w:b/>
          <w:sz w:val="27"/>
          <w:rtl/>
        </w:rPr>
        <w:t xml:space="preserve"> </w:t>
      </w:r>
      <w:r w:rsidRPr="00ED74BA">
        <w:rPr>
          <w:rFonts w:hint="cs"/>
          <w:b/>
          <w:sz w:val="27"/>
          <w:rtl/>
        </w:rPr>
        <w:t>مقام</w:t>
      </w:r>
      <w:r w:rsidR="000432D5" w:rsidRPr="00ED74BA">
        <w:rPr>
          <w:rFonts w:hint="cs"/>
          <w:b/>
          <w:sz w:val="27"/>
          <w:rtl/>
        </w:rPr>
        <w:t>ٌ</w:t>
      </w:r>
      <w:r w:rsidRPr="00ED74BA">
        <w:rPr>
          <w:b/>
          <w:sz w:val="27"/>
          <w:rtl/>
        </w:rPr>
        <w:t xml:space="preserve"> </w:t>
      </w:r>
      <w:r w:rsidRPr="00ED74BA">
        <w:rPr>
          <w:rFonts w:hint="cs"/>
          <w:b/>
          <w:sz w:val="27"/>
          <w:rtl/>
        </w:rPr>
        <w:t>جليل</w:t>
      </w:r>
      <w:r w:rsidRPr="00ED74BA">
        <w:rPr>
          <w:b/>
          <w:sz w:val="27"/>
          <w:rtl/>
        </w:rPr>
        <w:t xml:space="preserve"> </w:t>
      </w:r>
      <w:r w:rsidRPr="00ED74BA">
        <w:rPr>
          <w:rFonts w:hint="cs"/>
          <w:b/>
          <w:sz w:val="27"/>
          <w:rtl/>
        </w:rPr>
        <w:t>يُزار. والصحيح</w:t>
      </w:r>
      <w:r w:rsidRPr="00ED74BA">
        <w:rPr>
          <w:b/>
          <w:sz w:val="27"/>
          <w:rtl/>
        </w:rPr>
        <w:t xml:space="preserve"> </w:t>
      </w:r>
      <w:r w:rsidRPr="00ED74BA">
        <w:rPr>
          <w:rFonts w:hint="cs"/>
          <w:b/>
          <w:sz w:val="27"/>
          <w:rtl/>
        </w:rPr>
        <w:t>أنه</w:t>
      </w:r>
      <w:r w:rsidRPr="00ED74BA">
        <w:rPr>
          <w:b/>
          <w:sz w:val="27"/>
          <w:rtl/>
        </w:rPr>
        <w:t xml:space="preserve"> </w:t>
      </w:r>
      <w:r w:rsidRPr="00ED74BA">
        <w:rPr>
          <w:rFonts w:hint="cs"/>
          <w:b/>
          <w:sz w:val="27"/>
          <w:rtl/>
        </w:rPr>
        <w:t>ليس</w:t>
      </w:r>
      <w:r w:rsidRPr="00ED74BA">
        <w:rPr>
          <w:b/>
          <w:sz w:val="27"/>
          <w:rtl/>
        </w:rPr>
        <w:t xml:space="preserve"> </w:t>
      </w:r>
      <w:r w:rsidRPr="00ED74BA">
        <w:rPr>
          <w:rFonts w:hint="cs"/>
          <w:b/>
          <w:sz w:val="27"/>
          <w:rtl/>
        </w:rPr>
        <w:t>بصحابيّ</w:t>
      </w:r>
      <w:r w:rsidR="000432D5" w:rsidRPr="00ED74BA">
        <w:rPr>
          <w:rFonts w:hint="cs"/>
          <w:b/>
          <w:sz w:val="27"/>
          <w:rtl/>
        </w:rPr>
        <w:t>ٍ</w:t>
      </w:r>
      <w:r w:rsidRPr="00ED74BA">
        <w:rPr>
          <w:rFonts w:hint="cs"/>
          <w:b/>
          <w:sz w:val="27"/>
          <w:rtl/>
        </w:rPr>
        <w:t>، وإنما</w:t>
      </w:r>
      <w:r w:rsidRPr="00ED74BA">
        <w:rPr>
          <w:b/>
          <w:sz w:val="27"/>
          <w:rtl/>
        </w:rPr>
        <w:t xml:space="preserve"> </w:t>
      </w:r>
      <w:r w:rsidRPr="00ED74BA">
        <w:rPr>
          <w:rFonts w:hint="cs"/>
          <w:b/>
          <w:sz w:val="27"/>
          <w:rtl/>
        </w:rPr>
        <w:t>هو</w:t>
      </w:r>
      <w:r w:rsidRPr="00ED74BA">
        <w:rPr>
          <w:b/>
          <w:sz w:val="27"/>
          <w:rtl/>
        </w:rPr>
        <w:t xml:space="preserve"> </w:t>
      </w:r>
      <w:r w:rsidRPr="00ED74BA">
        <w:rPr>
          <w:rFonts w:hint="cs"/>
          <w:b/>
          <w:sz w:val="27"/>
          <w:rtl/>
        </w:rPr>
        <w:t>كذ</w:t>
      </w:r>
      <w:r w:rsidR="000432D5" w:rsidRPr="00ED74BA">
        <w:rPr>
          <w:rFonts w:hint="cs"/>
          <w:b/>
          <w:sz w:val="27"/>
          <w:rtl/>
        </w:rPr>
        <w:t>ّ</w:t>
      </w:r>
      <w:r w:rsidRPr="00ED74BA">
        <w:rPr>
          <w:rFonts w:hint="cs"/>
          <w:b/>
          <w:sz w:val="27"/>
          <w:rtl/>
        </w:rPr>
        <w:t>اب</w:t>
      </w:r>
      <w:r w:rsidR="000432D5" w:rsidRPr="00ED74BA">
        <w:rPr>
          <w:rFonts w:hint="cs"/>
          <w:b/>
          <w:sz w:val="27"/>
          <w:rtl/>
        </w:rPr>
        <w:t>،</w:t>
      </w:r>
      <w:r w:rsidRPr="00ED74BA">
        <w:rPr>
          <w:rFonts w:hint="cs"/>
          <w:b/>
          <w:sz w:val="27"/>
          <w:rtl/>
        </w:rPr>
        <w:t xml:space="preserve"> ظهر</w:t>
      </w:r>
      <w:r w:rsidRPr="00ED74BA">
        <w:rPr>
          <w:b/>
          <w:sz w:val="27"/>
          <w:rtl/>
        </w:rPr>
        <w:t xml:space="preserve"> </w:t>
      </w:r>
      <w:r w:rsidRPr="00ED74BA">
        <w:rPr>
          <w:rFonts w:hint="cs"/>
          <w:b/>
          <w:sz w:val="27"/>
          <w:rtl/>
        </w:rPr>
        <w:t>بالهند</w:t>
      </w:r>
      <w:r w:rsidRPr="00ED74BA">
        <w:rPr>
          <w:b/>
          <w:sz w:val="27"/>
          <w:rtl/>
        </w:rPr>
        <w:t xml:space="preserve"> </w:t>
      </w:r>
      <w:r w:rsidRPr="00ED74BA">
        <w:rPr>
          <w:rFonts w:hint="cs"/>
          <w:b/>
          <w:sz w:val="27"/>
          <w:rtl/>
        </w:rPr>
        <w:t>بعد</w:t>
      </w:r>
      <w:r w:rsidRPr="00ED74BA">
        <w:rPr>
          <w:b/>
          <w:sz w:val="27"/>
          <w:rtl/>
        </w:rPr>
        <w:t xml:space="preserve"> </w:t>
      </w:r>
      <w:r w:rsidRPr="00ED74BA">
        <w:rPr>
          <w:rFonts w:hint="cs"/>
          <w:b/>
          <w:sz w:val="27"/>
          <w:rtl/>
        </w:rPr>
        <w:t>الست</w:t>
      </w:r>
      <w:r w:rsidR="000432D5" w:rsidRPr="00ED74BA">
        <w:rPr>
          <w:rFonts w:hint="cs"/>
          <w:b/>
          <w:sz w:val="27"/>
          <w:rtl/>
        </w:rPr>
        <w:t>ّ</w:t>
      </w:r>
      <w:r w:rsidRPr="00ED74BA">
        <w:rPr>
          <w:rFonts w:hint="cs"/>
          <w:b/>
          <w:sz w:val="27"/>
          <w:rtl/>
        </w:rPr>
        <w:t>م</w:t>
      </w:r>
      <w:r w:rsidR="000432D5" w:rsidRPr="00ED74BA">
        <w:rPr>
          <w:rFonts w:hint="cs"/>
          <w:b/>
          <w:sz w:val="27"/>
          <w:rtl/>
        </w:rPr>
        <w:t>ا</w:t>
      </w:r>
      <w:r w:rsidRPr="00ED74BA">
        <w:rPr>
          <w:rFonts w:hint="cs"/>
          <w:b/>
          <w:sz w:val="27"/>
          <w:rtl/>
        </w:rPr>
        <w:t>ئة، فادعى</w:t>
      </w:r>
      <w:r w:rsidRPr="00ED74BA">
        <w:rPr>
          <w:b/>
          <w:sz w:val="27"/>
          <w:rtl/>
        </w:rPr>
        <w:t xml:space="preserve"> </w:t>
      </w:r>
      <w:r w:rsidRPr="00ED74BA">
        <w:rPr>
          <w:rFonts w:hint="cs"/>
          <w:b/>
          <w:sz w:val="27"/>
          <w:rtl/>
        </w:rPr>
        <w:t>الصحبة، وصُدّق</w:t>
      </w:r>
      <w:r w:rsidR="000432D5" w:rsidRPr="00ED74BA">
        <w:rPr>
          <w:rFonts w:hint="cs"/>
          <w:b/>
          <w:sz w:val="27"/>
          <w:rtl/>
        </w:rPr>
        <w:t>،</w:t>
      </w:r>
      <w:r w:rsidRPr="00ED74BA">
        <w:rPr>
          <w:rFonts w:hint="cs"/>
          <w:b/>
          <w:sz w:val="27"/>
          <w:rtl/>
        </w:rPr>
        <w:t xml:space="preserve"> وروى</w:t>
      </w:r>
      <w:r w:rsidRPr="00ED74BA">
        <w:rPr>
          <w:b/>
          <w:sz w:val="27"/>
          <w:rtl/>
        </w:rPr>
        <w:t xml:space="preserve"> </w:t>
      </w:r>
      <w:r w:rsidRPr="00ED74BA">
        <w:rPr>
          <w:rFonts w:hint="cs"/>
          <w:b/>
          <w:sz w:val="27"/>
          <w:rtl/>
        </w:rPr>
        <w:t>أحاديث</w:t>
      </w:r>
      <w:r w:rsidRPr="00ED74BA">
        <w:rPr>
          <w:b/>
          <w:sz w:val="27"/>
          <w:rtl/>
        </w:rPr>
        <w:t xml:space="preserve"> </w:t>
      </w:r>
      <w:r w:rsidRPr="00ED74BA">
        <w:rPr>
          <w:rFonts w:hint="cs"/>
          <w:b/>
          <w:sz w:val="27"/>
          <w:rtl/>
        </w:rPr>
        <w:t>سمعناها</w:t>
      </w:r>
      <w:r w:rsidRPr="00ED74BA">
        <w:rPr>
          <w:b/>
          <w:sz w:val="27"/>
          <w:rtl/>
        </w:rPr>
        <w:t xml:space="preserve"> </w:t>
      </w:r>
      <w:r w:rsidRPr="00ED74BA">
        <w:rPr>
          <w:rFonts w:hint="cs"/>
          <w:b/>
          <w:sz w:val="27"/>
          <w:rtl/>
        </w:rPr>
        <w:t>من</w:t>
      </w:r>
      <w:r w:rsidRPr="00ED74BA">
        <w:rPr>
          <w:b/>
          <w:sz w:val="27"/>
          <w:rtl/>
        </w:rPr>
        <w:t xml:space="preserve"> </w:t>
      </w:r>
      <w:r w:rsidRPr="00ED74BA">
        <w:rPr>
          <w:rFonts w:hint="cs"/>
          <w:b/>
          <w:sz w:val="27"/>
          <w:rtl/>
        </w:rPr>
        <w:t>أصحاب</w:t>
      </w:r>
      <w:r w:rsidRPr="00ED74BA">
        <w:rPr>
          <w:b/>
          <w:sz w:val="27"/>
          <w:rtl/>
        </w:rPr>
        <w:t xml:space="preserve"> </w:t>
      </w:r>
      <w:r w:rsidRPr="00ED74BA">
        <w:rPr>
          <w:rFonts w:hint="cs"/>
          <w:b/>
          <w:sz w:val="27"/>
          <w:rtl/>
        </w:rPr>
        <w:t xml:space="preserve">أصحابه. </w:t>
      </w:r>
    </w:p>
    <w:p w:rsidR="00371BB6" w:rsidRPr="00ED74BA" w:rsidRDefault="00371BB6" w:rsidP="008510F2">
      <w:pPr>
        <w:rPr>
          <w:b/>
          <w:bCs/>
          <w:sz w:val="27"/>
          <w:rtl/>
        </w:rPr>
      </w:pPr>
      <w:r w:rsidRPr="00ED74BA">
        <w:rPr>
          <w:rFonts w:hint="cs"/>
          <w:b/>
          <w:sz w:val="27"/>
          <w:rtl/>
        </w:rPr>
        <w:t>وفى</w:t>
      </w:r>
      <w:r w:rsidRPr="00ED74BA">
        <w:rPr>
          <w:b/>
          <w:sz w:val="27"/>
          <w:rtl/>
        </w:rPr>
        <w:t xml:space="preserve"> </w:t>
      </w:r>
      <w:r w:rsidRPr="00ED74BA">
        <w:rPr>
          <w:rFonts w:hint="cs"/>
          <w:b/>
          <w:sz w:val="27"/>
          <w:rtl/>
        </w:rPr>
        <w:t>ذيل</w:t>
      </w:r>
      <w:r w:rsidRPr="00ED74BA">
        <w:rPr>
          <w:b/>
          <w:sz w:val="27"/>
          <w:rtl/>
        </w:rPr>
        <w:t xml:space="preserve"> </w:t>
      </w:r>
      <w:r w:rsidRPr="00ED74BA">
        <w:rPr>
          <w:rFonts w:hint="cs"/>
          <w:b/>
          <w:sz w:val="27"/>
          <w:rtl/>
        </w:rPr>
        <w:t>الديوان</w:t>
      </w:r>
      <w:r w:rsidRPr="00ED74BA">
        <w:rPr>
          <w:b/>
          <w:sz w:val="27"/>
          <w:rtl/>
        </w:rPr>
        <w:t xml:space="preserve"> </w:t>
      </w:r>
      <w:r w:rsidRPr="00ED74BA">
        <w:rPr>
          <w:rFonts w:hint="cs"/>
          <w:b/>
          <w:sz w:val="27"/>
          <w:rtl/>
        </w:rPr>
        <w:t>للحافظ</w:t>
      </w:r>
      <w:r w:rsidRPr="00ED74BA">
        <w:rPr>
          <w:b/>
          <w:sz w:val="27"/>
          <w:rtl/>
        </w:rPr>
        <w:t xml:space="preserve"> </w:t>
      </w:r>
      <w:r w:rsidRPr="00ED74BA">
        <w:rPr>
          <w:rFonts w:hint="cs"/>
          <w:b/>
          <w:sz w:val="27"/>
          <w:rtl/>
        </w:rPr>
        <w:t>الذهبي</w:t>
      </w:r>
      <w:r w:rsidR="004A2320" w:rsidRPr="004A2320">
        <w:rPr>
          <w:rFonts w:ascii="hashemi" w:hAnsi="hashemi" w:cs="Mosawi" w:hint="cs"/>
          <w:szCs w:val="22"/>
          <w:rtl/>
        </w:rPr>
        <w:t>&amp;</w:t>
      </w:r>
      <w:r w:rsidRPr="00ED74BA">
        <w:rPr>
          <w:rFonts w:hint="cs"/>
          <w:b/>
          <w:sz w:val="27"/>
          <w:rtl/>
        </w:rPr>
        <w:t>: رتن</w:t>
      </w:r>
      <w:r w:rsidRPr="00ED74BA">
        <w:rPr>
          <w:b/>
          <w:sz w:val="27"/>
          <w:rtl/>
        </w:rPr>
        <w:t xml:space="preserve"> </w:t>
      </w:r>
      <w:r w:rsidRPr="00ED74BA">
        <w:rPr>
          <w:rFonts w:hint="cs"/>
          <w:b/>
          <w:sz w:val="27"/>
          <w:rtl/>
        </w:rPr>
        <w:t>الهندي</w:t>
      </w:r>
      <w:r w:rsidRPr="00ED74BA">
        <w:rPr>
          <w:b/>
          <w:sz w:val="27"/>
          <w:rtl/>
        </w:rPr>
        <w:t xml:space="preserve"> </w:t>
      </w:r>
      <w:r w:rsidRPr="00ED74BA">
        <w:rPr>
          <w:rFonts w:hint="cs"/>
          <w:b/>
          <w:sz w:val="27"/>
          <w:rtl/>
        </w:rPr>
        <w:t>ظهر</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حدود</w:t>
      </w:r>
      <w:r w:rsidRPr="00ED74BA">
        <w:rPr>
          <w:b/>
          <w:sz w:val="27"/>
          <w:rtl/>
        </w:rPr>
        <w:t xml:space="preserve"> </w:t>
      </w:r>
      <w:r w:rsidRPr="00ED74BA">
        <w:rPr>
          <w:rFonts w:hint="cs"/>
          <w:b/>
          <w:sz w:val="27"/>
          <w:rtl/>
        </w:rPr>
        <w:t>الستم</w:t>
      </w:r>
      <w:r w:rsidR="000432D5" w:rsidRPr="00ED74BA">
        <w:rPr>
          <w:rFonts w:hint="cs"/>
          <w:b/>
          <w:sz w:val="27"/>
          <w:rtl/>
        </w:rPr>
        <w:t>ا</w:t>
      </w:r>
      <w:r w:rsidRPr="00ED74BA">
        <w:rPr>
          <w:rFonts w:hint="cs"/>
          <w:b/>
          <w:sz w:val="27"/>
          <w:rtl/>
        </w:rPr>
        <w:t>ئة</w:t>
      </w:r>
      <w:r w:rsidRPr="00ED74BA">
        <w:rPr>
          <w:b/>
          <w:sz w:val="27"/>
          <w:rtl/>
        </w:rPr>
        <w:t xml:space="preserve"> </w:t>
      </w:r>
      <w:r w:rsidRPr="00ED74BA">
        <w:rPr>
          <w:rFonts w:hint="cs"/>
          <w:b/>
          <w:sz w:val="27"/>
          <w:rtl/>
        </w:rPr>
        <w:t>فزعم</w:t>
      </w:r>
      <w:r w:rsidRPr="00ED74BA">
        <w:rPr>
          <w:b/>
          <w:sz w:val="27"/>
          <w:rtl/>
        </w:rPr>
        <w:t xml:space="preserve"> </w:t>
      </w:r>
      <w:r w:rsidRPr="00ED74BA">
        <w:rPr>
          <w:rFonts w:hint="cs"/>
          <w:b/>
          <w:sz w:val="27"/>
          <w:rtl/>
        </w:rPr>
        <w:t>الصحبة، فافتضح</w:t>
      </w:r>
      <w:r w:rsidRPr="00ED74BA">
        <w:rPr>
          <w:b/>
          <w:sz w:val="27"/>
          <w:rtl/>
        </w:rPr>
        <w:t xml:space="preserve"> </w:t>
      </w:r>
      <w:r w:rsidRPr="00ED74BA">
        <w:rPr>
          <w:rFonts w:hint="cs"/>
          <w:b/>
          <w:sz w:val="27"/>
          <w:rtl/>
        </w:rPr>
        <w:t>بتلك</w:t>
      </w:r>
      <w:r w:rsidRPr="00ED74BA">
        <w:rPr>
          <w:b/>
          <w:sz w:val="27"/>
          <w:rtl/>
        </w:rPr>
        <w:t xml:space="preserve"> </w:t>
      </w:r>
      <w:r w:rsidRPr="00ED74BA">
        <w:rPr>
          <w:rFonts w:hint="cs"/>
          <w:b/>
          <w:sz w:val="27"/>
          <w:rtl/>
        </w:rPr>
        <w:t>الأحاديث</w:t>
      </w:r>
      <w:r w:rsidRPr="00ED74BA">
        <w:rPr>
          <w:b/>
          <w:sz w:val="27"/>
          <w:rtl/>
        </w:rPr>
        <w:t xml:space="preserve"> </w:t>
      </w:r>
      <w:r w:rsidRPr="00ED74BA">
        <w:rPr>
          <w:rFonts w:hint="cs"/>
          <w:b/>
          <w:sz w:val="27"/>
          <w:rtl/>
        </w:rPr>
        <w:t>الموضوعة، فأخاف</w:t>
      </w:r>
      <w:r w:rsidRPr="00ED74BA">
        <w:rPr>
          <w:b/>
          <w:sz w:val="27"/>
          <w:rtl/>
        </w:rPr>
        <w:t xml:space="preserve"> </w:t>
      </w:r>
      <w:r w:rsidRPr="00ED74BA">
        <w:rPr>
          <w:rFonts w:hint="cs"/>
          <w:b/>
          <w:sz w:val="27"/>
          <w:rtl/>
        </w:rPr>
        <w:t>أن</w:t>
      </w:r>
      <w:r w:rsidRPr="00ED74BA">
        <w:rPr>
          <w:b/>
          <w:sz w:val="27"/>
          <w:rtl/>
        </w:rPr>
        <w:t xml:space="preserve"> </w:t>
      </w:r>
      <w:r w:rsidRPr="00ED74BA">
        <w:rPr>
          <w:rFonts w:hint="cs"/>
          <w:b/>
          <w:sz w:val="27"/>
          <w:rtl/>
        </w:rPr>
        <w:t>يكون</w:t>
      </w:r>
      <w:r w:rsidRPr="00ED74BA">
        <w:rPr>
          <w:b/>
          <w:sz w:val="27"/>
          <w:rtl/>
        </w:rPr>
        <w:t xml:space="preserve"> </w:t>
      </w:r>
      <w:r w:rsidRPr="00ED74BA">
        <w:rPr>
          <w:rFonts w:hint="cs"/>
          <w:b/>
          <w:sz w:val="27"/>
          <w:rtl/>
        </w:rPr>
        <w:t>شيطاناً</w:t>
      </w:r>
      <w:r w:rsidRPr="00ED74BA">
        <w:rPr>
          <w:b/>
          <w:sz w:val="27"/>
          <w:rtl/>
        </w:rPr>
        <w:t xml:space="preserve"> </w:t>
      </w:r>
      <w:r w:rsidRPr="00ED74BA">
        <w:rPr>
          <w:rFonts w:hint="cs"/>
          <w:b/>
          <w:sz w:val="27"/>
          <w:rtl/>
        </w:rPr>
        <w:t>تبدّى</w:t>
      </w:r>
      <w:r w:rsidRPr="00ED74BA">
        <w:rPr>
          <w:b/>
          <w:sz w:val="27"/>
          <w:rtl/>
        </w:rPr>
        <w:t xml:space="preserve"> </w:t>
      </w:r>
      <w:r w:rsidRPr="00ED74BA">
        <w:rPr>
          <w:rFonts w:hint="cs"/>
          <w:b/>
          <w:sz w:val="27"/>
          <w:rtl/>
        </w:rPr>
        <w:t>لهم، لا</w:t>
      </w:r>
      <w:r w:rsidRPr="00ED74BA">
        <w:rPr>
          <w:b/>
          <w:sz w:val="27"/>
          <w:rtl/>
        </w:rPr>
        <w:t xml:space="preserve"> </w:t>
      </w:r>
      <w:r w:rsidRPr="00ED74BA">
        <w:rPr>
          <w:rFonts w:hint="cs"/>
          <w:b/>
          <w:sz w:val="27"/>
          <w:rtl/>
        </w:rPr>
        <w:t>بل</w:t>
      </w:r>
      <w:r w:rsidRPr="00ED74BA">
        <w:rPr>
          <w:b/>
          <w:sz w:val="27"/>
          <w:rtl/>
        </w:rPr>
        <w:t xml:space="preserve"> </w:t>
      </w:r>
      <w:r w:rsidRPr="00ED74BA">
        <w:rPr>
          <w:rFonts w:hint="cs"/>
          <w:b/>
          <w:sz w:val="27"/>
          <w:rtl/>
        </w:rPr>
        <w:t>الظاهر</w:t>
      </w:r>
      <w:r w:rsidRPr="00ED74BA">
        <w:rPr>
          <w:b/>
          <w:sz w:val="27"/>
          <w:rtl/>
        </w:rPr>
        <w:t xml:space="preserve"> </w:t>
      </w:r>
      <w:r w:rsidRPr="00ED74BA">
        <w:rPr>
          <w:rFonts w:hint="cs"/>
          <w:b/>
          <w:sz w:val="27"/>
          <w:rtl/>
        </w:rPr>
        <w:t>أنه</w:t>
      </w:r>
      <w:r w:rsidRPr="00ED74BA">
        <w:rPr>
          <w:b/>
          <w:sz w:val="27"/>
          <w:rtl/>
        </w:rPr>
        <w:t xml:space="preserve"> </w:t>
      </w:r>
      <w:r w:rsidRPr="00ED74BA">
        <w:rPr>
          <w:rFonts w:hint="cs"/>
          <w:b/>
          <w:sz w:val="27"/>
          <w:rtl/>
        </w:rPr>
        <w:t>لا</w:t>
      </w:r>
      <w:r w:rsidRPr="00ED74BA">
        <w:rPr>
          <w:b/>
          <w:sz w:val="27"/>
          <w:rtl/>
        </w:rPr>
        <w:t xml:space="preserve"> </w:t>
      </w:r>
      <w:r w:rsidRPr="00ED74BA">
        <w:rPr>
          <w:rFonts w:hint="cs"/>
          <w:b/>
          <w:sz w:val="27"/>
          <w:rtl/>
        </w:rPr>
        <w:t>وجود</w:t>
      </w:r>
      <w:r w:rsidRPr="00ED74BA">
        <w:rPr>
          <w:b/>
          <w:sz w:val="27"/>
          <w:rtl/>
        </w:rPr>
        <w:t xml:space="preserve"> </w:t>
      </w:r>
      <w:r w:rsidRPr="00ED74BA">
        <w:rPr>
          <w:rFonts w:hint="cs"/>
          <w:b/>
          <w:sz w:val="27"/>
          <w:rtl/>
        </w:rPr>
        <w:t>له، بل</w:t>
      </w:r>
      <w:r w:rsidRPr="00ED74BA">
        <w:rPr>
          <w:b/>
          <w:sz w:val="27"/>
          <w:rtl/>
        </w:rPr>
        <w:t xml:space="preserve"> </w:t>
      </w:r>
      <w:r w:rsidRPr="00ED74BA">
        <w:rPr>
          <w:rFonts w:hint="cs"/>
          <w:b/>
          <w:sz w:val="27"/>
          <w:rtl/>
        </w:rPr>
        <w:t>هو</w:t>
      </w:r>
      <w:r w:rsidRPr="00ED74BA">
        <w:rPr>
          <w:b/>
          <w:sz w:val="27"/>
          <w:rtl/>
        </w:rPr>
        <w:t xml:space="preserve"> </w:t>
      </w:r>
      <w:r w:rsidRPr="00ED74BA">
        <w:rPr>
          <w:rFonts w:hint="cs"/>
          <w:b/>
          <w:sz w:val="27"/>
          <w:rtl/>
        </w:rPr>
        <w:t>اسم</w:t>
      </w:r>
      <w:r w:rsidR="000432D5" w:rsidRPr="00ED74BA">
        <w:rPr>
          <w:rFonts w:hint="cs"/>
          <w:b/>
          <w:sz w:val="27"/>
          <w:rtl/>
        </w:rPr>
        <w:t>ٌ</w:t>
      </w:r>
      <w:r w:rsidRPr="00ED74BA">
        <w:rPr>
          <w:b/>
          <w:sz w:val="27"/>
          <w:rtl/>
        </w:rPr>
        <w:t xml:space="preserve"> </w:t>
      </w:r>
      <w:r w:rsidRPr="00ED74BA">
        <w:rPr>
          <w:rFonts w:hint="cs"/>
          <w:b/>
          <w:sz w:val="27"/>
          <w:rtl/>
        </w:rPr>
        <w:t>موضوع</w:t>
      </w:r>
      <w:r w:rsidR="000432D5" w:rsidRPr="00ED74BA">
        <w:rPr>
          <w:rFonts w:hint="cs"/>
          <w:b/>
          <w:sz w:val="27"/>
          <w:rtl/>
        </w:rPr>
        <w:t>،</w:t>
      </w:r>
      <w:r w:rsidRPr="00ED74BA">
        <w:rPr>
          <w:b/>
          <w:sz w:val="27"/>
          <w:rtl/>
        </w:rPr>
        <w:t xml:space="preserve"> </w:t>
      </w:r>
      <w:r w:rsidRPr="00ED74BA">
        <w:rPr>
          <w:rFonts w:hint="cs"/>
          <w:b/>
          <w:sz w:val="27"/>
          <w:rtl/>
        </w:rPr>
        <w:t>ألصقت</w:t>
      </w:r>
      <w:r w:rsidRPr="00ED74BA">
        <w:rPr>
          <w:b/>
          <w:sz w:val="27"/>
          <w:rtl/>
        </w:rPr>
        <w:t xml:space="preserve"> </w:t>
      </w:r>
      <w:r w:rsidRPr="00ED74BA">
        <w:rPr>
          <w:rFonts w:hint="cs"/>
          <w:b/>
          <w:sz w:val="27"/>
          <w:rtl/>
        </w:rPr>
        <w:t>به</w:t>
      </w:r>
      <w:r w:rsidRPr="00ED74BA">
        <w:rPr>
          <w:b/>
          <w:sz w:val="27"/>
          <w:rtl/>
        </w:rPr>
        <w:t xml:space="preserve"> </w:t>
      </w:r>
      <w:r w:rsidRPr="00ED74BA">
        <w:rPr>
          <w:rFonts w:hint="cs"/>
          <w:b/>
          <w:sz w:val="27"/>
          <w:rtl/>
        </w:rPr>
        <w:t>متون</w:t>
      </w:r>
      <w:r w:rsidRPr="00ED74BA">
        <w:rPr>
          <w:b/>
          <w:sz w:val="27"/>
          <w:rtl/>
        </w:rPr>
        <w:t xml:space="preserve"> </w:t>
      </w:r>
      <w:r w:rsidRPr="00ED74BA">
        <w:rPr>
          <w:rFonts w:hint="cs"/>
          <w:b/>
          <w:sz w:val="27"/>
          <w:rtl/>
        </w:rPr>
        <w:t>مكذوبة</w:t>
      </w:r>
      <w:r w:rsidR="000432D5" w:rsidRPr="00ED74BA">
        <w:rPr>
          <w:rFonts w:hint="cs"/>
          <w:b/>
          <w:sz w:val="27"/>
          <w:rtl/>
        </w:rPr>
        <w:t>،</w:t>
      </w:r>
      <w:r w:rsidRPr="00ED74BA">
        <w:rPr>
          <w:b/>
          <w:sz w:val="27"/>
          <w:rtl/>
        </w:rPr>
        <w:t xml:space="preserve"> </w:t>
      </w:r>
      <w:r w:rsidRPr="00ED74BA">
        <w:rPr>
          <w:rFonts w:hint="cs"/>
          <w:b/>
          <w:sz w:val="27"/>
          <w:rtl/>
        </w:rPr>
        <w:t xml:space="preserve">اهـ. </w:t>
      </w:r>
    </w:p>
    <w:p w:rsidR="00371BB6" w:rsidRPr="00ED74BA" w:rsidRDefault="00371BB6" w:rsidP="00BC71CF">
      <w:pPr>
        <w:spacing w:line="390" w:lineRule="exact"/>
        <w:rPr>
          <w:b/>
          <w:bCs/>
          <w:sz w:val="27"/>
          <w:rtl/>
        </w:rPr>
      </w:pPr>
      <w:r w:rsidRPr="00ED74BA">
        <w:rPr>
          <w:rFonts w:hint="cs"/>
          <w:b/>
          <w:sz w:val="27"/>
          <w:rtl/>
        </w:rPr>
        <w:t>قلت</w:t>
      </w:r>
      <w:r w:rsidR="000432D5" w:rsidRPr="00ED74BA">
        <w:rPr>
          <w:rFonts w:hint="cs"/>
          <w:b/>
          <w:sz w:val="27"/>
          <w:rtl/>
        </w:rPr>
        <w:t>ُ</w:t>
      </w:r>
      <w:r w:rsidRPr="00ED74BA">
        <w:rPr>
          <w:rFonts w:hint="cs"/>
          <w:b/>
          <w:sz w:val="27"/>
          <w:rtl/>
        </w:rPr>
        <w:t>: وكان</w:t>
      </w:r>
      <w:r w:rsidRPr="00ED74BA">
        <w:rPr>
          <w:b/>
          <w:sz w:val="27"/>
          <w:rtl/>
        </w:rPr>
        <w:t xml:space="preserve"> </w:t>
      </w:r>
      <w:r w:rsidRPr="00ED74BA">
        <w:rPr>
          <w:rFonts w:hint="cs"/>
          <w:b/>
          <w:sz w:val="27"/>
          <w:rtl/>
        </w:rPr>
        <w:t>فتح</w:t>
      </w:r>
      <w:r w:rsidRPr="00ED74BA">
        <w:rPr>
          <w:b/>
          <w:sz w:val="27"/>
          <w:rtl/>
        </w:rPr>
        <w:t xml:space="preserve"> </w:t>
      </w:r>
      <w:r w:rsidRPr="00ED74BA">
        <w:rPr>
          <w:rFonts w:hint="cs"/>
          <w:b/>
          <w:sz w:val="27"/>
          <w:rtl/>
        </w:rPr>
        <w:t>الهند</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المئة</w:t>
      </w:r>
      <w:r w:rsidRPr="00ED74BA">
        <w:rPr>
          <w:b/>
          <w:sz w:val="27"/>
          <w:rtl/>
        </w:rPr>
        <w:t xml:space="preserve"> </w:t>
      </w:r>
      <w:r w:rsidRPr="00ED74BA">
        <w:rPr>
          <w:rFonts w:hint="cs"/>
          <w:b/>
          <w:sz w:val="27"/>
          <w:rtl/>
        </w:rPr>
        <w:t>الرابعة</w:t>
      </w:r>
      <w:r w:rsidRPr="00ED74BA">
        <w:rPr>
          <w:b/>
          <w:sz w:val="27"/>
          <w:rtl/>
        </w:rPr>
        <w:t xml:space="preserve"> </w:t>
      </w:r>
      <w:r w:rsidRPr="00ED74BA">
        <w:rPr>
          <w:rFonts w:hint="cs"/>
          <w:b/>
          <w:sz w:val="27"/>
          <w:rtl/>
        </w:rPr>
        <w:t>على</w:t>
      </w:r>
      <w:r w:rsidRPr="00ED74BA">
        <w:rPr>
          <w:b/>
          <w:sz w:val="27"/>
          <w:rtl/>
        </w:rPr>
        <w:t xml:space="preserve"> </w:t>
      </w:r>
      <w:r w:rsidRPr="00ED74BA">
        <w:rPr>
          <w:rFonts w:hint="cs"/>
          <w:b/>
          <w:sz w:val="27"/>
          <w:rtl/>
        </w:rPr>
        <w:t>يد</w:t>
      </w:r>
      <w:r w:rsidRPr="00ED74BA">
        <w:rPr>
          <w:b/>
          <w:sz w:val="27"/>
          <w:rtl/>
        </w:rPr>
        <w:t xml:space="preserve"> </w:t>
      </w:r>
      <w:r w:rsidRPr="00ED74BA">
        <w:rPr>
          <w:rFonts w:hint="cs"/>
          <w:b/>
          <w:sz w:val="27"/>
          <w:rtl/>
        </w:rPr>
        <w:t>السلطان</w:t>
      </w:r>
      <w:r w:rsidRPr="00ED74BA">
        <w:rPr>
          <w:b/>
          <w:sz w:val="27"/>
          <w:rtl/>
        </w:rPr>
        <w:t xml:space="preserve"> </w:t>
      </w:r>
      <w:r w:rsidRPr="00ED74BA">
        <w:rPr>
          <w:rFonts w:hint="cs"/>
          <w:b/>
          <w:sz w:val="27"/>
          <w:rtl/>
        </w:rPr>
        <w:t>محمود</w:t>
      </w:r>
      <w:r w:rsidRPr="00ED74BA">
        <w:rPr>
          <w:b/>
          <w:sz w:val="27"/>
          <w:rtl/>
        </w:rPr>
        <w:t xml:space="preserve"> </w:t>
      </w:r>
      <w:r w:rsidRPr="00ED74BA">
        <w:rPr>
          <w:rFonts w:hint="cs"/>
          <w:b/>
          <w:sz w:val="27"/>
          <w:rtl/>
        </w:rPr>
        <w:t>بن</w:t>
      </w:r>
      <w:r w:rsidRPr="00ED74BA">
        <w:rPr>
          <w:b/>
          <w:sz w:val="27"/>
          <w:rtl/>
        </w:rPr>
        <w:t xml:space="preserve"> </w:t>
      </w:r>
      <w:r w:rsidRPr="00ED74BA">
        <w:rPr>
          <w:rFonts w:hint="cs"/>
          <w:b/>
          <w:sz w:val="27"/>
          <w:rtl/>
        </w:rPr>
        <w:t>سبكتكين</w:t>
      </w:r>
      <w:r w:rsidRPr="00ED74BA">
        <w:rPr>
          <w:b/>
          <w:sz w:val="27"/>
          <w:rtl/>
        </w:rPr>
        <w:t xml:space="preserve"> </w:t>
      </w:r>
      <w:r w:rsidRPr="00ED74BA">
        <w:rPr>
          <w:rFonts w:hint="cs"/>
          <w:b/>
          <w:sz w:val="27"/>
          <w:rtl/>
        </w:rPr>
        <w:t>الغزنو</w:t>
      </w:r>
      <w:r w:rsidR="000432D5" w:rsidRPr="00ED74BA">
        <w:rPr>
          <w:rFonts w:hint="cs"/>
          <w:b/>
          <w:sz w:val="27"/>
          <w:rtl/>
        </w:rPr>
        <w:t>ي،</w:t>
      </w:r>
      <w:r w:rsidRPr="00ED74BA">
        <w:rPr>
          <w:b/>
          <w:sz w:val="27"/>
          <w:rtl/>
        </w:rPr>
        <w:t xml:space="preserve"> </w:t>
      </w:r>
      <w:r w:rsidRPr="00ED74BA">
        <w:rPr>
          <w:rFonts w:hint="cs"/>
          <w:b/>
          <w:sz w:val="27"/>
          <w:rtl/>
        </w:rPr>
        <w:t>المشهور</w:t>
      </w:r>
      <w:r w:rsidRPr="00ED74BA">
        <w:rPr>
          <w:b/>
          <w:sz w:val="27"/>
          <w:rtl/>
        </w:rPr>
        <w:t xml:space="preserve"> </w:t>
      </w:r>
      <w:r w:rsidRPr="00ED74BA">
        <w:rPr>
          <w:rFonts w:hint="cs"/>
          <w:b/>
          <w:sz w:val="27"/>
          <w:rtl/>
        </w:rPr>
        <w:t>بالعدل</w:t>
      </w:r>
      <w:r w:rsidRPr="00ED74BA">
        <w:rPr>
          <w:b/>
          <w:sz w:val="27"/>
          <w:rtl/>
        </w:rPr>
        <w:t xml:space="preserve"> </w:t>
      </w:r>
      <w:r w:rsidRPr="00ED74BA">
        <w:rPr>
          <w:rFonts w:hint="cs"/>
          <w:b/>
          <w:sz w:val="27"/>
          <w:rtl/>
        </w:rPr>
        <w:t>والإنصاف، ولم</w:t>
      </w:r>
      <w:r w:rsidRPr="00ED74BA">
        <w:rPr>
          <w:b/>
          <w:sz w:val="27"/>
          <w:rtl/>
        </w:rPr>
        <w:t xml:space="preserve"> </w:t>
      </w:r>
      <w:r w:rsidRPr="00ED74BA">
        <w:rPr>
          <w:rFonts w:hint="cs"/>
          <w:b/>
          <w:sz w:val="27"/>
          <w:rtl/>
        </w:rPr>
        <w:t>ينقل</w:t>
      </w:r>
      <w:r w:rsidRPr="00ED74BA">
        <w:rPr>
          <w:b/>
          <w:sz w:val="27"/>
          <w:rtl/>
        </w:rPr>
        <w:t xml:space="preserve"> </w:t>
      </w:r>
      <w:r w:rsidRPr="00ED74BA">
        <w:rPr>
          <w:rFonts w:hint="cs"/>
          <w:b/>
          <w:sz w:val="27"/>
          <w:rtl/>
        </w:rPr>
        <w:t>شيء</w:t>
      </w:r>
      <w:r w:rsidRPr="00ED74BA">
        <w:rPr>
          <w:b/>
          <w:sz w:val="27"/>
          <w:rtl/>
        </w:rPr>
        <w:t xml:space="preserve"> </w:t>
      </w:r>
      <w:r w:rsidRPr="00ED74BA">
        <w:rPr>
          <w:rFonts w:hint="cs"/>
          <w:b/>
          <w:sz w:val="27"/>
          <w:rtl/>
        </w:rPr>
        <w:t>عن</w:t>
      </w:r>
      <w:r w:rsidRPr="00ED74BA">
        <w:rPr>
          <w:b/>
          <w:sz w:val="27"/>
          <w:rtl/>
        </w:rPr>
        <w:t xml:space="preserve"> </w:t>
      </w:r>
      <w:r w:rsidRPr="00ED74BA">
        <w:rPr>
          <w:rFonts w:hint="cs"/>
          <w:b/>
          <w:sz w:val="27"/>
          <w:rtl/>
        </w:rPr>
        <w:t>رتن</w:t>
      </w:r>
      <w:r w:rsidRPr="00ED74BA">
        <w:rPr>
          <w:b/>
          <w:sz w:val="27"/>
          <w:rtl/>
        </w:rPr>
        <w:t xml:space="preserve"> </w:t>
      </w:r>
      <w:r w:rsidRPr="00ED74BA">
        <w:rPr>
          <w:rFonts w:hint="cs"/>
          <w:b/>
          <w:sz w:val="27"/>
          <w:rtl/>
        </w:rPr>
        <w:t>إلا</w:t>
      </w:r>
      <w:r w:rsidR="000432D5" w:rsidRPr="00ED74BA">
        <w:rPr>
          <w:rFonts w:hint="cs"/>
          <w:b/>
          <w:sz w:val="27"/>
          <w:rtl/>
        </w:rPr>
        <w:t>ّ</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آخر</w:t>
      </w:r>
      <w:r w:rsidRPr="00ED74BA">
        <w:rPr>
          <w:b/>
          <w:sz w:val="27"/>
          <w:rtl/>
        </w:rPr>
        <w:t xml:space="preserve"> </w:t>
      </w:r>
      <w:r w:rsidRPr="00ED74BA">
        <w:rPr>
          <w:rFonts w:hint="cs"/>
          <w:b/>
          <w:sz w:val="27"/>
          <w:rtl/>
        </w:rPr>
        <w:t>المئة</w:t>
      </w:r>
      <w:r w:rsidRPr="00ED74BA">
        <w:rPr>
          <w:b/>
          <w:sz w:val="27"/>
          <w:rtl/>
        </w:rPr>
        <w:t xml:space="preserve"> </w:t>
      </w:r>
      <w:r w:rsidRPr="00ED74BA">
        <w:rPr>
          <w:rFonts w:hint="cs"/>
          <w:b/>
          <w:sz w:val="27"/>
          <w:rtl/>
        </w:rPr>
        <w:t>السادسة، ثم</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أوائل</w:t>
      </w:r>
      <w:r w:rsidRPr="00ED74BA">
        <w:rPr>
          <w:b/>
          <w:sz w:val="27"/>
          <w:rtl/>
        </w:rPr>
        <w:t xml:space="preserve"> </w:t>
      </w:r>
      <w:r w:rsidRPr="00ED74BA">
        <w:rPr>
          <w:rFonts w:hint="cs"/>
          <w:b/>
          <w:sz w:val="27"/>
          <w:rtl/>
        </w:rPr>
        <w:t>السابعة</w:t>
      </w:r>
      <w:r w:rsidR="000432D5" w:rsidRPr="00ED74BA">
        <w:rPr>
          <w:rFonts w:hint="cs"/>
          <w:b/>
          <w:sz w:val="27"/>
          <w:rtl/>
        </w:rPr>
        <w:t>،</w:t>
      </w:r>
      <w:r w:rsidRPr="00ED74BA">
        <w:rPr>
          <w:b/>
          <w:sz w:val="27"/>
          <w:rtl/>
        </w:rPr>
        <w:t xml:space="preserve"> </w:t>
      </w:r>
      <w:r w:rsidRPr="00ED74BA">
        <w:rPr>
          <w:rFonts w:hint="cs"/>
          <w:b/>
          <w:sz w:val="27"/>
          <w:rtl/>
        </w:rPr>
        <w:t>قبيل</w:t>
      </w:r>
      <w:r w:rsidRPr="00ED74BA">
        <w:rPr>
          <w:b/>
          <w:sz w:val="27"/>
          <w:rtl/>
        </w:rPr>
        <w:t xml:space="preserve"> </w:t>
      </w:r>
      <w:r w:rsidRPr="00ED74BA">
        <w:rPr>
          <w:rFonts w:hint="cs"/>
          <w:b/>
          <w:sz w:val="27"/>
          <w:rtl/>
        </w:rPr>
        <w:t xml:space="preserve">وفاته. </w:t>
      </w:r>
    </w:p>
    <w:p w:rsidR="00371BB6" w:rsidRPr="00ED74BA" w:rsidRDefault="00371BB6" w:rsidP="008510F2">
      <w:pPr>
        <w:rPr>
          <w:b/>
          <w:bCs/>
          <w:sz w:val="27"/>
          <w:rtl/>
        </w:rPr>
      </w:pPr>
      <w:r w:rsidRPr="00ED74BA">
        <w:rPr>
          <w:rFonts w:hint="cs"/>
          <w:b/>
          <w:sz w:val="27"/>
          <w:rtl/>
        </w:rPr>
        <w:t>وف</w:t>
      </w:r>
      <w:r w:rsidR="000432D5" w:rsidRPr="00ED74BA">
        <w:rPr>
          <w:rFonts w:hint="cs"/>
          <w:b/>
          <w:sz w:val="27"/>
          <w:rtl/>
        </w:rPr>
        <w:t>ي</w:t>
      </w:r>
      <w:r w:rsidRPr="00ED74BA">
        <w:rPr>
          <w:b/>
          <w:sz w:val="27"/>
          <w:rtl/>
        </w:rPr>
        <w:t xml:space="preserve"> </w:t>
      </w:r>
      <w:r w:rsidRPr="00ED74BA">
        <w:rPr>
          <w:rFonts w:hint="cs"/>
          <w:b/>
          <w:sz w:val="27"/>
          <w:rtl/>
        </w:rPr>
        <w:t>التبصير</w:t>
      </w:r>
      <w:r w:rsidRPr="00ED74BA">
        <w:rPr>
          <w:b/>
          <w:sz w:val="27"/>
          <w:rtl/>
        </w:rPr>
        <w:t xml:space="preserve"> </w:t>
      </w:r>
      <w:r w:rsidRPr="00ED74BA">
        <w:rPr>
          <w:rFonts w:hint="cs"/>
          <w:b/>
          <w:sz w:val="27"/>
          <w:rtl/>
        </w:rPr>
        <w:t>للحافظ: رتن</w:t>
      </w:r>
      <w:r w:rsidRPr="00ED74BA">
        <w:rPr>
          <w:b/>
          <w:sz w:val="27"/>
          <w:rtl/>
        </w:rPr>
        <w:t xml:space="preserve"> </w:t>
      </w:r>
      <w:r w:rsidRPr="00ED74BA">
        <w:rPr>
          <w:rFonts w:hint="cs"/>
          <w:b/>
          <w:sz w:val="27"/>
          <w:rtl/>
        </w:rPr>
        <w:t>الهندي</w:t>
      </w:r>
      <w:r w:rsidRPr="00ED74BA">
        <w:rPr>
          <w:b/>
          <w:sz w:val="27"/>
          <w:rtl/>
        </w:rPr>
        <w:t xml:space="preserve"> </w:t>
      </w:r>
      <w:r w:rsidRPr="00ED74BA">
        <w:rPr>
          <w:rFonts w:hint="cs"/>
          <w:b/>
          <w:sz w:val="27"/>
          <w:rtl/>
        </w:rPr>
        <w:t>الذ</w:t>
      </w:r>
      <w:r w:rsidR="000432D5" w:rsidRPr="00ED74BA">
        <w:rPr>
          <w:rFonts w:hint="cs"/>
          <w:b/>
          <w:sz w:val="27"/>
          <w:rtl/>
        </w:rPr>
        <w:t>ي</w:t>
      </w:r>
      <w:r w:rsidRPr="00ED74BA">
        <w:rPr>
          <w:b/>
          <w:sz w:val="27"/>
          <w:rtl/>
        </w:rPr>
        <w:t xml:space="preserve"> </w:t>
      </w:r>
      <w:r w:rsidRPr="00ED74BA">
        <w:rPr>
          <w:rFonts w:hint="cs"/>
          <w:b/>
          <w:sz w:val="27"/>
          <w:rtl/>
        </w:rPr>
        <w:t>اد</w:t>
      </w:r>
      <w:r w:rsidR="000432D5" w:rsidRPr="00ED74BA">
        <w:rPr>
          <w:rFonts w:hint="cs"/>
          <w:b/>
          <w:sz w:val="27"/>
          <w:rtl/>
        </w:rPr>
        <w:t>ّ</w:t>
      </w:r>
      <w:r w:rsidRPr="00ED74BA">
        <w:rPr>
          <w:rFonts w:hint="cs"/>
          <w:b/>
          <w:sz w:val="27"/>
          <w:rtl/>
        </w:rPr>
        <w:t>عى</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المئة</w:t>
      </w:r>
      <w:r w:rsidRPr="00ED74BA">
        <w:rPr>
          <w:b/>
          <w:sz w:val="27"/>
          <w:rtl/>
        </w:rPr>
        <w:t xml:space="preserve"> </w:t>
      </w:r>
      <w:r w:rsidRPr="00ED74BA">
        <w:rPr>
          <w:rFonts w:hint="cs"/>
          <w:b/>
          <w:sz w:val="27"/>
          <w:rtl/>
        </w:rPr>
        <w:t>السابعة</w:t>
      </w:r>
      <w:r w:rsidRPr="00ED74BA">
        <w:rPr>
          <w:b/>
          <w:sz w:val="27"/>
          <w:rtl/>
        </w:rPr>
        <w:t xml:space="preserve"> </w:t>
      </w:r>
      <w:r w:rsidRPr="00ED74BA">
        <w:rPr>
          <w:rFonts w:hint="cs"/>
          <w:b/>
          <w:sz w:val="27"/>
          <w:rtl/>
        </w:rPr>
        <w:t>أنه</w:t>
      </w:r>
      <w:r w:rsidRPr="00ED74BA">
        <w:rPr>
          <w:b/>
          <w:sz w:val="27"/>
          <w:rtl/>
        </w:rPr>
        <w:t xml:space="preserve"> </w:t>
      </w:r>
      <w:r w:rsidRPr="00ED74BA">
        <w:rPr>
          <w:rFonts w:hint="cs"/>
          <w:b/>
          <w:sz w:val="27"/>
          <w:rtl/>
        </w:rPr>
        <w:t>أدرك</w:t>
      </w:r>
      <w:r w:rsidRPr="00ED74BA">
        <w:rPr>
          <w:b/>
          <w:sz w:val="27"/>
          <w:rtl/>
        </w:rPr>
        <w:t xml:space="preserve"> </w:t>
      </w:r>
      <w:r w:rsidRPr="00ED74BA">
        <w:rPr>
          <w:rFonts w:hint="cs"/>
          <w:b/>
          <w:sz w:val="27"/>
          <w:rtl/>
        </w:rPr>
        <w:t>الصحبة</w:t>
      </w:r>
      <w:r w:rsidR="000432D5" w:rsidRPr="00ED74BA">
        <w:rPr>
          <w:rFonts w:hint="cs"/>
          <w:b/>
          <w:sz w:val="27"/>
          <w:rtl/>
        </w:rPr>
        <w:t>،</w:t>
      </w:r>
      <w:r w:rsidRPr="00ED74BA">
        <w:rPr>
          <w:b/>
          <w:sz w:val="27"/>
          <w:rtl/>
        </w:rPr>
        <w:t xml:space="preserve"> </w:t>
      </w:r>
      <w:r w:rsidRPr="00ED74BA">
        <w:rPr>
          <w:rFonts w:hint="cs"/>
          <w:b/>
          <w:sz w:val="27"/>
          <w:rtl/>
        </w:rPr>
        <w:t>فمقته</w:t>
      </w:r>
      <w:r w:rsidRPr="00ED74BA">
        <w:rPr>
          <w:b/>
          <w:sz w:val="27"/>
          <w:rtl/>
        </w:rPr>
        <w:t xml:space="preserve"> </w:t>
      </w:r>
      <w:r w:rsidRPr="00ED74BA">
        <w:rPr>
          <w:rFonts w:hint="cs"/>
          <w:b/>
          <w:sz w:val="27"/>
          <w:rtl/>
        </w:rPr>
        <w:t>العلماء</w:t>
      </w:r>
      <w:r w:rsidRPr="00ED74BA">
        <w:rPr>
          <w:b/>
          <w:sz w:val="27"/>
          <w:rtl/>
        </w:rPr>
        <w:t xml:space="preserve"> </w:t>
      </w:r>
      <w:r w:rsidRPr="00ED74BA">
        <w:rPr>
          <w:rFonts w:hint="cs"/>
          <w:b/>
          <w:sz w:val="27"/>
          <w:rtl/>
        </w:rPr>
        <w:t>وكذ</w:t>
      </w:r>
      <w:r w:rsidR="000432D5" w:rsidRPr="00ED74BA">
        <w:rPr>
          <w:rFonts w:hint="cs"/>
          <w:b/>
          <w:sz w:val="27"/>
          <w:rtl/>
        </w:rPr>
        <w:t>َّ</w:t>
      </w:r>
      <w:r w:rsidRPr="00ED74BA">
        <w:rPr>
          <w:rFonts w:hint="cs"/>
          <w:b/>
          <w:sz w:val="27"/>
          <w:rtl/>
        </w:rPr>
        <w:t xml:space="preserve">بوه. </w:t>
      </w:r>
    </w:p>
    <w:p w:rsidR="00371BB6" w:rsidRPr="00ED74BA" w:rsidRDefault="00371BB6" w:rsidP="008510F2">
      <w:pPr>
        <w:rPr>
          <w:b/>
          <w:bCs/>
          <w:sz w:val="27"/>
          <w:rtl/>
        </w:rPr>
      </w:pPr>
      <w:r w:rsidRPr="00ED74BA">
        <w:rPr>
          <w:rFonts w:hint="cs"/>
          <w:b/>
          <w:sz w:val="27"/>
          <w:rtl/>
        </w:rPr>
        <w:t>قلت</w:t>
      </w:r>
      <w:r w:rsidR="000432D5" w:rsidRPr="00ED74BA">
        <w:rPr>
          <w:rFonts w:hint="cs"/>
          <w:b/>
          <w:sz w:val="27"/>
          <w:rtl/>
        </w:rPr>
        <w:t>ُ</w:t>
      </w:r>
      <w:r w:rsidRPr="00ED74BA">
        <w:rPr>
          <w:rFonts w:hint="cs"/>
          <w:b/>
          <w:sz w:val="27"/>
          <w:rtl/>
        </w:rPr>
        <w:t>: والأحاديث</w:t>
      </w:r>
      <w:r w:rsidRPr="00ED74BA">
        <w:rPr>
          <w:b/>
          <w:sz w:val="27"/>
          <w:rtl/>
        </w:rPr>
        <w:t xml:space="preserve"> </w:t>
      </w:r>
      <w:r w:rsidRPr="00ED74BA">
        <w:rPr>
          <w:rFonts w:hint="cs"/>
          <w:b/>
          <w:sz w:val="27"/>
          <w:rtl/>
        </w:rPr>
        <w:t>الت</w:t>
      </w:r>
      <w:r w:rsidR="000432D5" w:rsidRPr="00ED74BA">
        <w:rPr>
          <w:rFonts w:hint="cs"/>
          <w:b/>
          <w:sz w:val="27"/>
          <w:rtl/>
        </w:rPr>
        <w:t>ي</w:t>
      </w:r>
      <w:r w:rsidRPr="00ED74BA">
        <w:rPr>
          <w:b/>
          <w:sz w:val="27"/>
          <w:rtl/>
        </w:rPr>
        <w:t xml:space="preserve"> </w:t>
      </w:r>
      <w:r w:rsidRPr="00ED74BA">
        <w:rPr>
          <w:rFonts w:hint="cs"/>
          <w:b/>
          <w:sz w:val="27"/>
          <w:rtl/>
        </w:rPr>
        <w:t>رواها</w:t>
      </w:r>
      <w:r w:rsidRPr="00ED74BA">
        <w:rPr>
          <w:b/>
          <w:sz w:val="27"/>
          <w:rtl/>
        </w:rPr>
        <w:t xml:space="preserve"> </w:t>
      </w:r>
      <w:r w:rsidRPr="00ED74BA">
        <w:rPr>
          <w:rFonts w:hint="cs"/>
          <w:b/>
          <w:sz w:val="27"/>
          <w:rtl/>
        </w:rPr>
        <w:t>وتلق</w:t>
      </w:r>
      <w:r w:rsidR="000432D5" w:rsidRPr="00ED74BA">
        <w:rPr>
          <w:rFonts w:hint="cs"/>
          <w:b/>
          <w:sz w:val="27"/>
          <w:rtl/>
        </w:rPr>
        <w:t>ّ</w:t>
      </w:r>
      <w:r w:rsidRPr="00ED74BA">
        <w:rPr>
          <w:rFonts w:hint="cs"/>
          <w:b/>
          <w:sz w:val="27"/>
          <w:rtl/>
        </w:rPr>
        <w:t>اها</w:t>
      </w:r>
      <w:r w:rsidRPr="00ED74BA">
        <w:rPr>
          <w:b/>
          <w:sz w:val="27"/>
          <w:rtl/>
        </w:rPr>
        <w:t xml:space="preserve"> </w:t>
      </w:r>
      <w:r w:rsidRPr="00ED74BA">
        <w:rPr>
          <w:rFonts w:hint="cs"/>
          <w:b/>
          <w:sz w:val="27"/>
          <w:rtl/>
        </w:rPr>
        <w:t>عنه</w:t>
      </w:r>
      <w:r w:rsidRPr="00ED74BA">
        <w:rPr>
          <w:b/>
          <w:sz w:val="27"/>
          <w:rtl/>
        </w:rPr>
        <w:t xml:space="preserve"> </w:t>
      </w:r>
      <w:r w:rsidRPr="00ED74BA">
        <w:rPr>
          <w:rFonts w:hint="cs"/>
          <w:b/>
          <w:sz w:val="27"/>
          <w:rtl/>
        </w:rPr>
        <w:t>أصحابه</w:t>
      </w:r>
      <w:r w:rsidRPr="00ED74BA">
        <w:rPr>
          <w:b/>
          <w:sz w:val="27"/>
          <w:rtl/>
        </w:rPr>
        <w:t xml:space="preserve"> </w:t>
      </w:r>
      <w:r w:rsidRPr="00ED74BA">
        <w:rPr>
          <w:rFonts w:hint="cs"/>
          <w:b/>
          <w:sz w:val="27"/>
          <w:rtl/>
        </w:rPr>
        <w:t>وأصحاب</w:t>
      </w:r>
      <w:r w:rsidRPr="00ED74BA">
        <w:rPr>
          <w:b/>
          <w:sz w:val="27"/>
          <w:rtl/>
        </w:rPr>
        <w:t xml:space="preserve"> </w:t>
      </w:r>
      <w:r w:rsidRPr="00ED74BA">
        <w:rPr>
          <w:rFonts w:hint="cs"/>
          <w:b/>
          <w:sz w:val="27"/>
          <w:rtl/>
        </w:rPr>
        <w:t>أصحابه</w:t>
      </w:r>
      <w:r w:rsidRPr="00ED74BA">
        <w:rPr>
          <w:b/>
          <w:sz w:val="27"/>
          <w:rtl/>
        </w:rPr>
        <w:t xml:space="preserve"> </w:t>
      </w:r>
      <w:r w:rsidRPr="00ED74BA">
        <w:rPr>
          <w:rFonts w:hint="cs"/>
          <w:b/>
          <w:sz w:val="27"/>
          <w:rtl/>
        </w:rPr>
        <w:t>قد</w:t>
      </w:r>
      <w:r w:rsidRPr="00ED74BA">
        <w:rPr>
          <w:b/>
          <w:sz w:val="27"/>
          <w:rtl/>
        </w:rPr>
        <w:t xml:space="preserve"> </w:t>
      </w:r>
      <w:r w:rsidRPr="00ED74BA">
        <w:rPr>
          <w:rFonts w:hint="cs"/>
          <w:b/>
          <w:sz w:val="27"/>
          <w:rtl/>
        </w:rPr>
        <w:t>جمعت</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كراسة</w:t>
      </w:r>
      <w:r w:rsidRPr="00ED74BA">
        <w:rPr>
          <w:b/>
          <w:sz w:val="27"/>
          <w:rtl/>
        </w:rPr>
        <w:t xml:space="preserve"> </w:t>
      </w:r>
      <w:r w:rsidRPr="00ED74BA">
        <w:rPr>
          <w:rFonts w:hint="cs"/>
          <w:b/>
          <w:sz w:val="27"/>
          <w:rtl/>
        </w:rPr>
        <w:t>وتسم</w:t>
      </w:r>
      <w:r w:rsidR="000432D5" w:rsidRPr="00ED74BA">
        <w:rPr>
          <w:rFonts w:hint="cs"/>
          <w:b/>
          <w:sz w:val="27"/>
          <w:rtl/>
        </w:rPr>
        <w:t>ّ</w:t>
      </w:r>
      <w:r w:rsidRPr="00ED74BA">
        <w:rPr>
          <w:rFonts w:hint="cs"/>
          <w:b/>
          <w:sz w:val="27"/>
          <w:rtl/>
        </w:rPr>
        <w:t>ى</w:t>
      </w:r>
      <w:r w:rsidRPr="00ED74BA">
        <w:rPr>
          <w:b/>
          <w:sz w:val="27"/>
          <w:rtl/>
        </w:rPr>
        <w:t xml:space="preserve"> </w:t>
      </w:r>
      <w:r w:rsidRPr="00ED74BA">
        <w:rPr>
          <w:rFonts w:hint="cs"/>
          <w:b/>
          <w:sz w:val="27"/>
          <w:rtl/>
        </w:rPr>
        <w:t>ب</w:t>
      </w:r>
      <w:r w:rsidR="000432D5" w:rsidRPr="00ED74BA">
        <w:rPr>
          <w:rFonts w:hint="cs"/>
          <w:b/>
          <w:sz w:val="27"/>
          <w:rtl/>
        </w:rPr>
        <w:t>ـ (</w:t>
      </w:r>
      <w:r w:rsidRPr="00ED74BA">
        <w:rPr>
          <w:rFonts w:hint="cs"/>
          <w:b/>
          <w:sz w:val="27"/>
          <w:rtl/>
        </w:rPr>
        <w:t>الرتنيات</w:t>
      </w:r>
      <w:r w:rsidR="000432D5" w:rsidRPr="00ED74BA">
        <w:rPr>
          <w:rFonts w:hint="cs"/>
          <w:b/>
          <w:sz w:val="27"/>
          <w:rtl/>
        </w:rPr>
        <w:t>)</w:t>
      </w:r>
      <w:r w:rsidRPr="00ED74BA">
        <w:rPr>
          <w:rFonts w:hint="cs"/>
          <w:b/>
          <w:sz w:val="27"/>
          <w:rtl/>
        </w:rPr>
        <w:t>، كنت</w:t>
      </w:r>
      <w:r w:rsidRPr="00ED74BA">
        <w:rPr>
          <w:b/>
          <w:sz w:val="27"/>
          <w:rtl/>
        </w:rPr>
        <w:t xml:space="preserve"> </w:t>
      </w:r>
      <w:r w:rsidRPr="00ED74BA">
        <w:rPr>
          <w:rFonts w:hint="cs"/>
          <w:b/>
          <w:sz w:val="27"/>
          <w:rtl/>
        </w:rPr>
        <w:t>اطلعت</w:t>
      </w:r>
      <w:r w:rsidRPr="00ED74BA">
        <w:rPr>
          <w:b/>
          <w:sz w:val="27"/>
          <w:rtl/>
        </w:rPr>
        <w:t xml:space="preserve"> </w:t>
      </w:r>
      <w:r w:rsidRPr="00ED74BA">
        <w:rPr>
          <w:rFonts w:hint="cs"/>
          <w:b/>
          <w:sz w:val="27"/>
          <w:rtl/>
        </w:rPr>
        <w:t>عليها</w:t>
      </w:r>
      <w:r w:rsidRPr="00ED74BA">
        <w:rPr>
          <w:b/>
          <w:sz w:val="27"/>
          <w:rtl/>
        </w:rPr>
        <w:t xml:space="preserve"> </w:t>
      </w:r>
      <w:r w:rsidRPr="00ED74BA">
        <w:rPr>
          <w:rFonts w:hint="cs"/>
          <w:b/>
          <w:sz w:val="27"/>
          <w:rtl/>
        </w:rPr>
        <w:t>سابقاً. وأطال</w:t>
      </w:r>
      <w:r w:rsidRPr="00ED74BA">
        <w:rPr>
          <w:b/>
          <w:sz w:val="27"/>
          <w:rtl/>
        </w:rPr>
        <w:t xml:space="preserve"> </w:t>
      </w:r>
      <w:r w:rsidRPr="00ED74BA">
        <w:rPr>
          <w:rFonts w:hint="cs"/>
          <w:b/>
          <w:sz w:val="27"/>
          <w:rtl/>
        </w:rPr>
        <w:t>الذهبي</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الميزان</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ترجمته، وكذا</w:t>
      </w:r>
      <w:r w:rsidRPr="00ED74BA">
        <w:rPr>
          <w:b/>
          <w:sz w:val="27"/>
          <w:rtl/>
        </w:rPr>
        <w:t xml:space="preserve"> </w:t>
      </w:r>
      <w:r w:rsidRPr="00ED74BA">
        <w:rPr>
          <w:rFonts w:hint="cs"/>
          <w:b/>
          <w:sz w:val="27"/>
          <w:rtl/>
        </w:rPr>
        <w:t>الحافظ</w:t>
      </w:r>
      <w:r w:rsidRPr="00ED74BA">
        <w:rPr>
          <w:b/>
          <w:sz w:val="27"/>
          <w:rtl/>
        </w:rPr>
        <w:t xml:space="preserve"> </w:t>
      </w:r>
      <w:r w:rsidRPr="00ED74BA">
        <w:rPr>
          <w:rFonts w:hint="cs"/>
          <w:b/>
          <w:sz w:val="27"/>
          <w:rtl/>
        </w:rPr>
        <w:t>في</w:t>
      </w:r>
      <w:r w:rsidRPr="00ED74BA">
        <w:rPr>
          <w:b/>
          <w:sz w:val="27"/>
          <w:rtl/>
        </w:rPr>
        <w:t xml:space="preserve"> </w:t>
      </w:r>
      <w:r w:rsidRPr="00ED74BA">
        <w:rPr>
          <w:rFonts w:hint="cs"/>
          <w:b/>
          <w:sz w:val="27"/>
          <w:rtl/>
        </w:rPr>
        <w:t>لبابه، وف</w:t>
      </w:r>
      <w:r w:rsidR="000432D5" w:rsidRPr="00ED74BA">
        <w:rPr>
          <w:rFonts w:hint="cs"/>
          <w:b/>
          <w:sz w:val="27"/>
          <w:rtl/>
        </w:rPr>
        <w:t>ي</w:t>
      </w:r>
      <w:r w:rsidRPr="00ED74BA">
        <w:rPr>
          <w:b/>
          <w:sz w:val="27"/>
          <w:rtl/>
        </w:rPr>
        <w:t xml:space="preserve"> </w:t>
      </w:r>
      <w:r w:rsidRPr="00ED74BA">
        <w:rPr>
          <w:rFonts w:hint="cs"/>
          <w:b/>
          <w:sz w:val="27"/>
          <w:rtl/>
        </w:rPr>
        <w:t>الإصابة</w:t>
      </w:r>
      <w:r w:rsidRPr="00ED74BA">
        <w:rPr>
          <w:rFonts w:hint="eastAsia"/>
          <w:b/>
          <w:sz w:val="24"/>
          <w:szCs w:val="24"/>
          <w:rtl/>
        </w:rPr>
        <w:t>»</w:t>
      </w:r>
      <w:r w:rsidRPr="00DC1EE8">
        <w:rPr>
          <w:b/>
          <w:sz w:val="27"/>
          <w:vertAlign w:val="superscript"/>
          <w:rtl/>
        </w:rPr>
        <w:t>(</w:t>
      </w:r>
      <w:r w:rsidRPr="00DC1EE8">
        <w:rPr>
          <w:rStyle w:val="ac"/>
          <w:b/>
          <w:sz w:val="27"/>
          <w:rtl/>
        </w:rPr>
        <w:endnoteReference w:id="796"/>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وقال محمد بن يحيى بن محمد شفيع القزويني، في كتابه ترجمان اللغة، المعروف بـ </w:t>
      </w:r>
      <w:r w:rsidRPr="00ED74BA">
        <w:rPr>
          <w:rFonts w:hint="eastAsia"/>
          <w:b/>
          <w:sz w:val="24"/>
          <w:szCs w:val="24"/>
          <w:rtl/>
        </w:rPr>
        <w:t>«</w:t>
      </w:r>
      <w:r w:rsidRPr="00ED74BA">
        <w:rPr>
          <w:rFonts w:hint="cs"/>
          <w:b/>
          <w:sz w:val="27"/>
          <w:rtl/>
        </w:rPr>
        <w:t>شرح القاموس</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sz w:val="27"/>
          <w:rtl/>
        </w:rPr>
        <w:t>رَتَنٌ ـ</w:t>
      </w:r>
      <w:r w:rsidRPr="00ED74BA">
        <w:rPr>
          <w:sz w:val="27"/>
          <w:rtl/>
        </w:rPr>
        <w:t xml:space="preserve"> </w:t>
      </w:r>
      <w:r w:rsidRPr="00ED74BA">
        <w:rPr>
          <w:rFonts w:hint="cs"/>
          <w:sz w:val="27"/>
          <w:rtl/>
        </w:rPr>
        <w:t>مُحَرّكاً</w:t>
      </w:r>
      <w:r w:rsidRPr="00ED74BA">
        <w:rPr>
          <w:sz w:val="27"/>
          <w:rtl/>
        </w:rPr>
        <w:t xml:space="preserve"> </w:t>
      </w:r>
      <w:r w:rsidRPr="00ED74BA">
        <w:rPr>
          <w:rFonts w:hint="cs"/>
          <w:sz w:val="27"/>
          <w:rtl/>
        </w:rPr>
        <w:t>ـ: ابنُ</w:t>
      </w:r>
      <w:r w:rsidRPr="00ED74BA">
        <w:rPr>
          <w:sz w:val="27"/>
          <w:rtl/>
        </w:rPr>
        <w:t xml:space="preserve"> </w:t>
      </w:r>
      <w:r w:rsidRPr="00ED74BA">
        <w:rPr>
          <w:rFonts w:hint="cs"/>
          <w:sz w:val="27"/>
          <w:rtl/>
        </w:rPr>
        <w:t>كِرْبالِ</w:t>
      </w:r>
      <w:r w:rsidRPr="00ED74BA">
        <w:rPr>
          <w:sz w:val="27"/>
          <w:rtl/>
        </w:rPr>
        <w:t xml:space="preserve"> </w:t>
      </w:r>
      <w:r w:rsidRPr="00ED74BA">
        <w:rPr>
          <w:rFonts w:hint="cs"/>
          <w:sz w:val="27"/>
          <w:rtl/>
        </w:rPr>
        <w:t>بنِ</w:t>
      </w:r>
      <w:r w:rsidRPr="00ED74BA">
        <w:rPr>
          <w:sz w:val="27"/>
          <w:rtl/>
        </w:rPr>
        <w:t xml:space="preserve"> </w:t>
      </w:r>
      <w:r w:rsidRPr="00ED74BA">
        <w:rPr>
          <w:rFonts w:hint="cs"/>
          <w:sz w:val="27"/>
          <w:rtl/>
        </w:rPr>
        <w:t>رَتَنٍ</w:t>
      </w:r>
      <w:r w:rsidRPr="00ED74BA">
        <w:rPr>
          <w:sz w:val="27"/>
          <w:rtl/>
        </w:rPr>
        <w:t xml:space="preserve"> </w:t>
      </w:r>
      <w:r w:rsidRPr="00ED74BA">
        <w:rPr>
          <w:rFonts w:hint="cs"/>
          <w:sz w:val="27"/>
          <w:rtl/>
        </w:rPr>
        <w:t>البَتْرَنْدِيِّ، قيل: إنه ليس</w:t>
      </w:r>
      <w:r w:rsidRPr="00ED74BA">
        <w:rPr>
          <w:sz w:val="27"/>
          <w:rtl/>
        </w:rPr>
        <w:t xml:space="preserve"> </w:t>
      </w:r>
      <w:r w:rsidRPr="00ED74BA">
        <w:rPr>
          <w:rFonts w:hint="cs"/>
          <w:sz w:val="27"/>
          <w:rtl/>
        </w:rPr>
        <w:t>بصحابيٍّ، وإنَّما</w:t>
      </w:r>
      <w:r w:rsidRPr="00ED74BA">
        <w:rPr>
          <w:sz w:val="27"/>
          <w:rtl/>
        </w:rPr>
        <w:t xml:space="preserve"> </w:t>
      </w:r>
      <w:r w:rsidRPr="00ED74BA">
        <w:rPr>
          <w:rFonts w:hint="cs"/>
          <w:sz w:val="27"/>
          <w:rtl/>
        </w:rPr>
        <w:t>هو</w:t>
      </w:r>
      <w:r w:rsidRPr="00ED74BA">
        <w:rPr>
          <w:sz w:val="27"/>
          <w:rtl/>
        </w:rPr>
        <w:t xml:space="preserve"> </w:t>
      </w:r>
      <w:r w:rsidRPr="00ED74BA">
        <w:rPr>
          <w:rFonts w:hint="cs"/>
          <w:sz w:val="27"/>
          <w:rtl/>
        </w:rPr>
        <w:t>كذَّابٌ</w:t>
      </w:r>
      <w:r w:rsidRPr="00ED74BA">
        <w:rPr>
          <w:sz w:val="27"/>
          <w:rtl/>
        </w:rPr>
        <w:t xml:space="preserve"> </w:t>
      </w:r>
      <w:r w:rsidRPr="00ED74BA">
        <w:rPr>
          <w:rFonts w:hint="cs"/>
          <w:sz w:val="27"/>
          <w:rtl/>
        </w:rPr>
        <w:t>ظَهَرَ</w:t>
      </w:r>
      <w:r w:rsidRPr="00ED74BA">
        <w:rPr>
          <w:sz w:val="27"/>
          <w:rtl/>
        </w:rPr>
        <w:t xml:space="preserve"> </w:t>
      </w:r>
      <w:r w:rsidRPr="00ED74BA">
        <w:rPr>
          <w:rFonts w:hint="cs"/>
          <w:sz w:val="27"/>
          <w:rtl/>
        </w:rPr>
        <w:t>بالهِنْدِ</w:t>
      </w:r>
      <w:r w:rsidRPr="00ED74BA">
        <w:rPr>
          <w:sz w:val="27"/>
          <w:rtl/>
        </w:rPr>
        <w:t xml:space="preserve"> </w:t>
      </w:r>
      <w:r w:rsidRPr="00ED74BA">
        <w:rPr>
          <w:rFonts w:hint="cs"/>
          <w:sz w:val="27"/>
          <w:rtl/>
        </w:rPr>
        <w:t>بعدَ</w:t>
      </w:r>
      <w:r w:rsidRPr="00ED74BA">
        <w:rPr>
          <w:sz w:val="27"/>
          <w:rtl/>
        </w:rPr>
        <w:t xml:space="preserve"> </w:t>
      </w:r>
      <w:r w:rsidRPr="00ED74BA">
        <w:rPr>
          <w:rFonts w:hint="cs"/>
          <w:sz w:val="27"/>
          <w:rtl/>
        </w:rPr>
        <w:t>السِّتِّمِئَةِ، فادَّعَى</w:t>
      </w:r>
      <w:r w:rsidRPr="00ED74BA">
        <w:rPr>
          <w:sz w:val="27"/>
          <w:rtl/>
        </w:rPr>
        <w:t xml:space="preserve"> </w:t>
      </w:r>
      <w:r w:rsidRPr="00ED74BA">
        <w:rPr>
          <w:rFonts w:hint="cs"/>
          <w:sz w:val="27"/>
          <w:rtl/>
        </w:rPr>
        <w:t>الصُّحْبَةَ، وصُدِّقَ، ورَوَى</w:t>
      </w:r>
      <w:r w:rsidRPr="00ED74BA">
        <w:rPr>
          <w:sz w:val="27"/>
          <w:rtl/>
        </w:rPr>
        <w:t xml:space="preserve"> </w:t>
      </w:r>
      <w:r w:rsidRPr="00ED74BA">
        <w:rPr>
          <w:rFonts w:hint="cs"/>
          <w:sz w:val="27"/>
          <w:rtl/>
        </w:rPr>
        <w:t>أحاديثَ</w:t>
      </w:r>
      <w:r w:rsidRPr="00ED74BA">
        <w:rPr>
          <w:sz w:val="27"/>
          <w:rtl/>
        </w:rPr>
        <w:t xml:space="preserve"> </w:t>
      </w:r>
      <w:r w:rsidRPr="00ED74BA">
        <w:rPr>
          <w:rFonts w:hint="cs"/>
          <w:sz w:val="27"/>
          <w:rtl/>
        </w:rPr>
        <w:t>سَمِعْناها</w:t>
      </w:r>
      <w:r w:rsidRPr="00ED74BA">
        <w:rPr>
          <w:sz w:val="27"/>
          <w:rtl/>
        </w:rPr>
        <w:t xml:space="preserve"> </w:t>
      </w:r>
      <w:r w:rsidRPr="00ED74BA">
        <w:rPr>
          <w:rFonts w:hint="cs"/>
          <w:sz w:val="27"/>
          <w:rtl/>
        </w:rPr>
        <w:t>من</w:t>
      </w:r>
      <w:r w:rsidRPr="00ED74BA">
        <w:rPr>
          <w:sz w:val="27"/>
          <w:rtl/>
        </w:rPr>
        <w:t xml:space="preserve"> </w:t>
      </w:r>
      <w:r w:rsidRPr="00ED74BA">
        <w:rPr>
          <w:rFonts w:hint="cs"/>
          <w:sz w:val="27"/>
          <w:rtl/>
        </w:rPr>
        <w:t>أصْحابِ</w:t>
      </w:r>
      <w:r w:rsidRPr="00ED74BA">
        <w:rPr>
          <w:sz w:val="27"/>
          <w:rtl/>
        </w:rPr>
        <w:t xml:space="preserve"> </w:t>
      </w:r>
      <w:r w:rsidRPr="00ED74BA">
        <w:rPr>
          <w:rFonts w:hint="cs"/>
          <w:sz w:val="27"/>
          <w:rtl/>
        </w:rPr>
        <w:t>أصْحابِهِ</w:t>
      </w:r>
      <w:r w:rsidRPr="00ED74BA">
        <w:rPr>
          <w:rFonts w:hint="eastAsia"/>
          <w:b/>
          <w:sz w:val="24"/>
          <w:szCs w:val="24"/>
          <w:rtl/>
        </w:rPr>
        <w:t>»</w:t>
      </w:r>
      <w:r w:rsidRPr="00DC1EE8">
        <w:rPr>
          <w:b/>
          <w:sz w:val="27"/>
          <w:vertAlign w:val="superscript"/>
          <w:rtl/>
        </w:rPr>
        <w:t>(</w:t>
      </w:r>
      <w:r w:rsidRPr="00DC1EE8">
        <w:rPr>
          <w:rStyle w:val="ac"/>
          <w:b/>
          <w:sz w:val="27"/>
          <w:rtl/>
        </w:rPr>
        <w:endnoteReference w:id="797"/>
      </w:r>
      <w:r w:rsidRPr="00DC1EE8">
        <w:rPr>
          <w:b/>
          <w:sz w:val="27"/>
          <w:vertAlign w:val="superscript"/>
          <w:rtl/>
        </w:rPr>
        <w:t>)</w:t>
      </w:r>
      <w:r w:rsidRPr="00ED74BA">
        <w:rPr>
          <w:rFonts w:hint="cs"/>
          <w:b/>
          <w:sz w:val="27"/>
          <w:rtl/>
        </w:rPr>
        <w:t xml:space="preserve">. </w:t>
      </w:r>
    </w:p>
    <w:p w:rsidR="00371BB6" w:rsidRPr="00ED74BA" w:rsidRDefault="00371BB6" w:rsidP="008510F2">
      <w:pPr>
        <w:rPr>
          <w:bCs/>
          <w:sz w:val="27"/>
          <w:rtl/>
        </w:rPr>
      </w:pPr>
      <w:r w:rsidRPr="00ED74BA">
        <w:rPr>
          <w:rFonts w:hint="cs"/>
          <w:b/>
          <w:sz w:val="27"/>
          <w:rtl/>
        </w:rPr>
        <w:t xml:space="preserve">إن قول محمد بن يحيى بن محمد شفيع القزويني: </w:t>
      </w:r>
      <w:r w:rsidRPr="00ED74BA">
        <w:rPr>
          <w:rFonts w:hint="eastAsia"/>
          <w:b/>
          <w:sz w:val="24"/>
          <w:szCs w:val="24"/>
          <w:rtl/>
        </w:rPr>
        <w:t>«</w:t>
      </w:r>
      <w:r w:rsidRPr="00ED74BA">
        <w:rPr>
          <w:rFonts w:hint="cs"/>
          <w:sz w:val="27"/>
          <w:rtl/>
        </w:rPr>
        <w:t>قيل: إنه ليس</w:t>
      </w:r>
      <w:r w:rsidRPr="00ED74BA">
        <w:rPr>
          <w:sz w:val="27"/>
          <w:rtl/>
        </w:rPr>
        <w:t xml:space="preserve"> </w:t>
      </w:r>
      <w:r w:rsidRPr="00ED74BA">
        <w:rPr>
          <w:rFonts w:hint="cs"/>
          <w:sz w:val="27"/>
          <w:rtl/>
        </w:rPr>
        <w:t>بصحابيٍّ</w:t>
      </w:r>
      <w:r w:rsidR="00F452D9" w:rsidRPr="00ED74BA">
        <w:rPr>
          <w:rFonts w:hint="cs"/>
          <w:b/>
          <w:sz w:val="27"/>
          <w:rtl/>
        </w:rPr>
        <w:t>...</w:t>
      </w:r>
      <w:r w:rsidRPr="00ED74BA">
        <w:rPr>
          <w:rFonts w:hint="eastAsia"/>
          <w:b/>
          <w:sz w:val="24"/>
          <w:szCs w:val="24"/>
          <w:rtl/>
        </w:rPr>
        <w:t>»</w:t>
      </w:r>
      <w:r w:rsidRPr="00ED74BA">
        <w:rPr>
          <w:rFonts w:hint="cs"/>
          <w:b/>
          <w:sz w:val="27"/>
          <w:rtl/>
        </w:rPr>
        <w:t xml:space="preserve"> يعود إلى ما ورد في بعض نُسَخ القاموس في كلام الفيروزآبادي من إضافة كلمة </w:t>
      </w:r>
      <w:r w:rsidRPr="00ED74BA">
        <w:rPr>
          <w:rFonts w:hint="eastAsia"/>
          <w:b/>
          <w:sz w:val="24"/>
          <w:szCs w:val="24"/>
          <w:rtl/>
        </w:rPr>
        <w:t>«</w:t>
      </w:r>
      <w:r w:rsidRPr="00ED74BA">
        <w:rPr>
          <w:rFonts w:hint="cs"/>
          <w:b/>
          <w:sz w:val="27"/>
          <w:rtl/>
        </w:rPr>
        <w:t>قيل</w:t>
      </w:r>
      <w:r w:rsidRPr="00ED74BA">
        <w:rPr>
          <w:rFonts w:hint="eastAsia"/>
          <w:b/>
          <w:sz w:val="24"/>
          <w:szCs w:val="24"/>
          <w:rtl/>
        </w:rPr>
        <w:t>»</w:t>
      </w:r>
      <w:r w:rsidR="00F452D9" w:rsidRPr="00ED74BA">
        <w:rPr>
          <w:rFonts w:hint="cs"/>
          <w:b/>
          <w:sz w:val="27"/>
          <w:rtl/>
        </w:rPr>
        <w:t>.</w:t>
      </w:r>
      <w:r w:rsidRPr="00ED74BA">
        <w:rPr>
          <w:rFonts w:hint="cs"/>
          <w:b/>
          <w:sz w:val="27"/>
          <w:rtl/>
        </w:rPr>
        <w:t xml:space="preserve"> إلا</w:t>
      </w:r>
      <w:r w:rsidR="00F452D9" w:rsidRPr="00ED74BA">
        <w:rPr>
          <w:rFonts w:hint="cs"/>
          <w:b/>
          <w:sz w:val="27"/>
          <w:rtl/>
        </w:rPr>
        <w:t>ّ</w:t>
      </w:r>
      <w:r w:rsidRPr="00ED74BA">
        <w:rPr>
          <w:rFonts w:hint="cs"/>
          <w:b/>
          <w:sz w:val="27"/>
          <w:rtl/>
        </w:rPr>
        <w:t xml:space="preserve"> أن هذه الـ </w:t>
      </w:r>
      <w:r w:rsidRPr="00ED74BA">
        <w:rPr>
          <w:rFonts w:hint="eastAsia"/>
          <w:b/>
          <w:sz w:val="24"/>
          <w:szCs w:val="24"/>
          <w:rtl/>
        </w:rPr>
        <w:t>«</w:t>
      </w:r>
      <w:r w:rsidRPr="00ED74BA">
        <w:rPr>
          <w:rFonts w:hint="cs"/>
          <w:b/>
          <w:sz w:val="27"/>
          <w:rtl/>
        </w:rPr>
        <w:t>قيل</w:t>
      </w:r>
      <w:r w:rsidRPr="00ED74BA">
        <w:rPr>
          <w:rFonts w:hint="eastAsia"/>
          <w:b/>
          <w:sz w:val="24"/>
          <w:szCs w:val="24"/>
          <w:rtl/>
        </w:rPr>
        <w:t>»</w:t>
      </w:r>
      <w:r w:rsidRPr="00ED74BA">
        <w:rPr>
          <w:rFonts w:hint="cs"/>
          <w:b/>
          <w:sz w:val="27"/>
          <w:rtl/>
        </w:rPr>
        <w:t xml:space="preserve"> يُحتمل أن تكون من إضافات المخدوعين بـ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و</w:t>
      </w:r>
      <w:r w:rsidRPr="00ED74BA">
        <w:rPr>
          <w:rFonts w:hint="eastAsia"/>
          <w:b/>
          <w:sz w:val="24"/>
          <w:szCs w:val="24"/>
          <w:rtl/>
        </w:rPr>
        <w:t>«</w:t>
      </w:r>
      <w:r w:rsidRPr="00ED74BA">
        <w:rPr>
          <w:rFonts w:hint="cs"/>
          <w:b/>
          <w:sz w:val="27"/>
          <w:rtl/>
        </w:rPr>
        <w:t>الرتنيات</w:t>
      </w:r>
      <w:r w:rsidRPr="00ED74BA">
        <w:rPr>
          <w:rFonts w:hint="eastAsia"/>
          <w:b/>
          <w:sz w:val="24"/>
          <w:szCs w:val="24"/>
          <w:rtl/>
        </w:rPr>
        <w:t>»</w:t>
      </w:r>
      <w:r w:rsidRPr="00ED74BA">
        <w:rPr>
          <w:rFonts w:hint="cs"/>
          <w:b/>
          <w:sz w:val="27"/>
          <w:rtl/>
        </w:rPr>
        <w:t xml:space="preserve">. كما ذهب أبو الكمال السيد أحمد عاصم إلى القول بأن لفظ </w:t>
      </w:r>
      <w:r w:rsidRPr="00ED74BA">
        <w:rPr>
          <w:rFonts w:hint="eastAsia"/>
          <w:b/>
          <w:sz w:val="24"/>
          <w:szCs w:val="24"/>
          <w:rtl/>
        </w:rPr>
        <w:t>«</w:t>
      </w:r>
      <w:r w:rsidRPr="00ED74BA">
        <w:rPr>
          <w:rFonts w:hint="cs"/>
          <w:b/>
          <w:sz w:val="27"/>
          <w:rtl/>
        </w:rPr>
        <w:t>قيل</w:t>
      </w:r>
      <w:r w:rsidRPr="00ED74BA">
        <w:rPr>
          <w:rFonts w:hint="eastAsia"/>
          <w:b/>
          <w:sz w:val="24"/>
          <w:szCs w:val="24"/>
          <w:rtl/>
        </w:rPr>
        <w:t>»</w:t>
      </w:r>
      <w:r w:rsidRPr="00ED74BA">
        <w:rPr>
          <w:rFonts w:hint="cs"/>
          <w:b/>
          <w:sz w:val="27"/>
          <w:rtl/>
        </w:rPr>
        <w:t xml:space="preserve"> الوارد في كلام الفيروزآبادي ـ حيث يقول: </w:t>
      </w:r>
      <w:r w:rsidRPr="00ED74BA">
        <w:rPr>
          <w:rFonts w:hint="eastAsia"/>
          <w:b/>
          <w:sz w:val="24"/>
          <w:szCs w:val="24"/>
          <w:rtl/>
        </w:rPr>
        <w:t>«</w:t>
      </w:r>
      <w:r w:rsidRPr="00ED74BA">
        <w:rPr>
          <w:rFonts w:hint="cs"/>
          <w:sz w:val="27"/>
          <w:rtl/>
        </w:rPr>
        <w:t>قيل: إنه ليس</w:t>
      </w:r>
      <w:r w:rsidRPr="00ED74BA">
        <w:rPr>
          <w:sz w:val="27"/>
          <w:rtl/>
        </w:rPr>
        <w:t xml:space="preserve"> </w:t>
      </w:r>
      <w:r w:rsidRPr="00ED74BA">
        <w:rPr>
          <w:rFonts w:hint="cs"/>
          <w:sz w:val="27"/>
          <w:rtl/>
        </w:rPr>
        <w:t xml:space="preserve">بصحابيٍّ... </w:t>
      </w:r>
      <w:r w:rsidRPr="00ED74BA">
        <w:rPr>
          <w:rFonts w:hint="eastAsia"/>
          <w:b/>
          <w:sz w:val="24"/>
          <w:szCs w:val="24"/>
          <w:rtl/>
        </w:rPr>
        <w:t>»</w:t>
      </w:r>
      <w:r w:rsidRPr="00ED74BA">
        <w:rPr>
          <w:rFonts w:hint="cs"/>
          <w:sz w:val="27"/>
          <w:rtl/>
        </w:rPr>
        <w:t xml:space="preserve"> ـ مُلحق، ويقول: إن الفيروزآبادي </w:t>
      </w:r>
      <w:r w:rsidRPr="00ED74BA">
        <w:rPr>
          <w:rFonts w:hint="cs"/>
          <w:sz w:val="27"/>
          <w:rtl/>
        </w:rPr>
        <w:lastRenderedPageBreak/>
        <w:t>في مقام المنكر والمكذّ</w:t>
      </w:r>
      <w:r w:rsidR="00F452D9" w:rsidRPr="00ED74BA">
        <w:rPr>
          <w:rFonts w:hint="cs"/>
          <w:sz w:val="27"/>
          <w:rtl/>
        </w:rPr>
        <w:t>ِ</w:t>
      </w:r>
      <w:r w:rsidRPr="00ED74BA">
        <w:rPr>
          <w:rFonts w:hint="cs"/>
          <w:sz w:val="27"/>
          <w:rtl/>
        </w:rPr>
        <w:t xml:space="preserve">ب لـ </w:t>
      </w:r>
      <w:r w:rsidRPr="00ED74BA">
        <w:rPr>
          <w:rFonts w:hint="eastAsia"/>
          <w:b/>
          <w:sz w:val="24"/>
          <w:szCs w:val="24"/>
          <w:rtl/>
        </w:rPr>
        <w:t>«</w:t>
      </w:r>
      <w:r w:rsidRPr="00ED74BA">
        <w:rPr>
          <w:rFonts w:hint="cs"/>
          <w:sz w:val="27"/>
          <w:rtl/>
        </w:rPr>
        <w:t>رتن البترندي</w:t>
      </w:r>
      <w:r w:rsidRPr="00ED74BA">
        <w:rPr>
          <w:rFonts w:hint="eastAsia"/>
          <w:b/>
          <w:sz w:val="24"/>
          <w:szCs w:val="24"/>
          <w:rtl/>
        </w:rPr>
        <w:t>»</w:t>
      </w:r>
      <w:r w:rsidRPr="00ED74BA">
        <w:rPr>
          <w:rFonts w:hint="cs"/>
          <w:sz w:val="27"/>
          <w:rtl/>
        </w:rPr>
        <w:t>، وليس في مقام نقل أقوال الآخرين</w:t>
      </w:r>
      <w:r w:rsidRPr="00ED74BA">
        <w:rPr>
          <w:rFonts w:hint="eastAsia"/>
          <w:b/>
          <w:sz w:val="24"/>
          <w:szCs w:val="24"/>
          <w:rtl/>
        </w:rPr>
        <w:t>»</w:t>
      </w:r>
      <w:r w:rsidRPr="00DC1EE8">
        <w:rPr>
          <w:b/>
          <w:sz w:val="27"/>
          <w:vertAlign w:val="superscript"/>
          <w:rtl/>
        </w:rPr>
        <w:t>(</w:t>
      </w:r>
      <w:r w:rsidRPr="00DC1EE8">
        <w:rPr>
          <w:rStyle w:val="ac"/>
          <w:sz w:val="27"/>
          <w:rtl/>
        </w:rPr>
        <w:endnoteReference w:id="798"/>
      </w:r>
      <w:r w:rsidRPr="00DC1EE8">
        <w:rPr>
          <w:b/>
          <w:sz w:val="27"/>
          <w:vertAlign w:val="superscript"/>
          <w:rtl/>
        </w:rPr>
        <w:t>)</w:t>
      </w:r>
      <w:r w:rsidRPr="00ED74BA">
        <w:rPr>
          <w:rFonts w:hint="cs"/>
          <w:sz w:val="27"/>
          <w:rtl/>
        </w:rPr>
        <w:t xml:space="preserve">. </w:t>
      </w:r>
    </w:p>
    <w:p w:rsidR="00371BB6" w:rsidRPr="00ED74BA" w:rsidRDefault="00371BB6" w:rsidP="008510F2">
      <w:pPr>
        <w:rPr>
          <w:b/>
          <w:bCs/>
          <w:sz w:val="27"/>
          <w:rtl/>
        </w:rPr>
      </w:pPr>
      <w:r w:rsidRPr="00ED74BA">
        <w:rPr>
          <w:rFonts w:hint="cs"/>
          <w:b/>
          <w:sz w:val="27"/>
          <w:rtl/>
        </w:rPr>
        <w:t xml:space="preserve">وعلى </w:t>
      </w:r>
      <w:r w:rsidR="00F452D9" w:rsidRPr="00ED74BA">
        <w:rPr>
          <w:rFonts w:hint="cs"/>
          <w:b/>
          <w:sz w:val="27"/>
          <w:rtl/>
        </w:rPr>
        <w:t>أيّ</w:t>
      </w:r>
      <w:r w:rsidRPr="00ED74BA">
        <w:rPr>
          <w:rFonts w:hint="cs"/>
          <w:b/>
          <w:sz w:val="27"/>
          <w:rtl/>
        </w:rPr>
        <w:t xml:space="preserve"> حال فإن الفيروزآبادي ـ طبقاً للنص</w:t>
      </w:r>
      <w:r w:rsidR="00F452D9" w:rsidRPr="00ED74BA">
        <w:rPr>
          <w:rFonts w:hint="cs"/>
          <w:b/>
          <w:sz w:val="27"/>
          <w:rtl/>
        </w:rPr>
        <w:t>ّ</w:t>
      </w:r>
      <w:r w:rsidRPr="00ED74BA">
        <w:rPr>
          <w:rFonts w:hint="cs"/>
          <w:b/>
          <w:sz w:val="27"/>
          <w:rtl/>
        </w:rPr>
        <w:t xml:space="preserve"> المحق</w:t>
      </w:r>
      <w:r w:rsidR="00F452D9" w:rsidRPr="00ED74BA">
        <w:rPr>
          <w:rFonts w:hint="cs"/>
          <w:b/>
          <w:sz w:val="27"/>
          <w:rtl/>
        </w:rPr>
        <w:t>َّ</w:t>
      </w:r>
      <w:r w:rsidRPr="00ED74BA">
        <w:rPr>
          <w:rFonts w:hint="cs"/>
          <w:b/>
          <w:sz w:val="27"/>
          <w:rtl/>
        </w:rPr>
        <w:t>ق للقاموس، والزبيدي بتصريح عبارة تاج العروس ـ من المنكرين والمكذ</w:t>
      </w:r>
      <w:r w:rsidR="00F452D9" w:rsidRPr="00ED74BA">
        <w:rPr>
          <w:rFonts w:hint="cs"/>
          <w:b/>
          <w:sz w:val="27"/>
          <w:rtl/>
        </w:rPr>
        <w:t>ِّ</w:t>
      </w:r>
      <w:r w:rsidRPr="00ED74BA">
        <w:rPr>
          <w:rFonts w:hint="cs"/>
          <w:b/>
          <w:sz w:val="27"/>
          <w:rtl/>
        </w:rPr>
        <w:t xml:space="preserve">بين لـ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كما أن ابن عراق الكناني(907 ـ 963هـ) قال في فهرست الوض</w:t>
      </w:r>
      <w:r w:rsidR="00F452D9" w:rsidRPr="00ED74BA">
        <w:rPr>
          <w:rFonts w:hint="cs"/>
          <w:b/>
          <w:sz w:val="27"/>
          <w:rtl/>
        </w:rPr>
        <w:t>ّ</w:t>
      </w:r>
      <w:r w:rsidRPr="00ED74BA">
        <w:rPr>
          <w:rFonts w:hint="cs"/>
          <w:b/>
          <w:sz w:val="27"/>
          <w:rtl/>
        </w:rPr>
        <w:t>اعين</w:t>
      </w:r>
      <w:r w:rsidR="00F452D9" w:rsidRPr="00ED74BA">
        <w:rPr>
          <w:rFonts w:hint="cs"/>
          <w:b/>
          <w:sz w:val="27"/>
          <w:rtl/>
        </w:rPr>
        <w:t>،</w:t>
      </w:r>
      <w:r w:rsidRPr="00ED74BA">
        <w:rPr>
          <w:rFonts w:hint="cs"/>
          <w:b/>
          <w:sz w:val="27"/>
          <w:rtl/>
        </w:rPr>
        <w:t xml:space="preserve"> الذي ذكره في بداية كتابه </w:t>
      </w:r>
      <w:r w:rsidRPr="00ED74BA">
        <w:rPr>
          <w:rFonts w:hint="eastAsia"/>
          <w:b/>
          <w:sz w:val="24"/>
          <w:szCs w:val="24"/>
          <w:rtl/>
        </w:rPr>
        <w:t>«</w:t>
      </w:r>
      <w:r w:rsidRPr="00ED74BA">
        <w:rPr>
          <w:rFonts w:hint="cs"/>
          <w:b/>
          <w:sz w:val="27"/>
          <w:rtl/>
        </w:rPr>
        <w:t>تنزيه الشريعة المرفوعة</w:t>
      </w:r>
      <w:r w:rsidRPr="00ED74BA">
        <w:rPr>
          <w:rFonts w:hint="eastAsia"/>
          <w:b/>
          <w:sz w:val="24"/>
          <w:szCs w:val="24"/>
          <w:rtl/>
        </w:rPr>
        <w:t>»</w:t>
      </w:r>
      <w:r w:rsidRPr="00ED74BA">
        <w:rPr>
          <w:rFonts w:hint="cs"/>
          <w:b/>
          <w:sz w:val="27"/>
          <w:rtl/>
        </w:rPr>
        <w:t xml:space="preserve">، في معرض الحديث عن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رتن الهندي</w:t>
      </w:r>
      <w:r w:rsidR="00F452D9" w:rsidRPr="00ED74BA">
        <w:rPr>
          <w:rFonts w:hint="cs"/>
          <w:b/>
          <w:sz w:val="27"/>
          <w:rtl/>
        </w:rPr>
        <w:t>:</w:t>
      </w:r>
      <w:r w:rsidRPr="00ED74BA">
        <w:rPr>
          <w:rFonts w:hint="cs"/>
          <w:b/>
          <w:sz w:val="27"/>
          <w:rtl/>
        </w:rPr>
        <w:t xml:space="preserve"> ذلك الكذ</w:t>
      </w:r>
      <w:r w:rsidR="00F452D9" w:rsidRPr="00ED74BA">
        <w:rPr>
          <w:rFonts w:hint="cs"/>
          <w:b/>
          <w:sz w:val="27"/>
          <w:rtl/>
        </w:rPr>
        <w:t>ّ</w:t>
      </w:r>
      <w:r w:rsidRPr="00ED74BA">
        <w:rPr>
          <w:rFonts w:hint="cs"/>
          <w:b/>
          <w:sz w:val="27"/>
          <w:rtl/>
        </w:rPr>
        <w:t>اب المشهور، ظهر بعد الست</w:t>
      </w:r>
      <w:r w:rsidR="00F452D9" w:rsidRPr="00ED74BA">
        <w:rPr>
          <w:rFonts w:hint="cs"/>
          <w:b/>
          <w:sz w:val="27"/>
          <w:rtl/>
        </w:rPr>
        <w:t>ّ</w:t>
      </w:r>
      <w:r w:rsidRPr="00ED74BA">
        <w:rPr>
          <w:rFonts w:hint="cs"/>
          <w:b/>
          <w:sz w:val="27"/>
          <w:rtl/>
        </w:rPr>
        <w:t>م</w:t>
      </w:r>
      <w:r w:rsidR="00F452D9" w:rsidRPr="00ED74BA">
        <w:rPr>
          <w:rFonts w:hint="cs"/>
          <w:b/>
          <w:sz w:val="27"/>
          <w:rtl/>
        </w:rPr>
        <w:t>ا</w:t>
      </w:r>
      <w:r w:rsidRPr="00ED74BA">
        <w:rPr>
          <w:rFonts w:hint="cs"/>
          <w:b/>
          <w:sz w:val="27"/>
          <w:rtl/>
        </w:rPr>
        <w:t>ئة، فادّعى الصحبة</w:t>
      </w:r>
      <w:r w:rsidRPr="00ED74BA">
        <w:rPr>
          <w:rFonts w:hint="eastAsia"/>
          <w:b/>
          <w:sz w:val="24"/>
          <w:szCs w:val="24"/>
          <w:rtl/>
        </w:rPr>
        <w:t>»</w:t>
      </w:r>
      <w:r w:rsidRPr="00DC1EE8">
        <w:rPr>
          <w:b/>
          <w:sz w:val="27"/>
          <w:vertAlign w:val="superscript"/>
          <w:rtl/>
        </w:rPr>
        <w:t>(</w:t>
      </w:r>
      <w:r w:rsidRPr="00DC1EE8">
        <w:rPr>
          <w:rStyle w:val="ac"/>
          <w:b/>
          <w:sz w:val="27"/>
          <w:rtl/>
        </w:rPr>
        <w:endnoteReference w:id="799"/>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وفي</w:t>
      </w:r>
      <w:r w:rsidR="00E04499" w:rsidRPr="00ED74BA">
        <w:rPr>
          <w:rFonts w:hint="cs"/>
          <w:b/>
          <w:sz w:val="27"/>
          <w:rtl/>
        </w:rPr>
        <w:t xml:space="preserve"> مقابل </w:t>
      </w:r>
      <w:r w:rsidRPr="00ED74BA">
        <w:rPr>
          <w:rFonts w:hint="cs"/>
          <w:b/>
          <w:sz w:val="27"/>
          <w:rtl/>
        </w:rPr>
        <w:t xml:space="preserve">النُخَب التي أنكرت على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هناك بعض الأشخاص الذي صدّ</w:t>
      </w:r>
      <w:r w:rsidR="00F452D9" w:rsidRPr="00ED74BA">
        <w:rPr>
          <w:rFonts w:hint="cs"/>
          <w:b/>
          <w:sz w:val="27"/>
          <w:rtl/>
        </w:rPr>
        <w:t>َ</w:t>
      </w:r>
      <w:r w:rsidRPr="00ED74BA">
        <w:rPr>
          <w:rFonts w:hint="cs"/>
          <w:b/>
          <w:sz w:val="27"/>
          <w:rtl/>
        </w:rPr>
        <w:t>قوا مد</w:t>
      </w:r>
      <w:r w:rsidR="00F452D9" w:rsidRPr="00ED74BA">
        <w:rPr>
          <w:rFonts w:hint="cs"/>
          <w:b/>
          <w:sz w:val="27"/>
          <w:rtl/>
        </w:rPr>
        <w:t>َّ</w:t>
      </w:r>
      <w:r w:rsidRPr="00ED74BA">
        <w:rPr>
          <w:rFonts w:hint="cs"/>
          <w:b/>
          <w:sz w:val="27"/>
          <w:rtl/>
        </w:rPr>
        <w:t>عياته وت</w:t>
      </w:r>
      <w:r w:rsidR="00F452D9" w:rsidRPr="00ED74BA">
        <w:rPr>
          <w:rFonts w:hint="cs"/>
          <w:b/>
          <w:sz w:val="27"/>
          <w:rtl/>
        </w:rPr>
        <w:t>ُ</w:t>
      </w:r>
      <w:r w:rsidRPr="00ED74BA">
        <w:rPr>
          <w:rFonts w:hint="cs"/>
          <w:b/>
          <w:sz w:val="27"/>
          <w:rtl/>
        </w:rPr>
        <w:t>رّ</w:t>
      </w:r>
      <w:r w:rsidR="00F452D9" w:rsidRPr="00ED74BA">
        <w:rPr>
          <w:rFonts w:hint="cs"/>
          <w:b/>
          <w:sz w:val="27"/>
          <w:rtl/>
        </w:rPr>
        <w:t>َ</w:t>
      </w:r>
      <w:r w:rsidRPr="00ED74BA">
        <w:rPr>
          <w:rFonts w:hint="cs"/>
          <w:b/>
          <w:sz w:val="27"/>
          <w:rtl/>
        </w:rPr>
        <w:t>هاته للأسف الشديد. وفي هذا البين نجد للصوفيين والمتصوّ</w:t>
      </w:r>
      <w:r w:rsidR="00F452D9" w:rsidRPr="00ED74BA">
        <w:rPr>
          <w:rFonts w:hint="cs"/>
          <w:b/>
          <w:sz w:val="27"/>
          <w:rtl/>
        </w:rPr>
        <w:t>ِ</w:t>
      </w:r>
      <w:r w:rsidRPr="00ED74BA">
        <w:rPr>
          <w:rFonts w:hint="cs"/>
          <w:b/>
          <w:sz w:val="27"/>
          <w:rtl/>
        </w:rPr>
        <w:t xml:space="preserve">فين حضوراً بارزاً وملحوظاً. </w:t>
      </w:r>
    </w:p>
    <w:p w:rsidR="00371BB6" w:rsidRPr="00ED74BA" w:rsidRDefault="00371BB6" w:rsidP="008510F2">
      <w:pPr>
        <w:rPr>
          <w:b/>
          <w:bCs/>
          <w:sz w:val="27"/>
          <w:rtl/>
        </w:rPr>
      </w:pPr>
      <w:r w:rsidRPr="00ED74BA">
        <w:rPr>
          <w:rFonts w:hint="cs"/>
          <w:b/>
          <w:sz w:val="27"/>
          <w:rtl/>
        </w:rPr>
        <w:t xml:space="preserve">وقد سبق أن ذكرنا في كلام الشيخ البهائي والفاضل الخواجوئي أن علاء الدولة السمناني وعبد الرحمن الجامي ضمن هذه الجماعة. </w:t>
      </w:r>
    </w:p>
    <w:p w:rsidR="00371BB6" w:rsidRPr="00ED74BA" w:rsidRDefault="00371BB6" w:rsidP="008510F2">
      <w:pPr>
        <w:rPr>
          <w:b/>
          <w:bCs/>
          <w:sz w:val="27"/>
          <w:rtl/>
        </w:rPr>
      </w:pPr>
      <w:r w:rsidRPr="00ED74BA">
        <w:rPr>
          <w:rFonts w:hint="cs"/>
          <w:b/>
          <w:sz w:val="27"/>
          <w:rtl/>
        </w:rPr>
        <w:t xml:space="preserve">وإن عبد الغفار بن نوح القوصي(708هـ)، صاحب </w:t>
      </w:r>
      <w:r w:rsidRPr="00ED74BA">
        <w:rPr>
          <w:rFonts w:hint="eastAsia"/>
          <w:b/>
          <w:sz w:val="24"/>
          <w:szCs w:val="24"/>
          <w:rtl/>
        </w:rPr>
        <w:t>«</w:t>
      </w:r>
      <w:r w:rsidRPr="00ED74BA">
        <w:rPr>
          <w:rFonts w:hint="cs"/>
          <w:b/>
          <w:sz w:val="27"/>
          <w:rtl/>
        </w:rPr>
        <w:t>الكتاب الوحيد في سلوك أهل التوحيد</w:t>
      </w:r>
      <w:r w:rsidRPr="00ED74BA">
        <w:rPr>
          <w:rFonts w:hint="eastAsia"/>
          <w:b/>
          <w:sz w:val="24"/>
          <w:szCs w:val="24"/>
          <w:rtl/>
        </w:rPr>
        <w:t>»</w:t>
      </w:r>
      <w:r w:rsidRPr="00ED74BA">
        <w:rPr>
          <w:rFonts w:hint="cs"/>
          <w:b/>
          <w:sz w:val="27"/>
          <w:rtl/>
        </w:rPr>
        <w:t>، والجَن</w:t>
      </w:r>
      <w:r w:rsidR="00F452D9" w:rsidRPr="00ED74BA">
        <w:rPr>
          <w:rFonts w:hint="cs"/>
          <w:b/>
          <w:sz w:val="27"/>
          <w:rtl/>
        </w:rPr>
        <w:t>ْ</w:t>
      </w:r>
      <w:r w:rsidRPr="00ED74BA">
        <w:rPr>
          <w:rFonts w:hint="cs"/>
          <w:b/>
          <w:sz w:val="27"/>
          <w:rtl/>
        </w:rPr>
        <w:t>دي(732 هـ، مؤل</w:t>
      </w:r>
      <w:r w:rsidR="00F452D9" w:rsidRPr="00ED74BA">
        <w:rPr>
          <w:rFonts w:hint="cs"/>
          <w:b/>
          <w:sz w:val="27"/>
          <w:rtl/>
        </w:rPr>
        <w:t>ِّ</w:t>
      </w:r>
      <w:r w:rsidRPr="00ED74BA">
        <w:rPr>
          <w:rFonts w:hint="cs"/>
          <w:b/>
          <w:sz w:val="27"/>
          <w:rtl/>
        </w:rPr>
        <w:t xml:space="preserve">ف كتاب </w:t>
      </w:r>
      <w:r w:rsidRPr="00ED74BA">
        <w:rPr>
          <w:rFonts w:hint="eastAsia"/>
          <w:b/>
          <w:sz w:val="24"/>
          <w:szCs w:val="24"/>
          <w:rtl/>
        </w:rPr>
        <w:t>«</w:t>
      </w:r>
      <w:r w:rsidRPr="00ED74BA">
        <w:rPr>
          <w:rFonts w:hint="cs"/>
          <w:b/>
          <w:sz w:val="27"/>
          <w:rtl/>
        </w:rPr>
        <w:t>تاريخ اليمن</w:t>
      </w:r>
      <w:r w:rsidRPr="00ED74BA">
        <w:rPr>
          <w:rFonts w:hint="eastAsia"/>
          <w:b/>
          <w:sz w:val="24"/>
          <w:szCs w:val="24"/>
          <w:rtl/>
        </w:rPr>
        <w:t>»</w:t>
      </w:r>
      <w:r w:rsidRPr="00ED74BA">
        <w:rPr>
          <w:rFonts w:hint="cs"/>
          <w:b/>
          <w:sz w:val="27"/>
          <w:rtl/>
        </w:rPr>
        <w:t>، وشمس الدين محمد بن إبراهيم الجزري(739هـ)، مؤل</w:t>
      </w:r>
      <w:r w:rsidR="00F452D9" w:rsidRPr="00ED74BA">
        <w:rPr>
          <w:rFonts w:hint="cs"/>
          <w:b/>
          <w:sz w:val="27"/>
          <w:rtl/>
        </w:rPr>
        <w:t>ِّ</w:t>
      </w:r>
      <w:r w:rsidRPr="00ED74BA">
        <w:rPr>
          <w:rFonts w:hint="cs"/>
          <w:b/>
          <w:sz w:val="27"/>
          <w:rtl/>
        </w:rPr>
        <w:t xml:space="preserve">ف كتاب </w:t>
      </w:r>
      <w:r w:rsidRPr="00ED74BA">
        <w:rPr>
          <w:rFonts w:hint="eastAsia"/>
          <w:b/>
          <w:sz w:val="24"/>
          <w:szCs w:val="24"/>
          <w:rtl/>
        </w:rPr>
        <w:t>«</w:t>
      </w:r>
      <w:r w:rsidRPr="00ED74BA">
        <w:rPr>
          <w:rFonts w:hint="cs"/>
          <w:b/>
          <w:sz w:val="27"/>
          <w:rtl/>
        </w:rPr>
        <w:t>حوادث الزمان</w:t>
      </w:r>
      <w:r w:rsidRPr="00ED74BA">
        <w:rPr>
          <w:rFonts w:hint="eastAsia"/>
          <w:b/>
          <w:sz w:val="24"/>
          <w:szCs w:val="24"/>
          <w:rtl/>
        </w:rPr>
        <w:t>»</w:t>
      </w:r>
      <w:r w:rsidRPr="00ED74BA">
        <w:rPr>
          <w:rFonts w:hint="cs"/>
          <w:b/>
          <w:sz w:val="27"/>
          <w:rtl/>
        </w:rPr>
        <w:t>، هم من الذين صدّ</w:t>
      </w:r>
      <w:r w:rsidR="00F452D9" w:rsidRPr="00ED74BA">
        <w:rPr>
          <w:rFonts w:hint="cs"/>
          <w:b/>
          <w:sz w:val="27"/>
          <w:rtl/>
        </w:rPr>
        <w:t>َ</w:t>
      </w:r>
      <w:r w:rsidRPr="00ED74BA">
        <w:rPr>
          <w:rFonts w:hint="cs"/>
          <w:b/>
          <w:sz w:val="27"/>
          <w:rtl/>
        </w:rPr>
        <w:t>قوا مدّ</w:t>
      </w:r>
      <w:r w:rsidR="00F452D9" w:rsidRPr="00ED74BA">
        <w:rPr>
          <w:rFonts w:hint="cs"/>
          <w:b/>
          <w:sz w:val="27"/>
          <w:rtl/>
        </w:rPr>
        <w:t>َ</w:t>
      </w:r>
      <w:r w:rsidRPr="00ED74BA">
        <w:rPr>
          <w:rFonts w:hint="cs"/>
          <w:b/>
          <w:sz w:val="27"/>
          <w:rtl/>
        </w:rPr>
        <w:t>عيات رتن</w:t>
      </w:r>
      <w:r w:rsidRPr="00DC1EE8">
        <w:rPr>
          <w:b/>
          <w:sz w:val="27"/>
          <w:vertAlign w:val="superscript"/>
          <w:rtl/>
        </w:rPr>
        <w:t>(</w:t>
      </w:r>
      <w:r w:rsidRPr="00DC1EE8">
        <w:rPr>
          <w:rStyle w:val="ac"/>
          <w:b/>
          <w:sz w:val="27"/>
          <w:rtl/>
        </w:rPr>
        <w:endnoteReference w:id="800"/>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وكان الخواجة محمد بارسا(822هـ)</w:t>
      </w:r>
      <w:r w:rsidR="00F452D9" w:rsidRPr="00ED74BA">
        <w:rPr>
          <w:rFonts w:hint="cs"/>
          <w:b/>
          <w:sz w:val="27"/>
          <w:rtl/>
        </w:rPr>
        <w:t>،</w:t>
      </w:r>
      <w:r w:rsidRPr="00ED74BA">
        <w:rPr>
          <w:rFonts w:hint="cs"/>
          <w:b/>
          <w:sz w:val="27"/>
          <w:rtl/>
        </w:rPr>
        <w:t xml:space="preserve"> الذي ينتمي إلى ذات الدائرة الثقافية لـ </w:t>
      </w:r>
      <w:r w:rsidRPr="00ED74BA">
        <w:rPr>
          <w:rFonts w:hint="eastAsia"/>
          <w:b/>
          <w:sz w:val="24"/>
          <w:szCs w:val="24"/>
          <w:rtl/>
        </w:rPr>
        <w:t>«</w:t>
      </w:r>
      <w:r w:rsidRPr="00ED74BA">
        <w:rPr>
          <w:rFonts w:hint="cs"/>
          <w:b/>
          <w:sz w:val="27"/>
          <w:rtl/>
        </w:rPr>
        <w:t>ما وراء النهر</w:t>
      </w:r>
      <w:r w:rsidRPr="00ED74BA">
        <w:rPr>
          <w:rFonts w:hint="eastAsia"/>
          <w:b/>
          <w:sz w:val="24"/>
          <w:szCs w:val="24"/>
          <w:rtl/>
        </w:rPr>
        <w:t>»</w:t>
      </w:r>
      <w:r w:rsidR="00F452D9" w:rsidRPr="00ED74BA">
        <w:rPr>
          <w:rFonts w:hint="cs"/>
          <w:b/>
          <w:sz w:val="27"/>
          <w:rtl/>
        </w:rPr>
        <w:t>،</w:t>
      </w:r>
      <w:r w:rsidRPr="00ED74BA">
        <w:rPr>
          <w:rFonts w:hint="cs"/>
          <w:b/>
          <w:sz w:val="27"/>
          <w:rtl/>
        </w:rPr>
        <w:t xml:space="preserve"> المرتبطة بالجامي وفكره الصوفي الذي ترعرع ونشأ وتأقلم ضمنه، هو بدوره من المصدّ</w:t>
      </w:r>
      <w:r w:rsidR="00F452D9" w:rsidRPr="00ED74BA">
        <w:rPr>
          <w:rFonts w:hint="cs"/>
          <w:b/>
          <w:sz w:val="27"/>
          <w:rtl/>
        </w:rPr>
        <w:t>ِ</w:t>
      </w:r>
      <w:r w:rsidRPr="00ED74BA">
        <w:rPr>
          <w:rFonts w:hint="cs"/>
          <w:b/>
          <w:sz w:val="27"/>
          <w:rtl/>
        </w:rPr>
        <w:t>قين بمد</w:t>
      </w:r>
      <w:r w:rsidR="00F452D9" w:rsidRPr="00ED74BA">
        <w:rPr>
          <w:rFonts w:hint="cs"/>
          <w:b/>
          <w:sz w:val="27"/>
          <w:rtl/>
        </w:rPr>
        <w:t>َّ</w:t>
      </w:r>
      <w:r w:rsidRPr="00ED74BA">
        <w:rPr>
          <w:rFonts w:hint="cs"/>
          <w:b/>
          <w:sz w:val="27"/>
          <w:rtl/>
        </w:rPr>
        <w:t>عيات رتن</w:t>
      </w:r>
      <w:r w:rsidRPr="00DC1EE8">
        <w:rPr>
          <w:b/>
          <w:sz w:val="27"/>
          <w:vertAlign w:val="superscript"/>
          <w:rtl/>
        </w:rPr>
        <w:t>(</w:t>
      </w:r>
      <w:r w:rsidRPr="00DC1EE8">
        <w:rPr>
          <w:rStyle w:val="ac"/>
          <w:b/>
          <w:sz w:val="27"/>
          <w:rtl/>
        </w:rPr>
        <w:endnoteReference w:id="801"/>
      </w:r>
      <w:r w:rsidRPr="00DC1EE8">
        <w:rPr>
          <w:b/>
          <w:sz w:val="27"/>
          <w:vertAlign w:val="superscript"/>
          <w:rtl/>
        </w:rPr>
        <w:t>)</w:t>
      </w:r>
      <w:r w:rsidRPr="00ED74BA">
        <w:rPr>
          <w:rFonts w:hint="cs"/>
          <w:b/>
          <w:sz w:val="27"/>
          <w:rtl/>
        </w:rPr>
        <w:t xml:space="preserve">. </w:t>
      </w:r>
    </w:p>
    <w:p w:rsidR="00371BB6" w:rsidRPr="00ED74BA" w:rsidRDefault="004337A2" w:rsidP="008510F2">
      <w:pPr>
        <w:rPr>
          <w:b/>
          <w:bCs/>
          <w:sz w:val="27"/>
          <w:rtl/>
        </w:rPr>
      </w:pPr>
      <w:r w:rsidRPr="00ED74BA">
        <w:rPr>
          <w:rFonts w:hint="cs"/>
          <w:b/>
          <w:sz w:val="27"/>
          <w:rtl/>
        </w:rPr>
        <w:t>و</w:t>
      </w:r>
      <w:r w:rsidR="00371BB6" w:rsidRPr="00ED74BA">
        <w:rPr>
          <w:rFonts w:hint="cs"/>
          <w:b/>
          <w:sz w:val="27"/>
          <w:rtl/>
        </w:rPr>
        <w:t xml:space="preserve">كما يقول أبو الكمال السيد أحمد عاصم، صاحب كتاب </w:t>
      </w:r>
      <w:r w:rsidR="00371BB6" w:rsidRPr="00ED74BA">
        <w:rPr>
          <w:rFonts w:hint="eastAsia"/>
          <w:b/>
          <w:sz w:val="24"/>
          <w:szCs w:val="24"/>
          <w:rtl/>
        </w:rPr>
        <w:t>«</w:t>
      </w:r>
      <w:r w:rsidR="00371BB6" w:rsidRPr="00ED74BA">
        <w:rPr>
          <w:rFonts w:hint="cs"/>
          <w:b/>
          <w:sz w:val="27"/>
          <w:rtl/>
        </w:rPr>
        <w:t>الأوقيانوس البسيط في ترجمة القاموس المحيط</w:t>
      </w:r>
      <w:r w:rsidR="00371BB6" w:rsidRPr="00ED74BA">
        <w:rPr>
          <w:rFonts w:hint="eastAsia"/>
          <w:b/>
          <w:sz w:val="24"/>
          <w:szCs w:val="24"/>
          <w:rtl/>
        </w:rPr>
        <w:t>»</w:t>
      </w:r>
      <w:r w:rsidR="00371BB6" w:rsidRPr="00ED74BA">
        <w:rPr>
          <w:rFonts w:hint="cs"/>
          <w:b/>
          <w:sz w:val="27"/>
          <w:rtl/>
        </w:rPr>
        <w:t xml:space="preserve">: </w:t>
      </w:r>
      <w:r w:rsidR="00371BB6" w:rsidRPr="00ED74BA">
        <w:rPr>
          <w:rFonts w:hint="eastAsia"/>
          <w:b/>
          <w:sz w:val="24"/>
          <w:szCs w:val="24"/>
          <w:rtl/>
        </w:rPr>
        <w:t>«</w:t>
      </w:r>
      <w:r w:rsidR="00371BB6" w:rsidRPr="00ED74BA">
        <w:rPr>
          <w:rFonts w:hint="cs"/>
          <w:b/>
          <w:sz w:val="27"/>
          <w:rtl/>
        </w:rPr>
        <w:t>لو كان رتن الهندي من أصحاب رسول الله حق</w:t>
      </w:r>
      <w:r w:rsidRPr="00ED74BA">
        <w:rPr>
          <w:rFonts w:hint="cs"/>
          <w:b/>
          <w:sz w:val="27"/>
          <w:rtl/>
        </w:rPr>
        <w:t>ّ</w:t>
      </w:r>
      <w:r w:rsidR="00371BB6" w:rsidRPr="00ED74BA">
        <w:rPr>
          <w:rFonts w:hint="cs"/>
          <w:b/>
          <w:sz w:val="27"/>
          <w:rtl/>
        </w:rPr>
        <w:t>اً لورد ذكره في كتب السّ</w:t>
      </w:r>
      <w:r w:rsidRPr="00ED74BA">
        <w:rPr>
          <w:rFonts w:hint="cs"/>
          <w:b/>
          <w:sz w:val="27"/>
          <w:rtl/>
        </w:rPr>
        <w:t>ِ</w:t>
      </w:r>
      <w:r w:rsidR="00371BB6" w:rsidRPr="00ED74BA">
        <w:rPr>
          <w:rFonts w:hint="cs"/>
          <w:b/>
          <w:sz w:val="27"/>
          <w:rtl/>
        </w:rPr>
        <w:t>يَر والروايات، ولا يمكن الاستدلال لإثبات ذلك بكلام عبد الرحمن الجامي وعلاء الدولة السمناني على ذلك النحو المذكور</w:t>
      </w:r>
      <w:r w:rsidR="00371BB6" w:rsidRPr="00ED74BA">
        <w:rPr>
          <w:rFonts w:hint="eastAsia"/>
          <w:b/>
          <w:sz w:val="24"/>
          <w:szCs w:val="24"/>
          <w:rtl/>
        </w:rPr>
        <w:t>»</w:t>
      </w:r>
      <w:r w:rsidR="00371BB6" w:rsidRPr="00DC1EE8">
        <w:rPr>
          <w:b/>
          <w:sz w:val="27"/>
          <w:vertAlign w:val="superscript"/>
          <w:rtl/>
        </w:rPr>
        <w:t>(</w:t>
      </w:r>
      <w:r w:rsidR="00371BB6" w:rsidRPr="00DC1EE8">
        <w:rPr>
          <w:rStyle w:val="ac"/>
          <w:b/>
          <w:sz w:val="27"/>
          <w:rtl/>
        </w:rPr>
        <w:endnoteReference w:id="802"/>
      </w:r>
      <w:r w:rsidR="00371BB6" w:rsidRPr="00DC1EE8">
        <w:rPr>
          <w:b/>
          <w:sz w:val="27"/>
          <w:vertAlign w:val="superscript"/>
          <w:rtl/>
        </w:rPr>
        <w:t>)</w:t>
      </w:r>
      <w:r w:rsidR="00371BB6"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لو كان هذا </w:t>
      </w:r>
      <w:r w:rsidRPr="00ED74BA">
        <w:rPr>
          <w:rFonts w:hint="eastAsia"/>
          <w:b/>
          <w:sz w:val="24"/>
          <w:szCs w:val="24"/>
          <w:rtl/>
        </w:rPr>
        <w:t>«</w:t>
      </w:r>
      <w:r w:rsidRPr="00ED74BA">
        <w:rPr>
          <w:rFonts w:hint="cs"/>
          <w:b/>
          <w:sz w:val="27"/>
          <w:rtl/>
        </w:rPr>
        <w:t>الكذ</w:t>
      </w:r>
      <w:r w:rsidR="004337A2" w:rsidRPr="00ED74BA">
        <w:rPr>
          <w:rFonts w:hint="cs"/>
          <w:b/>
          <w:sz w:val="27"/>
          <w:rtl/>
        </w:rPr>
        <w:t>ّ</w:t>
      </w:r>
      <w:r w:rsidRPr="00ED74BA">
        <w:rPr>
          <w:rFonts w:hint="cs"/>
          <w:b/>
          <w:sz w:val="27"/>
          <w:rtl/>
        </w:rPr>
        <w:t>اب المحتال</w:t>
      </w:r>
      <w:r w:rsidRPr="00ED74BA">
        <w:rPr>
          <w:rFonts w:hint="eastAsia"/>
          <w:b/>
          <w:sz w:val="24"/>
          <w:szCs w:val="24"/>
          <w:rtl/>
        </w:rPr>
        <w:t>»</w:t>
      </w:r>
      <w:r w:rsidRPr="00DC1EE8">
        <w:rPr>
          <w:b/>
          <w:sz w:val="27"/>
          <w:vertAlign w:val="superscript"/>
          <w:rtl/>
        </w:rPr>
        <w:t>(</w:t>
      </w:r>
      <w:r w:rsidRPr="00DC1EE8">
        <w:rPr>
          <w:rStyle w:val="ac"/>
          <w:b/>
          <w:sz w:val="27"/>
          <w:rtl/>
        </w:rPr>
        <w:endnoteReference w:id="803"/>
      </w:r>
      <w:r w:rsidRPr="00DC1EE8">
        <w:rPr>
          <w:b/>
          <w:sz w:val="27"/>
          <w:vertAlign w:val="superscript"/>
          <w:rtl/>
        </w:rPr>
        <w:t>)</w:t>
      </w:r>
      <w:r w:rsidRPr="00ED74BA">
        <w:rPr>
          <w:rFonts w:hint="cs"/>
          <w:b/>
          <w:sz w:val="27"/>
          <w:rtl/>
        </w:rPr>
        <w:t xml:space="preserve"> من الصحابة حق</w:t>
      </w:r>
      <w:r w:rsidR="004337A2" w:rsidRPr="00ED74BA">
        <w:rPr>
          <w:rFonts w:hint="cs"/>
          <w:b/>
          <w:sz w:val="27"/>
          <w:rtl/>
        </w:rPr>
        <w:t>ّ</w:t>
      </w:r>
      <w:r w:rsidRPr="00ED74BA">
        <w:rPr>
          <w:rFonts w:hint="cs"/>
          <w:b/>
          <w:sz w:val="27"/>
          <w:rtl/>
        </w:rPr>
        <w:t>اً كيف لم يأتِ أحد</w:t>
      </w:r>
      <w:r w:rsidR="004337A2" w:rsidRPr="00ED74BA">
        <w:rPr>
          <w:rFonts w:hint="cs"/>
          <w:b/>
          <w:sz w:val="27"/>
          <w:rtl/>
        </w:rPr>
        <w:t>ٌ</w:t>
      </w:r>
      <w:r w:rsidRPr="00ED74BA">
        <w:rPr>
          <w:rFonts w:hint="cs"/>
          <w:b/>
          <w:sz w:val="27"/>
          <w:rtl/>
        </w:rPr>
        <w:t xml:space="preserve"> على ذكره طوال القرون، ليظهر فجأة</w:t>
      </w:r>
      <w:r w:rsidR="004337A2" w:rsidRPr="00ED74BA">
        <w:rPr>
          <w:rFonts w:hint="cs"/>
          <w:b/>
          <w:sz w:val="27"/>
          <w:rtl/>
        </w:rPr>
        <w:t>ً</w:t>
      </w:r>
      <w:r w:rsidRPr="00ED74BA">
        <w:rPr>
          <w:rFonts w:hint="cs"/>
          <w:b/>
          <w:sz w:val="27"/>
          <w:rtl/>
        </w:rPr>
        <w:t xml:space="preserve"> من خلف غبار الفوضى الس</w:t>
      </w:r>
      <w:r w:rsidR="004337A2" w:rsidRPr="00ED74BA">
        <w:rPr>
          <w:rFonts w:hint="cs"/>
          <w:b/>
          <w:sz w:val="27"/>
          <w:rtl/>
        </w:rPr>
        <w:t>ياسية والثقافية في حدود عام 600هـ</w:t>
      </w:r>
      <w:r w:rsidRPr="00ED74BA">
        <w:rPr>
          <w:rFonts w:hint="cs"/>
          <w:b/>
          <w:sz w:val="27"/>
          <w:rtl/>
        </w:rPr>
        <w:t xml:space="preserve">، وفي فترة فتنة المغول، ليصدع بعض الأشخاص باسمه ويلهج </w:t>
      </w:r>
      <w:r w:rsidRPr="00ED74BA">
        <w:rPr>
          <w:rFonts w:hint="cs"/>
          <w:b/>
          <w:sz w:val="27"/>
          <w:rtl/>
        </w:rPr>
        <w:lastRenderedPageBreak/>
        <w:t>بذكره؟</w:t>
      </w:r>
      <w:r w:rsidR="004337A2" w:rsidRPr="00ED74BA">
        <w:rPr>
          <w:rFonts w:hint="cs"/>
          <w:b/>
          <w:sz w:val="27"/>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وكما صرّح الزبيدي: لماذا لم يُؤ</w:t>
      </w:r>
      <w:r w:rsidR="004337A2" w:rsidRPr="00ED74BA">
        <w:rPr>
          <w:rFonts w:hint="cs"/>
          <w:b/>
          <w:sz w:val="27"/>
          <w:rtl/>
        </w:rPr>
        <w:t>ْ</w:t>
      </w:r>
      <w:r w:rsidRPr="00ED74BA">
        <w:rPr>
          <w:rFonts w:hint="cs"/>
          <w:b/>
          <w:sz w:val="27"/>
          <w:rtl/>
        </w:rPr>
        <w:t>تَ على ذكر هذا الهندي المدّ</w:t>
      </w:r>
      <w:r w:rsidR="004337A2" w:rsidRPr="00ED74BA">
        <w:rPr>
          <w:rFonts w:hint="cs"/>
          <w:b/>
          <w:sz w:val="27"/>
          <w:rtl/>
        </w:rPr>
        <w:t>َ</w:t>
      </w:r>
      <w:r w:rsidRPr="00ED74BA">
        <w:rPr>
          <w:rFonts w:hint="cs"/>
          <w:b/>
          <w:sz w:val="27"/>
          <w:rtl/>
        </w:rPr>
        <w:t>عي بعد فتوحات محمود الغزنوي في شبه القارّة الهندية؟</w:t>
      </w:r>
      <w:r w:rsidR="004337A2" w:rsidRPr="00ED74BA">
        <w:rPr>
          <w:rFonts w:hint="cs"/>
          <w:b/>
          <w:sz w:val="27"/>
          <w:rtl/>
        </w:rPr>
        <w:t>!</w:t>
      </w:r>
      <w:r w:rsidRPr="00ED74BA">
        <w:rPr>
          <w:rFonts w:hint="cs"/>
          <w:b/>
          <w:sz w:val="27"/>
          <w:rtl/>
        </w:rPr>
        <w:t xml:space="preserve"> </w:t>
      </w:r>
    </w:p>
    <w:p w:rsidR="00371BB6" w:rsidRPr="00ED74BA" w:rsidRDefault="00371BB6" w:rsidP="008215B5">
      <w:pPr>
        <w:rPr>
          <w:b/>
          <w:bCs/>
          <w:sz w:val="27"/>
          <w:rtl/>
        </w:rPr>
      </w:pPr>
      <w:r w:rsidRPr="00ED74BA">
        <w:rPr>
          <w:rFonts w:hint="cs"/>
          <w:b/>
          <w:sz w:val="27"/>
          <w:rtl/>
        </w:rPr>
        <w:t>والذي يدعو للأسف الشديد أن عدداً من حملة الأقلام والمؤل</w:t>
      </w:r>
      <w:r w:rsidR="004337A2" w:rsidRPr="00ED74BA">
        <w:rPr>
          <w:rFonts w:hint="cs"/>
          <w:b/>
          <w:sz w:val="27"/>
          <w:rtl/>
        </w:rPr>
        <w:t>ِّ</w:t>
      </w:r>
      <w:r w:rsidRPr="00ED74BA">
        <w:rPr>
          <w:rFonts w:hint="cs"/>
          <w:b/>
          <w:sz w:val="27"/>
          <w:rtl/>
        </w:rPr>
        <w:t>فين الشيعة في القرون الأخيرة قد انخدعوا بمد</w:t>
      </w:r>
      <w:r w:rsidR="004337A2" w:rsidRPr="00ED74BA">
        <w:rPr>
          <w:rFonts w:hint="cs"/>
          <w:b/>
          <w:sz w:val="27"/>
          <w:rtl/>
        </w:rPr>
        <w:t>َّ</w:t>
      </w:r>
      <w:r w:rsidRPr="00ED74BA">
        <w:rPr>
          <w:rFonts w:hint="cs"/>
          <w:b/>
          <w:sz w:val="27"/>
          <w:rtl/>
        </w:rPr>
        <w:t xml:space="preserve">عيات رتن، واعتقدوا صدق أكاذيبه وهرطقاته. </w:t>
      </w:r>
    </w:p>
    <w:p w:rsidR="00350115" w:rsidRPr="00ED74BA" w:rsidRDefault="00371BB6" w:rsidP="008215B5">
      <w:pPr>
        <w:rPr>
          <w:b/>
          <w:sz w:val="27"/>
          <w:rtl/>
        </w:rPr>
      </w:pPr>
      <w:r w:rsidRPr="00ED74BA">
        <w:rPr>
          <w:rFonts w:hint="cs"/>
          <w:b/>
          <w:sz w:val="27"/>
          <w:rtl/>
        </w:rPr>
        <w:t xml:space="preserve">فقد ذكر الشهيد الثالث القاضي السيد نور الله التستري(1019هـ) ـ رفع الله درجته ـ في مجالس المؤمنين، بعد نقل تقرير الجامي </w:t>
      </w:r>
      <w:r w:rsidR="004337A2" w:rsidRPr="00ED74BA">
        <w:rPr>
          <w:rFonts w:hint="cs"/>
          <w:b/>
          <w:sz w:val="27"/>
          <w:rtl/>
        </w:rPr>
        <w:t>(</w:t>
      </w:r>
      <w:r w:rsidRPr="00ED74BA">
        <w:rPr>
          <w:rFonts w:hint="cs"/>
          <w:b/>
          <w:sz w:val="27"/>
          <w:rtl/>
        </w:rPr>
        <w:t>النفحات</w:t>
      </w:r>
      <w:r w:rsidR="004337A2" w:rsidRPr="00ED74BA">
        <w:rPr>
          <w:rFonts w:hint="cs"/>
          <w:b/>
          <w:sz w:val="27"/>
          <w:rtl/>
        </w:rPr>
        <w:t>)</w:t>
      </w:r>
      <w:r w:rsidRPr="00ED74BA">
        <w:rPr>
          <w:rFonts w:hint="cs"/>
          <w:b/>
          <w:sz w:val="27"/>
          <w:rtl/>
        </w:rPr>
        <w:t xml:space="preserve"> </w:t>
      </w:r>
      <w:r w:rsidR="004337A2" w:rsidRPr="00ED74BA">
        <w:rPr>
          <w:rFonts w:hint="cs"/>
          <w:b/>
          <w:sz w:val="27"/>
          <w:rtl/>
        </w:rPr>
        <w:t xml:space="preserve">ـ </w:t>
      </w:r>
      <w:r w:rsidRPr="00ED74BA">
        <w:rPr>
          <w:rFonts w:hint="cs"/>
          <w:b/>
          <w:sz w:val="27"/>
          <w:rtl/>
        </w:rPr>
        <w:t xml:space="preserve">التي كان يحلو للقاضي أن يسمّيه </w:t>
      </w:r>
      <w:r w:rsidRPr="00ED74BA">
        <w:rPr>
          <w:rFonts w:hint="eastAsia"/>
          <w:b/>
          <w:sz w:val="24"/>
          <w:szCs w:val="24"/>
          <w:rtl/>
        </w:rPr>
        <w:t>«</w:t>
      </w:r>
      <w:r w:rsidRPr="00ED74BA">
        <w:rPr>
          <w:rFonts w:hint="cs"/>
          <w:b/>
          <w:sz w:val="27"/>
          <w:rtl/>
        </w:rPr>
        <w:t>النفَخات</w:t>
      </w:r>
      <w:r w:rsidRPr="00ED74BA">
        <w:rPr>
          <w:rFonts w:hint="eastAsia"/>
          <w:b/>
          <w:sz w:val="24"/>
          <w:szCs w:val="24"/>
          <w:rtl/>
        </w:rPr>
        <w:t>»</w:t>
      </w:r>
      <w:r w:rsidR="004337A2" w:rsidRPr="00ED74BA">
        <w:rPr>
          <w:rFonts w:hint="cs"/>
          <w:b/>
          <w:sz w:val="27"/>
          <w:rtl/>
        </w:rPr>
        <w:t>؛</w:t>
      </w:r>
      <w:r w:rsidRPr="00ED74BA">
        <w:rPr>
          <w:rFonts w:hint="cs"/>
          <w:b/>
          <w:sz w:val="27"/>
          <w:rtl/>
        </w:rPr>
        <w:t xml:space="preserve"> سخرية</w:t>
      </w:r>
      <w:r w:rsidR="004337A2" w:rsidRPr="00ED74BA">
        <w:rPr>
          <w:rFonts w:hint="cs"/>
          <w:b/>
          <w:sz w:val="27"/>
          <w:rtl/>
        </w:rPr>
        <w:t>ً</w:t>
      </w:r>
      <w:r w:rsidRPr="00ED74BA">
        <w:rPr>
          <w:rFonts w:hint="cs"/>
          <w:b/>
          <w:sz w:val="27"/>
          <w:rtl/>
        </w:rPr>
        <w:t xml:space="preserve"> واستهزاء</w:t>
      </w:r>
      <w:r w:rsidR="004337A2" w:rsidRPr="00ED74BA">
        <w:rPr>
          <w:rFonts w:hint="cs"/>
          <w:b/>
          <w:sz w:val="27"/>
          <w:rtl/>
        </w:rPr>
        <w:t xml:space="preserve"> ـ</w:t>
      </w:r>
      <w:r w:rsidRPr="00ED74BA">
        <w:rPr>
          <w:rFonts w:hint="cs"/>
          <w:b/>
          <w:sz w:val="27"/>
          <w:rtl/>
        </w:rPr>
        <w:t xml:space="preserve"> بشأن رضي الدين علي لالاء، المشتمل على قضية محاورته لـ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w:t>
      </w:r>
      <w:r w:rsidRPr="00ED74BA">
        <w:rPr>
          <w:rFonts w:hint="eastAsia"/>
          <w:b/>
          <w:sz w:val="24"/>
          <w:szCs w:val="24"/>
          <w:rtl/>
        </w:rPr>
        <w:t>«</w:t>
      </w:r>
      <w:r w:rsidRPr="00ED74BA">
        <w:rPr>
          <w:rFonts w:hint="cs"/>
          <w:b/>
          <w:sz w:val="27"/>
          <w:rtl/>
        </w:rPr>
        <w:t>تنبيه</w:t>
      </w:r>
      <w:r w:rsidR="004337A2" w:rsidRPr="00ED74BA">
        <w:rPr>
          <w:rFonts w:hint="cs"/>
          <w:b/>
          <w:sz w:val="27"/>
          <w:rtl/>
        </w:rPr>
        <w:t>ٌ</w:t>
      </w:r>
      <w:r w:rsidRPr="00ED74BA">
        <w:rPr>
          <w:rFonts w:hint="cs"/>
          <w:b/>
          <w:sz w:val="27"/>
          <w:rtl/>
        </w:rPr>
        <w:t>: لا يخفى أن علماء أهل السن</w:t>
      </w:r>
      <w:r w:rsidR="004337A2" w:rsidRPr="00ED74BA">
        <w:rPr>
          <w:rFonts w:hint="cs"/>
          <w:b/>
          <w:sz w:val="27"/>
          <w:rtl/>
        </w:rPr>
        <w:t>ّ</w:t>
      </w:r>
      <w:r w:rsidRPr="00ED74BA">
        <w:rPr>
          <w:rFonts w:hint="cs"/>
          <w:b/>
          <w:sz w:val="27"/>
          <w:rtl/>
        </w:rPr>
        <w:t>ة والجماعة</w:t>
      </w:r>
      <w:r w:rsidR="004337A2" w:rsidRPr="00ED74BA">
        <w:rPr>
          <w:rFonts w:hint="cs"/>
          <w:b/>
          <w:sz w:val="27"/>
          <w:rtl/>
        </w:rPr>
        <w:t>،</w:t>
      </w:r>
      <w:r w:rsidRPr="00ED74BA">
        <w:rPr>
          <w:rFonts w:hint="cs"/>
          <w:b/>
          <w:sz w:val="27"/>
          <w:rtl/>
        </w:rPr>
        <w:t xml:space="preserve"> و</w:t>
      </w:r>
      <w:r w:rsidR="002C35F1" w:rsidRPr="00ED74BA">
        <w:rPr>
          <w:rFonts w:hint="cs"/>
          <w:b/>
          <w:sz w:val="27"/>
          <w:rtl/>
        </w:rPr>
        <w:t>لا سيَّما</w:t>
      </w:r>
      <w:r w:rsidRPr="00ED74BA">
        <w:rPr>
          <w:rFonts w:hint="cs"/>
          <w:b/>
          <w:sz w:val="27"/>
          <w:rtl/>
        </w:rPr>
        <w:t xml:space="preserve"> الحشوية وأصحاب الحديث، من أمثال</w:t>
      </w:r>
      <w:r w:rsidR="004337A2" w:rsidRPr="00ED74BA">
        <w:rPr>
          <w:rFonts w:hint="cs"/>
          <w:b/>
          <w:sz w:val="27"/>
          <w:rtl/>
        </w:rPr>
        <w:t>:</w:t>
      </w:r>
      <w:r w:rsidRPr="00ED74BA">
        <w:rPr>
          <w:rFonts w:hint="cs"/>
          <w:b/>
          <w:sz w:val="27"/>
          <w:rtl/>
        </w:rPr>
        <w:t xml:space="preserve"> الذهبي ـ المشؤوم والمتعصّ</w:t>
      </w:r>
      <w:r w:rsidR="004337A2" w:rsidRPr="00ED74BA">
        <w:rPr>
          <w:rFonts w:hint="cs"/>
          <w:b/>
          <w:sz w:val="27"/>
          <w:rtl/>
        </w:rPr>
        <w:t>ِ</w:t>
      </w:r>
      <w:r w:rsidRPr="00ED74BA">
        <w:rPr>
          <w:rFonts w:hint="cs"/>
          <w:b/>
          <w:sz w:val="27"/>
          <w:rtl/>
        </w:rPr>
        <w:t>ب ـ قد قدح في أبي الرضاء المذكور [رتن] بشدّة</w:t>
      </w:r>
      <w:r w:rsidR="004337A2" w:rsidRPr="00ED74BA">
        <w:rPr>
          <w:rFonts w:hint="cs"/>
          <w:b/>
          <w:sz w:val="27"/>
          <w:rtl/>
        </w:rPr>
        <w:t>ٍ</w:t>
      </w:r>
      <w:r w:rsidRPr="00ED74BA">
        <w:rPr>
          <w:rFonts w:hint="cs"/>
          <w:b/>
          <w:sz w:val="27"/>
          <w:rtl/>
        </w:rPr>
        <w:t>، حت</w:t>
      </w:r>
      <w:r w:rsidR="004337A2" w:rsidRPr="00ED74BA">
        <w:rPr>
          <w:rFonts w:hint="cs"/>
          <w:b/>
          <w:sz w:val="27"/>
          <w:rtl/>
        </w:rPr>
        <w:t>ّ</w:t>
      </w:r>
      <w:r w:rsidRPr="00ED74BA">
        <w:rPr>
          <w:rFonts w:hint="cs"/>
          <w:b/>
          <w:sz w:val="27"/>
          <w:rtl/>
        </w:rPr>
        <w:t>ى تكشّف في كتاب الميزان (غير المعتدل) عن غاية التعصّب</w:t>
      </w:r>
      <w:r w:rsidR="004337A2" w:rsidRPr="00ED74BA">
        <w:rPr>
          <w:rFonts w:hint="cs"/>
          <w:b/>
          <w:sz w:val="27"/>
          <w:rtl/>
        </w:rPr>
        <w:t>،</w:t>
      </w:r>
      <w:r w:rsidRPr="00ED74BA">
        <w:rPr>
          <w:rFonts w:hint="cs"/>
          <w:b/>
          <w:sz w:val="27"/>
          <w:rtl/>
        </w:rPr>
        <w:t xml:space="preserve"> حيث اعتبره كذ</w:t>
      </w:r>
      <w:r w:rsidR="004337A2" w:rsidRPr="00ED74BA">
        <w:rPr>
          <w:rFonts w:hint="cs"/>
          <w:b/>
          <w:sz w:val="27"/>
          <w:rtl/>
        </w:rPr>
        <w:t>ّ</w:t>
      </w:r>
      <w:r w:rsidRPr="00ED74BA">
        <w:rPr>
          <w:rFonts w:hint="cs"/>
          <w:b/>
          <w:sz w:val="27"/>
          <w:rtl/>
        </w:rPr>
        <w:t>اباً ودجالاً. والداعي الرئيس الذي دفعه إلى هذا القدح أمران، وهما</w:t>
      </w:r>
      <w:r w:rsidR="004337A2" w:rsidRPr="00ED74BA">
        <w:rPr>
          <w:rFonts w:hint="cs"/>
          <w:b/>
          <w:sz w:val="27"/>
          <w:rtl/>
        </w:rPr>
        <w:t xml:space="preserve">: </w:t>
      </w:r>
      <w:r w:rsidRPr="00ED74BA">
        <w:rPr>
          <w:rFonts w:hint="cs"/>
          <w:bCs/>
          <w:sz w:val="27"/>
          <w:rtl/>
        </w:rPr>
        <w:t>أولاً</w:t>
      </w:r>
      <w:r w:rsidRPr="00ED74BA">
        <w:rPr>
          <w:rFonts w:hint="cs"/>
          <w:b/>
          <w:sz w:val="27"/>
          <w:rtl/>
        </w:rPr>
        <w:t xml:space="preserve">: </w:t>
      </w:r>
      <w:r w:rsidR="00350115" w:rsidRPr="00ED74BA">
        <w:rPr>
          <w:rFonts w:hint="cs"/>
          <w:b/>
          <w:sz w:val="27"/>
          <w:rtl/>
        </w:rPr>
        <w:t>إ</w:t>
      </w:r>
      <w:r w:rsidRPr="00ED74BA">
        <w:rPr>
          <w:rFonts w:hint="cs"/>
          <w:b/>
          <w:sz w:val="27"/>
          <w:rtl/>
        </w:rPr>
        <w:t>ن أبا الرضا كان شيعي المذهب</w:t>
      </w:r>
      <w:r w:rsidR="00350115" w:rsidRPr="00ED74BA">
        <w:rPr>
          <w:rFonts w:hint="cs"/>
          <w:b/>
          <w:sz w:val="27"/>
          <w:rtl/>
        </w:rPr>
        <w:t>؛</w:t>
      </w:r>
      <w:r w:rsidRPr="00ED74BA">
        <w:rPr>
          <w:rFonts w:hint="cs"/>
          <w:b/>
          <w:sz w:val="27"/>
          <w:rtl/>
        </w:rPr>
        <w:t xml:space="preserve"> فإن أكثر الأحاديث المأثورة عنه تصبّ في فضائل أهل البيت</w:t>
      </w:r>
      <w:r w:rsidR="00DD09F6" w:rsidRPr="00DD09F6">
        <w:rPr>
          <w:rFonts w:ascii="Mosawi" w:hAnsi="Mosawi" w:cs="Mosawi"/>
          <w:b/>
          <w:szCs w:val="22"/>
          <w:rtl/>
        </w:rPr>
        <w:t>^</w:t>
      </w:r>
      <w:r w:rsidRPr="00ED74BA">
        <w:rPr>
          <w:rFonts w:hint="cs"/>
          <w:b/>
          <w:sz w:val="27"/>
          <w:rtl/>
        </w:rPr>
        <w:t xml:space="preserve"> ومدح الشيعة. </w:t>
      </w:r>
      <w:r w:rsidRPr="00ED74BA">
        <w:rPr>
          <w:rFonts w:hint="cs"/>
          <w:bCs/>
          <w:sz w:val="27"/>
          <w:rtl/>
        </w:rPr>
        <w:t>وثانياً</w:t>
      </w:r>
      <w:r w:rsidRPr="00ED74BA">
        <w:rPr>
          <w:rFonts w:hint="cs"/>
          <w:b/>
          <w:sz w:val="27"/>
          <w:rtl/>
        </w:rPr>
        <w:t>: إن معاصريه من المحدّ</w:t>
      </w:r>
      <w:r w:rsidR="00350115" w:rsidRPr="00ED74BA">
        <w:rPr>
          <w:rFonts w:hint="cs"/>
          <w:b/>
          <w:sz w:val="27"/>
          <w:rtl/>
        </w:rPr>
        <w:t>ِ</w:t>
      </w:r>
      <w:r w:rsidRPr="00ED74BA">
        <w:rPr>
          <w:rFonts w:hint="cs"/>
          <w:b/>
          <w:sz w:val="27"/>
          <w:rtl/>
        </w:rPr>
        <w:t>ثين من أهل السن</w:t>
      </w:r>
      <w:r w:rsidR="00350115" w:rsidRPr="00ED74BA">
        <w:rPr>
          <w:rFonts w:hint="cs"/>
          <w:b/>
          <w:sz w:val="27"/>
          <w:rtl/>
        </w:rPr>
        <w:t>ّ</w:t>
      </w:r>
      <w:r w:rsidRPr="00ED74BA">
        <w:rPr>
          <w:rFonts w:hint="cs"/>
          <w:b/>
          <w:sz w:val="27"/>
          <w:rtl/>
        </w:rPr>
        <w:t>ة كانوا قد جعلوا من درس الحديث وسيلة</w:t>
      </w:r>
      <w:r w:rsidR="00350115" w:rsidRPr="00ED74BA">
        <w:rPr>
          <w:rFonts w:hint="cs"/>
          <w:b/>
          <w:sz w:val="27"/>
          <w:rtl/>
        </w:rPr>
        <w:t>ً</w:t>
      </w:r>
      <w:r w:rsidRPr="00ED74BA">
        <w:rPr>
          <w:rFonts w:hint="cs"/>
          <w:b/>
          <w:sz w:val="27"/>
          <w:rtl/>
        </w:rPr>
        <w:t xml:space="preserve"> للشأنية والاعتبار ورجوع أبناء عصرهم إليهم، وكان [أبو الرضا] قد قعد لهم بالمرصاد، وأفسد عليهم بضاعتهم</w:t>
      </w:r>
      <w:r w:rsidR="00350115" w:rsidRPr="00ED74BA">
        <w:rPr>
          <w:rFonts w:hint="cs"/>
          <w:b/>
          <w:sz w:val="27"/>
          <w:rtl/>
        </w:rPr>
        <w:t>؛</w:t>
      </w:r>
      <w:r w:rsidRPr="00ED74BA">
        <w:rPr>
          <w:rFonts w:hint="cs"/>
          <w:b/>
          <w:sz w:val="27"/>
          <w:rtl/>
        </w:rPr>
        <w:t xml:space="preserve"> إذ كلما ظهر محدّ</w:t>
      </w:r>
      <w:r w:rsidR="00350115" w:rsidRPr="00ED74BA">
        <w:rPr>
          <w:rFonts w:hint="cs"/>
          <w:b/>
          <w:sz w:val="27"/>
          <w:rtl/>
        </w:rPr>
        <w:t>ِ</w:t>
      </w:r>
      <w:r w:rsidRPr="00ED74BA">
        <w:rPr>
          <w:rFonts w:hint="cs"/>
          <w:b/>
          <w:sz w:val="27"/>
          <w:rtl/>
        </w:rPr>
        <w:t>ث صحابي ينقل الحديث عن النبي</w:t>
      </w:r>
      <w:r w:rsidR="00350115" w:rsidRPr="00ED74BA">
        <w:rPr>
          <w:rFonts w:hint="cs"/>
          <w:b/>
          <w:sz w:val="27"/>
          <w:rtl/>
        </w:rPr>
        <w:t>ّ</w:t>
      </w:r>
      <w:r w:rsidRPr="00ED74BA">
        <w:rPr>
          <w:rFonts w:hint="cs"/>
          <w:b/>
          <w:sz w:val="27"/>
          <w:rtl/>
        </w:rPr>
        <w:t xml:space="preserve"> الأكرم ـ صلوات الله عليه وآله ـ من دون واسطة</w:t>
      </w:r>
      <w:r w:rsidR="00350115" w:rsidRPr="00ED74BA">
        <w:rPr>
          <w:rFonts w:hint="cs"/>
          <w:b/>
          <w:sz w:val="27"/>
          <w:rtl/>
        </w:rPr>
        <w:t>ٍ</w:t>
      </w:r>
      <w:r w:rsidRPr="00ED74BA">
        <w:rPr>
          <w:rFonts w:hint="cs"/>
          <w:b/>
          <w:sz w:val="27"/>
          <w:rtl/>
        </w:rPr>
        <w:t xml:space="preserve"> سوف يقل</w:t>
      </w:r>
      <w:r w:rsidR="00350115" w:rsidRPr="00ED74BA">
        <w:rPr>
          <w:rFonts w:hint="cs"/>
          <w:b/>
          <w:sz w:val="27"/>
          <w:rtl/>
        </w:rPr>
        <w:t>ّ</w:t>
      </w:r>
      <w:r w:rsidRPr="00ED74BA">
        <w:rPr>
          <w:rFonts w:hint="cs"/>
          <w:b/>
          <w:sz w:val="27"/>
          <w:rtl/>
        </w:rPr>
        <w:t xml:space="preserve"> رجوع المعاصرين إلى م</w:t>
      </w:r>
      <w:r w:rsidR="00350115" w:rsidRPr="00ED74BA">
        <w:rPr>
          <w:rFonts w:hint="cs"/>
          <w:b/>
          <w:sz w:val="27"/>
          <w:rtl/>
        </w:rPr>
        <w:t>َ</w:t>
      </w:r>
      <w:r w:rsidRPr="00ED74BA">
        <w:rPr>
          <w:rFonts w:hint="cs"/>
          <w:b/>
          <w:sz w:val="27"/>
          <w:rtl/>
        </w:rPr>
        <w:t>ن</w:t>
      </w:r>
      <w:r w:rsidR="00350115" w:rsidRPr="00ED74BA">
        <w:rPr>
          <w:rFonts w:hint="cs"/>
          <w:b/>
          <w:sz w:val="27"/>
          <w:rtl/>
        </w:rPr>
        <w:t>ْ</w:t>
      </w:r>
      <w:r w:rsidRPr="00ED74BA">
        <w:rPr>
          <w:rFonts w:hint="cs"/>
          <w:b/>
          <w:sz w:val="27"/>
          <w:rtl/>
        </w:rPr>
        <w:t xml:space="preserve"> يروي الحديث عنه بوسائط متعدّ</w:t>
      </w:r>
      <w:r w:rsidR="00350115" w:rsidRPr="00ED74BA">
        <w:rPr>
          <w:rFonts w:hint="cs"/>
          <w:b/>
          <w:sz w:val="27"/>
          <w:rtl/>
        </w:rPr>
        <w:t>ِدة.</w:t>
      </w:r>
    </w:p>
    <w:p w:rsidR="00371BB6" w:rsidRPr="00ED74BA" w:rsidRDefault="00371BB6" w:rsidP="008510F2">
      <w:pPr>
        <w:rPr>
          <w:b/>
          <w:bCs/>
          <w:sz w:val="27"/>
          <w:rtl/>
        </w:rPr>
      </w:pPr>
      <w:r w:rsidRPr="00ED74BA">
        <w:rPr>
          <w:rFonts w:hint="cs"/>
          <w:b/>
          <w:sz w:val="27"/>
          <w:rtl/>
        </w:rPr>
        <w:t>[ثم تمثّ</w:t>
      </w:r>
      <w:r w:rsidR="00350115" w:rsidRPr="00ED74BA">
        <w:rPr>
          <w:rFonts w:hint="cs"/>
          <w:b/>
          <w:sz w:val="27"/>
          <w:rtl/>
        </w:rPr>
        <w:t>َ</w:t>
      </w:r>
      <w:r w:rsidRPr="00ED74BA">
        <w:rPr>
          <w:rFonts w:hint="cs"/>
          <w:b/>
          <w:sz w:val="27"/>
          <w:rtl/>
        </w:rPr>
        <w:t>ل] شعراً</w:t>
      </w:r>
      <w:r w:rsidR="00350115" w:rsidRPr="00ED74BA">
        <w:rPr>
          <w:rFonts w:hint="cs"/>
          <w:b/>
          <w:bCs/>
          <w:sz w:val="27"/>
          <w:rtl/>
        </w:rPr>
        <w:t>:</w:t>
      </w:r>
    </w:p>
    <w:tbl>
      <w:tblPr>
        <w:bidiVisual/>
        <w:tblW w:w="0" w:type="auto"/>
        <w:jc w:val="center"/>
        <w:tblLook w:val="01E0" w:firstRow="1" w:lastRow="1" w:firstColumn="1" w:lastColumn="1" w:noHBand="0" w:noVBand="0"/>
      </w:tblPr>
      <w:tblGrid>
        <w:gridCol w:w="2835"/>
        <w:gridCol w:w="497"/>
        <w:gridCol w:w="2835"/>
      </w:tblGrid>
      <w:tr w:rsidR="00DC1EE8" w:rsidRPr="00ED74BA" w:rsidTr="00631A94">
        <w:trPr>
          <w:trHeight w:val="436"/>
          <w:jc w:val="center"/>
        </w:trPr>
        <w:tc>
          <w:tcPr>
            <w:tcW w:w="2835" w:type="dxa"/>
            <w:shd w:val="clear" w:color="auto" w:fill="auto"/>
            <w:hideMark/>
          </w:tcPr>
          <w:p w:rsidR="00DC1EE8" w:rsidRPr="00ED74BA" w:rsidRDefault="00DC1EE8" w:rsidP="00631A94">
            <w:pPr>
              <w:spacing w:line="240" w:lineRule="auto"/>
              <w:ind w:firstLine="0"/>
              <w:jc w:val="lowKashida"/>
              <w:rPr>
                <w:sz w:val="2"/>
                <w:szCs w:val="2"/>
              </w:rPr>
            </w:pPr>
            <w:r w:rsidRPr="00ED74BA">
              <w:rPr>
                <w:rFonts w:hint="cs"/>
                <w:b/>
                <w:sz w:val="27"/>
                <w:rtl/>
              </w:rPr>
              <w:t>لعمر أبيك ما نُسب المعلا</w:t>
            </w:r>
            <w:r w:rsidRPr="00ED74BA">
              <w:rPr>
                <w:rFonts w:hint="cs"/>
                <w:sz w:val="27"/>
                <w:rtl/>
              </w:rPr>
              <w:br/>
            </w:r>
          </w:p>
        </w:tc>
        <w:tc>
          <w:tcPr>
            <w:tcW w:w="497" w:type="dxa"/>
            <w:shd w:val="clear" w:color="auto" w:fill="auto"/>
          </w:tcPr>
          <w:p w:rsidR="00DC1EE8" w:rsidRPr="00ED74BA" w:rsidRDefault="00DC1EE8" w:rsidP="00631A94">
            <w:pPr>
              <w:spacing w:line="240" w:lineRule="auto"/>
              <w:ind w:firstLine="0"/>
              <w:jc w:val="lowKashida"/>
              <w:rPr>
                <w:sz w:val="27"/>
              </w:rPr>
            </w:pPr>
          </w:p>
        </w:tc>
        <w:tc>
          <w:tcPr>
            <w:tcW w:w="2835" w:type="dxa"/>
            <w:shd w:val="clear" w:color="auto" w:fill="auto"/>
            <w:hideMark/>
          </w:tcPr>
          <w:p w:rsidR="00DC1EE8" w:rsidRPr="00ED74BA" w:rsidRDefault="00DC1EE8" w:rsidP="00631A94">
            <w:pPr>
              <w:spacing w:line="240" w:lineRule="auto"/>
              <w:ind w:firstLine="0"/>
              <w:jc w:val="lowKashida"/>
              <w:rPr>
                <w:sz w:val="2"/>
                <w:szCs w:val="2"/>
              </w:rPr>
            </w:pPr>
            <w:r w:rsidRPr="00ED74BA">
              <w:rPr>
                <w:rFonts w:hint="cs"/>
                <w:b/>
                <w:sz w:val="27"/>
                <w:rtl/>
              </w:rPr>
              <w:t>إلى كرمٍ وفي الدنيا كريمُ</w:t>
            </w:r>
            <w:r w:rsidRPr="00ED74BA">
              <w:rPr>
                <w:rFonts w:hint="cs"/>
                <w:sz w:val="27"/>
                <w:rtl/>
              </w:rPr>
              <w:br/>
            </w:r>
          </w:p>
        </w:tc>
      </w:tr>
      <w:tr w:rsidR="00350115" w:rsidRPr="00ED74BA" w:rsidTr="00BC71CF">
        <w:trPr>
          <w:trHeight w:val="436"/>
          <w:jc w:val="center"/>
        </w:trPr>
        <w:tc>
          <w:tcPr>
            <w:tcW w:w="2835" w:type="dxa"/>
            <w:shd w:val="clear" w:color="auto" w:fill="auto"/>
            <w:hideMark/>
          </w:tcPr>
          <w:p w:rsidR="00350115" w:rsidRPr="00ED74BA" w:rsidRDefault="00350115" w:rsidP="00BC71CF">
            <w:pPr>
              <w:spacing w:line="240" w:lineRule="auto"/>
              <w:ind w:firstLine="0"/>
              <w:jc w:val="lowKashida"/>
              <w:rPr>
                <w:sz w:val="2"/>
                <w:szCs w:val="2"/>
              </w:rPr>
            </w:pPr>
            <w:r w:rsidRPr="00ED74BA">
              <w:rPr>
                <w:rFonts w:hint="cs"/>
                <w:b/>
                <w:sz w:val="27"/>
                <w:rtl/>
              </w:rPr>
              <w:t>ولكنّ البلاد إذا اقشعرّت</w:t>
            </w:r>
            <w:r w:rsidRPr="00ED74BA">
              <w:rPr>
                <w:rFonts w:hint="cs"/>
                <w:sz w:val="27"/>
                <w:rtl/>
              </w:rPr>
              <w:br/>
            </w:r>
          </w:p>
        </w:tc>
        <w:tc>
          <w:tcPr>
            <w:tcW w:w="497" w:type="dxa"/>
            <w:shd w:val="clear" w:color="auto" w:fill="auto"/>
          </w:tcPr>
          <w:p w:rsidR="00350115" w:rsidRPr="00ED74BA" w:rsidRDefault="00350115" w:rsidP="00BC71CF">
            <w:pPr>
              <w:spacing w:line="240" w:lineRule="auto"/>
              <w:ind w:firstLine="0"/>
              <w:jc w:val="lowKashida"/>
              <w:rPr>
                <w:sz w:val="27"/>
              </w:rPr>
            </w:pPr>
          </w:p>
        </w:tc>
        <w:tc>
          <w:tcPr>
            <w:tcW w:w="2835" w:type="dxa"/>
            <w:shd w:val="clear" w:color="auto" w:fill="auto"/>
            <w:hideMark/>
          </w:tcPr>
          <w:p w:rsidR="00350115" w:rsidRPr="00ED74BA" w:rsidRDefault="00350115" w:rsidP="00BC71CF">
            <w:pPr>
              <w:spacing w:line="240" w:lineRule="auto"/>
              <w:ind w:firstLine="0"/>
              <w:jc w:val="lowKashida"/>
              <w:rPr>
                <w:sz w:val="2"/>
                <w:szCs w:val="2"/>
              </w:rPr>
            </w:pPr>
            <w:r w:rsidRPr="00ED74BA">
              <w:rPr>
                <w:rFonts w:hint="cs"/>
                <w:b/>
                <w:sz w:val="27"/>
                <w:rtl/>
              </w:rPr>
              <w:t>وصوّح نبتها رعي الهشيم</w:t>
            </w:r>
            <w:r w:rsidRPr="00ED74BA">
              <w:rPr>
                <w:rFonts w:hint="eastAsia"/>
                <w:b/>
                <w:sz w:val="24"/>
                <w:szCs w:val="24"/>
                <w:rtl/>
              </w:rPr>
              <w:t>»</w:t>
            </w:r>
            <w:r w:rsidRPr="00DC1EE8">
              <w:rPr>
                <w:b/>
                <w:sz w:val="27"/>
                <w:vertAlign w:val="superscript"/>
                <w:rtl/>
              </w:rPr>
              <w:t>(</w:t>
            </w:r>
            <w:r w:rsidRPr="00DC1EE8">
              <w:rPr>
                <w:rStyle w:val="ac"/>
                <w:b/>
                <w:sz w:val="27"/>
                <w:rtl/>
              </w:rPr>
              <w:endnoteReference w:id="804"/>
            </w:r>
            <w:r w:rsidRPr="00DC1EE8">
              <w:rPr>
                <w:b/>
                <w:sz w:val="27"/>
                <w:vertAlign w:val="superscript"/>
                <w:rtl/>
              </w:rPr>
              <w:t>)</w:t>
            </w:r>
            <w:r w:rsidRPr="00ED74BA">
              <w:rPr>
                <w:rFonts w:hint="cs"/>
                <w:b/>
                <w:sz w:val="27"/>
                <w:rtl/>
              </w:rPr>
              <w:t>!</w:t>
            </w:r>
            <w:r w:rsidRPr="00ED74BA">
              <w:rPr>
                <w:rFonts w:hint="cs"/>
                <w:sz w:val="27"/>
                <w:rtl/>
              </w:rPr>
              <w:br/>
            </w:r>
          </w:p>
        </w:tc>
      </w:tr>
    </w:tbl>
    <w:p w:rsidR="00371BB6" w:rsidRPr="00ED74BA" w:rsidRDefault="00371BB6" w:rsidP="00C17E32">
      <w:pPr>
        <w:spacing w:line="380" w:lineRule="exact"/>
        <w:rPr>
          <w:b/>
          <w:bCs/>
          <w:sz w:val="27"/>
          <w:rtl/>
        </w:rPr>
      </w:pPr>
      <w:r w:rsidRPr="00ED74BA">
        <w:rPr>
          <w:rFonts w:hint="cs"/>
          <w:b/>
          <w:sz w:val="27"/>
          <w:rtl/>
        </w:rPr>
        <w:t>للأسف الشديد فإن القاضي الشهيد الشوشتري ـ طيّ</w:t>
      </w:r>
      <w:r w:rsidR="006619D0" w:rsidRPr="00ED74BA">
        <w:rPr>
          <w:rFonts w:hint="cs"/>
          <w:b/>
          <w:sz w:val="27"/>
          <w:rtl/>
        </w:rPr>
        <w:t>َ</w:t>
      </w:r>
      <w:r w:rsidRPr="00ED74BA">
        <w:rPr>
          <w:rFonts w:hint="cs"/>
          <w:b/>
          <w:sz w:val="27"/>
          <w:rtl/>
        </w:rPr>
        <w:t>ب الله ثراه ـ لم ينطلق في حكمه هذا من منطلق تحقيقي</w:t>
      </w:r>
      <w:r w:rsidR="006619D0" w:rsidRPr="00ED74BA">
        <w:rPr>
          <w:rFonts w:hint="cs"/>
          <w:b/>
          <w:sz w:val="27"/>
          <w:rtl/>
        </w:rPr>
        <w:t>،</w:t>
      </w:r>
      <w:r w:rsidRPr="00ED74BA">
        <w:rPr>
          <w:rFonts w:hint="cs"/>
          <w:b/>
          <w:sz w:val="27"/>
          <w:rtl/>
        </w:rPr>
        <w:t xml:space="preserve"> ورؤية منصفة وتحقيقية، ولم يتحدّث بما يتناسب مع عظمته وما يتحل</w:t>
      </w:r>
      <w:r w:rsidR="006619D0" w:rsidRPr="00ED74BA">
        <w:rPr>
          <w:rFonts w:hint="cs"/>
          <w:b/>
          <w:sz w:val="27"/>
          <w:rtl/>
        </w:rPr>
        <w:t>ّ</w:t>
      </w:r>
      <w:r w:rsidRPr="00ED74BA">
        <w:rPr>
          <w:rFonts w:hint="cs"/>
          <w:b/>
          <w:sz w:val="27"/>
          <w:rtl/>
        </w:rPr>
        <w:t xml:space="preserve">ى به من الشخصية المرموقة. </w:t>
      </w:r>
    </w:p>
    <w:p w:rsidR="00371BB6" w:rsidRPr="00ED74BA" w:rsidRDefault="00371BB6" w:rsidP="008215B5">
      <w:pPr>
        <w:rPr>
          <w:b/>
          <w:bCs/>
          <w:sz w:val="27"/>
          <w:rtl/>
        </w:rPr>
      </w:pPr>
      <w:r w:rsidRPr="00ED74BA">
        <w:rPr>
          <w:rFonts w:hint="cs"/>
          <w:b/>
          <w:sz w:val="27"/>
          <w:rtl/>
        </w:rPr>
        <w:t>فحب</w:t>
      </w:r>
      <w:r w:rsidR="006619D0" w:rsidRPr="00ED74BA">
        <w:rPr>
          <w:rFonts w:hint="cs"/>
          <w:b/>
          <w:sz w:val="27"/>
          <w:rtl/>
        </w:rPr>
        <w:t>َّ</w:t>
      </w:r>
      <w:r w:rsidRPr="00ED74BA">
        <w:rPr>
          <w:rFonts w:hint="cs"/>
          <w:b/>
          <w:sz w:val="27"/>
          <w:rtl/>
        </w:rPr>
        <w:t>ذا لو ذكر القاضي الشوشتري</w:t>
      </w:r>
      <w:r w:rsidR="004A2320" w:rsidRPr="004A2320">
        <w:rPr>
          <w:rFonts w:ascii="hashemi" w:hAnsi="hashemi" w:cs="Mosawi" w:hint="cs"/>
          <w:szCs w:val="22"/>
          <w:rtl/>
        </w:rPr>
        <w:t>&amp;</w:t>
      </w:r>
      <w:r w:rsidRPr="00ED74BA">
        <w:rPr>
          <w:rFonts w:hint="cs"/>
          <w:b/>
          <w:sz w:val="27"/>
          <w:rtl/>
        </w:rPr>
        <w:t xml:space="preserve"> </w:t>
      </w:r>
      <w:r w:rsidR="006619D0" w:rsidRPr="00ED74BA">
        <w:rPr>
          <w:rFonts w:hint="cs"/>
          <w:b/>
          <w:sz w:val="27"/>
          <w:rtl/>
        </w:rPr>
        <w:t>بتفصيلٍ</w:t>
      </w:r>
      <w:r w:rsidRPr="00ED74BA">
        <w:rPr>
          <w:rFonts w:hint="cs"/>
          <w:b/>
          <w:sz w:val="27"/>
          <w:rtl/>
        </w:rPr>
        <w:t xml:space="preserve"> ما هي الأحاديث المعتبرة والهامّة </w:t>
      </w:r>
      <w:r w:rsidRPr="00ED74BA">
        <w:rPr>
          <w:rFonts w:hint="cs"/>
          <w:b/>
          <w:sz w:val="27"/>
          <w:rtl/>
        </w:rPr>
        <w:lastRenderedPageBreak/>
        <w:t>في فضائل أهل البيت</w:t>
      </w:r>
      <w:r w:rsidR="00DD09F6" w:rsidRPr="00DD09F6">
        <w:rPr>
          <w:rFonts w:ascii="Mosawi" w:hAnsi="Mosawi" w:cs="Mosawi"/>
          <w:b/>
          <w:szCs w:val="22"/>
          <w:rtl/>
        </w:rPr>
        <w:t>^</w:t>
      </w:r>
      <w:r w:rsidRPr="00ED74BA">
        <w:rPr>
          <w:rFonts w:hint="cs"/>
          <w:b/>
          <w:sz w:val="27"/>
          <w:rtl/>
        </w:rPr>
        <w:t xml:space="preserve"> التي انفرد هذا الهندي</w:t>
      </w:r>
      <w:r w:rsidR="006619D0" w:rsidRPr="00ED74BA">
        <w:rPr>
          <w:rFonts w:hint="cs"/>
          <w:b/>
          <w:sz w:val="27"/>
          <w:rtl/>
        </w:rPr>
        <w:t>ّ</w:t>
      </w:r>
      <w:r w:rsidRPr="00ED74BA">
        <w:rPr>
          <w:rFonts w:hint="cs"/>
          <w:b/>
          <w:sz w:val="27"/>
          <w:rtl/>
        </w:rPr>
        <w:t xml:space="preserve"> المدّ</w:t>
      </w:r>
      <w:r w:rsidR="006619D0" w:rsidRPr="00ED74BA">
        <w:rPr>
          <w:rFonts w:hint="cs"/>
          <w:b/>
          <w:sz w:val="27"/>
          <w:rtl/>
        </w:rPr>
        <w:t>َ</w:t>
      </w:r>
      <w:r w:rsidRPr="00ED74BA">
        <w:rPr>
          <w:rFonts w:hint="cs"/>
          <w:b/>
          <w:sz w:val="27"/>
          <w:rtl/>
        </w:rPr>
        <w:t>عي بروايتها، مما لا يمكن العثور عليها في النصوص القديمة لدى العام</w:t>
      </w:r>
      <w:r w:rsidR="006619D0" w:rsidRPr="00ED74BA">
        <w:rPr>
          <w:rFonts w:hint="cs"/>
          <w:b/>
          <w:sz w:val="27"/>
          <w:rtl/>
        </w:rPr>
        <w:t>ّ</w:t>
      </w:r>
      <w:r w:rsidRPr="00ED74BA">
        <w:rPr>
          <w:rFonts w:hint="cs"/>
          <w:b/>
          <w:sz w:val="27"/>
          <w:rtl/>
        </w:rPr>
        <w:t xml:space="preserve">ة والخاصة؟ </w:t>
      </w:r>
    </w:p>
    <w:p w:rsidR="00371BB6" w:rsidRPr="00ED74BA" w:rsidRDefault="00371BB6" w:rsidP="008215B5">
      <w:pPr>
        <w:rPr>
          <w:b/>
          <w:bCs/>
          <w:sz w:val="27"/>
          <w:rtl/>
        </w:rPr>
      </w:pPr>
      <w:r w:rsidRPr="00ED74BA">
        <w:rPr>
          <w:rFonts w:hint="cs"/>
          <w:b/>
          <w:sz w:val="27"/>
          <w:rtl/>
        </w:rPr>
        <w:t>ثمّ إن كتب الصوفية من السن</w:t>
      </w:r>
      <w:r w:rsidR="006619D0" w:rsidRPr="00ED74BA">
        <w:rPr>
          <w:rFonts w:hint="cs"/>
          <w:b/>
          <w:sz w:val="27"/>
          <w:rtl/>
        </w:rPr>
        <w:t>ّ</w:t>
      </w:r>
      <w:r w:rsidRPr="00ED74BA">
        <w:rPr>
          <w:rFonts w:hint="cs"/>
          <w:b/>
          <w:sz w:val="27"/>
          <w:rtl/>
        </w:rPr>
        <w:t>ة ملأى برواية الكثير من مناقب وفضائل أهل البيت</w:t>
      </w:r>
      <w:r w:rsidR="00DD09F6" w:rsidRPr="00DD09F6">
        <w:rPr>
          <w:rFonts w:ascii="Mosawi" w:hAnsi="Mosawi" w:cs="Mosawi"/>
          <w:b/>
          <w:szCs w:val="22"/>
          <w:rtl/>
        </w:rPr>
        <w:t>^</w:t>
      </w:r>
      <w:r w:rsidR="006619D0" w:rsidRPr="00ED74BA">
        <w:rPr>
          <w:rFonts w:hint="cs"/>
          <w:b/>
          <w:sz w:val="27"/>
          <w:rtl/>
        </w:rPr>
        <w:t>،</w:t>
      </w:r>
      <w:r w:rsidRPr="00ED74BA">
        <w:rPr>
          <w:rFonts w:hint="cs"/>
          <w:b/>
          <w:sz w:val="27"/>
          <w:rtl/>
        </w:rPr>
        <w:t xml:space="preserve"> دون أن يكون ذلك دليلاً على تشيّ</w:t>
      </w:r>
      <w:r w:rsidR="006619D0" w:rsidRPr="00ED74BA">
        <w:rPr>
          <w:rFonts w:hint="cs"/>
          <w:b/>
          <w:sz w:val="27"/>
          <w:rtl/>
        </w:rPr>
        <w:t>ُ</w:t>
      </w:r>
      <w:r w:rsidRPr="00ED74BA">
        <w:rPr>
          <w:rFonts w:hint="cs"/>
          <w:b/>
          <w:sz w:val="27"/>
          <w:rtl/>
        </w:rPr>
        <w:t>عهم</w:t>
      </w:r>
      <w:r w:rsidR="006619D0" w:rsidRPr="00ED74BA">
        <w:rPr>
          <w:rFonts w:hint="cs"/>
          <w:b/>
          <w:sz w:val="27"/>
          <w:rtl/>
        </w:rPr>
        <w:t>،</w:t>
      </w:r>
      <w:r w:rsidRPr="00ED74BA">
        <w:rPr>
          <w:rFonts w:hint="cs"/>
          <w:b/>
          <w:sz w:val="27"/>
          <w:rtl/>
        </w:rPr>
        <w:t xml:space="preserve"> بل كان منهم م</w:t>
      </w:r>
      <w:r w:rsidR="006619D0" w:rsidRPr="00ED74BA">
        <w:rPr>
          <w:rFonts w:hint="cs"/>
          <w:b/>
          <w:sz w:val="27"/>
          <w:rtl/>
        </w:rPr>
        <w:t>َ</w:t>
      </w:r>
      <w:r w:rsidRPr="00ED74BA">
        <w:rPr>
          <w:rFonts w:hint="cs"/>
          <w:b/>
          <w:sz w:val="27"/>
          <w:rtl/>
        </w:rPr>
        <w:t>ن</w:t>
      </w:r>
      <w:r w:rsidR="006619D0" w:rsidRPr="00ED74BA">
        <w:rPr>
          <w:rFonts w:hint="cs"/>
          <w:b/>
          <w:sz w:val="27"/>
          <w:rtl/>
        </w:rPr>
        <w:t>ْ</w:t>
      </w:r>
      <w:r w:rsidRPr="00ED74BA">
        <w:rPr>
          <w:rFonts w:hint="cs"/>
          <w:b/>
          <w:sz w:val="27"/>
          <w:rtl/>
        </w:rPr>
        <w:t xml:space="preserve"> هو أشدّ الحاقدين على التشيّ</w:t>
      </w:r>
      <w:r w:rsidR="006619D0" w:rsidRPr="00ED74BA">
        <w:rPr>
          <w:rFonts w:hint="cs"/>
          <w:b/>
          <w:sz w:val="27"/>
          <w:rtl/>
        </w:rPr>
        <w:t>ُ</w:t>
      </w:r>
      <w:r w:rsidRPr="00ED74BA">
        <w:rPr>
          <w:rFonts w:hint="cs"/>
          <w:b/>
          <w:sz w:val="27"/>
          <w:rtl/>
        </w:rPr>
        <w:t>ع، وم</w:t>
      </w:r>
      <w:r w:rsidR="006619D0" w:rsidRPr="00ED74BA">
        <w:rPr>
          <w:rFonts w:hint="cs"/>
          <w:b/>
          <w:sz w:val="27"/>
          <w:rtl/>
        </w:rPr>
        <w:t>َ</w:t>
      </w:r>
      <w:r w:rsidRPr="00ED74BA">
        <w:rPr>
          <w:rFonts w:hint="cs"/>
          <w:b/>
          <w:sz w:val="27"/>
          <w:rtl/>
        </w:rPr>
        <w:t>ن</w:t>
      </w:r>
      <w:r w:rsidR="006619D0" w:rsidRPr="00ED74BA">
        <w:rPr>
          <w:rFonts w:hint="cs"/>
          <w:b/>
          <w:sz w:val="27"/>
          <w:rtl/>
        </w:rPr>
        <w:t>ْ</w:t>
      </w:r>
      <w:r w:rsidRPr="00ED74BA">
        <w:rPr>
          <w:rFonts w:hint="cs"/>
          <w:b/>
          <w:sz w:val="27"/>
          <w:rtl/>
        </w:rPr>
        <w:t xml:space="preserve"> يسمهم بأقذع أنواع الذم</w:t>
      </w:r>
      <w:r w:rsidR="006619D0" w:rsidRPr="00ED74BA">
        <w:rPr>
          <w:rFonts w:hint="cs"/>
          <w:b/>
          <w:sz w:val="27"/>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 فلنطوِ عن ذلك كشحاً. </w:t>
      </w:r>
    </w:p>
    <w:p w:rsidR="00371BB6" w:rsidRPr="00ED74BA" w:rsidRDefault="00371BB6" w:rsidP="00A221B5">
      <w:pPr>
        <w:rPr>
          <w:b/>
          <w:bCs/>
          <w:sz w:val="27"/>
          <w:rtl/>
        </w:rPr>
      </w:pPr>
      <w:r w:rsidRPr="00ED74BA">
        <w:rPr>
          <w:rFonts w:hint="cs"/>
          <w:b/>
          <w:sz w:val="27"/>
          <w:rtl/>
        </w:rPr>
        <w:t xml:space="preserve">هذا وقد ذهب الميرزا </w:t>
      </w:r>
      <w:r w:rsidR="006619D0" w:rsidRPr="00ED74BA">
        <w:rPr>
          <w:rFonts w:hint="cs"/>
          <w:b/>
          <w:sz w:val="27"/>
          <w:rtl/>
        </w:rPr>
        <w:t xml:space="preserve">المحدِّث </w:t>
      </w:r>
      <w:r w:rsidRPr="00ED74BA">
        <w:rPr>
          <w:rFonts w:hint="cs"/>
          <w:b/>
          <w:sz w:val="27"/>
          <w:rtl/>
        </w:rPr>
        <w:t>حسين النوري ـ تغمّ</w:t>
      </w:r>
      <w:r w:rsidR="006619D0" w:rsidRPr="00ED74BA">
        <w:rPr>
          <w:rFonts w:hint="cs"/>
          <w:b/>
          <w:sz w:val="27"/>
          <w:rtl/>
        </w:rPr>
        <w:t>َ</w:t>
      </w:r>
      <w:r w:rsidRPr="00ED74BA">
        <w:rPr>
          <w:rFonts w:hint="cs"/>
          <w:b/>
          <w:sz w:val="27"/>
          <w:rtl/>
        </w:rPr>
        <w:t xml:space="preserve">ده الله بغفرانه ـ في كتاب </w:t>
      </w:r>
      <w:r w:rsidRPr="00ED74BA">
        <w:rPr>
          <w:rFonts w:hint="eastAsia"/>
          <w:b/>
          <w:sz w:val="24"/>
          <w:szCs w:val="24"/>
          <w:rtl/>
        </w:rPr>
        <w:t>«</w:t>
      </w:r>
      <w:r w:rsidRPr="00ED74BA">
        <w:rPr>
          <w:rFonts w:hint="cs"/>
          <w:b/>
          <w:sz w:val="27"/>
          <w:rtl/>
        </w:rPr>
        <w:t>النجم الثاقب</w:t>
      </w:r>
      <w:r w:rsidRPr="00ED74BA">
        <w:rPr>
          <w:rFonts w:hint="eastAsia"/>
          <w:b/>
          <w:sz w:val="24"/>
          <w:szCs w:val="24"/>
          <w:rtl/>
        </w:rPr>
        <w:t>»</w:t>
      </w:r>
      <w:r w:rsidRPr="00ED74BA">
        <w:rPr>
          <w:rFonts w:hint="cs"/>
          <w:b/>
          <w:sz w:val="27"/>
          <w:rtl/>
        </w:rPr>
        <w:t xml:space="preserve"> إلى الاعتقاد بأن رتن من </w:t>
      </w:r>
      <w:r w:rsidRPr="00ED74BA">
        <w:rPr>
          <w:rFonts w:hint="eastAsia"/>
          <w:b/>
          <w:sz w:val="24"/>
          <w:szCs w:val="24"/>
          <w:rtl/>
        </w:rPr>
        <w:t>«</w:t>
      </w:r>
      <w:r w:rsidRPr="00ED74BA">
        <w:rPr>
          <w:rFonts w:hint="cs"/>
          <w:b/>
          <w:sz w:val="27"/>
          <w:rtl/>
        </w:rPr>
        <w:t>المعمّ</w:t>
      </w:r>
      <w:r w:rsidR="006619D0" w:rsidRPr="00ED74BA">
        <w:rPr>
          <w:rFonts w:hint="cs"/>
          <w:b/>
          <w:sz w:val="27"/>
          <w:rtl/>
        </w:rPr>
        <w:t>ِ</w:t>
      </w:r>
      <w:r w:rsidRPr="00ED74BA">
        <w:rPr>
          <w:rFonts w:hint="cs"/>
          <w:b/>
          <w:sz w:val="27"/>
          <w:rtl/>
        </w:rPr>
        <w:t>رين</w:t>
      </w:r>
      <w:r w:rsidRPr="00ED74BA">
        <w:rPr>
          <w:rFonts w:hint="eastAsia"/>
          <w:b/>
          <w:sz w:val="24"/>
          <w:szCs w:val="24"/>
          <w:rtl/>
        </w:rPr>
        <w:t>»</w:t>
      </w:r>
      <w:r w:rsidRPr="00ED74BA">
        <w:rPr>
          <w:rFonts w:hint="cs"/>
          <w:b/>
          <w:sz w:val="27"/>
          <w:rtl/>
        </w:rPr>
        <w:t xml:space="preserve"> الأبرار</w:t>
      </w:r>
      <w:r w:rsidR="006619D0" w:rsidRPr="00ED74BA">
        <w:rPr>
          <w:rFonts w:hint="cs"/>
          <w:b/>
          <w:sz w:val="27"/>
          <w:rtl/>
        </w:rPr>
        <w:t>.</w:t>
      </w:r>
      <w:r w:rsidRPr="00ED74BA">
        <w:rPr>
          <w:rFonts w:hint="cs"/>
          <w:b/>
          <w:sz w:val="27"/>
          <w:rtl/>
        </w:rPr>
        <w:t xml:space="preserve"> وبعد جانب</w:t>
      </w:r>
      <w:r w:rsidR="006619D0" w:rsidRPr="00ED74BA">
        <w:rPr>
          <w:rFonts w:hint="cs"/>
          <w:b/>
          <w:sz w:val="27"/>
          <w:rtl/>
        </w:rPr>
        <w:t>ٍ</w:t>
      </w:r>
      <w:r w:rsidRPr="00ED74BA">
        <w:rPr>
          <w:rFonts w:hint="cs"/>
          <w:b/>
          <w:sz w:val="27"/>
          <w:rtl/>
        </w:rPr>
        <w:t xml:space="preserve"> من الحديث في هذا الشأن، قال: </w:t>
      </w:r>
      <w:r w:rsidRPr="00ED74BA">
        <w:rPr>
          <w:rFonts w:hint="eastAsia"/>
          <w:b/>
          <w:sz w:val="24"/>
          <w:szCs w:val="24"/>
          <w:rtl/>
        </w:rPr>
        <w:t>«</w:t>
      </w:r>
      <w:r w:rsidRPr="00ED74BA">
        <w:rPr>
          <w:rFonts w:ascii="Simplified Arabic" w:hAnsi="Simplified Arabic"/>
          <w:b/>
          <w:sz w:val="27"/>
          <w:rtl/>
        </w:rPr>
        <w:t>روى الشيخ الفاضل ابن</w:t>
      </w:r>
      <w:r w:rsidRPr="00DC1EE8">
        <w:rPr>
          <w:rFonts w:ascii="Simplified Arabic" w:hAnsi="Simplified Arabic"/>
          <w:b/>
          <w:sz w:val="27"/>
          <w:vertAlign w:val="superscript"/>
          <w:rtl/>
        </w:rPr>
        <w:t>(</w:t>
      </w:r>
      <w:r w:rsidRPr="00DC1EE8">
        <w:rPr>
          <w:rStyle w:val="ac"/>
          <w:rFonts w:ascii="Simplified Arabic" w:hAnsi="Simplified Arabic"/>
          <w:b/>
          <w:sz w:val="27"/>
          <w:rtl/>
        </w:rPr>
        <w:endnoteReference w:id="805"/>
      </w:r>
      <w:r w:rsidRPr="00DC1EE8">
        <w:rPr>
          <w:rFonts w:ascii="Simplified Arabic" w:hAnsi="Simplified Arabic"/>
          <w:b/>
          <w:sz w:val="27"/>
          <w:vertAlign w:val="superscript"/>
          <w:rtl/>
        </w:rPr>
        <w:t>)</w:t>
      </w:r>
      <w:r w:rsidRPr="00ED74BA">
        <w:rPr>
          <w:rFonts w:ascii="Simplified Arabic" w:hAnsi="Simplified Arabic"/>
          <w:b/>
          <w:sz w:val="27"/>
          <w:rtl/>
        </w:rPr>
        <w:t xml:space="preserve"> أبي جمهور ال</w:t>
      </w:r>
      <w:r w:rsidRPr="00ED74BA">
        <w:rPr>
          <w:rFonts w:ascii="Simplified Arabic" w:hAnsi="Simplified Arabic" w:hint="cs"/>
          <w:b/>
          <w:sz w:val="27"/>
          <w:rtl/>
        </w:rPr>
        <w:t>أ</w:t>
      </w:r>
      <w:r w:rsidRPr="00ED74BA">
        <w:rPr>
          <w:rFonts w:ascii="Simplified Arabic" w:hAnsi="Simplified Arabic"/>
          <w:b/>
          <w:sz w:val="27"/>
          <w:rtl/>
        </w:rPr>
        <w:t xml:space="preserve">حسائي في أوّل كتاب عوالي </w:t>
      </w:r>
      <w:r w:rsidR="006619D0" w:rsidRPr="00ED74BA">
        <w:rPr>
          <w:rFonts w:ascii="Simplified Arabic" w:hAnsi="Simplified Arabic" w:hint="cs"/>
          <w:b/>
          <w:sz w:val="27"/>
          <w:rtl/>
        </w:rPr>
        <w:t>اللآ</w:t>
      </w:r>
      <w:r w:rsidRPr="00ED74BA">
        <w:rPr>
          <w:rFonts w:ascii="Simplified Arabic" w:hAnsi="Simplified Arabic"/>
          <w:b/>
          <w:sz w:val="27"/>
          <w:rtl/>
        </w:rPr>
        <w:t>لي</w:t>
      </w:r>
      <w:r w:rsidR="002E1013" w:rsidRPr="00ED74BA">
        <w:rPr>
          <w:rFonts w:ascii="Simplified Arabic" w:hAnsi="Simplified Arabic" w:hint="cs"/>
          <w:b/>
          <w:sz w:val="27"/>
          <w:rtl/>
        </w:rPr>
        <w:t>،</w:t>
      </w:r>
      <w:r w:rsidRPr="00ED74BA">
        <w:rPr>
          <w:rFonts w:ascii="Simplified Arabic" w:hAnsi="Simplified Arabic"/>
          <w:b/>
          <w:sz w:val="27"/>
          <w:rtl/>
        </w:rPr>
        <w:t xml:space="preserve"> بأسانيده عن العلامة جمال الدين حسن بن يوسف بن المطهر</w:t>
      </w:r>
      <w:r w:rsidR="002E1013" w:rsidRPr="00ED74BA">
        <w:rPr>
          <w:rFonts w:ascii="Simplified Arabic" w:hAnsi="Simplified Arabic" w:hint="cs"/>
          <w:b/>
          <w:sz w:val="27"/>
          <w:rtl/>
        </w:rPr>
        <w:t>،</w:t>
      </w:r>
      <w:r w:rsidRPr="00ED74BA">
        <w:rPr>
          <w:rFonts w:ascii="Simplified Arabic" w:hAnsi="Simplified Arabic"/>
          <w:b/>
          <w:sz w:val="27"/>
          <w:rtl/>
        </w:rPr>
        <w:t xml:space="preserve"> قال: رويت عن مولانا شرف الدين </w:t>
      </w:r>
      <w:r w:rsidRPr="00ED74BA">
        <w:rPr>
          <w:rFonts w:ascii="Simplified Arabic" w:hAnsi="Simplified Arabic" w:hint="cs"/>
          <w:b/>
          <w:sz w:val="27"/>
          <w:rtl/>
        </w:rPr>
        <w:t>إ</w:t>
      </w:r>
      <w:r w:rsidRPr="00ED74BA">
        <w:rPr>
          <w:rFonts w:ascii="Simplified Arabic" w:hAnsi="Simplified Arabic"/>
          <w:b/>
          <w:sz w:val="27"/>
          <w:rtl/>
        </w:rPr>
        <w:t>سحاق بن محمود اليماني القاضي بقم، عن خاله مولانا عماد الدين محمد بن محمد بن فتحان القمي</w:t>
      </w:r>
      <w:r w:rsidRPr="00ED74BA">
        <w:rPr>
          <w:rFonts w:ascii="Simplified Arabic" w:hAnsi="Simplified Arabic" w:hint="cs"/>
          <w:b/>
          <w:sz w:val="27"/>
          <w:rtl/>
        </w:rPr>
        <w:t xml:space="preserve">، </w:t>
      </w:r>
      <w:r w:rsidRPr="00ED74BA">
        <w:rPr>
          <w:rFonts w:ascii="Simplified Arabic" w:hAnsi="Simplified Arabic"/>
          <w:b/>
          <w:sz w:val="27"/>
          <w:rtl/>
        </w:rPr>
        <w:t>عن الشيخ صدر الدين الساوي قال: دخلت على الشيخ بابا رتن وقد سقط حاجباه على عينيه من الكبر، فرفعهما عن عينيه</w:t>
      </w:r>
      <w:r w:rsidR="002E1013" w:rsidRPr="00ED74BA">
        <w:rPr>
          <w:rFonts w:ascii="Simplified Arabic" w:hAnsi="Simplified Arabic" w:hint="cs"/>
          <w:b/>
          <w:sz w:val="27"/>
          <w:rtl/>
        </w:rPr>
        <w:t>،</w:t>
      </w:r>
      <w:r w:rsidRPr="00ED74BA">
        <w:rPr>
          <w:rFonts w:ascii="Simplified Arabic" w:hAnsi="Simplified Arabic"/>
          <w:b/>
          <w:sz w:val="27"/>
          <w:rtl/>
        </w:rPr>
        <w:t xml:space="preserve"> فنظر إليّ</w:t>
      </w:r>
      <w:r w:rsidR="002E1013" w:rsidRPr="00ED74BA">
        <w:rPr>
          <w:rFonts w:ascii="Simplified Arabic" w:hAnsi="Simplified Arabic" w:hint="cs"/>
          <w:b/>
          <w:sz w:val="27"/>
          <w:rtl/>
        </w:rPr>
        <w:t>َ،</w:t>
      </w:r>
      <w:r w:rsidRPr="00ED74BA">
        <w:rPr>
          <w:rFonts w:ascii="Simplified Arabic" w:hAnsi="Simplified Arabic"/>
          <w:b/>
          <w:sz w:val="27"/>
          <w:rtl/>
        </w:rPr>
        <w:t xml:space="preserve"> وقال: ترى عيني</w:t>
      </w:r>
      <w:r w:rsidR="002E1013" w:rsidRPr="00ED74BA">
        <w:rPr>
          <w:rFonts w:ascii="Simplified Arabic" w:hAnsi="Simplified Arabic" w:hint="cs"/>
          <w:b/>
          <w:sz w:val="27"/>
          <w:rtl/>
        </w:rPr>
        <w:t>َّ</w:t>
      </w:r>
      <w:r w:rsidRPr="00ED74BA">
        <w:rPr>
          <w:rFonts w:ascii="Simplified Arabic" w:hAnsi="Simplified Arabic"/>
          <w:b/>
          <w:sz w:val="27"/>
          <w:rtl/>
        </w:rPr>
        <w:t xml:space="preserve"> هاتين؟ طالما نظرتا إلى وجه رسول الله</w:t>
      </w:r>
      <w:r w:rsidR="0019627F" w:rsidRPr="0019627F">
        <w:rPr>
          <w:rFonts w:ascii="Mosawi" w:hAnsi="Mosawi" w:cs="Mosawi"/>
          <w:szCs w:val="22"/>
          <w:rtl/>
          <w:lang w:bidi="ar-IQ"/>
        </w:rPr>
        <w:t>‘</w:t>
      </w:r>
      <w:r w:rsidR="002E1013" w:rsidRPr="00ED74BA">
        <w:rPr>
          <w:rFonts w:ascii="Simplified Arabic" w:hAnsi="Simplified Arabic" w:hint="cs"/>
          <w:b/>
          <w:sz w:val="27"/>
          <w:rtl/>
        </w:rPr>
        <w:t>،</w:t>
      </w:r>
      <w:r w:rsidRPr="00ED74BA">
        <w:rPr>
          <w:rFonts w:ascii="Simplified Arabic" w:hAnsi="Simplified Arabic" w:hint="cs"/>
          <w:b/>
          <w:sz w:val="27"/>
          <w:rtl/>
        </w:rPr>
        <w:t xml:space="preserve"> </w:t>
      </w:r>
      <w:r w:rsidRPr="00ED74BA">
        <w:rPr>
          <w:rFonts w:ascii="Simplified Arabic" w:hAnsi="Simplified Arabic"/>
          <w:b/>
          <w:sz w:val="27"/>
          <w:rtl/>
        </w:rPr>
        <w:t>وقد رأيته يوم حفر الخندق، وكان يحمل على ظهره التراب مع الناس، وسمعت</w:t>
      </w:r>
      <w:r w:rsidR="002E1013" w:rsidRPr="00ED74BA">
        <w:rPr>
          <w:rFonts w:ascii="Simplified Arabic" w:hAnsi="Simplified Arabic" w:hint="cs"/>
          <w:b/>
          <w:sz w:val="27"/>
          <w:rtl/>
        </w:rPr>
        <w:t>ُ</w:t>
      </w:r>
      <w:r w:rsidRPr="00ED74BA">
        <w:rPr>
          <w:rFonts w:ascii="Simplified Arabic" w:hAnsi="Simplified Arabic"/>
          <w:b/>
          <w:sz w:val="27"/>
          <w:rtl/>
        </w:rPr>
        <w:t>ه يقول في ذلك</w:t>
      </w:r>
      <w:r w:rsidRPr="00ED74BA">
        <w:rPr>
          <w:rFonts w:hint="cs"/>
          <w:b/>
          <w:sz w:val="27"/>
          <w:rtl/>
        </w:rPr>
        <w:t xml:space="preserve"> </w:t>
      </w:r>
      <w:r w:rsidRPr="00ED74BA">
        <w:rPr>
          <w:rFonts w:ascii="Traditional Arabic" w:hAnsi="Traditional Arabic"/>
          <w:sz w:val="27"/>
          <w:rtl/>
        </w:rPr>
        <w:t xml:space="preserve">اليوم: </w:t>
      </w:r>
      <w:r w:rsidRPr="00ED74BA">
        <w:rPr>
          <w:rFonts w:ascii="Traditional Arabic" w:hAnsi="Traditional Arabic" w:hint="cs"/>
          <w:sz w:val="27"/>
          <w:rtl/>
        </w:rPr>
        <w:t>(</w:t>
      </w:r>
      <w:r w:rsidRPr="00ED74BA">
        <w:rPr>
          <w:rFonts w:ascii="Traditional Arabic" w:hAnsi="Traditional Arabic"/>
          <w:sz w:val="27"/>
          <w:rtl/>
        </w:rPr>
        <w:t xml:space="preserve">اللهم </w:t>
      </w:r>
      <w:r w:rsidRPr="00ED74BA">
        <w:rPr>
          <w:rFonts w:ascii="Traditional Arabic" w:hAnsi="Traditional Arabic" w:hint="cs"/>
          <w:sz w:val="27"/>
          <w:rtl/>
        </w:rPr>
        <w:t>إ</w:t>
      </w:r>
      <w:r w:rsidRPr="00ED74BA">
        <w:rPr>
          <w:rFonts w:ascii="Traditional Arabic" w:hAnsi="Traditional Arabic"/>
          <w:sz w:val="27"/>
          <w:rtl/>
        </w:rPr>
        <w:t>نّي أسألك عيشة هنيئة، وميتة سوية، ومردّاً غير مخ</w:t>
      </w:r>
      <w:r w:rsidRPr="00ED74BA">
        <w:rPr>
          <w:rFonts w:ascii="Traditional Arabic" w:hAnsi="Traditional Arabic" w:hint="cs"/>
          <w:sz w:val="27"/>
          <w:rtl/>
        </w:rPr>
        <w:t>ذ</w:t>
      </w:r>
      <w:r w:rsidRPr="00ED74BA">
        <w:rPr>
          <w:rFonts w:ascii="Traditional Arabic" w:hAnsi="Traditional Arabic"/>
          <w:sz w:val="27"/>
          <w:rtl/>
        </w:rPr>
        <w:t>ولا</w:t>
      </w:r>
      <w:r w:rsidRPr="00ED74BA">
        <w:rPr>
          <w:rFonts w:ascii="Traditional Arabic" w:hAnsi="Traditional Arabic" w:hint="cs"/>
          <w:sz w:val="27"/>
          <w:rtl/>
        </w:rPr>
        <w:t>ً)</w:t>
      </w:r>
      <w:r w:rsidR="00631A94" w:rsidRPr="00631A94">
        <w:rPr>
          <w:rFonts w:hint="eastAsia"/>
          <w:sz w:val="24"/>
          <w:szCs w:val="24"/>
          <w:rtl/>
        </w:rPr>
        <w:t>»</w:t>
      </w:r>
      <w:r w:rsidRPr="00ED74BA">
        <w:rPr>
          <w:rFonts w:ascii="Traditional Arabic" w:hAnsi="Traditional Arabic" w:hint="cs"/>
          <w:sz w:val="27"/>
          <w:rtl/>
        </w:rPr>
        <w:t xml:space="preserve">. </w:t>
      </w:r>
    </w:p>
    <w:p w:rsidR="00371BB6" w:rsidRPr="00ED74BA" w:rsidRDefault="00371BB6" w:rsidP="00631A94">
      <w:pPr>
        <w:autoSpaceDE w:val="0"/>
        <w:autoSpaceDN w:val="0"/>
        <w:adjustRightInd w:val="0"/>
        <w:rPr>
          <w:rFonts w:ascii="Simplified Arabic" w:hAnsi="Simplified Arabic"/>
          <w:b/>
          <w:bCs/>
          <w:sz w:val="27"/>
          <w:rtl/>
        </w:rPr>
      </w:pPr>
      <w:r w:rsidRPr="00ED74BA">
        <w:rPr>
          <w:rFonts w:ascii="Traditional Arabic" w:hAnsi="Traditional Arabic"/>
          <w:sz w:val="27"/>
          <w:rtl/>
        </w:rPr>
        <w:t xml:space="preserve">وقال العالم الرباني مولانا محمد صالح المازندراني في شرح </w:t>
      </w:r>
      <w:r w:rsidRPr="00ED74BA">
        <w:rPr>
          <w:rFonts w:ascii="Traditional Arabic" w:hAnsi="Traditional Arabic" w:hint="cs"/>
          <w:sz w:val="27"/>
          <w:rtl/>
        </w:rPr>
        <w:t>أ</w:t>
      </w:r>
      <w:r w:rsidRPr="00ED74BA">
        <w:rPr>
          <w:rFonts w:ascii="Traditional Arabic" w:hAnsi="Traditional Arabic"/>
          <w:sz w:val="27"/>
          <w:rtl/>
        </w:rPr>
        <w:t xml:space="preserve">صول الكافي: </w:t>
      </w:r>
      <w:r w:rsidR="00631A94" w:rsidRPr="00631A94">
        <w:rPr>
          <w:rFonts w:hint="eastAsia"/>
          <w:sz w:val="24"/>
          <w:szCs w:val="24"/>
          <w:rtl/>
        </w:rPr>
        <w:t>«</w:t>
      </w:r>
      <w:r w:rsidRPr="00ED74BA">
        <w:rPr>
          <w:rFonts w:ascii="Simplified Arabic" w:hAnsi="Simplified Arabic"/>
          <w:b/>
          <w:sz w:val="27"/>
          <w:rtl/>
        </w:rPr>
        <w:t>وقد رأيت خطّ العلا</w:t>
      </w:r>
      <w:r w:rsidR="002E1013" w:rsidRPr="00ED74BA">
        <w:rPr>
          <w:rFonts w:ascii="Simplified Arabic" w:hAnsi="Simplified Arabic" w:hint="cs"/>
          <w:b/>
          <w:sz w:val="27"/>
          <w:rtl/>
        </w:rPr>
        <w:t>ّ</w:t>
      </w:r>
      <w:r w:rsidRPr="00ED74BA">
        <w:rPr>
          <w:rFonts w:ascii="Simplified Arabic" w:hAnsi="Simplified Arabic"/>
          <w:b/>
          <w:sz w:val="27"/>
          <w:rtl/>
        </w:rPr>
        <w:t>مة الحلّي كتبه بيده، رابع عشر من شهر رجب سنة سبع عشرة وسبعم</w:t>
      </w:r>
      <w:r w:rsidR="002E1013" w:rsidRPr="00ED74BA">
        <w:rPr>
          <w:rFonts w:ascii="Simplified Arabic" w:hAnsi="Simplified Arabic" w:hint="cs"/>
          <w:b/>
          <w:sz w:val="27"/>
          <w:rtl/>
        </w:rPr>
        <w:t>ا</w:t>
      </w:r>
      <w:r w:rsidRPr="00ED74BA">
        <w:rPr>
          <w:rFonts w:ascii="Simplified Arabic" w:hAnsi="Simplified Arabic"/>
          <w:b/>
          <w:sz w:val="27"/>
          <w:rtl/>
        </w:rPr>
        <w:t>ئة</w:t>
      </w:r>
      <w:r w:rsidRPr="00ED74BA">
        <w:rPr>
          <w:rFonts w:ascii="Simplified Arabic" w:hAnsi="Simplified Arabic" w:hint="cs"/>
          <w:b/>
          <w:sz w:val="27"/>
          <w:rtl/>
        </w:rPr>
        <w:t xml:space="preserve">: </w:t>
      </w:r>
      <w:r w:rsidRPr="00ED74BA">
        <w:rPr>
          <w:rFonts w:ascii="Simplified Arabic" w:hAnsi="Simplified Arabic"/>
          <w:b/>
          <w:sz w:val="27"/>
          <w:rtl/>
        </w:rPr>
        <w:t>رويت عن مولانا شرف الملة والدين</w:t>
      </w:r>
      <w:r w:rsidRPr="00ED74BA">
        <w:rPr>
          <w:rFonts w:ascii="Simplified Arabic" w:hAnsi="Simplified Arabic" w:hint="cs"/>
          <w:b/>
          <w:sz w:val="27"/>
          <w:rtl/>
        </w:rPr>
        <w:t>..</w:t>
      </w:r>
      <w:r w:rsidRPr="00ED74BA">
        <w:rPr>
          <w:rFonts w:ascii="Simplified Arabic" w:hAnsi="Simplified Arabic"/>
          <w:b/>
          <w:sz w:val="27"/>
          <w:rtl/>
        </w:rPr>
        <w:t>. إلى آخر ما نقلناه عن ال</w:t>
      </w:r>
      <w:r w:rsidR="002E1013" w:rsidRPr="00ED74BA">
        <w:rPr>
          <w:rFonts w:ascii="Simplified Arabic" w:hAnsi="Simplified Arabic" w:hint="cs"/>
          <w:b/>
          <w:sz w:val="27"/>
          <w:rtl/>
        </w:rPr>
        <w:t>غ</w:t>
      </w:r>
      <w:r w:rsidRPr="00ED74BA">
        <w:rPr>
          <w:rFonts w:ascii="Simplified Arabic" w:hAnsi="Simplified Arabic"/>
          <w:b/>
          <w:sz w:val="27"/>
          <w:rtl/>
        </w:rPr>
        <w:t>والي</w:t>
      </w:r>
      <w:r w:rsidR="00631A94" w:rsidRPr="00631A94">
        <w:rPr>
          <w:rFonts w:hint="eastAsia"/>
          <w:sz w:val="24"/>
          <w:szCs w:val="24"/>
          <w:rtl/>
        </w:rPr>
        <w:t>»</w:t>
      </w:r>
      <w:r w:rsidRPr="00ED74BA">
        <w:rPr>
          <w:rFonts w:ascii="Simplified Arabic" w:hAnsi="Simplified Arabic"/>
          <w:b/>
          <w:sz w:val="27"/>
          <w:rtl/>
        </w:rPr>
        <w:t xml:space="preserve">. </w:t>
      </w:r>
    </w:p>
    <w:p w:rsidR="00371BB6" w:rsidRPr="00ED74BA" w:rsidRDefault="00371BB6" w:rsidP="008510F2">
      <w:pPr>
        <w:autoSpaceDE w:val="0"/>
        <w:autoSpaceDN w:val="0"/>
        <w:adjustRightInd w:val="0"/>
        <w:rPr>
          <w:rFonts w:ascii="Simplified Arabic" w:hAnsi="Simplified Arabic"/>
          <w:b/>
          <w:bCs/>
          <w:sz w:val="27"/>
          <w:rtl/>
        </w:rPr>
      </w:pPr>
      <w:r w:rsidRPr="00ED74BA">
        <w:rPr>
          <w:rFonts w:ascii="Simplified Arabic" w:hAnsi="Simplified Arabic"/>
          <w:b/>
          <w:sz w:val="27"/>
          <w:rtl/>
        </w:rPr>
        <w:t xml:space="preserve">والظاهر من ذلك </w:t>
      </w:r>
      <w:r w:rsidRPr="00ED74BA">
        <w:rPr>
          <w:rFonts w:ascii="Simplified Arabic" w:hAnsi="Simplified Arabic" w:hint="cs"/>
          <w:b/>
          <w:sz w:val="27"/>
          <w:rtl/>
        </w:rPr>
        <w:t>أ</w:t>
      </w:r>
      <w:r w:rsidRPr="00ED74BA">
        <w:rPr>
          <w:rFonts w:ascii="Simplified Arabic" w:hAnsi="Simplified Arabic"/>
          <w:b/>
          <w:sz w:val="27"/>
          <w:rtl/>
        </w:rPr>
        <w:t xml:space="preserve">نّه من </w:t>
      </w:r>
      <w:r w:rsidRPr="00ED74BA">
        <w:rPr>
          <w:rFonts w:ascii="Simplified Arabic" w:hAnsi="Simplified Arabic" w:hint="cs"/>
          <w:b/>
          <w:sz w:val="27"/>
          <w:rtl/>
        </w:rPr>
        <w:t>أ</w:t>
      </w:r>
      <w:r w:rsidRPr="00ED74BA">
        <w:rPr>
          <w:rFonts w:ascii="Simplified Arabic" w:hAnsi="Simplified Arabic"/>
          <w:b/>
          <w:sz w:val="27"/>
          <w:rtl/>
        </w:rPr>
        <w:t>مثاله</w:t>
      </w:r>
      <w:r w:rsidR="002E1013" w:rsidRPr="00ED74BA">
        <w:rPr>
          <w:rFonts w:ascii="Simplified Arabic" w:hAnsi="Simplified Arabic" w:hint="cs"/>
          <w:b/>
          <w:sz w:val="27"/>
          <w:rtl/>
        </w:rPr>
        <w:t>،</w:t>
      </w:r>
      <w:r w:rsidRPr="00ED74BA">
        <w:rPr>
          <w:rFonts w:ascii="Simplified Arabic" w:hAnsi="Simplified Arabic"/>
          <w:b/>
          <w:sz w:val="27"/>
          <w:rtl/>
        </w:rPr>
        <w:t xml:space="preserve"> </w:t>
      </w:r>
      <w:r w:rsidR="002E1013" w:rsidRPr="00ED74BA">
        <w:rPr>
          <w:rFonts w:ascii="Simplified Arabic" w:hAnsi="Simplified Arabic" w:hint="cs"/>
          <w:b/>
          <w:sz w:val="27"/>
          <w:rtl/>
        </w:rPr>
        <w:t>و</w:t>
      </w:r>
      <w:r w:rsidRPr="00ED74BA">
        <w:rPr>
          <w:rFonts w:ascii="Simplified Arabic" w:hAnsi="Simplified Arabic"/>
          <w:b/>
          <w:sz w:val="27"/>
          <w:rtl/>
        </w:rPr>
        <w:t>لو لم يكن مطمئناً لما نقل مثل هذا الخبر العجيب بح</w:t>
      </w:r>
      <w:r w:rsidR="002E1013" w:rsidRPr="00ED74BA">
        <w:rPr>
          <w:rFonts w:ascii="Simplified Arabic" w:hAnsi="Simplified Arabic" w:hint="cs"/>
          <w:b/>
          <w:sz w:val="27"/>
          <w:rtl/>
        </w:rPr>
        <w:t>َ</w:t>
      </w:r>
      <w:r w:rsidRPr="00ED74BA">
        <w:rPr>
          <w:rFonts w:ascii="Simplified Arabic" w:hAnsi="Simplified Arabic"/>
          <w:b/>
          <w:sz w:val="27"/>
          <w:rtl/>
        </w:rPr>
        <w:t>س</w:t>
      </w:r>
      <w:r w:rsidR="002E1013" w:rsidRPr="00ED74BA">
        <w:rPr>
          <w:rFonts w:ascii="Simplified Arabic" w:hAnsi="Simplified Arabic" w:hint="cs"/>
          <w:b/>
          <w:sz w:val="27"/>
          <w:rtl/>
        </w:rPr>
        <w:t>َ</w:t>
      </w:r>
      <w:r w:rsidRPr="00ED74BA">
        <w:rPr>
          <w:rFonts w:ascii="Simplified Arabic" w:hAnsi="Simplified Arabic"/>
          <w:b/>
          <w:sz w:val="27"/>
          <w:rtl/>
        </w:rPr>
        <w:t xml:space="preserve">ب السند. </w:t>
      </w:r>
    </w:p>
    <w:p w:rsidR="00371BB6" w:rsidRPr="00ED74BA" w:rsidRDefault="00371BB6" w:rsidP="008510F2">
      <w:pPr>
        <w:rPr>
          <w:b/>
          <w:bCs/>
          <w:sz w:val="27"/>
          <w:rtl/>
        </w:rPr>
      </w:pPr>
      <w:r w:rsidRPr="00ED74BA">
        <w:rPr>
          <w:rFonts w:ascii="Simplified Arabic" w:hAnsi="Simplified Arabic" w:hint="cs"/>
          <w:b/>
          <w:sz w:val="27"/>
          <w:rtl/>
        </w:rPr>
        <w:t>ف</w:t>
      </w:r>
      <w:r w:rsidRPr="00ED74BA">
        <w:rPr>
          <w:rFonts w:ascii="Simplified Arabic" w:hAnsi="Simplified Arabic"/>
          <w:b/>
          <w:sz w:val="27"/>
          <w:rtl/>
        </w:rPr>
        <w:t xml:space="preserve">يظهر </w:t>
      </w:r>
      <w:r w:rsidRPr="00ED74BA">
        <w:rPr>
          <w:rFonts w:ascii="Simplified Arabic" w:hAnsi="Simplified Arabic" w:hint="cs"/>
          <w:b/>
          <w:sz w:val="27"/>
          <w:rtl/>
        </w:rPr>
        <w:t>أ</w:t>
      </w:r>
      <w:r w:rsidRPr="00ED74BA">
        <w:rPr>
          <w:rFonts w:ascii="Simplified Arabic" w:hAnsi="Simplified Arabic"/>
          <w:b/>
          <w:sz w:val="27"/>
          <w:rtl/>
        </w:rPr>
        <w:t>ن لا مستند لتضعيف الشيخ البهائي وتكذيبه</w:t>
      </w:r>
      <w:r w:rsidRPr="00ED74BA">
        <w:rPr>
          <w:rFonts w:ascii="Simplified Arabic" w:hAnsi="Simplified Arabic" w:hint="cs"/>
          <w:b/>
          <w:sz w:val="27"/>
          <w:rtl/>
        </w:rPr>
        <w:t xml:space="preserve">، </w:t>
      </w:r>
      <w:r w:rsidR="002E1013" w:rsidRPr="00ED74BA">
        <w:rPr>
          <w:rFonts w:ascii="Simplified Arabic" w:hAnsi="Simplified Arabic" w:hint="cs"/>
          <w:b/>
          <w:sz w:val="27"/>
          <w:rtl/>
        </w:rPr>
        <w:t>إ</w:t>
      </w:r>
      <w:r w:rsidR="002E1013" w:rsidRPr="00ED74BA">
        <w:rPr>
          <w:rFonts w:ascii="Simplified Arabic" w:hAnsi="Simplified Arabic"/>
          <w:b/>
          <w:sz w:val="27"/>
          <w:rtl/>
        </w:rPr>
        <w:t>ل</w:t>
      </w:r>
      <w:r w:rsidRPr="00ED74BA">
        <w:rPr>
          <w:rFonts w:ascii="Simplified Arabic" w:hAnsi="Simplified Arabic"/>
          <w:b/>
          <w:sz w:val="27"/>
          <w:rtl/>
        </w:rPr>
        <w:t>ا</w:t>
      </w:r>
      <w:r w:rsidR="002E1013" w:rsidRPr="00ED74BA">
        <w:rPr>
          <w:rFonts w:ascii="Simplified Arabic" w:hAnsi="Simplified Arabic" w:hint="cs"/>
          <w:b/>
          <w:sz w:val="27"/>
          <w:rtl/>
        </w:rPr>
        <w:t>ّ</w:t>
      </w:r>
      <w:r w:rsidRPr="00ED74BA">
        <w:rPr>
          <w:rFonts w:ascii="Simplified Arabic" w:hAnsi="Simplified Arabic"/>
          <w:b/>
          <w:sz w:val="27"/>
          <w:rtl/>
        </w:rPr>
        <w:t xml:space="preserve"> كلام الذهبي صاحب رسالة (كسر وثن</w:t>
      </w:r>
      <w:r w:rsidRPr="00DC1EE8">
        <w:rPr>
          <w:rFonts w:ascii="Simplified Arabic" w:hAnsi="Simplified Arabic"/>
          <w:b/>
          <w:sz w:val="27"/>
          <w:vertAlign w:val="superscript"/>
          <w:rtl/>
        </w:rPr>
        <w:t>(</w:t>
      </w:r>
      <w:r w:rsidRPr="00DC1EE8">
        <w:rPr>
          <w:rStyle w:val="ac"/>
          <w:rFonts w:ascii="Simplified Arabic" w:hAnsi="Simplified Arabic"/>
          <w:b/>
          <w:sz w:val="27"/>
          <w:rtl/>
        </w:rPr>
        <w:endnoteReference w:id="806"/>
      </w:r>
      <w:r w:rsidRPr="00DC1EE8">
        <w:rPr>
          <w:rFonts w:ascii="Simplified Arabic" w:hAnsi="Simplified Arabic"/>
          <w:b/>
          <w:sz w:val="27"/>
          <w:vertAlign w:val="superscript"/>
          <w:rtl/>
        </w:rPr>
        <w:t>)</w:t>
      </w:r>
      <w:r w:rsidRPr="00ED74BA">
        <w:rPr>
          <w:rFonts w:ascii="Simplified Arabic" w:hAnsi="Simplified Arabic"/>
          <w:b/>
          <w:sz w:val="27"/>
          <w:rtl/>
        </w:rPr>
        <w:t xml:space="preserve"> بابا رتن)، ولم يكن له مستند</w:t>
      </w:r>
      <w:r w:rsidR="002E1013" w:rsidRPr="00ED74BA">
        <w:rPr>
          <w:rFonts w:ascii="Simplified Arabic" w:hAnsi="Simplified Arabic" w:hint="cs"/>
          <w:b/>
          <w:sz w:val="27"/>
          <w:rtl/>
        </w:rPr>
        <w:t>ٌ</w:t>
      </w:r>
      <w:r w:rsidRPr="00ED74BA">
        <w:rPr>
          <w:rFonts w:ascii="Simplified Arabic" w:hAnsi="Simplified Arabic"/>
          <w:b/>
          <w:sz w:val="27"/>
          <w:rtl/>
        </w:rPr>
        <w:t xml:space="preserve"> غير الاستبعاد</w:t>
      </w:r>
      <w:r w:rsidR="002E1013" w:rsidRPr="00ED74BA">
        <w:rPr>
          <w:rFonts w:ascii="Simplified Arabic" w:hAnsi="Simplified Arabic" w:hint="cs"/>
          <w:b/>
          <w:sz w:val="27"/>
          <w:rtl/>
        </w:rPr>
        <w:t>،</w:t>
      </w:r>
      <w:r w:rsidRPr="00ED74BA">
        <w:rPr>
          <w:rFonts w:ascii="Simplified Arabic" w:hAnsi="Simplified Arabic"/>
          <w:b/>
          <w:sz w:val="27"/>
          <w:rtl/>
        </w:rPr>
        <w:t xml:space="preserve"> والله العالم</w:t>
      </w:r>
      <w:r w:rsidRPr="00ED74BA">
        <w:rPr>
          <w:rFonts w:hint="eastAsia"/>
          <w:b/>
          <w:sz w:val="24"/>
          <w:szCs w:val="24"/>
          <w:rtl/>
        </w:rPr>
        <w:t>»</w:t>
      </w:r>
      <w:r w:rsidRPr="00DC1EE8">
        <w:rPr>
          <w:b/>
          <w:sz w:val="27"/>
          <w:vertAlign w:val="superscript"/>
          <w:rtl/>
        </w:rPr>
        <w:t>(</w:t>
      </w:r>
      <w:r w:rsidRPr="00DC1EE8">
        <w:rPr>
          <w:rStyle w:val="ac"/>
          <w:b/>
          <w:sz w:val="27"/>
          <w:rtl/>
        </w:rPr>
        <w:endnoteReference w:id="807"/>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كما نقل الشيخ علي اليزدي الحائري(1333هـ) في </w:t>
      </w:r>
      <w:r w:rsidRPr="00ED74BA">
        <w:rPr>
          <w:rFonts w:hint="eastAsia"/>
          <w:b/>
          <w:sz w:val="24"/>
          <w:szCs w:val="24"/>
          <w:rtl/>
        </w:rPr>
        <w:t>«</w:t>
      </w:r>
      <w:r w:rsidRPr="00ED74BA">
        <w:rPr>
          <w:rFonts w:hint="cs"/>
          <w:b/>
          <w:sz w:val="27"/>
          <w:rtl/>
        </w:rPr>
        <w:t>إلزام الناصب</w:t>
      </w:r>
      <w:r w:rsidRPr="00ED74BA">
        <w:rPr>
          <w:rFonts w:hint="eastAsia"/>
          <w:b/>
          <w:sz w:val="24"/>
          <w:szCs w:val="24"/>
          <w:rtl/>
        </w:rPr>
        <w:t>»</w:t>
      </w:r>
      <w:r w:rsidRPr="00ED74BA">
        <w:rPr>
          <w:rFonts w:hint="cs"/>
          <w:b/>
          <w:sz w:val="27"/>
          <w:rtl/>
        </w:rPr>
        <w:t xml:space="preserve"> ما ذكره </w:t>
      </w:r>
      <w:r w:rsidRPr="00ED74BA">
        <w:rPr>
          <w:rFonts w:hint="cs"/>
          <w:b/>
          <w:sz w:val="27"/>
          <w:rtl/>
        </w:rPr>
        <w:lastRenderedPageBreak/>
        <w:t>ابن أبي جمهور الأحسائي في عوالي اللآلي، وما قاله السيد علي خان</w:t>
      </w:r>
      <w:r w:rsidR="002E1013" w:rsidRPr="00ED74BA">
        <w:rPr>
          <w:rFonts w:hint="cs"/>
          <w:b/>
          <w:sz w:val="27"/>
          <w:rtl/>
        </w:rPr>
        <w:t>،</w:t>
      </w:r>
      <w:r w:rsidRPr="00ED74BA">
        <w:rPr>
          <w:rFonts w:hint="cs"/>
          <w:b/>
          <w:sz w:val="27"/>
          <w:rtl/>
        </w:rPr>
        <w:t xml:space="preserve"> الذي سنشير إليه بعد هذا المورد</w:t>
      </w:r>
      <w:r w:rsidRPr="00DC1EE8">
        <w:rPr>
          <w:b/>
          <w:sz w:val="27"/>
          <w:vertAlign w:val="superscript"/>
          <w:rtl/>
        </w:rPr>
        <w:t>(</w:t>
      </w:r>
      <w:r w:rsidRPr="00DC1EE8">
        <w:rPr>
          <w:rStyle w:val="ac"/>
          <w:b/>
          <w:sz w:val="27"/>
          <w:rtl/>
        </w:rPr>
        <w:endnoteReference w:id="808"/>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كذلك يبدو من الحاج الشيخ علي أكبر النهاوندي في كتابه </w:t>
      </w:r>
      <w:r w:rsidRPr="00ED74BA">
        <w:rPr>
          <w:rFonts w:hint="eastAsia"/>
          <w:b/>
          <w:sz w:val="24"/>
          <w:szCs w:val="24"/>
          <w:rtl/>
        </w:rPr>
        <w:t>«</w:t>
      </w:r>
      <w:r w:rsidRPr="00ED74BA">
        <w:rPr>
          <w:rFonts w:hint="cs"/>
          <w:b/>
          <w:sz w:val="27"/>
          <w:rtl/>
        </w:rPr>
        <w:t>العبقري الحسان</w:t>
      </w:r>
      <w:r w:rsidRPr="00ED74BA">
        <w:rPr>
          <w:rFonts w:hint="eastAsia"/>
          <w:b/>
          <w:sz w:val="24"/>
          <w:szCs w:val="24"/>
          <w:rtl/>
        </w:rPr>
        <w:t>»</w:t>
      </w:r>
      <w:r w:rsidRPr="00DC1EE8">
        <w:rPr>
          <w:b/>
          <w:sz w:val="27"/>
          <w:vertAlign w:val="superscript"/>
          <w:rtl/>
        </w:rPr>
        <w:t>(</w:t>
      </w:r>
      <w:r w:rsidRPr="00DC1EE8">
        <w:rPr>
          <w:rStyle w:val="ac"/>
          <w:b/>
          <w:sz w:val="27"/>
          <w:rtl/>
        </w:rPr>
        <w:endnoteReference w:id="809"/>
      </w:r>
      <w:r w:rsidRPr="00DC1EE8">
        <w:rPr>
          <w:b/>
          <w:sz w:val="27"/>
          <w:vertAlign w:val="superscript"/>
          <w:rtl/>
        </w:rPr>
        <w:t>)</w:t>
      </w:r>
      <w:r w:rsidRPr="00ED74BA">
        <w:rPr>
          <w:rFonts w:hint="cs"/>
          <w:b/>
          <w:sz w:val="27"/>
          <w:rtl/>
        </w:rPr>
        <w:t xml:space="preserve"> ـ من خلال ذكر كلام عن </w:t>
      </w:r>
      <w:r w:rsidRPr="00ED74BA">
        <w:rPr>
          <w:rFonts w:hint="eastAsia"/>
          <w:b/>
          <w:sz w:val="24"/>
          <w:szCs w:val="24"/>
          <w:rtl/>
        </w:rPr>
        <w:t>«</w:t>
      </w:r>
      <w:r w:rsidRPr="00ED74BA">
        <w:rPr>
          <w:rFonts w:hint="cs"/>
          <w:b/>
          <w:sz w:val="27"/>
          <w:rtl/>
        </w:rPr>
        <w:t>النجم الثاقب</w:t>
      </w:r>
      <w:r w:rsidRPr="00ED74BA">
        <w:rPr>
          <w:rFonts w:hint="eastAsia"/>
          <w:b/>
          <w:sz w:val="24"/>
          <w:szCs w:val="24"/>
          <w:rtl/>
        </w:rPr>
        <w:t>»</w:t>
      </w:r>
      <w:r w:rsidRPr="00ED74BA">
        <w:rPr>
          <w:rFonts w:hint="cs"/>
          <w:b/>
          <w:sz w:val="27"/>
          <w:rtl/>
        </w:rPr>
        <w:t xml:space="preserve"> و</w:t>
      </w:r>
      <w:r w:rsidRPr="00ED74BA">
        <w:rPr>
          <w:rFonts w:hint="eastAsia"/>
          <w:b/>
          <w:sz w:val="24"/>
          <w:szCs w:val="24"/>
          <w:rtl/>
        </w:rPr>
        <w:t>«</w:t>
      </w:r>
      <w:r w:rsidRPr="00ED74BA">
        <w:rPr>
          <w:rFonts w:hint="cs"/>
          <w:b/>
          <w:sz w:val="27"/>
          <w:rtl/>
        </w:rPr>
        <w:t>إلزام الناصب</w:t>
      </w:r>
      <w:r w:rsidRPr="00ED74BA">
        <w:rPr>
          <w:rFonts w:hint="eastAsia"/>
          <w:b/>
          <w:sz w:val="24"/>
          <w:szCs w:val="24"/>
          <w:rtl/>
        </w:rPr>
        <w:t>»</w:t>
      </w:r>
      <w:r w:rsidRPr="00ED74BA">
        <w:rPr>
          <w:rFonts w:hint="cs"/>
          <w:b/>
          <w:sz w:val="27"/>
          <w:rtl/>
        </w:rPr>
        <w:t xml:space="preserve"> و... ـ أنه يرتضي بح</w:t>
      </w:r>
      <w:r w:rsidR="002E1013" w:rsidRPr="00ED74BA">
        <w:rPr>
          <w:rFonts w:hint="cs"/>
          <w:b/>
          <w:sz w:val="27"/>
          <w:rtl/>
        </w:rPr>
        <w:t>َ</w:t>
      </w:r>
      <w:r w:rsidRPr="00ED74BA">
        <w:rPr>
          <w:rFonts w:hint="cs"/>
          <w:b/>
          <w:sz w:val="27"/>
          <w:rtl/>
        </w:rPr>
        <w:t>س</w:t>
      </w:r>
      <w:r w:rsidR="002E1013" w:rsidRPr="00ED74BA">
        <w:rPr>
          <w:rFonts w:hint="cs"/>
          <w:b/>
          <w:sz w:val="27"/>
          <w:rtl/>
        </w:rPr>
        <w:t>َ</w:t>
      </w:r>
      <w:r w:rsidRPr="00ED74BA">
        <w:rPr>
          <w:rFonts w:hint="cs"/>
          <w:b/>
          <w:sz w:val="27"/>
          <w:rtl/>
        </w:rPr>
        <w:t>ب الظاهر كون رتن صحابياً معمّ</w:t>
      </w:r>
      <w:r w:rsidR="002E1013" w:rsidRPr="00ED74BA">
        <w:rPr>
          <w:rFonts w:hint="cs"/>
          <w:b/>
          <w:sz w:val="27"/>
          <w:rtl/>
        </w:rPr>
        <w:t>ِ</w:t>
      </w:r>
      <w:r w:rsidRPr="00ED74BA">
        <w:rPr>
          <w:rFonts w:hint="cs"/>
          <w:b/>
          <w:sz w:val="27"/>
          <w:rtl/>
        </w:rPr>
        <w:t xml:space="preserve">راً. </w:t>
      </w:r>
    </w:p>
    <w:p w:rsidR="00371BB6" w:rsidRPr="00ED74BA" w:rsidRDefault="00371BB6" w:rsidP="008510F2">
      <w:pPr>
        <w:rPr>
          <w:b/>
          <w:bCs/>
          <w:sz w:val="27"/>
          <w:rtl/>
        </w:rPr>
      </w:pPr>
      <w:r w:rsidRPr="00ED74BA">
        <w:rPr>
          <w:rFonts w:hint="cs"/>
          <w:b/>
          <w:sz w:val="27"/>
          <w:rtl/>
        </w:rPr>
        <w:t xml:space="preserve">وبغضّ النظر عن </w:t>
      </w:r>
      <w:r w:rsidRPr="00ED74BA">
        <w:rPr>
          <w:rFonts w:hint="eastAsia"/>
          <w:b/>
          <w:sz w:val="24"/>
          <w:szCs w:val="24"/>
          <w:rtl/>
        </w:rPr>
        <w:t>«</w:t>
      </w:r>
      <w:r w:rsidRPr="00ED74BA">
        <w:rPr>
          <w:rFonts w:hint="cs"/>
          <w:b/>
          <w:sz w:val="27"/>
          <w:rtl/>
        </w:rPr>
        <w:t>إلزام الناصب</w:t>
      </w:r>
      <w:r w:rsidRPr="00ED74BA">
        <w:rPr>
          <w:rFonts w:hint="eastAsia"/>
          <w:b/>
          <w:sz w:val="24"/>
          <w:szCs w:val="24"/>
          <w:rtl/>
        </w:rPr>
        <w:t>»</w:t>
      </w:r>
      <w:r w:rsidR="002E1013" w:rsidRPr="00ED74BA">
        <w:rPr>
          <w:rFonts w:hint="cs"/>
          <w:b/>
          <w:sz w:val="27"/>
          <w:rtl/>
        </w:rPr>
        <w:t>،</w:t>
      </w:r>
      <w:r w:rsidRPr="00ED74BA">
        <w:rPr>
          <w:rFonts w:hint="cs"/>
          <w:b/>
          <w:sz w:val="27"/>
          <w:rtl/>
        </w:rPr>
        <w:t xml:space="preserve"> الذي يجب تناوله بالبحث والتحقيق بشكل</w:t>
      </w:r>
      <w:r w:rsidR="002E1013" w:rsidRPr="00ED74BA">
        <w:rPr>
          <w:rFonts w:hint="cs"/>
          <w:b/>
          <w:sz w:val="27"/>
          <w:rtl/>
        </w:rPr>
        <w:t>ٍ</w:t>
      </w:r>
      <w:r w:rsidRPr="00ED74BA">
        <w:rPr>
          <w:rFonts w:hint="cs"/>
          <w:b/>
          <w:sz w:val="27"/>
          <w:rtl/>
        </w:rPr>
        <w:t xml:space="preserve"> مستقل ـ وهو للإنصاف كتاب</w:t>
      </w:r>
      <w:r w:rsidR="002E1013" w:rsidRPr="00ED74BA">
        <w:rPr>
          <w:rFonts w:hint="cs"/>
          <w:b/>
          <w:sz w:val="27"/>
          <w:rtl/>
        </w:rPr>
        <w:t>ٌ</w:t>
      </w:r>
      <w:r w:rsidRPr="00ED74BA">
        <w:rPr>
          <w:rFonts w:hint="cs"/>
          <w:b/>
          <w:sz w:val="27"/>
          <w:rtl/>
        </w:rPr>
        <w:t xml:space="preserve"> مثير للريبة</w:t>
      </w:r>
      <w:r w:rsidRPr="00DC1EE8">
        <w:rPr>
          <w:b/>
          <w:sz w:val="27"/>
          <w:vertAlign w:val="superscript"/>
          <w:rtl/>
        </w:rPr>
        <w:t>(</w:t>
      </w:r>
      <w:r w:rsidRPr="00DC1EE8">
        <w:rPr>
          <w:rStyle w:val="ac"/>
          <w:b/>
          <w:sz w:val="27"/>
          <w:rtl/>
        </w:rPr>
        <w:endnoteReference w:id="810"/>
      </w:r>
      <w:r w:rsidRPr="00DC1EE8">
        <w:rPr>
          <w:b/>
          <w:sz w:val="27"/>
          <w:vertAlign w:val="superscript"/>
          <w:rtl/>
        </w:rPr>
        <w:t>)</w:t>
      </w:r>
      <w:r w:rsidRPr="00ED74BA">
        <w:rPr>
          <w:rFonts w:hint="cs"/>
          <w:b/>
          <w:sz w:val="27"/>
          <w:rtl/>
        </w:rPr>
        <w:t xml:space="preserve"> ـ</w:t>
      </w:r>
      <w:r w:rsidR="002E1013" w:rsidRPr="00ED74BA">
        <w:rPr>
          <w:rFonts w:hint="cs"/>
          <w:b/>
          <w:sz w:val="27"/>
          <w:rtl/>
        </w:rPr>
        <w:t>،</w:t>
      </w:r>
      <w:r w:rsidRPr="00ED74BA">
        <w:rPr>
          <w:rFonts w:hint="cs"/>
          <w:b/>
          <w:sz w:val="27"/>
          <w:rtl/>
        </w:rPr>
        <w:t xml:space="preserve"> فإن كتاب </w:t>
      </w:r>
      <w:r w:rsidRPr="00ED74BA">
        <w:rPr>
          <w:rFonts w:hint="eastAsia"/>
          <w:b/>
          <w:sz w:val="24"/>
          <w:szCs w:val="24"/>
          <w:rtl/>
        </w:rPr>
        <w:t>«</w:t>
      </w:r>
      <w:r w:rsidRPr="00ED74BA">
        <w:rPr>
          <w:rFonts w:hint="cs"/>
          <w:b/>
          <w:sz w:val="27"/>
          <w:rtl/>
        </w:rPr>
        <w:t>النجم الثاقب</w:t>
      </w:r>
      <w:r w:rsidRPr="00ED74BA">
        <w:rPr>
          <w:rFonts w:hint="eastAsia"/>
          <w:b/>
          <w:sz w:val="24"/>
          <w:szCs w:val="24"/>
          <w:rtl/>
        </w:rPr>
        <w:t>»</w:t>
      </w:r>
      <w:r w:rsidRPr="00ED74BA">
        <w:rPr>
          <w:rFonts w:hint="cs"/>
          <w:b/>
          <w:sz w:val="27"/>
          <w:rtl/>
        </w:rPr>
        <w:t xml:space="preserve"> و</w:t>
      </w:r>
      <w:r w:rsidRPr="00ED74BA">
        <w:rPr>
          <w:rFonts w:hint="eastAsia"/>
          <w:b/>
          <w:sz w:val="24"/>
          <w:szCs w:val="24"/>
          <w:rtl/>
        </w:rPr>
        <w:t>«</w:t>
      </w:r>
      <w:r w:rsidRPr="00ED74BA">
        <w:rPr>
          <w:rFonts w:hint="cs"/>
          <w:b/>
          <w:sz w:val="27"/>
          <w:rtl/>
        </w:rPr>
        <w:t>العبقري الحسان</w:t>
      </w:r>
      <w:r w:rsidRPr="00ED74BA">
        <w:rPr>
          <w:rFonts w:hint="eastAsia"/>
          <w:b/>
          <w:sz w:val="24"/>
          <w:szCs w:val="24"/>
          <w:rtl/>
        </w:rPr>
        <w:t>»</w:t>
      </w:r>
      <w:r w:rsidRPr="00ED74BA">
        <w:rPr>
          <w:rFonts w:hint="cs"/>
          <w:b/>
          <w:sz w:val="27"/>
          <w:rtl/>
        </w:rPr>
        <w:t xml:space="preserve"> ـ من حيث المزاج الإخباري الذي يسودهما، حيث يمزجان بين الغثّ والسمين دون القيام بتمحيصها بشكل كافٍ ـ جديران بالنقد. </w:t>
      </w:r>
    </w:p>
    <w:p w:rsidR="00371BB6" w:rsidRPr="00ED74BA" w:rsidRDefault="00F82CBA" w:rsidP="008510F2">
      <w:pPr>
        <w:rPr>
          <w:b/>
          <w:bCs/>
          <w:sz w:val="27"/>
          <w:rtl/>
        </w:rPr>
      </w:pPr>
      <w:r w:rsidRPr="00ED74BA">
        <w:rPr>
          <w:rFonts w:hint="cs"/>
          <w:b/>
          <w:sz w:val="27"/>
          <w:rtl/>
        </w:rPr>
        <w:t>إن كلاًّ</w:t>
      </w:r>
      <w:r w:rsidR="00371BB6" w:rsidRPr="00ED74BA">
        <w:rPr>
          <w:rFonts w:hint="cs"/>
          <w:b/>
          <w:sz w:val="27"/>
          <w:rtl/>
        </w:rPr>
        <w:t xml:space="preserve"> من الحاج النوري والنهاوندي، رغم كثرة مطالعاتهما</w:t>
      </w:r>
      <w:r w:rsidRPr="00ED74BA">
        <w:rPr>
          <w:rFonts w:hint="cs"/>
          <w:b/>
          <w:sz w:val="27"/>
          <w:rtl/>
        </w:rPr>
        <w:t>،</w:t>
      </w:r>
      <w:r w:rsidR="00371BB6" w:rsidRPr="00ED74BA">
        <w:rPr>
          <w:rFonts w:hint="cs"/>
          <w:b/>
          <w:sz w:val="27"/>
          <w:rtl/>
        </w:rPr>
        <w:t xml:space="preserve"> وتتبّعهما</w:t>
      </w:r>
      <w:r w:rsidRPr="00ED74BA">
        <w:rPr>
          <w:rFonts w:hint="cs"/>
          <w:b/>
          <w:sz w:val="27"/>
          <w:rtl/>
        </w:rPr>
        <w:t>،</w:t>
      </w:r>
      <w:r w:rsidR="00371BB6" w:rsidRPr="00ED74BA">
        <w:rPr>
          <w:rFonts w:hint="cs"/>
          <w:b/>
          <w:sz w:val="27"/>
          <w:rtl/>
        </w:rPr>
        <w:t xml:space="preserve"> وعنائهما الكبير الذي بذلاه في التأليف والكتابة، إلا</w:t>
      </w:r>
      <w:r w:rsidRPr="00ED74BA">
        <w:rPr>
          <w:rFonts w:hint="cs"/>
          <w:b/>
          <w:sz w:val="27"/>
          <w:rtl/>
        </w:rPr>
        <w:t>ّ</w:t>
      </w:r>
      <w:r w:rsidR="00371BB6" w:rsidRPr="00ED74BA">
        <w:rPr>
          <w:rFonts w:hint="cs"/>
          <w:b/>
          <w:sz w:val="27"/>
          <w:rtl/>
        </w:rPr>
        <w:t xml:space="preserve"> أنهما للأسف الشديد لم يبذلا الدقة المناسبة والمطلوبة في نقد العمل القيّ</w:t>
      </w:r>
      <w:r w:rsidRPr="00ED74BA">
        <w:rPr>
          <w:rFonts w:hint="cs"/>
          <w:b/>
          <w:sz w:val="27"/>
          <w:rtl/>
        </w:rPr>
        <w:t>ِ</w:t>
      </w:r>
      <w:r w:rsidR="00371BB6" w:rsidRPr="00ED74BA">
        <w:rPr>
          <w:rFonts w:hint="cs"/>
          <w:b/>
          <w:sz w:val="27"/>
          <w:rtl/>
        </w:rPr>
        <w:t>م الذي نذرا نفس</w:t>
      </w:r>
      <w:r w:rsidRPr="00ED74BA">
        <w:rPr>
          <w:rFonts w:hint="cs"/>
          <w:b/>
          <w:sz w:val="27"/>
          <w:rtl/>
        </w:rPr>
        <w:t>َ</w:t>
      </w:r>
      <w:r w:rsidR="00371BB6" w:rsidRPr="00ED74BA">
        <w:rPr>
          <w:rFonts w:hint="cs"/>
          <w:b/>
          <w:sz w:val="27"/>
          <w:rtl/>
        </w:rPr>
        <w:t>ي</w:t>
      </w:r>
      <w:r w:rsidRPr="00ED74BA">
        <w:rPr>
          <w:rFonts w:hint="cs"/>
          <w:b/>
          <w:sz w:val="27"/>
          <w:rtl/>
        </w:rPr>
        <w:t>ْ</w:t>
      </w:r>
      <w:r w:rsidR="00371BB6" w:rsidRPr="00ED74BA">
        <w:rPr>
          <w:rFonts w:hint="cs"/>
          <w:b/>
          <w:sz w:val="27"/>
          <w:rtl/>
        </w:rPr>
        <w:t>هما له</w:t>
      </w:r>
      <w:r w:rsidR="00371BB6" w:rsidRPr="00DC1EE8">
        <w:rPr>
          <w:b/>
          <w:sz w:val="27"/>
          <w:vertAlign w:val="superscript"/>
          <w:rtl/>
        </w:rPr>
        <w:t>(</w:t>
      </w:r>
      <w:r w:rsidR="00371BB6" w:rsidRPr="00DC1EE8">
        <w:rPr>
          <w:rStyle w:val="ac"/>
          <w:b/>
          <w:sz w:val="27"/>
          <w:rtl/>
        </w:rPr>
        <w:endnoteReference w:id="811"/>
      </w:r>
      <w:r w:rsidR="00371BB6" w:rsidRPr="00DC1EE8">
        <w:rPr>
          <w:b/>
          <w:sz w:val="27"/>
          <w:vertAlign w:val="superscript"/>
          <w:rtl/>
        </w:rPr>
        <w:t>)</w:t>
      </w:r>
      <w:r w:rsidR="00371BB6"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وحتى طريقة فهم الحاج النوري لكلام المولى محمد صالح المازندراني وابن أبي جمهور الأحسائي لا يبدو صحيحاً أيضاً. </w:t>
      </w:r>
    </w:p>
    <w:p w:rsidR="00371BB6" w:rsidRPr="00ED74BA" w:rsidRDefault="00371BB6" w:rsidP="00A221B5">
      <w:pPr>
        <w:rPr>
          <w:b/>
          <w:bCs/>
          <w:sz w:val="27"/>
          <w:rtl/>
        </w:rPr>
      </w:pPr>
      <w:r w:rsidRPr="00ED74BA">
        <w:rPr>
          <w:rFonts w:hint="cs"/>
          <w:b/>
          <w:sz w:val="27"/>
          <w:rtl/>
        </w:rPr>
        <w:t xml:space="preserve">فقد قال المولى محمد صالح المازندراني(1081هـ) في شرح أصول الكافي، بعد نقله كلام الشيخ البهائي بشأن رتن (عن الأربعين): </w:t>
      </w:r>
      <w:r w:rsidRPr="00ED74BA">
        <w:rPr>
          <w:rFonts w:hint="eastAsia"/>
          <w:b/>
          <w:sz w:val="24"/>
          <w:szCs w:val="24"/>
          <w:rtl/>
        </w:rPr>
        <w:t>«</w:t>
      </w:r>
      <w:r w:rsidRPr="00ED74BA">
        <w:rPr>
          <w:rFonts w:ascii="Simplified Arabic" w:hAnsi="Simplified Arabic"/>
          <w:b/>
          <w:sz w:val="27"/>
          <w:rtl/>
        </w:rPr>
        <w:t>وقد رأيت</w:t>
      </w:r>
      <w:r w:rsidR="00F82CBA" w:rsidRPr="00ED74BA">
        <w:rPr>
          <w:rFonts w:ascii="Simplified Arabic" w:hAnsi="Simplified Arabic" w:hint="cs"/>
          <w:b/>
          <w:sz w:val="27"/>
          <w:rtl/>
        </w:rPr>
        <w:t>ُ</w:t>
      </w:r>
      <w:r w:rsidRPr="00ED74BA">
        <w:rPr>
          <w:rFonts w:ascii="Simplified Arabic" w:hAnsi="Simplified Arabic"/>
          <w:b/>
          <w:sz w:val="27"/>
          <w:rtl/>
        </w:rPr>
        <w:t xml:space="preserve"> خطّ العلامة الحلّي كتبه بيده، </w:t>
      </w:r>
      <w:r w:rsidRPr="00ED74BA">
        <w:rPr>
          <w:rFonts w:ascii="Simplified Arabic" w:hAnsi="Simplified Arabic" w:hint="cs"/>
          <w:b/>
          <w:sz w:val="27"/>
          <w:rtl/>
        </w:rPr>
        <w:t>في ال</w:t>
      </w:r>
      <w:r w:rsidRPr="00ED74BA">
        <w:rPr>
          <w:rFonts w:ascii="Simplified Arabic" w:hAnsi="Simplified Arabic"/>
          <w:b/>
          <w:sz w:val="27"/>
          <w:rtl/>
        </w:rPr>
        <w:t xml:space="preserve">رابع </w:t>
      </w:r>
      <w:r w:rsidRPr="00ED74BA">
        <w:rPr>
          <w:rFonts w:ascii="Simplified Arabic" w:hAnsi="Simplified Arabic" w:hint="cs"/>
          <w:b/>
          <w:sz w:val="27"/>
          <w:rtl/>
        </w:rPr>
        <w:t>وال</w:t>
      </w:r>
      <w:r w:rsidRPr="00ED74BA">
        <w:rPr>
          <w:rFonts w:ascii="Simplified Arabic" w:hAnsi="Simplified Arabic"/>
          <w:b/>
          <w:sz w:val="27"/>
          <w:rtl/>
        </w:rPr>
        <w:t>عشر</w:t>
      </w:r>
      <w:r w:rsidRPr="00ED74BA">
        <w:rPr>
          <w:rFonts w:ascii="Simplified Arabic" w:hAnsi="Simplified Arabic" w:hint="cs"/>
          <w:b/>
          <w:sz w:val="27"/>
          <w:rtl/>
        </w:rPr>
        <w:t>ين</w:t>
      </w:r>
      <w:r w:rsidRPr="00ED74BA">
        <w:rPr>
          <w:rFonts w:ascii="Simplified Arabic" w:hAnsi="Simplified Arabic"/>
          <w:b/>
          <w:sz w:val="27"/>
          <w:rtl/>
        </w:rPr>
        <w:t xml:space="preserve"> من شهر رجب سنة سبع عشرة وسبعم</w:t>
      </w:r>
      <w:r w:rsidR="00F82CBA" w:rsidRPr="00ED74BA">
        <w:rPr>
          <w:rFonts w:ascii="Simplified Arabic" w:hAnsi="Simplified Arabic" w:hint="cs"/>
          <w:b/>
          <w:sz w:val="27"/>
          <w:rtl/>
        </w:rPr>
        <w:t>ا</w:t>
      </w:r>
      <w:r w:rsidRPr="00ED74BA">
        <w:rPr>
          <w:rFonts w:ascii="Simplified Arabic" w:hAnsi="Simplified Arabic"/>
          <w:b/>
          <w:sz w:val="27"/>
          <w:rtl/>
        </w:rPr>
        <w:t>ئة</w:t>
      </w:r>
      <w:r w:rsidRPr="00ED74BA">
        <w:rPr>
          <w:rFonts w:ascii="Simplified Arabic" w:hAnsi="Simplified Arabic" w:hint="cs"/>
          <w:b/>
          <w:sz w:val="27"/>
          <w:rtl/>
        </w:rPr>
        <w:t xml:space="preserve">: </w:t>
      </w:r>
      <w:r w:rsidRPr="00ED74BA">
        <w:rPr>
          <w:rFonts w:ascii="Simplified Arabic" w:hAnsi="Simplified Arabic"/>
          <w:b/>
          <w:sz w:val="27"/>
          <w:rtl/>
        </w:rPr>
        <w:t>رويت عن مولانا شرف الملة والدين</w:t>
      </w:r>
      <w:r w:rsidRPr="00ED74BA">
        <w:rPr>
          <w:rFonts w:hint="cs"/>
          <w:b/>
          <w:sz w:val="27"/>
          <w:rtl/>
        </w:rPr>
        <w:t xml:space="preserve"> </w:t>
      </w:r>
      <w:r w:rsidRPr="00ED74BA">
        <w:rPr>
          <w:rFonts w:ascii="Simplified Arabic" w:hAnsi="Simplified Arabic" w:hint="cs"/>
          <w:b/>
          <w:sz w:val="27"/>
          <w:rtl/>
        </w:rPr>
        <w:t>إ</w:t>
      </w:r>
      <w:r w:rsidRPr="00ED74BA">
        <w:rPr>
          <w:rFonts w:ascii="Simplified Arabic" w:hAnsi="Simplified Arabic"/>
          <w:b/>
          <w:sz w:val="27"/>
          <w:rtl/>
        </w:rPr>
        <w:t>سحاق بن محمود اليماني القاضي، عن خاله مولانا عماد الدين محمد بن محمد بن فتحان القمي</w:t>
      </w:r>
      <w:r w:rsidRPr="00DC1EE8">
        <w:rPr>
          <w:rFonts w:ascii="Simplified Arabic" w:hAnsi="Simplified Arabic"/>
          <w:b/>
          <w:sz w:val="27"/>
          <w:vertAlign w:val="superscript"/>
          <w:rtl/>
        </w:rPr>
        <w:t>(</w:t>
      </w:r>
      <w:r w:rsidRPr="00DC1EE8">
        <w:rPr>
          <w:rStyle w:val="ac"/>
          <w:rFonts w:ascii="Simplified Arabic" w:hAnsi="Simplified Arabic"/>
          <w:b/>
          <w:sz w:val="27"/>
          <w:rtl/>
        </w:rPr>
        <w:endnoteReference w:id="812"/>
      </w:r>
      <w:r w:rsidRPr="00DC1EE8">
        <w:rPr>
          <w:rFonts w:ascii="Simplified Arabic" w:hAnsi="Simplified Arabic"/>
          <w:b/>
          <w:sz w:val="27"/>
          <w:vertAlign w:val="superscript"/>
          <w:rtl/>
        </w:rPr>
        <w:t>)</w:t>
      </w:r>
      <w:r w:rsidRPr="00ED74BA">
        <w:rPr>
          <w:rFonts w:ascii="Simplified Arabic" w:hAnsi="Simplified Arabic" w:hint="cs"/>
          <w:b/>
          <w:sz w:val="27"/>
          <w:rtl/>
        </w:rPr>
        <w:t xml:space="preserve">، </w:t>
      </w:r>
      <w:r w:rsidRPr="00ED74BA">
        <w:rPr>
          <w:rFonts w:ascii="Simplified Arabic" w:hAnsi="Simplified Arabic"/>
          <w:b/>
          <w:sz w:val="27"/>
          <w:rtl/>
        </w:rPr>
        <w:t>عن الشيخ صدر الدين الساوي قال: دخلت على الشيخ بابا رتن وقد سقط حاجباه على عينيه، فرفع</w:t>
      </w:r>
      <w:r w:rsidR="00F82CBA" w:rsidRPr="00ED74BA">
        <w:rPr>
          <w:rFonts w:ascii="Simplified Arabic" w:hAnsi="Simplified Arabic" w:hint="cs"/>
          <w:b/>
          <w:sz w:val="27"/>
          <w:rtl/>
        </w:rPr>
        <w:t>هم</w:t>
      </w:r>
      <w:r w:rsidRPr="00ED74BA">
        <w:rPr>
          <w:rFonts w:ascii="Simplified Arabic" w:hAnsi="Simplified Arabic"/>
          <w:b/>
          <w:sz w:val="27"/>
          <w:rtl/>
        </w:rPr>
        <w:t>ا عن</w:t>
      </w:r>
      <w:r w:rsidRPr="00ED74BA">
        <w:rPr>
          <w:rFonts w:ascii="Simplified Arabic" w:hAnsi="Simplified Arabic" w:hint="cs"/>
          <w:b/>
          <w:sz w:val="27"/>
          <w:rtl/>
        </w:rPr>
        <w:t xml:space="preserve">هما، </w:t>
      </w:r>
      <w:r w:rsidRPr="00ED74BA">
        <w:rPr>
          <w:rFonts w:ascii="Simplified Arabic" w:hAnsi="Simplified Arabic"/>
          <w:b/>
          <w:sz w:val="27"/>
          <w:rtl/>
        </w:rPr>
        <w:t>فنظر إليّ</w:t>
      </w:r>
      <w:r w:rsidR="00F82CBA" w:rsidRPr="00ED74BA">
        <w:rPr>
          <w:rFonts w:ascii="Simplified Arabic" w:hAnsi="Simplified Arabic" w:hint="cs"/>
          <w:b/>
          <w:sz w:val="27"/>
          <w:rtl/>
        </w:rPr>
        <w:t>،</w:t>
      </w:r>
      <w:r w:rsidRPr="00ED74BA">
        <w:rPr>
          <w:rFonts w:ascii="Simplified Arabic" w:hAnsi="Simplified Arabic"/>
          <w:b/>
          <w:sz w:val="27"/>
          <w:rtl/>
        </w:rPr>
        <w:t xml:space="preserve"> وقال: ترى عيني</w:t>
      </w:r>
      <w:r w:rsidRPr="00ED74BA">
        <w:rPr>
          <w:rFonts w:ascii="Simplified Arabic" w:hAnsi="Simplified Arabic" w:hint="cs"/>
          <w:b/>
          <w:sz w:val="27"/>
          <w:rtl/>
        </w:rPr>
        <w:t>ن</w:t>
      </w:r>
      <w:r w:rsidRPr="00ED74BA">
        <w:rPr>
          <w:rFonts w:ascii="Simplified Arabic" w:hAnsi="Simplified Arabic"/>
          <w:b/>
          <w:sz w:val="27"/>
          <w:rtl/>
        </w:rPr>
        <w:t xml:space="preserve"> طالما نظرتا إلى وجه رسول الله</w:t>
      </w:r>
      <w:r w:rsidR="0019627F" w:rsidRPr="0019627F">
        <w:rPr>
          <w:rFonts w:ascii="Mosawi" w:hAnsi="Mosawi" w:cs="Mosawi"/>
          <w:szCs w:val="22"/>
          <w:rtl/>
          <w:lang w:bidi="ar-IQ"/>
        </w:rPr>
        <w:t>‘</w:t>
      </w:r>
      <w:r w:rsidR="00F82CBA" w:rsidRPr="00ED74BA">
        <w:rPr>
          <w:rFonts w:ascii="Simplified Arabic" w:hAnsi="Simplified Arabic" w:hint="cs"/>
          <w:b/>
          <w:sz w:val="27"/>
          <w:rtl/>
        </w:rPr>
        <w:t>،</w:t>
      </w:r>
      <w:r w:rsidRPr="00ED74BA">
        <w:rPr>
          <w:rFonts w:ascii="Simplified Arabic" w:hAnsi="Simplified Arabic" w:hint="cs"/>
          <w:b/>
          <w:sz w:val="27"/>
          <w:rtl/>
        </w:rPr>
        <w:t xml:space="preserve"> </w:t>
      </w:r>
      <w:r w:rsidRPr="00ED74BA">
        <w:rPr>
          <w:rFonts w:ascii="Simplified Arabic" w:hAnsi="Simplified Arabic"/>
          <w:b/>
          <w:sz w:val="27"/>
          <w:rtl/>
        </w:rPr>
        <w:t xml:space="preserve">وقد </w:t>
      </w:r>
      <w:r w:rsidRPr="00ED74BA">
        <w:rPr>
          <w:rFonts w:ascii="Simplified Arabic" w:hAnsi="Simplified Arabic" w:hint="cs"/>
          <w:b/>
          <w:sz w:val="27"/>
          <w:rtl/>
        </w:rPr>
        <w:t>سمع</w:t>
      </w:r>
      <w:r w:rsidRPr="00ED74BA">
        <w:rPr>
          <w:rFonts w:ascii="Simplified Arabic" w:hAnsi="Simplified Arabic"/>
          <w:b/>
          <w:sz w:val="27"/>
          <w:rtl/>
        </w:rPr>
        <w:t>ته يوم الخندق، وكان يحمل على ظهره التراب</w:t>
      </w:r>
      <w:r w:rsidR="0019627F" w:rsidRPr="0019627F">
        <w:rPr>
          <w:rFonts w:ascii="Mosawi" w:hAnsi="Mosawi" w:cs="Mosawi"/>
          <w:szCs w:val="22"/>
          <w:rtl/>
          <w:lang w:bidi="ar-IQ"/>
        </w:rPr>
        <w:t>‘</w:t>
      </w:r>
      <w:r w:rsidR="00F82CBA" w:rsidRPr="00ED74BA">
        <w:rPr>
          <w:rFonts w:ascii="Simplified Arabic" w:hAnsi="Simplified Arabic" w:hint="cs"/>
          <w:b/>
          <w:sz w:val="27"/>
          <w:rtl/>
        </w:rPr>
        <w:t>،</w:t>
      </w:r>
      <w:r w:rsidRPr="00ED74BA">
        <w:rPr>
          <w:rFonts w:ascii="Simplified Arabic" w:hAnsi="Simplified Arabic" w:hint="cs"/>
          <w:b/>
          <w:sz w:val="27"/>
          <w:rtl/>
        </w:rPr>
        <w:t xml:space="preserve"> وهو </w:t>
      </w:r>
      <w:r w:rsidRPr="00ED74BA">
        <w:rPr>
          <w:rFonts w:ascii="Simplified Arabic" w:hAnsi="Simplified Arabic"/>
          <w:b/>
          <w:sz w:val="27"/>
          <w:rtl/>
        </w:rPr>
        <w:t>يقول</w:t>
      </w:r>
      <w:r w:rsidRPr="00ED74BA">
        <w:rPr>
          <w:rFonts w:ascii="Simplified Arabic" w:hAnsi="Simplified Arabic" w:hint="cs"/>
          <w:b/>
          <w:sz w:val="27"/>
          <w:rtl/>
        </w:rPr>
        <w:t xml:space="preserve">: </w:t>
      </w:r>
      <w:r w:rsidRPr="00ED74BA">
        <w:rPr>
          <w:rFonts w:ascii="Traditional Arabic" w:hAnsi="Traditional Arabic"/>
          <w:sz w:val="27"/>
          <w:rtl/>
        </w:rPr>
        <w:t xml:space="preserve">اللهم </w:t>
      </w:r>
      <w:r w:rsidRPr="00ED74BA">
        <w:rPr>
          <w:rFonts w:ascii="Traditional Arabic" w:hAnsi="Traditional Arabic" w:hint="cs"/>
          <w:sz w:val="27"/>
          <w:rtl/>
        </w:rPr>
        <w:t>إ</w:t>
      </w:r>
      <w:r w:rsidRPr="00ED74BA">
        <w:rPr>
          <w:rFonts w:ascii="Traditional Arabic" w:hAnsi="Traditional Arabic"/>
          <w:sz w:val="27"/>
          <w:rtl/>
        </w:rPr>
        <w:t xml:space="preserve">نّي أسألك عيشة </w:t>
      </w:r>
      <w:r w:rsidRPr="00ED74BA">
        <w:rPr>
          <w:rFonts w:ascii="Traditional Arabic" w:hAnsi="Traditional Arabic" w:hint="cs"/>
          <w:sz w:val="27"/>
          <w:rtl/>
        </w:rPr>
        <w:t>سويّ</w:t>
      </w:r>
      <w:r w:rsidRPr="00ED74BA">
        <w:rPr>
          <w:rFonts w:ascii="Traditional Arabic" w:hAnsi="Traditional Arabic"/>
          <w:sz w:val="27"/>
          <w:rtl/>
        </w:rPr>
        <w:t xml:space="preserve">ة، وميتة </w:t>
      </w:r>
      <w:r w:rsidRPr="00ED74BA">
        <w:rPr>
          <w:rFonts w:ascii="Traditional Arabic" w:hAnsi="Traditional Arabic" w:hint="cs"/>
          <w:sz w:val="27"/>
          <w:rtl/>
        </w:rPr>
        <w:t>نق</w:t>
      </w:r>
      <w:r w:rsidRPr="00ED74BA">
        <w:rPr>
          <w:rFonts w:ascii="Traditional Arabic" w:hAnsi="Traditional Arabic"/>
          <w:sz w:val="27"/>
          <w:rtl/>
        </w:rPr>
        <w:t>ية، ومردّاً غير م</w:t>
      </w:r>
      <w:r w:rsidRPr="00ED74BA">
        <w:rPr>
          <w:rFonts w:ascii="Traditional Arabic" w:hAnsi="Traditional Arabic" w:hint="cs"/>
          <w:sz w:val="27"/>
          <w:rtl/>
        </w:rPr>
        <w:t>ُ</w:t>
      </w:r>
      <w:r w:rsidRPr="00ED74BA">
        <w:rPr>
          <w:rFonts w:ascii="Traditional Arabic" w:hAnsi="Traditional Arabic"/>
          <w:sz w:val="27"/>
          <w:rtl/>
        </w:rPr>
        <w:t>خز</w:t>
      </w:r>
      <w:r w:rsidRPr="00ED74BA">
        <w:rPr>
          <w:rFonts w:ascii="Traditional Arabic" w:hAnsi="Traditional Arabic" w:hint="cs"/>
          <w:sz w:val="27"/>
          <w:rtl/>
        </w:rPr>
        <w:t xml:space="preserve">ٍ </w:t>
      </w:r>
      <w:r w:rsidRPr="00ED74BA">
        <w:rPr>
          <w:rFonts w:ascii="Traditional Arabic" w:hAnsi="Traditional Arabic"/>
          <w:sz w:val="27"/>
          <w:rtl/>
        </w:rPr>
        <w:t>ولا</w:t>
      </w:r>
      <w:r w:rsidRPr="00ED74BA">
        <w:rPr>
          <w:rFonts w:ascii="Traditional Arabic" w:hAnsi="Traditional Arabic" w:hint="cs"/>
          <w:sz w:val="27"/>
          <w:rtl/>
        </w:rPr>
        <w:t xml:space="preserve"> فاضح</w:t>
      </w:r>
      <w:r w:rsidRPr="00ED74BA">
        <w:rPr>
          <w:rFonts w:hint="eastAsia"/>
          <w:b/>
          <w:sz w:val="24"/>
          <w:szCs w:val="24"/>
          <w:rtl/>
        </w:rPr>
        <w:t>»</w:t>
      </w:r>
      <w:r w:rsidRPr="00DC1EE8">
        <w:rPr>
          <w:b/>
          <w:sz w:val="27"/>
          <w:vertAlign w:val="superscript"/>
          <w:rtl/>
        </w:rPr>
        <w:t>(</w:t>
      </w:r>
      <w:r w:rsidRPr="00DC1EE8">
        <w:rPr>
          <w:rStyle w:val="ac"/>
          <w:b/>
          <w:sz w:val="27"/>
          <w:rtl/>
        </w:rPr>
        <w:endnoteReference w:id="813"/>
      </w:r>
      <w:r w:rsidRPr="00DC1EE8">
        <w:rPr>
          <w:b/>
          <w:sz w:val="27"/>
          <w:vertAlign w:val="superscript"/>
          <w:rtl/>
        </w:rPr>
        <w:t>)</w:t>
      </w:r>
      <w:r w:rsidRPr="00ED74BA">
        <w:rPr>
          <w:rFonts w:hint="cs"/>
          <w:b/>
          <w:sz w:val="27"/>
          <w:rtl/>
        </w:rPr>
        <w:t xml:space="preserve">. </w:t>
      </w:r>
    </w:p>
    <w:p w:rsidR="00371BB6" w:rsidRPr="00ED74BA" w:rsidRDefault="00371BB6" w:rsidP="00631A94">
      <w:pPr>
        <w:rPr>
          <w:b/>
          <w:bCs/>
          <w:sz w:val="27"/>
          <w:rtl/>
        </w:rPr>
      </w:pPr>
      <w:r w:rsidRPr="00ED74BA">
        <w:rPr>
          <w:rFonts w:hint="cs"/>
          <w:b/>
          <w:sz w:val="27"/>
          <w:rtl/>
        </w:rPr>
        <w:t xml:space="preserve">وأورد ابن أبي جمهور الأحسائي(بعد عام 901هـ) أيضاً في عوالي اللآلي: </w:t>
      </w:r>
      <w:r w:rsidRPr="00ED74BA">
        <w:rPr>
          <w:rFonts w:hint="eastAsia"/>
          <w:b/>
          <w:sz w:val="24"/>
          <w:szCs w:val="24"/>
          <w:rtl/>
        </w:rPr>
        <w:t>«</w:t>
      </w:r>
      <w:r w:rsidRPr="00ED74BA">
        <w:rPr>
          <w:rFonts w:hint="cs"/>
          <w:b/>
          <w:sz w:val="27"/>
          <w:rtl/>
        </w:rPr>
        <w:t xml:space="preserve">وعنه [يعني </w:t>
      </w:r>
      <w:r w:rsidRPr="00ED74BA">
        <w:rPr>
          <w:rFonts w:hint="eastAsia"/>
          <w:b/>
          <w:sz w:val="24"/>
          <w:szCs w:val="24"/>
          <w:rtl/>
        </w:rPr>
        <w:t>«</w:t>
      </w:r>
      <w:r w:rsidRPr="00ED74BA">
        <w:rPr>
          <w:rFonts w:hint="cs"/>
          <w:b/>
          <w:sz w:val="27"/>
          <w:rtl/>
        </w:rPr>
        <w:t xml:space="preserve">المولى العالم الواعظ وجيه الدين عبد الله بن المولى علاء الدين فتح الله بن عبد </w:t>
      </w:r>
      <w:r w:rsidRPr="00ED74BA">
        <w:rPr>
          <w:rFonts w:hint="cs"/>
          <w:b/>
          <w:sz w:val="27"/>
          <w:rtl/>
        </w:rPr>
        <w:lastRenderedPageBreak/>
        <w:t>الملك بن فتحان الواعظ القمي الأصل القاشاني المسكن</w:t>
      </w:r>
      <w:r w:rsidRPr="00ED74BA">
        <w:rPr>
          <w:rFonts w:hint="eastAsia"/>
          <w:b/>
          <w:sz w:val="24"/>
          <w:szCs w:val="24"/>
          <w:rtl/>
        </w:rPr>
        <w:t>»</w:t>
      </w:r>
      <w:r w:rsidRPr="00DC1EE8">
        <w:rPr>
          <w:b/>
          <w:sz w:val="27"/>
          <w:vertAlign w:val="superscript"/>
          <w:rtl/>
        </w:rPr>
        <w:t>(</w:t>
      </w:r>
      <w:r w:rsidRPr="00DC1EE8">
        <w:rPr>
          <w:rStyle w:val="ac"/>
          <w:b/>
          <w:sz w:val="27"/>
          <w:rtl/>
        </w:rPr>
        <w:endnoteReference w:id="814"/>
      </w:r>
      <w:r w:rsidRPr="00DC1EE8">
        <w:rPr>
          <w:b/>
          <w:sz w:val="27"/>
          <w:vertAlign w:val="superscript"/>
          <w:rtl/>
        </w:rPr>
        <w:t>)</w:t>
      </w:r>
      <w:r w:rsidRPr="00ED74BA">
        <w:rPr>
          <w:rFonts w:hint="cs"/>
          <w:b/>
          <w:sz w:val="27"/>
          <w:rtl/>
        </w:rPr>
        <w:t>] بإسناده إلى جدّه عبد الملك قال: حدّثني المولى الأعظم الأفضل شرف الدين علي، عن أبيه الشيخ الكامل الأعظم الفقيه العالم الفاضل تاج الدين حسن السرابشنوي، قال: حدّ</w:t>
      </w:r>
      <w:r w:rsidR="00F82CBA" w:rsidRPr="00ED74BA">
        <w:rPr>
          <w:rFonts w:hint="cs"/>
          <w:b/>
          <w:sz w:val="27"/>
          <w:rtl/>
        </w:rPr>
        <w:t>َ</w:t>
      </w:r>
      <w:r w:rsidRPr="00ED74BA">
        <w:rPr>
          <w:rFonts w:hint="cs"/>
          <w:b/>
          <w:sz w:val="27"/>
          <w:rtl/>
        </w:rPr>
        <w:t xml:space="preserve">ثني الشيخ العلامة الفهّامة أستاذ العلماء </w:t>
      </w:r>
      <w:r w:rsidRPr="00ED74BA">
        <w:rPr>
          <w:rFonts w:ascii="Simplified Arabic" w:hAnsi="Simplified Arabic"/>
          <w:b/>
          <w:sz w:val="27"/>
          <w:rtl/>
        </w:rPr>
        <w:t>جمال الدين حسن بن يوسف بن المطه</w:t>
      </w:r>
      <w:r w:rsidR="00F82CBA" w:rsidRPr="00ED74BA">
        <w:rPr>
          <w:rFonts w:ascii="Simplified Arabic" w:hAnsi="Simplified Arabic" w:hint="cs"/>
          <w:b/>
          <w:sz w:val="27"/>
          <w:rtl/>
        </w:rPr>
        <w:t>ّ</w:t>
      </w:r>
      <w:r w:rsidRPr="00ED74BA">
        <w:rPr>
          <w:rFonts w:ascii="Simplified Arabic" w:hAnsi="Simplified Arabic"/>
          <w:b/>
          <w:sz w:val="27"/>
          <w:rtl/>
        </w:rPr>
        <w:t>ر</w:t>
      </w:r>
      <w:r w:rsidRPr="00ED74BA">
        <w:rPr>
          <w:rFonts w:ascii="Simplified Arabic" w:hAnsi="Simplified Arabic" w:hint="cs"/>
          <w:b/>
          <w:sz w:val="27"/>
          <w:rtl/>
        </w:rPr>
        <w:t xml:space="preserve">، </w:t>
      </w:r>
      <w:r w:rsidRPr="00ED74BA">
        <w:rPr>
          <w:rFonts w:ascii="Simplified Arabic" w:hAnsi="Simplified Arabic"/>
          <w:b/>
          <w:sz w:val="27"/>
          <w:rtl/>
        </w:rPr>
        <w:t xml:space="preserve">قال: رويت عن مولانا شرف الدين </w:t>
      </w:r>
      <w:r w:rsidRPr="00ED74BA">
        <w:rPr>
          <w:rFonts w:ascii="Simplified Arabic" w:hAnsi="Simplified Arabic" w:hint="cs"/>
          <w:b/>
          <w:sz w:val="27"/>
          <w:rtl/>
        </w:rPr>
        <w:t>إ</w:t>
      </w:r>
      <w:r w:rsidRPr="00ED74BA">
        <w:rPr>
          <w:rFonts w:ascii="Simplified Arabic" w:hAnsi="Simplified Arabic"/>
          <w:b/>
          <w:sz w:val="27"/>
          <w:rtl/>
        </w:rPr>
        <w:t>سحاق بن محمود اليماني القاضي بقم، عن خاله مولانا عماد الدين محمد بن محمد بن فتحان القمي</w:t>
      </w:r>
      <w:r w:rsidRPr="00ED74BA">
        <w:rPr>
          <w:rFonts w:ascii="Simplified Arabic" w:hAnsi="Simplified Arabic" w:hint="cs"/>
          <w:b/>
          <w:sz w:val="27"/>
          <w:rtl/>
        </w:rPr>
        <w:t xml:space="preserve">، </w:t>
      </w:r>
      <w:r w:rsidRPr="00ED74BA">
        <w:rPr>
          <w:rFonts w:ascii="Simplified Arabic" w:hAnsi="Simplified Arabic"/>
          <w:b/>
          <w:sz w:val="27"/>
          <w:rtl/>
        </w:rPr>
        <w:t>عن الشيخ صدر الدين الساوي قال: دخلت على الشيخ بابا رتن وقد سقط حاجباه على عينيه من الكبر، فرفعهما عن عينيه</w:t>
      </w:r>
      <w:r w:rsidR="002C07D3" w:rsidRPr="00ED74BA">
        <w:rPr>
          <w:rFonts w:ascii="Simplified Arabic" w:hAnsi="Simplified Arabic" w:hint="cs"/>
          <w:b/>
          <w:sz w:val="27"/>
          <w:rtl/>
        </w:rPr>
        <w:t>،</w:t>
      </w:r>
      <w:r w:rsidRPr="00ED74BA">
        <w:rPr>
          <w:rFonts w:ascii="Simplified Arabic" w:hAnsi="Simplified Arabic"/>
          <w:b/>
          <w:sz w:val="27"/>
          <w:rtl/>
        </w:rPr>
        <w:t xml:space="preserve"> فنظر إليّ وقال: ترى عيني</w:t>
      </w:r>
      <w:r w:rsidR="002C07D3" w:rsidRPr="00ED74BA">
        <w:rPr>
          <w:rFonts w:ascii="Simplified Arabic" w:hAnsi="Simplified Arabic" w:hint="cs"/>
          <w:b/>
          <w:sz w:val="27"/>
          <w:rtl/>
        </w:rPr>
        <w:t>َّ</w:t>
      </w:r>
      <w:r w:rsidRPr="00ED74BA">
        <w:rPr>
          <w:rFonts w:ascii="Simplified Arabic" w:hAnsi="Simplified Arabic"/>
          <w:b/>
          <w:sz w:val="27"/>
          <w:rtl/>
        </w:rPr>
        <w:t xml:space="preserve"> هاتين؟ طالما نظرتا إلى وجه رسول الله</w:t>
      </w:r>
      <w:r w:rsidR="0019627F" w:rsidRPr="0019627F">
        <w:rPr>
          <w:rFonts w:ascii="Mosawi" w:hAnsi="Mosawi" w:cs="Mosawi"/>
          <w:szCs w:val="22"/>
          <w:rtl/>
          <w:lang w:bidi="ar-IQ"/>
        </w:rPr>
        <w:t>‘</w:t>
      </w:r>
      <w:r w:rsidR="002C07D3" w:rsidRPr="00ED74BA">
        <w:rPr>
          <w:rFonts w:ascii="Simplified Arabic" w:hAnsi="Simplified Arabic" w:hint="cs"/>
          <w:b/>
          <w:sz w:val="27"/>
          <w:rtl/>
        </w:rPr>
        <w:t>،</w:t>
      </w:r>
      <w:r w:rsidRPr="00ED74BA">
        <w:rPr>
          <w:rFonts w:ascii="Simplified Arabic" w:hAnsi="Simplified Arabic" w:hint="cs"/>
          <w:b/>
          <w:sz w:val="27"/>
          <w:rtl/>
        </w:rPr>
        <w:t xml:space="preserve"> </w:t>
      </w:r>
      <w:r w:rsidRPr="00ED74BA">
        <w:rPr>
          <w:rFonts w:ascii="Simplified Arabic" w:hAnsi="Simplified Arabic"/>
          <w:b/>
          <w:sz w:val="27"/>
          <w:rtl/>
        </w:rPr>
        <w:t>وقد رأيته يوم حفر الخندق، وكان يحمل على ظهره التراب مع الناس، وسمعت</w:t>
      </w:r>
      <w:r w:rsidR="002C07D3" w:rsidRPr="00ED74BA">
        <w:rPr>
          <w:rFonts w:ascii="Simplified Arabic" w:hAnsi="Simplified Arabic" w:hint="cs"/>
          <w:b/>
          <w:sz w:val="27"/>
          <w:rtl/>
        </w:rPr>
        <w:t>ُ</w:t>
      </w:r>
      <w:r w:rsidRPr="00ED74BA">
        <w:rPr>
          <w:rFonts w:ascii="Simplified Arabic" w:hAnsi="Simplified Arabic"/>
          <w:b/>
          <w:sz w:val="27"/>
          <w:rtl/>
        </w:rPr>
        <w:t>ه يقول في ذلك</w:t>
      </w:r>
      <w:r w:rsidRPr="00ED74BA">
        <w:rPr>
          <w:rFonts w:hint="cs"/>
          <w:b/>
          <w:sz w:val="27"/>
          <w:rtl/>
        </w:rPr>
        <w:t xml:space="preserve"> </w:t>
      </w:r>
      <w:r w:rsidRPr="00ED74BA">
        <w:rPr>
          <w:rFonts w:ascii="Traditional Arabic" w:hAnsi="Traditional Arabic"/>
          <w:sz w:val="27"/>
          <w:rtl/>
        </w:rPr>
        <w:t>اليوم: اللهم</w:t>
      </w:r>
      <w:r w:rsidR="002C07D3" w:rsidRPr="00ED74BA">
        <w:rPr>
          <w:rFonts w:ascii="Traditional Arabic" w:hAnsi="Traditional Arabic" w:hint="cs"/>
          <w:sz w:val="27"/>
          <w:rtl/>
        </w:rPr>
        <w:t xml:space="preserve">، </w:t>
      </w:r>
      <w:r w:rsidRPr="00ED74BA">
        <w:rPr>
          <w:rFonts w:ascii="Traditional Arabic" w:hAnsi="Traditional Arabic" w:hint="cs"/>
          <w:sz w:val="27"/>
          <w:rtl/>
        </w:rPr>
        <w:t>إ</w:t>
      </w:r>
      <w:r w:rsidRPr="00ED74BA">
        <w:rPr>
          <w:rFonts w:ascii="Traditional Arabic" w:hAnsi="Traditional Arabic"/>
          <w:sz w:val="27"/>
          <w:rtl/>
        </w:rPr>
        <w:t>نّي أسألك عيشة هنيئة، وميتة سوية، ومردّاً غير مخ</w:t>
      </w:r>
      <w:r w:rsidRPr="00ED74BA">
        <w:rPr>
          <w:rFonts w:ascii="Traditional Arabic" w:hAnsi="Traditional Arabic" w:hint="cs"/>
          <w:sz w:val="27"/>
          <w:rtl/>
        </w:rPr>
        <w:t>زٍ و</w:t>
      </w:r>
      <w:r w:rsidRPr="00ED74BA">
        <w:rPr>
          <w:rFonts w:ascii="Traditional Arabic" w:hAnsi="Traditional Arabic"/>
          <w:sz w:val="27"/>
          <w:rtl/>
        </w:rPr>
        <w:t>لا</w:t>
      </w:r>
      <w:r w:rsidRPr="00ED74BA">
        <w:rPr>
          <w:rFonts w:ascii="Traditional Arabic" w:hAnsi="Traditional Arabic" w:hint="cs"/>
          <w:sz w:val="27"/>
          <w:rtl/>
        </w:rPr>
        <w:t xml:space="preserve"> فاضح</w:t>
      </w:r>
      <w:r w:rsidRPr="00ED74BA">
        <w:rPr>
          <w:rFonts w:hint="eastAsia"/>
          <w:b/>
          <w:sz w:val="24"/>
          <w:szCs w:val="24"/>
          <w:rtl/>
        </w:rPr>
        <w:t>»</w:t>
      </w:r>
      <w:r w:rsidRPr="00DC1EE8">
        <w:rPr>
          <w:b/>
          <w:sz w:val="27"/>
          <w:vertAlign w:val="superscript"/>
          <w:rtl/>
        </w:rPr>
        <w:t>(</w:t>
      </w:r>
      <w:r w:rsidRPr="00DC1EE8">
        <w:rPr>
          <w:rStyle w:val="ac"/>
          <w:b/>
          <w:sz w:val="27"/>
          <w:rtl/>
        </w:rPr>
        <w:endnoteReference w:id="815"/>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إن الذي يدعو إلى التساؤل الجاد</w:t>
      </w:r>
      <w:r w:rsidR="002C07D3" w:rsidRPr="00ED74BA">
        <w:rPr>
          <w:rFonts w:hint="cs"/>
          <w:b/>
          <w:sz w:val="27"/>
          <w:rtl/>
        </w:rPr>
        <w:t>ّ</w:t>
      </w:r>
      <w:r w:rsidRPr="00ED74BA">
        <w:rPr>
          <w:rFonts w:hint="cs"/>
          <w:b/>
          <w:sz w:val="27"/>
          <w:rtl/>
        </w:rPr>
        <w:t xml:space="preserve"> هو كيف يعتبر الحاج النوري نقل العلامة الحلي</w:t>
      </w:r>
      <w:r w:rsidR="002C07D3" w:rsidRPr="00ED74BA">
        <w:rPr>
          <w:rFonts w:hint="cs"/>
          <w:b/>
          <w:sz w:val="27"/>
          <w:rtl/>
        </w:rPr>
        <w:t>،</w:t>
      </w:r>
      <w:r w:rsidRPr="00ED74BA">
        <w:rPr>
          <w:rFonts w:hint="cs"/>
          <w:b/>
          <w:sz w:val="27"/>
          <w:rtl/>
        </w:rPr>
        <w:t xml:space="preserve"> وحت</w:t>
      </w:r>
      <w:r w:rsidR="002C07D3" w:rsidRPr="00ED74BA">
        <w:rPr>
          <w:rFonts w:hint="cs"/>
          <w:b/>
          <w:sz w:val="27"/>
          <w:rtl/>
        </w:rPr>
        <w:t>ّ</w:t>
      </w:r>
      <w:r w:rsidRPr="00ED74BA">
        <w:rPr>
          <w:rFonts w:hint="cs"/>
          <w:b/>
          <w:sz w:val="27"/>
          <w:rtl/>
        </w:rPr>
        <w:t>ى نقل ابن أبي جمهور</w:t>
      </w:r>
      <w:r w:rsidR="002C07D3" w:rsidRPr="00ED74BA">
        <w:rPr>
          <w:rFonts w:hint="cs"/>
          <w:b/>
          <w:sz w:val="27"/>
          <w:rtl/>
        </w:rPr>
        <w:t>،</w:t>
      </w:r>
      <w:r w:rsidRPr="00ED74BA">
        <w:rPr>
          <w:rFonts w:hint="cs"/>
          <w:b/>
          <w:sz w:val="27"/>
          <w:rtl/>
        </w:rPr>
        <w:t xml:space="preserve"> دليلاً على اطمئنانهما واعتمادهما على </w:t>
      </w:r>
      <w:r w:rsidRPr="00ED74BA">
        <w:rPr>
          <w:rFonts w:hint="eastAsia"/>
          <w:b/>
          <w:sz w:val="24"/>
          <w:szCs w:val="24"/>
          <w:rtl/>
        </w:rPr>
        <w:t>«</w:t>
      </w:r>
      <w:r w:rsidRPr="00ED74BA">
        <w:rPr>
          <w:rFonts w:hint="cs"/>
          <w:b/>
          <w:sz w:val="27"/>
          <w:rtl/>
        </w:rPr>
        <w:t>الراوي</w:t>
      </w:r>
      <w:r w:rsidRPr="00ED74BA">
        <w:rPr>
          <w:rFonts w:hint="eastAsia"/>
          <w:b/>
          <w:sz w:val="24"/>
          <w:szCs w:val="24"/>
          <w:rtl/>
        </w:rPr>
        <w:t>»</w:t>
      </w:r>
      <w:r w:rsidRPr="00ED74BA">
        <w:rPr>
          <w:rFonts w:hint="cs"/>
          <w:b/>
          <w:sz w:val="27"/>
          <w:rtl/>
        </w:rPr>
        <w:t>؟</w:t>
      </w:r>
      <w:r w:rsidR="002C07D3" w:rsidRPr="00ED74BA">
        <w:rPr>
          <w:rFonts w:hint="cs"/>
          <w:b/>
          <w:sz w:val="27"/>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إن العلا</w:t>
      </w:r>
      <w:r w:rsidR="002C07D3" w:rsidRPr="00ED74BA">
        <w:rPr>
          <w:rFonts w:hint="cs"/>
          <w:b/>
          <w:sz w:val="27"/>
          <w:rtl/>
        </w:rPr>
        <w:t>ّ</w:t>
      </w:r>
      <w:r w:rsidRPr="00ED74BA">
        <w:rPr>
          <w:rFonts w:hint="cs"/>
          <w:b/>
          <w:sz w:val="27"/>
          <w:rtl/>
        </w:rPr>
        <w:t>مة الحلي من أكبر مشايخ الإجازة، وهو يروي الكتب الحديثية، وحت</w:t>
      </w:r>
      <w:r w:rsidR="002C07D3" w:rsidRPr="00ED74BA">
        <w:rPr>
          <w:rFonts w:hint="cs"/>
          <w:b/>
          <w:sz w:val="27"/>
          <w:rtl/>
        </w:rPr>
        <w:t>ّ</w:t>
      </w:r>
      <w:r w:rsidRPr="00ED74BA">
        <w:rPr>
          <w:rFonts w:hint="cs"/>
          <w:b/>
          <w:sz w:val="27"/>
          <w:rtl/>
        </w:rPr>
        <w:t>ى التاريخية والأدبية لأهل التسن</w:t>
      </w:r>
      <w:r w:rsidR="002C07D3" w:rsidRPr="00ED74BA">
        <w:rPr>
          <w:rFonts w:hint="cs"/>
          <w:b/>
          <w:sz w:val="27"/>
          <w:rtl/>
        </w:rPr>
        <w:t>ُّ</w:t>
      </w:r>
      <w:r w:rsidRPr="00ED74BA">
        <w:rPr>
          <w:rFonts w:hint="cs"/>
          <w:b/>
          <w:sz w:val="27"/>
          <w:rtl/>
        </w:rPr>
        <w:t>ن بأسانيدها. فهل سند العلامة المت</w:t>
      </w:r>
      <w:r w:rsidR="002C07D3" w:rsidRPr="00ED74BA">
        <w:rPr>
          <w:rFonts w:hint="cs"/>
          <w:b/>
          <w:sz w:val="27"/>
          <w:rtl/>
        </w:rPr>
        <w:t>ّ</w:t>
      </w:r>
      <w:r w:rsidRPr="00ED74BA">
        <w:rPr>
          <w:rFonts w:hint="cs"/>
          <w:b/>
          <w:sz w:val="27"/>
          <w:rtl/>
        </w:rPr>
        <w:t>صل إلى صحيح البخاري وصحيح مسلم ـ على سبيل المثال ـ دليل</w:t>
      </w:r>
      <w:r w:rsidR="002C07D3" w:rsidRPr="00ED74BA">
        <w:rPr>
          <w:rFonts w:hint="cs"/>
          <w:b/>
          <w:sz w:val="27"/>
          <w:rtl/>
        </w:rPr>
        <w:t>ٌ</w:t>
      </w:r>
      <w:r w:rsidRPr="00ED74BA">
        <w:rPr>
          <w:rFonts w:hint="cs"/>
          <w:b/>
          <w:sz w:val="27"/>
          <w:rtl/>
        </w:rPr>
        <w:t xml:space="preserve"> على اعتقاده بجميع الروايات والأحاديث المروية في هذين الصحيحين؟! أو أنه إذا أوصل سنده إلى كتاب الأغاني لأبي الفرج الإصفهاني وجب اعتباره واثقاً ومعتمداً على مرويات هذا الكتاب؟! </w:t>
      </w:r>
    </w:p>
    <w:p w:rsidR="00371BB6" w:rsidRPr="00ED74BA" w:rsidRDefault="00371BB6" w:rsidP="008510F2">
      <w:pPr>
        <w:rPr>
          <w:b/>
          <w:bCs/>
          <w:sz w:val="27"/>
          <w:rtl/>
        </w:rPr>
      </w:pPr>
      <w:r w:rsidRPr="00ED74BA">
        <w:rPr>
          <w:rFonts w:hint="cs"/>
          <w:b/>
          <w:sz w:val="27"/>
          <w:rtl/>
        </w:rPr>
        <w:t>وبغضّ النظر عن مثل هذا المناقشات، كيف لا يتمّ الالتفات من الأساس إلى أن ثمالة الباقين من الصحابة كانوا موضع اهتمام وعناية المختص</w:t>
      </w:r>
      <w:r w:rsidR="002C07D3" w:rsidRPr="00ED74BA">
        <w:rPr>
          <w:rFonts w:hint="cs"/>
          <w:b/>
          <w:sz w:val="27"/>
          <w:rtl/>
        </w:rPr>
        <w:t>ّ</w:t>
      </w:r>
      <w:r w:rsidRPr="00ED74BA">
        <w:rPr>
          <w:rFonts w:hint="cs"/>
          <w:b/>
          <w:sz w:val="27"/>
          <w:rtl/>
        </w:rPr>
        <w:t>ين بثبت أحوالهم وحياتهم ووفي</w:t>
      </w:r>
      <w:r w:rsidR="002C07D3" w:rsidRPr="00ED74BA">
        <w:rPr>
          <w:rFonts w:hint="cs"/>
          <w:b/>
          <w:sz w:val="27"/>
          <w:rtl/>
        </w:rPr>
        <w:t>ّ</w:t>
      </w:r>
      <w:r w:rsidRPr="00ED74BA">
        <w:rPr>
          <w:rFonts w:hint="cs"/>
          <w:b/>
          <w:sz w:val="27"/>
          <w:rtl/>
        </w:rPr>
        <w:t>اتهم</w:t>
      </w:r>
      <w:r w:rsidRPr="00DC1EE8">
        <w:rPr>
          <w:b/>
          <w:sz w:val="27"/>
          <w:vertAlign w:val="superscript"/>
          <w:rtl/>
        </w:rPr>
        <w:t>(</w:t>
      </w:r>
      <w:r w:rsidRPr="00DC1EE8">
        <w:rPr>
          <w:rStyle w:val="ac"/>
          <w:b/>
          <w:sz w:val="27"/>
          <w:rtl/>
        </w:rPr>
        <w:endnoteReference w:id="816"/>
      </w:r>
      <w:r w:rsidRPr="00DC1EE8">
        <w:rPr>
          <w:b/>
          <w:sz w:val="27"/>
          <w:vertAlign w:val="superscript"/>
          <w:rtl/>
        </w:rPr>
        <w:t>)</w:t>
      </w:r>
      <w:r w:rsidRPr="00ED74BA">
        <w:rPr>
          <w:rFonts w:hint="cs"/>
          <w:b/>
          <w:sz w:val="27"/>
          <w:rtl/>
        </w:rPr>
        <w:t>. وهكذا صار من المعروف لديهم م</w:t>
      </w:r>
      <w:r w:rsidR="002C07D3" w:rsidRPr="00ED74BA">
        <w:rPr>
          <w:rFonts w:hint="cs"/>
          <w:b/>
          <w:sz w:val="27"/>
          <w:rtl/>
        </w:rPr>
        <w:t>َ</w:t>
      </w:r>
      <w:r w:rsidRPr="00ED74BA">
        <w:rPr>
          <w:rFonts w:hint="cs"/>
          <w:b/>
          <w:sz w:val="27"/>
          <w:rtl/>
        </w:rPr>
        <w:t>ن</w:t>
      </w:r>
      <w:r w:rsidR="002C07D3" w:rsidRPr="00ED74BA">
        <w:rPr>
          <w:rFonts w:hint="cs"/>
          <w:b/>
          <w:sz w:val="27"/>
          <w:rtl/>
        </w:rPr>
        <w:t>ْ</w:t>
      </w:r>
      <w:r w:rsidRPr="00ED74BA">
        <w:rPr>
          <w:rFonts w:hint="cs"/>
          <w:b/>
          <w:sz w:val="27"/>
          <w:rtl/>
        </w:rPr>
        <w:t xml:space="preserve"> هو آخر الصحابة رحيلاً من هذه الدنيا، حيث ذهب المشهور إلى القول بأن أبا الطفيل عامر بن واثلة قد توفي سنة 100 للهجرة (أي قبل وفاة الخليفة الأموي عمر بن عبد العزيز بسنة</w:t>
      </w:r>
      <w:r w:rsidR="002C07D3" w:rsidRPr="00ED74BA">
        <w:rPr>
          <w:rFonts w:hint="cs"/>
          <w:b/>
          <w:sz w:val="27"/>
          <w:rtl/>
        </w:rPr>
        <w:t>ٍ</w:t>
      </w:r>
      <w:r w:rsidRPr="00ED74BA">
        <w:rPr>
          <w:rFonts w:hint="cs"/>
          <w:b/>
          <w:sz w:val="27"/>
          <w:rtl/>
        </w:rPr>
        <w:t xml:space="preserve"> واحدة)</w:t>
      </w:r>
      <w:r w:rsidRPr="00DC1EE8">
        <w:rPr>
          <w:b/>
          <w:sz w:val="27"/>
          <w:vertAlign w:val="superscript"/>
          <w:rtl/>
        </w:rPr>
        <w:t>(</w:t>
      </w:r>
      <w:r w:rsidRPr="00DC1EE8">
        <w:rPr>
          <w:rStyle w:val="ac"/>
          <w:b/>
          <w:sz w:val="27"/>
          <w:rtl/>
        </w:rPr>
        <w:endnoteReference w:id="817"/>
      </w:r>
      <w:r w:rsidRPr="00DC1EE8">
        <w:rPr>
          <w:b/>
          <w:sz w:val="27"/>
          <w:vertAlign w:val="superscript"/>
          <w:rtl/>
        </w:rPr>
        <w:t>)</w:t>
      </w:r>
      <w:r w:rsidRPr="00ED74BA">
        <w:rPr>
          <w:rFonts w:hint="cs"/>
          <w:b/>
          <w:sz w:val="27"/>
          <w:rtl/>
        </w:rPr>
        <w:t>. إن التوافق على هذا الأمر قد بلغ حدّ</w:t>
      </w:r>
      <w:r w:rsidR="002C07D3" w:rsidRPr="00ED74BA">
        <w:rPr>
          <w:rFonts w:hint="cs"/>
          <w:b/>
          <w:sz w:val="27"/>
          <w:rtl/>
        </w:rPr>
        <w:t>َ</w:t>
      </w:r>
      <w:r w:rsidRPr="00ED74BA">
        <w:rPr>
          <w:rFonts w:hint="cs"/>
          <w:b/>
          <w:sz w:val="27"/>
          <w:rtl/>
        </w:rPr>
        <w:t xml:space="preserve"> اد</w:t>
      </w:r>
      <w:r w:rsidR="002C07D3" w:rsidRPr="00ED74BA">
        <w:rPr>
          <w:rFonts w:hint="cs"/>
          <w:b/>
          <w:sz w:val="27"/>
          <w:rtl/>
        </w:rPr>
        <w:t>ّ</w:t>
      </w:r>
      <w:r w:rsidRPr="00ED74BA">
        <w:rPr>
          <w:rFonts w:hint="cs"/>
          <w:b/>
          <w:sz w:val="27"/>
          <w:rtl/>
        </w:rPr>
        <w:t xml:space="preserve">عاء </w:t>
      </w:r>
      <w:r w:rsidRPr="00ED74BA">
        <w:rPr>
          <w:rFonts w:hint="eastAsia"/>
          <w:b/>
          <w:sz w:val="24"/>
          <w:szCs w:val="24"/>
          <w:rtl/>
        </w:rPr>
        <w:t>«</w:t>
      </w:r>
      <w:r w:rsidRPr="00ED74BA">
        <w:rPr>
          <w:rFonts w:hint="cs"/>
          <w:b/>
          <w:sz w:val="27"/>
          <w:rtl/>
        </w:rPr>
        <w:t>الإجماع</w:t>
      </w:r>
      <w:r w:rsidRPr="00ED74BA">
        <w:rPr>
          <w:rFonts w:hint="eastAsia"/>
          <w:b/>
          <w:sz w:val="24"/>
          <w:szCs w:val="24"/>
          <w:rtl/>
        </w:rPr>
        <w:t>»</w:t>
      </w:r>
      <w:r w:rsidRPr="00ED74BA">
        <w:rPr>
          <w:rFonts w:hint="cs"/>
          <w:b/>
          <w:sz w:val="27"/>
          <w:rtl/>
        </w:rPr>
        <w:t xml:space="preserve"> عليه أيضاً</w:t>
      </w:r>
      <w:r w:rsidRPr="00DC1EE8">
        <w:rPr>
          <w:b/>
          <w:sz w:val="27"/>
          <w:vertAlign w:val="superscript"/>
          <w:rtl/>
        </w:rPr>
        <w:t>(</w:t>
      </w:r>
      <w:r w:rsidRPr="00DC1EE8">
        <w:rPr>
          <w:rStyle w:val="ac"/>
          <w:b/>
          <w:sz w:val="27"/>
          <w:rtl/>
        </w:rPr>
        <w:endnoteReference w:id="818"/>
      </w:r>
      <w:r w:rsidRPr="00DC1EE8">
        <w:rPr>
          <w:b/>
          <w:sz w:val="27"/>
          <w:vertAlign w:val="superscript"/>
          <w:rtl/>
        </w:rPr>
        <w:t>)</w:t>
      </w:r>
      <w:r w:rsidRPr="00ED74BA">
        <w:rPr>
          <w:rFonts w:hint="cs"/>
          <w:b/>
          <w:sz w:val="27"/>
          <w:rtl/>
        </w:rPr>
        <w:t xml:space="preserve">. </w:t>
      </w:r>
    </w:p>
    <w:p w:rsidR="00371BB6" w:rsidRPr="00ED74BA" w:rsidRDefault="00371BB6" w:rsidP="00C17E32">
      <w:pPr>
        <w:spacing w:line="380" w:lineRule="exact"/>
        <w:rPr>
          <w:b/>
          <w:bCs/>
          <w:sz w:val="27"/>
          <w:rtl/>
        </w:rPr>
      </w:pPr>
      <w:r w:rsidRPr="00ED74BA">
        <w:rPr>
          <w:rFonts w:hint="cs"/>
          <w:b/>
          <w:sz w:val="27"/>
          <w:rtl/>
        </w:rPr>
        <w:t>إن أبا الطفيل عامر بن واثلة هو الذي يُذ</w:t>
      </w:r>
      <w:r w:rsidR="002C07D3" w:rsidRPr="00ED74BA">
        <w:rPr>
          <w:rFonts w:hint="cs"/>
          <w:b/>
          <w:sz w:val="27"/>
          <w:rtl/>
        </w:rPr>
        <w:t>ْ</w:t>
      </w:r>
      <w:r w:rsidRPr="00ED74BA">
        <w:rPr>
          <w:rFonts w:hint="cs"/>
          <w:b/>
          <w:sz w:val="27"/>
          <w:rtl/>
        </w:rPr>
        <w:t>ك</w:t>
      </w:r>
      <w:r w:rsidR="002C07D3" w:rsidRPr="00ED74BA">
        <w:rPr>
          <w:rFonts w:hint="cs"/>
          <w:b/>
          <w:sz w:val="27"/>
          <w:rtl/>
        </w:rPr>
        <w:t>َ</w:t>
      </w:r>
      <w:r w:rsidRPr="00ED74BA">
        <w:rPr>
          <w:rFonts w:hint="cs"/>
          <w:b/>
          <w:sz w:val="27"/>
          <w:rtl/>
        </w:rPr>
        <w:t>ر في التراجم السن</w:t>
      </w:r>
      <w:r w:rsidR="002C07D3" w:rsidRPr="00ED74BA">
        <w:rPr>
          <w:rFonts w:hint="cs"/>
          <w:b/>
          <w:sz w:val="27"/>
          <w:rtl/>
        </w:rPr>
        <w:t>ّ</w:t>
      </w:r>
      <w:r w:rsidRPr="00ED74BA">
        <w:rPr>
          <w:rFonts w:hint="cs"/>
          <w:b/>
          <w:sz w:val="27"/>
          <w:rtl/>
        </w:rPr>
        <w:t xml:space="preserve">ية بالقول: </w:t>
      </w:r>
      <w:r w:rsidRPr="00ED74BA">
        <w:rPr>
          <w:rFonts w:hint="eastAsia"/>
          <w:b/>
          <w:sz w:val="24"/>
          <w:szCs w:val="24"/>
          <w:rtl/>
        </w:rPr>
        <w:t>«</w:t>
      </w:r>
      <w:r w:rsidRPr="00ED74BA">
        <w:rPr>
          <w:rFonts w:hint="cs"/>
          <w:b/>
          <w:sz w:val="27"/>
          <w:rtl/>
        </w:rPr>
        <w:t>كان من شيعة علي</w:t>
      </w:r>
      <w:r w:rsidR="002C07D3" w:rsidRPr="00ED74BA">
        <w:rPr>
          <w:rFonts w:hint="cs"/>
          <w:b/>
          <w:sz w:val="27"/>
          <w:rtl/>
        </w:rPr>
        <w:t>ّ</w:t>
      </w:r>
      <w:r w:rsidRPr="00ED74BA">
        <w:rPr>
          <w:rFonts w:hint="eastAsia"/>
          <w:b/>
          <w:sz w:val="24"/>
          <w:szCs w:val="24"/>
          <w:rtl/>
        </w:rPr>
        <w:t>»</w:t>
      </w:r>
      <w:r w:rsidRPr="00DC1EE8">
        <w:rPr>
          <w:b/>
          <w:sz w:val="27"/>
          <w:vertAlign w:val="superscript"/>
          <w:rtl/>
        </w:rPr>
        <w:t>(</w:t>
      </w:r>
      <w:r w:rsidRPr="00DC1EE8">
        <w:rPr>
          <w:rStyle w:val="ac"/>
          <w:b/>
          <w:sz w:val="27"/>
          <w:rtl/>
        </w:rPr>
        <w:endnoteReference w:id="819"/>
      </w:r>
      <w:r w:rsidRPr="00DC1EE8">
        <w:rPr>
          <w:b/>
          <w:sz w:val="27"/>
          <w:vertAlign w:val="superscript"/>
          <w:rtl/>
        </w:rPr>
        <w:t>)</w:t>
      </w:r>
      <w:r w:rsidRPr="00ED74BA">
        <w:rPr>
          <w:rFonts w:hint="cs"/>
          <w:b/>
          <w:sz w:val="27"/>
          <w:rtl/>
        </w:rPr>
        <w:t>، و</w:t>
      </w:r>
      <w:r w:rsidRPr="00ED74BA">
        <w:rPr>
          <w:rFonts w:hint="eastAsia"/>
          <w:b/>
          <w:sz w:val="24"/>
          <w:szCs w:val="24"/>
          <w:rtl/>
        </w:rPr>
        <w:t>«</w:t>
      </w:r>
      <w:r w:rsidRPr="00ED74BA">
        <w:rPr>
          <w:rFonts w:hint="cs"/>
          <w:b/>
          <w:sz w:val="27"/>
          <w:rtl/>
        </w:rPr>
        <w:t>يُفضّ</w:t>
      </w:r>
      <w:r w:rsidR="002C07D3" w:rsidRPr="00ED74BA">
        <w:rPr>
          <w:rFonts w:hint="cs"/>
          <w:b/>
          <w:sz w:val="27"/>
          <w:rtl/>
        </w:rPr>
        <w:t>ِ</w:t>
      </w:r>
      <w:r w:rsidRPr="00ED74BA">
        <w:rPr>
          <w:rFonts w:hint="cs"/>
          <w:b/>
          <w:sz w:val="27"/>
          <w:rtl/>
        </w:rPr>
        <w:t>ل علي</w:t>
      </w:r>
      <w:r w:rsidR="002C07D3" w:rsidRPr="00ED74BA">
        <w:rPr>
          <w:rFonts w:hint="cs"/>
          <w:b/>
          <w:sz w:val="27"/>
          <w:rtl/>
        </w:rPr>
        <w:t>ّ</w:t>
      </w:r>
      <w:r w:rsidRPr="00ED74BA">
        <w:rPr>
          <w:rFonts w:hint="cs"/>
          <w:b/>
          <w:sz w:val="27"/>
          <w:rtl/>
        </w:rPr>
        <w:t>اً...</w:t>
      </w:r>
      <w:r w:rsidRPr="00ED74BA">
        <w:rPr>
          <w:rFonts w:hint="eastAsia"/>
          <w:b/>
          <w:sz w:val="24"/>
          <w:szCs w:val="24"/>
          <w:rtl/>
        </w:rPr>
        <w:t>»</w:t>
      </w:r>
      <w:r w:rsidRPr="00DC1EE8">
        <w:rPr>
          <w:b/>
          <w:sz w:val="27"/>
          <w:vertAlign w:val="superscript"/>
          <w:rtl/>
        </w:rPr>
        <w:t>(</w:t>
      </w:r>
      <w:r w:rsidRPr="00DC1EE8">
        <w:rPr>
          <w:rStyle w:val="ac"/>
          <w:b/>
          <w:sz w:val="27"/>
          <w:rtl/>
        </w:rPr>
        <w:endnoteReference w:id="820"/>
      </w:r>
      <w:r w:rsidRPr="00DC1EE8">
        <w:rPr>
          <w:b/>
          <w:sz w:val="27"/>
          <w:vertAlign w:val="superscript"/>
          <w:rtl/>
        </w:rPr>
        <w:t>)</w:t>
      </w:r>
      <w:r w:rsidRPr="00ED74BA">
        <w:rPr>
          <w:rFonts w:hint="cs"/>
          <w:b/>
          <w:sz w:val="27"/>
          <w:rtl/>
        </w:rPr>
        <w:t xml:space="preserve">. </w:t>
      </w:r>
    </w:p>
    <w:p w:rsidR="00371BB6" w:rsidRPr="00ED74BA" w:rsidRDefault="002C07D3" w:rsidP="00A221B5">
      <w:pPr>
        <w:rPr>
          <w:b/>
          <w:bCs/>
          <w:sz w:val="27"/>
          <w:rtl/>
        </w:rPr>
      </w:pPr>
      <w:r w:rsidRPr="00ED74BA">
        <w:rPr>
          <w:rFonts w:hint="cs"/>
          <w:b/>
          <w:sz w:val="27"/>
          <w:rtl/>
        </w:rPr>
        <w:lastRenderedPageBreak/>
        <w:t>و</w:t>
      </w:r>
      <w:r w:rsidR="00371BB6" w:rsidRPr="00ED74BA">
        <w:rPr>
          <w:rFonts w:hint="cs"/>
          <w:b/>
          <w:sz w:val="27"/>
          <w:rtl/>
        </w:rPr>
        <w:t xml:space="preserve">الغرض </w:t>
      </w:r>
      <w:r w:rsidRPr="00ED74BA">
        <w:rPr>
          <w:rFonts w:hint="cs"/>
          <w:b/>
          <w:sz w:val="27"/>
          <w:rtl/>
        </w:rPr>
        <w:t>إ</w:t>
      </w:r>
      <w:r w:rsidR="00371BB6" w:rsidRPr="00ED74BA">
        <w:rPr>
          <w:rFonts w:hint="cs"/>
          <w:b/>
          <w:sz w:val="27"/>
          <w:rtl/>
        </w:rPr>
        <w:t>نه لممّا يدعو إلى الأسف أن يطلع مدّ</w:t>
      </w:r>
      <w:r w:rsidRPr="00ED74BA">
        <w:rPr>
          <w:rFonts w:hint="cs"/>
          <w:b/>
          <w:sz w:val="27"/>
          <w:rtl/>
        </w:rPr>
        <w:t>َ</w:t>
      </w:r>
      <w:r w:rsidR="00371BB6" w:rsidRPr="00ED74BA">
        <w:rPr>
          <w:rFonts w:hint="cs"/>
          <w:b/>
          <w:sz w:val="27"/>
          <w:rtl/>
        </w:rPr>
        <w:t>ع كذ</w:t>
      </w:r>
      <w:r w:rsidRPr="00ED74BA">
        <w:rPr>
          <w:rFonts w:hint="cs"/>
          <w:b/>
          <w:sz w:val="27"/>
          <w:rtl/>
        </w:rPr>
        <w:t>ّ</w:t>
      </w:r>
      <w:r w:rsidR="00371BB6" w:rsidRPr="00ED74BA">
        <w:rPr>
          <w:rFonts w:hint="cs"/>
          <w:b/>
          <w:sz w:val="27"/>
          <w:rtl/>
        </w:rPr>
        <w:t>اب مشبوه برأسه، بعد قرون من رحيل النبي الأكرم</w:t>
      </w:r>
      <w:r w:rsidR="0019627F" w:rsidRPr="0019627F">
        <w:rPr>
          <w:rFonts w:ascii="Mosawi" w:hAnsi="Mosawi" w:cs="Mosawi"/>
          <w:szCs w:val="22"/>
          <w:rtl/>
          <w:lang w:bidi="ar-IQ"/>
        </w:rPr>
        <w:t>‘</w:t>
      </w:r>
      <w:r w:rsidRPr="00ED74BA">
        <w:rPr>
          <w:rFonts w:hint="cs"/>
          <w:b/>
          <w:sz w:val="27"/>
          <w:rtl/>
        </w:rPr>
        <w:t>؛</w:t>
      </w:r>
      <w:r w:rsidR="00371BB6" w:rsidRPr="00ED74BA">
        <w:rPr>
          <w:rFonts w:hint="cs"/>
          <w:b/>
          <w:sz w:val="27"/>
          <w:rtl/>
        </w:rPr>
        <w:t xml:space="preserve"> ليثير مثل هذه الفتنة</w:t>
      </w:r>
      <w:r w:rsidRPr="00ED74BA">
        <w:rPr>
          <w:rFonts w:hint="cs"/>
          <w:b/>
          <w:sz w:val="27"/>
          <w:rtl/>
        </w:rPr>
        <w:t>،</w:t>
      </w:r>
      <w:r w:rsidR="00371BB6" w:rsidRPr="00ED74BA">
        <w:rPr>
          <w:rFonts w:hint="cs"/>
          <w:b/>
          <w:sz w:val="27"/>
          <w:rtl/>
        </w:rPr>
        <w:t xml:space="preserve"> رغم تاريخ عهد الصحابة المضبوط والمثبت، وإن</w:t>
      </w:r>
      <w:r w:rsidRPr="00ED74BA">
        <w:rPr>
          <w:rFonts w:hint="cs"/>
          <w:b/>
          <w:sz w:val="27"/>
          <w:rtl/>
        </w:rPr>
        <w:t>ْ</w:t>
      </w:r>
      <w:r w:rsidR="00371BB6" w:rsidRPr="00ED74BA">
        <w:rPr>
          <w:rFonts w:hint="cs"/>
          <w:b/>
          <w:sz w:val="27"/>
          <w:rtl/>
        </w:rPr>
        <w:t xml:space="preserve"> كان هذا الأمر لا يثير الكثير من التعجّ</w:t>
      </w:r>
      <w:r w:rsidRPr="00ED74BA">
        <w:rPr>
          <w:rFonts w:hint="cs"/>
          <w:b/>
          <w:sz w:val="27"/>
          <w:rtl/>
        </w:rPr>
        <w:t>ُ</w:t>
      </w:r>
      <w:r w:rsidR="00371BB6" w:rsidRPr="00ED74BA">
        <w:rPr>
          <w:rFonts w:hint="cs"/>
          <w:b/>
          <w:sz w:val="27"/>
          <w:rtl/>
        </w:rPr>
        <w:t>ب والاستغراب إذا التفتنا إلى الظروف التاريخية التي ظهر فيها هذا المدّ</w:t>
      </w:r>
      <w:r w:rsidRPr="00ED74BA">
        <w:rPr>
          <w:rFonts w:hint="cs"/>
          <w:b/>
          <w:sz w:val="27"/>
          <w:rtl/>
        </w:rPr>
        <w:t>َ</w:t>
      </w:r>
      <w:r w:rsidR="00371BB6" w:rsidRPr="00ED74BA">
        <w:rPr>
          <w:rFonts w:hint="cs"/>
          <w:b/>
          <w:sz w:val="27"/>
          <w:rtl/>
        </w:rPr>
        <w:t xml:space="preserve">عي! </w:t>
      </w:r>
    </w:p>
    <w:p w:rsidR="00371BB6" w:rsidRPr="00ED74BA" w:rsidRDefault="00371BB6" w:rsidP="008510F2">
      <w:pPr>
        <w:rPr>
          <w:b/>
          <w:bCs/>
          <w:sz w:val="27"/>
          <w:rtl/>
        </w:rPr>
      </w:pPr>
      <w:r w:rsidRPr="00ED74BA">
        <w:rPr>
          <w:rFonts w:hint="cs"/>
          <w:b/>
          <w:sz w:val="27"/>
          <w:rtl/>
        </w:rPr>
        <w:t>وبعبارة</w:t>
      </w:r>
      <w:r w:rsidR="002C07D3" w:rsidRPr="00ED74BA">
        <w:rPr>
          <w:rFonts w:hint="cs"/>
          <w:b/>
          <w:sz w:val="27"/>
          <w:rtl/>
        </w:rPr>
        <w:t>ٍ</w:t>
      </w:r>
      <w:r w:rsidRPr="00ED74BA">
        <w:rPr>
          <w:rFonts w:hint="cs"/>
          <w:b/>
          <w:sz w:val="27"/>
          <w:rtl/>
        </w:rPr>
        <w:t xml:space="preserve"> أوضح: لا ينبغي لنا أن نعجب من أن يحظى المدّعي الكاذب بمثل هذا الإقبال والاهتمام من قبل معاصريه</w:t>
      </w:r>
      <w:r w:rsidR="00257A6C" w:rsidRPr="00ED74BA">
        <w:rPr>
          <w:rFonts w:hint="cs"/>
          <w:b/>
          <w:sz w:val="27"/>
          <w:rtl/>
        </w:rPr>
        <w:t>؛</w:t>
      </w:r>
      <w:r w:rsidRPr="00ED74BA">
        <w:rPr>
          <w:rFonts w:hint="cs"/>
          <w:b/>
          <w:sz w:val="27"/>
          <w:rtl/>
        </w:rPr>
        <w:t xml:space="preserve"> لأن ذلك العصر</w:t>
      </w:r>
      <w:r w:rsidR="00257A6C" w:rsidRPr="00ED74BA">
        <w:rPr>
          <w:rFonts w:hint="cs"/>
          <w:b/>
          <w:sz w:val="27"/>
          <w:rtl/>
        </w:rPr>
        <w:t>،</w:t>
      </w:r>
      <w:r w:rsidRPr="00ED74BA">
        <w:rPr>
          <w:rFonts w:hint="cs"/>
          <w:b/>
          <w:sz w:val="27"/>
          <w:rtl/>
        </w:rPr>
        <w:t xml:space="preserve"> الذي هو من عصور الرواية ومقبولية أمثال هذا المدّعى وهذا المدّعي، كان عصراً كارثياً على تاريخ العقل لدى المسلمين، حيث كان يسير على طريق معاكس لعصر الشيخ المفيد والشريف المرتضى وأب</w:t>
      </w:r>
      <w:r w:rsidR="00257A6C" w:rsidRPr="00ED74BA">
        <w:rPr>
          <w:rFonts w:hint="cs"/>
          <w:b/>
          <w:sz w:val="27"/>
          <w:rtl/>
        </w:rPr>
        <w:t>ي</w:t>
      </w:r>
      <w:r w:rsidRPr="00ED74BA">
        <w:rPr>
          <w:rFonts w:hint="cs"/>
          <w:b/>
          <w:sz w:val="27"/>
          <w:rtl/>
        </w:rPr>
        <w:t xml:space="preserve"> ريحان البيروني وابن سينا، حيث كانت شمس العقل ساطعة في كبد سماء العلم والمعرفة، فلم يكن لطاقة العقل أن تشحن بطارية ذلك العصر بطاقتها، بل كانوا يصرّ</w:t>
      </w:r>
      <w:r w:rsidR="00257A6C" w:rsidRPr="00ED74BA">
        <w:rPr>
          <w:rFonts w:hint="cs"/>
          <w:b/>
          <w:sz w:val="27"/>
          <w:rtl/>
        </w:rPr>
        <w:t>ِ</w:t>
      </w:r>
      <w:r w:rsidRPr="00ED74BA">
        <w:rPr>
          <w:rFonts w:hint="cs"/>
          <w:b/>
          <w:sz w:val="27"/>
          <w:rtl/>
        </w:rPr>
        <w:t>حون بأن العقل ليس له ميدان</w:t>
      </w:r>
      <w:r w:rsidR="00257A6C" w:rsidRPr="00ED74BA">
        <w:rPr>
          <w:rFonts w:hint="cs"/>
          <w:b/>
          <w:sz w:val="27"/>
          <w:rtl/>
        </w:rPr>
        <w:t>ٌ</w:t>
      </w:r>
      <w:r w:rsidRPr="00ED74BA">
        <w:rPr>
          <w:rFonts w:hint="cs"/>
          <w:b/>
          <w:sz w:val="27"/>
          <w:rtl/>
        </w:rPr>
        <w:t xml:space="preserve"> في ولاية المعرفة التي حشروا أنفسهم فيها، ولم يكونوا يرغبون في أن يكون للعقل دور</w:t>
      </w:r>
      <w:r w:rsidR="00257A6C" w:rsidRPr="00ED74BA">
        <w:rPr>
          <w:rFonts w:hint="cs"/>
          <w:b/>
          <w:sz w:val="27"/>
          <w:rtl/>
        </w:rPr>
        <w:t>ٌ</w:t>
      </w:r>
      <w:r w:rsidRPr="00ED74BA">
        <w:rPr>
          <w:rFonts w:hint="cs"/>
          <w:b/>
          <w:sz w:val="27"/>
          <w:rtl/>
        </w:rPr>
        <w:t xml:space="preserve"> في حياتهم العلمية والمعرفية</w:t>
      </w:r>
      <w:r w:rsidRPr="00DC1EE8">
        <w:rPr>
          <w:b/>
          <w:sz w:val="27"/>
          <w:vertAlign w:val="superscript"/>
          <w:rtl/>
        </w:rPr>
        <w:t>(</w:t>
      </w:r>
      <w:r w:rsidRPr="00DC1EE8">
        <w:rPr>
          <w:rStyle w:val="ac"/>
          <w:b/>
          <w:sz w:val="27"/>
          <w:rtl/>
        </w:rPr>
        <w:endnoteReference w:id="821"/>
      </w:r>
      <w:r w:rsidRPr="00DC1EE8">
        <w:rPr>
          <w:b/>
          <w:sz w:val="27"/>
          <w:vertAlign w:val="superscript"/>
          <w:rtl/>
        </w:rPr>
        <w:t>)</w:t>
      </w:r>
      <w:r w:rsidRPr="00ED74BA">
        <w:rPr>
          <w:rFonts w:hint="cs"/>
          <w:b/>
          <w:sz w:val="27"/>
          <w:rtl/>
        </w:rPr>
        <w:t>، وكانوا يتداولون المد</w:t>
      </w:r>
      <w:r w:rsidR="00257A6C" w:rsidRPr="00ED74BA">
        <w:rPr>
          <w:rFonts w:hint="cs"/>
          <w:b/>
          <w:sz w:val="27"/>
          <w:rtl/>
        </w:rPr>
        <w:t>ّ</w:t>
      </w:r>
      <w:r w:rsidRPr="00ED74BA">
        <w:rPr>
          <w:rFonts w:hint="cs"/>
          <w:b/>
          <w:sz w:val="27"/>
          <w:rtl/>
        </w:rPr>
        <w:t>عيا</w:t>
      </w:r>
      <w:r w:rsidR="00257A6C" w:rsidRPr="00ED74BA">
        <w:rPr>
          <w:rFonts w:hint="cs"/>
          <w:b/>
          <w:sz w:val="27"/>
          <w:rtl/>
        </w:rPr>
        <w:t>ت</w:t>
      </w:r>
      <w:r w:rsidRPr="00ED74BA">
        <w:rPr>
          <w:rFonts w:hint="cs"/>
          <w:b/>
          <w:sz w:val="27"/>
          <w:rtl/>
        </w:rPr>
        <w:t xml:space="preserve"> المناوئة للعقل</w:t>
      </w:r>
      <w:r w:rsidR="00257A6C" w:rsidRPr="00ED74BA">
        <w:rPr>
          <w:rFonts w:hint="cs"/>
          <w:b/>
          <w:sz w:val="27"/>
          <w:rtl/>
        </w:rPr>
        <w:t>،</w:t>
      </w:r>
      <w:r w:rsidRPr="00ED74BA">
        <w:rPr>
          <w:rFonts w:hint="cs"/>
          <w:b/>
          <w:sz w:val="27"/>
          <w:rtl/>
        </w:rPr>
        <w:t xml:space="preserve"> والفاقدة للضوابط والقواعد، مستأنسين بالأفكار الصوفية والخيالية لعصر ابن عربي(560 ـ 638هـ)</w:t>
      </w:r>
      <w:r w:rsidRPr="00DC1EE8">
        <w:rPr>
          <w:b/>
          <w:sz w:val="27"/>
          <w:vertAlign w:val="superscript"/>
          <w:rtl/>
        </w:rPr>
        <w:t>(</w:t>
      </w:r>
      <w:r w:rsidRPr="00DC1EE8">
        <w:rPr>
          <w:rStyle w:val="ac"/>
          <w:b/>
          <w:sz w:val="27"/>
          <w:rtl/>
        </w:rPr>
        <w:endnoteReference w:id="822"/>
      </w:r>
      <w:r w:rsidRPr="00DC1EE8">
        <w:rPr>
          <w:b/>
          <w:sz w:val="27"/>
          <w:vertAlign w:val="superscript"/>
          <w:rtl/>
        </w:rPr>
        <w:t>)</w:t>
      </w:r>
      <w:r w:rsidR="00257A6C" w:rsidRPr="00ED74BA">
        <w:rPr>
          <w:rFonts w:hint="cs"/>
          <w:b/>
          <w:sz w:val="27"/>
          <w:rtl/>
        </w:rPr>
        <w:t>،</w:t>
      </w:r>
      <w:r w:rsidRPr="00ED74BA">
        <w:rPr>
          <w:rFonts w:hint="cs"/>
          <w:b/>
          <w:sz w:val="27"/>
          <w:rtl/>
        </w:rPr>
        <w:t xml:space="preserve"> ويتداولونها فيما بينهم كما لو أنهم يتداولون سبائك من الذهب الإبريز. </w:t>
      </w:r>
    </w:p>
    <w:p w:rsidR="00371BB6" w:rsidRPr="00ED74BA" w:rsidRDefault="00371BB6" w:rsidP="008510F2">
      <w:pPr>
        <w:rPr>
          <w:b/>
          <w:bCs/>
          <w:sz w:val="27"/>
          <w:rtl/>
        </w:rPr>
      </w:pPr>
      <w:r w:rsidRPr="00ED74BA">
        <w:rPr>
          <w:rFonts w:hint="cs"/>
          <w:b/>
          <w:sz w:val="27"/>
          <w:rtl/>
        </w:rPr>
        <w:t>كما علينا أن لا نتجاهل البيئة الحاضنة لأمثال مد</w:t>
      </w:r>
      <w:r w:rsidR="00257A6C" w:rsidRPr="00ED74BA">
        <w:rPr>
          <w:rFonts w:hint="cs"/>
          <w:b/>
          <w:sz w:val="27"/>
          <w:rtl/>
        </w:rPr>
        <w:t>َّ</w:t>
      </w:r>
      <w:r w:rsidRPr="00ED74BA">
        <w:rPr>
          <w:rFonts w:hint="cs"/>
          <w:b/>
          <w:sz w:val="27"/>
          <w:rtl/>
        </w:rPr>
        <w:t>عيات بابا رتن، وعدم فصلها عن مناخها الجغرافي، حيث الهند معقل العقائد الغريبة والعجيبة</w:t>
      </w:r>
      <w:r w:rsidRPr="00DC1EE8">
        <w:rPr>
          <w:b/>
          <w:sz w:val="27"/>
          <w:vertAlign w:val="superscript"/>
          <w:rtl/>
        </w:rPr>
        <w:t>(</w:t>
      </w:r>
      <w:r w:rsidRPr="00DC1EE8">
        <w:rPr>
          <w:rStyle w:val="ac"/>
          <w:b/>
          <w:sz w:val="27"/>
          <w:rtl/>
        </w:rPr>
        <w:endnoteReference w:id="823"/>
      </w:r>
      <w:r w:rsidRPr="00DC1EE8">
        <w:rPr>
          <w:b/>
          <w:sz w:val="27"/>
          <w:vertAlign w:val="superscript"/>
          <w:rtl/>
        </w:rPr>
        <w:t>)</w:t>
      </w:r>
      <w:r w:rsidRPr="00ED74BA">
        <w:rPr>
          <w:rFonts w:hint="cs"/>
          <w:b/>
          <w:sz w:val="27"/>
          <w:rtl/>
        </w:rPr>
        <w:t xml:space="preserve"> أيضاً. </w:t>
      </w:r>
    </w:p>
    <w:p w:rsidR="00371BB6" w:rsidRPr="00ED74BA" w:rsidRDefault="00371BB6" w:rsidP="008510F2">
      <w:pPr>
        <w:rPr>
          <w:b/>
          <w:bCs/>
          <w:sz w:val="27"/>
          <w:rtl/>
        </w:rPr>
      </w:pPr>
      <w:r w:rsidRPr="00ED74BA">
        <w:rPr>
          <w:rFonts w:hint="cs"/>
          <w:b/>
          <w:sz w:val="27"/>
          <w:rtl/>
        </w:rPr>
        <w:t>إن امتزاج الجوّ الثقافي والمعرفي للهند بمفاهيم من قبيل</w:t>
      </w:r>
      <w:r w:rsidR="00257A6C" w:rsidRPr="00ED74BA">
        <w:rPr>
          <w:rFonts w:hint="cs"/>
          <w:b/>
          <w:sz w:val="27"/>
          <w:rtl/>
        </w:rPr>
        <w:t>:</w:t>
      </w:r>
      <w:r w:rsidRPr="00ED74BA">
        <w:rPr>
          <w:rFonts w:hint="cs"/>
          <w:b/>
          <w:sz w:val="27"/>
          <w:rtl/>
        </w:rPr>
        <w:t xml:space="preserve"> </w:t>
      </w:r>
      <w:r w:rsidRPr="00ED74BA">
        <w:rPr>
          <w:rFonts w:hint="eastAsia"/>
          <w:b/>
          <w:sz w:val="24"/>
          <w:szCs w:val="24"/>
          <w:rtl/>
        </w:rPr>
        <w:t>«</w:t>
      </w:r>
      <w:r w:rsidRPr="00ED74BA">
        <w:rPr>
          <w:rFonts w:hint="cs"/>
          <w:b/>
          <w:sz w:val="27"/>
          <w:rtl/>
        </w:rPr>
        <w:t>التناسخ</w:t>
      </w:r>
      <w:r w:rsidRPr="00ED74BA">
        <w:rPr>
          <w:rFonts w:hint="eastAsia"/>
          <w:b/>
          <w:sz w:val="24"/>
          <w:szCs w:val="24"/>
          <w:rtl/>
        </w:rPr>
        <w:t>»</w:t>
      </w:r>
      <w:r w:rsidR="00257A6C" w:rsidRPr="00ED74BA">
        <w:rPr>
          <w:rFonts w:hint="cs"/>
          <w:b/>
          <w:sz w:val="27"/>
          <w:rtl/>
        </w:rPr>
        <w:t>،</w:t>
      </w:r>
      <w:r w:rsidRPr="00ED74BA">
        <w:rPr>
          <w:rFonts w:hint="cs"/>
          <w:b/>
          <w:sz w:val="27"/>
          <w:rtl/>
        </w:rPr>
        <w:t xml:space="preserve"> وما إلى ذلك من العقائد الخرافية والمنحرفة الأخرى، توطّن الأذهان للاستئناس بحالات</w:t>
      </w:r>
      <w:r w:rsidR="00257A6C" w:rsidRPr="00ED74BA">
        <w:rPr>
          <w:rFonts w:hint="cs"/>
          <w:b/>
          <w:sz w:val="27"/>
          <w:rtl/>
        </w:rPr>
        <w:t>ٍ</w:t>
      </w:r>
      <w:r w:rsidRPr="00ED74BA">
        <w:rPr>
          <w:rFonts w:hint="cs"/>
          <w:b/>
          <w:sz w:val="27"/>
          <w:rtl/>
        </w:rPr>
        <w:t xml:space="preserve"> غريبة من طوال الأعمار، وتمهّد الأرضية لتقبّ</w:t>
      </w:r>
      <w:r w:rsidR="00257A6C" w:rsidRPr="00ED74BA">
        <w:rPr>
          <w:rFonts w:hint="cs"/>
          <w:b/>
          <w:sz w:val="27"/>
          <w:rtl/>
        </w:rPr>
        <w:t>ُ</w:t>
      </w:r>
      <w:r w:rsidRPr="00ED74BA">
        <w:rPr>
          <w:rFonts w:hint="cs"/>
          <w:b/>
          <w:sz w:val="27"/>
          <w:rtl/>
        </w:rPr>
        <w:t>ل وتصديق أقوال م</w:t>
      </w:r>
      <w:r w:rsidR="00257A6C" w:rsidRPr="00ED74BA">
        <w:rPr>
          <w:rFonts w:hint="cs"/>
          <w:b/>
          <w:sz w:val="27"/>
          <w:rtl/>
        </w:rPr>
        <w:t>َ</w:t>
      </w:r>
      <w:r w:rsidRPr="00ED74BA">
        <w:rPr>
          <w:rFonts w:hint="cs"/>
          <w:b/>
          <w:sz w:val="27"/>
          <w:rtl/>
        </w:rPr>
        <w:t>ن</w:t>
      </w:r>
      <w:r w:rsidR="00257A6C" w:rsidRPr="00ED74BA">
        <w:rPr>
          <w:rFonts w:hint="cs"/>
          <w:b/>
          <w:sz w:val="27"/>
          <w:rtl/>
        </w:rPr>
        <w:t>ْ</w:t>
      </w:r>
      <w:r w:rsidRPr="00ED74BA">
        <w:rPr>
          <w:rFonts w:hint="cs"/>
          <w:b/>
          <w:sz w:val="27"/>
          <w:rtl/>
        </w:rPr>
        <w:t xml:space="preserve"> كان على شاكلة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إن التاريخ الثقافي والمعرفي لشبه القارّة الهندية لا يفتقر إلى أمثال مدّ</w:t>
      </w:r>
      <w:r w:rsidR="00257A6C" w:rsidRPr="00ED74BA">
        <w:rPr>
          <w:rFonts w:hint="cs"/>
          <w:b/>
          <w:sz w:val="27"/>
          <w:rtl/>
        </w:rPr>
        <w:t>َ</w:t>
      </w:r>
      <w:r w:rsidRPr="00ED74BA">
        <w:rPr>
          <w:rFonts w:hint="cs"/>
          <w:b/>
          <w:sz w:val="27"/>
          <w:rtl/>
        </w:rPr>
        <w:t xml:space="preserve">عيات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وإن</w:t>
      </w:r>
      <w:r w:rsidR="00257A6C" w:rsidRPr="00ED74BA">
        <w:rPr>
          <w:rFonts w:hint="cs"/>
          <w:b/>
          <w:sz w:val="27"/>
          <w:rtl/>
        </w:rPr>
        <w:t>ٍ</w:t>
      </w:r>
      <w:r w:rsidRPr="00ED74BA">
        <w:rPr>
          <w:rFonts w:hint="cs"/>
          <w:b/>
          <w:sz w:val="27"/>
          <w:rtl/>
        </w:rPr>
        <w:t xml:space="preserve"> كانت تلك المد</w:t>
      </w:r>
      <w:r w:rsidR="00257A6C" w:rsidRPr="00ED74BA">
        <w:rPr>
          <w:rFonts w:hint="cs"/>
          <w:b/>
          <w:sz w:val="27"/>
          <w:rtl/>
        </w:rPr>
        <w:t>َّ</w:t>
      </w:r>
      <w:r w:rsidRPr="00ED74BA">
        <w:rPr>
          <w:rFonts w:hint="cs"/>
          <w:b/>
          <w:sz w:val="27"/>
          <w:rtl/>
        </w:rPr>
        <w:t xml:space="preserve">عيات لا ترقى إلى الحالة الاستثنائية لـ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طولاً وعرضاً</w:t>
      </w:r>
      <w:r w:rsidRPr="00DC1EE8">
        <w:rPr>
          <w:b/>
          <w:sz w:val="27"/>
          <w:vertAlign w:val="superscript"/>
          <w:rtl/>
        </w:rPr>
        <w:t>(</w:t>
      </w:r>
      <w:r w:rsidRPr="00DC1EE8">
        <w:rPr>
          <w:rStyle w:val="ac"/>
          <w:b/>
          <w:sz w:val="27"/>
          <w:rtl/>
        </w:rPr>
        <w:endnoteReference w:id="824"/>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ولكي يكوّ</w:t>
      </w:r>
      <w:r w:rsidR="00257A6C" w:rsidRPr="00ED74BA">
        <w:rPr>
          <w:rFonts w:hint="cs"/>
          <w:b/>
          <w:sz w:val="27"/>
          <w:rtl/>
        </w:rPr>
        <w:t>ِ</w:t>
      </w:r>
      <w:r w:rsidRPr="00ED74BA">
        <w:rPr>
          <w:rFonts w:hint="cs"/>
          <w:b/>
          <w:sz w:val="27"/>
          <w:rtl/>
        </w:rPr>
        <w:t>ن القارئ الكريم صورة</w:t>
      </w:r>
      <w:r w:rsidR="00257A6C" w:rsidRPr="00ED74BA">
        <w:rPr>
          <w:rFonts w:hint="cs"/>
          <w:b/>
          <w:sz w:val="27"/>
          <w:rtl/>
        </w:rPr>
        <w:t>ً</w:t>
      </w:r>
      <w:r w:rsidRPr="00ED74BA">
        <w:rPr>
          <w:rFonts w:hint="cs"/>
          <w:b/>
          <w:sz w:val="27"/>
          <w:rtl/>
        </w:rPr>
        <w:t xml:space="preserve"> واضحة عن قابلية صناعة الشخصيات وتمويهها على شكل صحابي</w:t>
      </w:r>
      <w:r w:rsidR="00257A6C" w:rsidRPr="00ED74BA">
        <w:rPr>
          <w:rFonts w:hint="cs"/>
          <w:b/>
          <w:sz w:val="27"/>
          <w:rtl/>
        </w:rPr>
        <w:t>ّ</w:t>
      </w:r>
      <w:r w:rsidRPr="00ED74BA">
        <w:rPr>
          <w:rFonts w:hint="cs"/>
          <w:b/>
          <w:sz w:val="27"/>
          <w:rtl/>
        </w:rPr>
        <w:t xml:space="preserve"> من قبل بعض عباقرة الاحتيال في شبه القارّة الهندية، </w:t>
      </w:r>
      <w:r w:rsidRPr="00ED74BA">
        <w:rPr>
          <w:rFonts w:hint="cs"/>
          <w:b/>
          <w:sz w:val="27"/>
          <w:rtl/>
        </w:rPr>
        <w:lastRenderedPageBreak/>
        <w:t>ويطلع في الجملة على سذاجة وسطحية بعض المخاطبين لهؤلاء المختلقين للأساطير، نسوق نصّ قص</w:t>
      </w:r>
      <w:r w:rsidR="00257A6C" w:rsidRPr="00ED74BA">
        <w:rPr>
          <w:rFonts w:hint="cs"/>
          <w:b/>
          <w:sz w:val="27"/>
          <w:rtl/>
        </w:rPr>
        <w:t>ّ</w:t>
      </w:r>
      <w:r w:rsidRPr="00ED74BA">
        <w:rPr>
          <w:rFonts w:hint="cs"/>
          <w:b/>
          <w:sz w:val="27"/>
          <w:rtl/>
        </w:rPr>
        <w:t>ة شخصيتين ذكرهما علي البدخشاني</w:t>
      </w:r>
      <w:r w:rsidR="00257A6C" w:rsidRPr="00ED74BA">
        <w:rPr>
          <w:rFonts w:hint="cs"/>
          <w:b/>
          <w:sz w:val="27"/>
          <w:rtl/>
        </w:rPr>
        <w:t>،</w:t>
      </w:r>
      <w:r w:rsidRPr="00ED74BA">
        <w:rPr>
          <w:rFonts w:hint="cs"/>
          <w:b/>
          <w:sz w:val="27"/>
          <w:rtl/>
        </w:rPr>
        <w:t xml:space="preserve"> في </w:t>
      </w:r>
      <w:r w:rsidRPr="00ED74BA">
        <w:rPr>
          <w:rFonts w:hint="eastAsia"/>
          <w:b/>
          <w:sz w:val="24"/>
          <w:szCs w:val="24"/>
          <w:rtl/>
        </w:rPr>
        <w:t>«</w:t>
      </w:r>
      <w:r w:rsidRPr="00ED74BA">
        <w:rPr>
          <w:rFonts w:hint="cs"/>
          <w:b/>
          <w:sz w:val="27"/>
          <w:rtl/>
        </w:rPr>
        <w:t>ثمرات القدس</w:t>
      </w:r>
      <w:r w:rsidRPr="00ED74BA">
        <w:rPr>
          <w:rFonts w:hint="eastAsia"/>
          <w:b/>
          <w:sz w:val="24"/>
          <w:szCs w:val="24"/>
          <w:rtl/>
        </w:rPr>
        <w:t>»</w:t>
      </w:r>
      <w:r w:rsidR="00257A6C" w:rsidRPr="00ED74BA">
        <w:rPr>
          <w:rFonts w:hint="cs"/>
          <w:b/>
          <w:sz w:val="27"/>
          <w:rtl/>
        </w:rPr>
        <w:t>،</w:t>
      </w:r>
      <w:r w:rsidRPr="00ED74BA">
        <w:rPr>
          <w:rFonts w:hint="cs"/>
          <w:b/>
          <w:sz w:val="27"/>
          <w:rtl/>
        </w:rPr>
        <w:t xml:space="preserve"> بعد الحديث عن </w:t>
      </w:r>
      <w:r w:rsidRPr="00ED74BA">
        <w:rPr>
          <w:rFonts w:hint="eastAsia"/>
          <w:b/>
          <w:sz w:val="24"/>
          <w:szCs w:val="24"/>
          <w:rtl/>
        </w:rPr>
        <w:t>«</w:t>
      </w:r>
      <w:r w:rsidRPr="00ED74BA">
        <w:rPr>
          <w:rFonts w:hint="cs"/>
          <w:b/>
          <w:sz w:val="27"/>
          <w:rtl/>
        </w:rPr>
        <w:t>بابا رتن</w:t>
      </w:r>
      <w:r w:rsidRPr="00ED74BA">
        <w:rPr>
          <w:rFonts w:hint="eastAsia"/>
          <w:b/>
          <w:sz w:val="24"/>
          <w:szCs w:val="24"/>
          <w:rtl/>
        </w:rPr>
        <w:t>»</w:t>
      </w:r>
      <w:r w:rsidRPr="00ED74BA">
        <w:rPr>
          <w:rFonts w:hint="cs"/>
          <w:b/>
          <w:sz w:val="27"/>
          <w:rtl/>
        </w:rPr>
        <w:t xml:space="preserve">، وذلك على النحو </w:t>
      </w:r>
      <w:r w:rsidR="00257A6C" w:rsidRPr="00ED74BA">
        <w:rPr>
          <w:rFonts w:hint="cs"/>
          <w:b/>
          <w:sz w:val="27"/>
          <w:rtl/>
        </w:rPr>
        <w:t>التالي</w:t>
      </w:r>
      <w:r w:rsidRPr="00ED74BA">
        <w:rPr>
          <w:rFonts w:hint="cs"/>
          <w:b/>
          <w:sz w:val="27"/>
          <w:rtl/>
        </w:rPr>
        <w:t xml:space="preserve">: </w:t>
      </w:r>
    </w:p>
    <w:p w:rsidR="00371BB6" w:rsidRPr="00ED74BA" w:rsidRDefault="00371BB6" w:rsidP="009449C3">
      <w:pPr>
        <w:spacing w:line="390" w:lineRule="exact"/>
        <w:rPr>
          <w:b/>
          <w:bCs/>
          <w:sz w:val="27"/>
          <w:rtl/>
        </w:rPr>
      </w:pPr>
      <w:r w:rsidRPr="00ED74BA">
        <w:rPr>
          <w:rFonts w:hint="eastAsia"/>
          <w:b/>
          <w:sz w:val="24"/>
          <w:szCs w:val="24"/>
          <w:rtl/>
        </w:rPr>
        <w:t>«</w:t>
      </w:r>
      <w:r w:rsidRPr="00ED74BA">
        <w:rPr>
          <w:rFonts w:hint="cs"/>
          <w:b/>
          <w:bCs/>
          <w:sz w:val="27"/>
          <w:rtl/>
        </w:rPr>
        <w:t>الشيخ عبد الله ـ قدَّس الله روحه ـ</w:t>
      </w:r>
      <w:r w:rsidRPr="00ED74BA">
        <w:rPr>
          <w:rFonts w:hint="cs"/>
          <w:sz w:val="27"/>
          <w:rtl/>
        </w:rPr>
        <w:t xml:space="preserve">: </w:t>
      </w:r>
      <w:r w:rsidRPr="00ED74BA">
        <w:rPr>
          <w:rFonts w:hint="cs"/>
          <w:b/>
          <w:sz w:val="27"/>
          <w:rtl/>
        </w:rPr>
        <w:t>من مشاهير وكبار سلاطين الهند</w:t>
      </w:r>
      <w:r w:rsidR="00E93F9A" w:rsidRPr="00ED74BA">
        <w:rPr>
          <w:rFonts w:hint="cs"/>
          <w:b/>
          <w:sz w:val="27"/>
          <w:rtl/>
        </w:rPr>
        <w:t>،</w:t>
      </w:r>
      <w:r w:rsidRPr="00ED74BA">
        <w:rPr>
          <w:rFonts w:hint="cs"/>
          <w:b/>
          <w:sz w:val="27"/>
          <w:rtl/>
        </w:rPr>
        <w:t xml:space="preserve"> من الكف</w:t>
      </w:r>
      <w:r w:rsidR="00E93F9A" w:rsidRPr="00ED74BA">
        <w:rPr>
          <w:rFonts w:hint="cs"/>
          <w:b/>
          <w:sz w:val="27"/>
          <w:rtl/>
        </w:rPr>
        <w:t>ّ</w:t>
      </w:r>
      <w:r w:rsidRPr="00ED74BA">
        <w:rPr>
          <w:rFonts w:hint="cs"/>
          <w:b/>
          <w:sz w:val="27"/>
          <w:rtl/>
        </w:rPr>
        <w:t xml:space="preserve">ار. كان اسمه قبل إسلامه </w:t>
      </w:r>
      <w:r w:rsidRPr="00ED74BA">
        <w:rPr>
          <w:rFonts w:hint="eastAsia"/>
          <w:b/>
          <w:sz w:val="24"/>
          <w:szCs w:val="24"/>
          <w:rtl/>
        </w:rPr>
        <w:t>«</w:t>
      </w:r>
      <w:r w:rsidRPr="00ED74BA">
        <w:rPr>
          <w:rFonts w:hint="cs"/>
          <w:b/>
          <w:sz w:val="27"/>
          <w:rtl/>
        </w:rPr>
        <w:t>راجه بهوج</w:t>
      </w:r>
      <w:r w:rsidRPr="00ED74BA">
        <w:rPr>
          <w:rFonts w:hint="eastAsia"/>
          <w:b/>
          <w:sz w:val="24"/>
          <w:szCs w:val="24"/>
          <w:rtl/>
        </w:rPr>
        <w:t>»</w:t>
      </w:r>
      <w:r w:rsidRPr="00ED74BA">
        <w:rPr>
          <w:rFonts w:hint="cs"/>
          <w:b/>
          <w:sz w:val="27"/>
          <w:rtl/>
        </w:rPr>
        <w:t xml:space="preserve">، وعاصمته </w:t>
      </w:r>
      <w:r w:rsidRPr="00ED74BA">
        <w:rPr>
          <w:rFonts w:hint="eastAsia"/>
          <w:b/>
          <w:sz w:val="24"/>
          <w:szCs w:val="24"/>
          <w:rtl/>
        </w:rPr>
        <w:t>«</w:t>
      </w:r>
      <w:r w:rsidRPr="00ED74BA">
        <w:rPr>
          <w:rFonts w:hint="cs"/>
          <w:b/>
          <w:sz w:val="27"/>
          <w:rtl/>
        </w:rPr>
        <w:t>اجيّن</w:t>
      </w:r>
      <w:r w:rsidRPr="00ED74BA">
        <w:rPr>
          <w:rFonts w:hint="eastAsia"/>
          <w:b/>
          <w:sz w:val="24"/>
          <w:szCs w:val="24"/>
          <w:rtl/>
        </w:rPr>
        <w:t>»</w:t>
      </w:r>
      <w:r w:rsidRPr="00ED74BA">
        <w:rPr>
          <w:rFonts w:hint="cs"/>
          <w:b/>
          <w:sz w:val="27"/>
          <w:rtl/>
        </w:rPr>
        <w:t xml:space="preserve">. وبعد أن تشرّف باعتناق الإسلام تسمّى بـ </w:t>
      </w:r>
      <w:r w:rsidRPr="00ED74BA">
        <w:rPr>
          <w:rFonts w:hint="eastAsia"/>
          <w:b/>
          <w:sz w:val="24"/>
          <w:szCs w:val="24"/>
          <w:rtl/>
        </w:rPr>
        <w:t>«</w:t>
      </w:r>
      <w:r w:rsidRPr="00ED74BA">
        <w:rPr>
          <w:rFonts w:hint="cs"/>
          <w:b/>
          <w:sz w:val="27"/>
          <w:rtl/>
        </w:rPr>
        <w:t>عبد الله</w:t>
      </w:r>
      <w:r w:rsidRPr="00ED74BA">
        <w:rPr>
          <w:rFonts w:hint="eastAsia"/>
          <w:b/>
          <w:sz w:val="24"/>
          <w:szCs w:val="24"/>
          <w:rtl/>
        </w:rPr>
        <w:t>»</w:t>
      </w:r>
      <w:r w:rsidRPr="00ED74BA">
        <w:rPr>
          <w:rFonts w:hint="cs"/>
          <w:b/>
          <w:sz w:val="27"/>
          <w:rtl/>
        </w:rPr>
        <w:t xml:space="preserve">. </w:t>
      </w:r>
    </w:p>
    <w:p w:rsidR="00371BB6" w:rsidRPr="00ED74BA" w:rsidRDefault="00371BB6" w:rsidP="00A221B5">
      <w:pPr>
        <w:rPr>
          <w:b/>
          <w:bCs/>
          <w:sz w:val="27"/>
          <w:rtl/>
        </w:rPr>
      </w:pPr>
      <w:r w:rsidRPr="00ED74BA">
        <w:rPr>
          <w:rFonts w:hint="cs"/>
          <w:b/>
          <w:sz w:val="27"/>
          <w:rtl/>
        </w:rPr>
        <w:t>ي</w:t>
      </w:r>
      <w:r w:rsidR="00E93F9A" w:rsidRPr="00ED74BA">
        <w:rPr>
          <w:rFonts w:hint="cs"/>
          <w:b/>
          <w:sz w:val="27"/>
          <w:rtl/>
        </w:rPr>
        <w:t>ُ</w:t>
      </w:r>
      <w:r w:rsidRPr="00ED74BA">
        <w:rPr>
          <w:rFonts w:hint="cs"/>
          <w:b/>
          <w:sz w:val="27"/>
          <w:rtl/>
        </w:rPr>
        <w:t>قال في بيان سبب إسلامه: إنه عندما عمد النبي وخلاصة أبناء آدم</w:t>
      </w:r>
      <w:r w:rsidR="0019627F" w:rsidRPr="0019627F">
        <w:rPr>
          <w:rFonts w:ascii="Mosawi" w:hAnsi="Mosawi" w:cs="Mosawi"/>
          <w:szCs w:val="22"/>
          <w:rtl/>
          <w:lang w:bidi="ar-IQ"/>
        </w:rPr>
        <w:t>‘</w:t>
      </w:r>
      <w:r w:rsidRPr="00ED74BA">
        <w:rPr>
          <w:rFonts w:hint="cs"/>
          <w:b/>
          <w:sz w:val="27"/>
          <w:rtl/>
        </w:rPr>
        <w:t xml:space="preserve"> إلى إظهار معجزة شق</w:t>
      </w:r>
      <w:r w:rsidR="00DF498D" w:rsidRPr="00ED74BA">
        <w:rPr>
          <w:rFonts w:hint="cs"/>
          <w:b/>
          <w:sz w:val="27"/>
          <w:rtl/>
        </w:rPr>
        <w:t>ّ</w:t>
      </w:r>
      <w:r w:rsidRPr="00ED74BA">
        <w:rPr>
          <w:rFonts w:hint="cs"/>
          <w:b/>
          <w:sz w:val="27"/>
          <w:rtl/>
        </w:rPr>
        <w:t xml:space="preserve"> القمر للمشركين والكفار من العرب صادف أن شاهدها في عاصمته [في الهند]</w:t>
      </w:r>
      <w:r w:rsidR="00DF498D" w:rsidRPr="00ED74BA">
        <w:rPr>
          <w:rFonts w:hint="cs"/>
          <w:b/>
          <w:sz w:val="27"/>
          <w:rtl/>
        </w:rPr>
        <w:t>،</w:t>
      </w:r>
      <w:r w:rsidRPr="00ED74BA">
        <w:rPr>
          <w:rFonts w:hint="cs"/>
          <w:b/>
          <w:sz w:val="27"/>
          <w:rtl/>
        </w:rPr>
        <w:t xml:space="preserve"> فطلب علماءه وأحباره</w:t>
      </w:r>
      <w:r w:rsidR="00DF498D" w:rsidRPr="00ED74BA">
        <w:rPr>
          <w:rFonts w:hint="cs"/>
          <w:b/>
          <w:sz w:val="27"/>
          <w:rtl/>
        </w:rPr>
        <w:t>،</w:t>
      </w:r>
      <w:r w:rsidRPr="00ED74BA">
        <w:rPr>
          <w:rFonts w:hint="cs"/>
          <w:b/>
          <w:sz w:val="27"/>
          <w:rtl/>
        </w:rPr>
        <w:t xml:space="preserve"> واستفهم منهم عن هذه الظاهرة</w:t>
      </w:r>
      <w:r w:rsidR="00DF498D" w:rsidRPr="00ED74BA">
        <w:rPr>
          <w:rFonts w:hint="cs"/>
          <w:b/>
          <w:sz w:val="27"/>
          <w:rtl/>
        </w:rPr>
        <w:t>،</w:t>
      </w:r>
      <w:r w:rsidRPr="00ED74BA">
        <w:rPr>
          <w:rFonts w:hint="cs"/>
          <w:b/>
          <w:sz w:val="27"/>
          <w:rtl/>
        </w:rPr>
        <w:t xml:space="preserve"> فاتفقت كلمتهم على الإنكار والجحود وإخفاء الحق، مدّ</w:t>
      </w:r>
      <w:r w:rsidR="00DF498D" w:rsidRPr="00ED74BA">
        <w:rPr>
          <w:rFonts w:hint="cs"/>
          <w:b/>
          <w:sz w:val="27"/>
          <w:rtl/>
        </w:rPr>
        <w:t>َ</w:t>
      </w:r>
      <w:r w:rsidRPr="00ED74BA">
        <w:rPr>
          <w:rFonts w:hint="cs"/>
          <w:b/>
          <w:sz w:val="27"/>
          <w:rtl/>
        </w:rPr>
        <w:t>عين أن هذه الظاهرة من الحالات والأوضاع الفلكية المعهودة</w:t>
      </w:r>
      <w:r w:rsidR="00DF498D" w:rsidRPr="00ED74BA">
        <w:rPr>
          <w:rFonts w:hint="cs"/>
          <w:b/>
          <w:sz w:val="27"/>
          <w:rtl/>
        </w:rPr>
        <w:t>،</w:t>
      </w:r>
      <w:r w:rsidRPr="00ED74BA">
        <w:rPr>
          <w:rFonts w:hint="cs"/>
          <w:b/>
          <w:sz w:val="27"/>
          <w:rtl/>
        </w:rPr>
        <w:t xml:space="preserve"> والتي تحدث باستمرار! </w:t>
      </w:r>
      <w:r w:rsidR="00D45731" w:rsidRPr="00ED74BA">
        <w:rPr>
          <w:rFonts w:hint="cs"/>
          <w:b/>
          <w:sz w:val="27"/>
          <w:rtl/>
        </w:rPr>
        <w:t>بَيْدَ</w:t>
      </w:r>
      <w:r w:rsidRPr="00ED74BA">
        <w:rPr>
          <w:rFonts w:hint="cs"/>
          <w:b/>
          <w:sz w:val="27"/>
          <w:rtl/>
        </w:rPr>
        <w:t xml:space="preserve"> أنه لم يقتنع بكلامهم. فأخرج الجميع واستبقى واحداً من الأحبار ـ وقد كان أعلمهم وأصدقهم ـ</w:t>
      </w:r>
      <w:r w:rsidR="00DF498D" w:rsidRPr="00ED74BA">
        <w:rPr>
          <w:rFonts w:hint="cs"/>
          <w:b/>
          <w:sz w:val="27"/>
          <w:rtl/>
        </w:rPr>
        <w:t>،</w:t>
      </w:r>
      <w:r w:rsidRPr="00ED74BA">
        <w:rPr>
          <w:rFonts w:hint="cs"/>
          <w:b/>
          <w:sz w:val="27"/>
          <w:rtl/>
        </w:rPr>
        <w:t xml:space="preserve"> فاستدناه</w:t>
      </w:r>
      <w:r w:rsidR="00DF498D" w:rsidRPr="00ED74BA">
        <w:rPr>
          <w:rFonts w:hint="cs"/>
          <w:b/>
          <w:sz w:val="27"/>
          <w:rtl/>
        </w:rPr>
        <w:t>،</w:t>
      </w:r>
      <w:r w:rsidRPr="00ED74BA">
        <w:rPr>
          <w:rFonts w:hint="cs"/>
          <w:b/>
          <w:sz w:val="27"/>
          <w:rtl/>
        </w:rPr>
        <w:t xml:space="preserve"> وطلب منه الكشف عن سرّ هذه الواقعة بشكل</w:t>
      </w:r>
      <w:r w:rsidR="00DF498D" w:rsidRPr="00ED74BA">
        <w:rPr>
          <w:rFonts w:hint="cs"/>
          <w:b/>
          <w:sz w:val="27"/>
          <w:rtl/>
        </w:rPr>
        <w:t>ٍ</w:t>
      </w:r>
      <w:r w:rsidRPr="00ED74BA">
        <w:rPr>
          <w:rFonts w:hint="cs"/>
          <w:b/>
          <w:sz w:val="27"/>
          <w:rtl/>
        </w:rPr>
        <w:t xml:space="preserve"> صادق وحقيقي. </w:t>
      </w:r>
    </w:p>
    <w:p w:rsidR="00371BB6" w:rsidRPr="00ED74BA" w:rsidRDefault="00371BB6" w:rsidP="008510F2">
      <w:pPr>
        <w:rPr>
          <w:b/>
          <w:bCs/>
          <w:sz w:val="27"/>
          <w:rtl/>
        </w:rPr>
      </w:pPr>
      <w:r w:rsidRPr="00ED74BA">
        <w:rPr>
          <w:rFonts w:hint="cs"/>
          <w:b/>
          <w:sz w:val="27"/>
          <w:rtl/>
        </w:rPr>
        <w:t>فقال: وجدنا في كتب المتقدّ</w:t>
      </w:r>
      <w:r w:rsidR="00DF498D" w:rsidRPr="00ED74BA">
        <w:rPr>
          <w:rFonts w:hint="cs"/>
          <w:b/>
          <w:sz w:val="27"/>
          <w:rtl/>
        </w:rPr>
        <w:t>ِ</w:t>
      </w:r>
      <w:r w:rsidRPr="00ED74BA">
        <w:rPr>
          <w:rFonts w:hint="cs"/>
          <w:b/>
          <w:sz w:val="27"/>
          <w:rtl/>
        </w:rPr>
        <w:t>مين من علمائنا أن نبي</w:t>
      </w:r>
      <w:r w:rsidR="00DF498D" w:rsidRPr="00ED74BA">
        <w:rPr>
          <w:rFonts w:hint="cs"/>
          <w:b/>
          <w:sz w:val="27"/>
          <w:rtl/>
        </w:rPr>
        <w:t>ّ</w:t>
      </w:r>
      <w:r w:rsidRPr="00ED74BA">
        <w:rPr>
          <w:rFonts w:hint="cs"/>
          <w:b/>
          <w:sz w:val="27"/>
          <w:rtl/>
        </w:rPr>
        <w:t>اً سيظهر في هذا الزمان يملك العرب، وهو خاتم الأنبياء، وأن المشركين من العرب سيطلبون منه معجزة، فاجترح لهم هذه المعجزة التي رأيتها</w:t>
      </w:r>
      <w:r w:rsidR="00DF498D" w:rsidRPr="00ED74BA">
        <w:rPr>
          <w:rFonts w:hint="cs"/>
          <w:b/>
          <w:sz w:val="27"/>
          <w:rtl/>
        </w:rPr>
        <w:t>،</w:t>
      </w:r>
      <w:r w:rsidRPr="00ED74BA">
        <w:rPr>
          <w:rFonts w:hint="cs"/>
          <w:b/>
          <w:sz w:val="27"/>
          <w:rtl/>
        </w:rPr>
        <w:t xml:space="preserve"> فانشرح صدر السلطان عند سماعه لهذا الكلام. ثم خرج واستدعى وزيره </w:t>
      </w:r>
      <w:r w:rsidRPr="00ED74BA">
        <w:rPr>
          <w:rFonts w:hint="eastAsia"/>
          <w:b/>
          <w:sz w:val="24"/>
          <w:szCs w:val="24"/>
          <w:rtl/>
        </w:rPr>
        <w:t>«</w:t>
      </w:r>
      <w:r w:rsidRPr="00ED74BA">
        <w:rPr>
          <w:rFonts w:hint="cs"/>
          <w:b/>
          <w:sz w:val="27"/>
          <w:rtl/>
        </w:rPr>
        <w:t>برج</w:t>
      </w:r>
      <w:r w:rsidRPr="00ED74BA">
        <w:rPr>
          <w:rFonts w:hint="eastAsia"/>
          <w:b/>
          <w:sz w:val="24"/>
          <w:szCs w:val="24"/>
          <w:rtl/>
        </w:rPr>
        <w:t>»</w:t>
      </w:r>
      <w:r w:rsidRPr="00ED74BA">
        <w:rPr>
          <w:rFonts w:hint="cs"/>
          <w:b/>
          <w:sz w:val="27"/>
          <w:rtl/>
        </w:rPr>
        <w:t>، وأسرّ له بما سمعه من الحَب</w:t>
      </w:r>
      <w:r w:rsidR="00DF498D" w:rsidRPr="00ED74BA">
        <w:rPr>
          <w:rFonts w:hint="cs"/>
          <w:b/>
          <w:sz w:val="27"/>
          <w:rtl/>
        </w:rPr>
        <w:t>ْ</w:t>
      </w:r>
      <w:r w:rsidRPr="00ED74BA">
        <w:rPr>
          <w:rFonts w:hint="cs"/>
          <w:b/>
          <w:sz w:val="27"/>
          <w:rtl/>
        </w:rPr>
        <w:t>ر، وقال له: عليك أن تشدّ الرحال إلى حيث يقيم ذلك النبي</w:t>
      </w:r>
      <w:r w:rsidR="00DF498D" w:rsidRPr="00ED74BA">
        <w:rPr>
          <w:rFonts w:hint="cs"/>
          <w:b/>
          <w:sz w:val="27"/>
          <w:rtl/>
        </w:rPr>
        <w:t>ّ</w:t>
      </w:r>
      <w:r w:rsidRPr="00ED74BA">
        <w:rPr>
          <w:rFonts w:hint="cs"/>
          <w:b/>
          <w:sz w:val="27"/>
          <w:rtl/>
        </w:rPr>
        <w:t>، وخ</w:t>
      </w:r>
      <w:r w:rsidR="00DF498D" w:rsidRPr="00ED74BA">
        <w:rPr>
          <w:rFonts w:hint="cs"/>
          <w:b/>
          <w:sz w:val="27"/>
          <w:rtl/>
        </w:rPr>
        <w:t>ُ</w:t>
      </w:r>
      <w:r w:rsidRPr="00ED74BA">
        <w:rPr>
          <w:rFonts w:hint="cs"/>
          <w:b/>
          <w:sz w:val="27"/>
          <w:rtl/>
        </w:rPr>
        <w:t>ذ</w:t>
      </w:r>
      <w:r w:rsidR="00DF498D" w:rsidRPr="00ED74BA">
        <w:rPr>
          <w:rFonts w:hint="cs"/>
          <w:b/>
          <w:sz w:val="27"/>
          <w:rtl/>
        </w:rPr>
        <w:t>ْ</w:t>
      </w:r>
      <w:r w:rsidRPr="00ED74BA">
        <w:rPr>
          <w:rFonts w:hint="cs"/>
          <w:b/>
          <w:sz w:val="27"/>
          <w:rtl/>
        </w:rPr>
        <w:t xml:space="preserve"> معك أوراق التنبول وعدّ</w:t>
      </w:r>
      <w:r w:rsidR="00DF498D" w:rsidRPr="00ED74BA">
        <w:rPr>
          <w:rFonts w:hint="cs"/>
          <w:b/>
          <w:sz w:val="27"/>
          <w:rtl/>
        </w:rPr>
        <w:t>َ</w:t>
      </w:r>
      <w:r w:rsidRPr="00ED74BA">
        <w:rPr>
          <w:rFonts w:hint="cs"/>
          <w:b/>
          <w:sz w:val="27"/>
          <w:rtl/>
        </w:rPr>
        <w:t>تها، فإذا وصلت وتشرّفت بالمثول بين يد</w:t>
      </w:r>
      <w:r w:rsidR="00DF498D" w:rsidRPr="00ED74BA">
        <w:rPr>
          <w:rFonts w:hint="cs"/>
          <w:b/>
          <w:sz w:val="27"/>
          <w:rtl/>
        </w:rPr>
        <w:t>َ</w:t>
      </w:r>
      <w:r w:rsidRPr="00ED74BA">
        <w:rPr>
          <w:rFonts w:hint="cs"/>
          <w:b/>
          <w:sz w:val="27"/>
          <w:rtl/>
        </w:rPr>
        <w:t>ي</w:t>
      </w:r>
      <w:r w:rsidR="00DF498D" w:rsidRPr="00ED74BA">
        <w:rPr>
          <w:rFonts w:hint="cs"/>
          <w:b/>
          <w:sz w:val="27"/>
          <w:rtl/>
        </w:rPr>
        <w:t>ْ</w:t>
      </w:r>
      <w:r w:rsidRPr="00ED74BA">
        <w:rPr>
          <w:rFonts w:hint="cs"/>
          <w:b/>
          <w:sz w:val="27"/>
          <w:rtl/>
        </w:rPr>
        <w:t xml:space="preserve">ه </w:t>
      </w:r>
      <w:r w:rsidR="00DF498D" w:rsidRPr="00ED74BA">
        <w:rPr>
          <w:rFonts w:hint="cs"/>
          <w:b/>
          <w:sz w:val="27"/>
          <w:rtl/>
        </w:rPr>
        <w:t>ا</w:t>
      </w:r>
      <w:r w:rsidRPr="00ED74BA">
        <w:rPr>
          <w:rFonts w:hint="cs"/>
          <w:b/>
          <w:sz w:val="27"/>
          <w:rtl/>
        </w:rPr>
        <w:t>عرض عليه الأوراق، واستر عنه عدّتها، فإن</w:t>
      </w:r>
      <w:r w:rsidR="00DF498D" w:rsidRPr="00ED74BA">
        <w:rPr>
          <w:rFonts w:hint="cs"/>
          <w:b/>
          <w:sz w:val="27"/>
          <w:rtl/>
        </w:rPr>
        <w:t>ْ</w:t>
      </w:r>
      <w:r w:rsidRPr="00ED74BA">
        <w:rPr>
          <w:rFonts w:hint="cs"/>
          <w:b/>
          <w:sz w:val="27"/>
          <w:rtl/>
        </w:rPr>
        <w:t xml:space="preserve"> طالبك بها كان هو خاتم الأنبياء، وإلا</w:t>
      </w:r>
      <w:r w:rsidR="00DF498D" w:rsidRPr="00ED74BA">
        <w:rPr>
          <w:rFonts w:hint="cs"/>
          <w:b/>
          <w:sz w:val="27"/>
          <w:rtl/>
        </w:rPr>
        <w:t>ّ</w:t>
      </w:r>
      <w:r w:rsidRPr="00ED74BA">
        <w:rPr>
          <w:rFonts w:hint="cs"/>
          <w:b/>
          <w:sz w:val="27"/>
          <w:rtl/>
        </w:rPr>
        <w:t xml:space="preserve"> فعُد</w:t>
      </w:r>
      <w:r w:rsidR="00DF498D" w:rsidRPr="00ED74BA">
        <w:rPr>
          <w:rFonts w:hint="cs"/>
          <w:b/>
          <w:sz w:val="27"/>
          <w:rtl/>
        </w:rPr>
        <w:t>ْ</w:t>
      </w:r>
      <w:r w:rsidRPr="00ED74BA">
        <w:rPr>
          <w:rFonts w:hint="cs"/>
          <w:b/>
          <w:sz w:val="27"/>
          <w:rtl/>
        </w:rPr>
        <w:t xml:space="preserve"> إلينا! </w:t>
      </w:r>
    </w:p>
    <w:p w:rsidR="00371BB6" w:rsidRPr="00ED74BA" w:rsidRDefault="00371BB6" w:rsidP="00A221B5">
      <w:pPr>
        <w:rPr>
          <w:b/>
          <w:bCs/>
          <w:sz w:val="27"/>
          <w:rtl/>
        </w:rPr>
      </w:pPr>
      <w:r w:rsidRPr="00ED74BA">
        <w:rPr>
          <w:rFonts w:hint="cs"/>
          <w:b/>
          <w:sz w:val="27"/>
          <w:rtl/>
        </w:rPr>
        <w:t>وبعد أن ذهب الوزير إلى هناك، وتشرّف بلقاء النبي</w:t>
      </w:r>
      <w:r w:rsidR="00DF498D" w:rsidRPr="00ED74BA">
        <w:rPr>
          <w:rFonts w:hint="cs"/>
          <w:b/>
          <w:sz w:val="27"/>
          <w:rtl/>
        </w:rPr>
        <w:t>ّ</w:t>
      </w:r>
      <w:r w:rsidR="0019627F" w:rsidRPr="0019627F">
        <w:rPr>
          <w:rFonts w:ascii="Mosawi" w:hAnsi="Mosawi" w:cs="Mosawi"/>
          <w:szCs w:val="22"/>
          <w:rtl/>
          <w:lang w:bidi="ar-IQ"/>
        </w:rPr>
        <w:t>‘</w:t>
      </w:r>
      <w:r w:rsidR="00DF498D" w:rsidRPr="00ED74BA">
        <w:rPr>
          <w:rFonts w:hint="cs"/>
          <w:b/>
          <w:sz w:val="27"/>
          <w:rtl/>
        </w:rPr>
        <w:t>،</w:t>
      </w:r>
      <w:r w:rsidRPr="00ED74BA">
        <w:rPr>
          <w:rFonts w:hint="cs"/>
          <w:b/>
          <w:sz w:val="27"/>
          <w:rtl/>
        </w:rPr>
        <w:t xml:space="preserve"> عرض عليه الأوراق دون عدّتها، فقال له خلاصة</w:t>
      </w:r>
      <w:r w:rsidRPr="00DC1EE8">
        <w:rPr>
          <w:b/>
          <w:sz w:val="27"/>
          <w:vertAlign w:val="superscript"/>
          <w:rtl/>
        </w:rPr>
        <w:t>(</w:t>
      </w:r>
      <w:r w:rsidRPr="00DC1EE8">
        <w:rPr>
          <w:rStyle w:val="ac"/>
          <w:b/>
          <w:sz w:val="27"/>
          <w:rtl/>
        </w:rPr>
        <w:endnoteReference w:id="825"/>
      </w:r>
      <w:r w:rsidRPr="00DC1EE8">
        <w:rPr>
          <w:b/>
          <w:sz w:val="27"/>
          <w:vertAlign w:val="superscript"/>
          <w:rtl/>
        </w:rPr>
        <w:t>)</w:t>
      </w:r>
      <w:r w:rsidRPr="00ED74BA">
        <w:rPr>
          <w:rFonts w:hint="cs"/>
          <w:b/>
          <w:sz w:val="27"/>
          <w:rtl/>
        </w:rPr>
        <w:t xml:space="preserve"> عبد مناف ـ عليه الصلاة والسلام ـ بعدها: أخرج العُد</w:t>
      </w:r>
      <w:r w:rsidR="00DF498D" w:rsidRPr="00ED74BA">
        <w:rPr>
          <w:rFonts w:hint="cs"/>
          <w:b/>
          <w:sz w:val="27"/>
          <w:rtl/>
        </w:rPr>
        <w:t>ّ</w:t>
      </w:r>
      <w:r w:rsidRPr="00ED74BA">
        <w:rPr>
          <w:rFonts w:hint="cs"/>
          <w:b/>
          <w:sz w:val="27"/>
          <w:rtl/>
        </w:rPr>
        <w:t>ة التي أمرك سيّدك بإخفائها. فلما وقف الوزير منه على هذه المعجزة آمن من فوره، وأعطى البيعة بالنيابة عن سيّده. واختار النبي</w:t>
      </w:r>
      <w:r w:rsidR="00DF498D" w:rsidRPr="00ED74BA">
        <w:rPr>
          <w:rFonts w:hint="cs"/>
          <w:b/>
          <w:sz w:val="27"/>
          <w:rtl/>
        </w:rPr>
        <w:t>ّ</w:t>
      </w:r>
      <w:r w:rsidR="0019627F" w:rsidRPr="0019627F">
        <w:rPr>
          <w:rFonts w:ascii="Mosawi" w:hAnsi="Mosawi" w:cs="Mosawi"/>
          <w:szCs w:val="22"/>
          <w:rtl/>
          <w:lang w:bidi="ar-IQ"/>
        </w:rPr>
        <w:t>‘</w:t>
      </w:r>
      <w:r w:rsidRPr="00ED74BA">
        <w:rPr>
          <w:rFonts w:hint="cs"/>
          <w:b/>
          <w:sz w:val="27"/>
          <w:rtl/>
        </w:rPr>
        <w:t xml:space="preserve"> لصاحبه اسم عبد الله، وزوّد الوزير بصحيفة</w:t>
      </w:r>
      <w:r w:rsidR="00DF498D" w:rsidRPr="00ED74BA">
        <w:rPr>
          <w:rFonts w:hint="cs"/>
          <w:b/>
          <w:sz w:val="27"/>
          <w:rtl/>
        </w:rPr>
        <w:t>ٍ</w:t>
      </w:r>
      <w:r w:rsidRPr="00ED74BA">
        <w:rPr>
          <w:rFonts w:hint="cs"/>
          <w:b/>
          <w:sz w:val="27"/>
          <w:rtl/>
        </w:rPr>
        <w:t xml:space="preserve"> تشتمل على آداب الشريعة، وأذن له بالعودة إلى بلاده. وعند عودته قصّ ما </w:t>
      </w:r>
      <w:r w:rsidRPr="00ED74BA">
        <w:rPr>
          <w:rFonts w:hint="cs"/>
          <w:b/>
          <w:sz w:val="27"/>
          <w:rtl/>
        </w:rPr>
        <w:lastRenderedPageBreak/>
        <w:t xml:space="preserve">كان منه من إخفاء عدّة التنبول، وإظهارها من قبل خلاصة </w:t>
      </w:r>
      <w:r w:rsidR="00DF498D" w:rsidRPr="00ED74BA">
        <w:rPr>
          <w:rFonts w:hint="cs"/>
          <w:b/>
          <w:sz w:val="27"/>
          <w:rtl/>
        </w:rPr>
        <w:t>بني</w:t>
      </w:r>
      <w:r w:rsidRPr="00ED74BA">
        <w:rPr>
          <w:rFonts w:hint="cs"/>
          <w:b/>
          <w:sz w:val="27"/>
          <w:rtl/>
        </w:rPr>
        <w:t xml:space="preserve"> آدم</w:t>
      </w:r>
      <w:r w:rsidR="0019627F" w:rsidRPr="0019627F">
        <w:rPr>
          <w:rFonts w:ascii="Mosawi" w:hAnsi="Mosawi" w:cs="Mosawi"/>
          <w:szCs w:val="22"/>
          <w:rtl/>
          <w:lang w:bidi="ar-IQ"/>
        </w:rPr>
        <w:t>‘</w:t>
      </w:r>
      <w:r w:rsidR="00DF498D" w:rsidRPr="00ED74BA">
        <w:rPr>
          <w:rFonts w:hint="cs"/>
          <w:b/>
          <w:sz w:val="27"/>
          <w:rtl/>
        </w:rPr>
        <w:t>،</w:t>
      </w:r>
      <w:r w:rsidRPr="00ED74BA">
        <w:rPr>
          <w:rFonts w:hint="cs"/>
          <w:b/>
          <w:sz w:val="27"/>
          <w:rtl/>
        </w:rPr>
        <w:t xml:space="preserve"> واعتناقه الإسلام</w:t>
      </w:r>
      <w:r w:rsidR="00DF498D" w:rsidRPr="00ED74BA">
        <w:rPr>
          <w:rFonts w:hint="cs"/>
          <w:b/>
          <w:sz w:val="27"/>
          <w:rtl/>
        </w:rPr>
        <w:t>،</w:t>
      </w:r>
      <w:r w:rsidRPr="00ED74BA">
        <w:rPr>
          <w:rFonts w:hint="cs"/>
          <w:b/>
          <w:sz w:val="27"/>
          <w:rtl/>
        </w:rPr>
        <w:t xml:space="preserve"> وبيعته النبي بالنيابة عن سي</w:t>
      </w:r>
      <w:r w:rsidR="00DF498D" w:rsidRPr="00ED74BA">
        <w:rPr>
          <w:rFonts w:hint="cs"/>
          <w:b/>
          <w:sz w:val="27"/>
          <w:rtl/>
        </w:rPr>
        <w:t>ّ</w:t>
      </w:r>
      <w:r w:rsidRPr="00ED74BA">
        <w:rPr>
          <w:rFonts w:hint="cs"/>
          <w:b/>
          <w:sz w:val="27"/>
          <w:rtl/>
        </w:rPr>
        <w:t>ده. ثم أخرج الصحيفة التي زوّده بها رسول الله</w:t>
      </w:r>
      <w:r w:rsidR="0019627F" w:rsidRPr="0019627F">
        <w:rPr>
          <w:rFonts w:ascii="Mosawi" w:hAnsi="Mosawi" w:cs="Mosawi"/>
          <w:szCs w:val="22"/>
          <w:rtl/>
          <w:lang w:bidi="ar-IQ"/>
        </w:rPr>
        <w:t>‘</w:t>
      </w:r>
      <w:r w:rsidR="00DF498D" w:rsidRPr="00ED74BA">
        <w:rPr>
          <w:rFonts w:hint="cs"/>
          <w:b/>
          <w:sz w:val="27"/>
          <w:rtl/>
        </w:rPr>
        <w:t>،</w:t>
      </w:r>
      <w:r w:rsidRPr="00ED74BA">
        <w:rPr>
          <w:rFonts w:hint="cs"/>
          <w:b/>
          <w:sz w:val="27"/>
          <w:rtl/>
        </w:rPr>
        <w:t xml:space="preserve"> وعرضها على السلطان</w:t>
      </w:r>
      <w:r w:rsidR="00775C36" w:rsidRPr="00ED74BA">
        <w:rPr>
          <w:rFonts w:hint="cs"/>
          <w:b/>
          <w:sz w:val="27"/>
          <w:rtl/>
        </w:rPr>
        <w:t xml:space="preserve">، </w:t>
      </w:r>
      <w:r w:rsidRPr="00ED74BA">
        <w:rPr>
          <w:rFonts w:hint="cs"/>
          <w:b/>
          <w:sz w:val="27"/>
          <w:rtl/>
        </w:rPr>
        <w:t>فلما سمع السلطان ذلك</w:t>
      </w:r>
      <w:r w:rsidR="00775C36" w:rsidRPr="00ED74BA">
        <w:rPr>
          <w:rFonts w:hint="cs"/>
          <w:b/>
          <w:sz w:val="27"/>
          <w:rtl/>
        </w:rPr>
        <w:t>،</w:t>
      </w:r>
      <w:r w:rsidRPr="00ED74BA">
        <w:rPr>
          <w:rFonts w:hint="cs"/>
          <w:b/>
          <w:sz w:val="27"/>
          <w:rtl/>
        </w:rPr>
        <w:t xml:space="preserve"> ونظر في تلك الصحيفة، سارع إلى إعلان الإسلام، وجدّ في الرياضة ومجاهدة النفس</w:t>
      </w:r>
      <w:r w:rsidR="00775C36" w:rsidRPr="00ED74BA">
        <w:rPr>
          <w:rFonts w:hint="cs"/>
          <w:b/>
          <w:sz w:val="27"/>
          <w:rtl/>
        </w:rPr>
        <w:t xml:space="preserve">، </w:t>
      </w:r>
      <w:r w:rsidRPr="00ED74BA">
        <w:rPr>
          <w:rFonts w:hint="cs"/>
          <w:b/>
          <w:sz w:val="27"/>
          <w:rtl/>
        </w:rPr>
        <w:t>حت</w:t>
      </w:r>
      <w:r w:rsidR="00775C36" w:rsidRPr="00ED74BA">
        <w:rPr>
          <w:rFonts w:hint="cs"/>
          <w:b/>
          <w:sz w:val="27"/>
          <w:rtl/>
        </w:rPr>
        <w:t>ّ</w:t>
      </w:r>
      <w:r w:rsidRPr="00ED74BA">
        <w:rPr>
          <w:rFonts w:hint="cs"/>
          <w:b/>
          <w:sz w:val="27"/>
          <w:rtl/>
        </w:rPr>
        <w:t xml:space="preserve">ى صار قطب الأقطاب! </w:t>
      </w:r>
    </w:p>
    <w:p w:rsidR="00371BB6" w:rsidRPr="00ED74BA" w:rsidRDefault="00371BB6" w:rsidP="00A221B5">
      <w:pPr>
        <w:rPr>
          <w:b/>
          <w:bCs/>
          <w:sz w:val="27"/>
          <w:rtl/>
        </w:rPr>
      </w:pPr>
      <w:r w:rsidRPr="00ED74BA">
        <w:rPr>
          <w:rFonts w:hint="cs"/>
          <w:b/>
          <w:sz w:val="27"/>
          <w:rtl/>
        </w:rPr>
        <w:t>وقيل: إنه بعد أن أسلم أمر بحفر جميع العبارات والألفاظ الموجودة في جميع كتب المتقد</w:t>
      </w:r>
      <w:r w:rsidR="00775C36" w:rsidRPr="00ED74BA">
        <w:rPr>
          <w:rFonts w:hint="cs"/>
          <w:b/>
          <w:sz w:val="27"/>
          <w:rtl/>
        </w:rPr>
        <w:t>ّ</w:t>
      </w:r>
      <w:r w:rsidRPr="00ED74BA">
        <w:rPr>
          <w:rFonts w:hint="cs"/>
          <w:b/>
          <w:sz w:val="27"/>
          <w:rtl/>
        </w:rPr>
        <w:t>مين والمتأخ</w:t>
      </w:r>
      <w:r w:rsidR="00775C36" w:rsidRPr="00ED74BA">
        <w:rPr>
          <w:rFonts w:hint="cs"/>
          <w:b/>
          <w:sz w:val="27"/>
          <w:rtl/>
        </w:rPr>
        <w:t>ّ</w:t>
      </w:r>
      <w:r w:rsidRPr="00ED74BA">
        <w:rPr>
          <w:rFonts w:hint="cs"/>
          <w:b/>
          <w:sz w:val="27"/>
          <w:rtl/>
        </w:rPr>
        <w:t>رين من الهنود على أحجار كبيرة، وبعد ذلك يستعملونها في بلاطة البيت! وعندما رحل عن هذه الدنيا دفنوه وسط تلك البلاطة. فاليوم يطأ كل</w:t>
      </w:r>
      <w:r w:rsidR="00775C36" w:rsidRPr="00ED74BA">
        <w:rPr>
          <w:rFonts w:hint="cs"/>
          <w:b/>
          <w:sz w:val="27"/>
          <w:rtl/>
        </w:rPr>
        <w:t>ّ</w:t>
      </w:r>
      <w:r w:rsidRPr="00ED74BA">
        <w:rPr>
          <w:rFonts w:hint="cs"/>
          <w:b/>
          <w:sz w:val="27"/>
          <w:rtl/>
        </w:rPr>
        <w:t xml:space="preserve"> م</w:t>
      </w:r>
      <w:r w:rsidR="00775C36" w:rsidRPr="00ED74BA">
        <w:rPr>
          <w:rFonts w:hint="cs"/>
          <w:b/>
          <w:sz w:val="27"/>
          <w:rtl/>
        </w:rPr>
        <w:t>َ</w:t>
      </w:r>
      <w:r w:rsidRPr="00ED74BA">
        <w:rPr>
          <w:rFonts w:hint="cs"/>
          <w:b/>
          <w:sz w:val="27"/>
          <w:rtl/>
        </w:rPr>
        <w:t>ن</w:t>
      </w:r>
      <w:r w:rsidR="00775C36" w:rsidRPr="00ED74BA">
        <w:rPr>
          <w:rFonts w:hint="cs"/>
          <w:b/>
          <w:sz w:val="27"/>
          <w:rtl/>
        </w:rPr>
        <w:t>ْ</w:t>
      </w:r>
      <w:r w:rsidRPr="00ED74BA">
        <w:rPr>
          <w:rFonts w:hint="cs"/>
          <w:b/>
          <w:sz w:val="27"/>
          <w:rtl/>
        </w:rPr>
        <w:t xml:space="preserve"> يفد إلى زيارته تلك البلاطة بأقدامه! وقيل</w:t>
      </w:r>
      <w:r w:rsidR="00775C36" w:rsidRPr="00ED74BA">
        <w:rPr>
          <w:rFonts w:hint="cs"/>
          <w:b/>
          <w:sz w:val="27"/>
          <w:rtl/>
        </w:rPr>
        <w:t>:</w:t>
      </w:r>
      <w:r w:rsidRPr="00ED74BA">
        <w:rPr>
          <w:rFonts w:hint="cs"/>
          <w:b/>
          <w:sz w:val="27"/>
          <w:rtl/>
        </w:rPr>
        <w:t xml:space="preserve"> إن وفاته كانت قبل هجرة خاتم الأنبياء</w:t>
      </w:r>
      <w:r w:rsidR="0019627F" w:rsidRPr="0019627F">
        <w:rPr>
          <w:rFonts w:ascii="Mosawi" w:hAnsi="Mosawi" w:cs="Mosawi"/>
          <w:szCs w:val="22"/>
          <w:rtl/>
          <w:lang w:bidi="ar-IQ"/>
        </w:rPr>
        <w:t>‘</w:t>
      </w:r>
      <w:r w:rsidRPr="00ED74BA">
        <w:rPr>
          <w:rFonts w:hint="cs"/>
          <w:b/>
          <w:sz w:val="27"/>
          <w:rtl/>
        </w:rPr>
        <w:t>[!]، وقال آخرون: إنها كانت بعد الهجرة</w:t>
      </w:r>
      <w:r w:rsidR="00775C36" w:rsidRPr="00ED74BA">
        <w:rPr>
          <w:rFonts w:hint="cs"/>
          <w:b/>
          <w:sz w:val="27"/>
          <w:rtl/>
        </w:rPr>
        <w:t>.</w:t>
      </w:r>
      <w:r w:rsidRPr="00ED74BA">
        <w:rPr>
          <w:rFonts w:hint="cs"/>
          <w:b/>
          <w:sz w:val="27"/>
          <w:rtl/>
        </w:rPr>
        <w:t xml:space="preserve"> والعلم</w:t>
      </w:r>
      <w:r w:rsidR="00775C36" w:rsidRPr="00ED74BA">
        <w:rPr>
          <w:rFonts w:hint="cs"/>
          <w:b/>
          <w:sz w:val="27"/>
          <w:rtl/>
        </w:rPr>
        <w:t>ُ</w:t>
      </w:r>
      <w:r w:rsidRPr="00ED74BA">
        <w:rPr>
          <w:rFonts w:hint="cs"/>
          <w:b/>
          <w:sz w:val="27"/>
          <w:rtl/>
        </w:rPr>
        <w:t xml:space="preserve"> عند الله. وقد تمّ دفنه في قصبة دهارنغري. </w:t>
      </w:r>
    </w:p>
    <w:p w:rsidR="00371BB6" w:rsidRPr="00ED74BA" w:rsidRDefault="00371BB6" w:rsidP="00A221B5">
      <w:pPr>
        <w:rPr>
          <w:sz w:val="27"/>
          <w:rtl/>
        </w:rPr>
      </w:pPr>
      <w:r w:rsidRPr="00ED74BA">
        <w:rPr>
          <w:rFonts w:hint="cs"/>
          <w:b/>
          <w:bCs/>
          <w:sz w:val="27"/>
          <w:rtl/>
        </w:rPr>
        <w:t>الشيخ تشنغال ـ قدّس الله تعالى سرّه ـ</w:t>
      </w:r>
      <w:r w:rsidRPr="00ED74BA">
        <w:rPr>
          <w:rFonts w:hint="cs"/>
          <w:sz w:val="27"/>
          <w:rtl/>
        </w:rPr>
        <w:t xml:space="preserve">: </w:t>
      </w:r>
      <w:r w:rsidRPr="00ED74BA">
        <w:rPr>
          <w:rFonts w:hint="cs"/>
          <w:b/>
          <w:sz w:val="27"/>
          <w:rtl/>
        </w:rPr>
        <w:t>وتشنغال هذا هو ذات الوزير الذي أرسله السلطان عبد الله إلى سيّد الأنام</w:t>
      </w:r>
      <w:r w:rsidR="0019627F" w:rsidRPr="0019627F">
        <w:rPr>
          <w:rFonts w:ascii="Mosawi" w:hAnsi="Mosawi" w:cs="Mosawi"/>
          <w:szCs w:val="22"/>
          <w:rtl/>
          <w:lang w:bidi="ar-IQ"/>
        </w:rPr>
        <w:t>‘</w:t>
      </w:r>
      <w:r w:rsidR="00775C36" w:rsidRPr="00ED74BA">
        <w:rPr>
          <w:rFonts w:hint="cs"/>
          <w:b/>
          <w:sz w:val="27"/>
          <w:rtl/>
        </w:rPr>
        <w:t>،</w:t>
      </w:r>
      <w:r w:rsidRPr="00ED74BA">
        <w:rPr>
          <w:rFonts w:hint="cs"/>
          <w:b/>
          <w:sz w:val="27"/>
          <w:rtl/>
        </w:rPr>
        <w:t xml:space="preserve"> حيث أخذ معه أوراق التنبول وعُدّتها، وما شاهده من تلك المعجزة التي اجترحها رسول الله</w:t>
      </w:r>
      <w:r w:rsidR="0019627F" w:rsidRPr="0019627F">
        <w:rPr>
          <w:rFonts w:ascii="Mosawi" w:hAnsi="Mosawi" w:cs="Mosawi"/>
          <w:szCs w:val="22"/>
          <w:rtl/>
          <w:lang w:bidi="ar-IQ"/>
        </w:rPr>
        <w:t>‘</w:t>
      </w:r>
      <w:r w:rsidR="00775C36" w:rsidRPr="00ED74BA">
        <w:rPr>
          <w:rFonts w:hint="cs"/>
          <w:b/>
          <w:sz w:val="27"/>
          <w:rtl/>
        </w:rPr>
        <w:t>،</w:t>
      </w:r>
      <w:r w:rsidRPr="00ED74BA">
        <w:rPr>
          <w:rFonts w:hint="cs"/>
          <w:b/>
          <w:sz w:val="27"/>
          <w:rtl/>
        </w:rPr>
        <w:t xml:space="preserve"> وإسلامه على يد</w:t>
      </w:r>
      <w:r w:rsidR="00775C36" w:rsidRPr="00ED74BA">
        <w:rPr>
          <w:rFonts w:hint="cs"/>
          <w:b/>
          <w:sz w:val="27"/>
          <w:rtl/>
        </w:rPr>
        <w:t>َ</w:t>
      </w:r>
      <w:r w:rsidRPr="00ED74BA">
        <w:rPr>
          <w:rFonts w:hint="cs"/>
          <w:b/>
          <w:sz w:val="27"/>
          <w:rtl/>
        </w:rPr>
        <w:t>ي</w:t>
      </w:r>
      <w:r w:rsidR="00775C36" w:rsidRPr="00ED74BA">
        <w:rPr>
          <w:rFonts w:hint="cs"/>
          <w:b/>
          <w:sz w:val="27"/>
          <w:rtl/>
        </w:rPr>
        <w:t>ْ</w:t>
      </w:r>
      <w:r w:rsidRPr="00ED74BA">
        <w:rPr>
          <w:rFonts w:hint="cs"/>
          <w:b/>
          <w:sz w:val="27"/>
          <w:rtl/>
        </w:rPr>
        <w:t>ه، وتلك الصحيفة التي زوّ</w:t>
      </w:r>
      <w:r w:rsidR="00775C36" w:rsidRPr="00ED74BA">
        <w:rPr>
          <w:rFonts w:hint="cs"/>
          <w:b/>
          <w:sz w:val="27"/>
          <w:rtl/>
        </w:rPr>
        <w:t>َ</w:t>
      </w:r>
      <w:r w:rsidRPr="00ED74BA">
        <w:rPr>
          <w:rFonts w:hint="cs"/>
          <w:b/>
          <w:sz w:val="27"/>
          <w:rtl/>
        </w:rPr>
        <w:t>ده بها رسول الله</w:t>
      </w:r>
      <w:r w:rsidR="0019627F" w:rsidRPr="0019627F">
        <w:rPr>
          <w:rFonts w:ascii="Mosawi" w:hAnsi="Mosawi" w:cs="Mosawi"/>
          <w:szCs w:val="22"/>
          <w:rtl/>
          <w:lang w:bidi="ar-IQ"/>
        </w:rPr>
        <w:t>‘</w:t>
      </w:r>
      <w:r w:rsidR="00775C36" w:rsidRPr="00ED74BA">
        <w:rPr>
          <w:rFonts w:hint="cs"/>
          <w:b/>
          <w:sz w:val="27"/>
          <w:rtl/>
        </w:rPr>
        <w:t>،</w:t>
      </w:r>
      <w:r w:rsidRPr="00ED74BA">
        <w:rPr>
          <w:rFonts w:hint="cs"/>
          <w:b/>
          <w:sz w:val="27"/>
          <w:rtl/>
        </w:rPr>
        <w:t xml:space="preserve"> والتي اشتملت على القواعد الشرعية وأحكامها. وبعد أن عاد إلى سيّ</w:t>
      </w:r>
      <w:r w:rsidR="00775C36" w:rsidRPr="00ED74BA">
        <w:rPr>
          <w:rFonts w:hint="cs"/>
          <w:b/>
          <w:sz w:val="27"/>
          <w:rtl/>
        </w:rPr>
        <w:t>ِ</w:t>
      </w:r>
      <w:r w:rsidRPr="00ED74BA">
        <w:rPr>
          <w:rFonts w:hint="cs"/>
          <w:b/>
          <w:sz w:val="27"/>
          <w:rtl/>
        </w:rPr>
        <w:t>ده</w:t>
      </w:r>
      <w:r w:rsidR="00775C36" w:rsidRPr="00ED74BA">
        <w:rPr>
          <w:rFonts w:hint="cs"/>
          <w:b/>
          <w:sz w:val="27"/>
          <w:rtl/>
        </w:rPr>
        <w:t>،</w:t>
      </w:r>
      <w:r w:rsidRPr="00ED74BA">
        <w:rPr>
          <w:rFonts w:hint="cs"/>
          <w:b/>
          <w:sz w:val="27"/>
          <w:rtl/>
        </w:rPr>
        <w:t xml:space="preserve"> وأعاد عليه ما رآه وسمعه عن خلاصة بني آدم</w:t>
      </w:r>
      <w:r w:rsidR="0019627F" w:rsidRPr="0019627F">
        <w:rPr>
          <w:rFonts w:ascii="Mosawi" w:hAnsi="Mosawi" w:cs="Mosawi"/>
          <w:szCs w:val="22"/>
          <w:rtl/>
          <w:lang w:bidi="ar-IQ"/>
        </w:rPr>
        <w:t>‘</w:t>
      </w:r>
      <w:r w:rsidR="00775C36" w:rsidRPr="00ED74BA">
        <w:rPr>
          <w:rFonts w:hint="cs"/>
          <w:b/>
          <w:sz w:val="27"/>
          <w:rtl/>
        </w:rPr>
        <w:t>،</w:t>
      </w:r>
      <w:r w:rsidRPr="00ED74BA">
        <w:rPr>
          <w:rFonts w:hint="cs"/>
          <w:b/>
          <w:sz w:val="27"/>
          <w:rtl/>
        </w:rPr>
        <w:t xml:space="preserve"> وآمن بدوره على ما مرّ بيانه، قال عندها: أترك أمر تسميتي إليك</w:t>
      </w:r>
      <w:r w:rsidR="00775C36" w:rsidRPr="00ED74BA">
        <w:rPr>
          <w:rFonts w:hint="cs"/>
          <w:b/>
          <w:sz w:val="27"/>
          <w:rtl/>
        </w:rPr>
        <w:t>،</w:t>
      </w:r>
      <w:r w:rsidRPr="00ED74BA">
        <w:rPr>
          <w:rFonts w:hint="cs"/>
          <w:b/>
          <w:sz w:val="27"/>
          <w:rtl/>
        </w:rPr>
        <w:t xml:space="preserve"> فسمّاه تشنغال. </w:t>
      </w:r>
    </w:p>
    <w:p w:rsidR="00371BB6" w:rsidRPr="00ED74BA" w:rsidRDefault="00371BB6" w:rsidP="008510F2">
      <w:pPr>
        <w:rPr>
          <w:b/>
          <w:bCs/>
          <w:sz w:val="27"/>
          <w:rtl/>
        </w:rPr>
      </w:pPr>
      <w:r w:rsidRPr="00ED74BA">
        <w:rPr>
          <w:rFonts w:hint="cs"/>
          <w:b/>
          <w:sz w:val="27"/>
          <w:rtl/>
        </w:rPr>
        <w:t>ي</w:t>
      </w:r>
      <w:r w:rsidR="00775C36" w:rsidRPr="00ED74BA">
        <w:rPr>
          <w:rFonts w:hint="cs"/>
          <w:b/>
          <w:sz w:val="27"/>
          <w:rtl/>
        </w:rPr>
        <w:t>ُ</w:t>
      </w:r>
      <w:r w:rsidRPr="00ED74BA">
        <w:rPr>
          <w:rFonts w:hint="cs"/>
          <w:b/>
          <w:sz w:val="27"/>
          <w:rtl/>
        </w:rPr>
        <w:t>قال: بعد أن آمن دلّ أتباعه ـ وكانوا كثيرين ـ إلى الإيمان، واشتغل هو بالرياضات ومجاهدة النفس، حت</w:t>
      </w:r>
      <w:r w:rsidR="00775C36" w:rsidRPr="00ED74BA">
        <w:rPr>
          <w:rFonts w:hint="cs"/>
          <w:b/>
          <w:sz w:val="27"/>
          <w:rtl/>
        </w:rPr>
        <w:t>ّ</w:t>
      </w:r>
      <w:r w:rsidRPr="00ED74BA">
        <w:rPr>
          <w:rFonts w:hint="cs"/>
          <w:b/>
          <w:sz w:val="27"/>
          <w:rtl/>
        </w:rPr>
        <w:t>ى صار من مشاهير الأولياء في عصره. وعندما توفي دفنوه قبالة الشيخ عبد الله. ويقع قبره اليوم في مدينة دهار التي جعلها عاصمة</w:t>
      </w:r>
      <w:r w:rsidR="00775C36" w:rsidRPr="00ED74BA">
        <w:rPr>
          <w:rFonts w:hint="cs"/>
          <w:b/>
          <w:sz w:val="27"/>
          <w:rtl/>
        </w:rPr>
        <w:t>ً</w:t>
      </w:r>
      <w:r w:rsidRPr="00ED74BA">
        <w:rPr>
          <w:rFonts w:hint="cs"/>
          <w:b/>
          <w:sz w:val="27"/>
          <w:rtl/>
        </w:rPr>
        <w:t xml:space="preserve"> له بعد إيمانه</w:t>
      </w:r>
      <w:r w:rsidR="00775C36" w:rsidRPr="00ED74BA">
        <w:rPr>
          <w:rFonts w:hint="cs"/>
          <w:b/>
          <w:sz w:val="27"/>
          <w:rtl/>
        </w:rPr>
        <w:t>،</w:t>
      </w:r>
      <w:r w:rsidRPr="00ED74BA">
        <w:rPr>
          <w:rFonts w:hint="cs"/>
          <w:b/>
          <w:sz w:val="27"/>
          <w:rtl/>
        </w:rPr>
        <w:t xml:space="preserve"> رحمة الله عليه</w:t>
      </w:r>
      <w:r w:rsidRPr="00ED74BA">
        <w:rPr>
          <w:rFonts w:hint="eastAsia"/>
          <w:b/>
          <w:sz w:val="24"/>
          <w:szCs w:val="24"/>
          <w:rtl/>
        </w:rPr>
        <w:t>»</w:t>
      </w:r>
      <w:r w:rsidRPr="00DC1EE8">
        <w:rPr>
          <w:b/>
          <w:sz w:val="27"/>
          <w:vertAlign w:val="superscript"/>
          <w:rtl/>
        </w:rPr>
        <w:t>(</w:t>
      </w:r>
      <w:r w:rsidRPr="00DC1EE8">
        <w:rPr>
          <w:rStyle w:val="ac"/>
          <w:b/>
          <w:sz w:val="27"/>
          <w:rtl/>
        </w:rPr>
        <w:endnoteReference w:id="826"/>
      </w:r>
      <w:r w:rsidRPr="00DC1EE8">
        <w:rPr>
          <w:b/>
          <w:sz w:val="27"/>
          <w:vertAlign w:val="superscript"/>
          <w:rtl/>
        </w:rPr>
        <w:t>)</w:t>
      </w:r>
      <w:r w:rsidRPr="00ED74BA">
        <w:rPr>
          <w:rFonts w:hint="cs"/>
          <w:b/>
          <w:sz w:val="27"/>
          <w:rtl/>
        </w:rPr>
        <w:t xml:space="preserve">. </w:t>
      </w:r>
    </w:p>
    <w:p w:rsidR="00371BB6" w:rsidRPr="00ED74BA" w:rsidRDefault="00371BB6" w:rsidP="00A221B5">
      <w:pPr>
        <w:rPr>
          <w:b/>
          <w:bCs/>
          <w:sz w:val="27"/>
          <w:rtl/>
        </w:rPr>
      </w:pPr>
      <w:r w:rsidRPr="00ED74BA">
        <w:rPr>
          <w:rFonts w:hint="cs"/>
          <w:b/>
          <w:sz w:val="27"/>
          <w:rtl/>
        </w:rPr>
        <w:t>وهكذا نكون قد قرأنا قصّة ذلك الشيخ المدعو</w:t>
      </w:r>
      <w:r w:rsidR="00775C36" w:rsidRPr="00ED74BA">
        <w:rPr>
          <w:rFonts w:hint="cs"/>
          <w:b/>
          <w:sz w:val="27"/>
          <w:rtl/>
        </w:rPr>
        <w:t>ّ</w:t>
      </w:r>
      <w:r w:rsidRPr="00ED74BA">
        <w:rPr>
          <w:rFonts w:hint="cs"/>
          <w:b/>
          <w:sz w:val="27"/>
          <w:rtl/>
        </w:rPr>
        <w:t xml:space="preserve"> عبد الله ووزيره تشنغال! وات</w:t>
      </w:r>
      <w:r w:rsidR="00775C36" w:rsidRPr="00ED74BA">
        <w:rPr>
          <w:rFonts w:hint="cs"/>
          <w:b/>
          <w:sz w:val="27"/>
          <w:rtl/>
        </w:rPr>
        <w:t>ّ</w:t>
      </w:r>
      <w:r w:rsidRPr="00ED74BA">
        <w:rPr>
          <w:rFonts w:hint="cs"/>
          <w:b/>
          <w:sz w:val="27"/>
          <w:rtl/>
        </w:rPr>
        <w:t>ضح من خلال رواة هذه القصة أن أحد سلاطين الهند قد رفع راية الإسلام في تلك البلاد قبل رحيل النبي</w:t>
      </w:r>
      <w:r w:rsidR="00775C36" w:rsidRPr="00ED74BA">
        <w:rPr>
          <w:rFonts w:hint="cs"/>
          <w:b/>
          <w:sz w:val="27"/>
          <w:rtl/>
        </w:rPr>
        <w:t>ّ</w:t>
      </w:r>
      <w:r w:rsidRPr="00ED74BA">
        <w:rPr>
          <w:rFonts w:hint="cs"/>
          <w:b/>
          <w:sz w:val="27"/>
          <w:rtl/>
        </w:rPr>
        <w:t xml:space="preserve"> الأكرم</w:t>
      </w:r>
      <w:r w:rsidR="0019627F" w:rsidRPr="0019627F">
        <w:rPr>
          <w:rFonts w:ascii="Mosawi" w:hAnsi="Mosawi" w:cs="Mosawi"/>
          <w:szCs w:val="22"/>
          <w:rtl/>
          <w:lang w:bidi="ar-IQ"/>
        </w:rPr>
        <w:t>‘</w:t>
      </w:r>
      <w:r w:rsidR="00775C36" w:rsidRPr="00ED74BA">
        <w:rPr>
          <w:rFonts w:hint="cs"/>
          <w:b/>
          <w:sz w:val="27"/>
          <w:rtl/>
        </w:rPr>
        <w:t>،</w:t>
      </w:r>
      <w:r w:rsidRPr="00ED74BA">
        <w:rPr>
          <w:rFonts w:hint="cs"/>
          <w:b/>
          <w:sz w:val="27"/>
          <w:rtl/>
        </w:rPr>
        <w:t xml:space="preserve"> وجعلها خفاقة هناك! </w:t>
      </w:r>
    </w:p>
    <w:p w:rsidR="00371BB6" w:rsidRPr="00ED74BA" w:rsidRDefault="00371BB6" w:rsidP="008510F2">
      <w:pPr>
        <w:rPr>
          <w:b/>
          <w:bCs/>
          <w:sz w:val="27"/>
          <w:rtl/>
        </w:rPr>
      </w:pPr>
      <w:r w:rsidRPr="00ED74BA">
        <w:rPr>
          <w:rFonts w:hint="cs"/>
          <w:b/>
          <w:sz w:val="27"/>
          <w:rtl/>
        </w:rPr>
        <w:lastRenderedPageBreak/>
        <w:t>لا أريد أن أعل</w:t>
      </w:r>
      <w:r w:rsidR="00775C36" w:rsidRPr="00ED74BA">
        <w:rPr>
          <w:rFonts w:hint="cs"/>
          <w:b/>
          <w:sz w:val="27"/>
          <w:rtl/>
        </w:rPr>
        <w:t>ِّ</w:t>
      </w:r>
      <w:r w:rsidRPr="00ED74BA">
        <w:rPr>
          <w:rFonts w:hint="cs"/>
          <w:b/>
          <w:sz w:val="27"/>
          <w:rtl/>
        </w:rPr>
        <w:t>ق على هذه القصّة</w:t>
      </w:r>
      <w:r w:rsidR="00775C36" w:rsidRPr="00ED74BA">
        <w:rPr>
          <w:rFonts w:hint="cs"/>
          <w:b/>
          <w:sz w:val="27"/>
          <w:rtl/>
        </w:rPr>
        <w:t>،</w:t>
      </w:r>
      <w:r w:rsidRPr="00ED74BA">
        <w:rPr>
          <w:rFonts w:hint="cs"/>
          <w:b/>
          <w:sz w:val="27"/>
          <w:rtl/>
        </w:rPr>
        <w:t xml:space="preserve"> أو أبدي رأيي فيها، وأكتفي بذكر نص</w:t>
      </w:r>
      <w:r w:rsidR="00775C36" w:rsidRPr="00ED74BA">
        <w:rPr>
          <w:rFonts w:hint="cs"/>
          <w:b/>
          <w:sz w:val="27"/>
          <w:rtl/>
        </w:rPr>
        <w:t>ّ</w:t>
      </w:r>
      <w:r w:rsidRPr="00ED74BA">
        <w:rPr>
          <w:rFonts w:hint="cs"/>
          <w:b/>
          <w:sz w:val="27"/>
          <w:rtl/>
        </w:rPr>
        <w:t xml:space="preserve"> عبارة طابع </w:t>
      </w:r>
      <w:r w:rsidRPr="00ED74BA">
        <w:rPr>
          <w:rFonts w:hint="eastAsia"/>
          <w:b/>
          <w:sz w:val="24"/>
          <w:szCs w:val="24"/>
          <w:rtl/>
        </w:rPr>
        <w:t>«</w:t>
      </w:r>
      <w:r w:rsidRPr="00ED74BA">
        <w:rPr>
          <w:rFonts w:hint="cs"/>
          <w:b/>
          <w:sz w:val="27"/>
          <w:rtl/>
        </w:rPr>
        <w:t>ثمرات القدس</w:t>
      </w:r>
      <w:r w:rsidRPr="00ED74BA">
        <w:rPr>
          <w:rFonts w:hint="eastAsia"/>
          <w:b/>
          <w:sz w:val="24"/>
          <w:szCs w:val="24"/>
          <w:rtl/>
        </w:rPr>
        <w:t>»</w:t>
      </w:r>
      <w:r w:rsidR="00775C36" w:rsidRPr="00ED74BA">
        <w:rPr>
          <w:rFonts w:hint="cs"/>
          <w:b/>
          <w:sz w:val="27"/>
          <w:rtl/>
        </w:rPr>
        <w:t>،</w:t>
      </w:r>
      <w:r w:rsidRPr="00ED74BA">
        <w:rPr>
          <w:rFonts w:hint="cs"/>
          <w:b/>
          <w:sz w:val="27"/>
          <w:rtl/>
        </w:rPr>
        <w:t xml:space="preserve"> التي أوردها في هامش ذلك الكتاب، وهي: </w:t>
      </w:r>
      <w:r w:rsidRPr="00ED74BA">
        <w:rPr>
          <w:rFonts w:hint="eastAsia"/>
          <w:b/>
          <w:sz w:val="24"/>
          <w:szCs w:val="24"/>
          <w:rtl/>
        </w:rPr>
        <w:t>«</w:t>
      </w:r>
      <w:r w:rsidRPr="00ED74BA">
        <w:rPr>
          <w:rFonts w:hint="cs"/>
          <w:b/>
          <w:sz w:val="27"/>
          <w:rtl/>
        </w:rPr>
        <w:t>لم أعثر على هذه القصّة في أيّ واحد</w:t>
      </w:r>
      <w:r w:rsidR="00775C36" w:rsidRPr="00ED74BA">
        <w:rPr>
          <w:rFonts w:hint="cs"/>
          <w:b/>
          <w:sz w:val="27"/>
          <w:rtl/>
        </w:rPr>
        <w:t>ٍ</w:t>
      </w:r>
      <w:r w:rsidRPr="00ED74BA">
        <w:rPr>
          <w:rFonts w:hint="cs"/>
          <w:b/>
          <w:sz w:val="27"/>
          <w:rtl/>
        </w:rPr>
        <w:t xml:space="preserve"> من كتب السّ</w:t>
      </w:r>
      <w:r w:rsidR="00775C36" w:rsidRPr="00ED74BA">
        <w:rPr>
          <w:rFonts w:hint="cs"/>
          <w:b/>
          <w:sz w:val="27"/>
          <w:rtl/>
        </w:rPr>
        <w:t>ِ</w:t>
      </w:r>
      <w:r w:rsidRPr="00ED74BA">
        <w:rPr>
          <w:rFonts w:hint="cs"/>
          <w:b/>
          <w:sz w:val="27"/>
          <w:rtl/>
        </w:rPr>
        <w:t>يَر!</w:t>
      </w:r>
      <w:r w:rsidRPr="00ED74BA">
        <w:rPr>
          <w:rFonts w:hint="eastAsia"/>
          <w:b/>
          <w:sz w:val="24"/>
          <w:szCs w:val="24"/>
          <w:rtl/>
        </w:rPr>
        <w:t>»</w:t>
      </w:r>
      <w:r w:rsidRPr="00DC1EE8">
        <w:rPr>
          <w:b/>
          <w:sz w:val="27"/>
          <w:vertAlign w:val="superscript"/>
          <w:rtl/>
        </w:rPr>
        <w:t>(</w:t>
      </w:r>
      <w:r w:rsidRPr="00DC1EE8">
        <w:rPr>
          <w:rStyle w:val="ac"/>
          <w:b/>
          <w:sz w:val="27"/>
          <w:rtl/>
        </w:rPr>
        <w:endnoteReference w:id="827"/>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م</w:t>
      </w:r>
      <w:r w:rsidR="00775C36" w:rsidRPr="00ED74BA">
        <w:rPr>
          <w:rFonts w:hint="cs"/>
          <w:b/>
          <w:sz w:val="27"/>
          <w:rtl/>
        </w:rPr>
        <w:t>َ</w:t>
      </w:r>
      <w:r w:rsidRPr="00ED74BA">
        <w:rPr>
          <w:rFonts w:hint="cs"/>
          <w:b/>
          <w:sz w:val="27"/>
          <w:rtl/>
        </w:rPr>
        <w:t>ن</w:t>
      </w:r>
      <w:r w:rsidR="00775C36" w:rsidRPr="00ED74BA">
        <w:rPr>
          <w:rFonts w:hint="cs"/>
          <w:b/>
          <w:sz w:val="27"/>
          <w:rtl/>
        </w:rPr>
        <w:t>ْ</w:t>
      </w:r>
      <w:r w:rsidRPr="00ED74BA">
        <w:rPr>
          <w:rFonts w:hint="cs"/>
          <w:b/>
          <w:sz w:val="27"/>
          <w:rtl/>
        </w:rPr>
        <w:t xml:space="preserve"> يعلم؟ فلربما كان مزار الشيخ عبد الله ووزيره تشنغال لا يزال معلماً إلى يومنا هذا! </w:t>
      </w:r>
      <w:r w:rsidR="002E768A" w:rsidRPr="00ED74BA">
        <w:rPr>
          <w:rFonts w:hint="cs"/>
          <w:b/>
          <w:sz w:val="27"/>
          <w:rtl/>
        </w:rPr>
        <w:t>و</w:t>
      </w:r>
      <w:r w:rsidRPr="00ED74BA">
        <w:rPr>
          <w:rFonts w:hint="cs"/>
          <w:b/>
          <w:sz w:val="27"/>
          <w:rtl/>
        </w:rPr>
        <w:t>يعتبر من البقاع المقدّسة والمباركة في شبه القارّة الهندية</w:t>
      </w:r>
      <w:r w:rsidR="002E768A" w:rsidRPr="00ED74BA">
        <w:rPr>
          <w:rFonts w:hint="cs"/>
          <w:b/>
          <w:sz w:val="27"/>
          <w:rtl/>
        </w:rPr>
        <w:t>!</w:t>
      </w:r>
      <w:r w:rsidRPr="00ED74BA">
        <w:rPr>
          <w:rFonts w:hint="cs"/>
          <w:b/>
          <w:sz w:val="27"/>
          <w:rtl/>
        </w:rPr>
        <w:t xml:space="preserve"> وي</w:t>
      </w:r>
      <w:r w:rsidR="002E768A" w:rsidRPr="00ED74BA">
        <w:rPr>
          <w:rFonts w:hint="cs"/>
          <w:b/>
          <w:sz w:val="27"/>
          <w:rtl/>
        </w:rPr>
        <w:t>ُ</w:t>
      </w:r>
      <w:r w:rsidRPr="00ED74BA">
        <w:rPr>
          <w:rFonts w:hint="cs"/>
          <w:b/>
          <w:sz w:val="27"/>
          <w:rtl/>
        </w:rPr>
        <w:t>ع</w:t>
      </w:r>
      <w:r w:rsidR="002E768A" w:rsidRPr="00ED74BA">
        <w:rPr>
          <w:rFonts w:hint="cs"/>
          <w:b/>
          <w:sz w:val="27"/>
          <w:rtl/>
        </w:rPr>
        <w:t>َ</w:t>
      </w:r>
      <w:r w:rsidRPr="00ED74BA">
        <w:rPr>
          <w:rFonts w:hint="cs"/>
          <w:b/>
          <w:sz w:val="27"/>
          <w:rtl/>
        </w:rPr>
        <w:t xml:space="preserve">دّ قبلة للكثير من القاصدين والزائرين! </w:t>
      </w:r>
    </w:p>
    <w:p w:rsidR="00371BB6" w:rsidRPr="00ED74BA" w:rsidRDefault="00371BB6" w:rsidP="008510F2">
      <w:pPr>
        <w:rPr>
          <w:sz w:val="27"/>
          <w:rtl/>
        </w:rPr>
      </w:pPr>
      <w:r w:rsidRPr="00ED74BA">
        <w:rPr>
          <w:rFonts w:hint="cs"/>
          <w:b/>
          <w:bCs/>
          <w:sz w:val="27"/>
          <w:rtl/>
        </w:rPr>
        <w:t xml:space="preserve">لنعُدْ إلى قصة </w:t>
      </w:r>
      <w:r w:rsidRPr="00ED74BA">
        <w:rPr>
          <w:rFonts w:hint="eastAsia"/>
          <w:b/>
          <w:bCs/>
          <w:sz w:val="24"/>
          <w:szCs w:val="24"/>
          <w:rtl/>
        </w:rPr>
        <w:t>«</w:t>
      </w:r>
      <w:r w:rsidRPr="00ED74BA">
        <w:rPr>
          <w:rFonts w:hint="cs"/>
          <w:b/>
          <w:bCs/>
          <w:sz w:val="27"/>
          <w:rtl/>
        </w:rPr>
        <w:t>بابا رتن</w:t>
      </w:r>
      <w:r w:rsidRPr="00ED74BA">
        <w:rPr>
          <w:rFonts w:hint="eastAsia"/>
          <w:b/>
          <w:bCs/>
          <w:sz w:val="24"/>
          <w:szCs w:val="24"/>
          <w:rtl/>
        </w:rPr>
        <w:t>»</w:t>
      </w:r>
      <w:r w:rsidRPr="00ED74BA">
        <w:rPr>
          <w:rFonts w:hint="cs"/>
          <w:sz w:val="27"/>
          <w:rtl/>
        </w:rPr>
        <w:t xml:space="preserve">: </w:t>
      </w:r>
    </w:p>
    <w:p w:rsidR="00371BB6" w:rsidRPr="00ED74BA" w:rsidRDefault="00371BB6" w:rsidP="008510F2">
      <w:pPr>
        <w:rPr>
          <w:b/>
          <w:bCs/>
          <w:sz w:val="27"/>
          <w:rtl/>
        </w:rPr>
      </w:pPr>
      <w:r w:rsidRPr="00ED74BA">
        <w:rPr>
          <w:rFonts w:hint="cs"/>
          <w:b/>
          <w:sz w:val="27"/>
          <w:rtl/>
        </w:rPr>
        <w:t>يبدو أن أشمل التحقيقات التي قام بها قدامى المتأخ</w:t>
      </w:r>
      <w:r w:rsidR="002E768A" w:rsidRPr="00ED74BA">
        <w:rPr>
          <w:rFonts w:hint="cs"/>
          <w:b/>
          <w:sz w:val="27"/>
          <w:rtl/>
        </w:rPr>
        <w:t>ِّ</w:t>
      </w:r>
      <w:r w:rsidRPr="00ED74BA">
        <w:rPr>
          <w:rFonts w:hint="cs"/>
          <w:b/>
          <w:sz w:val="27"/>
          <w:rtl/>
        </w:rPr>
        <w:t xml:space="preserve">رين بشأن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هي تلك التي قام بها المستشرق الألماني هورفيتز (</w:t>
      </w:r>
      <w:r w:rsidRPr="00ED74BA">
        <w:rPr>
          <w:rFonts w:asciiTheme="majorBidi" w:hAnsiTheme="majorBidi" w:cstheme="majorBidi"/>
          <w:szCs w:val="22"/>
          <w:lang w:bidi="fa-IR"/>
        </w:rPr>
        <w:t>Horovitz</w:t>
      </w:r>
      <w:r w:rsidRPr="00ED74BA">
        <w:rPr>
          <w:rFonts w:hint="cs"/>
          <w:b/>
          <w:sz w:val="27"/>
          <w:rtl/>
        </w:rPr>
        <w:t>)، والعالم الهندي البروفيسور المولوي محمد شفيع</w:t>
      </w:r>
      <w:r w:rsidRPr="00DC1EE8">
        <w:rPr>
          <w:b/>
          <w:sz w:val="27"/>
          <w:vertAlign w:val="superscript"/>
          <w:rtl/>
        </w:rPr>
        <w:t>(</w:t>
      </w:r>
      <w:r w:rsidRPr="00DC1EE8">
        <w:rPr>
          <w:rStyle w:val="ac"/>
          <w:b/>
          <w:sz w:val="27"/>
          <w:rtl/>
        </w:rPr>
        <w:endnoteReference w:id="828"/>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ولا يبعد أن يكون الباحثون والمحققون في شبه القارّة الهندية ـ </w:t>
      </w:r>
      <w:r w:rsidR="002E768A" w:rsidRPr="00ED74BA">
        <w:rPr>
          <w:rFonts w:hint="cs"/>
          <w:b/>
          <w:sz w:val="27"/>
          <w:rtl/>
        </w:rPr>
        <w:t>و</w:t>
      </w:r>
      <w:r w:rsidRPr="00ED74BA">
        <w:rPr>
          <w:rFonts w:hint="cs"/>
          <w:b/>
          <w:sz w:val="27"/>
          <w:rtl/>
        </w:rPr>
        <w:t>خاص</w:t>
      </w:r>
      <w:r w:rsidR="002E768A" w:rsidRPr="00ED74BA">
        <w:rPr>
          <w:rFonts w:hint="cs"/>
          <w:b/>
          <w:sz w:val="27"/>
          <w:rtl/>
        </w:rPr>
        <w:t>ّ</w:t>
      </w:r>
      <w:r w:rsidRPr="00ED74BA">
        <w:rPr>
          <w:rFonts w:hint="cs"/>
          <w:b/>
          <w:sz w:val="27"/>
          <w:rtl/>
        </w:rPr>
        <w:t xml:space="preserve">ة بالنظر إلى النشاط والبحث الذي قاموا به في </w:t>
      </w:r>
      <w:r w:rsidR="007A13B0" w:rsidRPr="00ED74BA">
        <w:rPr>
          <w:rFonts w:hint="cs"/>
          <w:b/>
          <w:sz w:val="27"/>
          <w:rtl/>
        </w:rPr>
        <w:t>مجال</w:t>
      </w:r>
      <w:r w:rsidRPr="00ED74BA">
        <w:rPr>
          <w:rFonts w:hint="cs"/>
          <w:b/>
          <w:sz w:val="27"/>
          <w:rtl/>
        </w:rPr>
        <w:t xml:space="preserve"> الدراسات الحديثية ـ قد قاموا بأبحاث بديعة وجديدة بشأن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ولم نتمك</w:t>
      </w:r>
      <w:r w:rsidR="002E768A" w:rsidRPr="00ED74BA">
        <w:rPr>
          <w:rFonts w:hint="cs"/>
          <w:b/>
          <w:sz w:val="27"/>
          <w:rtl/>
        </w:rPr>
        <w:t>َّ</w:t>
      </w:r>
      <w:r w:rsidRPr="00ED74BA">
        <w:rPr>
          <w:rFonts w:hint="cs"/>
          <w:b/>
          <w:sz w:val="27"/>
          <w:rtl/>
        </w:rPr>
        <w:t>ن من الاط</w:t>
      </w:r>
      <w:r w:rsidR="002E768A" w:rsidRPr="00ED74BA">
        <w:rPr>
          <w:rFonts w:hint="cs"/>
          <w:b/>
          <w:sz w:val="27"/>
          <w:rtl/>
        </w:rPr>
        <w:t>ّ</w:t>
      </w:r>
      <w:r w:rsidRPr="00ED74BA">
        <w:rPr>
          <w:rFonts w:hint="cs"/>
          <w:b/>
          <w:sz w:val="27"/>
          <w:rtl/>
        </w:rPr>
        <w:t xml:space="preserve">لاع عليها. </w:t>
      </w:r>
    </w:p>
    <w:p w:rsidR="00371BB6" w:rsidRPr="00ED74BA" w:rsidRDefault="00371BB6" w:rsidP="008510F2">
      <w:pPr>
        <w:rPr>
          <w:b/>
          <w:bCs/>
          <w:sz w:val="27"/>
          <w:rtl/>
        </w:rPr>
      </w:pPr>
      <w:r w:rsidRPr="00ED74BA">
        <w:rPr>
          <w:rFonts w:hint="cs"/>
          <w:b/>
          <w:sz w:val="27"/>
          <w:rtl/>
        </w:rPr>
        <w:t xml:space="preserve">هناك اختلافات كبيرة في ضبط الاسم واللقب الأصلي والهندي لـ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بين المصادر والروايات</w:t>
      </w:r>
      <w:r w:rsidRPr="00DC1EE8">
        <w:rPr>
          <w:b/>
          <w:sz w:val="27"/>
          <w:vertAlign w:val="superscript"/>
          <w:rtl/>
        </w:rPr>
        <w:t>(</w:t>
      </w:r>
      <w:r w:rsidRPr="00DC1EE8">
        <w:rPr>
          <w:rStyle w:val="ac"/>
          <w:b/>
          <w:sz w:val="27"/>
          <w:rtl/>
        </w:rPr>
        <w:endnoteReference w:id="829"/>
      </w:r>
      <w:r w:rsidRPr="00DC1EE8">
        <w:rPr>
          <w:b/>
          <w:sz w:val="27"/>
          <w:vertAlign w:val="superscript"/>
          <w:rtl/>
        </w:rPr>
        <w:t>)</w:t>
      </w:r>
      <w:r w:rsidRPr="00ED74BA">
        <w:rPr>
          <w:rFonts w:hint="cs"/>
          <w:b/>
          <w:sz w:val="27"/>
          <w:rtl/>
        </w:rPr>
        <w:t xml:space="preserve">، وبطبيعة الحال لا يبعد أن يعود ذلك إلى غرابة الألفاظ الهندية بالنسبة إلى الرواة والناقلين والناسخين من العرب والإيرانيين. </w:t>
      </w:r>
    </w:p>
    <w:p w:rsidR="00371BB6" w:rsidRPr="00ED74BA" w:rsidRDefault="00371BB6" w:rsidP="008510F2">
      <w:pPr>
        <w:rPr>
          <w:b/>
          <w:bCs/>
          <w:sz w:val="27"/>
          <w:rtl/>
        </w:rPr>
      </w:pPr>
      <w:r w:rsidRPr="00ED74BA">
        <w:rPr>
          <w:rFonts w:hint="cs"/>
          <w:b/>
          <w:sz w:val="27"/>
          <w:rtl/>
        </w:rPr>
        <w:t xml:space="preserve">تمّ ضبط لقب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بـ </w:t>
      </w:r>
      <w:r w:rsidRPr="00ED74BA">
        <w:rPr>
          <w:rFonts w:hint="eastAsia"/>
          <w:b/>
          <w:sz w:val="24"/>
          <w:szCs w:val="24"/>
          <w:rtl/>
        </w:rPr>
        <w:t>«</w:t>
      </w:r>
      <w:r w:rsidRPr="00ED74BA">
        <w:rPr>
          <w:rFonts w:hint="cs"/>
          <w:b/>
          <w:sz w:val="27"/>
          <w:rtl/>
        </w:rPr>
        <w:t>البَت</w:t>
      </w:r>
      <w:r w:rsidR="002E768A" w:rsidRPr="00ED74BA">
        <w:rPr>
          <w:rFonts w:hint="cs"/>
          <w:b/>
          <w:sz w:val="27"/>
          <w:rtl/>
        </w:rPr>
        <w:t>ْ</w:t>
      </w:r>
      <w:r w:rsidRPr="00ED74BA">
        <w:rPr>
          <w:rFonts w:hint="cs"/>
          <w:b/>
          <w:sz w:val="27"/>
          <w:rtl/>
        </w:rPr>
        <w:t>رَندي</w:t>
      </w:r>
      <w:r w:rsidRPr="00ED74BA">
        <w:rPr>
          <w:rFonts w:hint="eastAsia"/>
          <w:b/>
          <w:sz w:val="24"/>
          <w:szCs w:val="24"/>
          <w:rtl/>
        </w:rPr>
        <w:t>»</w:t>
      </w:r>
      <w:r w:rsidRPr="00ED74BA">
        <w:rPr>
          <w:rFonts w:hint="cs"/>
          <w:b/>
          <w:sz w:val="27"/>
          <w:rtl/>
        </w:rPr>
        <w:t xml:space="preserve"> ـ أو بقراءة أخرى </w:t>
      </w:r>
      <w:r w:rsidRPr="00ED74BA">
        <w:rPr>
          <w:rFonts w:hint="eastAsia"/>
          <w:b/>
          <w:sz w:val="24"/>
          <w:szCs w:val="24"/>
          <w:rtl/>
        </w:rPr>
        <w:t>«</w:t>
      </w:r>
      <w:r w:rsidRPr="00ED74BA">
        <w:rPr>
          <w:rFonts w:hint="cs"/>
          <w:b/>
          <w:sz w:val="27"/>
          <w:rtl/>
        </w:rPr>
        <w:t>البِت</w:t>
      </w:r>
      <w:r w:rsidR="002E768A" w:rsidRPr="00ED74BA">
        <w:rPr>
          <w:rFonts w:hint="cs"/>
          <w:b/>
          <w:sz w:val="27"/>
          <w:rtl/>
        </w:rPr>
        <w:t>ْ</w:t>
      </w:r>
      <w:r w:rsidRPr="00ED74BA">
        <w:rPr>
          <w:rFonts w:hint="cs"/>
          <w:b/>
          <w:sz w:val="27"/>
          <w:rtl/>
        </w:rPr>
        <w:t>رَندي</w:t>
      </w:r>
      <w:r w:rsidRPr="00ED74BA">
        <w:rPr>
          <w:rFonts w:hint="eastAsia"/>
          <w:b/>
          <w:sz w:val="24"/>
          <w:szCs w:val="24"/>
          <w:rtl/>
        </w:rPr>
        <w:t>»</w:t>
      </w:r>
      <w:r w:rsidRPr="00ED74BA">
        <w:rPr>
          <w:rFonts w:hint="cs"/>
          <w:b/>
          <w:sz w:val="27"/>
          <w:rtl/>
        </w:rPr>
        <w:t xml:space="preserve"> ـ</w:t>
      </w:r>
      <w:r w:rsidR="002E768A" w:rsidRPr="00ED74BA">
        <w:rPr>
          <w:rFonts w:hint="cs"/>
          <w:b/>
          <w:sz w:val="27"/>
          <w:rtl/>
        </w:rPr>
        <w:t xml:space="preserve">، </w:t>
      </w:r>
      <w:r w:rsidRPr="00ED74BA">
        <w:rPr>
          <w:rFonts w:hint="cs"/>
          <w:b/>
          <w:sz w:val="27"/>
          <w:rtl/>
        </w:rPr>
        <w:t>وقيل</w:t>
      </w:r>
      <w:r w:rsidR="002E768A" w:rsidRPr="00ED74BA">
        <w:rPr>
          <w:rFonts w:hint="cs"/>
          <w:b/>
          <w:sz w:val="27"/>
          <w:rtl/>
        </w:rPr>
        <w:t>:</w:t>
      </w:r>
      <w:r w:rsidRPr="00ED74BA">
        <w:rPr>
          <w:rFonts w:hint="cs"/>
          <w:b/>
          <w:sz w:val="27"/>
          <w:rtl/>
        </w:rPr>
        <w:t xml:space="preserve"> إنها نسبة إلى </w:t>
      </w:r>
      <w:r w:rsidRPr="00ED74BA">
        <w:rPr>
          <w:rFonts w:hint="eastAsia"/>
          <w:b/>
          <w:sz w:val="24"/>
          <w:szCs w:val="24"/>
          <w:rtl/>
        </w:rPr>
        <w:t>«</w:t>
      </w:r>
      <w:r w:rsidRPr="00ED74BA">
        <w:rPr>
          <w:rFonts w:hint="cs"/>
          <w:b/>
          <w:sz w:val="27"/>
          <w:rtl/>
        </w:rPr>
        <w:t>ب</w:t>
      </w:r>
      <w:r w:rsidR="002E768A" w:rsidRPr="00ED74BA">
        <w:rPr>
          <w:rFonts w:hint="cs"/>
          <w:b/>
          <w:sz w:val="27"/>
          <w:rtl/>
        </w:rPr>
        <w:t>ِ</w:t>
      </w:r>
      <w:r w:rsidRPr="00ED74BA">
        <w:rPr>
          <w:rFonts w:hint="cs"/>
          <w:b/>
          <w:sz w:val="27"/>
          <w:rtl/>
        </w:rPr>
        <w:t>ت</w:t>
      </w:r>
      <w:r w:rsidR="002E768A" w:rsidRPr="00ED74BA">
        <w:rPr>
          <w:rFonts w:hint="cs"/>
          <w:b/>
          <w:sz w:val="27"/>
          <w:rtl/>
        </w:rPr>
        <w:t>ْ</w:t>
      </w:r>
      <w:r w:rsidRPr="00ED74BA">
        <w:rPr>
          <w:rFonts w:hint="cs"/>
          <w:b/>
          <w:sz w:val="27"/>
          <w:rtl/>
        </w:rPr>
        <w:t>ر</w:t>
      </w:r>
      <w:r w:rsidR="002E768A" w:rsidRPr="00ED74BA">
        <w:rPr>
          <w:rFonts w:hint="cs"/>
          <w:b/>
          <w:sz w:val="27"/>
          <w:rtl/>
        </w:rPr>
        <w:t>َ</w:t>
      </w:r>
      <w:r w:rsidRPr="00ED74BA">
        <w:rPr>
          <w:rFonts w:hint="cs"/>
          <w:b/>
          <w:sz w:val="27"/>
          <w:rtl/>
        </w:rPr>
        <w:t>ندة</w:t>
      </w:r>
      <w:r w:rsidRPr="00ED74BA">
        <w:rPr>
          <w:rFonts w:hint="eastAsia"/>
          <w:b/>
          <w:sz w:val="24"/>
          <w:szCs w:val="24"/>
          <w:rtl/>
        </w:rPr>
        <w:t>»</w:t>
      </w:r>
      <w:r w:rsidR="002E768A" w:rsidRPr="00ED74BA">
        <w:rPr>
          <w:rFonts w:hint="cs"/>
          <w:b/>
          <w:sz w:val="27"/>
          <w:rtl/>
        </w:rPr>
        <w:t>،</w:t>
      </w:r>
      <w:r w:rsidRPr="00ED74BA">
        <w:rPr>
          <w:rFonts w:hint="cs"/>
          <w:b/>
          <w:sz w:val="27"/>
          <w:rtl/>
        </w:rPr>
        <w:t xml:space="preserve"> وهي ذاتها مدينة </w:t>
      </w:r>
      <w:r w:rsidRPr="00ED74BA">
        <w:rPr>
          <w:rFonts w:hint="eastAsia"/>
          <w:b/>
          <w:sz w:val="24"/>
          <w:szCs w:val="24"/>
          <w:rtl/>
        </w:rPr>
        <w:t>«</w:t>
      </w:r>
      <w:r w:rsidRPr="00ED74BA">
        <w:rPr>
          <w:rFonts w:hint="cs"/>
          <w:b/>
          <w:sz w:val="27"/>
          <w:rtl/>
        </w:rPr>
        <w:t>بهاتندا</w:t>
      </w:r>
      <w:r w:rsidRPr="00ED74BA">
        <w:rPr>
          <w:rFonts w:hint="eastAsia"/>
          <w:b/>
          <w:sz w:val="24"/>
          <w:szCs w:val="24"/>
          <w:rtl/>
        </w:rPr>
        <w:t>»</w:t>
      </w:r>
      <w:r w:rsidRPr="00ED74BA">
        <w:rPr>
          <w:rFonts w:hint="cs"/>
          <w:b/>
          <w:sz w:val="27"/>
          <w:rtl/>
        </w:rPr>
        <w:t xml:space="preserve"> في الهند، وقيل: إن</w:t>
      </w:r>
      <w:r w:rsidR="002E768A" w:rsidRPr="00ED74BA">
        <w:rPr>
          <w:rFonts w:hint="cs"/>
          <w:b/>
          <w:sz w:val="27"/>
          <w:rtl/>
        </w:rPr>
        <w:t>ّ</w:t>
      </w:r>
      <w:r w:rsidRPr="00ED74BA">
        <w:rPr>
          <w:rFonts w:hint="cs"/>
          <w:b/>
          <w:sz w:val="27"/>
          <w:rtl/>
        </w:rPr>
        <w:t xml:space="preserve">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ولد ومات فيها</w:t>
      </w:r>
      <w:r w:rsidRPr="00DC1EE8">
        <w:rPr>
          <w:b/>
          <w:sz w:val="27"/>
          <w:vertAlign w:val="superscript"/>
          <w:rtl/>
        </w:rPr>
        <w:t>(</w:t>
      </w:r>
      <w:r w:rsidRPr="00DC1EE8">
        <w:rPr>
          <w:rStyle w:val="ac"/>
          <w:b/>
          <w:sz w:val="27"/>
          <w:rtl/>
        </w:rPr>
        <w:endnoteReference w:id="830"/>
      </w:r>
      <w:r w:rsidRPr="00DC1EE8">
        <w:rPr>
          <w:b/>
          <w:sz w:val="27"/>
          <w:vertAlign w:val="superscript"/>
          <w:rtl/>
        </w:rPr>
        <w:t>)</w:t>
      </w:r>
      <w:r w:rsidRPr="00ED74BA">
        <w:rPr>
          <w:rFonts w:hint="cs"/>
          <w:b/>
          <w:sz w:val="27"/>
          <w:rtl/>
        </w:rPr>
        <w:t xml:space="preserve">. </w:t>
      </w:r>
    </w:p>
    <w:p w:rsidR="00371BB6" w:rsidRPr="00ED74BA" w:rsidRDefault="00371BB6" w:rsidP="008510F2">
      <w:pPr>
        <w:rPr>
          <w:b/>
          <w:bCs/>
          <w:sz w:val="27"/>
          <w:rtl/>
        </w:rPr>
      </w:pPr>
      <w:r w:rsidRPr="00ED74BA">
        <w:rPr>
          <w:rFonts w:hint="cs"/>
          <w:b/>
          <w:sz w:val="27"/>
          <w:rtl/>
        </w:rPr>
        <w:t xml:space="preserve">وكما قال أبو الكمال السيد أحمد عاصم: </w:t>
      </w:r>
      <w:r w:rsidRPr="00ED74BA">
        <w:rPr>
          <w:rFonts w:hint="eastAsia"/>
          <w:b/>
          <w:sz w:val="24"/>
          <w:szCs w:val="24"/>
          <w:rtl/>
        </w:rPr>
        <w:t>«</w:t>
      </w:r>
      <w:r w:rsidRPr="00ED74BA">
        <w:rPr>
          <w:rFonts w:hint="cs"/>
          <w:b/>
          <w:sz w:val="27"/>
          <w:rtl/>
        </w:rPr>
        <w:t>من الغرائب [أن] يذكر اسم هذا الشخص في الكتب بعناوين مختلفة. فهناك م</w:t>
      </w:r>
      <w:r w:rsidR="002E768A" w:rsidRPr="00ED74BA">
        <w:rPr>
          <w:rFonts w:hint="cs"/>
          <w:b/>
          <w:sz w:val="27"/>
          <w:rtl/>
        </w:rPr>
        <w:t>َ</w:t>
      </w:r>
      <w:r w:rsidRPr="00ED74BA">
        <w:rPr>
          <w:rFonts w:hint="cs"/>
          <w:b/>
          <w:sz w:val="27"/>
          <w:rtl/>
        </w:rPr>
        <w:t>ن</w:t>
      </w:r>
      <w:r w:rsidR="002E768A" w:rsidRPr="00ED74BA">
        <w:rPr>
          <w:rFonts w:hint="cs"/>
          <w:b/>
          <w:sz w:val="27"/>
          <w:rtl/>
        </w:rPr>
        <w:t>ْ</w:t>
      </w:r>
      <w:r w:rsidRPr="00ED74BA">
        <w:rPr>
          <w:rFonts w:hint="cs"/>
          <w:b/>
          <w:sz w:val="27"/>
          <w:rtl/>
        </w:rPr>
        <w:t xml:space="preserve"> قال</w:t>
      </w:r>
      <w:r w:rsidR="002E768A" w:rsidRPr="00ED74BA">
        <w:rPr>
          <w:rFonts w:hint="cs"/>
          <w:b/>
          <w:sz w:val="27"/>
          <w:rtl/>
        </w:rPr>
        <w:t>:</w:t>
      </w:r>
      <w:r w:rsidRPr="00ED74BA">
        <w:rPr>
          <w:rFonts w:hint="cs"/>
          <w:b/>
          <w:sz w:val="27"/>
          <w:rtl/>
        </w:rPr>
        <w:t xml:space="preserve"> إنه رتن بن كريال</w:t>
      </w:r>
      <w:r w:rsidR="002E768A" w:rsidRPr="00ED74BA">
        <w:rPr>
          <w:rFonts w:hint="cs"/>
          <w:b/>
          <w:sz w:val="27"/>
          <w:rtl/>
        </w:rPr>
        <w:t>؛</w:t>
      </w:r>
      <w:r w:rsidRPr="00ED74BA">
        <w:rPr>
          <w:rFonts w:hint="cs"/>
          <w:b/>
          <w:sz w:val="27"/>
          <w:rtl/>
        </w:rPr>
        <w:t xml:space="preserve"> وهناك م</w:t>
      </w:r>
      <w:r w:rsidR="002E768A" w:rsidRPr="00ED74BA">
        <w:rPr>
          <w:rFonts w:hint="cs"/>
          <w:b/>
          <w:sz w:val="27"/>
          <w:rtl/>
        </w:rPr>
        <w:t>َ</w:t>
      </w:r>
      <w:r w:rsidRPr="00ED74BA">
        <w:rPr>
          <w:rFonts w:hint="cs"/>
          <w:b/>
          <w:sz w:val="27"/>
          <w:rtl/>
        </w:rPr>
        <w:t>ن</w:t>
      </w:r>
      <w:r w:rsidR="002E768A" w:rsidRPr="00ED74BA">
        <w:rPr>
          <w:rFonts w:hint="cs"/>
          <w:b/>
          <w:sz w:val="27"/>
          <w:rtl/>
        </w:rPr>
        <w:t>ْ</w:t>
      </w:r>
      <w:r w:rsidRPr="00ED74BA">
        <w:rPr>
          <w:rFonts w:hint="cs"/>
          <w:b/>
          <w:sz w:val="27"/>
          <w:rtl/>
        </w:rPr>
        <w:t xml:space="preserve"> يعرفه بكنية أبو الرضا</w:t>
      </w:r>
      <w:r w:rsidR="002E768A" w:rsidRPr="00ED74BA">
        <w:rPr>
          <w:rFonts w:hint="cs"/>
          <w:b/>
          <w:sz w:val="27"/>
          <w:rtl/>
        </w:rPr>
        <w:t>،</w:t>
      </w:r>
      <w:r w:rsidRPr="00ED74BA">
        <w:rPr>
          <w:rFonts w:hint="cs"/>
          <w:b/>
          <w:sz w:val="27"/>
          <w:rtl/>
        </w:rPr>
        <w:t xml:space="preserve"> واسم رتن</w:t>
      </w:r>
      <w:r w:rsidR="002E768A" w:rsidRPr="00ED74BA">
        <w:rPr>
          <w:rFonts w:hint="cs"/>
          <w:b/>
          <w:sz w:val="27"/>
          <w:rtl/>
        </w:rPr>
        <w:t>؛</w:t>
      </w:r>
      <w:r w:rsidRPr="00ED74BA">
        <w:rPr>
          <w:rFonts w:hint="cs"/>
          <w:b/>
          <w:sz w:val="27"/>
          <w:rtl/>
        </w:rPr>
        <w:t xml:space="preserve"> وبعض</w:t>
      </w:r>
      <w:r w:rsidR="002E768A" w:rsidRPr="00ED74BA">
        <w:rPr>
          <w:rFonts w:hint="cs"/>
          <w:b/>
          <w:sz w:val="27"/>
          <w:rtl/>
        </w:rPr>
        <w:t>ٌ</w:t>
      </w:r>
      <w:r w:rsidRPr="00ED74BA">
        <w:rPr>
          <w:rFonts w:hint="cs"/>
          <w:b/>
          <w:sz w:val="27"/>
          <w:rtl/>
        </w:rPr>
        <w:t xml:space="preserve"> يلق</w:t>
      </w:r>
      <w:r w:rsidR="002E768A" w:rsidRPr="00ED74BA">
        <w:rPr>
          <w:rFonts w:hint="cs"/>
          <w:b/>
          <w:sz w:val="27"/>
          <w:rtl/>
        </w:rPr>
        <w:t>ِّ</w:t>
      </w:r>
      <w:r w:rsidRPr="00ED74BA">
        <w:rPr>
          <w:rFonts w:hint="cs"/>
          <w:b/>
          <w:sz w:val="27"/>
          <w:rtl/>
        </w:rPr>
        <w:t>به برتن</w:t>
      </w:r>
      <w:r w:rsidR="002E768A" w:rsidRPr="00ED74BA">
        <w:rPr>
          <w:rFonts w:hint="cs"/>
          <w:b/>
          <w:sz w:val="27"/>
          <w:rtl/>
        </w:rPr>
        <w:t>،</w:t>
      </w:r>
      <w:r w:rsidRPr="00ED74BA">
        <w:rPr>
          <w:rFonts w:hint="cs"/>
          <w:b/>
          <w:sz w:val="27"/>
          <w:rtl/>
        </w:rPr>
        <w:t xml:space="preserve"> ويسمّيه ساهول بن جلديو بن مهاد</w:t>
      </w:r>
      <w:r w:rsidR="002E768A" w:rsidRPr="00ED74BA">
        <w:rPr>
          <w:rFonts w:hint="cs"/>
          <w:b/>
          <w:sz w:val="27"/>
          <w:rtl/>
        </w:rPr>
        <w:t>؛</w:t>
      </w:r>
      <w:r w:rsidRPr="00ED74BA">
        <w:rPr>
          <w:rFonts w:hint="cs"/>
          <w:b/>
          <w:sz w:val="27"/>
          <w:rtl/>
        </w:rPr>
        <w:t xml:space="preserve"> وبعض يسمّيه رتن بن ماهوك بن خليد</w:t>
      </w:r>
      <w:r w:rsidR="002E768A" w:rsidRPr="00ED74BA">
        <w:rPr>
          <w:rFonts w:hint="cs"/>
          <w:b/>
          <w:sz w:val="27"/>
          <w:rtl/>
        </w:rPr>
        <w:t>؛</w:t>
      </w:r>
      <w:r w:rsidRPr="00ED74BA">
        <w:rPr>
          <w:rFonts w:hint="cs"/>
          <w:b/>
          <w:sz w:val="27"/>
          <w:rtl/>
        </w:rPr>
        <w:t xml:space="preserve"> وبعضهم يُسمّيه راتونا</w:t>
      </w:r>
      <w:r w:rsidR="002E768A" w:rsidRPr="00ED74BA">
        <w:rPr>
          <w:rFonts w:hint="cs"/>
          <w:b/>
          <w:sz w:val="27"/>
          <w:rtl/>
        </w:rPr>
        <w:t>؛</w:t>
      </w:r>
      <w:r w:rsidRPr="00ED74BA">
        <w:rPr>
          <w:rFonts w:hint="cs"/>
          <w:b/>
          <w:sz w:val="27"/>
          <w:rtl/>
        </w:rPr>
        <w:t xml:space="preserve"> وبعضهم يعرفه باسم نونداد. وعلى الإجمال لا يوجد لهذا الرجل اسم</w:t>
      </w:r>
      <w:r w:rsidR="002E768A" w:rsidRPr="00ED74BA">
        <w:rPr>
          <w:rFonts w:hint="cs"/>
          <w:b/>
          <w:sz w:val="27"/>
          <w:rtl/>
        </w:rPr>
        <w:t>ٌ</w:t>
      </w:r>
      <w:r w:rsidRPr="00ED74BA">
        <w:rPr>
          <w:rFonts w:hint="cs"/>
          <w:b/>
          <w:sz w:val="27"/>
          <w:rtl/>
        </w:rPr>
        <w:t xml:space="preserve"> ولا رسم في الكتب المعتبرة، ويغلب الظن</w:t>
      </w:r>
      <w:r w:rsidR="002E768A" w:rsidRPr="00ED74BA">
        <w:rPr>
          <w:rFonts w:hint="cs"/>
          <w:b/>
          <w:sz w:val="27"/>
          <w:rtl/>
        </w:rPr>
        <w:t>ّ</w:t>
      </w:r>
      <w:r w:rsidRPr="00ED74BA">
        <w:rPr>
          <w:rFonts w:hint="cs"/>
          <w:b/>
          <w:sz w:val="27"/>
          <w:rtl/>
        </w:rPr>
        <w:t xml:space="preserve"> أيضاً على عدم وجود مسمّى لهذا الإسم أبداً؛ لكونه من مختلقات </w:t>
      </w:r>
      <w:r w:rsidRPr="00ED74BA">
        <w:rPr>
          <w:rFonts w:hint="cs"/>
          <w:b/>
          <w:sz w:val="27"/>
          <w:rtl/>
        </w:rPr>
        <w:lastRenderedPageBreak/>
        <w:t>المحتالين والمغرضين</w:t>
      </w:r>
      <w:r w:rsidRPr="00ED74BA">
        <w:rPr>
          <w:rFonts w:hint="eastAsia"/>
          <w:b/>
          <w:sz w:val="24"/>
          <w:szCs w:val="24"/>
          <w:rtl/>
        </w:rPr>
        <w:t>»</w:t>
      </w:r>
      <w:r w:rsidRPr="00DC1EE8">
        <w:rPr>
          <w:b/>
          <w:sz w:val="27"/>
          <w:vertAlign w:val="superscript"/>
          <w:rtl/>
        </w:rPr>
        <w:t>(</w:t>
      </w:r>
      <w:r w:rsidRPr="00DC1EE8">
        <w:rPr>
          <w:rStyle w:val="ac"/>
          <w:b/>
          <w:sz w:val="27"/>
          <w:rtl/>
        </w:rPr>
        <w:endnoteReference w:id="831"/>
      </w:r>
      <w:r w:rsidRPr="00DC1EE8">
        <w:rPr>
          <w:b/>
          <w:sz w:val="27"/>
          <w:vertAlign w:val="superscript"/>
          <w:rtl/>
        </w:rPr>
        <w:t>)</w:t>
      </w:r>
      <w:r w:rsidRPr="00ED74BA">
        <w:rPr>
          <w:rFonts w:hint="cs"/>
          <w:b/>
          <w:sz w:val="27"/>
          <w:rtl/>
        </w:rPr>
        <w:t xml:space="preserve">. </w:t>
      </w:r>
    </w:p>
    <w:p w:rsidR="00371BB6" w:rsidRPr="00ED74BA" w:rsidRDefault="00371BB6" w:rsidP="00215D67">
      <w:pPr>
        <w:rPr>
          <w:b/>
          <w:bCs/>
          <w:sz w:val="27"/>
          <w:rtl/>
        </w:rPr>
      </w:pPr>
      <w:r w:rsidRPr="00ED74BA">
        <w:rPr>
          <w:rFonts w:hint="cs"/>
          <w:b/>
          <w:sz w:val="27"/>
          <w:rtl/>
        </w:rPr>
        <w:t xml:space="preserve">كما لا نعلم سنة وفاة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بالتحديد، فهناك أقوال</w:t>
      </w:r>
      <w:r w:rsidR="006E3DB9" w:rsidRPr="00ED74BA">
        <w:rPr>
          <w:rFonts w:hint="cs"/>
          <w:b/>
          <w:sz w:val="27"/>
          <w:rtl/>
        </w:rPr>
        <w:t>ٌ</w:t>
      </w:r>
      <w:r w:rsidRPr="00ED74BA">
        <w:rPr>
          <w:rFonts w:hint="cs"/>
          <w:b/>
          <w:sz w:val="27"/>
          <w:rtl/>
        </w:rPr>
        <w:t xml:space="preserve"> مختلفة في هذا الشأن، وهي تتراوح بين عام </w:t>
      </w:r>
      <w:r w:rsidRPr="00ED74BA">
        <w:rPr>
          <w:rFonts w:hint="eastAsia"/>
          <w:b/>
          <w:sz w:val="24"/>
          <w:szCs w:val="24"/>
          <w:rtl/>
        </w:rPr>
        <w:t>«</w:t>
      </w:r>
      <w:r w:rsidRPr="00ED74BA">
        <w:rPr>
          <w:rFonts w:hint="cs"/>
          <w:b/>
          <w:sz w:val="27"/>
          <w:rtl/>
        </w:rPr>
        <w:t>596</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608</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612</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632</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700</w:t>
      </w:r>
      <w:r w:rsidRPr="00ED74BA">
        <w:rPr>
          <w:rFonts w:hint="eastAsia"/>
          <w:b/>
          <w:sz w:val="24"/>
          <w:szCs w:val="24"/>
          <w:rtl/>
        </w:rPr>
        <w:t>»</w:t>
      </w:r>
      <w:r w:rsidRPr="00ED74BA">
        <w:rPr>
          <w:rFonts w:hint="cs"/>
          <w:b/>
          <w:sz w:val="27"/>
          <w:rtl/>
        </w:rPr>
        <w:t>، و</w:t>
      </w:r>
      <w:r w:rsidRPr="00ED74BA">
        <w:rPr>
          <w:rFonts w:hint="eastAsia"/>
          <w:b/>
          <w:sz w:val="24"/>
          <w:szCs w:val="24"/>
          <w:rtl/>
        </w:rPr>
        <w:t>«</w:t>
      </w:r>
      <w:r w:rsidRPr="00ED74BA">
        <w:rPr>
          <w:rFonts w:hint="cs"/>
          <w:b/>
          <w:sz w:val="27"/>
          <w:rtl/>
        </w:rPr>
        <w:t>709</w:t>
      </w:r>
      <w:r w:rsidRPr="00ED74BA">
        <w:rPr>
          <w:rFonts w:hint="eastAsia"/>
          <w:b/>
          <w:sz w:val="24"/>
          <w:szCs w:val="24"/>
          <w:rtl/>
        </w:rPr>
        <w:t>»</w:t>
      </w:r>
      <w:r w:rsidR="006E3DB9" w:rsidRPr="00ED74BA">
        <w:rPr>
          <w:rFonts w:hint="cs"/>
          <w:b/>
          <w:sz w:val="27"/>
          <w:rtl/>
        </w:rPr>
        <w:t>هـ</w:t>
      </w:r>
      <w:r w:rsidRPr="00DC1EE8">
        <w:rPr>
          <w:b/>
          <w:sz w:val="27"/>
          <w:vertAlign w:val="superscript"/>
          <w:rtl/>
        </w:rPr>
        <w:t>(</w:t>
      </w:r>
      <w:r w:rsidRPr="00DC1EE8">
        <w:rPr>
          <w:rStyle w:val="ac"/>
          <w:b/>
          <w:sz w:val="27"/>
          <w:rtl/>
        </w:rPr>
        <w:endnoteReference w:id="832"/>
      </w:r>
      <w:r w:rsidRPr="00DC1EE8">
        <w:rPr>
          <w:b/>
          <w:sz w:val="27"/>
          <w:vertAlign w:val="superscript"/>
          <w:rtl/>
        </w:rPr>
        <w:t>)</w:t>
      </w:r>
      <w:r w:rsidRPr="00ED74BA">
        <w:rPr>
          <w:rFonts w:hint="cs"/>
          <w:b/>
          <w:sz w:val="27"/>
          <w:rtl/>
        </w:rPr>
        <w:t xml:space="preserve">. </w:t>
      </w:r>
    </w:p>
    <w:p w:rsidR="00371BB6" w:rsidRPr="00ED74BA" w:rsidRDefault="00371BB6" w:rsidP="00215D67">
      <w:pPr>
        <w:rPr>
          <w:b/>
          <w:bCs/>
          <w:sz w:val="27"/>
          <w:rtl/>
        </w:rPr>
      </w:pPr>
      <w:r w:rsidRPr="00ED74BA">
        <w:rPr>
          <w:rFonts w:hint="cs"/>
          <w:b/>
          <w:sz w:val="27"/>
          <w:rtl/>
        </w:rPr>
        <w:t xml:space="preserve">إن هذا الحجم الكبير من الاختلاف في تاريخ موت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ED74BA">
        <w:rPr>
          <w:rFonts w:hint="cs"/>
          <w:b/>
          <w:sz w:val="27"/>
          <w:rtl/>
        </w:rPr>
        <w:t xml:space="preserve"> عجيب</w:t>
      </w:r>
      <w:r w:rsidR="006E3DB9" w:rsidRPr="00ED74BA">
        <w:rPr>
          <w:rFonts w:hint="cs"/>
          <w:b/>
          <w:sz w:val="27"/>
          <w:rtl/>
        </w:rPr>
        <w:t>ٌ</w:t>
      </w:r>
      <w:r w:rsidRPr="00DC1EE8">
        <w:rPr>
          <w:b/>
          <w:sz w:val="27"/>
          <w:vertAlign w:val="superscript"/>
          <w:rtl/>
        </w:rPr>
        <w:t>(</w:t>
      </w:r>
      <w:r w:rsidRPr="00DC1EE8">
        <w:rPr>
          <w:rStyle w:val="ac"/>
          <w:b/>
          <w:sz w:val="27"/>
          <w:rtl/>
        </w:rPr>
        <w:endnoteReference w:id="833"/>
      </w:r>
      <w:r w:rsidRPr="00DC1EE8">
        <w:rPr>
          <w:b/>
          <w:sz w:val="27"/>
          <w:vertAlign w:val="superscript"/>
          <w:rtl/>
        </w:rPr>
        <w:t>)</w:t>
      </w:r>
      <w:r w:rsidRPr="00ED74BA">
        <w:rPr>
          <w:rFonts w:hint="cs"/>
          <w:b/>
          <w:sz w:val="27"/>
          <w:rtl/>
        </w:rPr>
        <w:t xml:space="preserve"> ـ إذا ضممناه إلى ما قيل بشأن سيرته وحياته ـ</w:t>
      </w:r>
      <w:r w:rsidR="006E3DB9" w:rsidRPr="00ED74BA">
        <w:rPr>
          <w:rFonts w:hint="cs"/>
          <w:b/>
          <w:sz w:val="27"/>
          <w:rtl/>
        </w:rPr>
        <w:t>،</w:t>
      </w:r>
      <w:r w:rsidRPr="00ED74BA">
        <w:rPr>
          <w:rFonts w:hint="cs"/>
          <w:b/>
          <w:sz w:val="27"/>
          <w:rtl/>
        </w:rPr>
        <w:t xml:space="preserve"> ويثير الكثير من الظنون. </w:t>
      </w:r>
    </w:p>
    <w:p w:rsidR="00371BB6" w:rsidRPr="00ED74BA" w:rsidRDefault="00371BB6" w:rsidP="00215D67">
      <w:pPr>
        <w:rPr>
          <w:b/>
          <w:bCs/>
          <w:sz w:val="27"/>
          <w:rtl/>
        </w:rPr>
      </w:pPr>
      <w:r w:rsidRPr="00ED74BA">
        <w:rPr>
          <w:rFonts w:hint="cs"/>
          <w:b/>
          <w:sz w:val="27"/>
          <w:rtl/>
        </w:rPr>
        <w:t>يقول الباحثون</w:t>
      </w:r>
      <w:r w:rsidR="006E3DB9" w:rsidRPr="00ED74BA">
        <w:rPr>
          <w:rFonts w:hint="cs"/>
          <w:b/>
          <w:sz w:val="27"/>
          <w:rtl/>
        </w:rPr>
        <w:t>:</w:t>
      </w:r>
      <w:r w:rsidRPr="00ED74BA">
        <w:rPr>
          <w:rFonts w:hint="cs"/>
          <w:b/>
          <w:sz w:val="27"/>
          <w:rtl/>
        </w:rPr>
        <w:t xml:space="preserve"> إن قبر هذا الكذ</w:t>
      </w:r>
      <w:r w:rsidR="006E3DB9" w:rsidRPr="00ED74BA">
        <w:rPr>
          <w:rFonts w:hint="cs"/>
          <w:b/>
          <w:sz w:val="27"/>
          <w:rtl/>
        </w:rPr>
        <w:t>ّ</w:t>
      </w:r>
      <w:r w:rsidRPr="00ED74BA">
        <w:rPr>
          <w:rFonts w:hint="cs"/>
          <w:b/>
          <w:sz w:val="27"/>
          <w:rtl/>
        </w:rPr>
        <w:t>اب المحتال قائم</w:t>
      </w:r>
      <w:r w:rsidR="006E3DB9" w:rsidRPr="00ED74BA">
        <w:rPr>
          <w:rFonts w:hint="cs"/>
          <w:b/>
          <w:sz w:val="27"/>
          <w:rtl/>
        </w:rPr>
        <w:t>ٌ</w:t>
      </w:r>
      <w:r w:rsidRPr="00ED74BA">
        <w:rPr>
          <w:rFonts w:hint="cs"/>
          <w:b/>
          <w:sz w:val="27"/>
          <w:rtl/>
        </w:rPr>
        <w:t xml:space="preserve"> في موضع اسمه </w:t>
      </w:r>
      <w:r w:rsidRPr="00ED74BA">
        <w:rPr>
          <w:rFonts w:hint="eastAsia"/>
          <w:b/>
          <w:sz w:val="24"/>
          <w:szCs w:val="24"/>
          <w:rtl/>
        </w:rPr>
        <w:t>«</w:t>
      </w:r>
      <w:r w:rsidRPr="00ED74BA">
        <w:rPr>
          <w:rFonts w:hint="cs"/>
          <w:b/>
          <w:sz w:val="27"/>
          <w:rtl/>
        </w:rPr>
        <w:t>حاجي رتن</w:t>
      </w:r>
      <w:r w:rsidRPr="00ED74BA">
        <w:rPr>
          <w:rFonts w:hint="eastAsia"/>
          <w:b/>
          <w:sz w:val="24"/>
          <w:szCs w:val="24"/>
          <w:rtl/>
        </w:rPr>
        <w:t>»</w:t>
      </w:r>
      <w:r w:rsidR="006E3DB9" w:rsidRPr="00ED74BA">
        <w:rPr>
          <w:rFonts w:hint="cs"/>
          <w:b/>
          <w:sz w:val="27"/>
          <w:rtl/>
        </w:rPr>
        <w:t>،</w:t>
      </w:r>
      <w:r w:rsidRPr="00ED74BA">
        <w:rPr>
          <w:rFonts w:hint="cs"/>
          <w:b/>
          <w:sz w:val="27"/>
          <w:rtl/>
        </w:rPr>
        <w:t xml:space="preserve"> يبعد ثلاثة أميال عن </w:t>
      </w:r>
      <w:r w:rsidRPr="00ED74BA">
        <w:rPr>
          <w:rFonts w:hint="eastAsia"/>
          <w:b/>
          <w:sz w:val="24"/>
          <w:szCs w:val="24"/>
          <w:rtl/>
        </w:rPr>
        <w:t>«</w:t>
      </w:r>
      <w:r w:rsidRPr="00ED74BA">
        <w:rPr>
          <w:rFonts w:hint="cs"/>
          <w:b/>
          <w:sz w:val="27"/>
          <w:rtl/>
        </w:rPr>
        <w:t>بهاتِندا</w:t>
      </w:r>
      <w:r w:rsidRPr="00ED74BA">
        <w:rPr>
          <w:rFonts w:hint="eastAsia"/>
          <w:b/>
          <w:sz w:val="24"/>
          <w:szCs w:val="24"/>
          <w:rtl/>
        </w:rPr>
        <w:t>»</w:t>
      </w:r>
      <w:r w:rsidRPr="00ED74BA">
        <w:rPr>
          <w:rFonts w:hint="cs"/>
          <w:b/>
          <w:sz w:val="27"/>
          <w:rtl/>
        </w:rPr>
        <w:t xml:space="preserve"> (</w:t>
      </w:r>
      <w:r w:rsidR="006E3DB9" w:rsidRPr="00ED74BA">
        <w:rPr>
          <w:rFonts w:asciiTheme="majorBidi" w:hAnsiTheme="majorBidi" w:cstheme="majorBidi"/>
          <w:szCs w:val="22"/>
          <w:lang w:bidi="fa-IR"/>
        </w:rPr>
        <w:t>Bhatinda</w:t>
      </w:r>
      <w:r w:rsidR="006E3DB9" w:rsidRPr="00ED74BA">
        <w:rPr>
          <w:rFonts w:hint="cs"/>
          <w:b/>
          <w:sz w:val="27"/>
          <w:rtl/>
        </w:rPr>
        <w:t>)</w:t>
      </w:r>
      <w:r w:rsidRPr="00ED74BA">
        <w:rPr>
          <w:rFonts w:hint="cs"/>
          <w:b/>
          <w:sz w:val="27"/>
          <w:rtl/>
        </w:rPr>
        <w:t>، وهي مدينة تقع شمال الهند في ولاية البنجاب على ثلاثين درجة وثلاث عشرة دقيقة في العرض الشمالي، وخمس وسبعين درجة في الطول الشرقي</w:t>
      </w:r>
      <w:r w:rsidR="006E3DB9" w:rsidRPr="00ED74BA">
        <w:rPr>
          <w:rFonts w:hint="cs"/>
          <w:b/>
          <w:sz w:val="27"/>
          <w:rtl/>
        </w:rPr>
        <w:t>،</w:t>
      </w:r>
      <w:r w:rsidRPr="00ED74BA">
        <w:rPr>
          <w:rFonts w:hint="cs"/>
          <w:b/>
          <w:sz w:val="27"/>
          <w:rtl/>
        </w:rPr>
        <w:t xml:space="preserve"> في ملتقى عدد من الشعب الهامة لسكك الحديد، وقد تمّ ثبت اسمها في كافة الخرائط الأوروبية للهند</w:t>
      </w:r>
      <w:r w:rsidR="006E3DB9" w:rsidRPr="00ED74BA">
        <w:rPr>
          <w:rFonts w:hint="cs"/>
          <w:b/>
          <w:sz w:val="27"/>
          <w:rtl/>
        </w:rPr>
        <w:t>.</w:t>
      </w:r>
      <w:r w:rsidRPr="00ED74BA">
        <w:rPr>
          <w:rFonts w:hint="cs"/>
          <w:b/>
          <w:sz w:val="27"/>
          <w:rtl/>
        </w:rPr>
        <w:t xml:space="preserve"> وقد كان إلى ما قبل ستين أو سبعين سنة ـ وربما كان إلى هذه اللحظة ـ </w:t>
      </w:r>
      <w:r w:rsidRPr="00ED74BA">
        <w:rPr>
          <w:rFonts w:hint="eastAsia"/>
          <w:b/>
          <w:sz w:val="24"/>
          <w:szCs w:val="24"/>
          <w:rtl/>
        </w:rPr>
        <w:t>«</w:t>
      </w:r>
      <w:r w:rsidRPr="00ED74BA">
        <w:rPr>
          <w:rFonts w:hint="cs"/>
          <w:b/>
          <w:sz w:val="27"/>
          <w:rtl/>
        </w:rPr>
        <w:t>مزاراً للهنود ولعامة المسلمين</w:t>
      </w:r>
      <w:r w:rsidRPr="00ED74BA">
        <w:rPr>
          <w:rFonts w:hint="eastAsia"/>
          <w:b/>
          <w:sz w:val="24"/>
          <w:szCs w:val="24"/>
          <w:rtl/>
        </w:rPr>
        <w:t>»</w:t>
      </w:r>
      <w:r w:rsidRPr="00DC1EE8">
        <w:rPr>
          <w:b/>
          <w:sz w:val="27"/>
          <w:vertAlign w:val="superscript"/>
          <w:rtl/>
        </w:rPr>
        <w:t>(</w:t>
      </w:r>
      <w:r w:rsidRPr="00DC1EE8">
        <w:rPr>
          <w:rStyle w:val="ac"/>
          <w:b/>
          <w:sz w:val="27"/>
          <w:rtl/>
        </w:rPr>
        <w:endnoteReference w:id="834"/>
      </w:r>
      <w:r w:rsidRPr="00DC1EE8">
        <w:rPr>
          <w:b/>
          <w:sz w:val="27"/>
          <w:vertAlign w:val="superscript"/>
          <w:rtl/>
        </w:rPr>
        <w:t>)</w:t>
      </w:r>
      <w:r w:rsidRPr="00ED74BA">
        <w:rPr>
          <w:rFonts w:hint="cs"/>
          <w:b/>
          <w:sz w:val="27"/>
          <w:rtl/>
        </w:rPr>
        <w:t xml:space="preserve">. </w:t>
      </w:r>
    </w:p>
    <w:p w:rsidR="00371BB6" w:rsidRPr="00ED74BA" w:rsidRDefault="00371BB6" w:rsidP="00215D67">
      <w:pPr>
        <w:rPr>
          <w:b/>
          <w:bCs/>
          <w:sz w:val="27"/>
          <w:rtl/>
        </w:rPr>
      </w:pPr>
      <w:r w:rsidRPr="00ED74BA">
        <w:rPr>
          <w:rFonts w:hint="cs"/>
          <w:b/>
          <w:sz w:val="27"/>
          <w:rtl/>
        </w:rPr>
        <w:t>إن المرقد الذي أقاموه لهذا المحتال الكذاب عبارة عن عمارة ضخمة، لها بوابة كبيرة، وأقيم فيه مسجد</w:t>
      </w:r>
      <w:r w:rsidR="006E3DB9" w:rsidRPr="00ED74BA">
        <w:rPr>
          <w:rFonts w:hint="cs"/>
          <w:b/>
          <w:sz w:val="27"/>
          <w:rtl/>
        </w:rPr>
        <w:t>ٌ</w:t>
      </w:r>
      <w:r w:rsidRPr="00ED74BA">
        <w:rPr>
          <w:rFonts w:hint="cs"/>
          <w:b/>
          <w:sz w:val="27"/>
          <w:rtl/>
        </w:rPr>
        <w:t>، يحيط به سور من جميع الجهات</w:t>
      </w:r>
      <w:r w:rsidRPr="00DC1EE8">
        <w:rPr>
          <w:b/>
          <w:sz w:val="27"/>
          <w:vertAlign w:val="superscript"/>
          <w:rtl/>
        </w:rPr>
        <w:t>(</w:t>
      </w:r>
      <w:r w:rsidRPr="00DC1EE8">
        <w:rPr>
          <w:rStyle w:val="ac"/>
          <w:b/>
          <w:sz w:val="27"/>
          <w:rtl/>
        </w:rPr>
        <w:endnoteReference w:id="835"/>
      </w:r>
      <w:r w:rsidRPr="00DC1EE8">
        <w:rPr>
          <w:b/>
          <w:sz w:val="27"/>
          <w:vertAlign w:val="superscript"/>
          <w:rtl/>
        </w:rPr>
        <w:t>)</w:t>
      </w:r>
      <w:r w:rsidRPr="00ED74BA">
        <w:rPr>
          <w:rFonts w:hint="cs"/>
          <w:b/>
          <w:sz w:val="27"/>
          <w:rtl/>
        </w:rPr>
        <w:t xml:space="preserve">. </w:t>
      </w:r>
    </w:p>
    <w:p w:rsidR="00371BB6" w:rsidRPr="00ED74BA" w:rsidRDefault="00371BB6" w:rsidP="00215D67">
      <w:pPr>
        <w:rPr>
          <w:b/>
          <w:bCs/>
          <w:sz w:val="27"/>
          <w:rtl/>
        </w:rPr>
      </w:pPr>
      <w:r w:rsidRPr="00ED74BA">
        <w:rPr>
          <w:rFonts w:hint="cs"/>
          <w:b/>
          <w:sz w:val="27"/>
          <w:rtl/>
        </w:rPr>
        <w:t>إن هذا المزار كان محط</w:t>
      </w:r>
      <w:r w:rsidR="006E3DB9" w:rsidRPr="00ED74BA">
        <w:rPr>
          <w:rFonts w:hint="cs"/>
          <w:b/>
          <w:sz w:val="27"/>
          <w:rtl/>
        </w:rPr>
        <w:t>ّ</w:t>
      </w:r>
      <w:r w:rsidRPr="00ED74BA">
        <w:rPr>
          <w:rFonts w:hint="cs"/>
          <w:b/>
          <w:sz w:val="27"/>
          <w:rtl/>
        </w:rPr>
        <w:t xml:space="preserve"> اهتمام</w:t>
      </w:r>
      <w:r w:rsidR="006E3DB9" w:rsidRPr="00ED74BA">
        <w:rPr>
          <w:rFonts w:hint="cs"/>
          <w:b/>
          <w:sz w:val="27"/>
          <w:rtl/>
        </w:rPr>
        <w:t>ٍ</w:t>
      </w:r>
      <w:r w:rsidRPr="00ED74BA">
        <w:rPr>
          <w:rFonts w:hint="cs"/>
          <w:b/>
          <w:sz w:val="27"/>
          <w:rtl/>
        </w:rPr>
        <w:t xml:space="preserve"> كبير، و</w:t>
      </w:r>
      <w:r w:rsidR="002C35F1" w:rsidRPr="00ED74BA">
        <w:rPr>
          <w:rFonts w:hint="cs"/>
          <w:b/>
          <w:sz w:val="27"/>
          <w:rtl/>
        </w:rPr>
        <w:t>لا سيَّما</w:t>
      </w:r>
      <w:r w:rsidRPr="00ED74BA">
        <w:rPr>
          <w:rFonts w:hint="cs"/>
          <w:b/>
          <w:sz w:val="27"/>
          <w:rtl/>
        </w:rPr>
        <w:t xml:space="preserve"> في القرن </w:t>
      </w:r>
      <w:r w:rsidR="006E3DB9" w:rsidRPr="00ED74BA">
        <w:rPr>
          <w:rFonts w:hint="cs"/>
          <w:b/>
          <w:sz w:val="27"/>
          <w:rtl/>
        </w:rPr>
        <w:t xml:space="preserve">الثاني عشر </w:t>
      </w:r>
      <w:r w:rsidRPr="00ED74BA">
        <w:rPr>
          <w:rFonts w:hint="cs"/>
          <w:b/>
          <w:sz w:val="27"/>
          <w:rtl/>
        </w:rPr>
        <w:t>الهجري / القرن الثامن عشر للميلاد</w:t>
      </w:r>
      <w:r w:rsidRPr="00DC1EE8">
        <w:rPr>
          <w:b/>
          <w:sz w:val="27"/>
          <w:vertAlign w:val="superscript"/>
          <w:rtl/>
        </w:rPr>
        <w:t>(</w:t>
      </w:r>
      <w:r w:rsidRPr="00DC1EE8">
        <w:rPr>
          <w:rStyle w:val="ac"/>
          <w:b/>
          <w:sz w:val="27"/>
          <w:rtl/>
        </w:rPr>
        <w:endnoteReference w:id="836"/>
      </w:r>
      <w:r w:rsidRPr="00DC1EE8">
        <w:rPr>
          <w:b/>
          <w:sz w:val="27"/>
          <w:vertAlign w:val="superscript"/>
          <w:rtl/>
        </w:rPr>
        <w:t>)</w:t>
      </w:r>
      <w:r w:rsidRPr="00ED74BA">
        <w:rPr>
          <w:rFonts w:hint="cs"/>
          <w:b/>
          <w:sz w:val="27"/>
          <w:rtl/>
        </w:rPr>
        <w:t xml:space="preserve">. </w:t>
      </w:r>
    </w:p>
    <w:p w:rsidR="00371BB6" w:rsidRPr="00ED74BA" w:rsidRDefault="00371BB6" w:rsidP="00215D67">
      <w:pPr>
        <w:rPr>
          <w:b/>
          <w:bCs/>
          <w:sz w:val="27"/>
          <w:rtl/>
        </w:rPr>
      </w:pPr>
      <w:r w:rsidRPr="00ED74BA">
        <w:rPr>
          <w:rFonts w:hint="cs"/>
          <w:b/>
          <w:sz w:val="27"/>
          <w:rtl/>
        </w:rPr>
        <w:t>ومن اليوم السابع وحت</w:t>
      </w:r>
      <w:r w:rsidR="006E3DB9" w:rsidRPr="00ED74BA">
        <w:rPr>
          <w:rFonts w:hint="cs"/>
          <w:b/>
          <w:sz w:val="27"/>
          <w:rtl/>
        </w:rPr>
        <w:t>ّ</w:t>
      </w:r>
      <w:r w:rsidRPr="00ED74BA">
        <w:rPr>
          <w:rFonts w:hint="cs"/>
          <w:b/>
          <w:sz w:val="27"/>
          <w:rtl/>
        </w:rPr>
        <w:t>ى اليوم العاشر من شهر ذي الحج</w:t>
      </w:r>
      <w:r w:rsidR="006E3DB9" w:rsidRPr="00ED74BA">
        <w:rPr>
          <w:rFonts w:hint="cs"/>
          <w:b/>
          <w:sz w:val="27"/>
          <w:rtl/>
        </w:rPr>
        <w:t>ّ</w:t>
      </w:r>
      <w:r w:rsidRPr="00ED74BA">
        <w:rPr>
          <w:rFonts w:hint="cs"/>
          <w:b/>
          <w:sz w:val="27"/>
          <w:rtl/>
        </w:rPr>
        <w:t>ة تقام مراسم احتفالية</w:t>
      </w:r>
      <w:r w:rsidR="006E3DB9" w:rsidRPr="00ED74BA">
        <w:rPr>
          <w:rFonts w:hint="cs"/>
          <w:b/>
          <w:sz w:val="27"/>
          <w:rtl/>
        </w:rPr>
        <w:t>،</w:t>
      </w:r>
      <w:r w:rsidRPr="00ED74BA">
        <w:rPr>
          <w:rFonts w:hint="cs"/>
          <w:b/>
          <w:sz w:val="27"/>
          <w:rtl/>
        </w:rPr>
        <w:t xml:space="preserve"> يطلق عليها اسم </w:t>
      </w:r>
      <w:r w:rsidRPr="00ED74BA">
        <w:rPr>
          <w:rFonts w:hint="eastAsia"/>
          <w:b/>
          <w:sz w:val="24"/>
          <w:szCs w:val="24"/>
          <w:rtl/>
        </w:rPr>
        <w:t>«</w:t>
      </w:r>
      <w:r w:rsidRPr="00ED74BA">
        <w:rPr>
          <w:rFonts w:hint="cs"/>
          <w:b/>
          <w:sz w:val="27"/>
          <w:rtl/>
        </w:rPr>
        <w:t>عُرس حاجي</w:t>
      </w:r>
      <w:r w:rsidRPr="00ED74BA">
        <w:rPr>
          <w:rFonts w:hint="eastAsia"/>
          <w:b/>
          <w:sz w:val="24"/>
          <w:szCs w:val="24"/>
          <w:rtl/>
        </w:rPr>
        <w:t>»</w:t>
      </w:r>
      <w:r w:rsidRPr="00ED74BA">
        <w:rPr>
          <w:rFonts w:hint="cs"/>
          <w:b/>
          <w:sz w:val="27"/>
          <w:rtl/>
        </w:rPr>
        <w:t>، حيث يأتي بعض المنخدعين لزيارة هذا المرقد</w:t>
      </w:r>
      <w:r w:rsidRPr="00DC1EE8">
        <w:rPr>
          <w:b/>
          <w:sz w:val="27"/>
          <w:vertAlign w:val="superscript"/>
          <w:rtl/>
        </w:rPr>
        <w:t>(</w:t>
      </w:r>
      <w:r w:rsidRPr="00DC1EE8">
        <w:rPr>
          <w:rStyle w:val="ac"/>
          <w:b/>
          <w:sz w:val="27"/>
          <w:rtl/>
        </w:rPr>
        <w:endnoteReference w:id="837"/>
      </w:r>
      <w:r w:rsidRPr="00DC1EE8">
        <w:rPr>
          <w:b/>
          <w:sz w:val="27"/>
          <w:vertAlign w:val="superscript"/>
          <w:rtl/>
        </w:rPr>
        <w:t>)</w:t>
      </w:r>
      <w:r w:rsidRPr="00ED74BA">
        <w:rPr>
          <w:rFonts w:hint="cs"/>
          <w:b/>
          <w:sz w:val="27"/>
          <w:rtl/>
        </w:rPr>
        <w:t>؛ ومنذ قرابة خمسة قرون تتول</w:t>
      </w:r>
      <w:r w:rsidR="006E3DB9" w:rsidRPr="00ED74BA">
        <w:rPr>
          <w:rFonts w:hint="cs"/>
          <w:b/>
          <w:sz w:val="27"/>
          <w:rtl/>
        </w:rPr>
        <w:t>ّ</w:t>
      </w:r>
      <w:r w:rsidRPr="00ED74BA">
        <w:rPr>
          <w:rFonts w:hint="cs"/>
          <w:b/>
          <w:sz w:val="27"/>
          <w:rtl/>
        </w:rPr>
        <w:t xml:space="preserve">ى فئة خاصّة سدانة قبر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DC1EE8">
        <w:rPr>
          <w:b/>
          <w:sz w:val="27"/>
          <w:vertAlign w:val="superscript"/>
          <w:rtl/>
        </w:rPr>
        <w:t>(</w:t>
      </w:r>
      <w:r w:rsidRPr="00DC1EE8">
        <w:rPr>
          <w:rStyle w:val="ac"/>
          <w:b/>
          <w:sz w:val="27"/>
          <w:rtl/>
        </w:rPr>
        <w:endnoteReference w:id="838"/>
      </w:r>
      <w:r w:rsidRPr="00DC1EE8">
        <w:rPr>
          <w:b/>
          <w:sz w:val="27"/>
          <w:vertAlign w:val="superscript"/>
          <w:rtl/>
        </w:rPr>
        <w:t>)</w:t>
      </w:r>
      <w:r w:rsidRPr="00ED74BA">
        <w:rPr>
          <w:rFonts w:hint="cs"/>
          <w:b/>
          <w:sz w:val="27"/>
          <w:rtl/>
        </w:rPr>
        <w:t xml:space="preserve">. </w:t>
      </w:r>
    </w:p>
    <w:p w:rsidR="00371BB6" w:rsidRPr="00ED74BA" w:rsidRDefault="00371BB6" w:rsidP="00215D67">
      <w:pPr>
        <w:rPr>
          <w:b/>
          <w:bCs/>
          <w:sz w:val="27"/>
          <w:rtl/>
        </w:rPr>
      </w:pPr>
      <w:r w:rsidRPr="00ED74BA">
        <w:rPr>
          <w:rFonts w:hint="cs"/>
          <w:b/>
          <w:sz w:val="27"/>
          <w:rtl/>
        </w:rPr>
        <w:t>بين النقل الموجود في الإصابة عن الجَندي، والنقل الموجود في الوافي بالوفيات والإصابة عن الراوي الذي ذهب إلى الهند من خراسان، يكمن الاختلاف</w:t>
      </w:r>
      <w:r w:rsidR="00376974" w:rsidRPr="00ED74BA">
        <w:rPr>
          <w:rFonts w:hint="cs"/>
          <w:b/>
          <w:sz w:val="27"/>
          <w:rtl/>
        </w:rPr>
        <w:t>؛</w:t>
      </w:r>
      <w:r w:rsidRPr="00ED74BA">
        <w:rPr>
          <w:rFonts w:hint="cs"/>
          <w:b/>
          <w:sz w:val="27"/>
          <w:rtl/>
        </w:rPr>
        <w:t xml:space="preserve"> حيث النقل الأول يثبت عدم زواج رتن، بينما يتمّ الحديث في النقل الثاني عن وجود أولاد وأحفاد والكثير من أحفاد الأحفاد لـ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Pr="00DC1EE8">
        <w:rPr>
          <w:b/>
          <w:sz w:val="27"/>
          <w:vertAlign w:val="superscript"/>
          <w:rtl/>
        </w:rPr>
        <w:t>(</w:t>
      </w:r>
      <w:r w:rsidRPr="00DC1EE8">
        <w:rPr>
          <w:rStyle w:val="ac"/>
          <w:b/>
          <w:sz w:val="27"/>
          <w:rtl/>
        </w:rPr>
        <w:endnoteReference w:id="839"/>
      </w:r>
      <w:r w:rsidRPr="00DC1EE8">
        <w:rPr>
          <w:b/>
          <w:sz w:val="27"/>
          <w:vertAlign w:val="superscript"/>
          <w:rtl/>
        </w:rPr>
        <w:t>)</w:t>
      </w:r>
      <w:r w:rsidR="00376974" w:rsidRPr="00ED74BA">
        <w:rPr>
          <w:rFonts w:hint="cs"/>
          <w:b/>
          <w:sz w:val="27"/>
          <w:rtl/>
        </w:rPr>
        <w:t>!</w:t>
      </w:r>
    </w:p>
    <w:p w:rsidR="00371BB6" w:rsidRPr="00ED74BA" w:rsidRDefault="00371BB6" w:rsidP="00215D67">
      <w:pPr>
        <w:rPr>
          <w:b/>
          <w:bCs/>
          <w:sz w:val="27"/>
          <w:rtl/>
        </w:rPr>
      </w:pPr>
      <w:r w:rsidRPr="00ED74BA">
        <w:rPr>
          <w:rFonts w:hint="cs"/>
          <w:b/>
          <w:sz w:val="27"/>
          <w:rtl/>
        </w:rPr>
        <w:t>و</w:t>
      </w:r>
      <w:r w:rsidR="004A0383" w:rsidRPr="00ED74BA">
        <w:rPr>
          <w:rFonts w:hint="cs"/>
          <w:b/>
          <w:sz w:val="27"/>
          <w:rtl/>
        </w:rPr>
        <w:t>مضافاً إ</w:t>
      </w:r>
      <w:r w:rsidRPr="00ED74BA">
        <w:rPr>
          <w:rFonts w:hint="cs"/>
          <w:b/>
          <w:sz w:val="27"/>
          <w:rtl/>
        </w:rPr>
        <w:t>لى ذلك تمّ الحديث عن و</w:t>
      </w:r>
      <w:r w:rsidR="00376974" w:rsidRPr="00ED74BA">
        <w:rPr>
          <w:rFonts w:hint="cs"/>
          <w:b/>
          <w:sz w:val="27"/>
          <w:rtl/>
        </w:rPr>
        <w:t>َ</w:t>
      </w:r>
      <w:r w:rsidRPr="00ED74BA">
        <w:rPr>
          <w:rFonts w:hint="cs"/>
          <w:b/>
          <w:sz w:val="27"/>
          <w:rtl/>
        </w:rPr>
        <w:t>ل</w:t>
      </w:r>
      <w:r w:rsidR="00376974" w:rsidRPr="00ED74BA">
        <w:rPr>
          <w:rFonts w:hint="cs"/>
          <w:b/>
          <w:sz w:val="27"/>
          <w:rtl/>
        </w:rPr>
        <w:t>َ</w:t>
      </w:r>
      <w:r w:rsidRPr="00ED74BA">
        <w:rPr>
          <w:rFonts w:hint="cs"/>
          <w:b/>
          <w:sz w:val="27"/>
          <w:rtl/>
        </w:rPr>
        <w:t xml:space="preserve">دين لـ </w:t>
      </w:r>
      <w:r w:rsidRPr="00ED74BA">
        <w:rPr>
          <w:rFonts w:hint="eastAsia"/>
          <w:b/>
          <w:sz w:val="24"/>
          <w:szCs w:val="24"/>
          <w:rtl/>
        </w:rPr>
        <w:t>«</w:t>
      </w:r>
      <w:r w:rsidRPr="00ED74BA">
        <w:rPr>
          <w:rFonts w:hint="cs"/>
          <w:b/>
          <w:sz w:val="27"/>
          <w:rtl/>
        </w:rPr>
        <w:t>رتن</w:t>
      </w:r>
      <w:r w:rsidRPr="00ED74BA">
        <w:rPr>
          <w:rFonts w:hint="eastAsia"/>
          <w:b/>
          <w:sz w:val="24"/>
          <w:szCs w:val="24"/>
          <w:rtl/>
        </w:rPr>
        <w:t>»</w:t>
      </w:r>
      <w:r w:rsidR="00376974" w:rsidRPr="00ED74BA">
        <w:rPr>
          <w:rFonts w:hint="cs"/>
          <w:b/>
          <w:sz w:val="27"/>
          <w:rtl/>
        </w:rPr>
        <w:t>،</w:t>
      </w:r>
      <w:r w:rsidRPr="00ED74BA">
        <w:rPr>
          <w:rFonts w:hint="cs"/>
          <w:b/>
          <w:sz w:val="27"/>
          <w:rtl/>
        </w:rPr>
        <w:t xml:space="preserve"> باسم </w:t>
      </w:r>
      <w:r w:rsidRPr="00ED74BA">
        <w:rPr>
          <w:rFonts w:hint="eastAsia"/>
          <w:b/>
          <w:sz w:val="24"/>
          <w:szCs w:val="24"/>
          <w:rtl/>
        </w:rPr>
        <w:t>«</w:t>
      </w:r>
      <w:r w:rsidRPr="00ED74BA">
        <w:rPr>
          <w:rFonts w:hint="cs"/>
          <w:b/>
          <w:sz w:val="27"/>
          <w:rtl/>
        </w:rPr>
        <w:t>محمود</w:t>
      </w:r>
      <w:r w:rsidRPr="00ED74BA">
        <w:rPr>
          <w:rFonts w:hint="eastAsia"/>
          <w:b/>
          <w:sz w:val="24"/>
          <w:szCs w:val="24"/>
          <w:rtl/>
        </w:rPr>
        <w:t>»</w:t>
      </w:r>
      <w:r w:rsidRPr="00ED74BA">
        <w:rPr>
          <w:rFonts w:hint="cs"/>
          <w:b/>
          <w:sz w:val="27"/>
          <w:rtl/>
        </w:rPr>
        <w:t xml:space="preserve"> و</w:t>
      </w:r>
      <w:r w:rsidRPr="00ED74BA">
        <w:rPr>
          <w:rFonts w:hint="eastAsia"/>
          <w:b/>
          <w:sz w:val="24"/>
          <w:szCs w:val="24"/>
          <w:rtl/>
        </w:rPr>
        <w:t>«</w:t>
      </w:r>
      <w:r w:rsidRPr="00ED74BA">
        <w:rPr>
          <w:rFonts w:hint="cs"/>
          <w:b/>
          <w:sz w:val="27"/>
          <w:rtl/>
        </w:rPr>
        <w:t>عبد الله</w:t>
      </w:r>
      <w:r w:rsidRPr="00ED74BA">
        <w:rPr>
          <w:rFonts w:hint="eastAsia"/>
          <w:b/>
          <w:sz w:val="24"/>
          <w:szCs w:val="24"/>
          <w:rtl/>
        </w:rPr>
        <w:t>»</w:t>
      </w:r>
      <w:r w:rsidR="00376974" w:rsidRPr="00ED74BA">
        <w:rPr>
          <w:rFonts w:hint="cs"/>
          <w:b/>
          <w:sz w:val="27"/>
          <w:rtl/>
        </w:rPr>
        <w:t>،</w:t>
      </w:r>
      <w:r w:rsidRPr="00ED74BA">
        <w:rPr>
          <w:rFonts w:hint="cs"/>
          <w:b/>
          <w:sz w:val="27"/>
          <w:rtl/>
        </w:rPr>
        <w:t xml:space="preserve"> بوصفهما راوي</w:t>
      </w:r>
      <w:r w:rsidR="00376974" w:rsidRPr="00ED74BA">
        <w:rPr>
          <w:rFonts w:hint="cs"/>
          <w:b/>
          <w:sz w:val="27"/>
          <w:rtl/>
        </w:rPr>
        <w:t>َ</w:t>
      </w:r>
      <w:r w:rsidRPr="00ED74BA">
        <w:rPr>
          <w:rFonts w:hint="cs"/>
          <w:b/>
          <w:sz w:val="27"/>
          <w:rtl/>
        </w:rPr>
        <w:t>ي</w:t>
      </w:r>
      <w:r w:rsidR="00376974" w:rsidRPr="00ED74BA">
        <w:rPr>
          <w:rFonts w:hint="cs"/>
          <w:b/>
          <w:sz w:val="27"/>
          <w:rtl/>
        </w:rPr>
        <w:t>ْ</w:t>
      </w:r>
      <w:r w:rsidRPr="00ED74BA">
        <w:rPr>
          <w:rFonts w:hint="cs"/>
          <w:b/>
          <w:sz w:val="27"/>
          <w:rtl/>
        </w:rPr>
        <w:t>ن للحديث</w:t>
      </w:r>
      <w:r w:rsidRPr="00DC1EE8">
        <w:rPr>
          <w:b/>
          <w:sz w:val="27"/>
          <w:vertAlign w:val="superscript"/>
          <w:rtl/>
        </w:rPr>
        <w:t>(</w:t>
      </w:r>
      <w:r w:rsidRPr="00DC1EE8">
        <w:rPr>
          <w:rStyle w:val="ac"/>
          <w:b/>
          <w:sz w:val="27"/>
          <w:rtl/>
        </w:rPr>
        <w:endnoteReference w:id="840"/>
      </w:r>
      <w:r w:rsidRPr="00DC1EE8">
        <w:rPr>
          <w:b/>
          <w:sz w:val="27"/>
          <w:vertAlign w:val="superscript"/>
          <w:rtl/>
        </w:rPr>
        <w:t>)</w:t>
      </w:r>
      <w:r w:rsidR="00376974" w:rsidRPr="00ED74BA">
        <w:rPr>
          <w:rFonts w:hint="cs"/>
          <w:b/>
          <w:sz w:val="27"/>
          <w:rtl/>
        </w:rPr>
        <w:t>!</w:t>
      </w:r>
      <w:r w:rsidRPr="00ED74BA">
        <w:rPr>
          <w:rFonts w:hint="cs"/>
          <w:b/>
          <w:sz w:val="27"/>
          <w:rtl/>
        </w:rPr>
        <w:t xml:space="preserve"> </w:t>
      </w:r>
    </w:p>
    <w:p w:rsidR="00A64461" w:rsidRPr="00ED74BA" w:rsidRDefault="00371BB6" w:rsidP="00371BB6">
      <w:pPr>
        <w:bidi w:val="0"/>
        <w:ind w:firstLine="0"/>
        <w:rPr>
          <w:b/>
          <w:bCs/>
          <w:lang w:eastAsia="x-none"/>
        </w:rPr>
      </w:pPr>
      <w:r w:rsidRPr="00ED74BA">
        <w:rPr>
          <w:rFonts w:hint="cs"/>
          <w:b/>
          <w:bCs/>
          <w:sz w:val="27"/>
          <w:rtl/>
        </w:rPr>
        <w:t>ـ يتبع ـ</w:t>
      </w:r>
    </w:p>
    <w:p w:rsidR="00A64461" w:rsidRPr="00ED74BA" w:rsidRDefault="00A64461" w:rsidP="00A64461">
      <w:pPr>
        <w:pStyle w:val="afff"/>
        <w:rPr>
          <w:rtl/>
        </w:rPr>
        <w:sectPr w:rsidR="00A64461" w:rsidRPr="00ED74BA" w:rsidSect="0068524D">
          <w:headerReference w:type="even" r:id="rId89"/>
          <w:headerReference w:type="default" r:id="rId90"/>
          <w:footerReference w:type="even" r:id="rId91"/>
          <w:footerReference w:type="default" r:id="rId9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lastRenderedPageBreak/>
        <w:t>الهوامش</w:t>
      </w:r>
    </w:p>
    <w:p w:rsidR="00A64461" w:rsidRPr="00ED74BA" w:rsidRDefault="00A64461" w:rsidP="00A64461">
      <w:pPr>
        <w:rPr>
          <w:rtl/>
        </w:rPr>
        <w:sectPr w:rsidR="00A64461" w:rsidRPr="00ED74BA" w:rsidSect="00A64461">
          <w:headerReference w:type="even" r:id="rId93"/>
          <w:headerReference w:type="default" r:id="rId94"/>
          <w:footerReference w:type="even" r:id="rId95"/>
          <w:footerReference w:type="default" r:id="rId9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5D53C3">
      <w:pPr>
        <w:spacing w:line="360" w:lineRule="exact"/>
        <w:rPr>
          <w:sz w:val="27"/>
          <w:rtl/>
        </w:rPr>
      </w:pPr>
    </w:p>
    <w:p w:rsidR="00A64461" w:rsidRPr="00ED74BA" w:rsidRDefault="00A64461" w:rsidP="005D53C3">
      <w:pPr>
        <w:spacing w:line="360" w:lineRule="exact"/>
        <w:rPr>
          <w:sz w:val="27"/>
          <w:rtl/>
        </w:rPr>
      </w:pPr>
    </w:p>
    <w:p w:rsidR="00A64461" w:rsidRPr="00ED74BA" w:rsidRDefault="009102A1" w:rsidP="009102A1">
      <w:pPr>
        <w:pStyle w:val="1"/>
        <w:rPr>
          <w:rtl/>
        </w:rPr>
      </w:pPr>
      <w:bookmarkStart w:id="60" w:name="_Toc485515248"/>
      <w:bookmarkStart w:id="61" w:name="_Toc485534012"/>
      <w:r w:rsidRPr="00ED74BA">
        <w:rPr>
          <w:rFonts w:hint="cs"/>
          <w:rtl/>
        </w:rPr>
        <w:t>التجديد في الاستدلال الكلامي</w:t>
      </w:r>
      <w:bookmarkEnd w:id="60"/>
      <w:bookmarkEnd w:id="61"/>
    </w:p>
    <w:p w:rsidR="00A64461" w:rsidRPr="00ED74BA" w:rsidRDefault="009102A1" w:rsidP="009102A1">
      <w:pPr>
        <w:pStyle w:val="21"/>
        <w:rPr>
          <w:color w:val="auto"/>
          <w:rtl/>
          <w:lang w:val="en-US"/>
        </w:rPr>
      </w:pPr>
      <w:bookmarkStart w:id="62" w:name="_Toc485534013"/>
      <w:r w:rsidRPr="00ED74BA">
        <w:rPr>
          <w:rFonts w:hint="cs"/>
          <w:color w:val="auto"/>
          <w:rtl/>
          <w:lang w:val="en-US"/>
        </w:rPr>
        <w:t>إمامة أهل البيت طبقاً للمنهج الاستقرائي نموذجاً</w:t>
      </w:r>
      <w:bookmarkEnd w:id="62"/>
    </w:p>
    <w:p w:rsidR="009102A1" w:rsidRPr="00ED74BA" w:rsidRDefault="009102A1" w:rsidP="009102A1">
      <w:pPr>
        <w:pStyle w:val="21"/>
        <w:ind w:firstLine="0"/>
        <w:jc w:val="center"/>
        <w:rPr>
          <w:rFonts w:cs="Ya-Ali"/>
          <w:b/>
          <w:bCs/>
          <w:color w:val="auto"/>
          <w:szCs w:val="30"/>
        </w:rPr>
      </w:pPr>
      <w:bookmarkStart w:id="63" w:name="_Toc485534014"/>
      <w:r w:rsidRPr="00ED74BA">
        <w:rPr>
          <w:rFonts w:cs="Ya-Ali" w:hint="cs"/>
          <w:color w:val="auto"/>
          <w:szCs w:val="30"/>
          <w:rtl/>
        </w:rPr>
        <w:t>ـ القسم الثاني ـ</w:t>
      </w:r>
      <w:bookmarkEnd w:id="63"/>
    </w:p>
    <w:p w:rsidR="00A64461" w:rsidRPr="00ED74BA" w:rsidRDefault="00A64461" w:rsidP="005D53C3">
      <w:pPr>
        <w:spacing w:line="360" w:lineRule="exact"/>
        <w:rPr>
          <w:sz w:val="10"/>
          <w:szCs w:val="14"/>
          <w:rtl/>
        </w:rPr>
      </w:pPr>
    </w:p>
    <w:p w:rsidR="00A64461" w:rsidRPr="00ED74BA" w:rsidRDefault="009102A1" w:rsidP="00023982">
      <w:pPr>
        <w:pStyle w:val="Author"/>
        <w:rPr>
          <w:rtl/>
        </w:rPr>
      </w:pPr>
      <w:bookmarkStart w:id="64" w:name="_Toc485534015"/>
      <w:r w:rsidRPr="00ED74BA">
        <w:rPr>
          <w:rFonts w:hint="cs"/>
          <w:rtl/>
        </w:rPr>
        <w:t>د. الشيخ صفاء الدين الخزرجي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12"/>
        <w:t>*)</w:t>
      </w:r>
      <w:bookmarkEnd w:id="64"/>
    </w:p>
    <w:p w:rsidR="00A64461" w:rsidRPr="00ED74BA" w:rsidRDefault="00A64461" w:rsidP="005D53C3">
      <w:pPr>
        <w:spacing w:line="360" w:lineRule="exact"/>
        <w:rPr>
          <w:sz w:val="10"/>
          <w:szCs w:val="14"/>
          <w:rtl/>
        </w:rPr>
      </w:pPr>
    </w:p>
    <w:p w:rsidR="00AB1BE1" w:rsidRPr="00ED74BA" w:rsidRDefault="00AB1BE1" w:rsidP="00D17F16">
      <w:pPr>
        <w:pStyle w:val="31"/>
        <w:rPr>
          <w:color w:val="auto"/>
          <w:rtl/>
        </w:rPr>
      </w:pPr>
      <w:r w:rsidRPr="00ED74BA">
        <w:rPr>
          <w:rFonts w:hint="cs"/>
          <w:color w:val="auto"/>
          <w:rtl/>
          <w:lang w:bidi="ar-IQ"/>
        </w:rPr>
        <w:t xml:space="preserve">النمط الثالث: </w:t>
      </w:r>
      <w:r w:rsidRPr="00ED74BA">
        <w:rPr>
          <w:rFonts w:hint="cs"/>
          <w:color w:val="auto"/>
          <w:rtl/>
        </w:rPr>
        <w:t>الوجوه والقرائن العقلية والاعتبارية</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215B5">
      <w:pPr>
        <w:pStyle w:val="31"/>
        <w:rPr>
          <w:color w:val="auto"/>
          <w:rtl/>
          <w:lang w:bidi="ar-IQ"/>
        </w:rPr>
      </w:pPr>
      <w:r w:rsidRPr="00ED74BA">
        <w:rPr>
          <w:rFonts w:hint="cs"/>
          <w:color w:val="auto"/>
          <w:rtl/>
        </w:rPr>
        <w:t xml:space="preserve">القرينة الأولى: </w:t>
      </w:r>
      <w:r w:rsidRPr="00ED74BA">
        <w:rPr>
          <w:rFonts w:hint="cs"/>
          <w:color w:val="auto"/>
          <w:rtl/>
          <w:lang w:bidi="ar-IQ"/>
        </w:rPr>
        <w:t>دلالة التراث العلمي والعملي لأهل البيت</w:t>
      </w:r>
      <w:r w:rsidR="00DD09F6" w:rsidRPr="005D53C3">
        <w:rPr>
          <w:rFonts w:ascii="Mosawi" w:hAnsi="Mosawi" w:cs="Mosawi"/>
          <w:b/>
          <w:sz w:val="23"/>
          <w:szCs w:val="23"/>
          <w:rtl/>
        </w:rPr>
        <w:t>^</w:t>
      </w:r>
      <w:r w:rsidRPr="00ED74BA">
        <w:rPr>
          <w:rFonts w:hint="cs"/>
          <w:color w:val="auto"/>
          <w:rtl/>
          <w:lang w:bidi="ar-IQ"/>
        </w:rPr>
        <w:t xml:space="preserve"> على إمامتهم من طريق الإنّ</w:t>
      </w:r>
      <w:r w:rsidR="00D17F16" w:rsidRPr="00ED74BA">
        <w:rPr>
          <w:rFonts w:hint="cs"/>
          <w:color w:val="auto"/>
          <w:rtl/>
          <w:lang w:val="en-US"/>
        </w:rPr>
        <w:t xml:space="preserve"> ــــــ</w:t>
      </w:r>
      <w:r w:rsidRPr="00ED74BA">
        <w:rPr>
          <w:rFonts w:hint="cs"/>
          <w:color w:val="auto"/>
          <w:rtl/>
          <w:lang w:bidi="ar-IQ"/>
        </w:rPr>
        <w:t xml:space="preserve"> </w:t>
      </w:r>
    </w:p>
    <w:p w:rsidR="00AB1BE1" w:rsidRPr="00ED74BA" w:rsidRDefault="00AB1BE1" w:rsidP="008215B5">
      <w:pPr>
        <w:rPr>
          <w:sz w:val="27"/>
          <w:rtl/>
          <w:lang w:bidi="ar-IQ"/>
        </w:rPr>
      </w:pPr>
      <w:r w:rsidRPr="00ED74BA">
        <w:rPr>
          <w:rFonts w:hint="cs"/>
          <w:sz w:val="27"/>
          <w:rtl/>
          <w:lang w:bidi="ar-IQ"/>
        </w:rPr>
        <w:t>ترك أئمة أهل البيت</w:t>
      </w:r>
      <w:r w:rsidR="00DD09F6" w:rsidRPr="00DD09F6">
        <w:rPr>
          <w:rFonts w:ascii="Mosawi" w:hAnsi="Mosawi" w:cs="Mosawi"/>
          <w:b/>
          <w:szCs w:val="22"/>
          <w:rtl/>
        </w:rPr>
        <w:t>^</w:t>
      </w:r>
      <w:r w:rsidRPr="00ED74BA">
        <w:rPr>
          <w:rFonts w:hint="cs"/>
          <w:sz w:val="27"/>
          <w:rtl/>
          <w:lang w:bidi="ar-IQ"/>
        </w:rPr>
        <w:t xml:space="preserve"> في المجالين العلمي والعملي تراثاً ثرّاً وواسعاً وعريقاً، وهذا التراث هو ميراث ال</w:t>
      </w:r>
      <w:r w:rsidR="00425B70" w:rsidRPr="00ED74BA">
        <w:rPr>
          <w:rFonts w:hint="cs"/>
          <w:sz w:val="27"/>
          <w:rtl/>
          <w:lang w:bidi="ar-IQ"/>
        </w:rPr>
        <w:t>إ</w:t>
      </w:r>
      <w:r w:rsidRPr="00ED74BA">
        <w:rPr>
          <w:rFonts w:hint="cs"/>
          <w:sz w:val="27"/>
          <w:rtl/>
          <w:lang w:bidi="ar-IQ"/>
        </w:rPr>
        <w:t>مامة الدال على إمامتهم بطريق الإن</w:t>
      </w:r>
      <w:r w:rsidR="00425B70" w:rsidRPr="00ED74BA">
        <w:rPr>
          <w:rFonts w:hint="cs"/>
          <w:sz w:val="27"/>
          <w:rtl/>
          <w:lang w:bidi="ar-IQ"/>
        </w:rPr>
        <w:t>ّ</w:t>
      </w:r>
      <w:r w:rsidRPr="00ED74BA">
        <w:rPr>
          <w:rFonts w:hint="cs"/>
          <w:sz w:val="27"/>
          <w:rtl/>
          <w:lang w:bidi="ar-IQ"/>
        </w:rPr>
        <w:t>، فحت</w:t>
      </w:r>
      <w:r w:rsidR="00425B70" w:rsidRPr="00ED74BA">
        <w:rPr>
          <w:rFonts w:hint="cs"/>
          <w:sz w:val="27"/>
          <w:rtl/>
          <w:lang w:bidi="ar-IQ"/>
        </w:rPr>
        <w:t>ّ</w:t>
      </w:r>
      <w:r w:rsidRPr="00ED74BA">
        <w:rPr>
          <w:rFonts w:hint="cs"/>
          <w:sz w:val="27"/>
          <w:rtl/>
          <w:lang w:bidi="ar-IQ"/>
        </w:rPr>
        <w:t>ى لو خلت إمامتهم من النص</w:t>
      </w:r>
      <w:r w:rsidR="00425B70" w:rsidRPr="00ED74BA">
        <w:rPr>
          <w:rFonts w:hint="cs"/>
          <w:sz w:val="27"/>
          <w:rtl/>
          <w:lang w:bidi="ar-IQ"/>
        </w:rPr>
        <w:t>ّ</w:t>
      </w:r>
      <w:r w:rsidRPr="00ED74BA">
        <w:rPr>
          <w:rFonts w:hint="cs"/>
          <w:sz w:val="27"/>
          <w:rtl/>
          <w:lang w:bidi="ar-IQ"/>
        </w:rPr>
        <w:t xml:space="preserve"> فإن أكبر دليل على إمامتهم هو علمهم وعملهم وسيرتهم وتراثهم العلمي الرائع</w:t>
      </w:r>
      <w:r w:rsidR="00425B70" w:rsidRPr="00ED74BA">
        <w:rPr>
          <w:rFonts w:hint="cs"/>
          <w:sz w:val="27"/>
          <w:rtl/>
          <w:lang w:bidi="ar-IQ"/>
        </w:rPr>
        <w:t>.</w:t>
      </w:r>
      <w:r w:rsidRPr="00ED74BA">
        <w:rPr>
          <w:rFonts w:hint="cs"/>
          <w:sz w:val="27"/>
          <w:rtl/>
          <w:lang w:bidi="ar-IQ"/>
        </w:rPr>
        <w:t xml:space="preserve"> فال</w:t>
      </w:r>
      <w:r w:rsidR="00425B70" w:rsidRPr="00ED74BA">
        <w:rPr>
          <w:rFonts w:hint="cs"/>
          <w:sz w:val="27"/>
          <w:rtl/>
          <w:lang w:bidi="ar-IQ"/>
        </w:rPr>
        <w:t>إ</w:t>
      </w:r>
      <w:r w:rsidRPr="00ED74BA">
        <w:rPr>
          <w:rFonts w:hint="cs"/>
          <w:sz w:val="27"/>
          <w:rtl/>
          <w:lang w:bidi="ar-IQ"/>
        </w:rPr>
        <w:t>مامة من هذه الجهة تشبه النبوة، فإن النبوة تثبت بآثارها ـ التي أهم</w:t>
      </w:r>
      <w:r w:rsidR="006156D1" w:rsidRPr="00ED74BA">
        <w:rPr>
          <w:rFonts w:hint="cs"/>
          <w:sz w:val="27"/>
          <w:rtl/>
          <w:lang w:bidi="ar-IQ"/>
        </w:rPr>
        <w:t>ّ</w:t>
      </w:r>
      <w:r w:rsidRPr="00ED74BA">
        <w:rPr>
          <w:rFonts w:hint="cs"/>
          <w:sz w:val="27"/>
          <w:rtl/>
          <w:lang w:bidi="ar-IQ"/>
        </w:rPr>
        <w:t>ها المعجزة ـ لا بالوصية والبشارة من النبي السابق فقط، فهذه قرائن مساعدة لقبول النبوة. ولو أن المسلمين اطلعوا على تراث أهل البيت</w:t>
      </w:r>
      <w:r w:rsidR="00DD09F6" w:rsidRPr="00DD09F6">
        <w:rPr>
          <w:rFonts w:ascii="Mosawi" w:hAnsi="Mosawi" w:cs="Mosawi"/>
          <w:b/>
          <w:szCs w:val="22"/>
          <w:rtl/>
        </w:rPr>
        <w:t>^</w:t>
      </w:r>
      <w:r w:rsidRPr="00ED74BA">
        <w:rPr>
          <w:rFonts w:hint="cs"/>
          <w:sz w:val="27"/>
          <w:rtl/>
          <w:lang w:bidi="ar-IQ"/>
        </w:rPr>
        <w:t xml:space="preserve"> أو</w:t>
      </w:r>
      <w:r w:rsidR="006156D1" w:rsidRPr="00ED74BA">
        <w:rPr>
          <w:rFonts w:hint="cs"/>
          <w:sz w:val="27"/>
          <w:rtl/>
          <w:lang w:bidi="ar-IQ"/>
        </w:rPr>
        <w:t>ّ</w:t>
      </w:r>
      <w:r w:rsidRPr="00ED74BA">
        <w:rPr>
          <w:rFonts w:hint="cs"/>
          <w:sz w:val="27"/>
          <w:rtl/>
          <w:lang w:bidi="ar-IQ"/>
        </w:rPr>
        <w:t>لاً</w:t>
      </w:r>
      <w:r w:rsidR="006156D1" w:rsidRPr="00ED74BA">
        <w:rPr>
          <w:rFonts w:hint="cs"/>
          <w:sz w:val="27"/>
          <w:rtl/>
          <w:lang w:bidi="ar-IQ"/>
        </w:rPr>
        <w:t>،</w:t>
      </w:r>
      <w:r w:rsidRPr="00ED74BA">
        <w:rPr>
          <w:rFonts w:hint="cs"/>
          <w:sz w:val="27"/>
          <w:rtl/>
          <w:lang w:bidi="ar-IQ"/>
        </w:rPr>
        <w:t xml:space="preserve"> وأعطوا النصفة من أنفسهم ونبذوا التعصب ثانياً، لاهتدوا لإمامة الأئمة</w:t>
      </w:r>
      <w:r w:rsidR="00DD09F6" w:rsidRPr="00DD09F6">
        <w:rPr>
          <w:rFonts w:ascii="Mosawi" w:hAnsi="Mosawi" w:cs="Mosawi"/>
          <w:b/>
          <w:szCs w:val="22"/>
          <w:rtl/>
        </w:rPr>
        <w:t>^</w:t>
      </w:r>
      <w:r w:rsidR="006156D1" w:rsidRPr="00ED74BA">
        <w:rPr>
          <w:rFonts w:hint="cs"/>
          <w:sz w:val="27"/>
          <w:rtl/>
          <w:lang w:bidi="ar-IQ"/>
        </w:rPr>
        <w:t>،</w:t>
      </w:r>
      <w:r w:rsidRPr="00ED74BA">
        <w:rPr>
          <w:rFonts w:hint="cs"/>
          <w:sz w:val="27"/>
          <w:rtl/>
          <w:lang w:bidi="ar-IQ"/>
        </w:rPr>
        <w:t xml:space="preserve"> بغض</w:t>
      </w:r>
      <w:r w:rsidR="006156D1" w:rsidRPr="00ED74BA">
        <w:rPr>
          <w:rFonts w:hint="cs"/>
          <w:sz w:val="27"/>
          <w:rtl/>
          <w:lang w:bidi="ar-IQ"/>
        </w:rPr>
        <w:t>ّ</w:t>
      </w:r>
      <w:r w:rsidRPr="00ED74BA">
        <w:rPr>
          <w:rFonts w:hint="cs"/>
          <w:sz w:val="27"/>
          <w:rtl/>
          <w:lang w:bidi="ar-IQ"/>
        </w:rPr>
        <w:t xml:space="preserve"> النظر عن النص عليهم</w:t>
      </w:r>
      <w:r w:rsidR="006156D1" w:rsidRPr="00ED74BA">
        <w:rPr>
          <w:rFonts w:hint="cs"/>
          <w:sz w:val="27"/>
          <w:rtl/>
          <w:lang w:bidi="ar-IQ"/>
        </w:rPr>
        <w:t>.</w:t>
      </w:r>
      <w:r w:rsidRPr="00ED74BA">
        <w:rPr>
          <w:rFonts w:hint="cs"/>
          <w:sz w:val="27"/>
          <w:rtl/>
          <w:lang w:bidi="ar-IQ"/>
        </w:rPr>
        <w:t xml:space="preserve"> وعليه فالمانع من القول بإمامتهم اليوم عاملان</w:t>
      </w:r>
      <w:r w:rsidR="006156D1" w:rsidRPr="00ED74BA">
        <w:rPr>
          <w:rFonts w:hint="cs"/>
          <w:sz w:val="27"/>
          <w:rtl/>
          <w:lang w:bidi="ar-IQ"/>
        </w:rPr>
        <w:t>:</w:t>
      </w:r>
      <w:r w:rsidRPr="00ED74BA">
        <w:rPr>
          <w:rFonts w:hint="cs"/>
          <w:sz w:val="27"/>
          <w:rtl/>
          <w:lang w:bidi="ar-IQ"/>
        </w:rPr>
        <w:t xml:space="preserve"> عامل معرفي ناش</w:t>
      </w:r>
      <w:r w:rsidR="006156D1" w:rsidRPr="00ED74BA">
        <w:rPr>
          <w:rFonts w:hint="cs"/>
          <w:sz w:val="27"/>
          <w:rtl/>
          <w:lang w:bidi="ar-IQ"/>
        </w:rPr>
        <w:t>ئٌ</w:t>
      </w:r>
      <w:r w:rsidRPr="00ED74BA">
        <w:rPr>
          <w:rFonts w:hint="cs"/>
          <w:sz w:val="27"/>
          <w:rtl/>
          <w:lang w:bidi="ar-IQ"/>
        </w:rPr>
        <w:t xml:space="preserve"> من الجهل بتراث أهل البيت</w:t>
      </w:r>
      <w:r w:rsidRPr="00ED74BA">
        <w:rPr>
          <w:rFonts w:hint="cs"/>
          <w:sz w:val="27"/>
          <w:vertAlign w:val="superscript"/>
          <w:rtl/>
          <w:lang w:bidi="ar-IQ"/>
        </w:rPr>
        <w:t>(</w:t>
      </w:r>
      <w:r w:rsidRPr="00ED74BA">
        <w:rPr>
          <w:rStyle w:val="ac"/>
          <w:sz w:val="27"/>
          <w:rtl/>
          <w:lang w:bidi="ar-IQ"/>
        </w:rPr>
        <w:endnoteReference w:id="841"/>
      </w:r>
      <w:r w:rsidRPr="00ED74BA">
        <w:rPr>
          <w:sz w:val="27"/>
          <w:vertAlign w:val="superscript"/>
          <w:rtl/>
          <w:lang w:bidi="ar-IQ"/>
        </w:rPr>
        <w:t>)</w:t>
      </w:r>
      <w:r w:rsidR="006156D1" w:rsidRPr="00ED74BA">
        <w:rPr>
          <w:rFonts w:hint="cs"/>
          <w:sz w:val="27"/>
          <w:rtl/>
          <w:lang w:bidi="ar-IQ"/>
        </w:rPr>
        <w:t>؛</w:t>
      </w:r>
      <w:r w:rsidRPr="00ED74BA">
        <w:rPr>
          <w:rFonts w:hint="cs"/>
          <w:sz w:val="27"/>
          <w:rtl/>
          <w:lang w:bidi="ar-IQ"/>
        </w:rPr>
        <w:t xml:space="preserve"> وعامل نفسي هو عبارة</w:t>
      </w:r>
      <w:r w:rsidR="006156D1" w:rsidRPr="00ED74BA">
        <w:rPr>
          <w:rFonts w:hint="cs"/>
          <w:sz w:val="27"/>
          <w:rtl/>
          <w:lang w:bidi="ar-IQ"/>
        </w:rPr>
        <w:t>ٌ</w:t>
      </w:r>
      <w:r w:rsidRPr="00ED74BA">
        <w:rPr>
          <w:rFonts w:hint="cs"/>
          <w:sz w:val="27"/>
          <w:rtl/>
          <w:lang w:bidi="ar-IQ"/>
        </w:rPr>
        <w:t xml:space="preserve"> عن التعص</w:t>
      </w:r>
      <w:r w:rsidR="006156D1" w:rsidRPr="00ED74BA">
        <w:rPr>
          <w:rFonts w:hint="cs"/>
          <w:sz w:val="27"/>
          <w:rtl/>
          <w:lang w:bidi="ar-IQ"/>
        </w:rPr>
        <w:t>ُّ</w:t>
      </w:r>
      <w:r w:rsidRPr="00ED74BA">
        <w:rPr>
          <w:rFonts w:hint="cs"/>
          <w:sz w:val="27"/>
          <w:rtl/>
          <w:lang w:bidi="ar-IQ"/>
        </w:rPr>
        <w:t>ب والانغلاق</w:t>
      </w:r>
      <w:r w:rsidRPr="00ED74BA">
        <w:rPr>
          <w:rFonts w:hint="cs"/>
          <w:sz w:val="27"/>
          <w:vertAlign w:val="superscript"/>
          <w:rtl/>
          <w:lang w:bidi="ar-IQ"/>
        </w:rPr>
        <w:t>(</w:t>
      </w:r>
      <w:r w:rsidRPr="00ED74BA">
        <w:rPr>
          <w:rStyle w:val="ac"/>
          <w:sz w:val="27"/>
          <w:rtl/>
          <w:lang w:bidi="ar-IQ"/>
        </w:rPr>
        <w:endnoteReference w:id="842"/>
      </w:r>
      <w:r w:rsidRPr="00ED74BA">
        <w:rPr>
          <w:sz w:val="27"/>
          <w:vertAlign w:val="superscript"/>
          <w:rtl/>
          <w:lang w:bidi="ar-IQ"/>
        </w:rPr>
        <w:t>)</w:t>
      </w:r>
      <w:r w:rsidRPr="00ED74BA">
        <w:rPr>
          <w:rFonts w:hint="cs"/>
          <w:sz w:val="27"/>
          <w:rtl/>
          <w:lang w:bidi="ar-IQ"/>
        </w:rPr>
        <w:t xml:space="preserve">. </w:t>
      </w:r>
    </w:p>
    <w:p w:rsidR="00AB1BE1" w:rsidRPr="00ED74BA" w:rsidRDefault="00AB1BE1" w:rsidP="008215B5">
      <w:pPr>
        <w:rPr>
          <w:sz w:val="27"/>
          <w:rtl/>
          <w:lang w:bidi="ar-IQ"/>
        </w:rPr>
      </w:pPr>
      <w:r w:rsidRPr="00ED74BA">
        <w:rPr>
          <w:rFonts w:hint="cs"/>
          <w:sz w:val="27"/>
          <w:rtl/>
          <w:lang w:bidi="ar-IQ"/>
        </w:rPr>
        <w:t xml:space="preserve">وعلى </w:t>
      </w:r>
      <w:r w:rsidR="006156D1" w:rsidRPr="00ED74BA">
        <w:rPr>
          <w:rFonts w:hint="cs"/>
          <w:sz w:val="27"/>
          <w:rtl/>
          <w:lang w:bidi="ar-IQ"/>
        </w:rPr>
        <w:t>أيّ</w:t>
      </w:r>
      <w:r w:rsidRPr="00ED74BA">
        <w:rPr>
          <w:rFonts w:hint="cs"/>
          <w:sz w:val="27"/>
          <w:rtl/>
          <w:lang w:bidi="ar-IQ"/>
        </w:rPr>
        <w:t xml:space="preserve"> حال يمكن أن نذكر من التراث العلمي لأهل البيت</w:t>
      </w:r>
      <w:r w:rsidR="00DD09F6" w:rsidRPr="00DD09F6">
        <w:rPr>
          <w:rFonts w:ascii="Mosawi" w:hAnsi="Mosawi" w:cs="Mosawi"/>
          <w:b/>
          <w:szCs w:val="22"/>
          <w:rtl/>
        </w:rPr>
        <w:t>^</w:t>
      </w:r>
      <w:r w:rsidRPr="00ED74BA">
        <w:rPr>
          <w:rFonts w:hint="cs"/>
          <w:sz w:val="27"/>
          <w:rtl/>
          <w:lang w:bidi="ar-IQ"/>
        </w:rPr>
        <w:t xml:space="preserve"> ـ ممّا بلغنا عنهم ووصل بأيدينا ـ ما يلي: </w:t>
      </w:r>
    </w:p>
    <w:p w:rsidR="00AB1BE1" w:rsidRPr="00ED74BA" w:rsidRDefault="00AB1BE1" w:rsidP="008510F2">
      <w:pPr>
        <w:rPr>
          <w:sz w:val="27"/>
          <w:rtl/>
          <w:lang w:bidi="ar-IQ"/>
        </w:rPr>
      </w:pPr>
      <w:r w:rsidRPr="00ED74BA">
        <w:rPr>
          <w:rFonts w:hint="cs"/>
          <w:sz w:val="27"/>
          <w:rtl/>
          <w:lang w:bidi="ar-IQ"/>
        </w:rPr>
        <w:t>1ـ نهج البلاغة</w:t>
      </w:r>
      <w:r w:rsidR="006156D1" w:rsidRPr="00ED74BA">
        <w:rPr>
          <w:rFonts w:hint="cs"/>
          <w:sz w:val="27"/>
          <w:rtl/>
          <w:lang w:bidi="ar-IQ"/>
        </w:rPr>
        <w:t>،</w:t>
      </w:r>
      <w:r w:rsidRPr="00ED74BA">
        <w:rPr>
          <w:rFonts w:hint="cs"/>
          <w:sz w:val="27"/>
          <w:rtl/>
          <w:lang w:bidi="ar-IQ"/>
        </w:rPr>
        <w:t xml:space="preserve"> للإمام أمير المؤمنين</w:t>
      </w:r>
      <w:r w:rsidR="00D34537" w:rsidRPr="00D34537">
        <w:rPr>
          <w:rFonts w:ascii="hashemi" w:hAnsi="hashemi" w:cs="Mosawi" w:hint="cs"/>
          <w:szCs w:val="22"/>
          <w:rtl/>
        </w:rPr>
        <w:t>×</w:t>
      </w:r>
      <w:r w:rsidRPr="00ED74BA">
        <w:rPr>
          <w:rFonts w:hint="cs"/>
          <w:sz w:val="27"/>
          <w:rtl/>
          <w:lang w:bidi="ar-IQ"/>
        </w:rPr>
        <w:t xml:space="preserve">. </w:t>
      </w:r>
    </w:p>
    <w:p w:rsidR="00AB1BE1" w:rsidRPr="00ED74BA" w:rsidRDefault="00AB1BE1" w:rsidP="008510F2">
      <w:pPr>
        <w:rPr>
          <w:sz w:val="27"/>
          <w:rtl/>
          <w:lang w:bidi="ar-IQ"/>
        </w:rPr>
      </w:pPr>
      <w:r w:rsidRPr="00ED74BA">
        <w:rPr>
          <w:rFonts w:hint="cs"/>
          <w:sz w:val="27"/>
          <w:rtl/>
          <w:lang w:bidi="ar-IQ"/>
        </w:rPr>
        <w:lastRenderedPageBreak/>
        <w:t>2ـ الصحيفة السجادية المباركة</w:t>
      </w:r>
      <w:r w:rsidR="006156D1" w:rsidRPr="00ED74BA">
        <w:rPr>
          <w:rFonts w:hint="cs"/>
          <w:sz w:val="27"/>
          <w:rtl/>
          <w:lang w:bidi="ar-IQ"/>
        </w:rPr>
        <w:t>،</w:t>
      </w:r>
      <w:r w:rsidRPr="00ED74BA">
        <w:rPr>
          <w:rFonts w:hint="cs"/>
          <w:sz w:val="27"/>
          <w:rtl/>
          <w:lang w:bidi="ar-IQ"/>
        </w:rPr>
        <w:t xml:space="preserve"> للإمام زين العابدين</w:t>
      </w:r>
      <w:r w:rsidR="00D34537" w:rsidRPr="00D34537">
        <w:rPr>
          <w:rFonts w:ascii="hashemi" w:hAnsi="hashemi" w:cs="Mosawi" w:hint="cs"/>
          <w:szCs w:val="22"/>
          <w:rtl/>
        </w:rPr>
        <w:t>×</w:t>
      </w:r>
      <w:r w:rsidRPr="00ED74BA">
        <w:rPr>
          <w:rFonts w:hint="cs"/>
          <w:sz w:val="27"/>
          <w:rtl/>
          <w:lang w:bidi="ar-IQ"/>
        </w:rPr>
        <w:t xml:space="preserve">. </w:t>
      </w:r>
    </w:p>
    <w:p w:rsidR="00AB1BE1" w:rsidRPr="00ED74BA" w:rsidRDefault="00AB1BE1" w:rsidP="008510F2">
      <w:pPr>
        <w:rPr>
          <w:sz w:val="27"/>
          <w:rtl/>
          <w:lang w:bidi="ar-IQ"/>
        </w:rPr>
      </w:pPr>
      <w:r w:rsidRPr="00ED74BA">
        <w:rPr>
          <w:rFonts w:hint="cs"/>
          <w:sz w:val="27"/>
          <w:rtl/>
          <w:lang w:bidi="ar-IQ"/>
        </w:rPr>
        <w:t>3ـ رسالة الحقوق</w:t>
      </w:r>
      <w:r w:rsidR="006156D1" w:rsidRPr="00ED74BA">
        <w:rPr>
          <w:rFonts w:hint="cs"/>
          <w:sz w:val="27"/>
          <w:rtl/>
          <w:lang w:bidi="ar-IQ"/>
        </w:rPr>
        <w:t>،</w:t>
      </w:r>
      <w:r w:rsidRPr="00ED74BA">
        <w:rPr>
          <w:rFonts w:hint="cs"/>
          <w:sz w:val="27"/>
          <w:rtl/>
          <w:lang w:bidi="ar-IQ"/>
        </w:rPr>
        <w:t xml:space="preserve"> للإمام زين العابدين</w:t>
      </w:r>
      <w:r w:rsidR="00D34537" w:rsidRPr="00D34537">
        <w:rPr>
          <w:rFonts w:ascii="hashemi" w:hAnsi="hashemi" w:cs="Mosawi" w:hint="cs"/>
          <w:szCs w:val="22"/>
          <w:rtl/>
        </w:rPr>
        <w:t>×</w:t>
      </w:r>
      <w:r w:rsidRPr="00ED74BA">
        <w:rPr>
          <w:rFonts w:hint="cs"/>
          <w:sz w:val="27"/>
          <w:rtl/>
          <w:lang w:bidi="ar-IQ"/>
        </w:rPr>
        <w:t xml:space="preserve">. </w:t>
      </w:r>
    </w:p>
    <w:p w:rsidR="00AB1BE1" w:rsidRPr="00ED74BA" w:rsidRDefault="00AB1BE1" w:rsidP="008510F2">
      <w:pPr>
        <w:rPr>
          <w:sz w:val="27"/>
          <w:rtl/>
          <w:lang w:bidi="ar-IQ"/>
        </w:rPr>
      </w:pPr>
      <w:r w:rsidRPr="00ED74BA">
        <w:rPr>
          <w:rFonts w:hint="cs"/>
          <w:sz w:val="27"/>
          <w:rtl/>
          <w:lang w:bidi="ar-IQ"/>
        </w:rPr>
        <w:t>3ـ عشرات الآلاف من النصوص والروايات المأثورة في المجال التفسيري والفقهي وال</w:t>
      </w:r>
      <w:r w:rsidR="00D542D4" w:rsidRPr="00ED74BA">
        <w:rPr>
          <w:rFonts w:hint="cs"/>
          <w:sz w:val="27"/>
          <w:rtl/>
          <w:lang w:bidi="ar-IQ"/>
        </w:rPr>
        <w:t>أ</w:t>
      </w:r>
      <w:r w:rsidRPr="00ED74BA">
        <w:rPr>
          <w:rFonts w:hint="cs"/>
          <w:sz w:val="27"/>
          <w:rtl/>
          <w:lang w:bidi="ar-IQ"/>
        </w:rPr>
        <w:t xml:space="preserve">صولي والكلامي والمعارفي والأدبي وغيرها. </w:t>
      </w:r>
    </w:p>
    <w:p w:rsidR="00AB1BE1" w:rsidRPr="00ED74BA" w:rsidRDefault="00AB1BE1" w:rsidP="009449C3">
      <w:pPr>
        <w:spacing w:line="380" w:lineRule="exact"/>
        <w:rPr>
          <w:sz w:val="27"/>
          <w:rtl/>
          <w:lang w:bidi="ar-IQ"/>
        </w:rPr>
      </w:pPr>
      <w:r w:rsidRPr="00ED74BA">
        <w:rPr>
          <w:rFonts w:hint="cs"/>
          <w:sz w:val="27"/>
          <w:rtl/>
          <w:lang w:bidi="ar-IQ"/>
        </w:rPr>
        <w:t>وتمثل هذه النصوص دوائر معارف متنوعة</w:t>
      </w:r>
      <w:r w:rsidR="00D542D4" w:rsidRPr="00ED74BA">
        <w:rPr>
          <w:rFonts w:hint="cs"/>
          <w:sz w:val="27"/>
          <w:rtl/>
          <w:lang w:bidi="ar-IQ"/>
        </w:rPr>
        <w:t>،</w:t>
      </w:r>
      <w:r w:rsidRPr="00ED74BA">
        <w:rPr>
          <w:rFonts w:hint="cs"/>
          <w:sz w:val="27"/>
          <w:rtl/>
          <w:lang w:bidi="ar-IQ"/>
        </w:rPr>
        <w:t xml:space="preserve"> تحتوي على صنوف الخطب والوصايا والبلاغات والكلمات القصار والأدعية والمناجا</w:t>
      </w:r>
      <w:r w:rsidR="00D542D4" w:rsidRPr="00ED74BA">
        <w:rPr>
          <w:rFonts w:hint="cs"/>
          <w:sz w:val="27"/>
          <w:rtl/>
          <w:lang w:bidi="ar-IQ"/>
        </w:rPr>
        <w:t>ة</w:t>
      </w:r>
      <w:r w:rsidRPr="00ED74BA">
        <w:rPr>
          <w:rFonts w:hint="cs"/>
          <w:sz w:val="27"/>
          <w:rtl/>
          <w:lang w:bidi="ar-IQ"/>
        </w:rPr>
        <w:t xml:space="preserve"> والأشعار والأحاديث والإخبار بالمغيبات والكرامات وأجوبة المسائل وحلّ المعضلات وغيرها</w:t>
      </w:r>
      <w:r w:rsidR="00D542D4" w:rsidRPr="00ED74BA">
        <w:rPr>
          <w:rFonts w:hint="cs"/>
          <w:sz w:val="27"/>
          <w:rtl/>
          <w:lang w:bidi="ar-IQ"/>
        </w:rPr>
        <w:t>،</w:t>
      </w:r>
      <w:r w:rsidRPr="00ED74BA">
        <w:rPr>
          <w:rFonts w:hint="cs"/>
          <w:sz w:val="27"/>
          <w:rtl/>
          <w:lang w:bidi="ar-IQ"/>
        </w:rPr>
        <w:t xml:space="preserve"> ممّا انفرد به تراث أهل البيت</w:t>
      </w:r>
      <w:r w:rsidR="00DD09F6" w:rsidRPr="00DD09F6">
        <w:rPr>
          <w:rFonts w:ascii="Mosawi" w:hAnsi="Mosawi" w:cs="Mosawi"/>
          <w:b/>
          <w:szCs w:val="22"/>
          <w:rtl/>
        </w:rPr>
        <w:t>^</w:t>
      </w:r>
      <w:r w:rsidR="00D542D4" w:rsidRPr="00ED74BA">
        <w:rPr>
          <w:rFonts w:hint="cs"/>
          <w:sz w:val="27"/>
          <w:rtl/>
          <w:lang w:bidi="ar-IQ"/>
        </w:rPr>
        <w:t>،</w:t>
      </w:r>
      <w:r w:rsidRPr="00ED74BA">
        <w:rPr>
          <w:rFonts w:hint="cs"/>
          <w:sz w:val="27"/>
          <w:rtl/>
          <w:lang w:bidi="ar-IQ"/>
        </w:rPr>
        <w:t xml:space="preserve"> ولا نظير له في تراث المسلمين. </w:t>
      </w:r>
    </w:p>
    <w:p w:rsidR="00AB1BE1" w:rsidRPr="00ED74BA" w:rsidRDefault="00AB1BE1" w:rsidP="00B447CC">
      <w:pPr>
        <w:rPr>
          <w:sz w:val="27"/>
          <w:rtl/>
          <w:lang w:bidi="ar-IQ"/>
        </w:rPr>
      </w:pPr>
      <w:r w:rsidRPr="00ED74BA">
        <w:rPr>
          <w:rFonts w:hint="cs"/>
          <w:sz w:val="27"/>
          <w:rtl/>
          <w:lang w:bidi="ar-IQ"/>
        </w:rPr>
        <w:t>وأمّا المجال العملي فإن في سلوكهم العبادي والأخلاقي والسلوكي صور كبيرة من صور العبادة والأخلاق والسلوك والفضائل والسجايا والم</w:t>
      </w:r>
      <w:r w:rsidR="00D542D4" w:rsidRPr="00ED74BA">
        <w:rPr>
          <w:rFonts w:hint="cs"/>
          <w:sz w:val="27"/>
          <w:rtl/>
          <w:lang w:bidi="ar-IQ"/>
        </w:rPr>
        <w:t>َ</w:t>
      </w:r>
      <w:r w:rsidRPr="00ED74BA">
        <w:rPr>
          <w:rFonts w:hint="cs"/>
          <w:sz w:val="27"/>
          <w:rtl/>
          <w:lang w:bidi="ar-IQ"/>
        </w:rPr>
        <w:t>ل</w:t>
      </w:r>
      <w:r w:rsidR="00D542D4" w:rsidRPr="00ED74BA">
        <w:rPr>
          <w:rFonts w:hint="cs"/>
          <w:sz w:val="27"/>
          <w:rtl/>
          <w:lang w:bidi="ar-IQ"/>
        </w:rPr>
        <w:t>َ</w:t>
      </w:r>
      <w:r w:rsidRPr="00ED74BA">
        <w:rPr>
          <w:rFonts w:hint="cs"/>
          <w:sz w:val="27"/>
          <w:rtl/>
          <w:lang w:bidi="ar-IQ"/>
        </w:rPr>
        <w:t>كات ال</w:t>
      </w:r>
      <w:r w:rsidR="00B447CC">
        <w:rPr>
          <w:rFonts w:hint="cs"/>
          <w:sz w:val="27"/>
          <w:rtl/>
          <w:lang w:bidi="ar-IQ"/>
        </w:rPr>
        <w:t>إ</w:t>
      </w:r>
      <w:r w:rsidRPr="00ED74BA">
        <w:rPr>
          <w:rFonts w:hint="cs"/>
          <w:sz w:val="27"/>
          <w:rtl/>
          <w:lang w:bidi="ar-IQ"/>
        </w:rPr>
        <w:t>نسانية الرفيعة، بحيث تشكّ</w:t>
      </w:r>
      <w:r w:rsidR="00D542D4" w:rsidRPr="00ED74BA">
        <w:rPr>
          <w:rFonts w:hint="cs"/>
          <w:sz w:val="27"/>
          <w:rtl/>
          <w:lang w:bidi="ar-IQ"/>
        </w:rPr>
        <w:t>ِ</w:t>
      </w:r>
      <w:r w:rsidRPr="00ED74BA">
        <w:rPr>
          <w:rFonts w:hint="cs"/>
          <w:sz w:val="27"/>
          <w:rtl/>
          <w:lang w:bidi="ar-IQ"/>
        </w:rPr>
        <w:t>ل حياة كل</w:t>
      </w:r>
      <w:r w:rsidR="00D542D4" w:rsidRPr="00ED74BA">
        <w:rPr>
          <w:rFonts w:hint="cs"/>
          <w:sz w:val="27"/>
          <w:rtl/>
          <w:lang w:bidi="ar-IQ"/>
        </w:rPr>
        <w:t>ّ</w:t>
      </w:r>
      <w:r w:rsidRPr="00ED74BA">
        <w:rPr>
          <w:rFonts w:hint="cs"/>
          <w:sz w:val="27"/>
          <w:rtl/>
          <w:lang w:bidi="ar-IQ"/>
        </w:rPr>
        <w:t xml:space="preserve"> واحد من الأئمة</w:t>
      </w:r>
      <w:r w:rsidR="00DD09F6" w:rsidRPr="00DD09F6">
        <w:rPr>
          <w:rFonts w:ascii="Mosawi" w:hAnsi="Mosawi" w:cs="Mosawi"/>
          <w:b/>
          <w:szCs w:val="22"/>
          <w:rtl/>
        </w:rPr>
        <w:t>^</w:t>
      </w:r>
      <w:r w:rsidRPr="00ED74BA">
        <w:rPr>
          <w:rFonts w:hint="cs"/>
          <w:sz w:val="27"/>
          <w:rtl/>
          <w:lang w:bidi="ar-IQ"/>
        </w:rPr>
        <w:t xml:space="preserve"> صورة مشرقة من هذه المزايا التي يطول بيانها، كعبادة أمير المؤمنين</w:t>
      </w:r>
      <w:r w:rsidR="00D34537" w:rsidRPr="00D34537">
        <w:rPr>
          <w:rFonts w:ascii="hashemi" w:hAnsi="hashemi" w:cs="Mosawi" w:hint="cs"/>
          <w:szCs w:val="22"/>
          <w:rtl/>
        </w:rPr>
        <w:t>×</w:t>
      </w:r>
      <w:r w:rsidRPr="00ED74BA">
        <w:rPr>
          <w:rFonts w:hint="cs"/>
          <w:sz w:val="27"/>
          <w:rtl/>
          <w:lang w:bidi="ar-IQ"/>
        </w:rPr>
        <w:t xml:space="preserve"> وشجاعته وسخائه وحلمه وسائر سجاياه العملية الأخرى</w:t>
      </w:r>
      <w:r w:rsidR="00D542D4" w:rsidRPr="00ED74BA">
        <w:rPr>
          <w:rFonts w:hint="cs"/>
          <w:sz w:val="27"/>
          <w:rtl/>
          <w:lang w:bidi="ar-IQ"/>
        </w:rPr>
        <w:t>،</w:t>
      </w:r>
      <w:r w:rsidRPr="00ED74BA">
        <w:rPr>
          <w:rFonts w:hint="cs"/>
          <w:sz w:val="27"/>
          <w:rtl/>
          <w:lang w:bidi="ar-IQ"/>
        </w:rPr>
        <w:t xml:space="preserve"> التي هي بحر</w:t>
      </w:r>
      <w:r w:rsidR="00D542D4" w:rsidRPr="00ED74BA">
        <w:rPr>
          <w:rFonts w:hint="cs"/>
          <w:sz w:val="27"/>
          <w:rtl/>
          <w:lang w:bidi="ar-IQ"/>
        </w:rPr>
        <w:t>ٌ</w:t>
      </w:r>
      <w:r w:rsidRPr="00ED74BA">
        <w:rPr>
          <w:rFonts w:hint="cs"/>
          <w:sz w:val="27"/>
          <w:rtl/>
          <w:lang w:bidi="ar-IQ"/>
        </w:rPr>
        <w:t xml:space="preserve"> لا ساحل له، فهل سمعت أذن الدهر ـ مثلاً ـ أن شخصاً يوصي خيراً بقاتله</w:t>
      </w:r>
      <w:r w:rsidR="00D542D4" w:rsidRPr="00ED74BA">
        <w:rPr>
          <w:rFonts w:hint="cs"/>
          <w:sz w:val="27"/>
          <w:rtl/>
          <w:lang w:bidi="ar-IQ"/>
        </w:rPr>
        <w:t>،</w:t>
      </w:r>
      <w:r w:rsidRPr="00ED74BA">
        <w:rPr>
          <w:rFonts w:hint="cs"/>
          <w:sz w:val="27"/>
          <w:rtl/>
          <w:lang w:bidi="ar-IQ"/>
        </w:rPr>
        <w:t xml:space="preserve"> وأن يطعم من طعامه</w:t>
      </w:r>
      <w:r w:rsidR="00D542D4" w:rsidRPr="00ED74BA">
        <w:rPr>
          <w:rFonts w:hint="cs"/>
          <w:sz w:val="27"/>
          <w:rtl/>
          <w:lang w:bidi="ar-IQ"/>
        </w:rPr>
        <w:t>،</w:t>
      </w:r>
      <w:r w:rsidRPr="00ED74BA">
        <w:rPr>
          <w:rFonts w:hint="cs"/>
          <w:sz w:val="27"/>
          <w:rtl/>
          <w:lang w:bidi="ar-IQ"/>
        </w:rPr>
        <w:t xml:space="preserve"> ويسقى من شرابه؟</w:t>
      </w:r>
      <w:r w:rsidR="00D542D4" w:rsidRPr="00ED74BA">
        <w:rPr>
          <w:rFonts w:hint="cs"/>
          <w:sz w:val="27"/>
          <w:rtl/>
          <w:lang w:bidi="ar-IQ"/>
        </w:rPr>
        <w:t>!</w:t>
      </w:r>
      <w:r w:rsidRPr="00ED74BA">
        <w:rPr>
          <w:rFonts w:hint="cs"/>
          <w:sz w:val="27"/>
          <w:rtl/>
          <w:lang w:bidi="ar-IQ"/>
        </w:rPr>
        <w:t xml:space="preserve"> وعلى هذا المنوال ق</w:t>
      </w:r>
      <w:r w:rsidR="00D542D4" w:rsidRPr="00ED74BA">
        <w:rPr>
          <w:rFonts w:hint="cs"/>
          <w:sz w:val="27"/>
          <w:rtl/>
          <w:lang w:bidi="ar-IQ"/>
        </w:rPr>
        <w:t>ِ</w:t>
      </w:r>
      <w:r w:rsidRPr="00ED74BA">
        <w:rPr>
          <w:rFonts w:hint="cs"/>
          <w:sz w:val="27"/>
          <w:rtl/>
          <w:lang w:bidi="ar-IQ"/>
        </w:rPr>
        <w:t>س</w:t>
      </w:r>
      <w:r w:rsidR="00D542D4" w:rsidRPr="00ED74BA">
        <w:rPr>
          <w:rFonts w:hint="cs"/>
          <w:sz w:val="27"/>
          <w:rtl/>
          <w:lang w:bidi="ar-IQ"/>
        </w:rPr>
        <w:t>ْ</w:t>
      </w:r>
      <w:r w:rsidRPr="00ED74BA">
        <w:rPr>
          <w:rFonts w:hint="cs"/>
          <w:sz w:val="27"/>
          <w:rtl/>
          <w:lang w:bidi="ar-IQ"/>
        </w:rPr>
        <w:t xml:space="preserve"> سائر سجاياه الأخرى</w:t>
      </w:r>
      <w:r w:rsidR="00D542D4" w:rsidRPr="00ED74BA">
        <w:rPr>
          <w:rFonts w:hint="cs"/>
          <w:sz w:val="27"/>
          <w:rtl/>
          <w:lang w:bidi="ar-IQ"/>
        </w:rPr>
        <w:t>، و</w:t>
      </w:r>
      <w:r w:rsidRPr="00ED74BA">
        <w:rPr>
          <w:rFonts w:hint="cs"/>
          <w:sz w:val="27"/>
          <w:rtl/>
          <w:lang w:bidi="ar-IQ"/>
        </w:rPr>
        <w:t>سجايا سائر أولاده الكرام</w:t>
      </w:r>
      <w:r w:rsidR="00DD09F6" w:rsidRPr="00DD09F6">
        <w:rPr>
          <w:rFonts w:ascii="Mosawi" w:hAnsi="Mosawi" w:cs="Mosawi"/>
          <w:b/>
          <w:szCs w:val="22"/>
          <w:rtl/>
        </w:rPr>
        <w:t>^</w:t>
      </w:r>
      <w:r w:rsidRPr="00ED74BA">
        <w:rPr>
          <w:rFonts w:hint="cs"/>
          <w:sz w:val="27"/>
          <w:rtl/>
          <w:lang w:bidi="ar-IQ"/>
        </w:rPr>
        <w:t xml:space="preserve">. </w:t>
      </w:r>
    </w:p>
    <w:p w:rsidR="00AB1BE1" w:rsidRPr="00ED74BA" w:rsidRDefault="00AB1BE1" w:rsidP="008510F2">
      <w:pPr>
        <w:rPr>
          <w:rtl/>
          <w:lang w:bidi="ar-IQ"/>
        </w:rPr>
      </w:pPr>
      <w:r w:rsidRPr="00ED74BA">
        <w:rPr>
          <w:rFonts w:hint="cs"/>
          <w:rtl/>
          <w:lang w:bidi="ar-IQ"/>
        </w:rPr>
        <w:t xml:space="preserve">وعلى </w:t>
      </w:r>
      <w:r w:rsidR="00D542D4" w:rsidRPr="00ED74BA">
        <w:rPr>
          <w:rFonts w:hint="cs"/>
          <w:rtl/>
          <w:lang w:bidi="ar-IQ"/>
        </w:rPr>
        <w:t>أيّ</w:t>
      </w:r>
      <w:r w:rsidRPr="00ED74BA">
        <w:rPr>
          <w:rFonts w:hint="cs"/>
          <w:rtl/>
          <w:lang w:bidi="ar-IQ"/>
        </w:rPr>
        <w:t xml:space="preserve"> حال فإن سيرتهم العلمية والعملية نسخة</w:t>
      </w:r>
      <w:r w:rsidR="00D542D4" w:rsidRPr="00ED74BA">
        <w:rPr>
          <w:rFonts w:hint="cs"/>
          <w:rtl/>
          <w:lang w:bidi="ar-IQ"/>
        </w:rPr>
        <w:t>ٌ</w:t>
      </w:r>
      <w:r w:rsidRPr="00ED74BA">
        <w:rPr>
          <w:rFonts w:hint="cs"/>
          <w:rtl/>
          <w:lang w:bidi="ar-IQ"/>
        </w:rPr>
        <w:t xml:space="preserve"> لا شبيه لها بين المسلمين قطعا</w:t>
      </w:r>
      <w:r w:rsidR="00D542D4" w:rsidRPr="00ED74BA">
        <w:rPr>
          <w:rFonts w:hint="cs"/>
          <w:rtl/>
          <w:lang w:bidi="ar-IQ"/>
        </w:rPr>
        <w:t>ً</w:t>
      </w:r>
      <w:r w:rsidRPr="00ED74BA">
        <w:rPr>
          <w:rFonts w:hint="cs"/>
          <w:rtl/>
          <w:lang w:bidi="ar-IQ"/>
        </w:rPr>
        <w:t>، الأمر الذي يدل على أنها صادرة من مشكاة النبوة</w:t>
      </w:r>
      <w:r w:rsidR="00D542D4" w:rsidRPr="00ED74BA">
        <w:rPr>
          <w:rFonts w:hint="cs"/>
          <w:rtl/>
          <w:lang w:bidi="ar-IQ"/>
        </w:rPr>
        <w:t>،</w:t>
      </w:r>
      <w:r w:rsidRPr="00ED74BA">
        <w:rPr>
          <w:rFonts w:hint="cs"/>
          <w:rtl/>
          <w:lang w:bidi="ar-IQ"/>
        </w:rPr>
        <w:t xml:space="preserve"> وأنها من آثار ال</w:t>
      </w:r>
      <w:r w:rsidR="00D542D4" w:rsidRPr="00ED74BA">
        <w:rPr>
          <w:rFonts w:hint="cs"/>
          <w:rtl/>
          <w:lang w:bidi="ar-IQ"/>
        </w:rPr>
        <w:t>إ</w:t>
      </w:r>
      <w:r w:rsidRPr="00ED74BA">
        <w:rPr>
          <w:rFonts w:hint="cs"/>
          <w:rtl/>
          <w:lang w:bidi="ar-IQ"/>
        </w:rPr>
        <w:t>مامة والخلافة</w:t>
      </w:r>
      <w:r w:rsidR="00D542D4" w:rsidRPr="00ED74BA">
        <w:rPr>
          <w:rFonts w:hint="cs"/>
          <w:rtl/>
          <w:lang w:bidi="ar-IQ"/>
        </w:rPr>
        <w:t>.</w:t>
      </w:r>
      <w:r w:rsidRPr="00ED74BA">
        <w:rPr>
          <w:rFonts w:hint="cs"/>
          <w:rtl/>
          <w:lang w:bidi="ar-IQ"/>
        </w:rPr>
        <w:t xml:space="preserve"> وبسط البحث في هاتين السيرتين خارج</w:t>
      </w:r>
      <w:r w:rsidR="00D542D4" w:rsidRPr="00ED74BA">
        <w:rPr>
          <w:rFonts w:hint="cs"/>
          <w:rtl/>
          <w:lang w:bidi="ar-IQ"/>
        </w:rPr>
        <w:t>ٌ</w:t>
      </w:r>
      <w:r w:rsidRPr="00ED74BA">
        <w:rPr>
          <w:rFonts w:hint="cs"/>
          <w:rtl/>
          <w:lang w:bidi="ar-IQ"/>
        </w:rPr>
        <w:t xml:space="preserve"> عن غرض بحثنا</w:t>
      </w:r>
      <w:r w:rsidR="00D542D4" w:rsidRPr="00ED74BA">
        <w:rPr>
          <w:rFonts w:hint="cs"/>
          <w:rtl/>
          <w:lang w:bidi="ar-IQ"/>
        </w:rPr>
        <w:t>،</w:t>
      </w:r>
      <w:r w:rsidRPr="00ED74BA">
        <w:rPr>
          <w:rFonts w:hint="cs"/>
          <w:rtl/>
          <w:lang w:bidi="ar-IQ"/>
        </w:rPr>
        <w:t xml:space="preserve"> ويحتاج إلى مؤل</w:t>
      </w:r>
      <w:r w:rsidR="00D542D4" w:rsidRPr="00ED74BA">
        <w:rPr>
          <w:rFonts w:hint="cs"/>
          <w:rtl/>
          <w:lang w:bidi="ar-IQ"/>
        </w:rPr>
        <w:t>َّ</w:t>
      </w:r>
      <w:r w:rsidRPr="00ED74BA">
        <w:rPr>
          <w:rFonts w:hint="cs"/>
          <w:rtl/>
          <w:lang w:bidi="ar-IQ"/>
        </w:rPr>
        <w:t>فات مستقلة تفي ببيانها، وإنما أردنا ال</w:t>
      </w:r>
      <w:r w:rsidR="00D542D4" w:rsidRPr="00ED74BA">
        <w:rPr>
          <w:rFonts w:hint="cs"/>
          <w:rtl/>
          <w:lang w:bidi="ar-IQ"/>
        </w:rPr>
        <w:t>إ</w:t>
      </w:r>
      <w:r w:rsidRPr="00ED74BA">
        <w:rPr>
          <w:rFonts w:hint="cs"/>
          <w:rtl/>
          <w:lang w:bidi="ar-IQ"/>
        </w:rPr>
        <w:t>شارة لهذه القرينة بنحو ال</w:t>
      </w:r>
      <w:r w:rsidR="00D542D4" w:rsidRPr="00ED74BA">
        <w:rPr>
          <w:rFonts w:hint="cs"/>
          <w:rtl/>
          <w:lang w:bidi="ar-IQ"/>
        </w:rPr>
        <w:t>إ</w:t>
      </w:r>
      <w:r w:rsidRPr="00ED74BA">
        <w:rPr>
          <w:rFonts w:hint="cs"/>
          <w:rtl/>
          <w:lang w:bidi="ar-IQ"/>
        </w:rPr>
        <w:t>جمال</w:t>
      </w:r>
      <w:r w:rsidR="00D542D4" w:rsidRPr="00ED74BA">
        <w:rPr>
          <w:rFonts w:hint="cs"/>
          <w:rtl/>
          <w:lang w:bidi="ar-IQ"/>
        </w:rPr>
        <w:t>،</w:t>
      </w:r>
      <w:r w:rsidRPr="00ED74BA">
        <w:rPr>
          <w:rFonts w:hint="cs"/>
          <w:rtl/>
          <w:lang w:bidi="ar-IQ"/>
        </w:rPr>
        <w:t xml:space="preserve"> والتفصيل</w:t>
      </w:r>
      <w:r w:rsidR="00D542D4" w:rsidRPr="00ED74BA">
        <w:rPr>
          <w:rFonts w:hint="cs"/>
          <w:rtl/>
          <w:lang w:bidi="ar-IQ"/>
        </w:rPr>
        <w:t>ُ</w:t>
      </w:r>
      <w:r w:rsidRPr="00ED74BA">
        <w:rPr>
          <w:rFonts w:hint="cs"/>
          <w:rtl/>
          <w:lang w:bidi="ar-IQ"/>
        </w:rPr>
        <w:t xml:space="preserve"> لم</w:t>
      </w:r>
      <w:r w:rsidR="00D542D4" w:rsidRPr="00ED74BA">
        <w:rPr>
          <w:rFonts w:hint="cs"/>
          <w:rtl/>
          <w:lang w:bidi="ar-IQ"/>
        </w:rPr>
        <w:t>َ</w:t>
      </w:r>
      <w:r w:rsidRPr="00ED74BA">
        <w:rPr>
          <w:rFonts w:hint="cs"/>
          <w:rtl/>
          <w:lang w:bidi="ar-IQ"/>
        </w:rPr>
        <w:t>ن</w:t>
      </w:r>
      <w:r w:rsidR="00D542D4" w:rsidRPr="00ED74BA">
        <w:rPr>
          <w:rFonts w:hint="cs"/>
          <w:rtl/>
          <w:lang w:bidi="ar-IQ"/>
        </w:rPr>
        <w:t>ْ</w:t>
      </w:r>
      <w:r w:rsidRPr="00ED74BA">
        <w:rPr>
          <w:rFonts w:hint="cs"/>
          <w:rtl/>
          <w:lang w:bidi="ar-IQ"/>
        </w:rPr>
        <w:t xml:space="preserve"> أراد.</w:t>
      </w:r>
    </w:p>
    <w:p w:rsidR="00532D92" w:rsidRPr="00ED74BA" w:rsidRDefault="00532D92" w:rsidP="00AB334A">
      <w:pPr>
        <w:rPr>
          <w:rtl/>
          <w:lang w:bidi="ar-IQ"/>
        </w:rPr>
      </w:pPr>
    </w:p>
    <w:p w:rsidR="00AB1BE1" w:rsidRPr="00ED74BA" w:rsidRDefault="00AB1BE1" w:rsidP="00D17F16">
      <w:pPr>
        <w:pStyle w:val="31"/>
        <w:rPr>
          <w:color w:val="auto"/>
          <w:rtl/>
        </w:rPr>
      </w:pPr>
      <w:r w:rsidRPr="00ED74BA">
        <w:rPr>
          <w:rFonts w:hint="cs"/>
          <w:color w:val="auto"/>
          <w:rtl/>
        </w:rPr>
        <w:t>القرين</w:t>
      </w:r>
      <w:r w:rsidRPr="00ED74BA">
        <w:rPr>
          <w:rFonts w:hint="cs"/>
          <w:color w:val="auto"/>
          <w:rtl/>
          <w:lang w:bidi="ar-IQ"/>
        </w:rPr>
        <w:t xml:space="preserve">ة الثانية: </w:t>
      </w:r>
      <w:r w:rsidRPr="00ED74BA">
        <w:rPr>
          <w:rFonts w:hint="cs"/>
          <w:color w:val="auto"/>
          <w:rtl/>
        </w:rPr>
        <w:t>دلالة العقل والسيرة العقلائية على ضرورة قانون النيابة والاستخلاف</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A221B5">
      <w:pPr>
        <w:rPr>
          <w:sz w:val="27"/>
          <w:rtl/>
          <w:lang w:bidi="fa-IR"/>
        </w:rPr>
      </w:pPr>
      <w:r w:rsidRPr="00ED74BA">
        <w:rPr>
          <w:rFonts w:hint="cs"/>
          <w:sz w:val="27"/>
          <w:rtl/>
          <w:lang w:bidi="ar-IQ"/>
        </w:rPr>
        <w:t>إن قانون الوصاية والاستخلاف ممّا يحكم به العقل الحصيف</w:t>
      </w:r>
      <w:r w:rsidR="00D542D4" w:rsidRPr="00ED74BA">
        <w:rPr>
          <w:rFonts w:hint="cs"/>
          <w:sz w:val="27"/>
          <w:rtl/>
          <w:lang w:bidi="ar-IQ"/>
        </w:rPr>
        <w:t>،</w:t>
      </w:r>
      <w:r w:rsidRPr="00ED74BA">
        <w:rPr>
          <w:rFonts w:hint="cs"/>
          <w:sz w:val="27"/>
          <w:rtl/>
          <w:lang w:bidi="ar-IQ"/>
        </w:rPr>
        <w:t xml:space="preserve"> وجرت عليه سيرة العقلاء في كاف</w:t>
      </w:r>
      <w:r w:rsidR="00D542D4" w:rsidRPr="00ED74BA">
        <w:rPr>
          <w:rFonts w:hint="cs"/>
          <w:sz w:val="27"/>
          <w:rtl/>
          <w:lang w:bidi="ar-IQ"/>
        </w:rPr>
        <w:t>ّ</w:t>
      </w:r>
      <w:r w:rsidRPr="00ED74BA">
        <w:rPr>
          <w:rFonts w:hint="cs"/>
          <w:sz w:val="27"/>
          <w:rtl/>
          <w:lang w:bidi="ar-IQ"/>
        </w:rPr>
        <w:t>ة مجالات الحياة السياسية والاقتصادية والاجتماعية وغيرها، وقد عمل به الساسة والحكّام من بعد النبي</w:t>
      </w:r>
      <w:r w:rsidR="0019627F" w:rsidRPr="0019627F">
        <w:rPr>
          <w:rFonts w:ascii="Mosawi" w:hAnsi="Mosawi" w:cs="Mosawi"/>
          <w:szCs w:val="22"/>
          <w:rtl/>
          <w:lang w:bidi="ar-IQ"/>
        </w:rPr>
        <w:t>‘</w:t>
      </w:r>
      <w:r w:rsidRPr="00ED74BA">
        <w:rPr>
          <w:rFonts w:hint="cs"/>
          <w:sz w:val="27"/>
          <w:rtl/>
          <w:lang w:bidi="ar-IQ"/>
        </w:rPr>
        <w:t xml:space="preserve">، فهل يجوز في شرعة العقل والعقلاء </w:t>
      </w:r>
      <w:r w:rsidRPr="00ED74BA">
        <w:rPr>
          <w:rFonts w:hint="cs"/>
          <w:sz w:val="27"/>
          <w:rtl/>
          <w:lang w:bidi="ar-IQ"/>
        </w:rPr>
        <w:lastRenderedPageBreak/>
        <w:t>أن يترك زعيم</w:t>
      </w:r>
      <w:r w:rsidR="008E62D0" w:rsidRPr="00ED74BA">
        <w:rPr>
          <w:rFonts w:hint="cs"/>
          <w:sz w:val="27"/>
          <w:rtl/>
          <w:lang w:bidi="ar-IQ"/>
        </w:rPr>
        <w:t>ٌ</w:t>
      </w:r>
      <w:r w:rsidRPr="00ED74BA">
        <w:rPr>
          <w:rFonts w:hint="cs"/>
          <w:sz w:val="27"/>
          <w:rtl/>
          <w:lang w:bidi="ar-IQ"/>
        </w:rPr>
        <w:t xml:space="preserve"> سياسي أمته</w:t>
      </w:r>
      <w:r w:rsidR="008E62D0" w:rsidRPr="00ED74BA">
        <w:rPr>
          <w:rFonts w:hint="cs"/>
          <w:sz w:val="27"/>
          <w:rtl/>
          <w:lang w:bidi="ar-IQ"/>
        </w:rPr>
        <w:t>،</w:t>
      </w:r>
      <w:r w:rsidRPr="00ED74BA">
        <w:rPr>
          <w:rFonts w:hint="cs"/>
          <w:sz w:val="27"/>
          <w:rtl/>
          <w:lang w:bidi="ar-IQ"/>
        </w:rPr>
        <w:t xml:space="preserve"> التي بذل قصارى جهده ل</w:t>
      </w:r>
      <w:r w:rsidR="008E62D0" w:rsidRPr="00ED74BA">
        <w:rPr>
          <w:rFonts w:hint="cs"/>
          <w:sz w:val="27"/>
          <w:rtl/>
          <w:lang w:bidi="ar-IQ"/>
        </w:rPr>
        <w:t>إ</w:t>
      </w:r>
      <w:r w:rsidRPr="00ED74BA">
        <w:rPr>
          <w:rFonts w:hint="cs"/>
          <w:sz w:val="27"/>
          <w:rtl/>
          <w:lang w:bidi="ar-IQ"/>
        </w:rPr>
        <w:t>نقاذها طوال عمره، وهو يعلم وقوع الاختلاف بينها من بعده</w:t>
      </w:r>
      <w:r w:rsidR="008E62D0" w:rsidRPr="00ED74BA">
        <w:rPr>
          <w:rFonts w:hint="cs"/>
          <w:sz w:val="27"/>
          <w:rtl/>
          <w:lang w:bidi="ar-IQ"/>
        </w:rPr>
        <w:t>؛</w:t>
      </w:r>
      <w:r w:rsidRPr="00ED74BA">
        <w:rPr>
          <w:rFonts w:hint="cs"/>
          <w:sz w:val="27"/>
          <w:rtl/>
          <w:lang w:bidi="ar-IQ"/>
        </w:rPr>
        <w:t xml:space="preserve"> بسبب الخلافة، بل إنه أخبر بافتراق أم</w:t>
      </w:r>
      <w:r w:rsidR="008E62D0" w:rsidRPr="00ED74BA">
        <w:rPr>
          <w:rFonts w:hint="cs"/>
          <w:sz w:val="27"/>
          <w:rtl/>
          <w:lang w:bidi="ar-IQ"/>
        </w:rPr>
        <w:t>ّ</w:t>
      </w:r>
      <w:r w:rsidRPr="00ED74BA">
        <w:rPr>
          <w:rFonts w:hint="cs"/>
          <w:sz w:val="27"/>
          <w:rtl/>
          <w:lang w:bidi="ar-IQ"/>
        </w:rPr>
        <w:t xml:space="preserve">ته </w:t>
      </w:r>
      <w:r w:rsidR="008E62D0" w:rsidRPr="00ED74BA">
        <w:rPr>
          <w:rFonts w:hint="cs"/>
          <w:sz w:val="27"/>
          <w:rtl/>
          <w:lang w:bidi="ar-IQ"/>
        </w:rPr>
        <w:t xml:space="preserve">إلى </w:t>
      </w:r>
      <w:r w:rsidRPr="00ED74BA">
        <w:rPr>
          <w:rFonts w:hint="cs"/>
          <w:sz w:val="27"/>
          <w:rtl/>
          <w:lang w:bidi="ar-IQ"/>
        </w:rPr>
        <w:t>ثلاث وسبعين فرقة، ولا سبب غير الخلافة، ومن جهة</w:t>
      </w:r>
      <w:r w:rsidR="008E62D0" w:rsidRPr="00ED74BA">
        <w:rPr>
          <w:rFonts w:hint="cs"/>
          <w:sz w:val="27"/>
          <w:rtl/>
          <w:lang w:bidi="ar-IQ"/>
        </w:rPr>
        <w:t>ٍ</w:t>
      </w:r>
      <w:r w:rsidRPr="00ED74BA">
        <w:rPr>
          <w:rFonts w:hint="cs"/>
          <w:sz w:val="27"/>
          <w:rtl/>
          <w:lang w:bidi="ar-IQ"/>
        </w:rPr>
        <w:t xml:space="preserve"> أخرى هو يعلم أن لا رسول يأتي من بعده ليصحّ</w:t>
      </w:r>
      <w:r w:rsidR="008E62D0" w:rsidRPr="00ED74BA">
        <w:rPr>
          <w:rFonts w:hint="cs"/>
          <w:sz w:val="27"/>
          <w:rtl/>
          <w:lang w:bidi="ar-IQ"/>
        </w:rPr>
        <w:t>ِ</w:t>
      </w:r>
      <w:r w:rsidRPr="00ED74BA">
        <w:rPr>
          <w:rFonts w:hint="cs"/>
          <w:sz w:val="27"/>
          <w:rtl/>
          <w:lang w:bidi="ar-IQ"/>
        </w:rPr>
        <w:t>ح المسار والانحراف</w:t>
      </w:r>
      <w:r w:rsidR="008E62D0" w:rsidRPr="00ED74BA">
        <w:rPr>
          <w:rFonts w:hint="cs"/>
          <w:sz w:val="27"/>
          <w:rtl/>
          <w:lang w:bidi="ar-IQ"/>
        </w:rPr>
        <w:t>؛</w:t>
      </w:r>
      <w:r w:rsidRPr="00ED74BA">
        <w:rPr>
          <w:rFonts w:hint="cs"/>
          <w:sz w:val="27"/>
          <w:rtl/>
          <w:lang w:bidi="ar-IQ"/>
        </w:rPr>
        <w:t xml:space="preserve"> لأن رسالته هي الخاتمة، هذا مع دعوى القرآن إكمال الدين</w:t>
      </w:r>
      <w:r w:rsidR="008E62D0" w:rsidRPr="00ED74BA">
        <w:rPr>
          <w:rFonts w:hint="cs"/>
          <w:sz w:val="27"/>
          <w:rtl/>
          <w:lang w:bidi="ar-IQ"/>
        </w:rPr>
        <w:t>،</w:t>
      </w:r>
      <w:r w:rsidRPr="00ED74BA">
        <w:rPr>
          <w:rFonts w:hint="cs"/>
          <w:sz w:val="27"/>
          <w:rtl/>
          <w:lang w:bidi="ar-IQ"/>
        </w:rPr>
        <w:t xml:space="preserve"> وأنه قد بيّن كل</w:t>
      </w:r>
      <w:r w:rsidR="008E62D0" w:rsidRPr="00ED74BA">
        <w:rPr>
          <w:rFonts w:hint="cs"/>
          <w:sz w:val="27"/>
          <w:rtl/>
          <w:lang w:bidi="ar-IQ"/>
        </w:rPr>
        <w:t>ّ</w:t>
      </w:r>
      <w:r w:rsidRPr="00ED74BA">
        <w:rPr>
          <w:rFonts w:hint="cs"/>
          <w:sz w:val="27"/>
          <w:rtl/>
          <w:lang w:bidi="ar-IQ"/>
        </w:rPr>
        <w:t xml:space="preserve"> ما يتصل بحياة الأمة وسعادتها</w:t>
      </w:r>
      <w:r w:rsidR="008E62D0" w:rsidRPr="00ED74BA">
        <w:rPr>
          <w:rFonts w:hint="cs"/>
          <w:sz w:val="27"/>
          <w:rtl/>
          <w:lang w:bidi="ar-IQ"/>
        </w:rPr>
        <w:t>،</w:t>
      </w:r>
      <w:r w:rsidRPr="00ED74BA">
        <w:rPr>
          <w:rFonts w:hint="cs"/>
          <w:sz w:val="27"/>
          <w:rtl/>
          <w:lang w:bidi="ar-IQ"/>
        </w:rPr>
        <w:t xml:space="preserve"> التي منها ـ بل على رأسها ـ نظام الإمامة، علماً أن النبي</w:t>
      </w:r>
      <w:r w:rsidR="0019627F" w:rsidRPr="0019627F">
        <w:rPr>
          <w:rFonts w:ascii="Mosawi" w:hAnsi="Mosawi" w:cs="Mosawi"/>
          <w:szCs w:val="22"/>
          <w:rtl/>
          <w:lang w:bidi="ar-IQ"/>
        </w:rPr>
        <w:t>‘</w:t>
      </w:r>
      <w:r w:rsidRPr="00ED74BA">
        <w:rPr>
          <w:rFonts w:hint="cs"/>
          <w:sz w:val="27"/>
          <w:rtl/>
          <w:lang w:bidi="ar-IQ"/>
        </w:rPr>
        <w:t xml:space="preserve"> كان شديد الحرص على هذه الأمة والرسالة، حت</w:t>
      </w:r>
      <w:r w:rsidR="008E62D0" w:rsidRPr="00ED74BA">
        <w:rPr>
          <w:rFonts w:hint="cs"/>
          <w:sz w:val="27"/>
          <w:rtl/>
          <w:lang w:bidi="ar-IQ"/>
        </w:rPr>
        <w:t>ّ</w:t>
      </w:r>
      <w:r w:rsidRPr="00ED74BA">
        <w:rPr>
          <w:rFonts w:hint="cs"/>
          <w:sz w:val="27"/>
          <w:rtl/>
          <w:lang w:bidi="ar-IQ"/>
        </w:rPr>
        <w:t>ى أنه لم يعهد عنه أن ترك عاصمته المدينة بلا خليفة</w:t>
      </w:r>
      <w:r w:rsidR="008E62D0" w:rsidRPr="00ED74BA">
        <w:rPr>
          <w:rFonts w:hint="cs"/>
          <w:sz w:val="27"/>
          <w:rtl/>
          <w:lang w:bidi="ar-IQ"/>
        </w:rPr>
        <w:t>ٍ</w:t>
      </w:r>
      <w:r w:rsidRPr="00ED74BA">
        <w:rPr>
          <w:rFonts w:hint="cs"/>
          <w:sz w:val="27"/>
          <w:rtl/>
          <w:lang w:bidi="ar-IQ"/>
        </w:rPr>
        <w:t xml:space="preserve"> إذا خرج منها حياته، فكيف نغض</w:t>
      </w:r>
      <w:r w:rsidR="008E62D0" w:rsidRPr="00ED74BA">
        <w:rPr>
          <w:rFonts w:hint="cs"/>
          <w:sz w:val="27"/>
          <w:rtl/>
          <w:lang w:bidi="ar-IQ"/>
        </w:rPr>
        <w:t>ّ</w:t>
      </w:r>
      <w:r w:rsidRPr="00ED74BA">
        <w:rPr>
          <w:rFonts w:hint="cs"/>
          <w:sz w:val="27"/>
          <w:rtl/>
          <w:lang w:bidi="ar-IQ"/>
        </w:rPr>
        <w:t xml:space="preserve"> الطرف عن كل</w:t>
      </w:r>
      <w:r w:rsidR="008E62D0" w:rsidRPr="00ED74BA">
        <w:rPr>
          <w:rFonts w:hint="cs"/>
          <w:sz w:val="27"/>
          <w:rtl/>
          <w:lang w:bidi="ar-IQ"/>
        </w:rPr>
        <w:t>ّ</w:t>
      </w:r>
      <w:r w:rsidRPr="00ED74BA">
        <w:rPr>
          <w:rFonts w:hint="cs"/>
          <w:sz w:val="27"/>
          <w:rtl/>
          <w:lang w:bidi="ar-IQ"/>
        </w:rPr>
        <w:t xml:space="preserve"> هذه الحقائق لنصدّ</w:t>
      </w:r>
      <w:r w:rsidR="008E62D0" w:rsidRPr="00ED74BA">
        <w:rPr>
          <w:rFonts w:hint="cs"/>
          <w:sz w:val="27"/>
          <w:rtl/>
          <w:lang w:bidi="ar-IQ"/>
        </w:rPr>
        <w:t>ِ</w:t>
      </w:r>
      <w:r w:rsidRPr="00ED74BA">
        <w:rPr>
          <w:rFonts w:hint="cs"/>
          <w:sz w:val="27"/>
          <w:rtl/>
          <w:lang w:bidi="ar-IQ"/>
        </w:rPr>
        <w:t>ق أنه</w:t>
      </w:r>
      <w:r w:rsidR="0019627F" w:rsidRPr="0019627F">
        <w:rPr>
          <w:rFonts w:ascii="Mosawi" w:hAnsi="Mosawi" w:cs="Mosawi"/>
          <w:szCs w:val="22"/>
          <w:rtl/>
          <w:lang w:bidi="ar-IQ"/>
        </w:rPr>
        <w:t>‘</w:t>
      </w:r>
      <w:r w:rsidRPr="00ED74BA">
        <w:rPr>
          <w:rFonts w:hint="cs"/>
          <w:sz w:val="27"/>
          <w:rtl/>
          <w:lang w:bidi="ar-IQ"/>
        </w:rPr>
        <w:t xml:space="preserve"> أغمض عينيه بدون أن يوصي بنظام الاستخلاف</w:t>
      </w:r>
      <w:r w:rsidR="008E62D0" w:rsidRPr="00ED74BA">
        <w:rPr>
          <w:rFonts w:hint="cs"/>
          <w:sz w:val="27"/>
          <w:rtl/>
          <w:lang w:bidi="ar-IQ"/>
        </w:rPr>
        <w:t>،</w:t>
      </w:r>
      <w:r w:rsidRPr="00ED74BA">
        <w:rPr>
          <w:rFonts w:hint="cs"/>
          <w:sz w:val="27"/>
          <w:rtl/>
          <w:lang w:bidi="ar-IQ"/>
        </w:rPr>
        <w:t xml:space="preserve"> أو بنظام الشورى</w:t>
      </w:r>
      <w:r w:rsidR="008E62D0" w:rsidRPr="00ED74BA">
        <w:rPr>
          <w:rFonts w:hint="cs"/>
          <w:sz w:val="27"/>
          <w:rtl/>
          <w:lang w:bidi="ar-IQ"/>
        </w:rPr>
        <w:t>،</w:t>
      </w:r>
      <w:r w:rsidRPr="00ED74BA">
        <w:rPr>
          <w:rFonts w:hint="cs"/>
          <w:sz w:val="27"/>
          <w:rtl/>
          <w:lang w:bidi="ar-IQ"/>
        </w:rPr>
        <w:t xml:space="preserve"> </w:t>
      </w:r>
      <w:r w:rsidR="008E62D0" w:rsidRPr="00ED74BA">
        <w:rPr>
          <w:rFonts w:hint="cs"/>
          <w:sz w:val="27"/>
          <w:rtl/>
          <w:lang w:bidi="ar-IQ"/>
        </w:rPr>
        <w:t>أو</w:t>
      </w:r>
      <w:r w:rsidRPr="00ED74BA">
        <w:rPr>
          <w:rFonts w:hint="cs"/>
          <w:sz w:val="27"/>
          <w:rtl/>
          <w:lang w:bidi="ar-IQ"/>
        </w:rPr>
        <w:t xml:space="preserve"> غيرها من آليات الحكم المتعارفة والمعهودة بين العقلاء</w:t>
      </w:r>
      <w:r w:rsidR="008E62D0" w:rsidRPr="00ED74BA">
        <w:rPr>
          <w:rFonts w:hint="cs"/>
          <w:sz w:val="27"/>
          <w:rtl/>
          <w:lang w:bidi="ar-IQ"/>
        </w:rPr>
        <w:t>.</w:t>
      </w:r>
      <w:r w:rsidRPr="00ED74BA">
        <w:rPr>
          <w:rFonts w:hint="cs"/>
          <w:sz w:val="27"/>
          <w:rtl/>
          <w:lang w:bidi="ar-IQ"/>
        </w:rPr>
        <w:t xml:space="preserve"> فهل يقبل هذا من عاقل</w:t>
      </w:r>
      <w:r w:rsidR="008E62D0" w:rsidRPr="00ED74BA">
        <w:rPr>
          <w:rFonts w:hint="cs"/>
          <w:sz w:val="27"/>
          <w:rtl/>
          <w:lang w:bidi="ar-IQ"/>
        </w:rPr>
        <w:t>ٍ،</w:t>
      </w:r>
      <w:r w:rsidRPr="00ED74BA">
        <w:rPr>
          <w:rFonts w:hint="cs"/>
          <w:sz w:val="27"/>
          <w:rtl/>
          <w:lang w:bidi="ar-IQ"/>
        </w:rPr>
        <w:t xml:space="preserve"> فضلاً عن سيد العقلاء</w:t>
      </w:r>
      <w:r w:rsidR="008E62D0" w:rsidRPr="00ED74BA">
        <w:rPr>
          <w:rFonts w:hint="cs"/>
          <w:sz w:val="27"/>
          <w:rtl/>
          <w:lang w:bidi="ar-IQ"/>
        </w:rPr>
        <w:t>،</w:t>
      </w:r>
      <w:r w:rsidRPr="00ED74BA">
        <w:rPr>
          <w:rFonts w:hint="cs"/>
          <w:sz w:val="27"/>
          <w:rtl/>
          <w:lang w:bidi="ar-IQ"/>
        </w:rPr>
        <w:t xml:space="preserve"> بل والمرسلين؟</w:t>
      </w:r>
      <w:r w:rsidR="008E62D0" w:rsidRPr="00ED74BA">
        <w:rPr>
          <w:rFonts w:hint="cs"/>
          <w:sz w:val="27"/>
          <w:rtl/>
          <w:lang w:bidi="ar-IQ"/>
        </w:rPr>
        <w:t>!</w:t>
      </w:r>
      <w:r w:rsidRPr="00ED74BA">
        <w:rPr>
          <w:rFonts w:hint="cs"/>
          <w:sz w:val="27"/>
          <w:rtl/>
          <w:lang w:bidi="ar-IQ"/>
        </w:rPr>
        <w:t xml:space="preserve"> </w:t>
      </w:r>
    </w:p>
    <w:p w:rsidR="00AB1BE1" w:rsidRPr="00ED74BA" w:rsidRDefault="00AB1BE1" w:rsidP="008510F2">
      <w:pPr>
        <w:rPr>
          <w:sz w:val="27"/>
          <w:rtl/>
        </w:rPr>
      </w:pPr>
      <w:r w:rsidRPr="00ED74BA">
        <w:rPr>
          <w:rFonts w:hint="cs"/>
          <w:b/>
          <w:bCs/>
          <w:sz w:val="27"/>
          <w:rtl/>
        </w:rPr>
        <w:t>قد ي</w:t>
      </w:r>
      <w:r w:rsidR="008E62D0" w:rsidRPr="00ED74BA">
        <w:rPr>
          <w:rFonts w:hint="cs"/>
          <w:b/>
          <w:bCs/>
          <w:sz w:val="27"/>
          <w:rtl/>
        </w:rPr>
        <w:t>ُ</w:t>
      </w:r>
      <w:r w:rsidRPr="00ED74BA">
        <w:rPr>
          <w:rFonts w:hint="cs"/>
          <w:b/>
          <w:bCs/>
          <w:sz w:val="27"/>
          <w:rtl/>
        </w:rPr>
        <w:t>قال</w:t>
      </w:r>
      <w:r w:rsidRPr="00ED74BA">
        <w:rPr>
          <w:rFonts w:hint="cs"/>
          <w:sz w:val="27"/>
          <w:rtl/>
        </w:rPr>
        <w:t>: إنه ترك ذلك للأم</w:t>
      </w:r>
      <w:r w:rsidR="008E62D0" w:rsidRPr="00ED74BA">
        <w:rPr>
          <w:rFonts w:hint="cs"/>
          <w:sz w:val="27"/>
          <w:rtl/>
        </w:rPr>
        <w:t>ّ</w:t>
      </w:r>
      <w:r w:rsidRPr="00ED74BA">
        <w:rPr>
          <w:rFonts w:hint="cs"/>
          <w:sz w:val="27"/>
          <w:rtl/>
        </w:rPr>
        <w:t>ة لتتولّى أمر الخلافة</w:t>
      </w:r>
      <w:r w:rsidR="008E62D0" w:rsidRPr="00ED74BA">
        <w:rPr>
          <w:rFonts w:hint="cs"/>
          <w:sz w:val="27"/>
          <w:rtl/>
        </w:rPr>
        <w:t>،</w:t>
      </w:r>
      <w:r w:rsidRPr="00ED74BA">
        <w:rPr>
          <w:rFonts w:hint="cs"/>
          <w:sz w:val="27"/>
          <w:rtl/>
        </w:rPr>
        <w:t xml:space="preserve"> وتستقلّ به</w:t>
      </w:r>
      <w:r w:rsidR="008E62D0" w:rsidRPr="00ED74BA">
        <w:rPr>
          <w:rFonts w:hint="cs"/>
          <w:sz w:val="27"/>
          <w:rtl/>
        </w:rPr>
        <w:t>،</w:t>
      </w:r>
      <w:r w:rsidRPr="00ED74BA">
        <w:rPr>
          <w:rFonts w:hint="cs"/>
          <w:sz w:val="27"/>
          <w:rtl/>
        </w:rPr>
        <w:t xml:space="preserve"> وتتكامل وتنضج من خلاله. </w:t>
      </w:r>
    </w:p>
    <w:p w:rsidR="00AB1BE1" w:rsidRPr="00ED74BA" w:rsidRDefault="008E62D0" w:rsidP="008215B5">
      <w:pPr>
        <w:rPr>
          <w:sz w:val="27"/>
          <w:rtl/>
        </w:rPr>
      </w:pPr>
      <w:r w:rsidRPr="00ED74BA">
        <w:rPr>
          <w:rFonts w:hint="cs"/>
          <w:b/>
          <w:bCs/>
          <w:sz w:val="27"/>
          <w:rtl/>
        </w:rPr>
        <w:t>و</w:t>
      </w:r>
      <w:r w:rsidR="00AB1BE1" w:rsidRPr="00ED74BA">
        <w:rPr>
          <w:rFonts w:hint="cs"/>
          <w:b/>
          <w:bCs/>
          <w:sz w:val="27"/>
          <w:rtl/>
        </w:rPr>
        <w:t>يقال</w:t>
      </w:r>
      <w:r w:rsidR="00AB1BE1" w:rsidRPr="00ED74BA">
        <w:rPr>
          <w:rFonts w:hint="cs"/>
          <w:sz w:val="27"/>
          <w:rtl/>
        </w:rPr>
        <w:t>: لئن وافقنا على مثل هذا المنطق فلِمَ لم يعهد النبي</w:t>
      </w:r>
      <w:r w:rsidRPr="00ED74BA">
        <w:rPr>
          <w:rFonts w:hint="cs"/>
          <w:sz w:val="27"/>
          <w:rtl/>
        </w:rPr>
        <w:t>ّ</w:t>
      </w:r>
      <w:r w:rsidR="0019627F" w:rsidRPr="0019627F">
        <w:rPr>
          <w:rFonts w:ascii="Mosawi" w:hAnsi="Mosawi" w:cs="Mosawi"/>
          <w:szCs w:val="22"/>
          <w:rtl/>
          <w:lang w:bidi="ar-IQ"/>
        </w:rPr>
        <w:t>‘</w:t>
      </w:r>
      <w:r w:rsidR="00AB1BE1" w:rsidRPr="00ED74BA">
        <w:rPr>
          <w:rFonts w:hint="cs"/>
          <w:sz w:val="27"/>
          <w:rtl/>
        </w:rPr>
        <w:t xml:space="preserve"> بذلك للأمة حتى يجنبها الاختلاف</w:t>
      </w:r>
      <w:r w:rsidRPr="00ED74BA">
        <w:rPr>
          <w:rFonts w:hint="cs"/>
          <w:sz w:val="27"/>
          <w:rtl/>
        </w:rPr>
        <w:t>،</w:t>
      </w:r>
      <w:r w:rsidR="00AB1BE1" w:rsidRPr="00ED74BA">
        <w:rPr>
          <w:rFonts w:hint="cs"/>
          <w:sz w:val="27"/>
          <w:rtl/>
        </w:rPr>
        <w:t xml:space="preserve"> </w:t>
      </w:r>
      <w:r w:rsidRPr="00ED74BA">
        <w:rPr>
          <w:rFonts w:hint="cs"/>
          <w:sz w:val="27"/>
          <w:rtl/>
        </w:rPr>
        <w:t xml:space="preserve">ولا </w:t>
      </w:r>
      <w:r w:rsidR="00AB1BE1" w:rsidRPr="00ED74BA">
        <w:rPr>
          <w:rFonts w:hint="cs"/>
          <w:sz w:val="27"/>
          <w:rtl/>
        </w:rPr>
        <w:t>سي</w:t>
      </w:r>
      <w:r w:rsidRPr="00ED74BA">
        <w:rPr>
          <w:rFonts w:hint="cs"/>
          <w:sz w:val="27"/>
          <w:rtl/>
        </w:rPr>
        <w:t>َّ</w:t>
      </w:r>
      <w:r w:rsidR="00AB1BE1" w:rsidRPr="00ED74BA">
        <w:rPr>
          <w:rFonts w:hint="cs"/>
          <w:sz w:val="27"/>
          <w:rtl/>
        </w:rPr>
        <w:t>ما مع وجود مدّ</w:t>
      </w:r>
      <w:r w:rsidRPr="00ED74BA">
        <w:rPr>
          <w:rFonts w:hint="cs"/>
          <w:sz w:val="27"/>
          <w:rtl/>
        </w:rPr>
        <w:t>َ</w:t>
      </w:r>
      <w:r w:rsidR="00AB1BE1" w:rsidRPr="00ED74BA">
        <w:rPr>
          <w:rFonts w:hint="cs"/>
          <w:sz w:val="27"/>
          <w:rtl/>
        </w:rPr>
        <w:t>عي الوصية والاستخلاف فيهم</w:t>
      </w:r>
      <w:r w:rsidRPr="00ED74BA">
        <w:rPr>
          <w:rFonts w:hint="cs"/>
          <w:sz w:val="27"/>
          <w:rtl/>
        </w:rPr>
        <w:t>،</w:t>
      </w:r>
      <w:r w:rsidR="00AB1BE1" w:rsidRPr="00ED74BA">
        <w:rPr>
          <w:rFonts w:hint="cs"/>
          <w:sz w:val="27"/>
          <w:rtl/>
        </w:rPr>
        <w:t xml:space="preserve"> وهم أهل بيته</w:t>
      </w:r>
      <w:r w:rsidR="00DD09F6" w:rsidRPr="00DD09F6">
        <w:rPr>
          <w:rFonts w:ascii="Mosawi" w:hAnsi="Mosawi" w:cs="Mosawi"/>
          <w:b/>
          <w:szCs w:val="22"/>
          <w:rtl/>
        </w:rPr>
        <w:t>^</w:t>
      </w:r>
      <w:r w:rsidR="00AB1BE1" w:rsidRPr="00ED74BA">
        <w:rPr>
          <w:rFonts w:hint="cs"/>
          <w:sz w:val="27"/>
          <w:rtl/>
        </w:rPr>
        <w:t>؟ ولماذا لم يصدر من الأحاديث ما يربّي الأم</w:t>
      </w:r>
      <w:r w:rsidRPr="00ED74BA">
        <w:rPr>
          <w:rFonts w:hint="cs"/>
          <w:sz w:val="27"/>
          <w:rtl/>
        </w:rPr>
        <w:t>ّ</w:t>
      </w:r>
      <w:r w:rsidR="00AB1BE1" w:rsidRPr="00ED74BA">
        <w:rPr>
          <w:rFonts w:hint="cs"/>
          <w:sz w:val="27"/>
          <w:rtl/>
        </w:rPr>
        <w:t>ة ويثقّ</w:t>
      </w:r>
      <w:r w:rsidRPr="00ED74BA">
        <w:rPr>
          <w:rFonts w:hint="cs"/>
          <w:sz w:val="27"/>
          <w:rtl/>
        </w:rPr>
        <w:t>ِ</w:t>
      </w:r>
      <w:r w:rsidR="00AB1BE1" w:rsidRPr="00ED74BA">
        <w:rPr>
          <w:rFonts w:hint="cs"/>
          <w:sz w:val="27"/>
          <w:rtl/>
        </w:rPr>
        <w:t xml:space="preserve">فها على نظام الشورى وشروطها وعددها وظوابطها؟ </w:t>
      </w:r>
    </w:p>
    <w:p w:rsidR="00AB1BE1" w:rsidRPr="00ED74BA" w:rsidRDefault="00AB1BE1" w:rsidP="008510F2">
      <w:pPr>
        <w:rPr>
          <w:sz w:val="27"/>
          <w:rtl/>
          <w:lang w:bidi="ar-IQ"/>
        </w:rPr>
      </w:pPr>
      <w:r w:rsidRPr="00ED74BA">
        <w:rPr>
          <w:rFonts w:hint="cs"/>
          <w:b/>
          <w:bCs/>
          <w:sz w:val="27"/>
          <w:rtl/>
        </w:rPr>
        <w:t>إن</w:t>
      </w:r>
      <w:r w:rsidR="008E62D0" w:rsidRPr="00ED74BA">
        <w:rPr>
          <w:rFonts w:hint="cs"/>
          <w:b/>
          <w:bCs/>
          <w:sz w:val="27"/>
          <w:rtl/>
        </w:rPr>
        <w:t>ْ</w:t>
      </w:r>
      <w:r w:rsidRPr="00ED74BA">
        <w:rPr>
          <w:rFonts w:hint="cs"/>
          <w:b/>
          <w:bCs/>
          <w:sz w:val="27"/>
          <w:rtl/>
        </w:rPr>
        <w:t xml:space="preserve"> قلت</w:t>
      </w:r>
      <w:r w:rsidR="008E62D0" w:rsidRPr="00ED74BA">
        <w:rPr>
          <w:rFonts w:hint="cs"/>
          <w:b/>
          <w:bCs/>
          <w:sz w:val="27"/>
          <w:rtl/>
        </w:rPr>
        <w:t>َ</w:t>
      </w:r>
      <w:r w:rsidRPr="00ED74BA">
        <w:rPr>
          <w:rFonts w:hint="cs"/>
          <w:sz w:val="27"/>
          <w:rtl/>
        </w:rPr>
        <w:t xml:space="preserve">: يكفي في المقام قوله تعالى: </w:t>
      </w:r>
      <w:r w:rsidRPr="00ED74BA">
        <w:rPr>
          <w:rFonts w:ascii="Mosawi" w:hAnsi="Mosawi" w:cs="Mosawi"/>
          <w:sz w:val="24"/>
          <w:szCs w:val="24"/>
          <w:rtl/>
        </w:rPr>
        <w:t>﴿</w:t>
      </w:r>
      <w:r w:rsidRPr="00ED74BA">
        <w:rPr>
          <w:b/>
          <w:bCs/>
          <w:sz w:val="27"/>
          <w:rtl/>
        </w:rPr>
        <w:t>وَأَمْرُهُمْ شُورَى بَيْنَهُمْ</w:t>
      </w:r>
      <w:r w:rsidRPr="00ED74BA">
        <w:rPr>
          <w:rFonts w:ascii="Mosawi" w:hAnsi="Mosawi" w:cs="Mosawi"/>
          <w:sz w:val="24"/>
          <w:szCs w:val="24"/>
          <w:rtl/>
        </w:rPr>
        <w:t>﴾</w:t>
      </w:r>
      <w:r w:rsidRPr="00ED74BA">
        <w:rPr>
          <w:rFonts w:eastAsia="Calibri" w:hint="cs"/>
          <w:sz w:val="27"/>
          <w:rtl/>
          <w:lang w:bidi="ar-IQ"/>
        </w:rPr>
        <w:t xml:space="preserve"> (الشورى: 38)</w:t>
      </w:r>
      <w:r w:rsidRPr="00ED74BA">
        <w:rPr>
          <w:rFonts w:hint="cs"/>
          <w:sz w:val="27"/>
          <w:rtl/>
        </w:rPr>
        <w:t xml:space="preserve">. </w:t>
      </w:r>
    </w:p>
    <w:p w:rsidR="00AB1BE1" w:rsidRPr="00ED74BA" w:rsidRDefault="00AB1BE1" w:rsidP="008510F2">
      <w:pPr>
        <w:rPr>
          <w:sz w:val="27"/>
          <w:rtl/>
          <w:lang w:bidi="fa-IR"/>
        </w:rPr>
      </w:pPr>
      <w:r w:rsidRPr="00ED74BA">
        <w:rPr>
          <w:rFonts w:hint="cs"/>
          <w:b/>
          <w:bCs/>
          <w:sz w:val="27"/>
          <w:rtl/>
        </w:rPr>
        <w:t>قلت</w:t>
      </w:r>
      <w:r w:rsidR="008E62D0" w:rsidRPr="00ED74BA">
        <w:rPr>
          <w:rFonts w:hint="cs"/>
          <w:b/>
          <w:bCs/>
          <w:sz w:val="27"/>
          <w:rtl/>
        </w:rPr>
        <w:t>ُ</w:t>
      </w:r>
      <w:r w:rsidRPr="00ED74BA">
        <w:rPr>
          <w:rFonts w:hint="cs"/>
          <w:sz w:val="27"/>
          <w:rtl/>
        </w:rPr>
        <w:t>: ي</w:t>
      </w:r>
      <w:r w:rsidR="008E62D0" w:rsidRPr="00ED74BA">
        <w:rPr>
          <w:rFonts w:hint="cs"/>
          <w:sz w:val="27"/>
          <w:rtl/>
        </w:rPr>
        <w:t>َ</w:t>
      </w:r>
      <w:r w:rsidRPr="00ED74BA">
        <w:rPr>
          <w:rFonts w:hint="cs"/>
          <w:sz w:val="27"/>
          <w:rtl/>
        </w:rPr>
        <w:t>ر</w:t>
      </w:r>
      <w:r w:rsidR="008E62D0" w:rsidRPr="00ED74BA">
        <w:rPr>
          <w:rFonts w:hint="cs"/>
          <w:sz w:val="27"/>
          <w:rtl/>
        </w:rPr>
        <w:t>ِ</w:t>
      </w:r>
      <w:r w:rsidRPr="00ED74BA">
        <w:rPr>
          <w:rFonts w:hint="cs"/>
          <w:sz w:val="27"/>
          <w:rtl/>
        </w:rPr>
        <w:t>د</w:t>
      </w:r>
      <w:r w:rsidR="008E62D0" w:rsidRPr="00ED74BA">
        <w:rPr>
          <w:rFonts w:hint="cs"/>
          <w:sz w:val="27"/>
          <w:rtl/>
        </w:rPr>
        <w:t>ُ</w:t>
      </w:r>
      <w:r w:rsidRPr="00ED74BA">
        <w:rPr>
          <w:rFonts w:hint="cs"/>
          <w:sz w:val="27"/>
          <w:rtl/>
        </w:rPr>
        <w:t xml:space="preserve"> عليه: </w:t>
      </w:r>
    </w:p>
    <w:p w:rsidR="00AB1BE1" w:rsidRPr="00ED74BA" w:rsidRDefault="00AB1BE1" w:rsidP="008510F2">
      <w:pPr>
        <w:rPr>
          <w:sz w:val="27"/>
          <w:rtl/>
          <w:lang w:bidi="ar-IQ"/>
        </w:rPr>
      </w:pPr>
      <w:r w:rsidRPr="00ED74BA">
        <w:rPr>
          <w:rFonts w:hint="cs"/>
          <w:b/>
          <w:bCs/>
          <w:sz w:val="27"/>
          <w:rtl/>
        </w:rPr>
        <w:t>أو</w:t>
      </w:r>
      <w:r w:rsidR="008E62D0" w:rsidRPr="00ED74BA">
        <w:rPr>
          <w:rFonts w:hint="cs"/>
          <w:b/>
          <w:bCs/>
          <w:sz w:val="27"/>
          <w:rtl/>
        </w:rPr>
        <w:t>ّ</w:t>
      </w:r>
      <w:r w:rsidRPr="00ED74BA">
        <w:rPr>
          <w:rFonts w:hint="cs"/>
          <w:b/>
          <w:bCs/>
          <w:sz w:val="27"/>
          <w:rtl/>
        </w:rPr>
        <w:t>لاً</w:t>
      </w:r>
      <w:r w:rsidRPr="00ED74BA">
        <w:rPr>
          <w:rFonts w:hint="cs"/>
          <w:sz w:val="27"/>
          <w:rtl/>
        </w:rPr>
        <w:t>: إن كون أمر الخلافة من أمرهم أول الكلام، بل هو راجع</w:t>
      </w:r>
      <w:r w:rsidR="00304C15" w:rsidRPr="00ED74BA">
        <w:rPr>
          <w:rFonts w:hint="cs"/>
          <w:sz w:val="27"/>
          <w:rtl/>
        </w:rPr>
        <w:t>ٌ</w:t>
      </w:r>
      <w:r w:rsidRPr="00ED74BA">
        <w:rPr>
          <w:rFonts w:hint="cs"/>
          <w:sz w:val="27"/>
          <w:rtl/>
        </w:rPr>
        <w:t xml:space="preserve"> لله سبحانه وضعاً ورفعاً</w:t>
      </w:r>
      <w:r w:rsidR="00304C15" w:rsidRPr="00ED74BA">
        <w:rPr>
          <w:rFonts w:hint="cs"/>
          <w:sz w:val="27"/>
          <w:rtl/>
        </w:rPr>
        <w:t>،</w:t>
      </w:r>
      <w:r w:rsidRPr="00ED74BA">
        <w:rPr>
          <w:rFonts w:hint="cs"/>
          <w:sz w:val="27"/>
          <w:rtl/>
        </w:rPr>
        <w:t xml:space="preserve"> كالنبوة، ولا أقل</w:t>
      </w:r>
      <w:r w:rsidR="00304C15" w:rsidRPr="00ED74BA">
        <w:rPr>
          <w:rFonts w:hint="cs"/>
          <w:sz w:val="27"/>
          <w:rtl/>
        </w:rPr>
        <w:t>ّ</w:t>
      </w:r>
      <w:r w:rsidRPr="00ED74BA">
        <w:rPr>
          <w:rFonts w:hint="cs"/>
          <w:sz w:val="27"/>
          <w:rtl/>
        </w:rPr>
        <w:t xml:space="preserve"> من الشك</w:t>
      </w:r>
      <w:r w:rsidR="00304C15" w:rsidRPr="00ED74BA">
        <w:rPr>
          <w:rFonts w:hint="cs"/>
          <w:sz w:val="27"/>
          <w:rtl/>
        </w:rPr>
        <w:t>ّ</w:t>
      </w:r>
      <w:r w:rsidRPr="00ED74BA">
        <w:rPr>
          <w:rFonts w:hint="cs"/>
          <w:sz w:val="27"/>
          <w:rtl/>
        </w:rPr>
        <w:t xml:space="preserve">. </w:t>
      </w:r>
    </w:p>
    <w:p w:rsidR="00AB1BE1" w:rsidRPr="00ED74BA" w:rsidRDefault="00AB1BE1" w:rsidP="00A221B5">
      <w:pPr>
        <w:rPr>
          <w:sz w:val="27"/>
          <w:rtl/>
          <w:lang w:bidi="ar-IQ"/>
        </w:rPr>
      </w:pPr>
      <w:r w:rsidRPr="00ED74BA">
        <w:rPr>
          <w:rFonts w:hint="cs"/>
          <w:b/>
          <w:bCs/>
          <w:sz w:val="27"/>
          <w:rtl/>
        </w:rPr>
        <w:t>ثانياً</w:t>
      </w:r>
      <w:r w:rsidRPr="00ED74BA">
        <w:rPr>
          <w:rFonts w:hint="cs"/>
          <w:sz w:val="27"/>
          <w:rtl/>
        </w:rPr>
        <w:t>: إنه منقوض بعدم عمل الرسول</w:t>
      </w:r>
      <w:r w:rsidR="0019627F" w:rsidRPr="0019627F">
        <w:rPr>
          <w:rFonts w:ascii="Mosawi" w:hAnsi="Mosawi" w:cs="Mosawi"/>
          <w:szCs w:val="22"/>
          <w:rtl/>
          <w:lang w:bidi="ar-IQ"/>
        </w:rPr>
        <w:t>‘</w:t>
      </w:r>
      <w:r w:rsidRPr="00ED74BA">
        <w:rPr>
          <w:rFonts w:hint="cs"/>
          <w:sz w:val="27"/>
          <w:rtl/>
        </w:rPr>
        <w:t xml:space="preserve"> بالآية، فيكون أول م</w:t>
      </w:r>
      <w:r w:rsidR="00304C15" w:rsidRPr="00ED74BA">
        <w:rPr>
          <w:rFonts w:hint="cs"/>
          <w:sz w:val="27"/>
          <w:rtl/>
        </w:rPr>
        <w:t>َ</w:t>
      </w:r>
      <w:r w:rsidRPr="00ED74BA">
        <w:rPr>
          <w:rFonts w:hint="cs"/>
          <w:sz w:val="27"/>
          <w:rtl/>
        </w:rPr>
        <w:t>ن</w:t>
      </w:r>
      <w:r w:rsidR="00304C15" w:rsidRPr="00ED74BA">
        <w:rPr>
          <w:rFonts w:hint="cs"/>
          <w:sz w:val="27"/>
          <w:rtl/>
        </w:rPr>
        <w:t>ْ</w:t>
      </w:r>
      <w:r w:rsidRPr="00ED74BA">
        <w:rPr>
          <w:rFonts w:hint="cs"/>
          <w:sz w:val="27"/>
          <w:rtl/>
        </w:rPr>
        <w:t xml:space="preserve"> خالف العمل بها</w:t>
      </w:r>
      <w:r w:rsidR="00304C15" w:rsidRPr="00ED74BA">
        <w:rPr>
          <w:rFonts w:hint="cs"/>
          <w:sz w:val="27"/>
          <w:rtl/>
        </w:rPr>
        <w:t>؛</w:t>
      </w:r>
      <w:r w:rsidRPr="00ED74BA">
        <w:rPr>
          <w:rFonts w:hint="cs"/>
          <w:sz w:val="27"/>
          <w:rtl/>
        </w:rPr>
        <w:t xml:space="preserve"> لأنه لم يشاور المسلمين في أمر الخلافة من بعده. </w:t>
      </w:r>
    </w:p>
    <w:p w:rsidR="00AB1BE1" w:rsidRPr="00ED74BA" w:rsidRDefault="00AB1BE1" w:rsidP="00B447CC">
      <w:pPr>
        <w:rPr>
          <w:sz w:val="27"/>
          <w:rtl/>
        </w:rPr>
      </w:pPr>
      <w:r w:rsidRPr="00ED74BA">
        <w:rPr>
          <w:rFonts w:hint="cs"/>
          <w:b/>
          <w:bCs/>
          <w:sz w:val="27"/>
          <w:rtl/>
        </w:rPr>
        <w:t>ثالثاً</w:t>
      </w:r>
      <w:r w:rsidRPr="00ED74BA">
        <w:rPr>
          <w:rFonts w:hint="cs"/>
          <w:sz w:val="27"/>
          <w:rtl/>
        </w:rPr>
        <w:t>: إنّه على فرض التسليم بدلالة الآية فإنها غير كافية في بيان أبعاد فكرة الشورى وشروطها و</w:t>
      </w:r>
      <w:r w:rsidR="00B447CC">
        <w:rPr>
          <w:rFonts w:hint="cs"/>
          <w:sz w:val="27"/>
          <w:rtl/>
        </w:rPr>
        <w:t>ض</w:t>
      </w:r>
      <w:r w:rsidRPr="00ED74BA">
        <w:rPr>
          <w:rFonts w:hint="cs"/>
          <w:sz w:val="27"/>
          <w:rtl/>
        </w:rPr>
        <w:t xml:space="preserve">وابطها. </w:t>
      </w:r>
    </w:p>
    <w:p w:rsidR="00AB1BE1" w:rsidRPr="00ED74BA" w:rsidRDefault="00AB1BE1" w:rsidP="008510F2">
      <w:pPr>
        <w:rPr>
          <w:sz w:val="27"/>
          <w:rtl/>
          <w:lang w:bidi="ar-IQ"/>
        </w:rPr>
      </w:pPr>
      <w:r w:rsidRPr="00ED74BA">
        <w:rPr>
          <w:rFonts w:hint="cs"/>
          <w:sz w:val="27"/>
          <w:rtl/>
        </w:rPr>
        <w:lastRenderedPageBreak/>
        <w:t>فإذا ثبت عقلاً وعقلائياً ضرورة الاستخلاف والنص</w:t>
      </w:r>
      <w:r w:rsidR="00304C15" w:rsidRPr="00ED74BA">
        <w:rPr>
          <w:rFonts w:hint="cs"/>
          <w:sz w:val="27"/>
          <w:rtl/>
        </w:rPr>
        <w:t>ّ</w:t>
      </w:r>
      <w:r w:rsidRPr="00ED74BA">
        <w:rPr>
          <w:rFonts w:hint="cs"/>
          <w:sz w:val="27"/>
          <w:rtl/>
        </w:rPr>
        <w:t xml:space="preserve"> فإنه لم تد</w:t>
      </w:r>
      <w:r w:rsidR="00304C15" w:rsidRPr="00ED74BA">
        <w:rPr>
          <w:rFonts w:hint="cs"/>
          <w:sz w:val="27"/>
          <w:rtl/>
        </w:rPr>
        <w:t>َّ</w:t>
      </w:r>
      <w:r w:rsidRPr="00ED74BA">
        <w:rPr>
          <w:rFonts w:hint="cs"/>
          <w:sz w:val="27"/>
          <w:rtl/>
        </w:rPr>
        <w:t>ع</w:t>
      </w:r>
      <w:r w:rsidR="00304C15" w:rsidRPr="00ED74BA">
        <w:rPr>
          <w:rFonts w:hint="cs"/>
          <w:sz w:val="27"/>
          <w:rtl/>
        </w:rPr>
        <w:t>ِ</w:t>
      </w:r>
      <w:r w:rsidRPr="00ED74BA">
        <w:rPr>
          <w:rFonts w:hint="cs"/>
          <w:sz w:val="27"/>
          <w:rtl/>
        </w:rPr>
        <w:t xml:space="preserve"> فرقة</w:t>
      </w:r>
      <w:r w:rsidR="00304C15" w:rsidRPr="00ED74BA">
        <w:rPr>
          <w:rFonts w:hint="cs"/>
          <w:sz w:val="27"/>
          <w:rtl/>
        </w:rPr>
        <w:t>ٌ</w:t>
      </w:r>
      <w:r w:rsidRPr="00ED74BA">
        <w:rPr>
          <w:rFonts w:hint="cs"/>
          <w:sz w:val="27"/>
          <w:rtl/>
        </w:rPr>
        <w:t xml:space="preserve"> من فرق المسلمين النص</w:t>
      </w:r>
      <w:r w:rsidR="00304C15" w:rsidRPr="00ED74BA">
        <w:rPr>
          <w:rFonts w:hint="cs"/>
          <w:sz w:val="27"/>
          <w:rtl/>
        </w:rPr>
        <w:t>ّ</w:t>
      </w:r>
      <w:r w:rsidRPr="00ED74BA">
        <w:rPr>
          <w:rFonts w:hint="cs"/>
          <w:sz w:val="27"/>
          <w:rtl/>
        </w:rPr>
        <w:t xml:space="preserve"> والاستخلاف غير ال</w:t>
      </w:r>
      <w:r w:rsidR="00304C15" w:rsidRPr="00ED74BA">
        <w:rPr>
          <w:rFonts w:hint="cs"/>
          <w:sz w:val="27"/>
          <w:rtl/>
        </w:rPr>
        <w:t>إ</w:t>
      </w:r>
      <w:r w:rsidRPr="00ED74BA">
        <w:rPr>
          <w:rFonts w:hint="cs"/>
          <w:sz w:val="27"/>
          <w:rtl/>
        </w:rPr>
        <w:t>مامية</w:t>
      </w:r>
      <w:r w:rsidR="00304C15" w:rsidRPr="00ED74BA">
        <w:rPr>
          <w:rFonts w:hint="cs"/>
          <w:sz w:val="27"/>
          <w:rtl/>
        </w:rPr>
        <w:t>،</w:t>
      </w:r>
      <w:r w:rsidRPr="00ED74BA">
        <w:rPr>
          <w:rFonts w:hint="cs"/>
          <w:sz w:val="27"/>
          <w:rtl/>
        </w:rPr>
        <w:t xml:space="preserve"> حت</w:t>
      </w:r>
      <w:r w:rsidR="00304C15" w:rsidRPr="00ED74BA">
        <w:rPr>
          <w:rFonts w:hint="cs"/>
          <w:sz w:val="27"/>
          <w:rtl/>
        </w:rPr>
        <w:t>ّ</w:t>
      </w:r>
      <w:r w:rsidRPr="00ED74BA">
        <w:rPr>
          <w:rFonts w:hint="cs"/>
          <w:sz w:val="27"/>
          <w:rtl/>
        </w:rPr>
        <w:t>ى ع</w:t>
      </w:r>
      <w:r w:rsidR="00304C15" w:rsidRPr="00ED74BA">
        <w:rPr>
          <w:rFonts w:hint="cs"/>
          <w:sz w:val="27"/>
          <w:rtl/>
        </w:rPr>
        <w:t>ُ</w:t>
      </w:r>
      <w:r w:rsidRPr="00ED74BA">
        <w:rPr>
          <w:rFonts w:hint="cs"/>
          <w:sz w:val="27"/>
          <w:rtl/>
        </w:rPr>
        <w:t>رفوا بالإمامية لقولهم بها، فتكون دعوى النص</w:t>
      </w:r>
      <w:r w:rsidR="00304C15" w:rsidRPr="00ED74BA">
        <w:rPr>
          <w:rFonts w:hint="cs"/>
          <w:sz w:val="27"/>
          <w:rtl/>
        </w:rPr>
        <w:t>ّ</w:t>
      </w:r>
      <w:r w:rsidRPr="00ED74BA">
        <w:rPr>
          <w:rFonts w:hint="cs"/>
          <w:sz w:val="27"/>
          <w:rtl/>
        </w:rPr>
        <w:t xml:space="preserve"> التي هي من اختصاصات ال</w:t>
      </w:r>
      <w:r w:rsidR="00304C15" w:rsidRPr="00ED74BA">
        <w:rPr>
          <w:rFonts w:hint="cs"/>
          <w:sz w:val="27"/>
          <w:rtl/>
        </w:rPr>
        <w:t>إ</w:t>
      </w:r>
      <w:r w:rsidRPr="00ED74BA">
        <w:rPr>
          <w:rFonts w:hint="cs"/>
          <w:sz w:val="27"/>
          <w:rtl/>
        </w:rPr>
        <w:t xml:space="preserve">مامية هي الثابتة بدلالة العقل والسيرة العقلائية. </w:t>
      </w:r>
    </w:p>
    <w:p w:rsidR="00AB1BE1" w:rsidRPr="00ED74BA" w:rsidRDefault="00AB1BE1" w:rsidP="008510F2">
      <w:pPr>
        <w:rPr>
          <w:sz w:val="27"/>
          <w:rtl/>
          <w:lang w:bidi="ar-IQ"/>
        </w:rPr>
      </w:pPr>
      <w:r w:rsidRPr="00ED74BA">
        <w:rPr>
          <w:rFonts w:hint="cs"/>
          <w:sz w:val="27"/>
          <w:rtl/>
        </w:rPr>
        <w:t>والقيمة الاحتمالية لهذا الوجه لا تقل</w:t>
      </w:r>
      <w:r w:rsidR="00304C15" w:rsidRPr="00ED74BA">
        <w:rPr>
          <w:rFonts w:hint="cs"/>
          <w:sz w:val="27"/>
          <w:rtl/>
        </w:rPr>
        <w:t>ّ</w:t>
      </w:r>
      <w:r w:rsidRPr="00ED74BA">
        <w:rPr>
          <w:rFonts w:hint="cs"/>
          <w:sz w:val="27"/>
          <w:rtl/>
        </w:rPr>
        <w:t xml:space="preserve"> عن القيمة الاحتمالية لحديث الثقلين بالبيان المتقد</w:t>
      </w:r>
      <w:r w:rsidR="00304C15" w:rsidRPr="00ED74BA">
        <w:rPr>
          <w:rFonts w:hint="cs"/>
          <w:sz w:val="27"/>
          <w:rtl/>
        </w:rPr>
        <w:t>ِّ</w:t>
      </w:r>
      <w:r w:rsidRPr="00ED74BA">
        <w:rPr>
          <w:rFonts w:hint="cs"/>
          <w:sz w:val="27"/>
          <w:rtl/>
        </w:rPr>
        <w:t xml:space="preserve">م. </w:t>
      </w:r>
    </w:p>
    <w:p w:rsidR="00AB1BE1" w:rsidRPr="00ED74BA" w:rsidRDefault="00AB1BE1" w:rsidP="00BC71CF">
      <w:pPr>
        <w:spacing w:line="300" w:lineRule="exact"/>
        <w:rPr>
          <w:sz w:val="27"/>
          <w:rtl/>
          <w:lang w:bidi="ar-IQ"/>
        </w:rPr>
      </w:pPr>
    </w:p>
    <w:p w:rsidR="00AB1BE1" w:rsidRPr="00ED74BA" w:rsidRDefault="00AB1BE1" w:rsidP="008215B5">
      <w:pPr>
        <w:pStyle w:val="31"/>
        <w:rPr>
          <w:color w:val="auto"/>
          <w:rtl/>
        </w:rPr>
      </w:pPr>
      <w:r w:rsidRPr="00ED74BA">
        <w:rPr>
          <w:rFonts w:hint="cs"/>
          <w:color w:val="auto"/>
          <w:rtl/>
        </w:rPr>
        <w:t>القرينة الثالثة: ظهور المعجز منهم</w:t>
      </w:r>
      <w:r w:rsidR="00DD09F6" w:rsidRPr="00B447CC">
        <w:rPr>
          <w:rFonts w:ascii="Mosawi" w:hAnsi="Mosawi" w:cs="Mosawi"/>
          <w:b/>
          <w:sz w:val="23"/>
          <w:szCs w:val="23"/>
          <w:rtl/>
        </w:rPr>
        <w:t>^</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BC71CF">
      <w:pPr>
        <w:spacing w:line="390" w:lineRule="exact"/>
        <w:rPr>
          <w:sz w:val="27"/>
          <w:rtl/>
          <w:lang w:bidi="fa-IR"/>
        </w:rPr>
      </w:pPr>
      <w:r w:rsidRPr="00ED74BA">
        <w:rPr>
          <w:rFonts w:hint="cs"/>
          <w:sz w:val="27"/>
          <w:rtl/>
        </w:rPr>
        <w:t>وهي تارة</w:t>
      </w:r>
      <w:r w:rsidR="00304C15" w:rsidRPr="00ED74BA">
        <w:rPr>
          <w:rFonts w:hint="cs"/>
          <w:sz w:val="27"/>
          <w:rtl/>
        </w:rPr>
        <w:t>ً</w:t>
      </w:r>
      <w:r w:rsidRPr="00ED74BA">
        <w:rPr>
          <w:rFonts w:hint="cs"/>
          <w:sz w:val="27"/>
          <w:rtl/>
        </w:rPr>
        <w:t xml:space="preserve"> تكون بالإخبار بالكائنات</w:t>
      </w:r>
      <w:r w:rsidR="00304C15" w:rsidRPr="00ED74BA">
        <w:rPr>
          <w:rFonts w:hint="cs"/>
          <w:sz w:val="27"/>
          <w:rtl/>
        </w:rPr>
        <w:t>،</w:t>
      </w:r>
      <w:r w:rsidRPr="00ED74BA">
        <w:rPr>
          <w:rFonts w:hint="cs"/>
          <w:sz w:val="27"/>
          <w:rtl/>
        </w:rPr>
        <w:t xml:space="preserve"> ووقوع المخبر مطابقاً للخبر</w:t>
      </w:r>
      <w:r w:rsidR="00304C15" w:rsidRPr="00ED74BA">
        <w:rPr>
          <w:rFonts w:hint="cs"/>
          <w:sz w:val="27"/>
          <w:rtl/>
        </w:rPr>
        <w:t>؛</w:t>
      </w:r>
      <w:r w:rsidRPr="00ED74BA">
        <w:rPr>
          <w:rFonts w:hint="cs"/>
          <w:sz w:val="27"/>
          <w:rtl/>
        </w:rPr>
        <w:t xml:space="preserve"> وتارة</w:t>
      </w:r>
      <w:r w:rsidR="00304C15" w:rsidRPr="00ED74BA">
        <w:rPr>
          <w:rFonts w:hint="cs"/>
          <w:sz w:val="27"/>
          <w:rtl/>
        </w:rPr>
        <w:t xml:space="preserve">ً </w:t>
      </w:r>
      <w:r w:rsidRPr="00ED74BA">
        <w:rPr>
          <w:rFonts w:hint="cs"/>
          <w:sz w:val="27"/>
          <w:rtl/>
        </w:rPr>
        <w:t>تكون بالإخبار عن المغي</w:t>
      </w:r>
      <w:r w:rsidR="00304C15" w:rsidRPr="00ED74BA">
        <w:rPr>
          <w:rFonts w:hint="cs"/>
          <w:sz w:val="27"/>
          <w:rtl/>
        </w:rPr>
        <w:t>َّ</w:t>
      </w:r>
      <w:r w:rsidRPr="00ED74BA">
        <w:rPr>
          <w:rFonts w:hint="cs"/>
          <w:sz w:val="27"/>
          <w:rtl/>
        </w:rPr>
        <w:t>بات</w:t>
      </w:r>
      <w:r w:rsidR="00304C15" w:rsidRPr="00ED74BA">
        <w:rPr>
          <w:rFonts w:hint="cs"/>
          <w:sz w:val="27"/>
          <w:rtl/>
        </w:rPr>
        <w:t>؛</w:t>
      </w:r>
      <w:r w:rsidRPr="00ED74BA">
        <w:rPr>
          <w:rFonts w:hint="cs"/>
          <w:sz w:val="27"/>
          <w:rtl/>
        </w:rPr>
        <w:t xml:space="preserve"> وتارة تكون بوقوع أمر</w:t>
      </w:r>
      <w:r w:rsidR="00304C15" w:rsidRPr="00ED74BA">
        <w:rPr>
          <w:rFonts w:hint="cs"/>
          <w:sz w:val="27"/>
          <w:rtl/>
        </w:rPr>
        <w:t xml:space="preserve">ٍ </w:t>
      </w:r>
      <w:r w:rsidRPr="00ED74BA">
        <w:rPr>
          <w:rFonts w:hint="cs"/>
          <w:sz w:val="27"/>
          <w:rtl/>
        </w:rPr>
        <w:t>عجيب، كما في ردّ الشمس لأمير المؤمنين</w:t>
      </w:r>
      <w:r w:rsidR="00D34537" w:rsidRPr="00D34537">
        <w:rPr>
          <w:rFonts w:ascii="hashemi" w:hAnsi="hashemi" w:cs="Mosawi" w:hint="cs"/>
          <w:szCs w:val="22"/>
          <w:rtl/>
        </w:rPr>
        <w:t>×</w:t>
      </w:r>
      <w:r w:rsidRPr="00ED74BA">
        <w:rPr>
          <w:rFonts w:hint="cs"/>
          <w:sz w:val="27"/>
          <w:rtl/>
        </w:rPr>
        <w:t>، وكضرب الإمام الحسن</w:t>
      </w:r>
      <w:r w:rsidR="00D34537" w:rsidRPr="00D34537">
        <w:rPr>
          <w:rFonts w:ascii="hashemi" w:hAnsi="hashemi" w:cs="Mosawi" w:hint="cs"/>
          <w:szCs w:val="22"/>
          <w:rtl/>
        </w:rPr>
        <w:t>×</w:t>
      </w:r>
      <w:r w:rsidRPr="00ED74BA">
        <w:rPr>
          <w:rFonts w:hint="cs"/>
          <w:sz w:val="27"/>
          <w:rtl/>
        </w:rPr>
        <w:t xml:space="preserve"> النخلة اليابسة بيده فأينعت</w:t>
      </w:r>
      <w:r w:rsidR="00304C15" w:rsidRPr="00ED74BA">
        <w:rPr>
          <w:rFonts w:hint="cs"/>
          <w:sz w:val="27"/>
          <w:rtl/>
        </w:rPr>
        <w:t>،</w:t>
      </w:r>
      <w:r w:rsidRPr="00ED74BA">
        <w:rPr>
          <w:rFonts w:hint="cs"/>
          <w:sz w:val="27"/>
          <w:rtl/>
        </w:rPr>
        <w:t xml:space="preserve"> حت</w:t>
      </w:r>
      <w:r w:rsidR="00304C15" w:rsidRPr="00ED74BA">
        <w:rPr>
          <w:rFonts w:hint="cs"/>
          <w:sz w:val="27"/>
          <w:rtl/>
        </w:rPr>
        <w:t>ّ</w:t>
      </w:r>
      <w:r w:rsidRPr="00ED74BA">
        <w:rPr>
          <w:rFonts w:hint="cs"/>
          <w:sz w:val="27"/>
          <w:rtl/>
        </w:rPr>
        <w:t>ى أطعم الزهري من رطبها</w:t>
      </w:r>
      <w:r w:rsidRPr="00ED74BA">
        <w:rPr>
          <w:rFonts w:hint="cs"/>
          <w:sz w:val="27"/>
          <w:vertAlign w:val="superscript"/>
          <w:rtl/>
        </w:rPr>
        <w:t>(</w:t>
      </w:r>
      <w:r w:rsidRPr="00ED74BA">
        <w:rPr>
          <w:rStyle w:val="ac"/>
          <w:sz w:val="27"/>
          <w:rtl/>
        </w:rPr>
        <w:endnoteReference w:id="843"/>
      </w:r>
      <w:r w:rsidRPr="00ED74BA">
        <w:rPr>
          <w:sz w:val="27"/>
          <w:vertAlign w:val="superscript"/>
          <w:rtl/>
        </w:rPr>
        <w:t>)</w:t>
      </w:r>
      <w:r w:rsidRPr="00ED74BA">
        <w:rPr>
          <w:rFonts w:hint="cs"/>
          <w:sz w:val="27"/>
          <w:rtl/>
        </w:rPr>
        <w:t xml:space="preserve">. </w:t>
      </w:r>
    </w:p>
    <w:p w:rsidR="00AB1BE1" w:rsidRPr="00ED74BA" w:rsidRDefault="00AB1BE1" w:rsidP="00BC71CF">
      <w:pPr>
        <w:spacing w:line="390" w:lineRule="exact"/>
        <w:rPr>
          <w:sz w:val="27"/>
          <w:rtl/>
          <w:lang w:bidi="ar-IQ"/>
        </w:rPr>
      </w:pPr>
      <w:r w:rsidRPr="00ED74BA">
        <w:rPr>
          <w:rFonts w:hint="cs"/>
          <w:sz w:val="27"/>
          <w:rtl/>
          <w:lang w:bidi="fa-IR"/>
        </w:rPr>
        <w:t>وتعتمد القيمة الاحتمالية لهذه القرينة على تتب</w:t>
      </w:r>
      <w:r w:rsidR="00304C15" w:rsidRPr="00ED74BA">
        <w:rPr>
          <w:rFonts w:hint="cs"/>
          <w:sz w:val="27"/>
          <w:rtl/>
          <w:lang w:bidi="fa-IR"/>
        </w:rPr>
        <w:t>ُّ</w:t>
      </w:r>
      <w:r w:rsidRPr="00ED74BA">
        <w:rPr>
          <w:rFonts w:hint="cs"/>
          <w:sz w:val="27"/>
          <w:rtl/>
          <w:lang w:bidi="fa-IR"/>
        </w:rPr>
        <w:t>ع ورودها في مصادر القوم</w:t>
      </w:r>
      <w:r w:rsidR="00304C15" w:rsidRPr="00ED74BA">
        <w:rPr>
          <w:rFonts w:hint="cs"/>
          <w:sz w:val="27"/>
          <w:rtl/>
          <w:lang w:bidi="fa-IR"/>
        </w:rPr>
        <w:t>.</w:t>
      </w:r>
      <w:r w:rsidRPr="00ED74BA">
        <w:rPr>
          <w:rFonts w:hint="cs"/>
          <w:sz w:val="27"/>
          <w:rtl/>
          <w:lang w:bidi="fa-IR"/>
        </w:rPr>
        <w:t xml:space="preserve"> وهذا ما يستدعي تتب</w:t>
      </w:r>
      <w:r w:rsidR="00304C15" w:rsidRPr="00ED74BA">
        <w:rPr>
          <w:rFonts w:hint="cs"/>
          <w:sz w:val="27"/>
          <w:rtl/>
          <w:lang w:bidi="fa-IR"/>
        </w:rPr>
        <w:t>ُّ</w:t>
      </w:r>
      <w:r w:rsidRPr="00ED74BA">
        <w:rPr>
          <w:rFonts w:hint="cs"/>
          <w:sz w:val="27"/>
          <w:rtl/>
          <w:lang w:bidi="fa-IR"/>
        </w:rPr>
        <w:t>عاً أكثر في المقام، وإنما ذكرناها لأنها تعتبر قرينة</w:t>
      </w:r>
      <w:r w:rsidR="00304C15" w:rsidRPr="00ED74BA">
        <w:rPr>
          <w:rFonts w:hint="cs"/>
          <w:sz w:val="27"/>
          <w:rtl/>
          <w:lang w:bidi="fa-IR"/>
        </w:rPr>
        <w:t>ً</w:t>
      </w:r>
      <w:r w:rsidRPr="00ED74BA">
        <w:rPr>
          <w:rFonts w:hint="cs"/>
          <w:sz w:val="27"/>
          <w:rtl/>
          <w:lang w:bidi="fa-IR"/>
        </w:rPr>
        <w:t xml:space="preserve"> إثباتية مقبولة لدى العقل الشيعي. </w:t>
      </w:r>
    </w:p>
    <w:p w:rsidR="00AB1BE1" w:rsidRPr="00ED74BA" w:rsidRDefault="00AB1BE1" w:rsidP="008510F2">
      <w:pPr>
        <w:rPr>
          <w:sz w:val="27"/>
          <w:rtl/>
          <w:lang w:bidi="ar-IQ"/>
        </w:rPr>
      </w:pPr>
    </w:p>
    <w:p w:rsidR="00AB1BE1" w:rsidRPr="00ED74BA" w:rsidRDefault="00AB1BE1" w:rsidP="00304C15">
      <w:pPr>
        <w:pStyle w:val="31"/>
        <w:rPr>
          <w:color w:val="auto"/>
          <w:rtl/>
        </w:rPr>
      </w:pPr>
      <w:r w:rsidRPr="00ED74BA">
        <w:rPr>
          <w:rFonts w:hint="cs"/>
          <w:color w:val="auto"/>
          <w:rtl/>
        </w:rPr>
        <w:t>القرينة الرابعة: شهادة علماء الجمهور وإطباق ال</w:t>
      </w:r>
      <w:r w:rsidR="00304C15" w:rsidRPr="00ED74BA">
        <w:rPr>
          <w:rFonts w:hint="cs"/>
          <w:color w:val="auto"/>
          <w:rtl/>
        </w:rPr>
        <w:t>أ</w:t>
      </w:r>
      <w:r w:rsidRPr="00ED74BA">
        <w:rPr>
          <w:rFonts w:hint="cs"/>
          <w:color w:val="auto"/>
          <w:rtl/>
        </w:rPr>
        <w:t>مة على فضلهم ومكانتهم</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510F2">
      <w:pPr>
        <w:rPr>
          <w:sz w:val="27"/>
          <w:rtl/>
          <w:lang w:bidi="ar-IQ"/>
        </w:rPr>
      </w:pPr>
      <w:r w:rsidRPr="00ED74BA">
        <w:rPr>
          <w:rFonts w:hint="cs"/>
          <w:sz w:val="27"/>
          <w:rtl/>
          <w:lang w:bidi="ar-IQ"/>
        </w:rPr>
        <w:t>من القرائن الهامة والمؤي</w:t>
      </w:r>
      <w:r w:rsidR="00304C15" w:rsidRPr="00ED74BA">
        <w:rPr>
          <w:rFonts w:hint="cs"/>
          <w:sz w:val="27"/>
          <w:rtl/>
          <w:lang w:bidi="ar-IQ"/>
        </w:rPr>
        <w:t>ِّ</w:t>
      </w:r>
      <w:r w:rsidRPr="00ED74BA">
        <w:rPr>
          <w:rFonts w:hint="cs"/>
          <w:sz w:val="27"/>
          <w:rtl/>
          <w:lang w:bidi="ar-IQ"/>
        </w:rPr>
        <w:t>دة في هذا المجال إجماع ال</w:t>
      </w:r>
      <w:r w:rsidR="00304C15" w:rsidRPr="00ED74BA">
        <w:rPr>
          <w:rFonts w:hint="cs"/>
          <w:sz w:val="27"/>
          <w:rtl/>
          <w:lang w:bidi="ar-IQ"/>
        </w:rPr>
        <w:t>أمّ</w:t>
      </w:r>
      <w:r w:rsidRPr="00ED74BA">
        <w:rPr>
          <w:rFonts w:hint="cs"/>
          <w:sz w:val="27"/>
          <w:rtl/>
          <w:lang w:bidi="ar-IQ"/>
        </w:rPr>
        <w:t>ة من الفريقين على فضلهم ومنزلتهم</w:t>
      </w:r>
      <w:r w:rsidR="00304C15" w:rsidRPr="00ED74BA">
        <w:rPr>
          <w:rFonts w:hint="cs"/>
          <w:sz w:val="27"/>
          <w:rtl/>
          <w:lang w:bidi="ar-IQ"/>
        </w:rPr>
        <w:t xml:space="preserve">. </w:t>
      </w:r>
      <w:r w:rsidRPr="00ED74BA">
        <w:rPr>
          <w:rFonts w:hint="cs"/>
          <w:sz w:val="27"/>
          <w:rtl/>
          <w:lang w:bidi="ar-IQ"/>
        </w:rPr>
        <w:t>وهذا أمر</w:t>
      </w:r>
      <w:r w:rsidR="00304C15" w:rsidRPr="00ED74BA">
        <w:rPr>
          <w:rFonts w:hint="cs"/>
          <w:sz w:val="27"/>
          <w:rtl/>
          <w:lang w:bidi="ar-IQ"/>
        </w:rPr>
        <w:t xml:space="preserve">ٌ </w:t>
      </w:r>
      <w:r w:rsidRPr="00ED74BA">
        <w:rPr>
          <w:rFonts w:hint="cs"/>
          <w:sz w:val="27"/>
          <w:rtl/>
          <w:lang w:bidi="ar-IQ"/>
        </w:rPr>
        <w:t>لم يت</w:t>
      </w:r>
      <w:r w:rsidR="00304C15" w:rsidRPr="00ED74BA">
        <w:rPr>
          <w:rFonts w:hint="cs"/>
          <w:sz w:val="27"/>
          <w:rtl/>
          <w:lang w:bidi="ar-IQ"/>
        </w:rPr>
        <w:t>َّ</w:t>
      </w:r>
      <w:r w:rsidRPr="00ED74BA">
        <w:rPr>
          <w:rFonts w:hint="cs"/>
          <w:sz w:val="27"/>
          <w:rtl/>
          <w:lang w:bidi="ar-IQ"/>
        </w:rPr>
        <w:t>فق لأحد</w:t>
      </w:r>
      <w:r w:rsidR="00304C15" w:rsidRPr="00ED74BA">
        <w:rPr>
          <w:rFonts w:hint="cs"/>
          <w:sz w:val="27"/>
          <w:rtl/>
          <w:lang w:bidi="ar-IQ"/>
        </w:rPr>
        <w:t>ٍ</w:t>
      </w:r>
      <w:r w:rsidRPr="00ED74BA">
        <w:rPr>
          <w:rFonts w:hint="cs"/>
          <w:sz w:val="27"/>
          <w:rtl/>
          <w:lang w:bidi="ar-IQ"/>
        </w:rPr>
        <w:t xml:space="preserve"> غيرهم</w:t>
      </w:r>
      <w:r w:rsidR="00304C15" w:rsidRPr="00ED74BA">
        <w:rPr>
          <w:rFonts w:hint="cs"/>
          <w:sz w:val="27"/>
          <w:rtl/>
          <w:lang w:bidi="ar-IQ"/>
        </w:rPr>
        <w:t>،</w:t>
      </w:r>
      <w:r w:rsidRPr="00ED74BA">
        <w:rPr>
          <w:rFonts w:hint="cs"/>
          <w:sz w:val="27"/>
          <w:rtl/>
          <w:lang w:bidi="ar-IQ"/>
        </w:rPr>
        <w:t xml:space="preserve"> ولم يشاركهم فيه أحد</w:t>
      </w:r>
      <w:r w:rsidR="00304C15" w:rsidRPr="00ED74BA">
        <w:rPr>
          <w:rFonts w:hint="cs"/>
          <w:sz w:val="27"/>
          <w:rtl/>
          <w:lang w:bidi="ar-IQ"/>
        </w:rPr>
        <w:t>ٌ؛</w:t>
      </w:r>
      <w:r w:rsidRPr="00ED74BA">
        <w:rPr>
          <w:rFonts w:hint="cs"/>
          <w:sz w:val="27"/>
          <w:rtl/>
          <w:lang w:bidi="ar-IQ"/>
        </w:rPr>
        <w:t xml:space="preserve"> لأن الأم</w:t>
      </w:r>
      <w:r w:rsidR="00304C15" w:rsidRPr="00ED74BA">
        <w:rPr>
          <w:rFonts w:hint="cs"/>
          <w:sz w:val="27"/>
          <w:rtl/>
          <w:lang w:bidi="ar-IQ"/>
        </w:rPr>
        <w:t>ّ</w:t>
      </w:r>
      <w:r w:rsidRPr="00ED74BA">
        <w:rPr>
          <w:rFonts w:hint="cs"/>
          <w:sz w:val="27"/>
          <w:rtl/>
          <w:lang w:bidi="ar-IQ"/>
        </w:rPr>
        <w:t>ة لم تجمع على فضل جماعة وتقديمهم ـ لا من الصحابة ولا التابعين ولا العلماء ولا الخلفاء والأمراء ولا سواهم ـ كما أجمعت عليهم في سيرتهم العلمية والعملية</w:t>
      </w:r>
      <w:r w:rsidR="00304C15" w:rsidRPr="00ED74BA">
        <w:rPr>
          <w:rFonts w:hint="cs"/>
          <w:sz w:val="27"/>
          <w:rtl/>
          <w:lang w:bidi="ar-IQ"/>
        </w:rPr>
        <w:t>.</w:t>
      </w:r>
      <w:r w:rsidRPr="00ED74BA">
        <w:rPr>
          <w:rFonts w:hint="cs"/>
          <w:sz w:val="27"/>
          <w:rtl/>
          <w:lang w:bidi="ar-IQ"/>
        </w:rPr>
        <w:t xml:space="preserve"> وهذا ما شهد به أئمة علماء المسلمين لهم. قال الشهيد الأول: (ات</w:t>
      </w:r>
      <w:r w:rsidR="00304C15" w:rsidRPr="00ED74BA">
        <w:rPr>
          <w:rFonts w:hint="cs"/>
          <w:sz w:val="27"/>
          <w:rtl/>
          <w:lang w:bidi="ar-IQ"/>
        </w:rPr>
        <w:t>ّ</w:t>
      </w:r>
      <w:r w:rsidRPr="00ED74BA">
        <w:rPr>
          <w:rFonts w:hint="cs"/>
          <w:sz w:val="27"/>
          <w:rtl/>
          <w:lang w:bidi="ar-IQ"/>
        </w:rPr>
        <w:t>فاق الأم</w:t>
      </w:r>
      <w:r w:rsidR="00304C15" w:rsidRPr="00ED74BA">
        <w:rPr>
          <w:rFonts w:hint="cs"/>
          <w:sz w:val="27"/>
          <w:rtl/>
          <w:lang w:bidi="ar-IQ"/>
        </w:rPr>
        <w:t>ّ</w:t>
      </w:r>
      <w:r w:rsidRPr="00ED74BA">
        <w:rPr>
          <w:rFonts w:hint="cs"/>
          <w:sz w:val="27"/>
          <w:rtl/>
          <w:lang w:bidi="ar-IQ"/>
        </w:rPr>
        <w:t>ة على طهارتهم، وشرف أصولهم، وظهور عدالتهم)</w:t>
      </w:r>
      <w:r w:rsidRPr="00ED74BA">
        <w:rPr>
          <w:sz w:val="27"/>
          <w:vertAlign w:val="superscript"/>
          <w:rtl/>
          <w:lang w:bidi="ar-IQ"/>
        </w:rPr>
        <w:t>(</w:t>
      </w:r>
      <w:r w:rsidRPr="00ED74BA">
        <w:rPr>
          <w:rStyle w:val="ac"/>
          <w:sz w:val="27"/>
          <w:rtl/>
          <w:lang w:bidi="ar-IQ"/>
        </w:rPr>
        <w:endnoteReference w:id="844"/>
      </w:r>
      <w:r w:rsidRPr="00ED74BA">
        <w:rPr>
          <w:sz w:val="27"/>
          <w:vertAlign w:val="superscript"/>
          <w:rtl/>
          <w:lang w:bidi="ar-IQ"/>
        </w:rPr>
        <w:t>)</w:t>
      </w:r>
      <w:r w:rsidRPr="00ED74BA">
        <w:rPr>
          <w:rFonts w:hint="cs"/>
          <w:sz w:val="27"/>
          <w:rtl/>
          <w:lang w:bidi="ar-IQ"/>
        </w:rPr>
        <w:t xml:space="preserve">. </w:t>
      </w:r>
    </w:p>
    <w:p w:rsidR="00AB1BE1" w:rsidRPr="00ED74BA" w:rsidRDefault="00AB1BE1" w:rsidP="008215B5">
      <w:pPr>
        <w:rPr>
          <w:sz w:val="27"/>
          <w:rtl/>
          <w:lang w:bidi="ar-IQ"/>
        </w:rPr>
      </w:pPr>
      <w:r w:rsidRPr="00ED74BA">
        <w:rPr>
          <w:rFonts w:hint="cs"/>
          <w:sz w:val="27"/>
          <w:rtl/>
          <w:lang w:bidi="ar-IQ"/>
        </w:rPr>
        <w:t>وإليك بعض الشهادات في جميعهم</w:t>
      </w:r>
      <w:r w:rsidR="00304C15" w:rsidRPr="00ED74BA">
        <w:rPr>
          <w:rFonts w:hint="cs"/>
          <w:sz w:val="27"/>
          <w:rtl/>
          <w:lang w:bidi="ar-IQ"/>
        </w:rPr>
        <w:t>،</w:t>
      </w:r>
      <w:r w:rsidRPr="00ED74BA">
        <w:rPr>
          <w:rFonts w:hint="cs"/>
          <w:sz w:val="27"/>
          <w:rtl/>
          <w:lang w:bidi="ar-IQ"/>
        </w:rPr>
        <w:t xml:space="preserve"> أو في آحادهم</w:t>
      </w:r>
      <w:r w:rsidR="00DD09F6" w:rsidRPr="00DD09F6">
        <w:rPr>
          <w:rFonts w:ascii="Mosawi" w:hAnsi="Mosawi" w:cs="Mosawi"/>
          <w:b/>
          <w:szCs w:val="22"/>
          <w:rtl/>
        </w:rPr>
        <w:t>^</w:t>
      </w:r>
      <w:r w:rsidRPr="00ED74BA">
        <w:rPr>
          <w:rFonts w:hint="cs"/>
          <w:sz w:val="27"/>
          <w:rtl/>
          <w:lang w:bidi="ar-IQ"/>
        </w:rPr>
        <w:t xml:space="preserve">: </w:t>
      </w:r>
    </w:p>
    <w:p w:rsidR="00AB1BE1" w:rsidRPr="00ED74BA" w:rsidRDefault="00AB1BE1" w:rsidP="00A221B5">
      <w:pPr>
        <w:rPr>
          <w:sz w:val="27"/>
          <w:rtl/>
          <w:lang w:bidi="ar-IQ"/>
        </w:rPr>
      </w:pPr>
      <w:r w:rsidRPr="00ED74BA">
        <w:rPr>
          <w:rFonts w:hint="cs"/>
          <w:sz w:val="27"/>
          <w:rtl/>
          <w:lang w:bidi="ar-IQ"/>
        </w:rPr>
        <w:t>1ـ قال بعض المحق</w:t>
      </w:r>
      <w:r w:rsidR="00304C15" w:rsidRPr="00ED74BA">
        <w:rPr>
          <w:rFonts w:hint="cs"/>
          <w:sz w:val="27"/>
          <w:rtl/>
          <w:lang w:bidi="ar-IQ"/>
        </w:rPr>
        <w:t>ِّ</w:t>
      </w:r>
      <w:r w:rsidRPr="00ED74BA">
        <w:rPr>
          <w:rFonts w:hint="cs"/>
          <w:sz w:val="27"/>
          <w:rtl/>
          <w:lang w:bidi="ar-IQ"/>
        </w:rPr>
        <w:t>قين من علماء الجمهور</w:t>
      </w:r>
      <w:r w:rsidR="00304C15" w:rsidRPr="00ED74BA">
        <w:rPr>
          <w:rFonts w:hint="cs"/>
          <w:sz w:val="27"/>
          <w:rtl/>
          <w:lang w:bidi="ar-IQ"/>
        </w:rPr>
        <w:t>،</w:t>
      </w:r>
      <w:r w:rsidRPr="00ED74BA">
        <w:rPr>
          <w:rFonts w:hint="cs"/>
          <w:sz w:val="27"/>
          <w:rtl/>
          <w:lang w:bidi="ar-IQ"/>
        </w:rPr>
        <w:t xml:space="preserve"> تعليقاً على حديث الاثني عشر: (ف</w:t>
      </w:r>
      <w:r w:rsidR="002C35F1" w:rsidRPr="00ED74BA">
        <w:rPr>
          <w:rFonts w:hint="cs"/>
          <w:sz w:val="27"/>
          <w:rtl/>
          <w:lang w:bidi="ar-IQ"/>
        </w:rPr>
        <w:t xml:space="preserve">لا </w:t>
      </w:r>
      <w:r w:rsidR="002C35F1" w:rsidRPr="00ED74BA">
        <w:rPr>
          <w:rFonts w:hint="cs"/>
          <w:sz w:val="27"/>
          <w:rtl/>
          <w:lang w:bidi="ar-IQ"/>
        </w:rPr>
        <w:lastRenderedPageBreak/>
        <w:t>بُدَّ</w:t>
      </w:r>
      <w:r w:rsidRPr="00ED74BA">
        <w:rPr>
          <w:rFonts w:hint="cs"/>
          <w:sz w:val="27"/>
          <w:rtl/>
          <w:lang w:bidi="ar-IQ"/>
        </w:rPr>
        <w:t xml:space="preserve"> أن يحمل هذا الحديث على الأئم</w:t>
      </w:r>
      <w:r w:rsidR="00C80C99" w:rsidRPr="00ED74BA">
        <w:rPr>
          <w:rFonts w:hint="cs"/>
          <w:sz w:val="27"/>
          <w:rtl/>
          <w:lang w:bidi="ar-IQ"/>
        </w:rPr>
        <w:t>ّ</w:t>
      </w:r>
      <w:r w:rsidRPr="00ED74BA">
        <w:rPr>
          <w:rFonts w:hint="cs"/>
          <w:sz w:val="27"/>
          <w:rtl/>
          <w:lang w:bidi="ar-IQ"/>
        </w:rPr>
        <w:t>ة الاثني عشر من أهل بيته وعترته</w:t>
      </w:r>
      <w:r w:rsidR="0019627F" w:rsidRPr="0019627F">
        <w:rPr>
          <w:rFonts w:ascii="Mosawi" w:hAnsi="Mosawi" w:cs="Mosawi"/>
          <w:szCs w:val="22"/>
          <w:rtl/>
          <w:lang w:bidi="ar-IQ"/>
        </w:rPr>
        <w:t>‘</w:t>
      </w:r>
      <w:r w:rsidRPr="00ED74BA">
        <w:rPr>
          <w:rFonts w:hint="cs"/>
          <w:sz w:val="27"/>
          <w:rtl/>
          <w:lang w:bidi="ar-IQ"/>
        </w:rPr>
        <w:t>؛ لأنهم كانوا أعلم زمانهم وأجلهم وأورعهم وأتقاهم وأعلاهم نسباً وأفضلهم حسباً وأكرمهم عند الله، فكان</w:t>
      </w:r>
      <w:r w:rsidR="00C80C99" w:rsidRPr="00ED74BA">
        <w:rPr>
          <w:rFonts w:hint="cs"/>
          <w:sz w:val="27"/>
          <w:rtl/>
          <w:lang w:bidi="ar-IQ"/>
        </w:rPr>
        <w:t>ت</w:t>
      </w:r>
      <w:r w:rsidRPr="00ED74BA">
        <w:rPr>
          <w:rFonts w:hint="cs"/>
          <w:sz w:val="27"/>
          <w:rtl/>
          <w:lang w:bidi="ar-IQ"/>
        </w:rPr>
        <w:t xml:space="preserve"> علومهم عن آبائهم مت</w:t>
      </w:r>
      <w:r w:rsidR="00C80C99" w:rsidRPr="00ED74BA">
        <w:rPr>
          <w:rFonts w:hint="cs"/>
          <w:sz w:val="27"/>
          <w:rtl/>
          <w:lang w:bidi="ar-IQ"/>
        </w:rPr>
        <w:t>ّ</w:t>
      </w:r>
      <w:r w:rsidRPr="00ED74BA">
        <w:rPr>
          <w:rFonts w:hint="cs"/>
          <w:sz w:val="27"/>
          <w:rtl/>
          <w:lang w:bidi="ar-IQ"/>
        </w:rPr>
        <w:t>صلاً بجد</w:t>
      </w:r>
      <w:r w:rsidR="00C80C99" w:rsidRPr="00ED74BA">
        <w:rPr>
          <w:rFonts w:hint="cs"/>
          <w:sz w:val="27"/>
          <w:rtl/>
          <w:lang w:bidi="ar-IQ"/>
        </w:rPr>
        <w:t>ّ</w:t>
      </w:r>
      <w:r w:rsidRPr="00ED74BA">
        <w:rPr>
          <w:rFonts w:hint="cs"/>
          <w:sz w:val="27"/>
          <w:rtl/>
          <w:lang w:bidi="ar-IQ"/>
        </w:rPr>
        <w:t>هم وبالوراثة واللدنية، كذا عرفهم أهل العلم والتحقيق وأهل الكشف والتوفيق)</w:t>
      </w:r>
      <w:r w:rsidRPr="00ED74BA">
        <w:rPr>
          <w:sz w:val="27"/>
          <w:vertAlign w:val="superscript"/>
          <w:rtl/>
          <w:lang w:bidi="ar-IQ"/>
        </w:rPr>
        <w:t>(</w:t>
      </w:r>
      <w:r w:rsidRPr="00ED74BA">
        <w:rPr>
          <w:rStyle w:val="ac"/>
          <w:sz w:val="27"/>
          <w:rtl/>
          <w:lang w:bidi="ar-IQ"/>
        </w:rPr>
        <w:endnoteReference w:id="845"/>
      </w:r>
      <w:r w:rsidRPr="00ED74BA">
        <w:rPr>
          <w:sz w:val="27"/>
          <w:vertAlign w:val="superscript"/>
          <w:rtl/>
          <w:lang w:bidi="ar-IQ"/>
        </w:rPr>
        <w:t>)</w:t>
      </w:r>
      <w:r w:rsidRPr="00ED74BA">
        <w:rPr>
          <w:rFonts w:hint="cs"/>
          <w:sz w:val="27"/>
          <w:rtl/>
          <w:lang w:bidi="ar-IQ"/>
        </w:rPr>
        <w:t xml:space="preserve">. </w:t>
      </w:r>
    </w:p>
    <w:p w:rsidR="00AB1BE1" w:rsidRPr="00ED74BA" w:rsidRDefault="00AB1BE1" w:rsidP="008510F2">
      <w:pPr>
        <w:rPr>
          <w:sz w:val="27"/>
          <w:rtl/>
          <w:lang w:bidi="ar-IQ"/>
        </w:rPr>
      </w:pPr>
      <w:r w:rsidRPr="00ED74BA">
        <w:rPr>
          <w:rFonts w:hint="cs"/>
          <w:sz w:val="27"/>
          <w:rtl/>
          <w:lang w:bidi="ar-IQ"/>
        </w:rPr>
        <w:t>2ـ وقال الحضرمي الشافعي: (وقد كان الإمام الأعظم أبو حنيفة ـ رضي الله عنه ـ من المتمس</w:t>
      </w:r>
      <w:r w:rsidR="00C80C99" w:rsidRPr="00ED74BA">
        <w:rPr>
          <w:rFonts w:hint="cs"/>
          <w:sz w:val="27"/>
          <w:rtl/>
          <w:lang w:bidi="ar-IQ"/>
        </w:rPr>
        <w:t>ِّ</w:t>
      </w:r>
      <w:r w:rsidRPr="00ED74BA">
        <w:rPr>
          <w:rFonts w:hint="cs"/>
          <w:sz w:val="27"/>
          <w:rtl/>
          <w:lang w:bidi="ar-IQ"/>
        </w:rPr>
        <w:t>كين بولايتهم والمتنس</w:t>
      </w:r>
      <w:r w:rsidR="00C80C99" w:rsidRPr="00ED74BA">
        <w:rPr>
          <w:rFonts w:hint="cs"/>
          <w:sz w:val="27"/>
          <w:rtl/>
          <w:lang w:bidi="ar-IQ"/>
        </w:rPr>
        <w:t>ِّ</w:t>
      </w:r>
      <w:r w:rsidRPr="00ED74BA">
        <w:rPr>
          <w:rFonts w:hint="cs"/>
          <w:sz w:val="27"/>
          <w:rtl/>
          <w:lang w:bidi="ar-IQ"/>
        </w:rPr>
        <w:t>كين بودادهم.</w:t>
      </w:r>
      <w:r w:rsidR="00C80C99" w:rsidRPr="00ED74BA">
        <w:rPr>
          <w:rFonts w:hint="cs"/>
          <w:sz w:val="27"/>
          <w:rtl/>
          <w:lang w:bidi="ar-IQ"/>
        </w:rPr>
        <w:t>.</w:t>
      </w:r>
      <w:r w:rsidRPr="00ED74BA">
        <w:rPr>
          <w:rFonts w:hint="cs"/>
          <w:sz w:val="27"/>
          <w:rtl/>
          <w:lang w:bidi="ar-IQ"/>
        </w:rPr>
        <w:t>. وكان يأمر أصحابه برعاية أحوالهم</w:t>
      </w:r>
      <w:r w:rsidR="00C80C99" w:rsidRPr="00ED74BA">
        <w:rPr>
          <w:rFonts w:hint="cs"/>
          <w:sz w:val="27"/>
          <w:rtl/>
          <w:lang w:bidi="ar-IQ"/>
        </w:rPr>
        <w:t>،</w:t>
      </w:r>
      <w:r w:rsidRPr="00ED74BA">
        <w:rPr>
          <w:rFonts w:hint="cs"/>
          <w:sz w:val="27"/>
          <w:rtl/>
          <w:lang w:bidi="ar-IQ"/>
        </w:rPr>
        <w:t xml:space="preserve"> والاقتفاء لآثارهم</w:t>
      </w:r>
      <w:r w:rsidR="00C80C99" w:rsidRPr="00ED74BA">
        <w:rPr>
          <w:rFonts w:hint="cs"/>
          <w:sz w:val="27"/>
          <w:rtl/>
          <w:lang w:bidi="ar-IQ"/>
        </w:rPr>
        <w:t>،</w:t>
      </w:r>
      <w:r w:rsidRPr="00ED74BA">
        <w:rPr>
          <w:rFonts w:hint="cs"/>
          <w:sz w:val="27"/>
          <w:rtl/>
          <w:lang w:bidi="ar-IQ"/>
        </w:rPr>
        <w:t xml:space="preserve"> والاقتداء بأنوارهم. وقد كان الإمام مالك بن أنس ـ رضي الله تعالى عنه وأرضاه ـ ممّ</w:t>
      </w:r>
      <w:r w:rsidR="00C80C99" w:rsidRPr="00ED74BA">
        <w:rPr>
          <w:rFonts w:hint="cs"/>
          <w:sz w:val="27"/>
          <w:rtl/>
          <w:lang w:bidi="ar-IQ"/>
        </w:rPr>
        <w:t>َ</w:t>
      </w:r>
      <w:r w:rsidRPr="00ED74BA">
        <w:rPr>
          <w:rFonts w:hint="cs"/>
          <w:sz w:val="27"/>
          <w:rtl/>
          <w:lang w:bidi="ar-IQ"/>
        </w:rPr>
        <w:t>ن</w:t>
      </w:r>
      <w:r w:rsidR="00C80C99" w:rsidRPr="00ED74BA">
        <w:rPr>
          <w:rFonts w:hint="cs"/>
          <w:sz w:val="27"/>
          <w:rtl/>
          <w:lang w:bidi="ar-IQ"/>
        </w:rPr>
        <w:t>ْ</w:t>
      </w:r>
      <w:r w:rsidRPr="00ED74BA">
        <w:rPr>
          <w:rFonts w:hint="cs"/>
          <w:sz w:val="27"/>
          <w:rtl/>
          <w:lang w:bidi="ar-IQ"/>
        </w:rPr>
        <w:t xml:space="preserve"> له اليد الطولى في توقيرهم وإكرامهم ومود</w:t>
      </w:r>
      <w:r w:rsidR="00C80C99" w:rsidRPr="00ED74BA">
        <w:rPr>
          <w:rFonts w:hint="cs"/>
          <w:sz w:val="27"/>
          <w:rtl/>
          <w:lang w:bidi="ar-IQ"/>
        </w:rPr>
        <w:t>ّ</w:t>
      </w:r>
      <w:r w:rsidRPr="00ED74BA">
        <w:rPr>
          <w:rFonts w:hint="cs"/>
          <w:sz w:val="27"/>
          <w:rtl/>
          <w:lang w:bidi="ar-IQ"/>
        </w:rPr>
        <w:t>تهم... وقد كان إمامنا الأعظم القرشي المكر</w:t>
      </w:r>
      <w:r w:rsidR="00C80C99" w:rsidRPr="00ED74BA">
        <w:rPr>
          <w:rFonts w:hint="cs"/>
          <w:sz w:val="27"/>
          <w:rtl/>
          <w:lang w:bidi="ar-IQ"/>
        </w:rPr>
        <w:t>ّ</w:t>
      </w:r>
      <w:r w:rsidRPr="00ED74BA">
        <w:rPr>
          <w:rFonts w:hint="cs"/>
          <w:sz w:val="27"/>
          <w:rtl/>
          <w:lang w:bidi="ar-IQ"/>
        </w:rPr>
        <w:t>م أبوعبد الله محمد بن إدريس الشافعي المطلبي معظ</w:t>
      </w:r>
      <w:r w:rsidR="00C80C99" w:rsidRPr="00ED74BA">
        <w:rPr>
          <w:rFonts w:hint="cs"/>
          <w:sz w:val="27"/>
          <w:rtl/>
          <w:lang w:bidi="ar-IQ"/>
        </w:rPr>
        <w:t>ِّ</w:t>
      </w:r>
      <w:r w:rsidRPr="00ED74BA">
        <w:rPr>
          <w:rFonts w:hint="cs"/>
          <w:sz w:val="27"/>
          <w:rtl/>
          <w:lang w:bidi="ar-IQ"/>
        </w:rPr>
        <w:t>ماً لهم وموق</w:t>
      </w:r>
      <w:r w:rsidR="00C80C99" w:rsidRPr="00ED74BA">
        <w:rPr>
          <w:rFonts w:hint="cs"/>
          <w:sz w:val="27"/>
          <w:rtl/>
          <w:lang w:bidi="ar-IQ"/>
        </w:rPr>
        <w:t>ِّ</w:t>
      </w:r>
      <w:r w:rsidRPr="00ED74BA">
        <w:rPr>
          <w:rFonts w:hint="cs"/>
          <w:sz w:val="27"/>
          <w:rtl/>
          <w:lang w:bidi="ar-IQ"/>
        </w:rPr>
        <w:t>راً، وقد صر</w:t>
      </w:r>
      <w:r w:rsidR="00C80C99" w:rsidRPr="00ED74BA">
        <w:rPr>
          <w:rFonts w:hint="cs"/>
          <w:sz w:val="27"/>
          <w:rtl/>
          <w:lang w:bidi="ar-IQ"/>
        </w:rPr>
        <w:t>َّ</w:t>
      </w:r>
      <w:r w:rsidRPr="00ED74BA">
        <w:rPr>
          <w:rFonts w:hint="cs"/>
          <w:sz w:val="27"/>
          <w:rtl/>
          <w:lang w:bidi="ar-IQ"/>
        </w:rPr>
        <w:t>ح بأنه كان من شيعة أهل البيت، حت</w:t>
      </w:r>
      <w:r w:rsidR="00C80C99" w:rsidRPr="00ED74BA">
        <w:rPr>
          <w:rFonts w:hint="cs"/>
          <w:sz w:val="27"/>
          <w:rtl/>
          <w:lang w:bidi="ar-IQ"/>
        </w:rPr>
        <w:t>ّ</w:t>
      </w:r>
      <w:r w:rsidRPr="00ED74BA">
        <w:rPr>
          <w:rFonts w:hint="cs"/>
          <w:sz w:val="27"/>
          <w:rtl/>
          <w:lang w:bidi="ar-IQ"/>
        </w:rPr>
        <w:t xml:space="preserve">ى </w:t>
      </w:r>
      <w:r w:rsidR="00C80C99" w:rsidRPr="00ED74BA">
        <w:rPr>
          <w:rFonts w:hint="cs"/>
          <w:sz w:val="27"/>
          <w:rtl/>
          <w:lang w:bidi="ar-IQ"/>
        </w:rPr>
        <w:t>ق</w:t>
      </w:r>
      <w:r w:rsidRPr="00ED74BA">
        <w:rPr>
          <w:rFonts w:hint="cs"/>
          <w:sz w:val="27"/>
          <w:rtl/>
          <w:lang w:bidi="ar-IQ"/>
        </w:rPr>
        <w:t>يل له</w:t>
      </w:r>
      <w:r w:rsidR="00C80C99" w:rsidRPr="00ED74BA">
        <w:rPr>
          <w:rFonts w:hint="cs"/>
          <w:sz w:val="27"/>
          <w:rtl/>
          <w:lang w:bidi="ar-IQ"/>
        </w:rPr>
        <w:t>:</w:t>
      </w:r>
      <w:r w:rsidRPr="00ED74BA">
        <w:rPr>
          <w:rFonts w:hint="cs"/>
          <w:sz w:val="27"/>
          <w:rtl/>
          <w:lang w:bidi="ar-IQ"/>
        </w:rPr>
        <w:t xml:space="preserve"> كيت وكيت، فقال مجيباً عن ذلك: </w:t>
      </w:r>
    </w:p>
    <w:tbl>
      <w:tblPr>
        <w:bidiVisual/>
        <w:tblW w:w="0" w:type="auto"/>
        <w:jc w:val="center"/>
        <w:tblLook w:val="01E0" w:firstRow="1" w:lastRow="1" w:firstColumn="1" w:lastColumn="1" w:noHBand="0" w:noVBand="0"/>
      </w:tblPr>
      <w:tblGrid>
        <w:gridCol w:w="2976"/>
        <w:gridCol w:w="709"/>
        <w:gridCol w:w="2976"/>
      </w:tblGrid>
      <w:tr w:rsidR="00C80C99" w:rsidRPr="00ED74BA" w:rsidTr="00DB593D">
        <w:trPr>
          <w:trHeight w:val="147"/>
          <w:jc w:val="center"/>
        </w:trPr>
        <w:tc>
          <w:tcPr>
            <w:tcW w:w="2976" w:type="dxa"/>
            <w:shd w:val="clear" w:color="auto" w:fill="auto"/>
            <w:hideMark/>
          </w:tcPr>
          <w:p w:rsidR="00C80C99" w:rsidRPr="00ED74BA" w:rsidRDefault="00C80C99" w:rsidP="00ED74BA">
            <w:pPr>
              <w:spacing w:line="240" w:lineRule="auto"/>
              <w:ind w:firstLine="0"/>
              <w:jc w:val="lowKashida"/>
              <w:rPr>
                <w:sz w:val="2"/>
                <w:szCs w:val="2"/>
              </w:rPr>
            </w:pPr>
            <w:r w:rsidRPr="00ED74BA">
              <w:rPr>
                <w:rFonts w:hint="cs"/>
                <w:sz w:val="27"/>
                <w:rtl/>
                <w:lang w:bidi="ar-IQ"/>
              </w:rPr>
              <w:t>يا راكباً قف بالمحصب من منى</w:t>
            </w:r>
            <w:r w:rsidRPr="00ED74BA">
              <w:rPr>
                <w:rFonts w:hint="cs"/>
                <w:sz w:val="27"/>
                <w:rtl/>
              </w:rPr>
              <w:br/>
            </w:r>
          </w:p>
        </w:tc>
        <w:tc>
          <w:tcPr>
            <w:tcW w:w="709" w:type="dxa"/>
            <w:shd w:val="clear" w:color="auto" w:fill="auto"/>
          </w:tcPr>
          <w:p w:rsidR="00C80C99" w:rsidRPr="00ED74BA" w:rsidRDefault="00C80C99" w:rsidP="00ED74BA">
            <w:pPr>
              <w:spacing w:line="240" w:lineRule="auto"/>
              <w:ind w:firstLine="0"/>
              <w:jc w:val="lowKashida"/>
              <w:rPr>
                <w:sz w:val="27"/>
              </w:rPr>
            </w:pPr>
          </w:p>
        </w:tc>
        <w:tc>
          <w:tcPr>
            <w:tcW w:w="2976" w:type="dxa"/>
            <w:shd w:val="clear" w:color="auto" w:fill="auto"/>
            <w:hideMark/>
          </w:tcPr>
          <w:p w:rsidR="00C80C99" w:rsidRPr="00ED74BA" w:rsidRDefault="00C80C99" w:rsidP="00ED74BA">
            <w:pPr>
              <w:spacing w:line="240" w:lineRule="auto"/>
              <w:ind w:firstLine="0"/>
              <w:jc w:val="lowKashida"/>
              <w:rPr>
                <w:sz w:val="2"/>
                <w:szCs w:val="2"/>
              </w:rPr>
            </w:pPr>
            <w:r w:rsidRPr="00ED74BA">
              <w:rPr>
                <w:rFonts w:hint="cs"/>
                <w:sz w:val="27"/>
                <w:rtl/>
                <w:lang w:bidi="ar-IQ"/>
              </w:rPr>
              <w:t>واهتف بقاعد خيفها والناهض</w:t>
            </w:r>
            <w:r w:rsidR="0013342D" w:rsidRPr="00ED74BA">
              <w:rPr>
                <w:rFonts w:hint="cs"/>
                <w:sz w:val="27"/>
                <w:rtl/>
                <w:lang w:bidi="ar-IQ"/>
              </w:rPr>
              <w:t>ِ</w:t>
            </w:r>
            <w:r w:rsidRPr="00ED74BA">
              <w:rPr>
                <w:rFonts w:hint="cs"/>
                <w:sz w:val="27"/>
                <w:rtl/>
              </w:rPr>
              <w:br/>
            </w:r>
          </w:p>
        </w:tc>
      </w:tr>
      <w:tr w:rsidR="00C80C99" w:rsidRPr="00ED74BA" w:rsidTr="00DB593D">
        <w:trPr>
          <w:trHeight w:val="147"/>
          <w:jc w:val="center"/>
        </w:trPr>
        <w:tc>
          <w:tcPr>
            <w:tcW w:w="2976" w:type="dxa"/>
            <w:shd w:val="clear" w:color="auto" w:fill="auto"/>
            <w:hideMark/>
          </w:tcPr>
          <w:p w:rsidR="00C80C99" w:rsidRPr="00ED74BA" w:rsidRDefault="00C80C99" w:rsidP="00ED74BA">
            <w:pPr>
              <w:spacing w:line="240" w:lineRule="auto"/>
              <w:ind w:firstLine="0"/>
              <w:jc w:val="lowKashida"/>
              <w:rPr>
                <w:sz w:val="2"/>
                <w:szCs w:val="2"/>
              </w:rPr>
            </w:pPr>
            <w:r w:rsidRPr="00ED74BA">
              <w:rPr>
                <w:rFonts w:hint="cs"/>
                <w:sz w:val="27"/>
                <w:rtl/>
                <w:lang w:bidi="ar-IQ"/>
              </w:rPr>
              <w:t>سحراً إذا فاض الحجيج إلى منى</w:t>
            </w:r>
            <w:r w:rsidRPr="00ED74BA">
              <w:rPr>
                <w:rFonts w:hint="cs"/>
                <w:sz w:val="27"/>
                <w:rtl/>
              </w:rPr>
              <w:br/>
            </w:r>
          </w:p>
        </w:tc>
        <w:tc>
          <w:tcPr>
            <w:tcW w:w="709" w:type="dxa"/>
            <w:shd w:val="clear" w:color="auto" w:fill="auto"/>
          </w:tcPr>
          <w:p w:rsidR="00C80C99" w:rsidRPr="00ED74BA" w:rsidRDefault="00C80C99" w:rsidP="00ED74BA">
            <w:pPr>
              <w:spacing w:line="240" w:lineRule="auto"/>
              <w:ind w:firstLine="0"/>
              <w:jc w:val="lowKashida"/>
              <w:rPr>
                <w:sz w:val="27"/>
              </w:rPr>
            </w:pPr>
          </w:p>
        </w:tc>
        <w:tc>
          <w:tcPr>
            <w:tcW w:w="2976" w:type="dxa"/>
            <w:shd w:val="clear" w:color="auto" w:fill="auto"/>
            <w:hideMark/>
          </w:tcPr>
          <w:p w:rsidR="00C80C99" w:rsidRPr="00ED74BA" w:rsidRDefault="00C80C99" w:rsidP="00ED74BA">
            <w:pPr>
              <w:spacing w:line="240" w:lineRule="auto"/>
              <w:ind w:firstLine="0"/>
              <w:jc w:val="lowKashida"/>
              <w:rPr>
                <w:sz w:val="2"/>
                <w:szCs w:val="2"/>
              </w:rPr>
            </w:pPr>
            <w:r w:rsidRPr="00ED74BA">
              <w:rPr>
                <w:rFonts w:hint="cs"/>
                <w:sz w:val="27"/>
                <w:rtl/>
                <w:lang w:bidi="ar-IQ"/>
              </w:rPr>
              <w:t>فيضاً كملتطم الفرات الفائض</w:t>
            </w:r>
            <w:r w:rsidR="0013342D" w:rsidRPr="00ED74BA">
              <w:rPr>
                <w:rFonts w:hint="cs"/>
                <w:sz w:val="27"/>
                <w:rtl/>
                <w:lang w:bidi="ar-IQ"/>
              </w:rPr>
              <w:t>ِ</w:t>
            </w:r>
            <w:r w:rsidRPr="00ED74BA">
              <w:rPr>
                <w:rFonts w:hint="cs"/>
                <w:sz w:val="27"/>
                <w:rtl/>
              </w:rPr>
              <w:br/>
            </w:r>
          </w:p>
        </w:tc>
      </w:tr>
      <w:tr w:rsidR="00C80C99" w:rsidRPr="00ED74BA" w:rsidTr="00DB593D">
        <w:trPr>
          <w:trHeight w:val="147"/>
          <w:jc w:val="center"/>
        </w:trPr>
        <w:tc>
          <w:tcPr>
            <w:tcW w:w="2976" w:type="dxa"/>
            <w:shd w:val="clear" w:color="auto" w:fill="auto"/>
            <w:hideMark/>
          </w:tcPr>
          <w:p w:rsidR="00C80C99" w:rsidRPr="00ED74BA" w:rsidRDefault="00C80C99" w:rsidP="00ED74BA">
            <w:pPr>
              <w:spacing w:line="240" w:lineRule="auto"/>
              <w:ind w:firstLine="0"/>
              <w:jc w:val="lowKashida"/>
              <w:rPr>
                <w:sz w:val="2"/>
                <w:szCs w:val="2"/>
              </w:rPr>
            </w:pPr>
            <w:r w:rsidRPr="00ED74BA">
              <w:rPr>
                <w:rFonts w:hint="cs"/>
                <w:sz w:val="27"/>
                <w:rtl/>
                <w:lang w:bidi="ar-IQ"/>
              </w:rPr>
              <w:t>إن كان رفضاً حب آل محمد</w:t>
            </w:r>
            <w:r w:rsidRPr="00ED74BA">
              <w:rPr>
                <w:rFonts w:hint="cs"/>
                <w:sz w:val="27"/>
                <w:rtl/>
              </w:rPr>
              <w:br/>
            </w:r>
          </w:p>
        </w:tc>
        <w:tc>
          <w:tcPr>
            <w:tcW w:w="709" w:type="dxa"/>
            <w:shd w:val="clear" w:color="auto" w:fill="auto"/>
          </w:tcPr>
          <w:p w:rsidR="00C80C99" w:rsidRPr="00ED74BA" w:rsidRDefault="00C80C99" w:rsidP="00ED74BA">
            <w:pPr>
              <w:spacing w:line="240" w:lineRule="auto"/>
              <w:ind w:firstLine="0"/>
              <w:jc w:val="lowKashida"/>
              <w:rPr>
                <w:sz w:val="27"/>
              </w:rPr>
            </w:pPr>
          </w:p>
        </w:tc>
        <w:tc>
          <w:tcPr>
            <w:tcW w:w="2976" w:type="dxa"/>
            <w:shd w:val="clear" w:color="auto" w:fill="auto"/>
            <w:hideMark/>
          </w:tcPr>
          <w:p w:rsidR="00C80C99" w:rsidRPr="00ED74BA" w:rsidRDefault="00C80C99" w:rsidP="00ED74BA">
            <w:pPr>
              <w:spacing w:line="240" w:lineRule="auto"/>
              <w:ind w:firstLine="0"/>
              <w:jc w:val="lowKashida"/>
              <w:rPr>
                <w:sz w:val="2"/>
                <w:szCs w:val="2"/>
              </w:rPr>
            </w:pPr>
            <w:r w:rsidRPr="00ED74BA">
              <w:rPr>
                <w:rFonts w:hint="cs"/>
                <w:sz w:val="27"/>
                <w:rtl/>
                <w:lang w:bidi="ar-IQ"/>
              </w:rPr>
              <w:t>فليشهد الثقلان أني رافضي</w:t>
            </w:r>
            <w:r w:rsidRPr="00ED74BA">
              <w:rPr>
                <w:rFonts w:hint="cs"/>
                <w:sz w:val="27"/>
                <w:rtl/>
              </w:rPr>
              <w:br/>
            </w:r>
          </w:p>
        </w:tc>
      </w:tr>
    </w:tbl>
    <w:p w:rsidR="00AB1BE1" w:rsidRPr="00ED74BA" w:rsidRDefault="00AB1BE1" w:rsidP="008510F2">
      <w:pPr>
        <w:rPr>
          <w:sz w:val="27"/>
          <w:rtl/>
          <w:lang w:bidi="ar-IQ"/>
        </w:rPr>
      </w:pPr>
      <w:r w:rsidRPr="00ED74BA">
        <w:rPr>
          <w:rFonts w:hint="cs"/>
          <w:sz w:val="27"/>
          <w:rtl/>
          <w:lang w:bidi="ar-IQ"/>
        </w:rPr>
        <w:t xml:space="preserve">وقال فيهم أيضاً: </w:t>
      </w:r>
    </w:p>
    <w:tbl>
      <w:tblPr>
        <w:bidiVisual/>
        <w:tblW w:w="0" w:type="auto"/>
        <w:jc w:val="center"/>
        <w:tblLook w:val="01E0" w:firstRow="1" w:lastRow="1" w:firstColumn="1" w:lastColumn="1" w:noHBand="0" w:noVBand="0"/>
      </w:tblPr>
      <w:tblGrid>
        <w:gridCol w:w="2268"/>
        <w:gridCol w:w="1701"/>
        <w:gridCol w:w="2268"/>
      </w:tblGrid>
      <w:tr w:rsidR="00DB593D" w:rsidRPr="00ED74BA" w:rsidTr="00B447CC">
        <w:trPr>
          <w:trHeight w:val="147"/>
          <w:jc w:val="center"/>
        </w:trPr>
        <w:tc>
          <w:tcPr>
            <w:tcW w:w="2268" w:type="dxa"/>
            <w:shd w:val="clear" w:color="auto" w:fill="auto"/>
            <w:hideMark/>
          </w:tcPr>
          <w:p w:rsidR="00DB593D" w:rsidRPr="00ED74BA" w:rsidRDefault="00B447CC" w:rsidP="00ED74BA">
            <w:pPr>
              <w:spacing w:line="240" w:lineRule="auto"/>
              <w:ind w:firstLine="0"/>
              <w:jc w:val="lowKashida"/>
              <w:rPr>
                <w:sz w:val="2"/>
                <w:szCs w:val="2"/>
              </w:rPr>
            </w:pPr>
            <w:r>
              <w:rPr>
                <w:rFonts w:hint="cs"/>
                <w:sz w:val="27"/>
                <w:rtl/>
                <w:lang w:bidi="ar-IQ"/>
              </w:rPr>
              <w:t>آل ال</w:t>
            </w:r>
            <w:r w:rsidR="00DB593D" w:rsidRPr="00ED74BA">
              <w:rPr>
                <w:rFonts w:hint="cs"/>
                <w:sz w:val="27"/>
                <w:rtl/>
                <w:lang w:bidi="ar-IQ"/>
              </w:rPr>
              <w:t>نبي ذريعتي</w:t>
            </w:r>
            <w:r w:rsidR="00DB593D" w:rsidRPr="00ED74BA">
              <w:rPr>
                <w:rFonts w:hint="cs"/>
                <w:sz w:val="27"/>
                <w:rtl/>
              </w:rPr>
              <w:br/>
            </w:r>
          </w:p>
        </w:tc>
        <w:tc>
          <w:tcPr>
            <w:tcW w:w="1701" w:type="dxa"/>
            <w:shd w:val="clear" w:color="auto" w:fill="auto"/>
          </w:tcPr>
          <w:p w:rsidR="00DB593D" w:rsidRPr="00ED74BA" w:rsidRDefault="00DB593D" w:rsidP="00ED74BA">
            <w:pPr>
              <w:spacing w:line="240" w:lineRule="auto"/>
              <w:ind w:firstLine="0"/>
              <w:jc w:val="lowKashida"/>
              <w:rPr>
                <w:sz w:val="27"/>
              </w:rPr>
            </w:pPr>
          </w:p>
        </w:tc>
        <w:tc>
          <w:tcPr>
            <w:tcW w:w="2268" w:type="dxa"/>
            <w:shd w:val="clear" w:color="auto" w:fill="auto"/>
            <w:hideMark/>
          </w:tcPr>
          <w:p w:rsidR="00DB593D" w:rsidRPr="00ED74BA" w:rsidRDefault="00DB593D" w:rsidP="00ED74BA">
            <w:pPr>
              <w:spacing w:line="240" w:lineRule="auto"/>
              <w:ind w:firstLine="0"/>
              <w:jc w:val="lowKashida"/>
              <w:rPr>
                <w:sz w:val="2"/>
                <w:szCs w:val="2"/>
              </w:rPr>
            </w:pPr>
            <w:r w:rsidRPr="00ED74BA">
              <w:rPr>
                <w:rFonts w:hint="cs"/>
                <w:sz w:val="27"/>
                <w:rtl/>
                <w:lang w:bidi="ar-IQ"/>
              </w:rPr>
              <w:t>وهم إليه وسيلتي</w:t>
            </w:r>
            <w:r w:rsidRPr="00ED74BA">
              <w:rPr>
                <w:rFonts w:hint="cs"/>
                <w:sz w:val="27"/>
                <w:rtl/>
              </w:rPr>
              <w:br/>
            </w:r>
          </w:p>
        </w:tc>
      </w:tr>
      <w:tr w:rsidR="00DB593D" w:rsidRPr="00ED74BA" w:rsidTr="00B447CC">
        <w:trPr>
          <w:trHeight w:val="147"/>
          <w:jc w:val="center"/>
        </w:trPr>
        <w:tc>
          <w:tcPr>
            <w:tcW w:w="2268" w:type="dxa"/>
            <w:shd w:val="clear" w:color="auto" w:fill="auto"/>
            <w:hideMark/>
          </w:tcPr>
          <w:p w:rsidR="00DB593D" w:rsidRPr="00ED74BA" w:rsidRDefault="00DB593D" w:rsidP="00ED74BA">
            <w:pPr>
              <w:spacing w:line="240" w:lineRule="auto"/>
              <w:ind w:firstLine="0"/>
              <w:jc w:val="lowKashida"/>
              <w:rPr>
                <w:sz w:val="2"/>
                <w:szCs w:val="2"/>
              </w:rPr>
            </w:pPr>
            <w:r w:rsidRPr="00ED74BA">
              <w:rPr>
                <w:rFonts w:hint="cs"/>
                <w:sz w:val="27"/>
                <w:rtl/>
                <w:lang w:bidi="ar-IQ"/>
              </w:rPr>
              <w:t>أرجو بهم أعطى غداً</w:t>
            </w:r>
            <w:r w:rsidRPr="00ED74BA">
              <w:rPr>
                <w:rFonts w:hint="cs"/>
                <w:sz w:val="27"/>
                <w:rtl/>
              </w:rPr>
              <w:br/>
            </w:r>
          </w:p>
        </w:tc>
        <w:tc>
          <w:tcPr>
            <w:tcW w:w="1701" w:type="dxa"/>
            <w:shd w:val="clear" w:color="auto" w:fill="auto"/>
          </w:tcPr>
          <w:p w:rsidR="00DB593D" w:rsidRPr="00ED74BA" w:rsidRDefault="00DB593D" w:rsidP="00ED74BA">
            <w:pPr>
              <w:spacing w:line="240" w:lineRule="auto"/>
              <w:ind w:firstLine="0"/>
              <w:jc w:val="lowKashida"/>
              <w:rPr>
                <w:sz w:val="27"/>
              </w:rPr>
            </w:pPr>
          </w:p>
        </w:tc>
        <w:tc>
          <w:tcPr>
            <w:tcW w:w="2268" w:type="dxa"/>
            <w:shd w:val="clear" w:color="auto" w:fill="auto"/>
            <w:hideMark/>
          </w:tcPr>
          <w:p w:rsidR="00DB593D" w:rsidRPr="00ED74BA" w:rsidRDefault="00DB593D" w:rsidP="00ED74BA">
            <w:pPr>
              <w:spacing w:line="240" w:lineRule="auto"/>
              <w:ind w:firstLine="0"/>
              <w:jc w:val="lowKashida"/>
              <w:rPr>
                <w:sz w:val="2"/>
                <w:szCs w:val="2"/>
              </w:rPr>
            </w:pPr>
            <w:r w:rsidRPr="00ED74BA">
              <w:rPr>
                <w:rFonts w:hint="cs"/>
                <w:sz w:val="27"/>
                <w:rtl/>
                <w:lang w:bidi="ar-IQ"/>
              </w:rPr>
              <w:t>بيد اليمين صحيفتي</w:t>
            </w:r>
            <w:r w:rsidRPr="00ED74BA">
              <w:rPr>
                <w:rFonts w:hint="cs"/>
                <w:sz w:val="27"/>
                <w:rtl/>
              </w:rPr>
              <w:br/>
            </w:r>
          </w:p>
        </w:tc>
      </w:tr>
    </w:tbl>
    <w:p w:rsidR="00AB1BE1" w:rsidRPr="00ED74BA" w:rsidRDefault="00AB1BE1" w:rsidP="009449C3">
      <w:pPr>
        <w:spacing w:line="380" w:lineRule="exact"/>
        <w:rPr>
          <w:sz w:val="27"/>
          <w:rtl/>
          <w:lang w:bidi="ar-IQ"/>
        </w:rPr>
      </w:pPr>
      <w:r w:rsidRPr="00ED74BA">
        <w:rPr>
          <w:rFonts w:hint="cs"/>
          <w:sz w:val="27"/>
          <w:rtl/>
          <w:lang w:bidi="ar-IQ"/>
        </w:rPr>
        <w:t>وكان الإمام أحمد بن حنبل ـ رضي الله عنه ـ كثير الاحترام لهم، شديد المحبة والتعظيم لهم... وفي الشفاء.. قال أبو بكر عي</w:t>
      </w:r>
      <w:r w:rsidR="00A849C7" w:rsidRPr="00ED74BA">
        <w:rPr>
          <w:rFonts w:hint="cs"/>
          <w:sz w:val="27"/>
          <w:rtl/>
          <w:lang w:bidi="ar-IQ"/>
        </w:rPr>
        <w:t>ّ</w:t>
      </w:r>
      <w:r w:rsidRPr="00ED74BA">
        <w:rPr>
          <w:rFonts w:hint="cs"/>
          <w:sz w:val="27"/>
          <w:rtl/>
          <w:lang w:bidi="ar-IQ"/>
        </w:rPr>
        <w:t>اش: لو أتاني أبو بكر وعمر وعلي</w:t>
      </w:r>
      <w:r w:rsidR="00A849C7" w:rsidRPr="00ED74BA">
        <w:rPr>
          <w:rFonts w:hint="cs"/>
          <w:sz w:val="27"/>
          <w:rtl/>
          <w:lang w:bidi="ar-IQ"/>
        </w:rPr>
        <w:t>ّ.</w:t>
      </w:r>
      <w:r w:rsidRPr="00ED74BA">
        <w:rPr>
          <w:rFonts w:hint="cs"/>
          <w:sz w:val="27"/>
          <w:rtl/>
          <w:lang w:bidi="ar-IQ"/>
        </w:rPr>
        <w:t>.. لبدأت بحاجة علي</w:t>
      </w:r>
      <w:r w:rsidR="00A849C7" w:rsidRPr="00ED74BA">
        <w:rPr>
          <w:rFonts w:hint="cs"/>
          <w:sz w:val="27"/>
          <w:rtl/>
          <w:lang w:bidi="ar-IQ"/>
        </w:rPr>
        <w:t>ٍّ</w:t>
      </w:r>
      <w:r w:rsidRPr="00ED74BA">
        <w:rPr>
          <w:rFonts w:hint="cs"/>
          <w:sz w:val="27"/>
          <w:rtl/>
          <w:lang w:bidi="ar-IQ"/>
        </w:rPr>
        <w:t xml:space="preserve"> قبلهما</w:t>
      </w:r>
      <w:r w:rsidR="00A849C7" w:rsidRPr="00ED74BA">
        <w:rPr>
          <w:rFonts w:hint="cs"/>
          <w:sz w:val="27"/>
          <w:rtl/>
          <w:lang w:bidi="ar-IQ"/>
        </w:rPr>
        <w:t>؛</w:t>
      </w:r>
      <w:r w:rsidRPr="00ED74BA">
        <w:rPr>
          <w:rFonts w:hint="cs"/>
          <w:sz w:val="27"/>
          <w:rtl/>
          <w:lang w:bidi="ar-IQ"/>
        </w:rPr>
        <w:t xml:space="preserve"> لقرابته من رسول الله</w:t>
      </w:r>
      <w:r w:rsidR="0019627F" w:rsidRPr="0019627F">
        <w:rPr>
          <w:rFonts w:ascii="Mosawi" w:hAnsi="Mosawi" w:cs="Mosawi"/>
          <w:szCs w:val="22"/>
          <w:rtl/>
          <w:lang w:bidi="ar-IQ"/>
        </w:rPr>
        <w:t>‘</w:t>
      </w:r>
      <w:r w:rsidRPr="00ED74BA">
        <w:rPr>
          <w:rFonts w:hint="cs"/>
          <w:sz w:val="27"/>
          <w:rtl/>
          <w:lang w:bidi="ar-IQ"/>
        </w:rPr>
        <w:t>)</w:t>
      </w:r>
      <w:r w:rsidRPr="00ED74BA">
        <w:rPr>
          <w:sz w:val="27"/>
          <w:vertAlign w:val="superscript"/>
          <w:rtl/>
          <w:lang w:bidi="ar-IQ"/>
        </w:rPr>
        <w:t>(</w:t>
      </w:r>
      <w:r w:rsidRPr="00ED74BA">
        <w:rPr>
          <w:rStyle w:val="ac"/>
          <w:sz w:val="27"/>
          <w:rtl/>
          <w:lang w:bidi="ar-IQ"/>
        </w:rPr>
        <w:endnoteReference w:id="846"/>
      </w:r>
      <w:r w:rsidRPr="00ED74BA">
        <w:rPr>
          <w:sz w:val="27"/>
          <w:vertAlign w:val="superscript"/>
          <w:rtl/>
          <w:lang w:bidi="ar-IQ"/>
        </w:rPr>
        <w:t>)</w:t>
      </w:r>
      <w:r w:rsidRPr="00ED74BA">
        <w:rPr>
          <w:rFonts w:hint="cs"/>
          <w:sz w:val="27"/>
          <w:rtl/>
          <w:lang w:bidi="ar-IQ"/>
        </w:rPr>
        <w:t xml:space="preserve">. </w:t>
      </w:r>
    </w:p>
    <w:p w:rsidR="00AB1BE1" w:rsidRPr="00ED74BA" w:rsidRDefault="00AB1BE1" w:rsidP="009449C3">
      <w:pPr>
        <w:spacing w:line="380" w:lineRule="exact"/>
        <w:rPr>
          <w:sz w:val="27"/>
          <w:rtl/>
          <w:lang w:bidi="ar-IQ"/>
        </w:rPr>
      </w:pPr>
      <w:r w:rsidRPr="00ED74BA">
        <w:rPr>
          <w:rFonts w:hint="cs"/>
          <w:sz w:val="27"/>
          <w:rtl/>
          <w:lang w:bidi="ar-IQ"/>
        </w:rPr>
        <w:t>3ـ وقال الدهلوي: (وقد علم أيضاً من التواريخ وغيرها أن أهل البيت</w:t>
      </w:r>
      <w:r w:rsidR="00A849C7" w:rsidRPr="00ED74BA">
        <w:rPr>
          <w:rFonts w:hint="cs"/>
          <w:sz w:val="27"/>
          <w:rtl/>
          <w:lang w:bidi="ar-IQ"/>
        </w:rPr>
        <w:t>،</w:t>
      </w:r>
      <w:r w:rsidRPr="00ED74BA">
        <w:rPr>
          <w:rFonts w:hint="cs"/>
          <w:sz w:val="27"/>
          <w:rtl/>
          <w:lang w:bidi="ar-IQ"/>
        </w:rPr>
        <w:t xml:space="preserve"> و</w:t>
      </w:r>
      <w:r w:rsidR="002C35F1" w:rsidRPr="00ED74BA">
        <w:rPr>
          <w:rFonts w:hint="cs"/>
          <w:sz w:val="27"/>
          <w:rtl/>
          <w:lang w:bidi="ar-IQ"/>
        </w:rPr>
        <w:t>لا سيَّما</w:t>
      </w:r>
      <w:r w:rsidRPr="00ED74BA">
        <w:rPr>
          <w:rFonts w:hint="cs"/>
          <w:sz w:val="27"/>
          <w:rtl/>
          <w:lang w:bidi="ar-IQ"/>
        </w:rPr>
        <w:t xml:space="preserve"> الأئمة الأطهار</w:t>
      </w:r>
      <w:r w:rsidR="00A849C7" w:rsidRPr="00ED74BA">
        <w:rPr>
          <w:rFonts w:hint="cs"/>
          <w:sz w:val="27"/>
          <w:rtl/>
          <w:lang w:bidi="ar-IQ"/>
        </w:rPr>
        <w:t>،</w:t>
      </w:r>
      <w:r w:rsidRPr="00ED74BA">
        <w:rPr>
          <w:rFonts w:hint="cs"/>
          <w:sz w:val="27"/>
          <w:rtl/>
          <w:lang w:bidi="ar-IQ"/>
        </w:rPr>
        <w:t xml:space="preserve"> من خيار خلق الله تعالى بعد النبيين</w:t>
      </w:r>
      <w:r w:rsidR="00A849C7" w:rsidRPr="00ED74BA">
        <w:rPr>
          <w:rFonts w:hint="cs"/>
          <w:sz w:val="27"/>
          <w:rtl/>
          <w:lang w:bidi="ar-IQ"/>
        </w:rPr>
        <w:t>،</w:t>
      </w:r>
      <w:r w:rsidRPr="00ED74BA">
        <w:rPr>
          <w:rFonts w:hint="cs"/>
          <w:sz w:val="27"/>
          <w:rtl/>
          <w:lang w:bidi="ar-IQ"/>
        </w:rPr>
        <w:t xml:space="preserve"> وأفضل سائر عباده المخلصين</w:t>
      </w:r>
      <w:r w:rsidR="00A849C7" w:rsidRPr="00ED74BA">
        <w:rPr>
          <w:rFonts w:hint="cs"/>
          <w:sz w:val="27"/>
          <w:rtl/>
          <w:lang w:bidi="ar-IQ"/>
        </w:rPr>
        <w:t>،</w:t>
      </w:r>
      <w:r w:rsidRPr="00ED74BA">
        <w:rPr>
          <w:rFonts w:hint="cs"/>
          <w:sz w:val="27"/>
          <w:rtl/>
          <w:lang w:bidi="ar-IQ"/>
        </w:rPr>
        <w:t xml:space="preserve"> والمقتفين لآثار جد</w:t>
      </w:r>
      <w:r w:rsidR="00A849C7" w:rsidRPr="00ED74BA">
        <w:rPr>
          <w:rFonts w:hint="cs"/>
          <w:sz w:val="27"/>
          <w:rtl/>
          <w:lang w:bidi="ar-IQ"/>
        </w:rPr>
        <w:t>ِّ</w:t>
      </w:r>
      <w:r w:rsidRPr="00ED74BA">
        <w:rPr>
          <w:rFonts w:hint="cs"/>
          <w:sz w:val="27"/>
          <w:rtl/>
          <w:lang w:bidi="ar-IQ"/>
        </w:rPr>
        <w:t>هم سيد المرسلين)</w:t>
      </w:r>
      <w:r w:rsidRPr="00ED74BA">
        <w:rPr>
          <w:sz w:val="27"/>
          <w:vertAlign w:val="superscript"/>
          <w:rtl/>
          <w:lang w:bidi="ar-IQ"/>
        </w:rPr>
        <w:t>(</w:t>
      </w:r>
      <w:r w:rsidRPr="00ED74BA">
        <w:rPr>
          <w:rStyle w:val="ac"/>
          <w:sz w:val="27"/>
          <w:rtl/>
          <w:lang w:bidi="ar-IQ"/>
        </w:rPr>
        <w:endnoteReference w:id="847"/>
      </w:r>
      <w:r w:rsidRPr="00ED74BA">
        <w:rPr>
          <w:sz w:val="27"/>
          <w:vertAlign w:val="superscript"/>
          <w:rtl/>
          <w:lang w:bidi="ar-IQ"/>
        </w:rPr>
        <w:t>)</w:t>
      </w:r>
      <w:r w:rsidRPr="00ED74BA">
        <w:rPr>
          <w:rFonts w:hint="cs"/>
          <w:sz w:val="27"/>
          <w:rtl/>
          <w:lang w:bidi="ar-IQ"/>
        </w:rPr>
        <w:t xml:space="preserve">. </w:t>
      </w:r>
    </w:p>
    <w:p w:rsidR="00AB1BE1" w:rsidRPr="00ED74BA" w:rsidRDefault="00AB1BE1" w:rsidP="009449C3">
      <w:pPr>
        <w:spacing w:line="380" w:lineRule="exact"/>
        <w:rPr>
          <w:sz w:val="27"/>
          <w:rtl/>
          <w:lang w:bidi="fa-IR"/>
        </w:rPr>
      </w:pPr>
      <w:r w:rsidRPr="00ED74BA">
        <w:rPr>
          <w:rFonts w:hint="cs"/>
          <w:sz w:val="27"/>
          <w:rtl/>
          <w:lang w:bidi="ar-IQ"/>
        </w:rPr>
        <w:t>4ـ بل اعترف بفضلهم واستحقاقهم الخلافة حت</w:t>
      </w:r>
      <w:r w:rsidR="00A849C7" w:rsidRPr="00ED74BA">
        <w:rPr>
          <w:rFonts w:hint="cs"/>
          <w:sz w:val="27"/>
          <w:rtl/>
          <w:lang w:bidi="ar-IQ"/>
        </w:rPr>
        <w:t>ّ</w:t>
      </w:r>
      <w:r w:rsidRPr="00ED74BA">
        <w:rPr>
          <w:rFonts w:hint="cs"/>
          <w:sz w:val="27"/>
          <w:rtl/>
          <w:lang w:bidi="ar-IQ"/>
        </w:rPr>
        <w:t>ى مثل</w:t>
      </w:r>
      <w:r w:rsidR="00A849C7" w:rsidRPr="00ED74BA">
        <w:rPr>
          <w:rFonts w:hint="cs"/>
          <w:sz w:val="27"/>
          <w:rtl/>
          <w:lang w:bidi="ar-IQ"/>
        </w:rPr>
        <w:t>:</w:t>
      </w:r>
      <w:r w:rsidRPr="00ED74BA">
        <w:rPr>
          <w:rFonts w:hint="cs"/>
          <w:sz w:val="27"/>
          <w:rtl/>
          <w:lang w:bidi="ar-IQ"/>
        </w:rPr>
        <w:t xml:space="preserve"> ابن تيمية، لكنه ذكر أن هذا غير</w:t>
      </w:r>
      <w:r w:rsidR="00A849C7" w:rsidRPr="00ED74BA">
        <w:rPr>
          <w:rFonts w:hint="cs"/>
          <w:sz w:val="27"/>
          <w:rtl/>
          <w:lang w:bidi="ar-IQ"/>
        </w:rPr>
        <w:t>ُ</w:t>
      </w:r>
      <w:r w:rsidRPr="00ED74BA">
        <w:rPr>
          <w:rFonts w:hint="cs"/>
          <w:sz w:val="27"/>
          <w:rtl/>
          <w:lang w:bidi="ar-IQ"/>
        </w:rPr>
        <w:t xml:space="preserve"> منحصر</w:t>
      </w:r>
      <w:r w:rsidR="00A849C7" w:rsidRPr="00ED74BA">
        <w:rPr>
          <w:rFonts w:hint="cs"/>
          <w:sz w:val="27"/>
          <w:rtl/>
          <w:lang w:bidi="ar-IQ"/>
        </w:rPr>
        <w:t>ٍ</w:t>
      </w:r>
      <w:r w:rsidRPr="00ED74BA">
        <w:rPr>
          <w:rFonts w:hint="cs"/>
          <w:sz w:val="27"/>
          <w:rtl/>
          <w:lang w:bidi="ar-IQ"/>
        </w:rPr>
        <w:t xml:space="preserve"> بهم</w:t>
      </w:r>
      <w:r w:rsidR="00A849C7" w:rsidRPr="00ED74BA">
        <w:rPr>
          <w:rFonts w:hint="cs"/>
          <w:sz w:val="27"/>
          <w:rtl/>
          <w:lang w:bidi="ar-IQ"/>
        </w:rPr>
        <w:t>،</w:t>
      </w:r>
      <w:r w:rsidRPr="00ED74BA">
        <w:rPr>
          <w:rFonts w:hint="cs"/>
          <w:sz w:val="27"/>
          <w:rtl/>
          <w:lang w:bidi="ar-IQ"/>
        </w:rPr>
        <w:t xml:space="preserve"> وأن في الأمة م</w:t>
      </w:r>
      <w:r w:rsidR="00A849C7" w:rsidRPr="00ED74BA">
        <w:rPr>
          <w:rFonts w:hint="cs"/>
          <w:sz w:val="27"/>
          <w:rtl/>
          <w:lang w:bidi="ar-IQ"/>
        </w:rPr>
        <w:t>َ</w:t>
      </w:r>
      <w:r w:rsidRPr="00ED74BA">
        <w:rPr>
          <w:rFonts w:hint="cs"/>
          <w:sz w:val="27"/>
          <w:rtl/>
          <w:lang w:bidi="ar-IQ"/>
        </w:rPr>
        <w:t>ن</w:t>
      </w:r>
      <w:r w:rsidR="00A849C7" w:rsidRPr="00ED74BA">
        <w:rPr>
          <w:rFonts w:hint="cs"/>
          <w:sz w:val="27"/>
          <w:rtl/>
          <w:lang w:bidi="ar-IQ"/>
        </w:rPr>
        <w:t>ْ</w:t>
      </w:r>
      <w:r w:rsidRPr="00ED74BA">
        <w:rPr>
          <w:rFonts w:hint="cs"/>
          <w:sz w:val="27"/>
          <w:rtl/>
          <w:lang w:bidi="ar-IQ"/>
        </w:rPr>
        <w:t xml:space="preserve"> يستحقها مثلهم</w:t>
      </w:r>
      <w:r w:rsidRPr="00ED74BA">
        <w:rPr>
          <w:rFonts w:hint="cs"/>
          <w:sz w:val="27"/>
          <w:vertAlign w:val="superscript"/>
          <w:rtl/>
          <w:lang w:bidi="ar-IQ"/>
        </w:rPr>
        <w:t>(</w:t>
      </w:r>
      <w:r w:rsidRPr="00ED74BA">
        <w:rPr>
          <w:rStyle w:val="ac"/>
          <w:sz w:val="27"/>
          <w:rtl/>
          <w:lang w:bidi="ar-IQ"/>
        </w:rPr>
        <w:endnoteReference w:id="848"/>
      </w:r>
      <w:r w:rsidRPr="00ED74BA">
        <w:rPr>
          <w:sz w:val="27"/>
          <w:vertAlign w:val="superscript"/>
          <w:rtl/>
          <w:lang w:bidi="ar-IQ"/>
        </w:rPr>
        <w:t>)</w:t>
      </w:r>
      <w:r w:rsidRPr="00ED74BA">
        <w:rPr>
          <w:rFonts w:hint="cs"/>
          <w:sz w:val="27"/>
          <w:rtl/>
          <w:lang w:bidi="ar-IQ"/>
        </w:rPr>
        <w:t xml:space="preserve">. </w:t>
      </w:r>
    </w:p>
    <w:p w:rsidR="00AB1BE1" w:rsidRPr="00ED74BA" w:rsidRDefault="001B078D" w:rsidP="00BC71CF">
      <w:pPr>
        <w:spacing w:line="390" w:lineRule="exact"/>
        <w:rPr>
          <w:sz w:val="27"/>
          <w:rtl/>
          <w:lang w:bidi="ar-IQ"/>
        </w:rPr>
      </w:pPr>
      <w:r w:rsidRPr="00ED74BA">
        <w:rPr>
          <w:rFonts w:hint="cs"/>
          <w:sz w:val="27"/>
          <w:rtl/>
          <w:lang w:bidi="ar-IQ"/>
        </w:rPr>
        <w:lastRenderedPageBreak/>
        <w:t>5</w:t>
      </w:r>
      <w:r w:rsidR="00AB1BE1" w:rsidRPr="00ED74BA">
        <w:rPr>
          <w:rFonts w:hint="cs"/>
          <w:sz w:val="27"/>
          <w:rtl/>
          <w:lang w:bidi="ar-IQ"/>
        </w:rPr>
        <w:t>ـ وقال الذهبي في الإمام زين العابدين</w:t>
      </w:r>
      <w:r w:rsidR="00D34537" w:rsidRPr="00D34537">
        <w:rPr>
          <w:rFonts w:ascii="hashemi" w:hAnsi="hashemi" w:cs="Mosawi" w:hint="cs"/>
          <w:szCs w:val="22"/>
          <w:rtl/>
        </w:rPr>
        <w:t>×</w:t>
      </w:r>
      <w:r w:rsidR="00AB1BE1" w:rsidRPr="00ED74BA">
        <w:rPr>
          <w:rFonts w:hint="cs"/>
          <w:sz w:val="27"/>
          <w:rtl/>
          <w:lang w:bidi="ar-IQ"/>
        </w:rPr>
        <w:t>: (كان له جلالة</w:t>
      </w:r>
      <w:r w:rsidR="00A849C7" w:rsidRPr="00ED74BA">
        <w:rPr>
          <w:rFonts w:hint="cs"/>
          <w:sz w:val="27"/>
          <w:rtl/>
          <w:lang w:bidi="ar-IQ"/>
        </w:rPr>
        <w:t>ٌ</w:t>
      </w:r>
      <w:r w:rsidR="00AB1BE1" w:rsidRPr="00ED74BA">
        <w:rPr>
          <w:rFonts w:hint="cs"/>
          <w:sz w:val="27"/>
          <w:rtl/>
          <w:lang w:bidi="ar-IQ"/>
        </w:rPr>
        <w:t xml:space="preserve"> عظيمة عجيبة، وحق</w:t>
      </w:r>
      <w:r w:rsidR="00A849C7" w:rsidRPr="00ED74BA">
        <w:rPr>
          <w:rFonts w:hint="cs"/>
          <w:sz w:val="27"/>
          <w:rtl/>
          <w:lang w:bidi="ar-IQ"/>
        </w:rPr>
        <w:t>ّ</w:t>
      </w:r>
      <w:r w:rsidR="00AB1BE1" w:rsidRPr="00ED74BA">
        <w:rPr>
          <w:rFonts w:hint="cs"/>
          <w:sz w:val="27"/>
          <w:rtl/>
          <w:lang w:bidi="ar-IQ"/>
        </w:rPr>
        <w:t xml:space="preserve"> له والله ذلك، فقد كان أهلاً للإمامة العظمى</w:t>
      </w:r>
      <w:r w:rsidR="00A849C7" w:rsidRPr="00ED74BA">
        <w:rPr>
          <w:rFonts w:hint="cs"/>
          <w:sz w:val="27"/>
          <w:rtl/>
          <w:lang w:bidi="ar-IQ"/>
        </w:rPr>
        <w:t>؛</w:t>
      </w:r>
      <w:r w:rsidR="00AB1BE1" w:rsidRPr="00ED74BA">
        <w:rPr>
          <w:rFonts w:hint="cs"/>
          <w:sz w:val="27"/>
          <w:rtl/>
          <w:lang w:bidi="ar-IQ"/>
        </w:rPr>
        <w:t xml:space="preserve"> لشرفه وسؤدده وعلمه وتأله</w:t>
      </w:r>
      <w:r w:rsidR="00A849C7" w:rsidRPr="00ED74BA">
        <w:rPr>
          <w:rFonts w:hint="cs"/>
          <w:sz w:val="27"/>
          <w:rtl/>
          <w:lang w:bidi="ar-IQ"/>
        </w:rPr>
        <w:t>ه</w:t>
      </w:r>
      <w:r w:rsidR="00AB1BE1" w:rsidRPr="00ED74BA">
        <w:rPr>
          <w:rFonts w:hint="cs"/>
          <w:sz w:val="27"/>
          <w:rtl/>
          <w:lang w:bidi="ar-IQ"/>
        </w:rPr>
        <w:t xml:space="preserve"> وكمال عقله</w:t>
      </w:r>
      <w:r w:rsidR="00A849C7" w:rsidRPr="00ED74BA">
        <w:rPr>
          <w:rFonts w:hint="cs"/>
          <w:sz w:val="27"/>
          <w:rtl/>
          <w:lang w:bidi="ar-IQ"/>
        </w:rPr>
        <w:t>.</w:t>
      </w:r>
      <w:r w:rsidR="00AB1BE1" w:rsidRPr="00ED74BA">
        <w:rPr>
          <w:rFonts w:hint="cs"/>
          <w:sz w:val="27"/>
          <w:rtl/>
          <w:lang w:bidi="ar-IQ"/>
        </w:rPr>
        <w:t xml:space="preserve"> قد اشتهرت قصيدة الفرزدق ـ وهي سماعنا أن هشام بن عبد الملك حجّ قبيل ولايته الخلافة، فكان إذا أراد استلام الحجر زوحم عليه، وإذا دنا علي</w:t>
      </w:r>
      <w:r w:rsidR="0013342D" w:rsidRPr="00ED74BA">
        <w:rPr>
          <w:rFonts w:hint="cs"/>
          <w:sz w:val="27"/>
          <w:rtl/>
          <w:lang w:bidi="ar-IQ"/>
        </w:rPr>
        <w:t>ّ</w:t>
      </w:r>
      <w:r w:rsidR="00AB1BE1" w:rsidRPr="00ED74BA">
        <w:rPr>
          <w:rFonts w:hint="cs"/>
          <w:sz w:val="27"/>
          <w:rtl/>
          <w:lang w:bidi="ar-IQ"/>
        </w:rPr>
        <w:t xml:space="preserve"> بن الحسين من الحجر تفرّ</w:t>
      </w:r>
      <w:r w:rsidR="0013342D" w:rsidRPr="00ED74BA">
        <w:rPr>
          <w:rFonts w:hint="cs"/>
          <w:sz w:val="27"/>
          <w:rtl/>
          <w:lang w:bidi="ar-IQ"/>
        </w:rPr>
        <w:t>َ</w:t>
      </w:r>
      <w:r w:rsidR="00AB1BE1" w:rsidRPr="00ED74BA">
        <w:rPr>
          <w:rFonts w:hint="cs"/>
          <w:sz w:val="27"/>
          <w:rtl/>
          <w:lang w:bidi="ar-IQ"/>
        </w:rPr>
        <w:t>قوا عنه</w:t>
      </w:r>
      <w:r w:rsidR="0013342D" w:rsidRPr="00ED74BA">
        <w:rPr>
          <w:rFonts w:hint="cs"/>
          <w:sz w:val="27"/>
          <w:rtl/>
          <w:lang w:bidi="ar-IQ"/>
        </w:rPr>
        <w:t xml:space="preserve">؛ </w:t>
      </w:r>
      <w:r w:rsidR="00AB1BE1" w:rsidRPr="00ED74BA">
        <w:rPr>
          <w:rFonts w:hint="cs"/>
          <w:sz w:val="27"/>
          <w:rtl/>
          <w:lang w:bidi="ar-IQ"/>
        </w:rPr>
        <w:t>إجلالاً له، فوجم لها هشام</w:t>
      </w:r>
      <w:r w:rsidR="0013342D" w:rsidRPr="00ED74BA">
        <w:rPr>
          <w:rFonts w:hint="cs"/>
          <w:sz w:val="27"/>
          <w:rtl/>
          <w:lang w:bidi="ar-IQ"/>
        </w:rPr>
        <w:t>،</w:t>
      </w:r>
      <w:r w:rsidR="00AB1BE1" w:rsidRPr="00ED74BA">
        <w:rPr>
          <w:rFonts w:hint="cs"/>
          <w:sz w:val="27"/>
          <w:rtl/>
          <w:lang w:bidi="ar-IQ"/>
        </w:rPr>
        <w:t xml:space="preserve"> وقال: م</w:t>
      </w:r>
      <w:r w:rsidR="0013342D" w:rsidRPr="00ED74BA">
        <w:rPr>
          <w:rFonts w:hint="cs"/>
          <w:sz w:val="27"/>
          <w:rtl/>
          <w:lang w:bidi="ar-IQ"/>
        </w:rPr>
        <w:t>َ</w:t>
      </w:r>
      <w:r w:rsidR="00AB1BE1" w:rsidRPr="00ED74BA">
        <w:rPr>
          <w:rFonts w:hint="cs"/>
          <w:sz w:val="27"/>
          <w:rtl/>
          <w:lang w:bidi="ar-IQ"/>
        </w:rPr>
        <w:t>ن</w:t>
      </w:r>
      <w:r w:rsidR="0013342D" w:rsidRPr="00ED74BA">
        <w:rPr>
          <w:rFonts w:hint="cs"/>
          <w:sz w:val="27"/>
          <w:rtl/>
          <w:lang w:bidi="ar-IQ"/>
        </w:rPr>
        <w:t>ْ</w:t>
      </w:r>
      <w:r w:rsidR="00AB1BE1" w:rsidRPr="00ED74BA">
        <w:rPr>
          <w:rFonts w:hint="cs"/>
          <w:sz w:val="27"/>
          <w:rtl/>
          <w:lang w:bidi="ar-IQ"/>
        </w:rPr>
        <w:t xml:space="preserve"> هذا</w:t>
      </w:r>
      <w:r w:rsidR="0013342D" w:rsidRPr="00ED74BA">
        <w:rPr>
          <w:rFonts w:hint="cs"/>
          <w:sz w:val="27"/>
          <w:rtl/>
          <w:lang w:bidi="ar-IQ"/>
        </w:rPr>
        <w:t>،</w:t>
      </w:r>
      <w:r w:rsidR="00AB1BE1" w:rsidRPr="00ED74BA">
        <w:rPr>
          <w:rFonts w:hint="cs"/>
          <w:sz w:val="27"/>
          <w:rtl/>
          <w:lang w:bidi="ar-IQ"/>
        </w:rPr>
        <w:t xml:space="preserve"> فما أعرفه؟ فأنشأ الفرزدق يقول: </w:t>
      </w:r>
    </w:p>
    <w:tbl>
      <w:tblPr>
        <w:bidiVisual/>
        <w:tblW w:w="0" w:type="auto"/>
        <w:jc w:val="center"/>
        <w:tblLook w:val="01E0" w:firstRow="1" w:lastRow="1" w:firstColumn="1" w:lastColumn="1" w:noHBand="0" w:noVBand="0"/>
      </w:tblPr>
      <w:tblGrid>
        <w:gridCol w:w="2976"/>
        <w:gridCol w:w="709"/>
        <w:gridCol w:w="2976"/>
      </w:tblGrid>
      <w:tr w:rsidR="0013342D" w:rsidRPr="00ED74BA" w:rsidTr="001B078D">
        <w:trPr>
          <w:trHeight w:val="147"/>
          <w:jc w:val="center"/>
        </w:trPr>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هذا الذي تعرف البطحاء وطأته</w:t>
            </w:r>
            <w:r w:rsidRPr="00ED74BA">
              <w:rPr>
                <w:rFonts w:hint="cs"/>
                <w:sz w:val="27"/>
                <w:rtl/>
              </w:rPr>
              <w:br/>
            </w:r>
          </w:p>
        </w:tc>
        <w:tc>
          <w:tcPr>
            <w:tcW w:w="709" w:type="dxa"/>
            <w:shd w:val="clear" w:color="auto" w:fill="auto"/>
          </w:tcPr>
          <w:p w:rsidR="0013342D" w:rsidRPr="00ED74BA" w:rsidRDefault="0013342D" w:rsidP="00ED74BA">
            <w:pPr>
              <w:spacing w:line="240" w:lineRule="auto"/>
              <w:ind w:firstLine="0"/>
              <w:jc w:val="lowKashida"/>
              <w:rPr>
                <w:sz w:val="27"/>
              </w:rPr>
            </w:pPr>
          </w:p>
        </w:tc>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والبيت يعرفه والحِلّ والحَرَمُ</w:t>
            </w:r>
            <w:r w:rsidRPr="00ED74BA">
              <w:rPr>
                <w:rFonts w:hint="cs"/>
                <w:sz w:val="27"/>
                <w:rtl/>
              </w:rPr>
              <w:br/>
            </w:r>
          </w:p>
        </w:tc>
      </w:tr>
      <w:tr w:rsidR="0013342D" w:rsidRPr="00ED74BA" w:rsidTr="001B078D">
        <w:trPr>
          <w:trHeight w:val="147"/>
          <w:jc w:val="center"/>
        </w:trPr>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هذا ابن خير عباد الله كلهم</w:t>
            </w:r>
            <w:r w:rsidRPr="00ED74BA">
              <w:rPr>
                <w:rFonts w:hint="cs"/>
                <w:sz w:val="27"/>
                <w:rtl/>
              </w:rPr>
              <w:br/>
            </w:r>
          </w:p>
        </w:tc>
        <w:tc>
          <w:tcPr>
            <w:tcW w:w="709" w:type="dxa"/>
            <w:shd w:val="clear" w:color="auto" w:fill="auto"/>
          </w:tcPr>
          <w:p w:rsidR="0013342D" w:rsidRPr="00ED74BA" w:rsidRDefault="0013342D" w:rsidP="00ED74BA">
            <w:pPr>
              <w:spacing w:line="240" w:lineRule="auto"/>
              <w:ind w:firstLine="0"/>
              <w:jc w:val="lowKashida"/>
              <w:rPr>
                <w:sz w:val="27"/>
              </w:rPr>
            </w:pPr>
          </w:p>
        </w:tc>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هذا التقيُّ النقيّ الطاهر العَلَمُ</w:t>
            </w:r>
            <w:r w:rsidRPr="00ED74BA">
              <w:rPr>
                <w:rFonts w:hint="cs"/>
                <w:sz w:val="27"/>
                <w:rtl/>
              </w:rPr>
              <w:br/>
            </w:r>
          </w:p>
        </w:tc>
      </w:tr>
      <w:tr w:rsidR="0013342D" w:rsidRPr="00ED74BA" w:rsidTr="001B078D">
        <w:trPr>
          <w:trHeight w:val="147"/>
          <w:jc w:val="center"/>
        </w:trPr>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إذا رأتْه قريش قال قائلها</w:t>
            </w:r>
            <w:r w:rsidRPr="00ED74BA">
              <w:rPr>
                <w:rFonts w:hint="cs"/>
                <w:sz w:val="27"/>
                <w:rtl/>
              </w:rPr>
              <w:br/>
            </w:r>
          </w:p>
        </w:tc>
        <w:tc>
          <w:tcPr>
            <w:tcW w:w="709" w:type="dxa"/>
            <w:shd w:val="clear" w:color="auto" w:fill="auto"/>
          </w:tcPr>
          <w:p w:rsidR="0013342D" w:rsidRPr="00ED74BA" w:rsidRDefault="0013342D" w:rsidP="00ED74BA">
            <w:pPr>
              <w:spacing w:line="240" w:lineRule="auto"/>
              <w:ind w:firstLine="0"/>
              <w:jc w:val="lowKashida"/>
              <w:rPr>
                <w:sz w:val="27"/>
              </w:rPr>
            </w:pPr>
          </w:p>
        </w:tc>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إلى مكارم هذا ينتهي الكَرَمُ</w:t>
            </w:r>
            <w:r w:rsidRPr="00ED74BA">
              <w:rPr>
                <w:rFonts w:hint="cs"/>
                <w:sz w:val="27"/>
                <w:rtl/>
              </w:rPr>
              <w:br/>
            </w:r>
          </w:p>
        </w:tc>
      </w:tr>
      <w:tr w:rsidR="0013342D" w:rsidRPr="00ED74BA" w:rsidTr="001B078D">
        <w:trPr>
          <w:trHeight w:val="147"/>
          <w:jc w:val="center"/>
        </w:trPr>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هذا ابن فاطمة إنْ كنت جاهله</w:t>
            </w:r>
            <w:r w:rsidRPr="00ED74BA">
              <w:rPr>
                <w:rFonts w:hint="cs"/>
                <w:sz w:val="27"/>
                <w:rtl/>
              </w:rPr>
              <w:br/>
            </w:r>
          </w:p>
        </w:tc>
        <w:tc>
          <w:tcPr>
            <w:tcW w:w="709" w:type="dxa"/>
            <w:shd w:val="clear" w:color="auto" w:fill="auto"/>
          </w:tcPr>
          <w:p w:rsidR="0013342D" w:rsidRPr="00ED74BA" w:rsidRDefault="0013342D" w:rsidP="00ED74BA">
            <w:pPr>
              <w:spacing w:line="240" w:lineRule="auto"/>
              <w:ind w:firstLine="0"/>
              <w:jc w:val="lowKashida"/>
              <w:rPr>
                <w:sz w:val="27"/>
              </w:rPr>
            </w:pPr>
          </w:p>
        </w:tc>
        <w:tc>
          <w:tcPr>
            <w:tcW w:w="2976" w:type="dxa"/>
            <w:shd w:val="clear" w:color="auto" w:fill="auto"/>
            <w:hideMark/>
          </w:tcPr>
          <w:p w:rsidR="0013342D" w:rsidRPr="00ED74BA" w:rsidRDefault="0013342D" w:rsidP="00ED74BA">
            <w:pPr>
              <w:spacing w:line="240" w:lineRule="auto"/>
              <w:ind w:firstLine="0"/>
              <w:jc w:val="lowKashida"/>
              <w:rPr>
                <w:sz w:val="2"/>
                <w:szCs w:val="2"/>
              </w:rPr>
            </w:pPr>
            <w:r w:rsidRPr="00ED74BA">
              <w:rPr>
                <w:rFonts w:hint="cs"/>
                <w:sz w:val="27"/>
                <w:rtl/>
                <w:lang w:bidi="ar-IQ"/>
              </w:rPr>
              <w:t>بجدِّه أنبياء الله قد خُتموا</w:t>
            </w:r>
            <w:r w:rsidRPr="00ED74BA">
              <w:rPr>
                <w:rFonts w:hint="cs"/>
                <w:sz w:val="27"/>
                <w:rtl/>
              </w:rPr>
              <w:br/>
            </w:r>
          </w:p>
        </w:tc>
      </w:tr>
    </w:tbl>
    <w:p w:rsidR="00AB1BE1" w:rsidRPr="00ED74BA" w:rsidRDefault="00AB1BE1" w:rsidP="009449C3">
      <w:pPr>
        <w:spacing w:line="380" w:lineRule="exact"/>
        <w:rPr>
          <w:sz w:val="27"/>
          <w:rtl/>
          <w:lang w:bidi="ar-IQ"/>
        </w:rPr>
      </w:pPr>
      <w:r w:rsidRPr="00ED74BA">
        <w:rPr>
          <w:rFonts w:hint="cs"/>
          <w:sz w:val="27"/>
          <w:rtl/>
          <w:lang w:bidi="ar-IQ"/>
        </w:rPr>
        <w:t>وقال ابن المسي</w:t>
      </w:r>
      <w:r w:rsidR="0013342D" w:rsidRPr="00ED74BA">
        <w:rPr>
          <w:rFonts w:hint="cs"/>
          <w:sz w:val="27"/>
          <w:rtl/>
          <w:lang w:bidi="ar-IQ"/>
        </w:rPr>
        <w:t>َّ</w:t>
      </w:r>
      <w:r w:rsidRPr="00ED74BA">
        <w:rPr>
          <w:rFonts w:hint="cs"/>
          <w:sz w:val="27"/>
          <w:rtl/>
          <w:lang w:bidi="ar-IQ"/>
        </w:rPr>
        <w:t xml:space="preserve">ب: ما رأيت أورع منه. </w:t>
      </w:r>
    </w:p>
    <w:p w:rsidR="00AB1BE1" w:rsidRPr="00ED74BA" w:rsidRDefault="00AB1BE1" w:rsidP="009449C3">
      <w:pPr>
        <w:spacing w:line="380" w:lineRule="exact"/>
        <w:rPr>
          <w:sz w:val="27"/>
          <w:rtl/>
          <w:lang w:bidi="ar-IQ"/>
        </w:rPr>
      </w:pPr>
      <w:r w:rsidRPr="00ED74BA">
        <w:rPr>
          <w:rFonts w:hint="cs"/>
          <w:sz w:val="27"/>
          <w:rtl/>
          <w:lang w:bidi="ar-IQ"/>
        </w:rPr>
        <w:t>وقال الزهري: ما رأيت قرشي</w:t>
      </w:r>
      <w:r w:rsidR="0013342D" w:rsidRPr="00ED74BA">
        <w:rPr>
          <w:rFonts w:hint="cs"/>
          <w:sz w:val="27"/>
          <w:rtl/>
          <w:lang w:bidi="ar-IQ"/>
        </w:rPr>
        <w:t>ّ</w:t>
      </w:r>
      <w:r w:rsidRPr="00ED74BA">
        <w:rPr>
          <w:rFonts w:hint="cs"/>
          <w:sz w:val="27"/>
          <w:rtl/>
          <w:lang w:bidi="ar-IQ"/>
        </w:rPr>
        <w:t>اً أفضل من علي</w:t>
      </w:r>
      <w:r w:rsidR="0013342D" w:rsidRPr="00ED74BA">
        <w:rPr>
          <w:rFonts w:hint="cs"/>
          <w:sz w:val="27"/>
          <w:rtl/>
          <w:lang w:bidi="ar-IQ"/>
        </w:rPr>
        <w:t>ّ</w:t>
      </w:r>
      <w:r w:rsidRPr="00ED74BA">
        <w:rPr>
          <w:rFonts w:hint="cs"/>
          <w:sz w:val="27"/>
          <w:rtl/>
          <w:lang w:bidi="ar-IQ"/>
        </w:rPr>
        <w:t xml:space="preserve"> بن الحسين. </w:t>
      </w:r>
    </w:p>
    <w:p w:rsidR="00AB1BE1" w:rsidRPr="00ED74BA" w:rsidRDefault="00AB1BE1" w:rsidP="009449C3">
      <w:pPr>
        <w:spacing w:line="380" w:lineRule="exact"/>
        <w:rPr>
          <w:sz w:val="27"/>
          <w:rtl/>
          <w:lang w:bidi="ar-IQ"/>
        </w:rPr>
      </w:pPr>
      <w:r w:rsidRPr="00ED74BA">
        <w:rPr>
          <w:rFonts w:hint="cs"/>
          <w:sz w:val="27"/>
          <w:rtl/>
          <w:lang w:bidi="ar-IQ"/>
        </w:rPr>
        <w:t>وقال ابن سعد صاحب الطبقات: وكان علي</w:t>
      </w:r>
      <w:r w:rsidR="0013342D" w:rsidRPr="00ED74BA">
        <w:rPr>
          <w:rFonts w:hint="cs"/>
          <w:sz w:val="27"/>
          <w:rtl/>
          <w:lang w:bidi="ar-IQ"/>
        </w:rPr>
        <w:t>ّ</w:t>
      </w:r>
      <w:r w:rsidRPr="00ED74BA">
        <w:rPr>
          <w:rFonts w:hint="cs"/>
          <w:sz w:val="27"/>
          <w:rtl/>
          <w:lang w:bidi="ar-IQ"/>
        </w:rPr>
        <w:t xml:space="preserve"> بن الحسين ثقة، مأموناً، كثير الحديث، عالياً، رفيعاً، ورعاً)</w:t>
      </w:r>
      <w:r w:rsidRPr="00ED74BA">
        <w:rPr>
          <w:sz w:val="27"/>
          <w:vertAlign w:val="superscript"/>
          <w:rtl/>
          <w:lang w:bidi="ar-IQ"/>
        </w:rPr>
        <w:t>(</w:t>
      </w:r>
      <w:r w:rsidRPr="00ED74BA">
        <w:rPr>
          <w:rStyle w:val="ac"/>
          <w:sz w:val="27"/>
          <w:rtl/>
          <w:lang w:bidi="ar-IQ"/>
        </w:rPr>
        <w:endnoteReference w:id="849"/>
      </w:r>
      <w:r w:rsidRPr="00ED74BA">
        <w:rPr>
          <w:sz w:val="27"/>
          <w:vertAlign w:val="superscript"/>
          <w:rtl/>
          <w:lang w:bidi="ar-IQ"/>
        </w:rPr>
        <w:t>)</w:t>
      </w:r>
      <w:r w:rsidRPr="00ED74BA">
        <w:rPr>
          <w:rFonts w:hint="cs"/>
          <w:sz w:val="27"/>
          <w:rtl/>
          <w:lang w:bidi="ar-IQ"/>
        </w:rPr>
        <w:t xml:space="preserve">. </w:t>
      </w:r>
    </w:p>
    <w:p w:rsidR="00AB1BE1" w:rsidRPr="00ED74BA" w:rsidRDefault="00AB1BE1" w:rsidP="009449C3">
      <w:pPr>
        <w:spacing w:line="380" w:lineRule="exact"/>
        <w:rPr>
          <w:sz w:val="27"/>
          <w:rtl/>
        </w:rPr>
      </w:pPr>
      <w:r w:rsidRPr="00ED74BA">
        <w:rPr>
          <w:rFonts w:hint="cs"/>
          <w:sz w:val="27"/>
          <w:rtl/>
          <w:lang w:bidi="ar-IQ"/>
        </w:rPr>
        <w:t>وقال الزهري: (ما رأيت أفقه من زين العابدين)</w:t>
      </w:r>
      <w:r w:rsidRPr="00ED74BA">
        <w:rPr>
          <w:sz w:val="27"/>
          <w:vertAlign w:val="superscript"/>
          <w:rtl/>
          <w:lang w:bidi="ar-IQ"/>
        </w:rPr>
        <w:t>(</w:t>
      </w:r>
      <w:r w:rsidRPr="00ED74BA">
        <w:rPr>
          <w:rStyle w:val="ac"/>
          <w:sz w:val="27"/>
          <w:rtl/>
          <w:lang w:bidi="ar-IQ"/>
        </w:rPr>
        <w:endnoteReference w:id="850"/>
      </w:r>
      <w:r w:rsidRPr="00ED74BA">
        <w:rPr>
          <w:sz w:val="27"/>
          <w:vertAlign w:val="superscript"/>
          <w:rtl/>
          <w:lang w:bidi="ar-IQ"/>
        </w:rPr>
        <w:t>)</w:t>
      </w:r>
      <w:r w:rsidRPr="00ED74BA">
        <w:rPr>
          <w:rFonts w:hint="cs"/>
          <w:sz w:val="27"/>
          <w:rtl/>
          <w:lang w:bidi="ar-IQ"/>
        </w:rPr>
        <w:t xml:space="preserve">. </w:t>
      </w:r>
    </w:p>
    <w:p w:rsidR="00AB1BE1" w:rsidRPr="00ED74BA" w:rsidRDefault="001B078D" w:rsidP="009449C3">
      <w:pPr>
        <w:spacing w:line="380" w:lineRule="exact"/>
        <w:rPr>
          <w:sz w:val="27"/>
          <w:rtl/>
        </w:rPr>
      </w:pPr>
      <w:r w:rsidRPr="00ED74BA">
        <w:rPr>
          <w:rFonts w:hint="cs"/>
          <w:sz w:val="27"/>
          <w:rtl/>
          <w:lang w:bidi="ar-IQ"/>
        </w:rPr>
        <w:t>6</w:t>
      </w:r>
      <w:r w:rsidR="00AB1BE1" w:rsidRPr="00ED74BA">
        <w:rPr>
          <w:rFonts w:hint="cs"/>
          <w:sz w:val="27"/>
          <w:rtl/>
          <w:lang w:bidi="ar-IQ"/>
        </w:rPr>
        <w:t>ـ وقال الذهبي في ال</w:t>
      </w:r>
      <w:r w:rsidRPr="00ED74BA">
        <w:rPr>
          <w:rFonts w:hint="cs"/>
          <w:sz w:val="27"/>
          <w:rtl/>
          <w:lang w:bidi="ar-IQ"/>
        </w:rPr>
        <w:t>إ</w:t>
      </w:r>
      <w:r w:rsidR="00AB1BE1" w:rsidRPr="00ED74BA">
        <w:rPr>
          <w:rFonts w:hint="cs"/>
          <w:sz w:val="27"/>
          <w:rtl/>
          <w:lang w:bidi="ar-IQ"/>
        </w:rPr>
        <w:t>مام الباقر</w:t>
      </w:r>
      <w:r w:rsidR="00D34537" w:rsidRPr="00D34537">
        <w:rPr>
          <w:rFonts w:ascii="hashemi" w:hAnsi="hashemi" w:cs="Mosawi" w:hint="cs"/>
          <w:szCs w:val="22"/>
          <w:rtl/>
        </w:rPr>
        <w:t>×</w:t>
      </w:r>
      <w:r w:rsidR="00AB1BE1" w:rsidRPr="00ED74BA">
        <w:rPr>
          <w:rFonts w:hint="cs"/>
          <w:sz w:val="27"/>
          <w:rtl/>
          <w:lang w:bidi="ar-IQ"/>
        </w:rPr>
        <w:t>: (كان أحد م</w:t>
      </w:r>
      <w:r w:rsidRPr="00ED74BA">
        <w:rPr>
          <w:rFonts w:hint="cs"/>
          <w:sz w:val="27"/>
          <w:rtl/>
          <w:lang w:bidi="ar-IQ"/>
        </w:rPr>
        <w:t>َ</w:t>
      </w:r>
      <w:r w:rsidR="00AB1BE1" w:rsidRPr="00ED74BA">
        <w:rPr>
          <w:rFonts w:hint="cs"/>
          <w:sz w:val="27"/>
          <w:rtl/>
          <w:lang w:bidi="ar-IQ"/>
        </w:rPr>
        <w:t>ن</w:t>
      </w:r>
      <w:r w:rsidRPr="00ED74BA">
        <w:rPr>
          <w:rFonts w:hint="cs"/>
          <w:sz w:val="27"/>
          <w:rtl/>
          <w:lang w:bidi="ar-IQ"/>
        </w:rPr>
        <w:t>ْ</w:t>
      </w:r>
      <w:r w:rsidR="00AB1BE1" w:rsidRPr="00ED74BA">
        <w:rPr>
          <w:rFonts w:hint="cs"/>
          <w:sz w:val="27"/>
          <w:rtl/>
          <w:lang w:bidi="ar-IQ"/>
        </w:rPr>
        <w:t xml:space="preserve"> جمع بين العلم والعمل والسؤدد والشرف والثقة والرزانة، وكان أهلاً للخلافة، وهو أحد الأئم</w:t>
      </w:r>
      <w:r w:rsidRPr="00ED74BA">
        <w:rPr>
          <w:rFonts w:hint="cs"/>
          <w:sz w:val="27"/>
          <w:rtl/>
          <w:lang w:bidi="ar-IQ"/>
        </w:rPr>
        <w:t>ّ</w:t>
      </w:r>
      <w:r w:rsidR="00AB1BE1" w:rsidRPr="00ED74BA">
        <w:rPr>
          <w:rFonts w:hint="cs"/>
          <w:sz w:val="27"/>
          <w:rtl/>
          <w:lang w:bidi="ar-IQ"/>
        </w:rPr>
        <w:t>ة الاثني عشر الذين تبج</w:t>
      </w:r>
      <w:r w:rsidRPr="00ED74BA">
        <w:rPr>
          <w:rFonts w:hint="cs"/>
          <w:sz w:val="27"/>
          <w:rtl/>
          <w:lang w:bidi="ar-IQ"/>
        </w:rPr>
        <w:t>ِّ</w:t>
      </w:r>
      <w:r w:rsidR="00AB1BE1" w:rsidRPr="00ED74BA">
        <w:rPr>
          <w:rFonts w:hint="cs"/>
          <w:sz w:val="27"/>
          <w:rtl/>
          <w:lang w:bidi="ar-IQ"/>
        </w:rPr>
        <w:t>لهم الشيعة ال</w:t>
      </w:r>
      <w:r w:rsidRPr="00ED74BA">
        <w:rPr>
          <w:rFonts w:hint="cs"/>
          <w:sz w:val="27"/>
          <w:rtl/>
          <w:lang w:bidi="ar-IQ"/>
        </w:rPr>
        <w:t>إ</w:t>
      </w:r>
      <w:r w:rsidR="00AB1BE1" w:rsidRPr="00ED74BA">
        <w:rPr>
          <w:rFonts w:hint="cs"/>
          <w:sz w:val="27"/>
          <w:rtl/>
          <w:lang w:bidi="ar-IQ"/>
        </w:rPr>
        <w:t>مامية.... وشهر أبو جعف</w:t>
      </w:r>
      <w:r w:rsidRPr="00ED74BA">
        <w:rPr>
          <w:rFonts w:hint="cs"/>
          <w:sz w:val="27"/>
          <w:rtl/>
          <w:lang w:bidi="ar-IQ"/>
        </w:rPr>
        <w:t>ر بالباقر من بَقَر العلم، أي شقّ</w:t>
      </w:r>
      <w:r w:rsidR="00AB1BE1" w:rsidRPr="00ED74BA">
        <w:rPr>
          <w:rFonts w:hint="cs"/>
          <w:sz w:val="27"/>
          <w:rtl/>
          <w:lang w:bidi="ar-IQ"/>
        </w:rPr>
        <w:t>ه فعرف أصله وخفيّه</w:t>
      </w:r>
      <w:r w:rsidRPr="00ED74BA">
        <w:rPr>
          <w:rFonts w:hint="cs"/>
          <w:sz w:val="27"/>
          <w:rtl/>
          <w:lang w:bidi="ar-IQ"/>
        </w:rPr>
        <w:t>.</w:t>
      </w:r>
      <w:r w:rsidR="00AB1BE1" w:rsidRPr="00ED74BA">
        <w:rPr>
          <w:rFonts w:hint="cs"/>
          <w:sz w:val="27"/>
          <w:rtl/>
          <w:lang w:bidi="ar-IQ"/>
        </w:rPr>
        <w:t xml:space="preserve"> ولقد كان أبو جعفر إماماً، مجتهداً، تالياً لكتاب الله، كبير الشأن.... ونحبه في الله</w:t>
      </w:r>
      <w:r w:rsidRPr="00ED74BA">
        <w:rPr>
          <w:rFonts w:hint="cs"/>
          <w:sz w:val="27"/>
          <w:rtl/>
          <w:lang w:bidi="ar-IQ"/>
        </w:rPr>
        <w:t>؛</w:t>
      </w:r>
      <w:r w:rsidR="00AB1BE1" w:rsidRPr="00ED74BA">
        <w:rPr>
          <w:rFonts w:hint="cs"/>
          <w:sz w:val="27"/>
          <w:rtl/>
          <w:lang w:bidi="ar-IQ"/>
        </w:rPr>
        <w:t xml:space="preserve"> لما تجمّع فيه من صفات الكمال)</w:t>
      </w:r>
      <w:r w:rsidR="00AB1BE1" w:rsidRPr="00ED74BA">
        <w:rPr>
          <w:rFonts w:hint="cs"/>
          <w:sz w:val="27"/>
          <w:vertAlign w:val="superscript"/>
          <w:rtl/>
          <w:lang w:bidi="ar-IQ"/>
        </w:rPr>
        <w:t>(</w:t>
      </w:r>
      <w:r w:rsidR="00AB1BE1" w:rsidRPr="00ED74BA">
        <w:rPr>
          <w:rStyle w:val="ac"/>
          <w:sz w:val="27"/>
          <w:rtl/>
          <w:lang w:bidi="ar-IQ"/>
        </w:rPr>
        <w:endnoteReference w:id="851"/>
      </w:r>
      <w:r w:rsidR="00AB1BE1" w:rsidRPr="00ED74BA">
        <w:rPr>
          <w:sz w:val="27"/>
          <w:vertAlign w:val="superscript"/>
          <w:rtl/>
          <w:lang w:bidi="ar-IQ"/>
        </w:rPr>
        <w:t>)</w:t>
      </w:r>
      <w:r w:rsidR="00AB1BE1" w:rsidRPr="00ED74BA">
        <w:rPr>
          <w:rFonts w:hint="cs"/>
          <w:sz w:val="27"/>
          <w:rtl/>
          <w:lang w:bidi="ar-IQ"/>
        </w:rPr>
        <w:t xml:space="preserve">. </w:t>
      </w:r>
    </w:p>
    <w:p w:rsidR="00AB1BE1" w:rsidRPr="00ED74BA" w:rsidRDefault="00AB1BE1" w:rsidP="009449C3">
      <w:pPr>
        <w:spacing w:line="380" w:lineRule="exact"/>
        <w:rPr>
          <w:sz w:val="27"/>
          <w:rtl/>
        </w:rPr>
      </w:pPr>
      <w:r w:rsidRPr="00ED74BA">
        <w:rPr>
          <w:rFonts w:hint="cs"/>
          <w:sz w:val="27"/>
          <w:rtl/>
        </w:rPr>
        <w:t xml:space="preserve">وقال فيه مالك بن أعين: </w:t>
      </w:r>
    </w:p>
    <w:tbl>
      <w:tblPr>
        <w:bidiVisual/>
        <w:tblW w:w="0" w:type="auto"/>
        <w:jc w:val="center"/>
        <w:tblLook w:val="01E0" w:firstRow="1" w:lastRow="1" w:firstColumn="1" w:lastColumn="1" w:noHBand="0" w:noVBand="0"/>
      </w:tblPr>
      <w:tblGrid>
        <w:gridCol w:w="2976"/>
        <w:gridCol w:w="709"/>
        <w:gridCol w:w="2976"/>
      </w:tblGrid>
      <w:tr w:rsidR="001B078D" w:rsidRPr="00ED74BA" w:rsidTr="001B078D">
        <w:trPr>
          <w:trHeight w:val="147"/>
          <w:jc w:val="center"/>
        </w:trPr>
        <w:tc>
          <w:tcPr>
            <w:tcW w:w="2976" w:type="dxa"/>
            <w:shd w:val="clear" w:color="auto" w:fill="auto"/>
            <w:hideMark/>
          </w:tcPr>
          <w:p w:rsidR="001B078D" w:rsidRPr="00ED74BA" w:rsidRDefault="001B078D" w:rsidP="00BC71CF">
            <w:pPr>
              <w:spacing w:line="240" w:lineRule="auto"/>
              <w:ind w:firstLine="0"/>
              <w:jc w:val="lowKashida"/>
              <w:rPr>
                <w:sz w:val="2"/>
                <w:szCs w:val="2"/>
              </w:rPr>
            </w:pPr>
            <w:r w:rsidRPr="00ED74BA">
              <w:rPr>
                <w:rFonts w:hint="cs"/>
                <w:sz w:val="27"/>
                <w:rtl/>
              </w:rPr>
              <w:t>إذا طلب الناس علم القرا</w:t>
            </w:r>
            <w:r w:rsidRPr="00ED74BA">
              <w:rPr>
                <w:rFonts w:hint="cs"/>
                <w:sz w:val="27"/>
                <w:rtl/>
              </w:rPr>
              <w:br/>
            </w:r>
          </w:p>
        </w:tc>
        <w:tc>
          <w:tcPr>
            <w:tcW w:w="709" w:type="dxa"/>
            <w:shd w:val="clear" w:color="auto" w:fill="auto"/>
          </w:tcPr>
          <w:p w:rsidR="001B078D" w:rsidRPr="00ED74BA" w:rsidRDefault="001B078D" w:rsidP="00BC71CF">
            <w:pPr>
              <w:spacing w:line="240" w:lineRule="auto"/>
              <w:ind w:firstLine="0"/>
              <w:jc w:val="lowKashida"/>
              <w:rPr>
                <w:sz w:val="27"/>
              </w:rPr>
            </w:pPr>
          </w:p>
        </w:tc>
        <w:tc>
          <w:tcPr>
            <w:tcW w:w="2976" w:type="dxa"/>
            <w:shd w:val="clear" w:color="auto" w:fill="auto"/>
            <w:hideMark/>
          </w:tcPr>
          <w:p w:rsidR="001B078D" w:rsidRPr="00ED74BA" w:rsidRDefault="001B078D" w:rsidP="00BC71CF">
            <w:pPr>
              <w:spacing w:line="240" w:lineRule="auto"/>
              <w:ind w:firstLine="0"/>
              <w:jc w:val="lowKashida"/>
              <w:rPr>
                <w:sz w:val="2"/>
                <w:szCs w:val="2"/>
              </w:rPr>
            </w:pPr>
            <w:r w:rsidRPr="00ED74BA">
              <w:rPr>
                <w:rFonts w:hint="cs"/>
                <w:sz w:val="27"/>
                <w:rtl/>
              </w:rPr>
              <w:t>نِ كانت قريش عليه عيالاً</w:t>
            </w:r>
            <w:r w:rsidRPr="00ED74BA">
              <w:rPr>
                <w:rFonts w:hint="cs"/>
                <w:sz w:val="27"/>
                <w:rtl/>
              </w:rPr>
              <w:br/>
            </w:r>
          </w:p>
        </w:tc>
      </w:tr>
      <w:tr w:rsidR="001B078D" w:rsidRPr="00ED74BA" w:rsidTr="001B078D">
        <w:trPr>
          <w:trHeight w:val="147"/>
          <w:jc w:val="center"/>
        </w:trPr>
        <w:tc>
          <w:tcPr>
            <w:tcW w:w="2976" w:type="dxa"/>
            <w:shd w:val="clear" w:color="auto" w:fill="auto"/>
            <w:hideMark/>
          </w:tcPr>
          <w:p w:rsidR="001B078D" w:rsidRPr="00ED74BA" w:rsidRDefault="001B078D" w:rsidP="00BC71CF">
            <w:pPr>
              <w:spacing w:line="240" w:lineRule="auto"/>
              <w:ind w:firstLine="0"/>
              <w:jc w:val="lowKashida"/>
              <w:rPr>
                <w:sz w:val="2"/>
                <w:szCs w:val="2"/>
              </w:rPr>
            </w:pPr>
            <w:r w:rsidRPr="00ED74BA">
              <w:rPr>
                <w:rFonts w:hint="cs"/>
                <w:sz w:val="27"/>
                <w:rtl/>
              </w:rPr>
              <w:t>وإن قيل ابن بنت الرسو</w:t>
            </w:r>
            <w:r w:rsidRPr="00ED74BA">
              <w:rPr>
                <w:rFonts w:hint="cs"/>
                <w:sz w:val="27"/>
                <w:rtl/>
              </w:rPr>
              <w:br/>
            </w:r>
          </w:p>
        </w:tc>
        <w:tc>
          <w:tcPr>
            <w:tcW w:w="709" w:type="dxa"/>
            <w:shd w:val="clear" w:color="auto" w:fill="auto"/>
          </w:tcPr>
          <w:p w:rsidR="001B078D" w:rsidRPr="00ED74BA" w:rsidRDefault="001B078D" w:rsidP="00BC71CF">
            <w:pPr>
              <w:spacing w:line="240" w:lineRule="auto"/>
              <w:ind w:firstLine="0"/>
              <w:jc w:val="lowKashida"/>
              <w:rPr>
                <w:sz w:val="27"/>
              </w:rPr>
            </w:pPr>
          </w:p>
        </w:tc>
        <w:tc>
          <w:tcPr>
            <w:tcW w:w="2976" w:type="dxa"/>
            <w:shd w:val="clear" w:color="auto" w:fill="auto"/>
            <w:hideMark/>
          </w:tcPr>
          <w:p w:rsidR="001B078D" w:rsidRPr="00ED74BA" w:rsidRDefault="001B078D" w:rsidP="00BC71CF">
            <w:pPr>
              <w:spacing w:line="240" w:lineRule="auto"/>
              <w:ind w:firstLine="0"/>
              <w:jc w:val="lowKashida"/>
              <w:rPr>
                <w:sz w:val="2"/>
                <w:szCs w:val="2"/>
              </w:rPr>
            </w:pPr>
            <w:r w:rsidRPr="00ED74BA">
              <w:rPr>
                <w:rFonts w:hint="cs"/>
                <w:sz w:val="27"/>
                <w:rtl/>
              </w:rPr>
              <w:t>لِ نلتَ بذلك فرعاً طوالاً</w:t>
            </w:r>
            <w:r w:rsidRPr="00ED74BA">
              <w:rPr>
                <w:rFonts w:hint="cs"/>
                <w:sz w:val="27"/>
                <w:rtl/>
              </w:rPr>
              <w:br/>
            </w:r>
          </w:p>
        </w:tc>
      </w:tr>
      <w:tr w:rsidR="001B078D" w:rsidRPr="00ED74BA" w:rsidTr="001B078D">
        <w:trPr>
          <w:trHeight w:val="147"/>
          <w:jc w:val="center"/>
        </w:trPr>
        <w:tc>
          <w:tcPr>
            <w:tcW w:w="2976" w:type="dxa"/>
            <w:shd w:val="clear" w:color="auto" w:fill="auto"/>
            <w:hideMark/>
          </w:tcPr>
          <w:p w:rsidR="001B078D" w:rsidRPr="00ED74BA" w:rsidRDefault="001B078D" w:rsidP="00BC71CF">
            <w:pPr>
              <w:spacing w:line="240" w:lineRule="auto"/>
              <w:ind w:firstLine="0"/>
              <w:jc w:val="lowKashida"/>
              <w:rPr>
                <w:sz w:val="2"/>
                <w:szCs w:val="2"/>
              </w:rPr>
            </w:pPr>
            <w:r w:rsidRPr="00ED74BA">
              <w:rPr>
                <w:rFonts w:hint="cs"/>
                <w:sz w:val="27"/>
                <w:rtl/>
              </w:rPr>
              <w:t>تحومُ تُهلّل للمدلجين</w:t>
            </w:r>
            <w:r w:rsidRPr="00ED74BA">
              <w:rPr>
                <w:rFonts w:hint="cs"/>
                <w:sz w:val="27"/>
                <w:rtl/>
              </w:rPr>
              <w:br/>
            </w:r>
          </w:p>
        </w:tc>
        <w:tc>
          <w:tcPr>
            <w:tcW w:w="709" w:type="dxa"/>
            <w:shd w:val="clear" w:color="auto" w:fill="auto"/>
          </w:tcPr>
          <w:p w:rsidR="001B078D" w:rsidRPr="00ED74BA" w:rsidRDefault="001B078D" w:rsidP="00BC71CF">
            <w:pPr>
              <w:spacing w:line="240" w:lineRule="auto"/>
              <w:ind w:firstLine="0"/>
              <w:jc w:val="lowKashida"/>
              <w:rPr>
                <w:sz w:val="27"/>
              </w:rPr>
            </w:pPr>
          </w:p>
        </w:tc>
        <w:tc>
          <w:tcPr>
            <w:tcW w:w="2976" w:type="dxa"/>
            <w:shd w:val="clear" w:color="auto" w:fill="auto"/>
            <w:hideMark/>
          </w:tcPr>
          <w:p w:rsidR="001B078D" w:rsidRPr="00ED74BA" w:rsidRDefault="001B078D" w:rsidP="00BC71CF">
            <w:pPr>
              <w:spacing w:line="240" w:lineRule="auto"/>
              <w:ind w:firstLine="0"/>
              <w:jc w:val="lowKashida"/>
              <w:rPr>
                <w:sz w:val="2"/>
                <w:szCs w:val="2"/>
              </w:rPr>
            </w:pPr>
            <w:r w:rsidRPr="00ED74BA">
              <w:rPr>
                <w:rFonts w:hint="cs"/>
                <w:sz w:val="27"/>
                <w:rtl/>
              </w:rPr>
              <w:t>جبال تورث علماً جبالاً</w:t>
            </w:r>
            <w:r w:rsidRPr="00ED74BA">
              <w:rPr>
                <w:rFonts w:hint="cs"/>
                <w:sz w:val="27"/>
                <w:vertAlign w:val="superscript"/>
                <w:rtl/>
              </w:rPr>
              <w:t>(</w:t>
            </w:r>
            <w:r w:rsidRPr="00ED74BA">
              <w:rPr>
                <w:rStyle w:val="ac"/>
                <w:sz w:val="27"/>
                <w:rtl/>
              </w:rPr>
              <w:endnoteReference w:id="852"/>
            </w:r>
            <w:r w:rsidRPr="00ED74BA">
              <w:rPr>
                <w:sz w:val="27"/>
                <w:vertAlign w:val="superscript"/>
                <w:rtl/>
              </w:rPr>
              <w:t>)</w:t>
            </w:r>
            <w:r w:rsidRPr="00ED74BA">
              <w:rPr>
                <w:rFonts w:hint="cs"/>
                <w:sz w:val="27"/>
                <w:rtl/>
              </w:rPr>
              <w:br/>
            </w:r>
          </w:p>
        </w:tc>
      </w:tr>
    </w:tbl>
    <w:p w:rsidR="001B078D" w:rsidRPr="00ED74BA" w:rsidRDefault="001B078D" w:rsidP="008510F2">
      <w:pPr>
        <w:rPr>
          <w:sz w:val="27"/>
          <w:rtl/>
        </w:rPr>
      </w:pPr>
      <w:r w:rsidRPr="00ED74BA">
        <w:rPr>
          <w:rFonts w:hint="cs"/>
          <w:sz w:val="27"/>
          <w:rtl/>
          <w:lang w:bidi="ar-IQ"/>
        </w:rPr>
        <w:t>7</w:t>
      </w:r>
      <w:r w:rsidR="00AB1BE1" w:rsidRPr="00ED74BA">
        <w:rPr>
          <w:rFonts w:hint="cs"/>
          <w:sz w:val="27"/>
          <w:rtl/>
          <w:lang w:bidi="ar-IQ"/>
        </w:rPr>
        <w:t xml:space="preserve">ـ وقال الذهبي في الإمام الصادق: (مناقب جعفر كثيرة، وكان يصلح </w:t>
      </w:r>
      <w:r w:rsidR="00AB1BE1" w:rsidRPr="00ED74BA">
        <w:rPr>
          <w:rFonts w:hint="cs"/>
          <w:sz w:val="27"/>
          <w:rtl/>
          <w:lang w:bidi="ar-IQ"/>
        </w:rPr>
        <w:lastRenderedPageBreak/>
        <w:t>للخلافة؛ لسؤدده وفضله وعلمه وشرفه</w:t>
      </w:r>
      <w:r w:rsidRPr="00ED74BA">
        <w:rPr>
          <w:rFonts w:hint="cs"/>
          <w:sz w:val="27"/>
          <w:rtl/>
          <w:lang w:bidi="ar-IQ"/>
        </w:rPr>
        <w:t>،</w:t>
      </w:r>
      <w:r w:rsidR="00AB1BE1" w:rsidRPr="00ED74BA">
        <w:rPr>
          <w:rFonts w:hint="cs"/>
          <w:sz w:val="27"/>
          <w:rtl/>
          <w:lang w:bidi="ar-IQ"/>
        </w:rPr>
        <w:t xml:space="preserve"> رضي الله عنه)</w:t>
      </w:r>
      <w:r w:rsidR="00AB1BE1" w:rsidRPr="00ED74BA">
        <w:rPr>
          <w:rFonts w:hint="cs"/>
          <w:sz w:val="27"/>
          <w:vertAlign w:val="superscript"/>
          <w:rtl/>
          <w:lang w:bidi="ar-IQ"/>
        </w:rPr>
        <w:t>(</w:t>
      </w:r>
      <w:r w:rsidR="00AB1BE1" w:rsidRPr="00ED74BA">
        <w:rPr>
          <w:rStyle w:val="ac"/>
          <w:sz w:val="27"/>
          <w:rtl/>
          <w:lang w:bidi="ar-IQ"/>
        </w:rPr>
        <w:endnoteReference w:id="853"/>
      </w:r>
      <w:r w:rsidR="00AB1BE1" w:rsidRPr="00ED74BA">
        <w:rPr>
          <w:sz w:val="27"/>
          <w:vertAlign w:val="superscript"/>
          <w:rtl/>
          <w:lang w:bidi="ar-IQ"/>
        </w:rPr>
        <w:t>)</w:t>
      </w:r>
      <w:r w:rsidRPr="00ED74BA">
        <w:rPr>
          <w:rFonts w:hint="cs"/>
          <w:sz w:val="27"/>
          <w:rtl/>
          <w:lang w:bidi="ar-IQ"/>
        </w:rPr>
        <w:t>.</w:t>
      </w:r>
    </w:p>
    <w:p w:rsidR="001B078D" w:rsidRPr="00ED74BA" w:rsidRDefault="00AB1BE1" w:rsidP="008510F2">
      <w:pPr>
        <w:rPr>
          <w:sz w:val="27"/>
          <w:rtl/>
        </w:rPr>
      </w:pPr>
      <w:r w:rsidRPr="00ED74BA">
        <w:rPr>
          <w:rFonts w:hint="cs"/>
          <w:sz w:val="27"/>
          <w:rtl/>
        </w:rPr>
        <w:t>وقال ابن خلكان: (كان من سادات آل البيت، ولق</w:t>
      </w:r>
      <w:r w:rsidR="001B078D" w:rsidRPr="00ED74BA">
        <w:rPr>
          <w:rFonts w:hint="cs"/>
          <w:sz w:val="27"/>
          <w:rtl/>
        </w:rPr>
        <w:t>ِّ</w:t>
      </w:r>
      <w:r w:rsidRPr="00ED74BA">
        <w:rPr>
          <w:rFonts w:hint="cs"/>
          <w:sz w:val="27"/>
          <w:rtl/>
        </w:rPr>
        <w:t>ب بالصادق لصدقه، وفضله أشهر من أن يذكر)</w:t>
      </w:r>
      <w:r w:rsidRPr="00ED74BA">
        <w:rPr>
          <w:sz w:val="27"/>
          <w:vertAlign w:val="superscript"/>
          <w:rtl/>
        </w:rPr>
        <w:t>(</w:t>
      </w:r>
      <w:r w:rsidRPr="00ED74BA">
        <w:rPr>
          <w:rStyle w:val="ac"/>
          <w:sz w:val="27"/>
          <w:rtl/>
        </w:rPr>
        <w:endnoteReference w:id="854"/>
      </w:r>
      <w:r w:rsidRPr="00ED74BA">
        <w:rPr>
          <w:sz w:val="27"/>
          <w:vertAlign w:val="superscript"/>
          <w:rtl/>
        </w:rPr>
        <w:t>)</w:t>
      </w:r>
      <w:r w:rsidR="001B078D" w:rsidRPr="00ED74BA">
        <w:rPr>
          <w:rFonts w:hint="cs"/>
          <w:sz w:val="27"/>
          <w:rtl/>
        </w:rPr>
        <w:t>.</w:t>
      </w:r>
    </w:p>
    <w:p w:rsidR="00AB1BE1" w:rsidRPr="00ED74BA" w:rsidRDefault="00AB1BE1" w:rsidP="008510F2">
      <w:pPr>
        <w:rPr>
          <w:sz w:val="27"/>
          <w:rtl/>
        </w:rPr>
      </w:pPr>
      <w:r w:rsidRPr="00ED74BA">
        <w:rPr>
          <w:rFonts w:hint="cs"/>
          <w:sz w:val="27"/>
          <w:rtl/>
        </w:rPr>
        <w:t>وقال أبو حاتم الرازي: (لا ي</w:t>
      </w:r>
      <w:r w:rsidR="001B078D" w:rsidRPr="00ED74BA">
        <w:rPr>
          <w:rFonts w:hint="cs"/>
          <w:sz w:val="27"/>
          <w:rtl/>
        </w:rPr>
        <w:t>ُ</w:t>
      </w:r>
      <w:r w:rsidRPr="00ED74BA">
        <w:rPr>
          <w:rFonts w:hint="cs"/>
          <w:sz w:val="27"/>
          <w:rtl/>
        </w:rPr>
        <w:t>سأل عن مثله)</w:t>
      </w:r>
      <w:r w:rsidRPr="00ED74BA">
        <w:rPr>
          <w:sz w:val="27"/>
          <w:vertAlign w:val="superscript"/>
          <w:rtl/>
        </w:rPr>
        <w:t>(</w:t>
      </w:r>
      <w:r w:rsidRPr="00ED74BA">
        <w:rPr>
          <w:rStyle w:val="ac"/>
          <w:sz w:val="27"/>
          <w:rtl/>
        </w:rPr>
        <w:endnoteReference w:id="855"/>
      </w:r>
      <w:r w:rsidRPr="00ED74BA">
        <w:rPr>
          <w:sz w:val="27"/>
          <w:vertAlign w:val="superscript"/>
          <w:rtl/>
        </w:rPr>
        <w:t>)</w:t>
      </w:r>
      <w:r w:rsidRPr="00ED74BA">
        <w:rPr>
          <w:rFonts w:hint="cs"/>
          <w:sz w:val="27"/>
          <w:rtl/>
        </w:rPr>
        <w:t xml:space="preserve">. </w:t>
      </w:r>
    </w:p>
    <w:p w:rsidR="001B078D" w:rsidRPr="00ED74BA" w:rsidRDefault="00AB1BE1" w:rsidP="008510F2">
      <w:pPr>
        <w:rPr>
          <w:sz w:val="27"/>
          <w:rtl/>
        </w:rPr>
      </w:pPr>
      <w:r w:rsidRPr="00ED74BA">
        <w:rPr>
          <w:rFonts w:hint="cs"/>
          <w:sz w:val="27"/>
          <w:rtl/>
        </w:rPr>
        <w:t>وقال أبو حنيفة: (ما رأيت أحداً أفقه من جعفر بن محمد)</w:t>
      </w:r>
      <w:r w:rsidRPr="00ED74BA">
        <w:rPr>
          <w:sz w:val="27"/>
          <w:vertAlign w:val="superscript"/>
          <w:rtl/>
        </w:rPr>
        <w:t>(</w:t>
      </w:r>
      <w:r w:rsidRPr="00ED74BA">
        <w:rPr>
          <w:rStyle w:val="ac"/>
          <w:sz w:val="27"/>
          <w:rtl/>
        </w:rPr>
        <w:endnoteReference w:id="856"/>
      </w:r>
      <w:r w:rsidRPr="00ED74BA">
        <w:rPr>
          <w:sz w:val="27"/>
          <w:vertAlign w:val="superscript"/>
          <w:rtl/>
        </w:rPr>
        <w:t>)</w:t>
      </w:r>
      <w:r w:rsidR="001B078D" w:rsidRPr="00ED74BA">
        <w:rPr>
          <w:rFonts w:hint="cs"/>
          <w:sz w:val="27"/>
          <w:rtl/>
        </w:rPr>
        <w:t>.</w:t>
      </w:r>
    </w:p>
    <w:p w:rsidR="00AB1BE1" w:rsidRPr="00ED74BA" w:rsidRDefault="00AB1BE1" w:rsidP="008510F2">
      <w:pPr>
        <w:rPr>
          <w:sz w:val="27"/>
          <w:rtl/>
        </w:rPr>
      </w:pPr>
      <w:r w:rsidRPr="00ED74BA">
        <w:rPr>
          <w:rFonts w:hint="cs"/>
          <w:sz w:val="27"/>
          <w:rtl/>
        </w:rPr>
        <w:t>وقال مالك: (ما رأيت عين ولا سمعت أذن ولا خطر على قلب بشر</w:t>
      </w:r>
      <w:r w:rsidR="001B078D" w:rsidRPr="00ED74BA">
        <w:rPr>
          <w:rFonts w:hint="cs"/>
          <w:sz w:val="27"/>
          <w:rtl/>
        </w:rPr>
        <w:t>ٍ</w:t>
      </w:r>
      <w:r w:rsidRPr="00ED74BA">
        <w:rPr>
          <w:rFonts w:hint="cs"/>
          <w:sz w:val="27"/>
          <w:rtl/>
        </w:rPr>
        <w:t xml:space="preserve"> أفضل من جعفر بن محمد الصادق</w:t>
      </w:r>
      <w:r w:rsidR="001B078D" w:rsidRPr="00ED74BA">
        <w:rPr>
          <w:rFonts w:hint="cs"/>
          <w:sz w:val="27"/>
          <w:rtl/>
        </w:rPr>
        <w:t>،</w:t>
      </w:r>
      <w:r w:rsidRPr="00ED74BA">
        <w:rPr>
          <w:rFonts w:hint="cs"/>
          <w:sz w:val="27"/>
          <w:rtl/>
        </w:rPr>
        <w:t xml:space="preserve"> علماً وعبادة وورعاً)</w:t>
      </w:r>
      <w:r w:rsidRPr="00ED74BA">
        <w:rPr>
          <w:sz w:val="27"/>
          <w:vertAlign w:val="superscript"/>
          <w:rtl/>
        </w:rPr>
        <w:t>(</w:t>
      </w:r>
      <w:r w:rsidRPr="00ED74BA">
        <w:rPr>
          <w:rStyle w:val="ac"/>
          <w:sz w:val="27"/>
          <w:rtl/>
        </w:rPr>
        <w:endnoteReference w:id="857"/>
      </w:r>
      <w:r w:rsidRPr="00ED74BA">
        <w:rPr>
          <w:sz w:val="27"/>
          <w:vertAlign w:val="superscript"/>
          <w:rtl/>
        </w:rPr>
        <w:t>)</w:t>
      </w:r>
      <w:r w:rsidRPr="00ED74BA">
        <w:rPr>
          <w:rFonts w:hint="cs"/>
          <w:sz w:val="27"/>
          <w:rtl/>
        </w:rPr>
        <w:t xml:space="preserve">. </w:t>
      </w:r>
    </w:p>
    <w:p w:rsidR="00AB1BE1" w:rsidRPr="00ED74BA" w:rsidRDefault="001B078D" w:rsidP="008510F2">
      <w:pPr>
        <w:rPr>
          <w:sz w:val="27"/>
          <w:rtl/>
        </w:rPr>
      </w:pPr>
      <w:r w:rsidRPr="00ED74BA">
        <w:rPr>
          <w:rFonts w:hint="cs"/>
          <w:sz w:val="27"/>
          <w:rtl/>
          <w:lang w:bidi="ar-IQ"/>
        </w:rPr>
        <w:t>8</w:t>
      </w:r>
      <w:r w:rsidR="00AB1BE1" w:rsidRPr="00ED74BA">
        <w:rPr>
          <w:rFonts w:hint="cs"/>
          <w:sz w:val="27"/>
          <w:rtl/>
          <w:lang w:bidi="ar-IQ"/>
        </w:rPr>
        <w:t>ـ وقال الذهبي في الإمام الكاظم</w:t>
      </w:r>
      <w:r w:rsidR="00D34537" w:rsidRPr="00D34537">
        <w:rPr>
          <w:rFonts w:ascii="hashemi" w:hAnsi="hashemi" w:cs="Mosawi" w:hint="cs"/>
          <w:szCs w:val="22"/>
          <w:rtl/>
        </w:rPr>
        <w:t>×</w:t>
      </w:r>
      <w:r w:rsidR="00AB1BE1" w:rsidRPr="00ED74BA">
        <w:rPr>
          <w:rFonts w:hint="cs"/>
          <w:sz w:val="27"/>
          <w:rtl/>
          <w:lang w:bidi="ar-IQ"/>
        </w:rPr>
        <w:t>: (كبير القدر، جي</w:t>
      </w:r>
      <w:r w:rsidRPr="00ED74BA">
        <w:rPr>
          <w:rFonts w:hint="cs"/>
          <w:sz w:val="27"/>
          <w:rtl/>
          <w:lang w:bidi="ar-IQ"/>
        </w:rPr>
        <w:t>ِّ</w:t>
      </w:r>
      <w:r w:rsidR="00AB1BE1" w:rsidRPr="00ED74BA">
        <w:rPr>
          <w:rFonts w:hint="cs"/>
          <w:sz w:val="27"/>
          <w:rtl/>
          <w:lang w:bidi="ar-IQ"/>
        </w:rPr>
        <w:t>د العلم، أولى بالخلافة من هارون)</w:t>
      </w:r>
      <w:r w:rsidR="00AB1BE1" w:rsidRPr="00ED74BA">
        <w:rPr>
          <w:sz w:val="27"/>
          <w:vertAlign w:val="superscript"/>
          <w:rtl/>
          <w:lang w:bidi="ar-IQ"/>
        </w:rPr>
        <w:t>(</w:t>
      </w:r>
      <w:r w:rsidR="00AB1BE1" w:rsidRPr="00ED74BA">
        <w:rPr>
          <w:rStyle w:val="ac"/>
          <w:sz w:val="27"/>
          <w:rtl/>
          <w:lang w:bidi="ar-IQ"/>
        </w:rPr>
        <w:endnoteReference w:id="858"/>
      </w:r>
      <w:r w:rsidR="00AB1BE1" w:rsidRPr="00ED74BA">
        <w:rPr>
          <w:sz w:val="27"/>
          <w:vertAlign w:val="superscript"/>
          <w:rtl/>
          <w:lang w:bidi="ar-IQ"/>
        </w:rPr>
        <w:t>)</w:t>
      </w:r>
      <w:r w:rsidR="00AB1BE1" w:rsidRPr="00ED74BA">
        <w:rPr>
          <w:rStyle w:val="ac"/>
          <w:rFonts w:hint="cs"/>
          <w:sz w:val="27"/>
          <w:vertAlign w:val="baseline"/>
          <w:rtl/>
          <w:lang w:bidi="ar-IQ"/>
        </w:rPr>
        <w:t xml:space="preserve">. </w:t>
      </w:r>
    </w:p>
    <w:p w:rsidR="00AB1BE1" w:rsidRPr="00ED74BA" w:rsidRDefault="00AB1BE1" w:rsidP="008510F2">
      <w:pPr>
        <w:rPr>
          <w:rStyle w:val="ac"/>
          <w:sz w:val="27"/>
          <w:rtl/>
        </w:rPr>
      </w:pPr>
      <w:r w:rsidRPr="00ED74BA">
        <w:rPr>
          <w:rFonts w:hint="cs"/>
          <w:sz w:val="27"/>
          <w:rtl/>
        </w:rPr>
        <w:t>وقال ابن طلحة: (هو ال</w:t>
      </w:r>
      <w:r w:rsidR="001B078D" w:rsidRPr="00ED74BA">
        <w:rPr>
          <w:rFonts w:hint="cs"/>
          <w:sz w:val="27"/>
          <w:rtl/>
        </w:rPr>
        <w:t>إ</w:t>
      </w:r>
      <w:r w:rsidRPr="00ED74BA">
        <w:rPr>
          <w:rFonts w:hint="cs"/>
          <w:sz w:val="27"/>
          <w:rtl/>
        </w:rPr>
        <w:t>مام الكبير القدر، العظيم الشأن، المجتهد الجاد</w:t>
      </w:r>
      <w:r w:rsidR="001B078D" w:rsidRPr="00ED74BA">
        <w:rPr>
          <w:rFonts w:hint="cs"/>
          <w:sz w:val="27"/>
          <w:rtl/>
        </w:rPr>
        <w:t>ّ</w:t>
      </w:r>
      <w:r w:rsidRPr="00ED74BA">
        <w:rPr>
          <w:rFonts w:hint="cs"/>
          <w:sz w:val="27"/>
          <w:rtl/>
        </w:rPr>
        <w:t xml:space="preserve"> في الاجتهاد، المشهور بالكرامات، يبيت الليل ساجداً وقائماً...)</w:t>
      </w:r>
      <w:r w:rsidRPr="00ED74BA">
        <w:rPr>
          <w:sz w:val="27"/>
          <w:vertAlign w:val="superscript"/>
          <w:rtl/>
        </w:rPr>
        <w:t>(</w:t>
      </w:r>
      <w:r w:rsidRPr="00ED74BA">
        <w:rPr>
          <w:rStyle w:val="ac"/>
          <w:sz w:val="27"/>
          <w:rtl/>
        </w:rPr>
        <w:endnoteReference w:id="859"/>
      </w:r>
      <w:r w:rsidRPr="00ED74BA">
        <w:rPr>
          <w:sz w:val="27"/>
          <w:vertAlign w:val="superscript"/>
          <w:rtl/>
        </w:rPr>
        <w:t>)</w:t>
      </w:r>
      <w:r w:rsidRPr="00ED74BA">
        <w:rPr>
          <w:rFonts w:hint="cs"/>
          <w:sz w:val="27"/>
          <w:rtl/>
        </w:rPr>
        <w:t xml:space="preserve">. </w:t>
      </w:r>
    </w:p>
    <w:p w:rsidR="00AB1BE1" w:rsidRPr="00ED74BA" w:rsidRDefault="001B078D" w:rsidP="008510F2">
      <w:pPr>
        <w:rPr>
          <w:sz w:val="27"/>
        </w:rPr>
      </w:pPr>
      <w:r w:rsidRPr="00ED74BA">
        <w:rPr>
          <w:rFonts w:hint="cs"/>
          <w:sz w:val="27"/>
          <w:rtl/>
          <w:lang w:bidi="ar-IQ"/>
        </w:rPr>
        <w:t>9</w:t>
      </w:r>
      <w:r w:rsidR="00AB1BE1" w:rsidRPr="00ED74BA">
        <w:rPr>
          <w:rFonts w:hint="cs"/>
          <w:sz w:val="27"/>
          <w:rtl/>
          <w:lang w:bidi="ar-IQ"/>
        </w:rPr>
        <w:t>ـ وقال الذهبي في الإمام الرضا</w:t>
      </w:r>
      <w:r w:rsidR="00D34537" w:rsidRPr="00D34537">
        <w:rPr>
          <w:rFonts w:ascii="hashemi" w:hAnsi="hashemi" w:cs="Mosawi" w:hint="cs"/>
          <w:szCs w:val="22"/>
          <w:rtl/>
        </w:rPr>
        <w:t>×</w:t>
      </w:r>
      <w:r w:rsidR="00AB1BE1" w:rsidRPr="00ED74BA">
        <w:rPr>
          <w:rFonts w:hint="cs"/>
          <w:sz w:val="27"/>
          <w:rtl/>
          <w:lang w:bidi="ar-IQ"/>
        </w:rPr>
        <w:t>: (وقد كان علي</w:t>
      </w:r>
      <w:r w:rsidRPr="00ED74BA">
        <w:rPr>
          <w:rFonts w:hint="cs"/>
          <w:sz w:val="27"/>
          <w:rtl/>
          <w:lang w:bidi="ar-IQ"/>
        </w:rPr>
        <w:t>ّ</w:t>
      </w:r>
      <w:r w:rsidR="00AB1BE1" w:rsidRPr="00ED74BA">
        <w:rPr>
          <w:rFonts w:hint="cs"/>
          <w:sz w:val="27"/>
          <w:rtl/>
          <w:lang w:bidi="ar-IQ"/>
        </w:rPr>
        <w:t xml:space="preserve"> الرضا كبير الشأن أهلاً للخلافة)</w:t>
      </w:r>
      <w:r w:rsidR="00AB1BE1" w:rsidRPr="00ED74BA">
        <w:rPr>
          <w:sz w:val="27"/>
          <w:vertAlign w:val="superscript"/>
          <w:rtl/>
          <w:lang w:bidi="ar-IQ"/>
        </w:rPr>
        <w:t>(</w:t>
      </w:r>
      <w:r w:rsidR="00AB1BE1" w:rsidRPr="00ED74BA">
        <w:rPr>
          <w:rStyle w:val="ac"/>
          <w:sz w:val="27"/>
          <w:rtl/>
          <w:lang w:bidi="ar-IQ"/>
        </w:rPr>
        <w:endnoteReference w:id="860"/>
      </w:r>
      <w:r w:rsidR="00AB1BE1" w:rsidRPr="00ED74BA">
        <w:rPr>
          <w:sz w:val="27"/>
          <w:vertAlign w:val="superscript"/>
          <w:rtl/>
          <w:lang w:bidi="ar-IQ"/>
        </w:rPr>
        <w:t>)</w:t>
      </w:r>
      <w:r w:rsidR="00AB1BE1" w:rsidRPr="00ED74BA">
        <w:rPr>
          <w:rFonts w:hint="cs"/>
          <w:sz w:val="27"/>
          <w:rtl/>
          <w:lang w:bidi="ar-IQ"/>
        </w:rPr>
        <w:t>.</w:t>
      </w:r>
    </w:p>
    <w:p w:rsidR="00AB1BE1" w:rsidRPr="00ED74BA" w:rsidRDefault="001B078D" w:rsidP="00A221B5">
      <w:pPr>
        <w:rPr>
          <w:sz w:val="27"/>
          <w:rtl/>
        </w:rPr>
      </w:pPr>
      <w:r w:rsidRPr="00ED74BA">
        <w:rPr>
          <w:rFonts w:hint="cs"/>
          <w:sz w:val="27"/>
          <w:rtl/>
          <w:lang w:bidi="ar-IQ"/>
        </w:rPr>
        <w:t>10</w:t>
      </w:r>
      <w:r w:rsidR="00AB1BE1" w:rsidRPr="00ED74BA">
        <w:rPr>
          <w:rFonts w:hint="cs"/>
          <w:sz w:val="27"/>
          <w:rtl/>
          <w:lang w:bidi="ar-IQ"/>
        </w:rPr>
        <w:t>ـ وقال في الإمام الجواد</w:t>
      </w:r>
      <w:r w:rsidR="00D34537" w:rsidRPr="00D34537">
        <w:rPr>
          <w:rFonts w:ascii="hashemi" w:hAnsi="hashemi" w:cs="Mosawi" w:hint="cs"/>
          <w:szCs w:val="22"/>
          <w:rtl/>
        </w:rPr>
        <w:t>×</w:t>
      </w:r>
      <w:r w:rsidR="00AB1BE1" w:rsidRPr="00ED74BA">
        <w:rPr>
          <w:rFonts w:hint="cs"/>
          <w:sz w:val="27"/>
          <w:rtl/>
          <w:lang w:bidi="ar-IQ"/>
        </w:rPr>
        <w:t>: (كان يلق</w:t>
      </w:r>
      <w:r w:rsidRPr="00ED74BA">
        <w:rPr>
          <w:rFonts w:hint="cs"/>
          <w:sz w:val="27"/>
          <w:rtl/>
          <w:lang w:bidi="ar-IQ"/>
        </w:rPr>
        <w:t>َّ</w:t>
      </w:r>
      <w:r w:rsidR="00AB1BE1" w:rsidRPr="00ED74BA">
        <w:rPr>
          <w:rFonts w:hint="cs"/>
          <w:sz w:val="27"/>
          <w:rtl/>
          <w:lang w:bidi="ar-IQ"/>
        </w:rPr>
        <w:t>ب بالجواد وبالقانع وبالمرتضى.</w:t>
      </w:r>
      <w:r w:rsidRPr="00ED74BA">
        <w:rPr>
          <w:rFonts w:hint="cs"/>
          <w:sz w:val="27"/>
          <w:rtl/>
          <w:lang w:bidi="ar-IQ"/>
        </w:rPr>
        <w:t xml:space="preserve"> وكان من سروات آل بيت النبيّ</w:t>
      </w:r>
      <w:r w:rsidR="0019627F" w:rsidRPr="0019627F">
        <w:rPr>
          <w:rFonts w:ascii="Mosawi" w:hAnsi="Mosawi" w:cs="Mosawi"/>
          <w:szCs w:val="22"/>
          <w:rtl/>
          <w:lang w:bidi="ar-IQ"/>
        </w:rPr>
        <w:t>‘</w:t>
      </w:r>
      <w:r w:rsidR="00AB1BE1" w:rsidRPr="00ED74BA">
        <w:rPr>
          <w:rFonts w:hint="cs"/>
          <w:sz w:val="27"/>
          <w:rtl/>
          <w:lang w:bidi="ar-IQ"/>
        </w:rPr>
        <w:t>، وكان أحد الموصوفين بالسّخاء، ولذلك لقّب بالجواد)</w:t>
      </w:r>
      <w:r w:rsidR="00AB1BE1" w:rsidRPr="00ED74BA">
        <w:rPr>
          <w:sz w:val="27"/>
          <w:vertAlign w:val="superscript"/>
          <w:rtl/>
          <w:lang w:bidi="ar-IQ"/>
        </w:rPr>
        <w:t>(</w:t>
      </w:r>
      <w:r w:rsidR="00AB1BE1" w:rsidRPr="00ED74BA">
        <w:rPr>
          <w:rStyle w:val="ac"/>
          <w:sz w:val="27"/>
          <w:rtl/>
          <w:lang w:bidi="ar-IQ"/>
        </w:rPr>
        <w:endnoteReference w:id="861"/>
      </w:r>
      <w:r w:rsidR="00AB1BE1" w:rsidRPr="00ED74BA">
        <w:rPr>
          <w:sz w:val="27"/>
          <w:vertAlign w:val="superscript"/>
          <w:rtl/>
          <w:lang w:bidi="ar-IQ"/>
        </w:rPr>
        <w:t>)</w:t>
      </w:r>
      <w:r w:rsidR="00AB1BE1" w:rsidRPr="00ED74BA">
        <w:rPr>
          <w:rStyle w:val="ac"/>
          <w:rFonts w:hint="cs"/>
          <w:sz w:val="27"/>
          <w:vertAlign w:val="baseline"/>
          <w:rtl/>
          <w:lang w:bidi="ar-IQ"/>
        </w:rPr>
        <w:t xml:space="preserve">. </w:t>
      </w:r>
    </w:p>
    <w:p w:rsidR="001B078D" w:rsidRPr="00ED74BA" w:rsidRDefault="001B078D" w:rsidP="008510F2">
      <w:pPr>
        <w:rPr>
          <w:sz w:val="27"/>
          <w:rtl/>
          <w:lang w:bidi="ar-IQ"/>
        </w:rPr>
      </w:pPr>
      <w:r w:rsidRPr="00ED74BA">
        <w:rPr>
          <w:rFonts w:hint="cs"/>
          <w:sz w:val="27"/>
          <w:rtl/>
          <w:lang w:bidi="ar-IQ"/>
        </w:rPr>
        <w:t>11</w:t>
      </w:r>
      <w:r w:rsidR="00AB1BE1" w:rsidRPr="00ED74BA">
        <w:rPr>
          <w:rFonts w:hint="cs"/>
          <w:sz w:val="27"/>
          <w:rtl/>
          <w:lang w:bidi="ar-IQ"/>
        </w:rPr>
        <w:t>ـ وقال الحافظ سبط ابن الجوزي في ال</w:t>
      </w:r>
      <w:r w:rsidRPr="00ED74BA">
        <w:rPr>
          <w:rFonts w:hint="cs"/>
          <w:sz w:val="27"/>
          <w:rtl/>
          <w:lang w:bidi="ar-IQ"/>
        </w:rPr>
        <w:t>إ</w:t>
      </w:r>
      <w:r w:rsidR="00AB1BE1" w:rsidRPr="00ED74BA">
        <w:rPr>
          <w:rFonts w:hint="cs"/>
          <w:sz w:val="27"/>
          <w:rtl/>
          <w:lang w:bidi="ar-IQ"/>
        </w:rPr>
        <w:t xml:space="preserve">مامين الرضا </w:t>
      </w:r>
      <w:r w:rsidR="00482A84">
        <w:rPr>
          <w:rFonts w:hint="cs"/>
          <w:sz w:val="27"/>
          <w:rtl/>
          <w:lang w:bidi="ar-IQ"/>
        </w:rPr>
        <w:t>و</w:t>
      </w:r>
      <w:r w:rsidR="00AB1BE1" w:rsidRPr="00ED74BA">
        <w:rPr>
          <w:rFonts w:hint="cs"/>
          <w:sz w:val="27"/>
          <w:rtl/>
          <w:lang w:bidi="ar-IQ"/>
        </w:rPr>
        <w:t>الجواد</w:t>
      </w:r>
      <w:r w:rsidR="00A96F3F" w:rsidRPr="00A96F3F">
        <w:rPr>
          <w:rFonts w:ascii="Mosawi" w:hAnsi="Mosawi" w:cs="Mosawi"/>
          <w:szCs w:val="22"/>
          <w:rtl/>
        </w:rPr>
        <w:t>’</w:t>
      </w:r>
      <w:r w:rsidR="00AB1BE1" w:rsidRPr="00ED74BA">
        <w:rPr>
          <w:rFonts w:hint="cs"/>
          <w:sz w:val="27"/>
          <w:rtl/>
          <w:lang w:bidi="ar-IQ"/>
        </w:rPr>
        <w:t>: (فصل</w:t>
      </w:r>
      <w:r w:rsidRPr="00ED74BA">
        <w:rPr>
          <w:rFonts w:hint="cs"/>
          <w:sz w:val="27"/>
          <w:rtl/>
          <w:lang w:bidi="ar-IQ"/>
        </w:rPr>
        <w:t>:</w:t>
      </w:r>
      <w:r w:rsidR="00AB1BE1" w:rsidRPr="00ED74BA">
        <w:rPr>
          <w:rFonts w:hint="cs"/>
          <w:sz w:val="27"/>
          <w:rtl/>
          <w:lang w:bidi="ar-IQ"/>
        </w:rPr>
        <w:t xml:space="preserve"> في ذكر ولده محمد... وكان على منهاج أبيه في العلم والتقى والجود)</w:t>
      </w:r>
      <w:r w:rsidR="00AB1BE1" w:rsidRPr="00ED74BA">
        <w:rPr>
          <w:sz w:val="27"/>
          <w:vertAlign w:val="superscript"/>
          <w:rtl/>
          <w:lang w:bidi="ar-IQ"/>
        </w:rPr>
        <w:t>(</w:t>
      </w:r>
      <w:r w:rsidR="00AB1BE1" w:rsidRPr="00ED74BA">
        <w:rPr>
          <w:rStyle w:val="ac"/>
          <w:sz w:val="27"/>
          <w:rtl/>
          <w:lang w:bidi="ar-IQ"/>
        </w:rPr>
        <w:endnoteReference w:id="862"/>
      </w:r>
      <w:r w:rsidR="00AB1BE1" w:rsidRPr="00ED74BA">
        <w:rPr>
          <w:sz w:val="27"/>
          <w:vertAlign w:val="superscript"/>
          <w:rtl/>
          <w:lang w:bidi="ar-IQ"/>
        </w:rPr>
        <w:t>)</w:t>
      </w:r>
      <w:r w:rsidRPr="00ED74BA">
        <w:rPr>
          <w:rFonts w:hint="cs"/>
          <w:sz w:val="27"/>
          <w:rtl/>
          <w:lang w:bidi="ar-IQ"/>
        </w:rPr>
        <w:t>.</w:t>
      </w:r>
    </w:p>
    <w:p w:rsidR="00AB1BE1" w:rsidRPr="00ED74BA" w:rsidRDefault="00AB1BE1" w:rsidP="008510F2">
      <w:pPr>
        <w:rPr>
          <w:sz w:val="27"/>
          <w:lang w:bidi="ar-IQ"/>
        </w:rPr>
      </w:pPr>
      <w:r w:rsidRPr="00ED74BA">
        <w:rPr>
          <w:rFonts w:hint="cs"/>
          <w:sz w:val="27"/>
          <w:rtl/>
          <w:lang w:bidi="ar-IQ"/>
        </w:rPr>
        <w:t>وقال ال</w:t>
      </w:r>
      <w:r w:rsidR="001B078D" w:rsidRPr="00ED74BA">
        <w:rPr>
          <w:rFonts w:hint="cs"/>
          <w:sz w:val="27"/>
          <w:rtl/>
          <w:lang w:bidi="ar-IQ"/>
        </w:rPr>
        <w:t>ص</w:t>
      </w:r>
      <w:r w:rsidRPr="00ED74BA">
        <w:rPr>
          <w:rFonts w:hint="cs"/>
          <w:sz w:val="27"/>
          <w:rtl/>
          <w:lang w:bidi="ar-IQ"/>
        </w:rPr>
        <w:t>فدي: (كان من آل بيت النبوّة، زوّ</w:t>
      </w:r>
      <w:r w:rsidR="001B078D" w:rsidRPr="00ED74BA">
        <w:rPr>
          <w:rFonts w:hint="cs"/>
          <w:sz w:val="27"/>
          <w:rtl/>
          <w:lang w:bidi="ar-IQ"/>
        </w:rPr>
        <w:t>َ</w:t>
      </w:r>
      <w:r w:rsidRPr="00ED74BA">
        <w:rPr>
          <w:rFonts w:hint="cs"/>
          <w:sz w:val="27"/>
          <w:rtl/>
          <w:lang w:bidi="ar-IQ"/>
        </w:rPr>
        <w:t>جه المأمون بابنته، وقدم على المعتصم فأكرمه وأجلّه، وكان من الموصوفين بالسخاء، ولذلك لقّ</w:t>
      </w:r>
      <w:r w:rsidR="001B078D" w:rsidRPr="00ED74BA">
        <w:rPr>
          <w:rFonts w:hint="cs"/>
          <w:sz w:val="27"/>
          <w:rtl/>
          <w:lang w:bidi="ar-IQ"/>
        </w:rPr>
        <w:t>ِ</w:t>
      </w:r>
      <w:r w:rsidRPr="00ED74BA">
        <w:rPr>
          <w:rFonts w:hint="cs"/>
          <w:sz w:val="27"/>
          <w:rtl/>
          <w:lang w:bidi="ar-IQ"/>
        </w:rPr>
        <w:t>ب بالجواد، وهو أحد الأئمة الاثني عشر)</w:t>
      </w:r>
      <w:r w:rsidRPr="00ED74BA">
        <w:rPr>
          <w:sz w:val="27"/>
          <w:vertAlign w:val="superscript"/>
          <w:rtl/>
          <w:lang w:bidi="ar-IQ"/>
        </w:rPr>
        <w:t>(</w:t>
      </w:r>
      <w:r w:rsidRPr="00ED74BA">
        <w:rPr>
          <w:rStyle w:val="ac"/>
          <w:sz w:val="27"/>
          <w:rtl/>
          <w:lang w:bidi="ar-IQ"/>
        </w:rPr>
        <w:endnoteReference w:id="863"/>
      </w:r>
      <w:r w:rsidRPr="00ED74BA">
        <w:rPr>
          <w:sz w:val="27"/>
          <w:vertAlign w:val="superscript"/>
          <w:rtl/>
          <w:lang w:bidi="ar-IQ"/>
        </w:rPr>
        <w:t>)</w:t>
      </w:r>
      <w:r w:rsidRPr="00ED74BA">
        <w:rPr>
          <w:rFonts w:hint="cs"/>
          <w:sz w:val="27"/>
          <w:rtl/>
          <w:lang w:bidi="ar-IQ"/>
        </w:rPr>
        <w:t xml:space="preserve">. </w:t>
      </w:r>
    </w:p>
    <w:p w:rsidR="001B078D" w:rsidRPr="00ED74BA" w:rsidRDefault="001B078D" w:rsidP="008510F2">
      <w:pPr>
        <w:rPr>
          <w:sz w:val="27"/>
          <w:rtl/>
          <w:lang w:bidi="ar-IQ"/>
        </w:rPr>
      </w:pPr>
      <w:r w:rsidRPr="00ED74BA">
        <w:rPr>
          <w:rFonts w:hint="cs"/>
          <w:sz w:val="27"/>
          <w:rtl/>
          <w:lang w:bidi="ar-IQ"/>
        </w:rPr>
        <w:t>12</w:t>
      </w:r>
      <w:r w:rsidR="00AB1BE1" w:rsidRPr="00ED74BA">
        <w:rPr>
          <w:rFonts w:hint="cs"/>
          <w:sz w:val="27"/>
          <w:rtl/>
          <w:lang w:bidi="ar-IQ"/>
        </w:rPr>
        <w:t>ـ وقال اليافعي في ال</w:t>
      </w:r>
      <w:r w:rsidRPr="00ED74BA">
        <w:rPr>
          <w:rFonts w:hint="cs"/>
          <w:sz w:val="27"/>
          <w:rtl/>
          <w:lang w:bidi="ar-IQ"/>
        </w:rPr>
        <w:t>إ</w:t>
      </w:r>
      <w:r w:rsidR="00AB1BE1" w:rsidRPr="00ED74BA">
        <w:rPr>
          <w:rFonts w:hint="cs"/>
          <w:sz w:val="27"/>
          <w:rtl/>
          <w:lang w:bidi="ar-IQ"/>
        </w:rPr>
        <w:t>مام الهادي</w:t>
      </w:r>
      <w:r w:rsidR="00D34537" w:rsidRPr="00D34537">
        <w:rPr>
          <w:rFonts w:ascii="hashemi" w:hAnsi="hashemi" w:cs="Mosawi" w:hint="cs"/>
          <w:szCs w:val="22"/>
          <w:rtl/>
        </w:rPr>
        <w:t>×</w:t>
      </w:r>
      <w:r w:rsidR="00AB1BE1" w:rsidRPr="00ED74BA">
        <w:rPr>
          <w:rFonts w:hint="cs"/>
          <w:sz w:val="27"/>
          <w:rtl/>
          <w:lang w:bidi="ar-IQ"/>
        </w:rPr>
        <w:t>: (كان الإمام علي</w:t>
      </w:r>
      <w:r w:rsidRPr="00ED74BA">
        <w:rPr>
          <w:rFonts w:hint="cs"/>
          <w:sz w:val="27"/>
          <w:rtl/>
          <w:lang w:bidi="ar-IQ"/>
        </w:rPr>
        <w:t>ّ</w:t>
      </w:r>
      <w:r w:rsidR="00AB1BE1" w:rsidRPr="00ED74BA">
        <w:rPr>
          <w:rFonts w:hint="cs"/>
          <w:sz w:val="27"/>
          <w:rtl/>
          <w:lang w:bidi="ar-IQ"/>
        </w:rPr>
        <w:t xml:space="preserve"> الهادي متعب</w:t>
      </w:r>
      <w:r w:rsidRPr="00ED74BA">
        <w:rPr>
          <w:rFonts w:hint="cs"/>
          <w:sz w:val="27"/>
          <w:rtl/>
          <w:lang w:bidi="ar-IQ"/>
        </w:rPr>
        <w:t>ِّ</w:t>
      </w:r>
      <w:r w:rsidR="00AB1BE1" w:rsidRPr="00ED74BA">
        <w:rPr>
          <w:rFonts w:hint="cs"/>
          <w:sz w:val="27"/>
          <w:rtl/>
          <w:lang w:bidi="ar-IQ"/>
        </w:rPr>
        <w:t>داً فقيهاً إماماً)</w:t>
      </w:r>
      <w:r w:rsidR="00AB1BE1" w:rsidRPr="00ED74BA">
        <w:rPr>
          <w:sz w:val="27"/>
          <w:vertAlign w:val="superscript"/>
          <w:rtl/>
          <w:lang w:bidi="ar-IQ"/>
        </w:rPr>
        <w:t>(</w:t>
      </w:r>
      <w:r w:rsidR="00AB1BE1" w:rsidRPr="00ED74BA">
        <w:rPr>
          <w:rStyle w:val="ac"/>
          <w:sz w:val="27"/>
          <w:rtl/>
          <w:lang w:bidi="ar-IQ"/>
        </w:rPr>
        <w:endnoteReference w:id="864"/>
      </w:r>
      <w:r w:rsidR="00AB1BE1" w:rsidRPr="00ED74BA">
        <w:rPr>
          <w:sz w:val="27"/>
          <w:vertAlign w:val="superscript"/>
          <w:rtl/>
          <w:lang w:bidi="ar-IQ"/>
        </w:rPr>
        <w:t>)</w:t>
      </w:r>
      <w:r w:rsidRPr="00ED74BA">
        <w:rPr>
          <w:rFonts w:hint="cs"/>
          <w:sz w:val="27"/>
          <w:rtl/>
          <w:lang w:bidi="ar-IQ"/>
        </w:rPr>
        <w:t>.</w:t>
      </w:r>
    </w:p>
    <w:p w:rsidR="00AB1BE1" w:rsidRPr="00ED74BA" w:rsidRDefault="00AB1BE1" w:rsidP="008510F2">
      <w:pPr>
        <w:rPr>
          <w:sz w:val="27"/>
        </w:rPr>
      </w:pPr>
      <w:r w:rsidRPr="00ED74BA">
        <w:rPr>
          <w:rFonts w:hint="cs"/>
          <w:sz w:val="27"/>
          <w:rtl/>
          <w:lang w:bidi="ar-IQ"/>
        </w:rPr>
        <w:t>وقال ابن العماد الحنبلي: (كان عابداً زاهداً)</w:t>
      </w:r>
      <w:r w:rsidRPr="00ED74BA">
        <w:rPr>
          <w:sz w:val="27"/>
          <w:vertAlign w:val="superscript"/>
          <w:rtl/>
          <w:lang w:bidi="ar-IQ"/>
        </w:rPr>
        <w:t>(</w:t>
      </w:r>
      <w:r w:rsidRPr="00ED74BA">
        <w:rPr>
          <w:rStyle w:val="ac"/>
          <w:sz w:val="27"/>
          <w:rtl/>
          <w:lang w:bidi="ar-IQ"/>
        </w:rPr>
        <w:endnoteReference w:id="865"/>
      </w:r>
      <w:r w:rsidRPr="00ED74BA">
        <w:rPr>
          <w:sz w:val="27"/>
          <w:vertAlign w:val="superscript"/>
          <w:rtl/>
          <w:lang w:bidi="ar-IQ"/>
        </w:rPr>
        <w:t>)</w:t>
      </w:r>
      <w:r w:rsidRPr="00ED74BA">
        <w:rPr>
          <w:rFonts w:hint="cs"/>
          <w:sz w:val="27"/>
          <w:rtl/>
          <w:lang w:bidi="ar-IQ"/>
        </w:rPr>
        <w:t>.</w:t>
      </w:r>
    </w:p>
    <w:p w:rsidR="00AB1BE1" w:rsidRPr="00ED74BA" w:rsidRDefault="00AB1BE1" w:rsidP="008510F2">
      <w:pPr>
        <w:rPr>
          <w:sz w:val="27"/>
          <w:lang w:bidi="fa-IR"/>
        </w:rPr>
      </w:pPr>
      <w:r w:rsidRPr="00ED74BA">
        <w:rPr>
          <w:rFonts w:hint="cs"/>
          <w:sz w:val="27"/>
          <w:rtl/>
          <w:lang w:bidi="ar-IQ"/>
        </w:rPr>
        <w:t>1</w:t>
      </w:r>
      <w:r w:rsidR="001B078D" w:rsidRPr="00ED74BA">
        <w:rPr>
          <w:rFonts w:hint="cs"/>
          <w:sz w:val="27"/>
          <w:rtl/>
          <w:lang w:bidi="ar-IQ"/>
        </w:rPr>
        <w:t>3</w:t>
      </w:r>
      <w:r w:rsidRPr="00ED74BA">
        <w:rPr>
          <w:rFonts w:hint="cs"/>
          <w:sz w:val="27"/>
          <w:rtl/>
          <w:lang w:bidi="ar-IQ"/>
        </w:rPr>
        <w:t>ـ وقال ابن الصبّاغ في الإمام العسكري</w:t>
      </w:r>
      <w:r w:rsidR="00D34537" w:rsidRPr="00D34537">
        <w:rPr>
          <w:rFonts w:ascii="hashemi" w:hAnsi="hashemi" w:cs="Mosawi" w:hint="cs"/>
          <w:szCs w:val="22"/>
          <w:rtl/>
        </w:rPr>
        <w:t>×</w:t>
      </w:r>
      <w:r w:rsidRPr="00ED74BA">
        <w:rPr>
          <w:rFonts w:hint="cs"/>
          <w:sz w:val="27"/>
          <w:rtl/>
          <w:lang w:bidi="ar-IQ"/>
        </w:rPr>
        <w:t xml:space="preserve">: (مناقب سيّدنا أبي محمد </w:t>
      </w:r>
      <w:r w:rsidRPr="00ED74BA">
        <w:rPr>
          <w:rFonts w:hint="cs"/>
          <w:sz w:val="27"/>
          <w:rtl/>
          <w:lang w:bidi="ar-IQ"/>
        </w:rPr>
        <w:lastRenderedPageBreak/>
        <w:t>الحسن العسكري دال</w:t>
      </w:r>
      <w:r w:rsidR="001B078D" w:rsidRPr="00ED74BA">
        <w:rPr>
          <w:rFonts w:hint="cs"/>
          <w:sz w:val="27"/>
          <w:rtl/>
          <w:lang w:bidi="ar-IQ"/>
        </w:rPr>
        <w:t>ّ</w:t>
      </w:r>
      <w:r w:rsidRPr="00ED74BA">
        <w:rPr>
          <w:rFonts w:hint="cs"/>
          <w:sz w:val="27"/>
          <w:rtl/>
          <w:lang w:bidi="ar-IQ"/>
        </w:rPr>
        <w:t>ة</w:t>
      </w:r>
      <w:r w:rsidR="001B078D" w:rsidRPr="00ED74BA">
        <w:rPr>
          <w:rFonts w:hint="cs"/>
          <w:sz w:val="27"/>
          <w:rtl/>
          <w:lang w:bidi="ar-IQ"/>
        </w:rPr>
        <w:t>ٌ على أنّه السري ابن الس</w:t>
      </w:r>
      <w:r w:rsidRPr="00ED74BA">
        <w:rPr>
          <w:rFonts w:hint="cs"/>
          <w:sz w:val="27"/>
          <w:rtl/>
          <w:lang w:bidi="ar-IQ"/>
        </w:rPr>
        <w:t>ري، فلا يشك</w:t>
      </w:r>
      <w:r w:rsidR="001B078D" w:rsidRPr="00ED74BA">
        <w:rPr>
          <w:rFonts w:hint="cs"/>
          <w:sz w:val="27"/>
          <w:rtl/>
          <w:lang w:bidi="ar-IQ"/>
        </w:rPr>
        <w:t>ّ</w:t>
      </w:r>
      <w:r w:rsidRPr="00ED74BA">
        <w:rPr>
          <w:rFonts w:hint="cs"/>
          <w:sz w:val="27"/>
          <w:rtl/>
          <w:lang w:bidi="ar-IQ"/>
        </w:rPr>
        <w:t xml:space="preserve"> في إمامته أحد</w:t>
      </w:r>
      <w:r w:rsidR="001B078D" w:rsidRPr="00ED74BA">
        <w:rPr>
          <w:rFonts w:hint="cs"/>
          <w:sz w:val="27"/>
          <w:rtl/>
          <w:lang w:bidi="ar-IQ"/>
        </w:rPr>
        <w:t>ٌ</w:t>
      </w:r>
      <w:r w:rsidRPr="00ED74BA">
        <w:rPr>
          <w:rFonts w:hint="cs"/>
          <w:sz w:val="27"/>
          <w:rtl/>
          <w:lang w:bidi="ar-IQ"/>
        </w:rPr>
        <w:t xml:space="preserve"> ولا يمتري، واعلم أنه لو بيعت مكرمة فسواه بايعها وهو المشتري، واحد زمانه من غير مدافع، ونسيج وحده من غير منازع، وسّيد أهل عصره</w:t>
      </w:r>
      <w:r w:rsidR="001A19C9" w:rsidRPr="00ED74BA">
        <w:rPr>
          <w:rFonts w:hint="cs"/>
          <w:sz w:val="27"/>
          <w:rtl/>
          <w:lang w:bidi="ar-IQ"/>
        </w:rPr>
        <w:t>،</w:t>
      </w:r>
      <w:r w:rsidRPr="00ED74BA">
        <w:rPr>
          <w:rFonts w:hint="cs"/>
          <w:sz w:val="27"/>
          <w:rtl/>
          <w:lang w:bidi="ar-IQ"/>
        </w:rPr>
        <w:t xml:space="preserve"> وإمام أهل دهره، أقواله سديدة</w:t>
      </w:r>
      <w:r w:rsidR="001A19C9" w:rsidRPr="00ED74BA">
        <w:rPr>
          <w:rFonts w:hint="cs"/>
          <w:sz w:val="27"/>
          <w:rtl/>
          <w:lang w:bidi="ar-IQ"/>
        </w:rPr>
        <w:t>،</w:t>
      </w:r>
      <w:r w:rsidRPr="00ED74BA">
        <w:rPr>
          <w:rFonts w:hint="cs"/>
          <w:sz w:val="27"/>
          <w:rtl/>
          <w:lang w:bidi="ar-IQ"/>
        </w:rPr>
        <w:t xml:space="preserve"> وأفعاله حميدة، وإذا كانت أفاضل زمانه قصيدة فهو في بيت القصيدة، وإن</w:t>
      </w:r>
      <w:r w:rsidR="001A19C9" w:rsidRPr="00ED74BA">
        <w:rPr>
          <w:rFonts w:hint="cs"/>
          <w:sz w:val="27"/>
          <w:rtl/>
          <w:lang w:bidi="ar-IQ"/>
        </w:rPr>
        <w:t>ْ</w:t>
      </w:r>
      <w:r w:rsidRPr="00ED74BA">
        <w:rPr>
          <w:rFonts w:hint="cs"/>
          <w:sz w:val="27"/>
          <w:rtl/>
          <w:lang w:bidi="ar-IQ"/>
        </w:rPr>
        <w:t xml:space="preserve"> انتظموا عقداً كان مكان الواسطة الفريدة، فارس العلوم الذي لا يجارى، ومبيّن غوامضها فلا يحاول ولا يمارى، كاشف الحقائق بنظره الصائب، مظهر ال</w:t>
      </w:r>
      <w:r w:rsidR="001A19C9" w:rsidRPr="00ED74BA">
        <w:rPr>
          <w:rFonts w:hint="cs"/>
          <w:sz w:val="27"/>
          <w:rtl/>
          <w:lang w:bidi="ar-IQ"/>
        </w:rPr>
        <w:t>ح</w:t>
      </w:r>
      <w:r w:rsidRPr="00ED74BA">
        <w:rPr>
          <w:rFonts w:hint="cs"/>
          <w:sz w:val="27"/>
          <w:rtl/>
          <w:lang w:bidi="ar-IQ"/>
        </w:rPr>
        <w:t>قائق بفكره الثاقب، المحدّ</w:t>
      </w:r>
      <w:r w:rsidR="001A19C9" w:rsidRPr="00ED74BA">
        <w:rPr>
          <w:rFonts w:hint="cs"/>
          <w:sz w:val="27"/>
          <w:rtl/>
          <w:lang w:bidi="ar-IQ"/>
        </w:rPr>
        <w:t>ِث في س</w:t>
      </w:r>
      <w:r w:rsidRPr="00ED74BA">
        <w:rPr>
          <w:rFonts w:hint="cs"/>
          <w:sz w:val="27"/>
          <w:rtl/>
          <w:lang w:bidi="ar-IQ"/>
        </w:rPr>
        <w:t>ر</w:t>
      </w:r>
      <w:r w:rsidR="001A19C9" w:rsidRPr="00ED74BA">
        <w:rPr>
          <w:rFonts w:hint="cs"/>
          <w:sz w:val="27"/>
          <w:rtl/>
          <w:lang w:bidi="ar-IQ"/>
        </w:rPr>
        <w:t>ّ</w:t>
      </w:r>
      <w:r w:rsidRPr="00ED74BA">
        <w:rPr>
          <w:rFonts w:hint="cs"/>
          <w:sz w:val="27"/>
          <w:rtl/>
          <w:lang w:bidi="ar-IQ"/>
        </w:rPr>
        <w:t>ه بالأمور الخفيّات، الكريم الأصل والنفس والذات)</w:t>
      </w:r>
      <w:r w:rsidRPr="00ED74BA">
        <w:rPr>
          <w:sz w:val="27"/>
          <w:vertAlign w:val="superscript"/>
          <w:rtl/>
          <w:lang w:bidi="ar-IQ"/>
        </w:rPr>
        <w:t>(</w:t>
      </w:r>
      <w:r w:rsidRPr="00ED74BA">
        <w:rPr>
          <w:rStyle w:val="ac"/>
          <w:sz w:val="27"/>
          <w:rtl/>
          <w:lang w:bidi="ar-IQ"/>
        </w:rPr>
        <w:endnoteReference w:id="866"/>
      </w:r>
      <w:r w:rsidRPr="00ED74BA">
        <w:rPr>
          <w:sz w:val="27"/>
          <w:vertAlign w:val="superscript"/>
          <w:rtl/>
          <w:lang w:bidi="ar-IQ"/>
        </w:rPr>
        <w:t>)</w:t>
      </w:r>
      <w:r w:rsidRPr="00ED74BA">
        <w:rPr>
          <w:rFonts w:hint="cs"/>
          <w:sz w:val="27"/>
          <w:rtl/>
          <w:lang w:bidi="ar-IQ"/>
        </w:rPr>
        <w:t>.</w:t>
      </w:r>
    </w:p>
    <w:p w:rsidR="00AB1BE1" w:rsidRPr="00ED74BA" w:rsidRDefault="00AB1BE1" w:rsidP="008510F2">
      <w:pPr>
        <w:rPr>
          <w:sz w:val="27"/>
          <w:lang w:bidi="fa-IR"/>
        </w:rPr>
      </w:pPr>
      <w:r w:rsidRPr="00ED74BA">
        <w:rPr>
          <w:rFonts w:hint="cs"/>
          <w:sz w:val="27"/>
          <w:rtl/>
          <w:lang w:bidi="ar-IQ"/>
        </w:rPr>
        <w:t>1</w:t>
      </w:r>
      <w:r w:rsidR="001A19C9" w:rsidRPr="00ED74BA">
        <w:rPr>
          <w:rFonts w:hint="cs"/>
          <w:sz w:val="27"/>
          <w:rtl/>
          <w:lang w:bidi="ar-IQ"/>
        </w:rPr>
        <w:t>4</w:t>
      </w:r>
      <w:r w:rsidRPr="00ED74BA">
        <w:rPr>
          <w:rFonts w:hint="cs"/>
          <w:sz w:val="27"/>
          <w:rtl/>
          <w:lang w:bidi="ar-IQ"/>
        </w:rPr>
        <w:t>ـ وقال الحضرمي الشافعي: (كان عظيم الشأن، جليل المقدار، وقد زعمت الشيعة الرافضة أنه والد المهدي</w:t>
      </w:r>
      <w:r w:rsidR="001A19C9" w:rsidRPr="00ED74BA">
        <w:rPr>
          <w:rFonts w:hint="cs"/>
          <w:sz w:val="27"/>
          <w:rtl/>
          <w:lang w:bidi="ar-IQ"/>
        </w:rPr>
        <w:t>ّ</w:t>
      </w:r>
      <w:r w:rsidRPr="00ED74BA">
        <w:rPr>
          <w:rFonts w:hint="cs"/>
          <w:sz w:val="27"/>
          <w:rtl/>
          <w:lang w:bidi="ar-IQ"/>
        </w:rPr>
        <w:t xml:space="preserve"> المنتظر...)</w:t>
      </w:r>
      <w:r w:rsidRPr="00ED74BA">
        <w:rPr>
          <w:sz w:val="27"/>
          <w:vertAlign w:val="superscript"/>
          <w:rtl/>
          <w:lang w:bidi="ar-IQ"/>
        </w:rPr>
        <w:t>(</w:t>
      </w:r>
      <w:r w:rsidRPr="00ED74BA">
        <w:rPr>
          <w:rStyle w:val="ac"/>
          <w:sz w:val="27"/>
          <w:rtl/>
          <w:lang w:bidi="ar-IQ"/>
        </w:rPr>
        <w:endnoteReference w:id="867"/>
      </w:r>
      <w:r w:rsidRPr="00ED74BA">
        <w:rPr>
          <w:sz w:val="27"/>
          <w:vertAlign w:val="superscript"/>
          <w:rtl/>
          <w:lang w:bidi="ar-IQ"/>
        </w:rPr>
        <w:t>)</w:t>
      </w:r>
      <w:r w:rsidRPr="00ED74BA">
        <w:rPr>
          <w:rStyle w:val="ac"/>
          <w:rFonts w:hint="cs"/>
          <w:sz w:val="27"/>
          <w:vertAlign w:val="baseline"/>
          <w:rtl/>
          <w:lang w:bidi="ar-IQ"/>
        </w:rPr>
        <w:t>.</w:t>
      </w:r>
    </w:p>
    <w:p w:rsidR="00AB1BE1" w:rsidRPr="00ED74BA" w:rsidRDefault="00AB1BE1" w:rsidP="008510F2">
      <w:pPr>
        <w:rPr>
          <w:sz w:val="27"/>
        </w:rPr>
      </w:pPr>
      <w:r w:rsidRPr="00ED74BA">
        <w:rPr>
          <w:rFonts w:hint="cs"/>
          <w:sz w:val="27"/>
          <w:rtl/>
          <w:lang w:bidi="ar-IQ"/>
        </w:rPr>
        <w:t>1</w:t>
      </w:r>
      <w:r w:rsidR="001A19C9" w:rsidRPr="00ED74BA">
        <w:rPr>
          <w:rFonts w:hint="cs"/>
          <w:sz w:val="27"/>
          <w:rtl/>
          <w:lang w:bidi="ar-IQ"/>
        </w:rPr>
        <w:t>5</w:t>
      </w:r>
      <w:r w:rsidRPr="00ED74BA">
        <w:rPr>
          <w:rFonts w:hint="cs"/>
          <w:sz w:val="27"/>
          <w:rtl/>
          <w:lang w:bidi="ar-IQ"/>
        </w:rPr>
        <w:t>ـ وقال أبو سالم محمد بن طلحة الشافعي: (إن المنقبة العليا والمزية الكبرى التّي خصّه الله جلّ</w:t>
      </w:r>
      <w:r w:rsidR="001A19C9" w:rsidRPr="00ED74BA">
        <w:rPr>
          <w:rFonts w:hint="cs"/>
          <w:sz w:val="27"/>
          <w:rtl/>
          <w:lang w:bidi="ar-IQ"/>
        </w:rPr>
        <w:t>َ</w:t>
      </w:r>
      <w:r w:rsidRPr="00ED74BA">
        <w:rPr>
          <w:rFonts w:hint="cs"/>
          <w:sz w:val="27"/>
          <w:rtl/>
          <w:lang w:bidi="ar-IQ"/>
        </w:rPr>
        <w:t xml:space="preserve"> وعلا بها</w:t>
      </w:r>
      <w:r w:rsidR="001A19C9" w:rsidRPr="00ED74BA">
        <w:rPr>
          <w:rFonts w:hint="cs"/>
          <w:sz w:val="27"/>
          <w:rtl/>
          <w:lang w:bidi="ar-IQ"/>
        </w:rPr>
        <w:t>،</w:t>
      </w:r>
      <w:r w:rsidRPr="00ED74BA">
        <w:rPr>
          <w:rFonts w:hint="cs"/>
          <w:sz w:val="27"/>
          <w:rtl/>
          <w:lang w:bidi="ar-IQ"/>
        </w:rPr>
        <w:t xml:space="preserve"> فقلّ</w:t>
      </w:r>
      <w:r w:rsidR="001A19C9" w:rsidRPr="00ED74BA">
        <w:rPr>
          <w:rFonts w:hint="cs"/>
          <w:sz w:val="27"/>
          <w:rtl/>
          <w:lang w:bidi="ar-IQ"/>
        </w:rPr>
        <w:t>َ</w:t>
      </w:r>
      <w:r w:rsidRPr="00ED74BA">
        <w:rPr>
          <w:rFonts w:hint="cs"/>
          <w:sz w:val="27"/>
          <w:rtl/>
          <w:lang w:bidi="ar-IQ"/>
        </w:rPr>
        <w:t>دها فريدها</w:t>
      </w:r>
      <w:r w:rsidR="001A19C9" w:rsidRPr="00ED74BA">
        <w:rPr>
          <w:rFonts w:hint="cs"/>
          <w:sz w:val="27"/>
          <w:rtl/>
          <w:lang w:bidi="ar-IQ"/>
        </w:rPr>
        <w:t>،</w:t>
      </w:r>
      <w:r w:rsidRPr="00ED74BA">
        <w:rPr>
          <w:rFonts w:hint="cs"/>
          <w:sz w:val="27"/>
          <w:rtl/>
          <w:lang w:bidi="ar-IQ"/>
        </w:rPr>
        <w:t xml:space="preserve"> ومنح تقليدها، وجعلها صفة دائمةً لا يبلي الدهر جديدها، ولا تنسى الألسن تلاوتها وترديدها</w:t>
      </w:r>
      <w:r w:rsidR="001A19C9" w:rsidRPr="00ED74BA">
        <w:rPr>
          <w:rFonts w:hint="cs"/>
          <w:sz w:val="27"/>
          <w:rtl/>
          <w:lang w:bidi="ar-IQ"/>
        </w:rPr>
        <w:t>،</w:t>
      </w:r>
      <w:r w:rsidRPr="00ED74BA">
        <w:rPr>
          <w:rFonts w:hint="cs"/>
          <w:sz w:val="27"/>
          <w:rtl/>
          <w:lang w:bidi="ar-IQ"/>
        </w:rPr>
        <w:t xml:space="preserve"> أن</w:t>
      </w:r>
      <w:r w:rsidR="001A19C9" w:rsidRPr="00ED74BA">
        <w:rPr>
          <w:rFonts w:hint="cs"/>
          <w:sz w:val="27"/>
          <w:rtl/>
          <w:lang w:bidi="ar-IQ"/>
        </w:rPr>
        <w:t>ّ</w:t>
      </w:r>
      <w:r w:rsidRPr="00ED74BA">
        <w:rPr>
          <w:rFonts w:hint="cs"/>
          <w:sz w:val="27"/>
          <w:rtl/>
          <w:lang w:bidi="ar-IQ"/>
        </w:rPr>
        <w:t xml:space="preserve"> المهدي</w:t>
      </w:r>
      <w:r w:rsidR="001A19C9" w:rsidRPr="00ED74BA">
        <w:rPr>
          <w:rFonts w:hint="cs"/>
          <w:sz w:val="27"/>
          <w:rtl/>
          <w:lang w:bidi="ar-IQ"/>
        </w:rPr>
        <w:t>ّ</w:t>
      </w:r>
      <w:r w:rsidRPr="00ED74BA">
        <w:rPr>
          <w:rFonts w:hint="cs"/>
          <w:sz w:val="27"/>
          <w:rtl/>
          <w:lang w:bidi="ar-IQ"/>
        </w:rPr>
        <w:t xml:space="preserve"> محمداً نسله المخلوق منه</w:t>
      </w:r>
      <w:r w:rsidR="001A19C9" w:rsidRPr="00ED74BA">
        <w:rPr>
          <w:rFonts w:hint="cs"/>
          <w:sz w:val="27"/>
          <w:rtl/>
          <w:lang w:bidi="ar-IQ"/>
        </w:rPr>
        <w:t>،</w:t>
      </w:r>
      <w:r w:rsidRPr="00ED74BA">
        <w:rPr>
          <w:rFonts w:hint="cs"/>
          <w:sz w:val="27"/>
          <w:rtl/>
          <w:lang w:bidi="ar-IQ"/>
        </w:rPr>
        <w:t xml:space="preserve"> المنتسب إليه</w:t>
      </w:r>
      <w:r w:rsidR="001A19C9" w:rsidRPr="00ED74BA">
        <w:rPr>
          <w:rFonts w:hint="cs"/>
          <w:sz w:val="27"/>
          <w:rtl/>
          <w:lang w:bidi="ar-IQ"/>
        </w:rPr>
        <w:t>،</w:t>
      </w:r>
      <w:r w:rsidRPr="00ED74BA">
        <w:rPr>
          <w:rFonts w:hint="cs"/>
          <w:sz w:val="27"/>
          <w:rtl/>
          <w:lang w:bidi="ar-IQ"/>
        </w:rPr>
        <w:t xml:space="preserve"> والبضعة المنفصلة عنه.... وحسب ذلك منقبةً وكفاه)</w:t>
      </w:r>
      <w:r w:rsidRPr="00ED74BA">
        <w:rPr>
          <w:sz w:val="27"/>
          <w:vertAlign w:val="superscript"/>
          <w:rtl/>
          <w:lang w:bidi="ar-IQ"/>
        </w:rPr>
        <w:t>(</w:t>
      </w:r>
      <w:r w:rsidRPr="00ED74BA">
        <w:rPr>
          <w:rStyle w:val="ac"/>
          <w:sz w:val="27"/>
          <w:rtl/>
          <w:lang w:bidi="ar-IQ"/>
        </w:rPr>
        <w:endnoteReference w:id="868"/>
      </w:r>
      <w:r w:rsidRPr="00ED74BA">
        <w:rPr>
          <w:sz w:val="27"/>
          <w:vertAlign w:val="superscript"/>
          <w:rtl/>
          <w:lang w:bidi="ar-IQ"/>
        </w:rPr>
        <w:t>)</w:t>
      </w:r>
      <w:r w:rsidRPr="00ED74BA">
        <w:rPr>
          <w:rFonts w:hint="cs"/>
          <w:sz w:val="27"/>
          <w:rtl/>
          <w:lang w:bidi="ar-IQ"/>
        </w:rPr>
        <w:t>.</w:t>
      </w:r>
    </w:p>
    <w:p w:rsidR="00AB1BE1" w:rsidRPr="00ED74BA" w:rsidRDefault="00AB1BE1" w:rsidP="008510F2">
      <w:pPr>
        <w:rPr>
          <w:sz w:val="27"/>
          <w:rtl/>
          <w:lang w:bidi="ar-IQ"/>
        </w:rPr>
      </w:pPr>
      <w:r w:rsidRPr="00ED74BA">
        <w:rPr>
          <w:rFonts w:hint="cs"/>
          <w:sz w:val="27"/>
          <w:rtl/>
          <w:lang w:bidi="ar-IQ"/>
        </w:rPr>
        <w:t>1</w:t>
      </w:r>
      <w:r w:rsidR="001A19C9" w:rsidRPr="00ED74BA">
        <w:rPr>
          <w:rFonts w:hint="cs"/>
          <w:sz w:val="27"/>
          <w:rtl/>
          <w:lang w:bidi="ar-IQ"/>
        </w:rPr>
        <w:t>6</w:t>
      </w:r>
      <w:r w:rsidRPr="00ED74BA">
        <w:rPr>
          <w:rFonts w:hint="cs"/>
          <w:sz w:val="27"/>
          <w:rtl/>
          <w:lang w:bidi="ar-IQ"/>
        </w:rPr>
        <w:t>ـ وقال النبهاني: (الحسن العسكري أحد أئم</w:t>
      </w:r>
      <w:r w:rsidR="001A19C9" w:rsidRPr="00ED74BA">
        <w:rPr>
          <w:rFonts w:hint="cs"/>
          <w:sz w:val="27"/>
          <w:rtl/>
          <w:lang w:bidi="ar-IQ"/>
        </w:rPr>
        <w:t>ّ</w:t>
      </w:r>
      <w:r w:rsidRPr="00ED74BA">
        <w:rPr>
          <w:rFonts w:hint="cs"/>
          <w:sz w:val="27"/>
          <w:rtl/>
          <w:lang w:bidi="ar-IQ"/>
        </w:rPr>
        <w:t>ة ساداتنا آل البيت العظام وساداتهم الكرام، رضي الله عنهم أجمعين)</w:t>
      </w:r>
      <w:r w:rsidRPr="00ED74BA">
        <w:rPr>
          <w:sz w:val="27"/>
          <w:vertAlign w:val="superscript"/>
          <w:rtl/>
          <w:lang w:bidi="ar-IQ"/>
        </w:rPr>
        <w:t>(</w:t>
      </w:r>
      <w:r w:rsidRPr="00ED74BA">
        <w:rPr>
          <w:rStyle w:val="ac"/>
          <w:sz w:val="27"/>
          <w:rtl/>
          <w:lang w:bidi="ar-IQ"/>
        </w:rPr>
        <w:endnoteReference w:id="869"/>
      </w:r>
      <w:r w:rsidRPr="00ED74BA">
        <w:rPr>
          <w:sz w:val="27"/>
          <w:vertAlign w:val="superscript"/>
          <w:rtl/>
          <w:lang w:bidi="ar-IQ"/>
        </w:rPr>
        <w:t>)</w:t>
      </w:r>
      <w:r w:rsidRPr="00ED74BA">
        <w:rPr>
          <w:rFonts w:hint="cs"/>
          <w:sz w:val="27"/>
          <w:rtl/>
          <w:lang w:bidi="ar-IQ"/>
        </w:rPr>
        <w:t xml:space="preserve">. </w:t>
      </w:r>
    </w:p>
    <w:p w:rsidR="00AB1BE1" w:rsidRPr="00ED74BA" w:rsidRDefault="00AB1BE1" w:rsidP="009449C3">
      <w:pPr>
        <w:spacing w:line="380" w:lineRule="exact"/>
        <w:rPr>
          <w:sz w:val="27"/>
          <w:rtl/>
          <w:lang w:bidi="ar-IQ"/>
        </w:rPr>
      </w:pPr>
      <w:r w:rsidRPr="00ED74BA">
        <w:rPr>
          <w:rFonts w:hint="cs"/>
          <w:sz w:val="27"/>
          <w:rtl/>
          <w:lang w:bidi="ar-IQ"/>
        </w:rPr>
        <w:t>والقيمة الاحتمالية لمثل هذه القرينة لا ترقى إلى قو</w:t>
      </w:r>
      <w:r w:rsidR="001A19C9" w:rsidRPr="00ED74BA">
        <w:rPr>
          <w:rFonts w:hint="cs"/>
          <w:sz w:val="27"/>
          <w:rtl/>
          <w:lang w:bidi="ar-IQ"/>
        </w:rPr>
        <w:t>ّ</w:t>
      </w:r>
      <w:r w:rsidRPr="00ED74BA">
        <w:rPr>
          <w:rFonts w:hint="cs"/>
          <w:sz w:val="27"/>
          <w:rtl/>
          <w:lang w:bidi="ar-IQ"/>
        </w:rPr>
        <w:t xml:space="preserve">ة القيمة الاحتمالية في القرائن السابقة، فهي أضعف من سابقاتها بنحو (30% إلى 40%). </w:t>
      </w:r>
    </w:p>
    <w:p w:rsidR="00AB1BE1" w:rsidRPr="00ED74BA" w:rsidRDefault="00AB1BE1" w:rsidP="009449C3">
      <w:pPr>
        <w:spacing w:line="380" w:lineRule="exact"/>
        <w:rPr>
          <w:sz w:val="27"/>
          <w:lang w:bidi="ar-IQ"/>
        </w:rPr>
      </w:pPr>
    </w:p>
    <w:p w:rsidR="00AB1BE1" w:rsidRPr="00ED74BA" w:rsidRDefault="00AB1BE1" w:rsidP="00D17F16">
      <w:pPr>
        <w:pStyle w:val="31"/>
        <w:rPr>
          <w:color w:val="auto"/>
          <w:rtl/>
        </w:rPr>
      </w:pPr>
      <w:r w:rsidRPr="00ED74BA">
        <w:rPr>
          <w:rFonts w:hint="cs"/>
          <w:color w:val="auto"/>
          <w:rtl/>
        </w:rPr>
        <w:t>القرينة الخامسة: وجوب محبتهم</w:t>
      </w:r>
      <w:r w:rsidR="001A19C9" w:rsidRPr="00ED74BA">
        <w:rPr>
          <w:rFonts w:hint="cs"/>
          <w:color w:val="auto"/>
          <w:rtl/>
        </w:rPr>
        <w:t>،</w:t>
      </w:r>
      <w:r w:rsidRPr="00ED74BA">
        <w:rPr>
          <w:rFonts w:hint="cs"/>
          <w:color w:val="auto"/>
          <w:rtl/>
        </w:rPr>
        <w:t xml:space="preserve"> وحرمة بغضهم</w:t>
      </w:r>
      <w:r w:rsidR="00D17F16" w:rsidRPr="00ED74BA">
        <w:rPr>
          <w:rFonts w:hint="cs"/>
          <w:color w:val="auto"/>
          <w:rtl/>
          <w:lang w:val="en-US"/>
        </w:rPr>
        <w:t xml:space="preserve"> ــــــ</w:t>
      </w:r>
    </w:p>
    <w:p w:rsidR="00AB1BE1" w:rsidRPr="00ED74BA" w:rsidRDefault="00AB1BE1" w:rsidP="00482A84">
      <w:pPr>
        <w:rPr>
          <w:sz w:val="27"/>
          <w:rtl/>
          <w:lang w:bidi="ar-IQ"/>
        </w:rPr>
      </w:pPr>
      <w:r w:rsidRPr="00ED74BA">
        <w:rPr>
          <w:rFonts w:hint="cs"/>
          <w:sz w:val="27"/>
          <w:rtl/>
          <w:lang w:bidi="ar-IQ"/>
        </w:rPr>
        <w:t>اختصّ أهل البيت</w:t>
      </w:r>
      <w:r w:rsidR="00DD09F6" w:rsidRPr="00DD09F6">
        <w:rPr>
          <w:rFonts w:ascii="Mosawi" w:hAnsi="Mosawi" w:cs="Mosawi"/>
          <w:b/>
          <w:szCs w:val="22"/>
          <w:rtl/>
        </w:rPr>
        <w:t>^</w:t>
      </w:r>
      <w:r w:rsidRPr="00ED74BA">
        <w:rPr>
          <w:rFonts w:hint="cs"/>
          <w:sz w:val="27"/>
          <w:rtl/>
          <w:lang w:bidi="ar-IQ"/>
        </w:rPr>
        <w:t xml:space="preserve"> ـ بم</w:t>
      </w:r>
      <w:r w:rsidR="00482A84">
        <w:rPr>
          <w:rFonts w:hint="cs"/>
          <w:sz w:val="27"/>
          <w:rtl/>
          <w:lang w:bidi="ar-IQ"/>
        </w:rPr>
        <w:t>َنْ</w:t>
      </w:r>
      <w:r w:rsidRPr="00ED74BA">
        <w:rPr>
          <w:rFonts w:hint="cs"/>
          <w:sz w:val="27"/>
          <w:rtl/>
          <w:lang w:bidi="ar-IQ"/>
        </w:rPr>
        <w:t xml:space="preserve"> فيهم النبي</w:t>
      </w:r>
      <w:r w:rsidR="001A19C9" w:rsidRPr="00ED74BA">
        <w:rPr>
          <w:rFonts w:hint="cs"/>
          <w:sz w:val="27"/>
          <w:rtl/>
          <w:lang w:bidi="ar-IQ"/>
        </w:rPr>
        <w:t>ّ</w:t>
      </w:r>
      <w:r w:rsidR="0019627F" w:rsidRPr="0019627F">
        <w:rPr>
          <w:rFonts w:ascii="Mosawi" w:hAnsi="Mosawi" w:cs="Mosawi"/>
          <w:szCs w:val="22"/>
          <w:rtl/>
          <w:lang w:bidi="ar-IQ"/>
        </w:rPr>
        <w:t>‘</w:t>
      </w:r>
      <w:r w:rsidRPr="00ED74BA">
        <w:rPr>
          <w:rFonts w:hint="cs"/>
          <w:sz w:val="27"/>
          <w:rtl/>
          <w:lang w:bidi="ar-IQ"/>
        </w:rPr>
        <w:t xml:space="preserve"> ـ بهذا الحكم بين الأمة جميعاً بلا منازع، وهذا مورد إجماع بين الأم</w:t>
      </w:r>
      <w:r w:rsidR="001A19C9" w:rsidRPr="00ED74BA">
        <w:rPr>
          <w:rFonts w:hint="cs"/>
          <w:sz w:val="27"/>
          <w:rtl/>
          <w:lang w:bidi="ar-IQ"/>
        </w:rPr>
        <w:t>ّ</w:t>
      </w:r>
      <w:r w:rsidRPr="00ED74BA">
        <w:rPr>
          <w:rFonts w:hint="cs"/>
          <w:sz w:val="27"/>
          <w:rtl/>
          <w:lang w:bidi="ar-IQ"/>
        </w:rPr>
        <w:t>ة. قال أبو بكر الحضرمي الشافعي: (فتأمل رحمك الله ما ورد في محبتهم ومودتهم</w:t>
      </w:r>
      <w:r w:rsidR="001A19C9" w:rsidRPr="00ED74BA">
        <w:rPr>
          <w:rFonts w:hint="cs"/>
          <w:sz w:val="27"/>
          <w:rtl/>
          <w:lang w:bidi="ar-IQ"/>
        </w:rPr>
        <w:t>،</w:t>
      </w:r>
      <w:r w:rsidRPr="00ED74BA">
        <w:rPr>
          <w:rFonts w:hint="cs"/>
          <w:sz w:val="27"/>
          <w:rtl/>
          <w:lang w:bidi="ar-IQ"/>
        </w:rPr>
        <w:t xml:space="preserve"> وفي التحذير عن بغضهم، وانظر كيف كانت منازل محبيهم عند الله تعالى وعند جد</w:t>
      </w:r>
      <w:r w:rsidR="001A19C9" w:rsidRPr="00ED74BA">
        <w:rPr>
          <w:rFonts w:hint="cs"/>
          <w:sz w:val="27"/>
          <w:rtl/>
          <w:lang w:bidi="ar-IQ"/>
        </w:rPr>
        <w:t>ّ</w:t>
      </w:r>
      <w:r w:rsidRPr="00ED74BA">
        <w:rPr>
          <w:rFonts w:hint="cs"/>
          <w:sz w:val="27"/>
          <w:rtl/>
          <w:lang w:bidi="ar-IQ"/>
        </w:rPr>
        <w:t>هم الأكبر محمد</w:t>
      </w:r>
      <w:r w:rsidR="0019627F" w:rsidRPr="0019627F">
        <w:rPr>
          <w:rFonts w:ascii="Mosawi" w:hAnsi="Mosawi" w:cs="Mosawi"/>
          <w:szCs w:val="22"/>
          <w:rtl/>
          <w:lang w:bidi="ar-IQ"/>
        </w:rPr>
        <w:t>‘</w:t>
      </w:r>
      <w:r w:rsidR="001A19C9" w:rsidRPr="00ED74BA">
        <w:rPr>
          <w:rFonts w:hint="cs"/>
          <w:sz w:val="27"/>
          <w:rtl/>
          <w:lang w:bidi="ar-IQ"/>
        </w:rPr>
        <w:t>.</w:t>
      </w:r>
      <w:r w:rsidRPr="00ED74BA">
        <w:rPr>
          <w:rFonts w:hint="cs"/>
          <w:sz w:val="27"/>
          <w:rtl/>
          <w:lang w:bidi="ar-IQ"/>
        </w:rPr>
        <w:t xml:space="preserve"> ولا جرم أن كل مؤمن يؤمن بالله ورسوله واليوم الآخر يكون ممتل</w:t>
      </w:r>
      <w:r w:rsidR="001A19C9" w:rsidRPr="00ED74BA">
        <w:rPr>
          <w:rFonts w:hint="cs"/>
          <w:sz w:val="27"/>
          <w:rtl/>
          <w:lang w:bidi="ar-IQ"/>
        </w:rPr>
        <w:t>ئ</w:t>
      </w:r>
      <w:r w:rsidRPr="00ED74BA">
        <w:rPr>
          <w:rFonts w:hint="cs"/>
          <w:sz w:val="27"/>
          <w:rtl/>
          <w:lang w:bidi="ar-IQ"/>
        </w:rPr>
        <w:t xml:space="preserve"> القلب بحب</w:t>
      </w:r>
      <w:r w:rsidR="001A19C9" w:rsidRPr="00ED74BA">
        <w:rPr>
          <w:rFonts w:hint="cs"/>
          <w:sz w:val="27"/>
          <w:rtl/>
          <w:lang w:bidi="ar-IQ"/>
        </w:rPr>
        <w:t>ّ</w:t>
      </w:r>
      <w:r w:rsidRPr="00ED74BA">
        <w:rPr>
          <w:rFonts w:hint="cs"/>
          <w:sz w:val="27"/>
          <w:rtl/>
          <w:lang w:bidi="ar-IQ"/>
        </w:rPr>
        <w:t xml:space="preserve">هم ومودتهم، </w:t>
      </w:r>
      <w:r w:rsidR="001A19C9" w:rsidRPr="00ED74BA">
        <w:rPr>
          <w:rFonts w:hint="cs"/>
          <w:sz w:val="27"/>
          <w:rtl/>
          <w:lang w:bidi="ar-IQ"/>
        </w:rPr>
        <w:t>و</w:t>
      </w:r>
      <w:r w:rsidR="002C35F1" w:rsidRPr="00ED74BA">
        <w:rPr>
          <w:rFonts w:hint="cs"/>
          <w:sz w:val="27"/>
          <w:rtl/>
          <w:lang w:bidi="ar-IQ"/>
        </w:rPr>
        <w:t>لا سيَّما</w:t>
      </w:r>
      <w:r w:rsidRPr="00ED74BA">
        <w:rPr>
          <w:rFonts w:hint="cs"/>
          <w:sz w:val="27"/>
          <w:rtl/>
          <w:lang w:bidi="ar-IQ"/>
        </w:rPr>
        <w:t xml:space="preserve"> إذا بلغه ما </w:t>
      </w:r>
      <w:r w:rsidRPr="00ED74BA">
        <w:rPr>
          <w:rFonts w:hint="cs"/>
          <w:sz w:val="27"/>
          <w:rtl/>
          <w:lang w:bidi="ar-IQ"/>
        </w:rPr>
        <w:lastRenderedPageBreak/>
        <w:t>ورد في ذلك من الآيات والأحاديث</w:t>
      </w:r>
      <w:r w:rsidR="001A19C9" w:rsidRPr="00ED74BA">
        <w:rPr>
          <w:rFonts w:hint="cs"/>
          <w:sz w:val="27"/>
          <w:rtl/>
          <w:lang w:bidi="ar-IQ"/>
        </w:rPr>
        <w:t>.</w:t>
      </w:r>
      <w:r w:rsidRPr="00ED74BA">
        <w:rPr>
          <w:rFonts w:hint="cs"/>
          <w:sz w:val="27"/>
          <w:rtl/>
          <w:lang w:bidi="ar-IQ"/>
        </w:rPr>
        <w:t xml:space="preserve"> وم</w:t>
      </w:r>
      <w:r w:rsidR="001A19C9" w:rsidRPr="00ED74BA">
        <w:rPr>
          <w:rFonts w:hint="cs"/>
          <w:sz w:val="27"/>
          <w:rtl/>
          <w:lang w:bidi="ar-IQ"/>
        </w:rPr>
        <w:t>َ</w:t>
      </w:r>
      <w:r w:rsidRPr="00ED74BA">
        <w:rPr>
          <w:rFonts w:hint="cs"/>
          <w:sz w:val="27"/>
          <w:rtl/>
          <w:lang w:bidi="ar-IQ"/>
        </w:rPr>
        <w:t>ن</w:t>
      </w:r>
      <w:r w:rsidR="001A19C9" w:rsidRPr="00ED74BA">
        <w:rPr>
          <w:rFonts w:hint="cs"/>
          <w:sz w:val="27"/>
          <w:rtl/>
          <w:lang w:bidi="ar-IQ"/>
        </w:rPr>
        <w:t>ْ</w:t>
      </w:r>
      <w:r w:rsidRPr="00ED74BA">
        <w:rPr>
          <w:rFonts w:hint="cs"/>
          <w:sz w:val="27"/>
          <w:rtl/>
          <w:lang w:bidi="ar-IQ"/>
        </w:rPr>
        <w:t xml:space="preserve"> لم يكن بهذه الصفة فليتّ</w:t>
      </w:r>
      <w:r w:rsidR="001A19C9" w:rsidRPr="00ED74BA">
        <w:rPr>
          <w:rFonts w:hint="cs"/>
          <w:sz w:val="27"/>
          <w:rtl/>
          <w:lang w:bidi="ar-IQ"/>
        </w:rPr>
        <w:t>َ</w:t>
      </w:r>
      <w:r w:rsidRPr="00ED74BA">
        <w:rPr>
          <w:rFonts w:hint="cs"/>
          <w:sz w:val="27"/>
          <w:rtl/>
          <w:lang w:bidi="ar-IQ"/>
        </w:rPr>
        <w:t>هم نفسه في إيمانه</w:t>
      </w:r>
      <w:r w:rsidR="001A19C9" w:rsidRPr="00ED74BA">
        <w:rPr>
          <w:rFonts w:hint="cs"/>
          <w:sz w:val="27"/>
          <w:rtl/>
          <w:lang w:bidi="ar-IQ"/>
        </w:rPr>
        <w:t>.</w:t>
      </w:r>
      <w:r w:rsidRPr="00ED74BA">
        <w:rPr>
          <w:rFonts w:hint="cs"/>
          <w:sz w:val="27"/>
          <w:rtl/>
          <w:lang w:bidi="ar-IQ"/>
        </w:rPr>
        <w:t xml:space="preserve"> وقد اقتض</w:t>
      </w:r>
      <w:r w:rsidR="001A19C9" w:rsidRPr="00ED74BA">
        <w:rPr>
          <w:rFonts w:hint="cs"/>
          <w:sz w:val="27"/>
          <w:rtl/>
          <w:lang w:bidi="ar-IQ"/>
        </w:rPr>
        <w:t>َ</w:t>
      </w:r>
      <w:r w:rsidRPr="00ED74BA">
        <w:rPr>
          <w:rFonts w:hint="cs"/>
          <w:sz w:val="27"/>
          <w:rtl/>
          <w:lang w:bidi="ar-IQ"/>
        </w:rPr>
        <w:t>ت</w:t>
      </w:r>
      <w:r w:rsidR="001A19C9" w:rsidRPr="00ED74BA">
        <w:rPr>
          <w:rFonts w:hint="cs"/>
          <w:sz w:val="27"/>
          <w:rtl/>
          <w:lang w:bidi="ar-IQ"/>
        </w:rPr>
        <w:t>ْ</w:t>
      </w:r>
      <w:r w:rsidRPr="00ED74BA">
        <w:rPr>
          <w:rFonts w:hint="cs"/>
          <w:sz w:val="27"/>
          <w:rtl/>
          <w:lang w:bidi="ar-IQ"/>
        </w:rPr>
        <w:t xml:space="preserve"> الأحاديث المذكورة في هذا الباب وجوب محبة أهل البيت الطاهر، وتحريم بغضهم، وقد صر</w:t>
      </w:r>
      <w:r w:rsidR="001A19C9" w:rsidRPr="00ED74BA">
        <w:rPr>
          <w:rFonts w:hint="cs"/>
          <w:sz w:val="27"/>
          <w:rtl/>
          <w:lang w:bidi="ar-IQ"/>
        </w:rPr>
        <w:t>َّ</w:t>
      </w:r>
      <w:r w:rsidRPr="00ED74BA">
        <w:rPr>
          <w:rFonts w:hint="cs"/>
          <w:sz w:val="27"/>
          <w:rtl/>
          <w:lang w:bidi="ar-IQ"/>
        </w:rPr>
        <w:t xml:space="preserve">ح بذلك الإمام الأعظم محمد بن إدريس الشافعي في قوله السابق: </w:t>
      </w:r>
    </w:p>
    <w:tbl>
      <w:tblPr>
        <w:bidiVisual/>
        <w:tblW w:w="0" w:type="auto"/>
        <w:jc w:val="center"/>
        <w:tblLook w:val="01E0" w:firstRow="1" w:lastRow="1" w:firstColumn="1" w:lastColumn="1" w:noHBand="0" w:noVBand="0"/>
      </w:tblPr>
      <w:tblGrid>
        <w:gridCol w:w="2976"/>
        <w:gridCol w:w="709"/>
        <w:gridCol w:w="2976"/>
      </w:tblGrid>
      <w:tr w:rsidR="001A19C9" w:rsidRPr="00ED74BA" w:rsidTr="00913E9B">
        <w:trPr>
          <w:trHeight w:val="147"/>
          <w:jc w:val="center"/>
        </w:trPr>
        <w:tc>
          <w:tcPr>
            <w:tcW w:w="2976" w:type="dxa"/>
            <w:shd w:val="clear" w:color="auto" w:fill="auto"/>
            <w:hideMark/>
          </w:tcPr>
          <w:p w:rsidR="001A19C9" w:rsidRPr="00ED74BA" w:rsidRDefault="001A19C9" w:rsidP="00ED74BA">
            <w:pPr>
              <w:spacing w:line="240" w:lineRule="auto"/>
              <w:ind w:firstLine="0"/>
              <w:jc w:val="lowKashida"/>
              <w:rPr>
                <w:sz w:val="2"/>
                <w:szCs w:val="2"/>
              </w:rPr>
            </w:pPr>
            <w:r w:rsidRPr="00ED74BA">
              <w:rPr>
                <w:rFonts w:hint="cs"/>
                <w:sz w:val="27"/>
                <w:rtl/>
                <w:lang w:bidi="ar-IQ"/>
              </w:rPr>
              <w:t>يا أهل بيت رسول حبُّكُمُ</w:t>
            </w:r>
            <w:r w:rsidRPr="00ED74BA">
              <w:rPr>
                <w:rFonts w:hint="cs"/>
                <w:sz w:val="27"/>
                <w:rtl/>
              </w:rPr>
              <w:br/>
            </w:r>
          </w:p>
        </w:tc>
        <w:tc>
          <w:tcPr>
            <w:tcW w:w="709" w:type="dxa"/>
            <w:shd w:val="clear" w:color="auto" w:fill="auto"/>
          </w:tcPr>
          <w:p w:rsidR="001A19C9" w:rsidRPr="00ED74BA" w:rsidRDefault="001A19C9" w:rsidP="00ED74BA">
            <w:pPr>
              <w:spacing w:line="240" w:lineRule="auto"/>
              <w:ind w:firstLine="0"/>
              <w:jc w:val="lowKashida"/>
              <w:rPr>
                <w:sz w:val="27"/>
              </w:rPr>
            </w:pPr>
          </w:p>
        </w:tc>
        <w:tc>
          <w:tcPr>
            <w:tcW w:w="2976" w:type="dxa"/>
            <w:shd w:val="clear" w:color="auto" w:fill="auto"/>
            <w:hideMark/>
          </w:tcPr>
          <w:p w:rsidR="001A19C9" w:rsidRPr="00ED74BA" w:rsidRDefault="001A19C9" w:rsidP="00ED74BA">
            <w:pPr>
              <w:spacing w:line="240" w:lineRule="auto"/>
              <w:ind w:firstLine="0"/>
              <w:jc w:val="lowKashida"/>
              <w:rPr>
                <w:sz w:val="2"/>
                <w:szCs w:val="2"/>
              </w:rPr>
            </w:pPr>
            <w:r w:rsidRPr="00ED74BA">
              <w:rPr>
                <w:rFonts w:hint="cs"/>
                <w:sz w:val="27"/>
                <w:rtl/>
                <w:lang w:bidi="ar-IQ"/>
              </w:rPr>
              <w:t>فرضٌ من الله في القرآن أنزلهُ</w:t>
            </w:r>
            <w:r w:rsidRPr="00ED74BA">
              <w:rPr>
                <w:rFonts w:hint="cs"/>
                <w:sz w:val="27"/>
                <w:rtl/>
              </w:rPr>
              <w:br/>
            </w:r>
          </w:p>
        </w:tc>
      </w:tr>
      <w:tr w:rsidR="001A19C9" w:rsidRPr="00ED74BA" w:rsidTr="00913E9B">
        <w:trPr>
          <w:trHeight w:val="147"/>
          <w:jc w:val="center"/>
        </w:trPr>
        <w:tc>
          <w:tcPr>
            <w:tcW w:w="2976" w:type="dxa"/>
            <w:shd w:val="clear" w:color="auto" w:fill="auto"/>
            <w:hideMark/>
          </w:tcPr>
          <w:p w:rsidR="001A19C9" w:rsidRPr="00ED74BA" w:rsidRDefault="001A19C9" w:rsidP="00ED74BA">
            <w:pPr>
              <w:spacing w:line="240" w:lineRule="auto"/>
              <w:ind w:firstLine="0"/>
              <w:jc w:val="lowKashida"/>
              <w:rPr>
                <w:sz w:val="2"/>
                <w:szCs w:val="2"/>
              </w:rPr>
            </w:pPr>
            <w:r w:rsidRPr="00ED74BA">
              <w:rPr>
                <w:rFonts w:hint="cs"/>
                <w:sz w:val="27"/>
                <w:rtl/>
                <w:lang w:bidi="ar-IQ"/>
              </w:rPr>
              <w:t>يكفيكم من عظيم القَدْر أنكُمُ</w:t>
            </w:r>
            <w:r w:rsidRPr="00ED74BA">
              <w:rPr>
                <w:rFonts w:hint="cs"/>
                <w:sz w:val="27"/>
                <w:rtl/>
              </w:rPr>
              <w:br/>
            </w:r>
          </w:p>
        </w:tc>
        <w:tc>
          <w:tcPr>
            <w:tcW w:w="709" w:type="dxa"/>
            <w:shd w:val="clear" w:color="auto" w:fill="auto"/>
          </w:tcPr>
          <w:p w:rsidR="001A19C9" w:rsidRPr="00ED74BA" w:rsidRDefault="001A19C9" w:rsidP="00ED74BA">
            <w:pPr>
              <w:spacing w:line="240" w:lineRule="auto"/>
              <w:ind w:firstLine="0"/>
              <w:jc w:val="lowKashida"/>
              <w:rPr>
                <w:sz w:val="27"/>
              </w:rPr>
            </w:pPr>
          </w:p>
        </w:tc>
        <w:tc>
          <w:tcPr>
            <w:tcW w:w="2976" w:type="dxa"/>
            <w:shd w:val="clear" w:color="auto" w:fill="auto"/>
            <w:hideMark/>
          </w:tcPr>
          <w:p w:rsidR="001A19C9" w:rsidRPr="00ED74BA" w:rsidRDefault="001A19C9" w:rsidP="00ED74BA">
            <w:pPr>
              <w:spacing w:line="240" w:lineRule="auto"/>
              <w:ind w:firstLine="0"/>
              <w:jc w:val="lowKashida"/>
              <w:rPr>
                <w:sz w:val="2"/>
                <w:szCs w:val="2"/>
              </w:rPr>
            </w:pPr>
            <w:r w:rsidRPr="00ED74BA">
              <w:rPr>
                <w:rFonts w:hint="cs"/>
                <w:sz w:val="27"/>
                <w:rtl/>
                <w:lang w:bidi="ar-IQ"/>
              </w:rPr>
              <w:t>مَنْ لم يُصَلِّ عليكم لا صلاة لهُ</w:t>
            </w:r>
            <w:r w:rsidRPr="00ED74BA">
              <w:rPr>
                <w:rFonts w:hint="cs"/>
                <w:sz w:val="27"/>
                <w:rtl/>
              </w:rPr>
              <w:br/>
            </w:r>
          </w:p>
        </w:tc>
      </w:tr>
    </w:tbl>
    <w:p w:rsidR="00AB1BE1" w:rsidRPr="00ED74BA" w:rsidRDefault="00AB1BE1" w:rsidP="009449C3">
      <w:pPr>
        <w:spacing w:line="380" w:lineRule="exact"/>
        <w:rPr>
          <w:sz w:val="27"/>
          <w:rtl/>
          <w:lang w:bidi="ar-IQ"/>
        </w:rPr>
      </w:pPr>
      <w:r w:rsidRPr="00ED74BA">
        <w:rPr>
          <w:rFonts w:hint="cs"/>
          <w:sz w:val="27"/>
          <w:rtl/>
          <w:lang w:bidi="ar-IQ"/>
        </w:rPr>
        <w:t>وقال المجد البغوي في تفسيره: إن مودة النبي</w:t>
      </w:r>
      <w:r w:rsidR="001A19C9" w:rsidRPr="00ED74BA">
        <w:rPr>
          <w:rFonts w:hint="cs"/>
          <w:sz w:val="27"/>
          <w:rtl/>
          <w:lang w:bidi="ar-IQ"/>
        </w:rPr>
        <w:t>ّ</w:t>
      </w:r>
      <w:r w:rsidR="0019627F" w:rsidRPr="0019627F">
        <w:rPr>
          <w:rFonts w:ascii="Mosawi" w:hAnsi="Mosawi" w:cs="Mosawi"/>
          <w:szCs w:val="22"/>
          <w:rtl/>
          <w:lang w:bidi="ar-IQ"/>
        </w:rPr>
        <w:t>‘</w:t>
      </w:r>
      <w:r w:rsidRPr="00ED74BA">
        <w:rPr>
          <w:rFonts w:hint="cs"/>
          <w:sz w:val="27"/>
          <w:rtl/>
          <w:lang w:bidi="ar-IQ"/>
        </w:rPr>
        <w:t xml:space="preserve"> ومودة أقاربه من فرائض الدين</w:t>
      </w:r>
      <w:r w:rsidR="001A19C9" w:rsidRPr="00ED74BA">
        <w:rPr>
          <w:rFonts w:hint="cs"/>
          <w:sz w:val="27"/>
          <w:rtl/>
          <w:lang w:bidi="ar-IQ"/>
        </w:rPr>
        <w:t>.</w:t>
      </w:r>
      <w:r w:rsidRPr="00ED74BA">
        <w:rPr>
          <w:rFonts w:hint="cs"/>
          <w:sz w:val="27"/>
          <w:rtl/>
          <w:lang w:bidi="ar-IQ"/>
        </w:rPr>
        <w:t xml:space="preserve"> وذكر نحوه الثعلبي</w:t>
      </w:r>
      <w:r w:rsidR="001A19C9" w:rsidRPr="00ED74BA">
        <w:rPr>
          <w:rFonts w:hint="cs"/>
          <w:sz w:val="27"/>
          <w:rtl/>
          <w:lang w:bidi="ar-IQ"/>
        </w:rPr>
        <w:t>.</w:t>
      </w:r>
      <w:r w:rsidRPr="00ED74BA">
        <w:rPr>
          <w:rFonts w:hint="cs"/>
          <w:sz w:val="27"/>
          <w:rtl/>
          <w:lang w:bidi="ar-IQ"/>
        </w:rPr>
        <w:t xml:space="preserve"> وجزم به البيهقي. </w:t>
      </w:r>
    </w:p>
    <w:p w:rsidR="00AB1BE1" w:rsidRPr="00ED74BA" w:rsidRDefault="00AB1BE1" w:rsidP="009449C3">
      <w:pPr>
        <w:spacing w:line="380" w:lineRule="exact"/>
        <w:rPr>
          <w:sz w:val="27"/>
          <w:rtl/>
          <w:lang w:bidi="ar-IQ"/>
        </w:rPr>
      </w:pPr>
      <w:r w:rsidRPr="00ED74BA">
        <w:rPr>
          <w:rFonts w:hint="cs"/>
          <w:sz w:val="27"/>
          <w:rtl/>
          <w:lang w:bidi="ar-IQ"/>
        </w:rPr>
        <w:t>قال القرطبي</w:t>
      </w:r>
      <w:r w:rsidR="004A2320" w:rsidRPr="004A2320">
        <w:rPr>
          <w:rFonts w:ascii="hashemi" w:hAnsi="hashemi" w:cs="Mosawi" w:hint="cs"/>
          <w:szCs w:val="22"/>
          <w:rtl/>
        </w:rPr>
        <w:t>&amp;</w:t>
      </w:r>
      <w:r w:rsidR="00436E4B" w:rsidRPr="00ED74BA">
        <w:rPr>
          <w:rFonts w:hint="cs"/>
          <w:sz w:val="27"/>
          <w:rtl/>
          <w:lang w:bidi="ar-IQ"/>
        </w:rPr>
        <w:t>:</w:t>
      </w:r>
      <w:r w:rsidRPr="00ED74BA">
        <w:rPr>
          <w:rFonts w:hint="cs"/>
          <w:sz w:val="27"/>
          <w:rtl/>
          <w:lang w:bidi="ar-IQ"/>
        </w:rPr>
        <w:t xml:space="preserve"> والأحاديث تقتضي وجوب احترام آله</w:t>
      </w:r>
      <w:r w:rsidR="0019627F" w:rsidRPr="0019627F">
        <w:rPr>
          <w:rFonts w:ascii="Mosawi" w:hAnsi="Mosawi" w:cs="Mosawi"/>
          <w:szCs w:val="22"/>
          <w:rtl/>
          <w:lang w:bidi="ar-IQ"/>
        </w:rPr>
        <w:t>‘</w:t>
      </w:r>
      <w:r w:rsidRPr="00ED74BA">
        <w:rPr>
          <w:rFonts w:hint="cs"/>
          <w:sz w:val="27"/>
          <w:rtl/>
          <w:lang w:bidi="ar-IQ"/>
        </w:rPr>
        <w:t xml:space="preserve"> وتوقيرهم ومحبتهم وجوب الفروض التي لا عذر لأحد</w:t>
      </w:r>
      <w:r w:rsidR="00436E4B" w:rsidRPr="00ED74BA">
        <w:rPr>
          <w:rFonts w:hint="cs"/>
          <w:sz w:val="27"/>
          <w:rtl/>
          <w:lang w:bidi="ar-IQ"/>
        </w:rPr>
        <w:t>ٍ</w:t>
      </w:r>
      <w:r w:rsidRPr="00ED74BA">
        <w:rPr>
          <w:rFonts w:hint="cs"/>
          <w:sz w:val="27"/>
          <w:rtl/>
          <w:lang w:bidi="ar-IQ"/>
        </w:rPr>
        <w:t xml:space="preserve"> منها. </w:t>
      </w:r>
    </w:p>
    <w:p w:rsidR="00AB1BE1" w:rsidRDefault="00AB1BE1" w:rsidP="009449C3">
      <w:pPr>
        <w:spacing w:line="380" w:lineRule="exact"/>
        <w:rPr>
          <w:sz w:val="27"/>
          <w:rtl/>
          <w:lang w:bidi="ar-IQ"/>
        </w:rPr>
      </w:pPr>
      <w:r w:rsidRPr="00ED74BA">
        <w:rPr>
          <w:rFonts w:hint="cs"/>
          <w:sz w:val="27"/>
          <w:rtl/>
          <w:lang w:bidi="ar-IQ"/>
        </w:rPr>
        <w:t xml:space="preserve">ويوافقه ما جاء عن الشيخ الأكبر محي الدين </w:t>
      </w:r>
      <w:r w:rsidR="00436E4B" w:rsidRPr="00ED74BA">
        <w:rPr>
          <w:rFonts w:hint="cs"/>
          <w:sz w:val="27"/>
          <w:rtl/>
          <w:lang w:bidi="ar-IQ"/>
        </w:rPr>
        <w:t>ا</w:t>
      </w:r>
      <w:r w:rsidRPr="00ED74BA">
        <w:rPr>
          <w:rFonts w:hint="cs"/>
          <w:sz w:val="27"/>
          <w:rtl/>
          <w:lang w:bidi="ar-IQ"/>
        </w:rPr>
        <w:t xml:space="preserve">بن العربي: </w:t>
      </w:r>
    </w:p>
    <w:tbl>
      <w:tblPr>
        <w:bidiVisual/>
        <w:tblW w:w="0" w:type="auto"/>
        <w:jc w:val="center"/>
        <w:tblLook w:val="01E0" w:firstRow="1" w:lastRow="1" w:firstColumn="1" w:lastColumn="1" w:noHBand="0" w:noVBand="0"/>
      </w:tblPr>
      <w:tblGrid>
        <w:gridCol w:w="2976"/>
        <w:gridCol w:w="709"/>
        <w:gridCol w:w="2976"/>
      </w:tblGrid>
      <w:tr w:rsidR="00436E4B" w:rsidRPr="00ED74BA" w:rsidTr="00ED74BA">
        <w:trPr>
          <w:trHeight w:val="147"/>
          <w:jc w:val="center"/>
        </w:trPr>
        <w:tc>
          <w:tcPr>
            <w:tcW w:w="2976" w:type="dxa"/>
            <w:shd w:val="clear" w:color="auto" w:fill="auto"/>
            <w:hideMark/>
          </w:tcPr>
          <w:p w:rsidR="00436E4B" w:rsidRPr="00ED74BA" w:rsidRDefault="00436E4B" w:rsidP="00ED74BA">
            <w:pPr>
              <w:spacing w:line="240" w:lineRule="auto"/>
              <w:ind w:firstLine="0"/>
              <w:jc w:val="lowKashida"/>
              <w:rPr>
                <w:sz w:val="2"/>
                <w:szCs w:val="2"/>
              </w:rPr>
            </w:pPr>
            <w:r w:rsidRPr="00ED74BA">
              <w:rPr>
                <w:rFonts w:hint="cs"/>
                <w:sz w:val="27"/>
                <w:rtl/>
                <w:lang w:bidi="ar-IQ"/>
              </w:rPr>
              <w:t>رأيت ولائي آل طه فريضةً</w:t>
            </w:r>
            <w:r w:rsidRPr="00ED74BA">
              <w:rPr>
                <w:rFonts w:hint="cs"/>
                <w:sz w:val="27"/>
                <w:rtl/>
              </w:rPr>
              <w:br/>
            </w:r>
          </w:p>
        </w:tc>
        <w:tc>
          <w:tcPr>
            <w:tcW w:w="709" w:type="dxa"/>
            <w:shd w:val="clear" w:color="auto" w:fill="auto"/>
          </w:tcPr>
          <w:p w:rsidR="00436E4B" w:rsidRPr="00ED74BA" w:rsidRDefault="00436E4B" w:rsidP="00ED74BA">
            <w:pPr>
              <w:spacing w:line="240" w:lineRule="auto"/>
              <w:ind w:firstLine="0"/>
              <w:jc w:val="lowKashida"/>
              <w:rPr>
                <w:sz w:val="27"/>
              </w:rPr>
            </w:pPr>
          </w:p>
        </w:tc>
        <w:tc>
          <w:tcPr>
            <w:tcW w:w="2976" w:type="dxa"/>
            <w:shd w:val="clear" w:color="auto" w:fill="auto"/>
            <w:hideMark/>
          </w:tcPr>
          <w:p w:rsidR="00436E4B" w:rsidRPr="00ED74BA" w:rsidRDefault="00436E4B" w:rsidP="00ED74BA">
            <w:pPr>
              <w:spacing w:line="240" w:lineRule="auto"/>
              <w:ind w:firstLine="0"/>
              <w:jc w:val="lowKashida"/>
              <w:rPr>
                <w:sz w:val="2"/>
                <w:szCs w:val="2"/>
              </w:rPr>
            </w:pPr>
            <w:r w:rsidRPr="00ED74BA">
              <w:rPr>
                <w:rFonts w:hint="cs"/>
                <w:sz w:val="27"/>
                <w:rtl/>
                <w:lang w:bidi="ar-IQ"/>
              </w:rPr>
              <w:t>على رغم أهل البُعْد يورثني القُرْبا</w:t>
            </w:r>
            <w:r w:rsidRPr="00ED74BA">
              <w:rPr>
                <w:rFonts w:hint="cs"/>
                <w:sz w:val="27"/>
                <w:rtl/>
              </w:rPr>
              <w:br/>
            </w:r>
          </w:p>
        </w:tc>
      </w:tr>
      <w:tr w:rsidR="00436E4B" w:rsidRPr="00ED74BA" w:rsidTr="00ED74BA">
        <w:trPr>
          <w:trHeight w:val="147"/>
          <w:jc w:val="center"/>
        </w:trPr>
        <w:tc>
          <w:tcPr>
            <w:tcW w:w="2976" w:type="dxa"/>
            <w:shd w:val="clear" w:color="auto" w:fill="auto"/>
            <w:hideMark/>
          </w:tcPr>
          <w:p w:rsidR="00436E4B" w:rsidRPr="00ED74BA" w:rsidRDefault="00436E4B" w:rsidP="00ED74BA">
            <w:pPr>
              <w:spacing w:line="240" w:lineRule="auto"/>
              <w:ind w:firstLine="0"/>
              <w:jc w:val="lowKashida"/>
              <w:rPr>
                <w:sz w:val="2"/>
                <w:szCs w:val="2"/>
              </w:rPr>
            </w:pPr>
            <w:r w:rsidRPr="00ED74BA">
              <w:rPr>
                <w:rFonts w:hint="cs"/>
                <w:sz w:val="27"/>
                <w:rtl/>
                <w:lang w:bidi="ar-IQ"/>
              </w:rPr>
              <w:t>فما سأل المختارُ أجراً على الهُدى</w:t>
            </w:r>
            <w:r w:rsidRPr="00ED74BA">
              <w:rPr>
                <w:rFonts w:hint="cs"/>
                <w:sz w:val="27"/>
                <w:rtl/>
              </w:rPr>
              <w:br/>
            </w:r>
          </w:p>
        </w:tc>
        <w:tc>
          <w:tcPr>
            <w:tcW w:w="709" w:type="dxa"/>
            <w:shd w:val="clear" w:color="auto" w:fill="auto"/>
          </w:tcPr>
          <w:p w:rsidR="00436E4B" w:rsidRPr="00ED74BA" w:rsidRDefault="00436E4B" w:rsidP="00ED74BA">
            <w:pPr>
              <w:spacing w:line="240" w:lineRule="auto"/>
              <w:ind w:firstLine="0"/>
              <w:jc w:val="lowKashida"/>
              <w:rPr>
                <w:sz w:val="27"/>
              </w:rPr>
            </w:pPr>
          </w:p>
        </w:tc>
        <w:tc>
          <w:tcPr>
            <w:tcW w:w="2976" w:type="dxa"/>
            <w:shd w:val="clear" w:color="auto" w:fill="auto"/>
            <w:hideMark/>
          </w:tcPr>
          <w:p w:rsidR="00436E4B" w:rsidRPr="00ED74BA" w:rsidRDefault="00436E4B" w:rsidP="00ED74BA">
            <w:pPr>
              <w:spacing w:line="240" w:lineRule="auto"/>
              <w:ind w:firstLine="0"/>
              <w:jc w:val="lowKashida"/>
              <w:rPr>
                <w:sz w:val="2"/>
                <w:szCs w:val="2"/>
              </w:rPr>
            </w:pPr>
            <w:r w:rsidRPr="00ED74BA">
              <w:rPr>
                <w:rFonts w:hint="cs"/>
                <w:sz w:val="27"/>
                <w:rtl/>
                <w:lang w:bidi="ar-IQ"/>
              </w:rPr>
              <w:t>بتبليغه إلاّ المودّة في القُرْبى</w:t>
            </w:r>
            <w:r w:rsidRPr="00ED74BA">
              <w:rPr>
                <w:rFonts w:hint="cs"/>
                <w:sz w:val="27"/>
                <w:rtl/>
              </w:rPr>
              <w:br/>
            </w:r>
          </w:p>
        </w:tc>
      </w:tr>
    </w:tbl>
    <w:p w:rsidR="00AB1BE1" w:rsidRPr="00ED74BA" w:rsidRDefault="00AB1BE1" w:rsidP="009449C3">
      <w:pPr>
        <w:tabs>
          <w:tab w:val="center" w:pos="4778"/>
        </w:tabs>
        <w:spacing w:line="380" w:lineRule="exact"/>
        <w:rPr>
          <w:sz w:val="27"/>
          <w:rtl/>
        </w:rPr>
      </w:pPr>
      <w:r w:rsidRPr="00ED74BA">
        <w:rPr>
          <w:rFonts w:hint="cs"/>
          <w:sz w:val="27"/>
          <w:rtl/>
          <w:lang w:bidi="ar-IQ"/>
        </w:rPr>
        <w:t>قال سيدي الشيخ الكبير عبد الوهاب الشعراني: ويجب اعتقاد وجوب محبة ذرية نبينا محمد</w:t>
      </w:r>
      <w:r w:rsidR="0019627F" w:rsidRPr="0019627F">
        <w:rPr>
          <w:rFonts w:ascii="Mosawi" w:hAnsi="Mosawi" w:cs="Mosawi"/>
          <w:szCs w:val="22"/>
          <w:rtl/>
          <w:lang w:bidi="ar-IQ"/>
        </w:rPr>
        <w:t>‘</w:t>
      </w:r>
      <w:r w:rsidRPr="00ED74BA">
        <w:rPr>
          <w:rFonts w:hint="cs"/>
          <w:sz w:val="27"/>
          <w:rtl/>
          <w:lang w:bidi="ar-IQ"/>
        </w:rPr>
        <w:t xml:space="preserve"> وإكرامهم واحترامهم</w:t>
      </w:r>
      <w:r w:rsidRPr="00ED74BA">
        <w:rPr>
          <w:rFonts w:hint="cs"/>
          <w:sz w:val="27"/>
          <w:vertAlign w:val="superscript"/>
          <w:rtl/>
          <w:lang w:bidi="ar-IQ"/>
        </w:rPr>
        <w:t>(</w:t>
      </w:r>
      <w:r w:rsidRPr="00ED74BA">
        <w:rPr>
          <w:rStyle w:val="ac"/>
          <w:sz w:val="27"/>
          <w:rtl/>
          <w:lang w:bidi="ar-IQ"/>
        </w:rPr>
        <w:endnoteReference w:id="870"/>
      </w:r>
      <w:r w:rsidRPr="00ED74BA">
        <w:rPr>
          <w:sz w:val="27"/>
          <w:vertAlign w:val="superscript"/>
          <w:rtl/>
          <w:lang w:bidi="ar-IQ"/>
        </w:rPr>
        <w:t>)</w:t>
      </w:r>
      <w:r w:rsidRPr="00ED74BA">
        <w:rPr>
          <w:rFonts w:hint="cs"/>
          <w:sz w:val="27"/>
          <w:rtl/>
          <w:lang w:bidi="ar-IQ"/>
        </w:rPr>
        <w:t xml:space="preserve">. </w:t>
      </w:r>
    </w:p>
    <w:p w:rsidR="00AB1BE1" w:rsidRPr="00ED74BA" w:rsidRDefault="00AB1BE1" w:rsidP="009449C3">
      <w:pPr>
        <w:tabs>
          <w:tab w:val="center" w:pos="4778"/>
        </w:tabs>
        <w:spacing w:line="380" w:lineRule="exact"/>
        <w:rPr>
          <w:sz w:val="27"/>
          <w:rtl/>
        </w:rPr>
      </w:pPr>
      <w:r w:rsidRPr="00ED74BA">
        <w:rPr>
          <w:rFonts w:hint="cs"/>
          <w:sz w:val="27"/>
          <w:rtl/>
        </w:rPr>
        <w:t>والقيمة الاحتمالية لهذه القرينة ولاحقت</w:t>
      </w:r>
      <w:r w:rsidR="00436E4B" w:rsidRPr="00ED74BA">
        <w:rPr>
          <w:rFonts w:hint="cs"/>
          <w:sz w:val="27"/>
          <w:rtl/>
        </w:rPr>
        <w:t>َ</w:t>
      </w:r>
      <w:r w:rsidRPr="00ED74BA">
        <w:rPr>
          <w:rFonts w:hint="cs"/>
          <w:sz w:val="27"/>
          <w:rtl/>
        </w:rPr>
        <w:t>ي</w:t>
      </w:r>
      <w:r w:rsidR="00436E4B" w:rsidRPr="00ED74BA">
        <w:rPr>
          <w:rFonts w:hint="cs"/>
          <w:sz w:val="27"/>
          <w:rtl/>
        </w:rPr>
        <w:t>ْ</w:t>
      </w:r>
      <w:r w:rsidRPr="00ED74BA">
        <w:rPr>
          <w:rFonts w:hint="cs"/>
          <w:sz w:val="27"/>
          <w:rtl/>
        </w:rPr>
        <w:t xml:space="preserve">ها هي بنحو (60% إلى 70%). </w:t>
      </w:r>
    </w:p>
    <w:p w:rsidR="00AB1BE1" w:rsidRPr="00ED74BA" w:rsidRDefault="00AB1BE1" w:rsidP="009449C3">
      <w:pPr>
        <w:tabs>
          <w:tab w:val="center" w:pos="4778"/>
        </w:tabs>
        <w:spacing w:line="380" w:lineRule="exact"/>
        <w:rPr>
          <w:sz w:val="27"/>
          <w:rtl/>
        </w:rPr>
      </w:pPr>
    </w:p>
    <w:p w:rsidR="00AB1BE1" w:rsidRPr="00ED74BA" w:rsidRDefault="00AB1BE1" w:rsidP="00D17F16">
      <w:pPr>
        <w:pStyle w:val="31"/>
        <w:rPr>
          <w:color w:val="auto"/>
          <w:rtl/>
        </w:rPr>
      </w:pPr>
      <w:r w:rsidRPr="00ED74BA">
        <w:rPr>
          <w:rFonts w:hint="cs"/>
          <w:color w:val="auto"/>
          <w:rtl/>
        </w:rPr>
        <w:t>القرينة السا</w:t>
      </w:r>
      <w:r w:rsidRPr="00ED74BA">
        <w:rPr>
          <w:rFonts w:hint="cs"/>
          <w:color w:val="auto"/>
          <w:rtl/>
          <w:lang w:bidi="ar-IQ"/>
        </w:rPr>
        <w:t>د</w:t>
      </w:r>
      <w:r w:rsidRPr="00ED74BA">
        <w:rPr>
          <w:rFonts w:hint="cs"/>
          <w:color w:val="auto"/>
          <w:rtl/>
        </w:rPr>
        <w:t>سة: وجوب الصلاة عليهم</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215B5">
      <w:pPr>
        <w:rPr>
          <w:sz w:val="27"/>
          <w:rtl/>
          <w:lang w:bidi="ar-IQ"/>
        </w:rPr>
      </w:pPr>
      <w:r w:rsidRPr="00ED74BA">
        <w:rPr>
          <w:rFonts w:hint="cs"/>
          <w:sz w:val="27"/>
          <w:rtl/>
          <w:lang w:bidi="ar-IQ"/>
        </w:rPr>
        <w:t>أجمع ال</w:t>
      </w:r>
      <w:r w:rsidR="00436E4B" w:rsidRPr="00ED74BA">
        <w:rPr>
          <w:rFonts w:hint="cs"/>
          <w:sz w:val="27"/>
          <w:rtl/>
          <w:lang w:bidi="ar-IQ"/>
        </w:rPr>
        <w:t>إ</w:t>
      </w:r>
      <w:r w:rsidRPr="00ED74BA">
        <w:rPr>
          <w:rFonts w:hint="cs"/>
          <w:sz w:val="27"/>
          <w:rtl/>
          <w:lang w:bidi="ar-IQ"/>
        </w:rPr>
        <w:t>مامية على وجوب الصلاة على الآل في تشه</w:t>
      </w:r>
      <w:r w:rsidR="00436E4B" w:rsidRPr="00ED74BA">
        <w:rPr>
          <w:rFonts w:hint="cs"/>
          <w:sz w:val="27"/>
          <w:rtl/>
          <w:lang w:bidi="ar-IQ"/>
        </w:rPr>
        <w:t>ُّ</w:t>
      </w:r>
      <w:r w:rsidRPr="00ED74BA">
        <w:rPr>
          <w:rFonts w:hint="cs"/>
          <w:sz w:val="27"/>
          <w:rtl/>
          <w:lang w:bidi="ar-IQ"/>
        </w:rPr>
        <w:t>د الصلاة</w:t>
      </w:r>
      <w:r w:rsidR="00436E4B" w:rsidRPr="00ED74BA">
        <w:rPr>
          <w:rFonts w:hint="cs"/>
          <w:sz w:val="27"/>
          <w:rtl/>
          <w:lang w:bidi="ar-IQ"/>
        </w:rPr>
        <w:t>،</w:t>
      </w:r>
      <w:r w:rsidRPr="00ED74BA">
        <w:rPr>
          <w:rFonts w:hint="cs"/>
          <w:sz w:val="27"/>
          <w:rtl/>
          <w:lang w:bidi="ar-IQ"/>
        </w:rPr>
        <w:t xml:space="preserve"> ووافقهم عليه جملة من فقهاء الجمهور</w:t>
      </w:r>
      <w:r w:rsidRPr="00ED74BA">
        <w:rPr>
          <w:sz w:val="27"/>
          <w:vertAlign w:val="superscript"/>
          <w:rtl/>
          <w:lang w:bidi="ar-IQ"/>
        </w:rPr>
        <w:t>(</w:t>
      </w:r>
      <w:r w:rsidRPr="00ED74BA">
        <w:rPr>
          <w:rStyle w:val="ac"/>
          <w:sz w:val="27"/>
          <w:rtl/>
          <w:lang w:bidi="ar-IQ"/>
        </w:rPr>
        <w:endnoteReference w:id="871"/>
      </w:r>
      <w:r w:rsidRPr="00ED74BA">
        <w:rPr>
          <w:sz w:val="27"/>
          <w:vertAlign w:val="superscript"/>
          <w:rtl/>
          <w:lang w:bidi="ar-IQ"/>
        </w:rPr>
        <w:t>)</w:t>
      </w:r>
      <w:r w:rsidR="00436E4B" w:rsidRPr="00ED74BA">
        <w:rPr>
          <w:rFonts w:hint="cs"/>
          <w:sz w:val="27"/>
          <w:rtl/>
          <w:lang w:bidi="ar-IQ"/>
        </w:rPr>
        <w:t>.</w:t>
      </w:r>
      <w:r w:rsidRPr="00ED74BA">
        <w:rPr>
          <w:rFonts w:hint="cs"/>
          <w:sz w:val="27"/>
          <w:rtl/>
          <w:lang w:bidi="ar-IQ"/>
        </w:rPr>
        <w:t xml:space="preserve"> ولا يمكن تبرير وجوب ذلك على أساس القرابة</w:t>
      </w:r>
      <w:r w:rsidR="00436E4B" w:rsidRPr="00ED74BA">
        <w:rPr>
          <w:rFonts w:hint="cs"/>
          <w:sz w:val="27"/>
          <w:rtl/>
          <w:lang w:bidi="ar-IQ"/>
        </w:rPr>
        <w:t>،</w:t>
      </w:r>
      <w:r w:rsidRPr="00ED74BA">
        <w:rPr>
          <w:rFonts w:hint="cs"/>
          <w:sz w:val="27"/>
          <w:rtl/>
          <w:lang w:bidi="ar-IQ"/>
        </w:rPr>
        <w:t xml:space="preserve"> أو على أساس الحكم التعب</w:t>
      </w:r>
      <w:r w:rsidR="00436E4B" w:rsidRPr="00ED74BA">
        <w:rPr>
          <w:rFonts w:hint="cs"/>
          <w:sz w:val="27"/>
          <w:rtl/>
          <w:lang w:bidi="ar-IQ"/>
        </w:rPr>
        <w:t>ُّ</w:t>
      </w:r>
      <w:r w:rsidRPr="00ED74BA">
        <w:rPr>
          <w:rFonts w:hint="cs"/>
          <w:sz w:val="27"/>
          <w:rtl/>
          <w:lang w:bidi="ar-IQ"/>
        </w:rPr>
        <w:t>دي المحض؛ لأن ذكر الرسول</w:t>
      </w:r>
      <w:r w:rsidR="0019627F" w:rsidRPr="0019627F">
        <w:rPr>
          <w:rFonts w:ascii="Mosawi" w:hAnsi="Mosawi" w:cs="Mosawi"/>
          <w:szCs w:val="22"/>
          <w:rtl/>
          <w:lang w:bidi="ar-IQ"/>
        </w:rPr>
        <w:t>‘</w:t>
      </w:r>
      <w:r w:rsidRPr="00ED74BA">
        <w:rPr>
          <w:rFonts w:hint="cs"/>
          <w:sz w:val="27"/>
          <w:rtl/>
          <w:lang w:bidi="ar-IQ"/>
        </w:rPr>
        <w:t xml:space="preserve"> في التشه</w:t>
      </w:r>
      <w:r w:rsidR="00436E4B" w:rsidRPr="00ED74BA">
        <w:rPr>
          <w:rFonts w:hint="cs"/>
          <w:sz w:val="27"/>
          <w:rtl/>
          <w:lang w:bidi="ar-IQ"/>
        </w:rPr>
        <w:t>ُّ</w:t>
      </w:r>
      <w:r w:rsidRPr="00ED74BA">
        <w:rPr>
          <w:rFonts w:hint="cs"/>
          <w:sz w:val="27"/>
          <w:rtl/>
          <w:lang w:bidi="ar-IQ"/>
        </w:rPr>
        <w:t>د إنما هو لحيثية تعليلية</w:t>
      </w:r>
      <w:r w:rsidR="00436E4B" w:rsidRPr="00ED74BA">
        <w:rPr>
          <w:rFonts w:hint="cs"/>
          <w:sz w:val="27"/>
          <w:rtl/>
          <w:lang w:bidi="ar-IQ"/>
        </w:rPr>
        <w:t>،</w:t>
      </w:r>
      <w:r w:rsidRPr="00ED74BA">
        <w:rPr>
          <w:rFonts w:hint="cs"/>
          <w:sz w:val="27"/>
          <w:rtl/>
          <w:lang w:bidi="ar-IQ"/>
        </w:rPr>
        <w:t xml:space="preserve"> وهي الرسالة</w:t>
      </w:r>
      <w:r w:rsidR="00436E4B" w:rsidRPr="00ED74BA">
        <w:rPr>
          <w:rFonts w:hint="cs"/>
          <w:sz w:val="27"/>
          <w:rtl/>
          <w:lang w:bidi="ar-IQ"/>
        </w:rPr>
        <w:t>،</w:t>
      </w:r>
      <w:r w:rsidRPr="00ED74BA">
        <w:rPr>
          <w:rFonts w:hint="cs"/>
          <w:sz w:val="27"/>
          <w:rtl/>
          <w:lang w:bidi="ar-IQ"/>
        </w:rPr>
        <w:t xml:space="preserve"> وكونه رسولاً</w:t>
      </w:r>
      <w:r w:rsidR="00436E4B" w:rsidRPr="00ED74BA">
        <w:rPr>
          <w:rFonts w:hint="cs"/>
          <w:sz w:val="27"/>
          <w:rtl/>
          <w:lang w:bidi="ar-IQ"/>
        </w:rPr>
        <w:t>،</w:t>
      </w:r>
      <w:r w:rsidRPr="00ED74BA">
        <w:rPr>
          <w:rFonts w:hint="cs"/>
          <w:sz w:val="27"/>
          <w:rtl/>
          <w:lang w:bidi="ar-IQ"/>
        </w:rPr>
        <w:t xml:space="preserve"> كما هو مقتضى الشهادة الثانية، ف</w:t>
      </w:r>
      <w:r w:rsidR="002C35F1" w:rsidRPr="00ED74BA">
        <w:rPr>
          <w:rFonts w:hint="cs"/>
          <w:sz w:val="27"/>
          <w:rtl/>
          <w:lang w:bidi="ar-IQ"/>
        </w:rPr>
        <w:t>لا بُدَّ</w:t>
      </w:r>
      <w:r w:rsidRPr="00ED74BA">
        <w:rPr>
          <w:rFonts w:hint="cs"/>
          <w:sz w:val="27"/>
          <w:rtl/>
          <w:lang w:bidi="ar-IQ"/>
        </w:rPr>
        <w:t xml:space="preserve"> أن يكون ذكر الآل</w:t>
      </w:r>
      <w:r w:rsidR="00DD09F6" w:rsidRPr="00DD09F6">
        <w:rPr>
          <w:rFonts w:ascii="Mosawi" w:hAnsi="Mosawi" w:cs="Mosawi"/>
          <w:b/>
          <w:szCs w:val="22"/>
          <w:rtl/>
        </w:rPr>
        <w:t>^</w:t>
      </w:r>
      <w:r w:rsidRPr="00ED74BA">
        <w:rPr>
          <w:rFonts w:hint="cs"/>
          <w:sz w:val="27"/>
          <w:rtl/>
          <w:lang w:bidi="ar-IQ"/>
        </w:rPr>
        <w:t xml:space="preserve"> ت</w:t>
      </w:r>
      <w:r w:rsidR="00436E4B" w:rsidRPr="00ED74BA">
        <w:rPr>
          <w:rFonts w:hint="cs"/>
          <w:sz w:val="27"/>
          <w:rtl/>
          <w:lang w:bidi="ar-IQ"/>
        </w:rPr>
        <w:t>َ</w:t>
      </w:r>
      <w:r w:rsidRPr="00ED74BA">
        <w:rPr>
          <w:rFonts w:hint="cs"/>
          <w:sz w:val="27"/>
          <w:rtl/>
          <w:lang w:bidi="ar-IQ"/>
        </w:rPr>
        <w:t>ب</w:t>
      </w:r>
      <w:r w:rsidR="00436E4B" w:rsidRPr="00ED74BA">
        <w:rPr>
          <w:rFonts w:hint="cs"/>
          <w:sz w:val="27"/>
          <w:rtl/>
          <w:lang w:bidi="ar-IQ"/>
        </w:rPr>
        <w:t>َ</w:t>
      </w:r>
      <w:r w:rsidRPr="00ED74BA">
        <w:rPr>
          <w:rFonts w:hint="cs"/>
          <w:sz w:val="27"/>
          <w:rtl/>
          <w:lang w:bidi="ar-IQ"/>
        </w:rPr>
        <w:t>عاً له لحيثية</w:t>
      </w:r>
      <w:r w:rsidR="00436E4B" w:rsidRPr="00ED74BA">
        <w:rPr>
          <w:rFonts w:hint="cs"/>
          <w:sz w:val="27"/>
          <w:rtl/>
          <w:lang w:bidi="ar-IQ"/>
        </w:rPr>
        <w:t>ٍ</w:t>
      </w:r>
      <w:r w:rsidRPr="00ED74BA">
        <w:rPr>
          <w:rFonts w:hint="cs"/>
          <w:sz w:val="27"/>
          <w:rtl/>
          <w:lang w:bidi="ar-IQ"/>
        </w:rPr>
        <w:t xml:space="preserve"> ترجع إلى أمر الرسالة أيضاً</w:t>
      </w:r>
      <w:r w:rsidR="00436E4B" w:rsidRPr="00ED74BA">
        <w:rPr>
          <w:rFonts w:hint="cs"/>
          <w:sz w:val="27"/>
          <w:rtl/>
          <w:lang w:bidi="ar-IQ"/>
        </w:rPr>
        <w:t>،</w:t>
      </w:r>
      <w:r w:rsidRPr="00ED74BA">
        <w:rPr>
          <w:rFonts w:hint="cs"/>
          <w:sz w:val="27"/>
          <w:rtl/>
          <w:lang w:bidi="ar-IQ"/>
        </w:rPr>
        <w:t xml:space="preserve"> لا إلى حيثية شخصية</w:t>
      </w:r>
      <w:r w:rsidR="00436E4B" w:rsidRPr="00ED74BA">
        <w:rPr>
          <w:rFonts w:hint="cs"/>
          <w:sz w:val="27"/>
          <w:rtl/>
          <w:lang w:bidi="ar-IQ"/>
        </w:rPr>
        <w:t>،</w:t>
      </w:r>
      <w:r w:rsidRPr="00ED74BA">
        <w:rPr>
          <w:rFonts w:hint="cs"/>
          <w:sz w:val="27"/>
          <w:rtl/>
          <w:lang w:bidi="ar-IQ"/>
        </w:rPr>
        <w:t xml:space="preserve"> كالقرابة؛ لكون الصلاة عبادة</w:t>
      </w:r>
      <w:r w:rsidR="00436E4B" w:rsidRPr="00ED74BA">
        <w:rPr>
          <w:rFonts w:hint="cs"/>
          <w:sz w:val="27"/>
          <w:rtl/>
          <w:lang w:bidi="ar-IQ"/>
        </w:rPr>
        <w:t>ً</w:t>
      </w:r>
      <w:r w:rsidRPr="00ED74BA">
        <w:rPr>
          <w:rFonts w:hint="cs"/>
          <w:sz w:val="27"/>
          <w:rtl/>
          <w:lang w:bidi="ar-IQ"/>
        </w:rPr>
        <w:t xml:space="preserve"> محضة</w:t>
      </w:r>
      <w:r w:rsidR="00436E4B" w:rsidRPr="00ED74BA">
        <w:rPr>
          <w:rFonts w:hint="cs"/>
          <w:sz w:val="27"/>
          <w:rtl/>
          <w:lang w:bidi="ar-IQ"/>
        </w:rPr>
        <w:t>،</w:t>
      </w:r>
      <w:r w:rsidRPr="00ED74BA">
        <w:rPr>
          <w:rFonts w:hint="cs"/>
          <w:sz w:val="27"/>
          <w:rtl/>
          <w:lang w:bidi="ar-IQ"/>
        </w:rPr>
        <w:t xml:space="preserve"> لا مجال فيها لمثل هذه الجهات الشخصية</w:t>
      </w:r>
      <w:r w:rsidR="00436E4B" w:rsidRPr="00ED74BA">
        <w:rPr>
          <w:rFonts w:hint="cs"/>
          <w:sz w:val="27"/>
          <w:rtl/>
          <w:lang w:bidi="ar-IQ"/>
        </w:rPr>
        <w:t>.</w:t>
      </w:r>
      <w:r w:rsidRPr="00ED74BA">
        <w:rPr>
          <w:rFonts w:hint="cs"/>
          <w:sz w:val="27"/>
          <w:rtl/>
          <w:lang w:bidi="ar-IQ"/>
        </w:rPr>
        <w:t xml:space="preserve"> وعليه فذكرهم</w:t>
      </w:r>
      <w:r w:rsidR="00DD09F6" w:rsidRPr="00DD09F6">
        <w:rPr>
          <w:rFonts w:ascii="Mosawi" w:hAnsi="Mosawi" w:cs="Mosawi"/>
          <w:b/>
          <w:szCs w:val="22"/>
          <w:rtl/>
        </w:rPr>
        <w:t>^</w:t>
      </w:r>
      <w:r w:rsidRPr="00ED74BA">
        <w:rPr>
          <w:rFonts w:hint="cs"/>
          <w:sz w:val="27"/>
          <w:rtl/>
          <w:lang w:bidi="ar-IQ"/>
        </w:rPr>
        <w:t xml:space="preserve"> في هذا الأمر العبادي المحض يكشف عن موقعهم </w:t>
      </w:r>
      <w:r w:rsidRPr="00ED74BA">
        <w:rPr>
          <w:rFonts w:hint="cs"/>
          <w:sz w:val="27"/>
          <w:rtl/>
          <w:lang w:bidi="ar-IQ"/>
        </w:rPr>
        <w:lastRenderedPageBreak/>
        <w:t xml:space="preserve">الرسالي عطفاً على موقع صاحب الرسالة. </w:t>
      </w:r>
    </w:p>
    <w:p w:rsidR="00AB1BE1" w:rsidRPr="00ED74BA" w:rsidRDefault="00AB1BE1" w:rsidP="008510F2">
      <w:pPr>
        <w:rPr>
          <w:sz w:val="27"/>
          <w:rtl/>
          <w:lang w:bidi="ar-IQ"/>
        </w:rPr>
      </w:pPr>
    </w:p>
    <w:p w:rsidR="00AB1BE1" w:rsidRPr="00ED74BA" w:rsidRDefault="00AB1BE1" w:rsidP="00D17F16">
      <w:pPr>
        <w:pStyle w:val="31"/>
        <w:rPr>
          <w:color w:val="auto"/>
          <w:rtl/>
        </w:rPr>
      </w:pPr>
      <w:r w:rsidRPr="00ED74BA">
        <w:rPr>
          <w:rFonts w:hint="cs"/>
          <w:color w:val="auto"/>
          <w:rtl/>
        </w:rPr>
        <w:t>القرينة السابعة: عدم الافتراق بين القرآن والعترة</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510F2">
      <w:pPr>
        <w:rPr>
          <w:sz w:val="27"/>
          <w:rtl/>
          <w:lang w:bidi="ar-IQ"/>
        </w:rPr>
      </w:pPr>
      <w:r w:rsidRPr="00ED74BA">
        <w:rPr>
          <w:rFonts w:hint="cs"/>
          <w:sz w:val="27"/>
          <w:rtl/>
          <w:lang w:bidi="ar-IQ"/>
        </w:rPr>
        <w:t xml:space="preserve">إنه </w:t>
      </w:r>
      <w:r w:rsidR="002C35F1" w:rsidRPr="00ED74BA">
        <w:rPr>
          <w:rFonts w:hint="cs"/>
          <w:sz w:val="27"/>
          <w:rtl/>
          <w:lang w:bidi="ar-IQ"/>
        </w:rPr>
        <w:t>لا شَكَّ</w:t>
      </w:r>
      <w:r w:rsidRPr="00ED74BA">
        <w:rPr>
          <w:rFonts w:hint="cs"/>
          <w:sz w:val="27"/>
          <w:rtl/>
          <w:lang w:bidi="ar-IQ"/>
        </w:rPr>
        <w:t xml:space="preserve"> في وجود الملازمة الدائمة بين العترة والقرآن إلى قيام الساعة</w:t>
      </w:r>
      <w:r w:rsidR="00054481" w:rsidRPr="00ED74BA">
        <w:rPr>
          <w:rFonts w:hint="cs"/>
          <w:sz w:val="27"/>
          <w:rtl/>
          <w:lang w:bidi="ar-IQ"/>
        </w:rPr>
        <w:t>.</w:t>
      </w:r>
      <w:r w:rsidRPr="00ED74BA">
        <w:rPr>
          <w:rFonts w:hint="cs"/>
          <w:sz w:val="27"/>
          <w:rtl/>
          <w:lang w:bidi="ar-IQ"/>
        </w:rPr>
        <w:t xml:space="preserve"> وهذا ما دل عليه نص</w:t>
      </w:r>
      <w:r w:rsidR="00054481" w:rsidRPr="00ED74BA">
        <w:rPr>
          <w:rFonts w:hint="cs"/>
          <w:sz w:val="27"/>
          <w:rtl/>
          <w:lang w:bidi="ar-IQ"/>
        </w:rPr>
        <w:t>ّ</w:t>
      </w:r>
      <w:r w:rsidRPr="00ED74BA">
        <w:rPr>
          <w:rFonts w:hint="cs"/>
          <w:sz w:val="27"/>
          <w:rtl/>
          <w:lang w:bidi="ar-IQ"/>
        </w:rPr>
        <w:t xml:space="preserve"> حديث الثقلين المتقد</w:t>
      </w:r>
      <w:r w:rsidR="00054481" w:rsidRPr="00ED74BA">
        <w:rPr>
          <w:rFonts w:hint="cs"/>
          <w:sz w:val="27"/>
          <w:rtl/>
          <w:lang w:bidi="ar-IQ"/>
        </w:rPr>
        <w:t>ِّ</w:t>
      </w:r>
      <w:r w:rsidRPr="00ED74BA">
        <w:rPr>
          <w:rFonts w:hint="cs"/>
          <w:sz w:val="27"/>
          <w:rtl/>
          <w:lang w:bidi="ar-IQ"/>
        </w:rPr>
        <w:t>م</w:t>
      </w:r>
      <w:r w:rsidR="00054481" w:rsidRPr="00ED74BA">
        <w:rPr>
          <w:rFonts w:hint="cs"/>
          <w:sz w:val="27"/>
          <w:rtl/>
          <w:lang w:bidi="ar-IQ"/>
        </w:rPr>
        <w:t>.</w:t>
      </w:r>
      <w:r w:rsidRPr="00ED74BA">
        <w:rPr>
          <w:rFonts w:hint="cs"/>
          <w:sz w:val="27"/>
          <w:rtl/>
          <w:lang w:bidi="ar-IQ"/>
        </w:rPr>
        <w:t xml:space="preserve"> و</w:t>
      </w:r>
      <w:r w:rsidR="00054481" w:rsidRPr="00ED74BA">
        <w:rPr>
          <w:rFonts w:hint="cs"/>
          <w:sz w:val="27"/>
          <w:rtl/>
          <w:lang w:bidi="ar-IQ"/>
        </w:rPr>
        <w:t>من ال</w:t>
      </w:r>
      <w:r w:rsidRPr="00ED74BA">
        <w:rPr>
          <w:rFonts w:hint="cs"/>
          <w:sz w:val="27"/>
          <w:rtl/>
          <w:lang w:bidi="ar-IQ"/>
        </w:rPr>
        <w:t>واضح أن هذا التلازم ليس من جهة كونهم ذوي قربى؛ إذ لا علاقة لهذه الجهة بمسألة العصمة من الضلالة الواردة في الحديث، ف</w:t>
      </w:r>
      <w:r w:rsidR="002C35F1" w:rsidRPr="00ED74BA">
        <w:rPr>
          <w:rFonts w:hint="cs"/>
          <w:sz w:val="27"/>
          <w:rtl/>
          <w:lang w:bidi="ar-IQ"/>
        </w:rPr>
        <w:t>لا بُدَّ</w:t>
      </w:r>
      <w:r w:rsidRPr="00ED74BA">
        <w:rPr>
          <w:rFonts w:hint="cs"/>
          <w:sz w:val="27"/>
          <w:rtl/>
          <w:lang w:bidi="ar-IQ"/>
        </w:rPr>
        <w:t xml:space="preserve"> أن يكون للعترة شأن</w:t>
      </w:r>
      <w:r w:rsidR="00054481" w:rsidRPr="00ED74BA">
        <w:rPr>
          <w:rFonts w:hint="cs"/>
          <w:sz w:val="27"/>
          <w:rtl/>
          <w:lang w:bidi="ar-IQ"/>
        </w:rPr>
        <w:t>ٌ</w:t>
      </w:r>
      <w:r w:rsidRPr="00ED74BA">
        <w:rPr>
          <w:rFonts w:hint="cs"/>
          <w:sz w:val="27"/>
          <w:rtl/>
          <w:lang w:bidi="ar-IQ"/>
        </w:rPr>
        <w:t xml:space="preserve"> في الدين</w:t>
      </w:r>
      <w:r w:rsidR="00054481" w:rsidRPr="00ED74BA">
        <w:rPr>
          <w:rFonts w:hint="cs"/>
          <w:sz w:val="27"/>
          <w:rtl/>
          <w:lang w:bidi="ar-IQ"/>
        </w:rPr>
        <w:t>،</w:t>
      </w:r>
      <w:r w:rsidRPr="00ED74BA">
        <w:rPr>
          <w:rFonts w:hint="cs"/>
          <w:sz w:val="27"/>
          <w:rtl/>
          <w:lang w:bidi="ar-IQ"/>
        </w:rPr>
        <w:t xml:space="preserve"> وليس هو إلا</w:t>
      </w:r>
      <w:r w:rsidR="00054481" w:rsidRPr="00ED74BA">
        <w:rPr>
          <w:rFonts w:hint="cs"/>
          <w:sz w:val="27"/>
          <w:rtl/>
          <w:lang w:bidi="ar-IQ"/>
        </w:rPr>
        <w:t>ّ</w:t>
      </w:r>
      <w:r w:rsidRPr="00ED74BA">
        <w:rPr>
          <w:rFonts w:hint="cs"/>
          <w:sz w:val="27"/>
          <w:rtl/>
          <w:lang w:bidi="ar-IQ"/>
        </w:rPr>
        <w:t xml:space="preserve"> الإمامة. وهذا الوجه هو غير الوجه المتقد</w:t>
      </w:r>
      <w:r w:rsidR="00054481" w:rsidRPr="00ED74BA">
        <w:rPr>
          <w:rFonts w:hint="cs"/>
          <w:sz w:val="27"/>
          <w:rtl/>
          <w:lang w:bidi="ar-IQ"/>
        </w:rPr>
        <w:t>ِّ</w:t>
      </w:r>
      <w:r w:rsidRPr="00ED74BA">
        <w:rPr>
          <w:rFonts w:hint="cs"/>
          <w:sz w:val="27"/>
          <w:rtl/>
          <w:lang w:bidi="ar-IQ"/>
        </w:rPr>
        <w:t>م في القرينة الأولى، وهو وجوب التمس</w:t>
      </w:r>
      <w:r w:rsidR="00054481" w:rsidRPr="00ED74BA">
        <w:rPr>
          <w:rFonts w:hint="cs"/>
          <w:sz w:val="27"/>
          <w:rtl/>
          <w:lang w:bidi="ar-IQ"/>
        </w:rPr>
        <w:t>ُّ</w:t>
      </w:r>
      <w:r w:rsidRPr="00ED74BA">
        <w:rPr>
          <w:rFonts w:hint="cs"/>
          <w:sz w:val="27"/>
          <w:rtl/>
          <w:lang w:bidi="ar-IQ"/>
        </w:rPr>
        <w:t xml:space="preserve">ك بالعترة المأمور به في حديث الثقلين. </w:t>
      </w:r>
    </w:p>
    <w:p w:rsidR="00AB1BE1" w:rsidRPr="00ED74BA" w:rsidRDefault="00AB1BE1" w:rsidP="00BC71CF">
      <w:pPr>
        <w:spacing w:line="200" w:lineRule="exact"/>
        <w:rPr>
          <w:sz w:val="27"/>
          <w:rtl/>
          <w:lang w:bidi="ar-IQ"/>
        </w:rPr>
      </w:pPr>
    </w:p>
    <w:p w:rsidR="00AB1BE1" w:rsidRPr="00ED74BA" w:rsidRDefault="00AB1BE1" w:rsidP="00D17F16">
      <w:pPr>
        <w:pStyle w:val="31"/>
        <w:rPr>
          <w:color w:val="auto"/>
          <w:rtl/>
        </w:rPr>
      </w:pPr>
      <w:r w:rsidRPr="00ED74BA">
        <w:rPr>
          <w:rFonts w:hint="cs"/>
          <w:color w:val="auto"/>
          <w:rtl/>
        </w:rPr>
        <w:t>ثانياً: القرائن الناصّة على العدد</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D17F16">
      <w:pPr>
        <w:pStyle w:val="31"/>
        <w:rPr>
          <w:color w:val="auto"/>
          <w:rtl/>
        </w:rPr>
      </w:pPr>
      <w:r w:rsidRPr="00ED74BA">
        <w:rPr>
          <w:rFonts w:hint="cs"/>
          <w:color w:val="auto"/>
          <w:rtl/>
        </w:rPr>
        <w:t>القرينة الأولى: وثيقة العهد القديم وما يجري مجراها</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510F2">
      <w:pPr>
        <w:rPr>
          <w:sz w:val="27"/>
          <w:rtl/>
        </w:rPr>
      </w:pPr>
      <w:r w:rsidRPr="00ED74BA">
        <w:rPr>
          <w:rFonts w:hint="cs"/>
          <w:sz w:val="27"/>
          <w:rtl/>
          <w:lang w:bidi="ar-IQ"/>
        </w:rPr>
        <w:t>1ـ إنّ أقدم وثيقة تأريخية تحدّثت عن فكرة ال</w:t>
      </w:r>
      <w:r w:rsidR="006516D9" w:rsidRPr="00ED74BA">
        <w:rPr>
          <w:rFonts w:hint="cs"/>
          <w:sz w:val="27"/>
          <w:rtl/>
          <w:lang w:bidi="ar-IQ"/>
        </w:rPr>
        <w:t>ا</w:t>
      </w:r>
      <w:r w:rsidRPr="00ED74BA">
        <w:rPr>
          <w:rFonts w:hint="cs"/>
          <w:sz w:val="27"/>
          <w:rtl/>
          <w:lang w:bidi="ar-IQ"/>
        </w:rPr>
        <w:t>ثني عشر</w:t>
      </w:r>
      <w:r w:rsidR="006516D9" w:rsidRPr="00ED74BA">
        <w:rPr>
          <w:rFonts w:hint="cs"/>
          <w:sz w:val="27"/>
          <w:rtl/>
          <w:lang w:bidi="ar-IQ"/>
        </w:rPr>
        <w:t xml:space="preserve"> </w:t>
      </w:r>
      <w:r w:rsidRPr="00ED74BA">
        <w:rPr>
          <w:rFonts w:hint="cs"/>
          <w:sz w:val="27"/>
          <w:rtl/>
          <w:lang w:bidi="ar-IQ"/>
        </w:rPr>
        <w:t>هي وثيقة العهد القديم أو نصّ التوراة، حيث ورد في سياق بشارة الله تعالى لخليله إبراهيم</w:t>
      </w:r>
      <w:r w:rsidR="00D34537" w:rsidRPr="00D34537">
        <w:rPr>
          <w:rFonts w:ascii="hashemi" w:hAnsi="hashemi" w:cs="Mosawi" w:hint="cs"/>
          <w:szCs w:val="22"/>
          <w:rtl/>
        </w:rPr>
        <w:t>×</w:t>
      </w:r>
      <w:r w:rsidRPr="00ED74BA">
        <w:rPr>
          <w:rFonts w:hint="cs"/>
          <w:sz w:val="27"/>
          <w:rtl/>
          <w:lang w:bidi="ar-IQ"/>
        </w:rPr>
        <w:t xml:space="preserve"> بولده إسماعيل</w:t>
      </w:r>
      <w:r w:rsidR="00D34537" w:rsidRPr="00D34537">
        <w:rPr>
          <w:rFonts w:ascii="hashemi" w:hAnsi="hashemi" w:cs="Mosawi" w:hint="cs"/>
          <w:szCs w:val="22"/>
          <w:rtl/>
        </w:rPr>
        <w:t>×</w:t>
      </w:r>
      <w:r w:rsidRPr="00ED74BA">
        <w:rPr>
          <w:rFonts w:hint="cs"/>
          <w:sz w:val="27"/>
          <w:rtl/>
          <w:lang w:bidi="ar-IQ"/>
        </w:rPr>
        <w:t xml:space="preserve"> ما نصّه: </w:t>
      </w:r>
      <w:r w:rsidRPr="00ED74BA">
        <w:rPr>
          <w:rFonts w:hint="eastAsia"/>
          <w:sz w:val="24"/>
          <w:szCs w:val="24"/>
          <w:rtl/>
          <w:lang w:bidi="ar-IQ"/>
        </w:rPr>
        <w:t>«</w:t>
      </w:r>
      <w:r w:rsidRPr="00ED74BA">
        <w:rPr>
          <w:rFonts w:hint="cs"/>
          <w:sz w:val="27"/>
          <w:rtl/>
          <w:lang w:bidi="ar-IQ"/>
        </w:rPr>
        <w:t xml:space="preserve">قي ليشماعيل بيرختي اوتو قي هفريتي اوتو قي هربيتي بمئود شنيم عسار نسيئيم يوليد قي نتتيف </w:t>
      </w:r>
      <w:r w:rsidRPr="00ED74BA">
        <w:rPr>
          <w:rFonts w:ascii="Mosawi" w:eastAsiaTheme="minorHAnsi" w:hAnsi="Mosawi" w:cs="Abz-3 (Yagut)" w:hint="cs"/>
          <w:sz w:val="24"/>
          <w:szCs w:val="24"/>
          <w:rtl/>
        </w:rPr>
        <w:t>لگوي گدول</w:t>
      </w:r>
      <w:r w:rsidRPr="00ED74BA">
        <w:rPr>
          <w:rFonts w:hint="eastAsia"/>
          <w:sz w:val="24"/>
          <w:szCs w:val="24"/>
          <w:rtl/>
        </w:rPr>
        <w:t>»</w:t>
      </w:r>
      <w:r w:rsidRPr="00ED74BA">
        <w:rPr>
          <w:rFonts w:hint="cs"/>
          <w:sz w:val="27"/>
          <w:vertAlign w:val="superscript"/>
          <w:rtl/>
          <w:lang w:bidi="fa-IR"/>
        </w:rPr>
        <w:t>(</w:t>
      </w:r>
      <w:r w:rsidRPr="00ED74BA">
        <w:rPr>
          <w:rStyle w:val="ac"/>
          <w:sz w:val="27"/>
          <w:rtl/>
          <w:lang w:bidi="fa-IR"/>
        </w:rPr>
        <w:endnoteReference w:id="872"/>
      </w:r>
      <w:r w:rsidRPr="00ED74BA">
        <w:rPr>
          <w:sz w:val="27"/>
          <w:vertAlign w:val="superscript"/>
          <w:rtl/>
          <w:lang w:bidi="fa-IR"/>
        </w:rPr>
        <w:t>)</w:t>
      </w:r>
      <w:r w:rsidRPr="00ED74BA">
        <w:rPr>
          <w:rFonts w:hint="cs"/>
          <w:sz w:val="27"/>
          <w:rtl/>
          <w:lang w:bidi="fa-IR"/>
        </w:rPr>
        <w:t xml:space="preserve">. </w:t>
      </w:r>
    </w:p>
    <w:p w:rsidR="00AB1BE1" w:rsidRPr="00ED74BA" w:rsidRDefault="00AB1BE1" w:rsidP="008510F2">
      <w:pPr>
        <w:rPr>
          <w:sz w:val="27"/>
          <w:rtl/>
          <w:lang w:bidi="ar-IQ"/>
        </w:rPr>
      </w:pPr>
      <w:r w:rsidRPr="00ED74BA">
        <w:rPr>
          <w:rFonts w:hint="cs"/>
          <w:sz w:val="27"/>
          <w:rtl/>
        </w:rPr>
        <w:t xml:space="preserve">وتعريبه ما يلي: </w:t>
      </w:r>
      <w:r w:rsidRPr="00ED74BA">
        <w:rPr>
          <w:rFonts w:hint="eastAsia"/>
          <w:sz w:val="24"/>
          <w:szCs w:val="24"/>
          <w:rtl/>
        </w:rPr>
        <w:t>«</w:t>
      </w:r>
      <w:r w:rsidRPr="00ED74BA">
        <w:rPr>
          <w:rFonts w:hint="cs"/>
          <w:sz w:val="27"/>
          <w:rtl/>
        </w:rPr>
        <w:t xml:space="preserve"> وأمّا إسم</w:t>
      </w:r>
      <w:r w:rsidR="00EB4983" w:rsidRPr="00ED74BA">
        <w:rPr>
          <w:rFonts w:hint="cs"/>
          <w:sz w:val="27"/>
          <w:rtl/>
        </w:rPr>
        <w:t>اعيل فقد سمعتُ لك فيه، ها أنا أ</w:t>
      </w:r>
      <w:r w:rsidRPr="00ED74BA">
        <w:rPr>
          <w:rFonts w:hint="cs"/>
          <w:sz w:val="27"/>
          <w:rtl/>
        </w:rPr>
        <w:t>باركه وأُثمره وأكثّ</w:t>
      </w:r>
      <w:r w:rsidR="00EB4983" w:rsidRPr="00ED74BA">
        <w:rPr>
          <w:rFonts w:hint="cs"/>
          <w:sz w:val="27"/>
          <w:rtl/>
        </w:rPr>
        <w:t>ِ</w:t>
      </w:r>
      <w:r w:rsidRPr="00ED74BA">
        <w:rPr>
          <w:rFonts w:hint="cs"/>
          <w:sz w:val="27"/>
          <w:rtl/>
        </w:rPr>
        <w:t>ره كثيراً جد</w:t>
      </w:r>
      <w:r w:rsidR="00EB4983" w:rsidRPr="00ED74BA">
        <w:rPr>
          <w:rFonts w:hint="cs"/>
          <w:sz w:val="27"/>
          <w:rtl/>
        </w:rPr>
        <w:t>ّ</w:t>
      </w:r>
      <w:r w:rsidRPr="00ED74BA">
        <w:rPr>
          <w:rFonts w:hint="cs"/>
          <w:sz w:val="27"/>
          <w:rtl/>
        </w:rPr>
        <w:t>اً، و</w:t>
      </w:r>
      <w:r w:rsidR="00EB4983" w:rsidRPr="00ED74BA">
        <w:rPr>
          <w:rFonts w:hint="cs"/>
          <w:sz w:val="27"/>
          <w:rtl/>
        </w:rPr>
        <w:t>ا</w:t>
      </w:r>
      <w:r w:rsidRPr="00ED74BA">
        <w:rPr>
          <w:rFonts w:hint="cs"/>
          <w:sz w:val="27"/>
          <w:rtl/>
        </w:rPr>
        <w:t>ثن</w:t>
      </w:r>
      <w:r w:rsidR="00EB4983" w:rsidRPr="00ED74BA">
        <w:rPr>
          <w:rFonts w:hint="cs"/>
          <w:sz w:val="27"/>
          <w:rtl/>
        </w:rPr>
        <w:t>ي</w:t>
      </w:r>
      <w:r w:rsidRPr="00ED74BA">
        <w:rPr>
          <w:rFonts w:hint="cs"/>
          <w:sz w:val="27"/>
          <w:rtl/>
        </w:rPr>
        <w:t xml:space="preserve"> عشر رئيساً يلد، وأجعله أم</w:t>
      </w:r>
      <w:r w:rsidR="00EB4983" w:rsidRPr="00ED74BA">
        <w:rPr>
          <w:rFonts w:hint="cs"/>
          <w:sz w:val="27"/>
          <w:rtl/>
        </w:rPr>
        <w:t>ّ</w:t>
      </w:r>
      <w:r w:rsidRPr="00ED74BA">
        <w:rPr>
          <w:rFonts w:hint="cs"/>
          <w:sz w:val="27"/>
          <w:rtl/>
        </w:rPr>
        <w:t>ة كبيرة</w:t>
      </w:r>
      <w:r w:rsidRPr="00ED74BA">
        <w:rPr>
          <w:rFonts w:hint="eastAsia"/>
          <w:sz w:val="24"/>
          <w:szCs w:val="24"/>
          <w:rtl/>
        </w:rPr>
        <w:t>»</w:t>
      </w:r>
      <w:r w:rsidRPr="00ED74BA">
        <w:rPr>
          <w:rFonts w:hint="cs"/>
          <w:sz w:val="27"/>
          <w:vertAlign w:val="superscript"/>
          <w:rtl/>
        </w:rPr>
        <w:t>(</w:t>
      </w:r>
      <w:r w:rsidRPr="00ED74BA">
        <w:rPr>
          <w:rStyle w:val="ac"/>
          <w:sz w:val="27"/>
          <w:rtl/>
        </w:rPr>
        <w:endnoteReference w:id="873"/>
      </w:r>
      <w:r w:rsidRPr="00ED74BA">
        <w:rPr>
          <w:sz w:val="27"/>
          <w:vertAlign w:val="superscript"/>
          <w:rtl/>
        </w:rPr>
        <w:t>)</w:t>
      </w:r>
      <w:r w:rsidRPr="00ED74BA">
        <w:rPr>
          <w:rFonts w:hint="cs"/>
          <w:sz w:val="27"/>
          <w:rtl/>
        </w:rPr>
        <w:t xml:space="preserve">. </w:t>
      </w:r>
    </w:p>
    <w:p w:rsidR="00AB1BE1" w:rsidRPr="00ED74BA" w:rsidRDefault="00AB1BE1" w:rsidP="008510F2">
      <w:pPr>
        <w:rPr>
          <w:sz w:val="27"/>
          <w:rtl/>
          <w:lang w:bidi="ar-IQ"/>
        </w:rPr>
      </w:pPr>
      <w:r w:rsidRPr="00ED74BA">
        <w:rPr>
          <w:rFonts w:hint="cs"/>
          <w:sz w:val="27"/>
          <w:rtl/>
        </w:rPr>
        <w:t xml:space="preserve">وقال ابن كثير: </w:t>
      </w:r>
      <w:r w:rsidRPr="00ED74BA">
        <w:rPr>
          <w:rFonts w:hint="eastAsia"/>
          <w:sz w:val="24"/>
          <w:szCs w:val="24"/>
          <w:rtl/>
        </w:rPr>
        <w:t>«</w:t>
      </w:r>
      <w:r w:rsidRPr="00ED74BA">
        <w:rPr>
          <w:rFonts w:hint="cs"/>
          <w:sz w:val="27"/>
          <w:rtl/>
        </w:rPr>
        <w:t xml:space="preserve"> وفي التوراة التي بأيدي أهل الكتاب ما معناه: إن الله تعالى بشّ</w:t>
      </w:r>
      <w:r w:rsidR="00EB4983" w:rsidRPr="00ED74BA">
        <w:rPr>
          <w:rFonts w:hint="cs"/>
          <w:sz w:val="27"/>
          <w:rtl/>
        </w:rPr>
        <w:t>َ</w:t>
      </w:r>
      <w:r w:rsidRPr="00ED74BA">
        <w:rPr>
          <w:rFonts w:hint="cs"/>
          <w:sz w:val="27"/>
          <w:rtl/>
        </w:rPr>
        <w:t>ر ابراهيم بإسماعيل</w:t>
      </w:r>
      <w:r w:rsidR="00EB4983" w:rsidRPr="00ED74BA">
        <w:rPr>
          <w:rFonts w:hint="cs"/>
          <w:sz w:val="27"/>
          <w:rtl/>
        </w:rPr>
        <w:t>،</w:t>
      </w:r>
      <w:r w:rsidRPr="00ED74BA">
        <w:rPr>
          <w:rFonts w:hint="cs"/>
          <w:sz w:val="27"/>
          <w:rtl/>
        </w:rPr>
        <w:t xml:space="preserve"> وأنه ينمّيه ويكثّ</w:t>
      </w:r>
      <w:r w:rsidR="00EB4983" w:rsidRPr="00ED74BA">
        <w:rPr>
          <w:rFonts w:hint="cs"/>
          <w:sz w:val="27"/>
          <w:rtl/>
        </w:rPr>
        <w:t>ِ</w:t>
      </w:r>
      <w:r w:rsidRPr="00ED74BA">
        <w:rPr>
          <w:rFonts w:hint="cs"/>
          <w:sz w:val="27"/>
          <w:rtl/>
        </w:rPr>
        <w:t>ره</w:t>
      </w:r>
      <w:r w:rsidR="00EB4983" w:rsidRPr="00ED74BA">
        <w:rPr>
          <w:rFonts w:hint="cs"/>
          <w:sz w:val="27"/>
          <w:rtl/>
        </w:rPr>
        <w:t>،</w:t>
      </w:r>
      <w:r w:rsidRPr="00ED74BA">
        <w:rPr>
          <w:rFonts w:hint="cs"/>
          <w:sz w:val="27"/>
          <w:rtl/>
        </w:rPr>
        <w:t xml:space="preserve"> ويجعل من ذر</w:t>
      </w:r>
      <w:r w:rsidR="00EB4983" w:rsidRPr="00ED74BA">
        <w:rPr>
          <w:rFonts w:hint="cs"/>
          <w:sz w:val="27"/>
          <w:rtl/>
        </w:rPr>
        <w:t>ّ</w:t>
      </w:r>
      <w:r w:rsidRPr="00ED74BA">
        <w:rPr>
          <w:rFonts w:hint="cs"/>
          <w:sz w:val="27"/>
          <w:rtl/>
        </w:rPr>
        <w:t>يته اثن</w:t>
      </w:r>
      <w:r w:rsidR="00EB4983" w:rsidRPr="00ED74BA">
        <w:rPr>
          <w:rFonts w:hint="cs"/>
          <w:sz w:val="27"/>
          <w:rtl/>
        </w:rPr>
        <w:t>ي</w:t>
      </w:r>
      <w:r w:rsidRPr="00ED74BA">
        <w:rPr>
          <w:rFonts w:hint="cs"/>
          <w:sz w:val="27"/>
          <w:rtl/>
        </w:rPr>
        <w:t xml:space="preserve"> عشر عظيماً</w:t>
      </w:r>
      <w:r w:rsidRPr="00ED74BA">
        <w:rPr>
          <w:rFonts w:hint="eastAsia"/>
          <w:sz w:val="24"/>
          <w:szCs w:val="24"/>
          <w:rtl/>
        </w:rPr>
        <w:t>»</w:t>
      </w:r>
      <w:r w:rsidRPr="00ED74BA">
        <w:rPr>
          <w:rFonts w:hint="cs"/>
          <w:sz w:val="27"/>
          <w:vertAlign w:val="superscript"/>
          <w:rtl/>
        </w:rPr>
        <w:t>(</w:t>
      </w:r>
      <w:r w:rsidRPr="00ED74BA">
        <w:rPr>
          <w:rStyle w:val="ac"/>
          <w:sz w:val="27"/>
          <w:rtl/>
        </w:rPr>
        <w:endnoteReference w:id="874"/>
      </w:r>
      <w:r w:rsidRPr="00ED74BA">
        <w:rPr>
          <w:sz w:val="27"/>
          <w:vertAlign w:val="superscript"/>
          <w:rtl/>
        </w:rPr>
        <w:t>)</w:t>
      </w:r>
      <w:r w:rsidRPr="00ED74BA">
        <w:rPr>
          <w:rFonts w:hint="cs"/>
          <w:sz w:val="27"/>
          <w:rtl/>
        </w:rPr>
        <w:t xml:space="preserve">. </w:t>
      </w:r>
    </w:p>
    <w:p w:rsidR="00AB1BE1" w:rsidRPr="00ED74BA" w:rsidRDefault="00AB1BE1" w:rsidP="00BC71CF">
      <w:pPr>
        <w:spacing w:line="320" w:lineRule="exact"/>
        <w:rPr>
          <w:sz w:val="27"/>
          <w:rtl/>
          <w:lang w:bidi="ar-IQ"/>
        </w:rPr>
      </w:pPr>
    </w:p>
    <w:p w:rsidR="00AB1BE1" w:rsidRPr="00ED74BA" w:rsidRDefault="00AB1BE1" w:rsidP="00D17F16">
      <w:pPr>
        <w:pStyle w:val="31"/>
        <w:rPr>
          <w:color w:val="auto"/>
          <w:rtl/>
          <w:lang w:bidi="ar-IQ"/>
        </w:rPr>
      </w:pPr>
      <w:r w:rsidRPr="00ED74BA">
        <w:rPr>
          <w:rFonts w:hint="cs"/>
          <w:color w:val="auto"/>
          <w:rtl/>
        </w:rPr>
        <w:t>اعتراضان</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510F2">
      <w:pPr>
        <w:rPr>
          <w:sz w:val="27"/>
          <w:rtl/>
        </w:rPr>
      </w:pPr>
      <w:r w:rsidRPr="00ED74BA">
        <w:rPr>
          <w:rFonts w:hint="cs"/>
          <w:sz w:val="27"/>
          <w:rtl/>
        </w:rPr>
        <w:t xml:space="preserve">قد يعترض على هذه القرينة باعتراضين: </w:t>
      </w:r>
    </w:p>
    <w:p w:rsidR="00AB1BE1" w:rsidRPr="00ED74BA" w:rsidRDefault="00AB1BE1" w:rsidP="008510F2">
      <w:pPr>
        <w:rPr>
          <w:sz w:val="27"/>
          <w:rtl/>
        </w:rPr>
      </w:pPr>
      <w:r w:rsidRPr="00ED74BA">
        <w:rPr>
          <w:rFonts w:hint="cs"/>
          <w:b/>
          <w:bCs/>
          <w:sz w:val="27"/>
          <w:rtl/>
        </w:rPr>
        <w:t>الاعتراض الأول</w:t>
      </w:r>
      <w:r w:rsidRPr="00ED74BA">
        <w:rPr>
          <w:rFonts w:hint="cs"/>
          <w:sz w:val="27"/>
          <w:rtl/>
        </w:rPr>
        <w:t>: إنّ التوراة كما هو معلوم</w:t>
      </w:r>
      <w:r w:rsidR="00EB4983" w:rsidRPr="00ED74BA">
        <w:rPr>
          <w:rFonts w:hint="cs"/>
          <w:sz w:val="27"/>
          <w:rtl/>
        </w:rPr>
        <w:t>ٌ</w:t>
      </w:r>
      <w:r w:rsidRPr="00ED74BA">
        <w:rPr>
          <w:rFonts w:hint="cs"/>
          <w:sz w:val="27"/>
          <w:rtl/>
        </w:rPr>
        <w:t xml:space="preserve"> منسوخة بشرع الإسلام، فلا يصح ال</w:t>
      </w:r>
      <w:r w:rsidR="00EB4983" w:rsidRPr="00ED74BA">
        <w:rPr>
          <w:rFonts w:hint="cs"/>
          <w:sz w:val="27"/>
          <w:rtl/>
        </w:rPr>
        <w:t>ا</w:t>
      </w:r>
      <w:r w:rsidRPr="00ED74BA">
        <w:rPr>
          <w:rFonts w:hint="cs"/>
          <w:sz w:val="27"/>
          <w:rtl/>
        </w:rPr>
        <w:t xml:space="preserve">ستناد إليها. </w:t>
      </w:r>
    </w:p>
    <w:p w:rsidR="00AB1BE1" w:rsidRPr="00ED74BA" w:rsidRDefault="00AB1BE1" w:rsidP="008510F2">
      <w:pPr>
        <w:rPr>
          <w:sz w:val="27"/>
          <w:rtl/>
        </w:rPr>
      </w:pPr>
      <w:r w:rsidRPr="00ED74BA">
        <w:rPr>
          <w:rFonts w:hint="cs"/>
          <w:b/>
          <w:bCs/>
          <w:sz w:val="27"/>
          <w:rtl/>
        </w:rPr>
        <w:lastRenderedPageBreak/>
        <w:t>والجواب</w:t>
      </w:r>
      <w:r w:rsidRPr="00ED74BA">
        <w:rPr>
          <w:rFonts w:hint="cs"/>
          <w:sz w:val="27"/>
          <w:rtl/>
        </w:rPr>
        <w:t>: إنّ النسخ إنما يكون في الأوامر والنواهي</w:t>
      </w:r>
      <w:r w:rsidR="00EB4983" w:rsidRPr="00ED74BA">
        <w:rPr>
          <w:rFonts w:hint="cs"/>
          <w:sz w:val="27"/>
          <w:rtl/>
        </w:rPr>
        <w:t>،</w:t>
      </w:r>
      <w:r w:rsidRPr="00ED74BA">
        <w:rPr>
          <w:rFonts w:hint="cs"/>
          <w:sz w:val="27"/>
          <w:rtl/>
        </w:rPr>
        <w:t xml:space="preserve"> دون الأخبار؛ لأنّ الأوامر والنواهي مقرونان بالمصلحة، فإذا اختلفت المصلحة في علم الله وتغيّ</w:t>
      </w:r>
      <w:r w:rsidR="00EB4983" w:rsidRPr="00ED74BA">
        <w:rPr>
          <w:rFonts w:hint="cs"/>
          <w:sz w:val="27"/>
          <w:rtl/>
        </w:rPr>
        <w:t>َ</w:t>
      </w:r>
      <w:r w:rsidRPr="00ED74BA">
        <w:rPr>
          <w:rFonts w:hint="cs"/>
          <w:sz w:val="27"/>
          <w:rtl/>
        </w:rPr>
        <w:t>رت وجب الاختلاف في الأوامر والنواهي تبعاً</w:t>
      </w:r>
      <w:r w:rsidR="002A3875" w:rsidRPr="00ED74BA">
        <w:rPr>
          <w:rFonts w:hint="cs"/>
          <w:sz w:val="27"/>
          <w:rtl/>
        </w:rPr>
        <w:t>،</w:t>
      </w:r>
      <w:r w:rsidRPr="00ED74BA">
        <w:rPr>
          <w:rFonts w:hint="cs"/>
          <w:sz w:val="27"/>
          <w:rtl/>
        </w:rPr>
        <w:t xml:space="preserve"> ووقع النسخ فيها، وأما الإخبار عن وقوع</w:t>
      </w:r>
      <w:r w:rsidR="002A3875" w:rsidRPr="00ED74BA">
        <w:rPr>
          <w:rFonts w:hint="cs"/>
          <w:sz w:val="27"/>
          <w:rtl/>
        </w:rPr>
        <w:t>ٍ</w:t>
      </w:r>
      <w:r w:rsidRPr="00ED74BA">
        <w:rPr>
          <w:rFonts w:hint="cs"/>
          <w:sz w:val="27"/>
          <w:rtl/>
        </w:rPr>
        <w:t xml:space="preserve"> فإنه إذا لم يق</w:t>
      </w:r>
      <w:r w:rsidR="002A3875" w:rsidRPr="00ED74BA">
        <w:rPr>
          <w:rFonts w:hint="cs"/>
          <w:sz w:val="27"/>
          <w:rtl/>
        </w:rPr>
        <w:t>َ</w:t>
      </w:r>
      <w:r w:rsidRPr="00ED74BA">
        <w:rPr>
          <w:rFonts w:hint="cs"/>
          <w:sz w:val="27"/>
          <w:rtl/>
        </w:rPr>
        <w:t>ع</w:t>
      </w:r>
      <w:r w:rsidR="002A3875" w:rsidRPr="00ED74BA">
        <w:rPr>
          <w:rFonts w:hint="cs"/>
          <w:sz w:val="27"/>
          <w:rtl/>
        </w:rPr>
        <w:t>ْ</w:t>
      </w:r>
      <w:r w:rsidRPr="00ED74BA">
        <w:rPr>
          <w:rFonts w:hint="cs"/>
          <w:sz w:val="27"/>
          <w:rtl/>
        </w:rPr>
        <w:t xml:space="preserve"> المخ</w:t>
      </w:r>
      <w:r w:rsidR="002A3875" w:rsidRPr="00ED74BA">
        <w:rPr>
          <w:rFonts w:hint="cs"/>
          <w:sz w:val="27"/>
          <w:rtl/>
        </w:rPr>
        <w:t>ْ</w:t>
      </w:r>
      <w:r w:rsidRPr="00ED74BA">
        <w:rPr>
          <w:rFonts w:hint="cs"/>
          <w:sz w:val="27"/>
          <w:rtl/>
        </w:rPr>
        <w:t>ب</w:t>
      </w:r>
      <w:r w:rsidR="002A3875" w:rsidRPr="00ED74BA">
        <w:rPr>
          <w:rFonts w:hint="cs"/>
          <w:sz w:val="27"/>
          <w:rtl/>
        </w:rPr>
        <w:t>َ</w:t>
      </w:r>
      <w:r w:rsidRPr="00ED74BA">
        <w:rPr>
          <w:rFonts w:hint="cs"/>
          <w:sz w:val="27"/>
          <w:rtl/>
        </w:rPr>
        <w:t>ر به صار الخ</w:t>
      </w:r>
      <w:r w:rsidR="002A3875" w:rsidRPr="00ED74BA">
        <w:rPr>
          <w:rFonts w:hint="cs"/>
          <w:sz w:val="27"/>
          <w:rtl/>
        </w:rPr>
        <w:t>َ</w:t>
      </w:r>
      <w:r w:rsidRPr="00ED74BA">
        <w:rPr>
          <w:rFonts w:hint="cs"/>
          <w:sz w:val="27"/>
          <w:rtl/>
        </w:rPr>
        <w:t>ب</w:t>
      </w:r>
      <w:r w:rsidR="002A3875" w:rsidRPr="00ED74BA">
        <w:rPr>
          <w:rFonts w:hint="cs"/>
          <w:sz w:val="27"/>
          <w:rtl/>
        </w:rPr>
        <w:t>َ</w:t>
      </w:r>
      <w:r w:rsidRPr="00ED74BA">
        <w:rPr>
          <w:rFonts w:hint="cs"/>
          <w:sz w:val="27"/>
          <w:rtl/>
        </w:rPr>
        <w:t>ر كذباً، والله تعالى منزّ</w:t>
      </w:r>
      <w:r w:rsidR="002A3875" w:rsidRPr="00ED74BA">
        <w:rPr>
          <w:rFonts w:hint="cs"/>
          <w:sz w:val="27"/>
          <w:rtl/>
        </w:rPr>
        <w:t>َ</w:t>
      </w:r>
      <w:r w:rsidRPr="00ED74BA">
        <w:rPr>
          <w:rFonts w:hint="cs"/>
          <w:sz w:val="27"/>
          <w:rtl/>
        </w:rPr>
        <w:t>ه</w:t>
      </w:r>
      <w:r w:rsidR="002A3875" w:rsidRPr="00ED74BA">
        <w:rPr>
          <w:rFonts w:hint="cs"/>
          <w:sz w:val="27"/>
          <w:rtl/>
        </w:rPr>
        <w:t>ٌ</w:t>
      </w:r>
      <w:r w:rsidRPr="00ED74BA">
        <w:rPr>
          <w:rFonts w:hint="cs"/>
          <w:sz w:val="27"/>
          <w:rtl/>
        </w:rPr>
        <w:t xml:space="preserve"> عن الكذب. </w:t>
      </w:r>
    </w:p>
    <w:p w:rsidR="00AB1BE1" w:rsidRPr="00ED74BA" w:rsidRDefault="00AB1BE1" w:rsidP="008510F2">
      <w:pPr>
        <w:rPr>
          <w:sz w:val="27"/>
          <w:rtl/>
          <w:lang w:bidi="ar-IQ"/>
        </w:rPr>
      </w:pPr>
      <w:r w:rsidRPr="00ED74BA">
        <w:rPr>
          <w:rFonts w:hint="cs"/>
          <w:b/>
          <w:bCs/>
          <w:sz w:val="27"/>
          <w:rtl/>
        </w:rPr>
        <w:t>الاعتراض الثاني</w:t>
      </w:r>
      <w:r w:rsidRPr="00ED74BA">
        <w:rPr>
          <w:rFonts w:hint="cs"/>
          <w:sz w:val="27"/>
          <w:rtl/>
        </w:rPr>
        <w:t>: إن التوراة قد اعتراها التحريف والزيادة والنقصان</w:t>
      </w:r>
      <w:r w:rsidR="002A3875" w:rsidRPr="00ED74BA">
        <w:rPr>
          <w:rFonts w:hint="cs"/>
          <w:sz w:val="27"/>
          <w:rtl/>
        </w:rPr>
        <w:t>،</w:t>
      </w:r>
      <w:r w:rsidRPr="00ED74BA">
        <w:rPr>
          <w:rFonts w:hint="cs"/>
          <w:sz w:val="27"/>
          <w:rtl/>
        </w:rPr>
        <w:t xml:space="preserve"> فلا يحتج بها. </w:t>
      </w:r>
    </w:p>
    <w:p w:rsidR="00AB1BE1" w:rsidRPr="00ED74BA" w:rsidRDefault="00AB1BE1" w:rsidP="008215B5">
      <w:pPr>
        <w:rPr>
          <w:sz w:val="27"/>
          <w:rtl/>
        </w:rPr>
      </w:pPr>
      <w:r w:rsidRPr="00ED74BA">
        <w:rPr>
          <w:rFonts w:hint="cs"/>
          <w:b/>
          <w:bCs/>
          <w:sz w:val="27"/>
          <w:rtl/>
        </w:rPr>
        <w:t>والجواب</w:t>
      </w:r>
      <w:r w:rsidRPr="00ED74BA">
        <w:rPr>
          <w:rFonts w:hint="cs"/>
          <w:sz w:val="27"/>
          <w:rtl/>
        </w:rPr>
        <w:t>: إنّ التغيير المعترض للتوراة لا يتصو</w:t>
      </w:r>
      <w:r w:rsidR="002A3875" w:rsidRPr="00ED74BA">
        <w:rPr>
          <w:rFonts w:hint="cs"/>
          <w:sz w:val="27"/>
          <w:rtl/>
        </w:rPr>
        <w:t>ّ</w:t>
      </w:r>
      <w:r w:rsidRPr="00ED74BA">
        <w:rPr>
          <w:rFonts w:hint="cs"/>
          <w:sz w:val="27"/>
          <w:rtl/>
        </w:rPr>
        <w:t>ر في الزيادة الدالة على م</w:t>
      </w:r>
      <w:r w:rsidR="002A3875" w:rsidRPr="00ED74BA">
        <w:rPr>
          <w:rFonts w:hint="cs"/>
          <w:sz w:val="27"/>
          <w:rtl/>
        </w:rPr>
        <w:t>حمدة الإسلام و</w:t>
      </w:r>
      <w:r w:rsidRPr="00ED74BA">
        <w:rPr>
          <w:rFonts w:hint="cs"/>
          <w:sz w:val="27"/>
          <w:rtl/>
        </w:rPr>
        <w:t>فضل نبي</w:t>
      </w:r>
      <w:r w:rsidR="002A3875" w:rsidRPr="00ED74BA">
        <w:rPr>
          <w:rFonts w:hint="cs"/>
          <w:sz w:val="27"/>
          <w:rtl/>
        </w:rPr>
        <w:t>ّ</w:t>
      </w:r>
      <w:r w:rsidRPr="00ED74BA">
        <w:rPr>
          <w:rFonts w:hint="cs"/>
          <w:sz w:val="27"/>
          <w:rtl/>
        </w:rPr>
        <w:t>ه</w:t>
      </w:r>
      <w:r w:rsidR="0019627F" w:rsidRPr="0019627F">
        <w:rPr>
          <w:rFonts w:ascii="Mosawi" w:hAnsi="Mosawi" w:cs="Mosawi"/>
          <w:szCs w:val="22"/>
          <w:rtl/>
          <w:lang w:bidi="ar-IQ"/>
        </w:rPr>
        <w:t>‘</w:t>
      </w:r>
      <w:r w:rsidRPr="00ED74BA">
        <w:rPr>
          <w:rFonts w:hint="cs"/>
          <w:sz w:val="27"/>
          <w:rtl/>
        </w:rPr>
        <w:t xml:space="preserve"> وأهل بيته</w:t>
      </w:r>
      <w:r w:rsidR="00DD09F6" w:rsidRPr="00DD09F6">
        <w:rPr>
          <w:rFonts w:ascii="Mosawi" w:hAnsi="Mosawi" w:cs="Mosawi"/>
          <w:b/>
          <w:szCs w:val="22"/>
          <w:rtl/>
        </w:rPr>
        <w:t>^</w:t>
      </w:r>
      <w:r w:rsidRPr="00ED74BA">
        <w:rPr>
          <w:rFonts w:hint="cs"/>
          <w:sz w:val="27"/>
          <w:rtl/>
        </w:rPr>
        <w:t>، وإنما الواقع منهم حذف ما هذا سبيله</w:t>
      </w:r>
      <w:r w:rsidR="002A3875" w:rsidRPr="00ED74BA">
        <w:rPr>
          <w:rFonts w:hint="cs"/>
          <w:sz w:val="27"/>
          <w:rtl/>
        </w:rPr>
        <w:t>،</w:t>
      </w:r>
      <w:r w:rsidRPr="00ED74BA">
        <w:rPr>
          <w:rFonts w:hint="cs"/>
          <w:sz w:val="27"/>
          <w:rtl/>
        </w:rPr>
        <w:t xml:space="preserve"> وزيادة ما ينفيه ويضاد</w:t>
      </w:r>
      <w:r w:rsidR="002A3875" w:rsidRPr="00ED74BA">
        <w:rPr>
          <w:rFonts w:hint="cs"/>
          <w:sz w:val="27"/>
          <w:rtl/>
        </w:rPr>
        <w:t>ّ</w:t>
      </w:r>
      <w:r w:rsidRPr="00ED74BA">
        <w:rPr>
          <w:rFonts w:hint="cs"/>
          <w:sz w:val="27"/>
          <w:rtl/>
        </w:rPr>
        <w:t>ه، فمتى ما وجدنا في أيديهم ما يدل</w:t>
      </w:r>
      <w:r w:rsidR="002A3875" w:rsidRPr="00ED74BA">
        <w:rPr>
          <w:rFonts w:hint="cs"/>
          <w:sz w:val="27"/>
          <w:rtl/>
        </w:rPr>
        <w:t>ّ</w:t>
      </w:r>
      <w:r w:rsidRPr="00ED74BA">
        <w:rPr>
          <w:rFonts w:hint="cs"/>
          <w:sz w:val="27"/>
          <w:rtl/>
        </w:rPr>
        <w:t xml:space="preserve"> على فضلهم</w:t>
      </w:r>
      <w:r w:rsidR="00DD09F6" w:rsidRPr="00DD09F6">
        <w:rPr>
          <w:rFonts w:ascii="Mosawi" w:hAnsi="Mosawi" w:cs="Mosawi"/>
          <w:b/>
          <w:szCs w:val="22"/>
          <w:rtl/>
        </w:rPr>
        <w:t>^</w:t>
      </w:r>
      <w:r w:rsidRPr="00ED74BA">
        <w:rPr>
          <w:rFonts w:hint="cs"/>
          <w:sz w:val="27"/>
          <w:rtl/>
        </w:rPr>
        <w:t xml:space="preserve"> علمنا أن الله قد صرفهم عن حذفه</w:t>
      </w:r>
      <w:r w:rsidR="002A3875" w:rsidRPr="00ED74BA">
        <w:rPr>
          <w:rFonts w:hint="cs"/>
          <w:sz w:val="27"/>
          <w:rtl/>
        </w:rPr>
        <w:t>،</w:t>
      </w:r>
      <w:r w:rsidRPr="00ED74BA">
        <w:rPr>
          <w:rFonts w:hint="cs"/>
          <w:sz w:val="27"/>
          <w:rtl/>
        </w:rPr>
        <w:t xml:space="preserve"> وسخ</w:t>
      </w:r>
      <w:r w:rsidR="002A3875" w:rsidRPr="00ED74BA">
        <w:rPr>
          <w:rFonts w:hint="cs"/>
          <w:sz w:val="27"/>
          <w:rtl/>
        </w:rPr>
        <w:t>َّ</w:t>
      </w:r>
      <w:r w:rsidRPr="00ED74BA">
        <w:rPr>
          <w:rFonts w:hint="cs"/>
          <w:sz w:val="27"/>
          <w:rtl/>
        </w:rPr>
        <w:t>رهم لنقله</w:t>
      </w:r>
      <w:r w:rsidR="002A3875" w:rsidRPr="00ED74BA">
        <w:rPr>
          <w:rFonts w:hint="cs"/>
          <w:sz w:val="27"/>
          <w:rtl/>
        </w:rPr>
        <w:t>؛</w:t>
      </w:r>
      <w:r w:rsidRPr="00ED74BA">
        <w:rPr>
          <w:rFonts w:hint="cs"/>
          <w:sz w:val="27"/>
          <w:rtl/>
        </w:rPr>
        <w:t xml:space="preserve"> لطفاً للمستدل</w:t>
      </w:r>
      <w:r w:rsidR="002A3875" w:rsidRPr="00ED74BA">
        <w:rPr>
          <w:rFonts w:hint="cs"/>
          <w:sz w:val="27"/>
          <w:rtl/>
        </w:rPr>
        <w:t>ّ</w:t>
      </w:r>
      <w:r w:rsidRPr="00ED74BA">
        <w:rPr>
          <w:rFonts w:hint="cs"/>
          <w:sz w:val="27"/>
          <w:rtl/>
        </w:rPr>
        <w:t xml:space="preserve"> به، وإن</w:t>
      </w:r>
      <w:r w:rsidR="002A3875" w:rsidRPr="00ED74BA">
        <w:rPr>
          <w:rFonts w:hint="cs"/>
          <w:sz w:val="27"/>
          <w:rtl/>
        </w:rPr>
        <w:t>ْ</w:t>
      </w:r>
      <w:r w:rsidRPr="00ED74BA">
        <w:rPr>
          <w:rFonts w:hint="cs"/>
          <w:sz w:val="27"/>
          <w:rtl/>
        </w:rPr>
        <w:t xml:space="preserve"> كانوا حذفوا أمثاله</w:t>
      </w:r>
      <w:r w:rsidR="002A3875" w:rsidRPr="00ED74BA">
        <w:rPr>
          <w:rFonts w:hint="cs"/>
          <w:sz w:val="27"/>
          <w:rtl/>
        </w:rPr>
        <w:t>،</w:t>
      </w:r>
      <w:r w:rsidRPr="00ED74BA">
        <w:rPr>
          <w:rFonts w:hint="cs"/>
          <w:sz w:val="27"/>
          <w:rtl/>
        </w:rPr>
        <w:t xml:space="preserve"> وكتموا كثيراً ممّا عليهم الحج</w:t>
      </w:r>
      <w:r w:rsidR="002A3875" w:rsidRPr="00ED74BA">
        <w:rPr>
          <w:rFonts w:hint="cs"/>
          <w:sz w:val="27"/>
          <w:rtl/>
        </w:rPr>
        <w:t>ّ</w:t>
      </w:r>
      <w:r w:rsidRPr="00ED74BA">
        <w:rPr>
          <w:rFonts w:hint="cs"/>
          <w:sz w:val="27"/>
          <w:rtl/>
        </w:rPr>
        <w:t>ة في الإقرار به</w:t>
      </w:r>
      <w:r w:rsidR="002A3875" w:rsidRPr="00ED74BA">
        <w:rPr>
          <w:rFonts w:hint="cs"/>
          <w:sz w:val="27"/>
          <w:rtl/>
        </w:rPr>
        <w:t>،</w:t>
      </w:r>
      <w:r w:rsidRPr="00ED74BA">
        <w:rPr>
          <w:rFonts w:hint="cs"/>
          <w:sz w:val="27"/>
          <w:rtl/>
        </w:rPr>
        <w:t xml:space="preserve"> ولم تقتض</w:t>
      </w:r>
      <w:r w:rsidR="002A3875" w:rsidRPr="00ED74BA">
        <w:rPr>
          <w:rFonts w:hint="cs"/>
          <w:sz w:val="27"/>
          <w:rtl/>
        </w:rPr>
        <w:t>ِ</w:t>
      </w:r>
      <w:r w:rsidRPr="00ED74BA">
        <w:rPr>
          <w:rFonts w:hint="cs"/>
          <w:sz w:val="27"/>
          <w:rtl/>
        </w:rPr>
        <w:t xml:space="preserve"> المصلحة صرفهم عن حذف جميعه</w:t>
      </w:r>
      <w:r w:rsidR="00D02FBC" w:rsidRPr="00ED74BA">
        <w:rPr>
          <w:rFonts w:hint="cs"/>
          <w:sz w:val="27"/>
          <w:vertAlign w:val="superscript"/>
          <w:rtl/>
        </w:rPr>
        <w:t>(</w:t>
      </w:r>
      <w:r w:rsidR="00D02FBC" w:rsidRPr="00ED74BA">
        <w:rPr>
          <w:rStyle w:val="ac"/>
          <w:sz w:val="27"/>
          <w:rtl/>
        </w:rPr>
        <w:endnoteReference w:id="875"/>
      </w:r>
      <w:r w:rsidR="00D02FBC" w:rsidRPr="00ED74BA">
        <w:rPr>
          <w:sz w:val="27"/>
          <w:vertAlign w:val="superscript"/>
          <w:rtl/>
        </w:rPr>
        <w:t>)</w:t>
      </w:r>
      <w:r w:rsidRPr="00ED74BA">
        <w:rPr>
          <w:rFonts w:hint="cs"/>
          <w:sz w:val="27"/>
          <w:rtl/>
        </w:rPr>
        <w:t>.</w:t>
      </w:r>
    </w:p>
    <w:p w:rsidR="00AB1BE1" w:rsidRPr="00ED74BA" w:rsidRDefault="00AB1BE1" w:rsidP="00A221B5">
      <w:pPr>
        <w:rPr>
          <w:sz w:val="27"/>
          <w:rtl/>
        </w:rPr>
      </w:pPr>
      <w:r w:rsidRPr="00ED74BA">
        <w:rPr>
          <w:rFonts w:hint="cs"/>
          <w:sz w:val="27"/>
          <w:rtl/>
        </w:rPr>
        <w:t>2ـ نقل السيد ابن طاوس(664هـ) من تفسير السدّي ـ من قدماء مفسّ</w:t>
      </w:r>
      <w:r w:rsidR="002A3875" w:rsidRPr="00ED74BA">
        <w:rPr>
          <w:rFonts w:hint="cs"/>
          <w:sz w:val="27"/>
          <w:rtl/>
        </w:rPr>
        <w:t>ِ</w:t>
      </w:r>
      <w:r w:rsidRPr="00ED74BA">
        <w:rPr>
          <w:rFonts w:hint="cs"/>
          <w:sz w:val="27"/>
          <w:rtl/>
        </w:rPr>
        <w:t xml:space="preserve">ري أهل السنة وثقاتهم ـ قال: </w:t>
      </w:r>
      <w:r w:rsidRPr="00ED74BA">
        <w:rPr>
          <w:rFonts w:hint="eastAsia"/>
          <w:sz w:val="24"/>
          <w:szCs w:val="24"/>
          <w:rtl/>
        </w:rPr>
        <w:t>«</w:t>
      </w:r>
      <w:r w:rsidRPr="00ED74BA">
        <w:rPr>
          <w:rFonts w:hint="cs"/>
          <w:sz w:val="27"/>
          <w:rtl/>
        </w:rPr>
        <w:t>لمّا كرهت سارة مكان هاجر أوحى الله تعالى إلى إبراهيم الخليل</w:t>
      </w:r>
      <w:r w:rsidR="00D34537" w:rsidRPr="00D34537">
        <w:rPr>
          <w:rFonts w:ascii="hashemi" w:hAnsi="hashemi" w:cs="Mosawi" w:hint="cs"/>
          <w:szCs w:val="22"/>
          <w:rtl/>
        </w:rPr>
        <w:t>×</w:t>
      </w:r>
      <w:r w:rsidRPr="00ED74BA">
        <w:rPr>
          <w:rFonts w:hint="cs"/>
          <w:sz w:val="27"/>
          <w:rtl/>
        </w:rPr>
        <w:t xml:space="preserve"> فقال: انطلق بإسماعيل وأمّه حت</w:t>
      </w:r>
      <w:r w:rsidR="002A3875" w:rsidRPr="00ED74BA">
        <w:rPr>
          <w:rFonts w:hint="cs"/>
          <w:sz w:val="27"/>
          <w:rtl/>
        </w:rPr>
        <w:t>ّ</w:t>
      </w:r>
      <w:r w:rsidRPr="00ED74BA">
        <w:rPr>
          <w:rFonts w:hint="cs"/>
          <w:sz w:val="27"/>
          <w:rtl/>
        </w:rPr>
        <w:t>ى تنزله بيتي التهامي ـ يعني مك</w:t>
      </w:r>
      <w:r w:rsidR="002A3875" w:rsidRPr="00ED74BA">
        <w:rPr>
          <w:rFonts w:hint="cs"/>
          <w:sz w:val="27"/>
          <w:rtl/>
        </w:rPr>
        <w:t>ّ</w:t>
      </w:r>
      <w:r w:rsidRPr="00ED74BA">
        <w:rPr>
          <w:rFonts w:hint="cs"/>
          <w:sz w:val="27"/>
          <w:rtl/>
        </w:rPr>
        <w:t>ة ـ</w:t>
      </w:r>
      <w:r w:rsidR="002A3875" w:rsidRPr="00ED74BA">
        <w:rPr>
          <w:rFonts w:hint="cs"/>
          <w:sz w:val="27"/>
          <w:rtl/>
        </w:rPr>
        <w:t>؛</w:t>
      </w:r>
      <w:r w:rsidRPr="00ED74BA">
        <w:rPr>
          <w:rFonts w:hint="cs"/>
          <w:sz w:val="27"/>
          <w:rtl/>
        </w:rPr>
        <w:t xml:space="preserve"> فإني ناشر</w:t>
      </w:r>
      <w:r w:rsidR="002A3875" w:rsidRPr="00ED74BA">
        <w:rPr>
          <w:rFonts w:hint="cs"/>
          <w:sz w:val="27"/>
          <w:rtl/>
        </w:rPr>
        <w:t>ٌ</w:t>
      </w:r>
      <w:r w:rsidRPr="00ED74BA">
        <w:rPr>
          <w:rFonts w:hint="cs"/>
          <w:sz w:val="27"/>
          <w:rtl/>
        </w:rPr>
        <w:t xml:space="preserve"> ذر</w:t>
      </w:r>
      <w:r w:rsidR="002A3875" w:rsidRPr="00ED74BA">
        <w:rPr>
          <w:rFonts w:hint="cs"/>
          <w:sz w:val="27"/>
          <w:rtl/>
        </w:rPr>
        <w:t>ّ</w:t>
      </w:r>
      <w:r w:rsidRPr="00ED74BA">
        <w:rPr>
          <w:rFonts w:hint="cs"/>
          <w:sz w:val="27"/>
          <w:rtl/>
        </w:rPr>
        <w:t>يته</w:t>
      </w:r>
      <w:r w:rsidR="002A3875" w:rsidRPr="00ED74BA">
        <w:rPr>
          <w:rFonts w:hint="cs"/>
          <w:sz w:val="27"/>
          <w:rtl/>
        </w:rPr>
        <w:t>،</w:t>
      </w:r>
      <w:r w:rsidRPr="00ED74BA">
        <w:rPr>
          <w:rFonts w:hint="cs"/>
          <w:sz w:val="27"/>
          <w:rtl/>
        </w:rPr>
        <w:t xml:space="preserve"> وجاعلهم ثقلاً على م</w:t>
      </w:r>
      <w:r w:rsidR="002A3875" w:rsidRPr="00ED74BA">
        <w:rPr>
          <w:rFonts w:hint="cs"/>
          <w:sz w:val="27"/>
          <w:rtl/>
        </w:rPr>
        <w:t>َ</w:t>
      </w:r>
      <w:r w:rsidRPr="00ED74BA">
        <w:rPr>
          <w:rFonts w:hint="cs"/>
          <w:sz w:val="27"/>
          <w:rtl/>
        </w:rPr>
        <w:t>ن</w:t>
      </w:r>
      <w:r w:rsidR="002A3875" w:rsidRPr="00ED74BA">
        <w:rPr>
          <w:rFonts w:hint="cs"/>
          <w:sz w:val="27"/>
          <w:rtl/>
        </w:rPr>
        <w:t>ْ</w:t>
      </w:r>
      <w:r w:rsidRPr="00ED74BA">
        <w:rPr>
          <w:rFonts w:hint="cs"/>
          <w:sz w:val="27"/>
          <w:rtl/>
        </w:rPr>
        <w:t xml:space="preserve"> كفر بي، وجاعل</w:t>
      </w:r>
      <w:r w:rsidR="002A3875" w:rsidRPr="00ED74BA">
        <w:rPr>
          <w:rFonts w:hint="cs"/>
          <w:sz w:val="27"/>
          <w:rtl/>
        </w:rPr>
        <w:t>ٌ</w:t>
      </w:r>
      <w:r w:rsidRPr="00ED74BA">
        <w:rPr>
          <w:rFonts w:hint="cs"/>
          <w:sz w:val="27"/>
          <w:rtl/>
        </w:rPr>
        <w:t xml:space="preserve"> منهم نبي</w:t>
      </w:r>
      <w:r w:rsidR="002A3875" w:rsidRPr="00ED74BA">
        <w:rPr>
          <w:rFonts w:hint="cs"/>
          <w:sz w:val="27"/>
          <w:rtl/>
        </w:rPr>
        <w:t>ّ</w:t>
      </w:r>
      <w:r w:rsidRPr="00ED74BA">
        <w:rPr>
          <w:rFonts w:hint="cs"/>
          <w:sz w:val="27"/>
          <w:rtl/>
        </w:rPr>
        <w:t>ا</w:t>
      </w:r>
      <w:r w:rsidR="002A3875" w:rsidRPr="00ED74BA">
        <w:rPr>
          <w:rFonts w:hint="cs"/>
          <w:sz w:val="27"/>
          <w:rtl/>
        </w:rPr>
        <w:t>ً</w:t>
      </w:r>
      <w:r w:rsidRPr="00ED74BA">
        <w:rPr>
          <w:rFonts w:hint="cs"/>
          <w:sz w:val="27"/>
          <w:rtl/>
        </w:rPr>
        <w:t xml:space="preserve"> عظيما</w:t>
      </w:r>
      <w:r w:rsidR="002A3875" w:rsidRPr="00ED74BA">
        <w:rPr>
          <w:rFonts w:hint="cs"/>
          <w:sz w:val="27"/>
          <w:rtl/>
        </w:rPr>
        <w:t>ً</w:t>
      </w:r>
      <w:r w:rsidRPr="00ED74BA">
        <w:rPr>
          <w:rFonts w:hint="cs"/>
          <w:sz w:val="27"/>
          <w:rtl/>
        </w:rPr>
        <w:t>، ومظهره على الأديان، وجاعل</w:t>
      </w:r>
      <w:r w:rsidR="002A3875" w:rsidRPr="00ED74BA">
        <w:rPr>
          <w:rFonts w:hint="cs"/>
          <w:sz w:val="27"/>
          <w:rtl/>
        </w:rPr>
        <w:t>ٌ</w:t>
      </w:r>
      <w:r w:rsidRPr="00ED74BA">
        <w:rPr>
          <w:rFonts w:hint="cs"/>
          <w:sz w:val="27"/>
          <w:rtl/>
        </w:rPr>
        <w:t xml:space="preserve"> من ذر</w:t>
      </w:r>
      <w:r w:rsidR="002A3875" w:rsidRPr="00ED74BA">
        <w:rPr>
          <w:rFonts w:hint="cs"/>
          <w:sz w:val="27"/>
          <w:rtl/>
        </w:rPr>
        <w:t>ّ</w:t>
      </w:r>
      <w:r w:rsidRPr="00ED74BA">
        <w:rPr>
          <w:rFonts w:hint="cs"/>
          <w:sz w:val="27"/>
          <w:rtl/>
        </w:rPr>
        <w:t xml:space="preserve">يته </w:t>
      </w:r>
      <w:r w:rsidR="002A3875" w:rsidRPr="00ED74BA">
        <w:rPr>
          <w:rFonts w:hint="cs"/>
          <w:sz w:val="27"/>
          <w:rtl/>
        </w:rPr>
        <w:t>ا</w:t>
      </w:r>
      <w:r w:rsidRPr="00ED74BA">
        <w:rPr>
          <w:rFonts w:hint="cs"/>
          <w:sz w:val="27"/>
          <w:rtl/>
        </w:rPr>
        <w:t>ثني عشر عظيما</w:t>
      </w:r>
      <w:r w:rsidR="002A3875" w:rsidRPr="00ED74BA">
        <w:rPr>
          <w:rFonts w:hint="cs"/>
          <w:sz w:val="27"/>
          <w:rtl/>
        </w:rPr>
        <w:t>ً</w:t>
      </w:r>
      <w:r w:rsidRPr="00ED74BA">
        <w:rPr>
          <w:rFonts w:hint="cs"/>
          <w:sz w:val="27"/>
          <w:rtl/>
        </w:rPr>
        <w:t>، وجاعل</w:t>
      </w:r>
      <w:r w:rsidR="002A3875" w:rsidRPr="00ED74BA">
        <w:rPr>
          <w:rFonts w:hint="cs"/>
          <w:sz w:val="27"/>
          <w:rtl/>
        </w:rPr>
        <w:t>ٌ</w:t>
      </w:r>
      <w:r w:rsidRPr="00ED74BA">
        <w:rPr>
          <w:rFonts w:hint="cs"/>
          <w:sz w:val="27"/>
          <w:rtl/>
        </w:rPr>
        <w:t xml:space="preserve"> ذر</w:t>
      </w:r>
      <w:r w:rsidR="002A3875" w:rsidRPr="00ED74BA">
        <w:rPr>
          <w:rFonts w:hint="cs"/>
          <w:sz w:val="27"/>
          <w:rtl/>
        </w:rPr>
        <w:t>ّ</w:t>
      </w:r>
      <w:r w:rsidRPr="00ED74BA">
        <w:rPr>
          <w:rFonts w:hint="cs"/>
          <w:sz w:val="27"/>
          <w:rtl/>
        </w:rPr>
        <w:t>يته عدد نجوم السماء</w:t>
      </w:r>
      <w:r w:rsidRPr="00ED74BA">
        <w:rPr>
          <w:rFonts w:hint="eastAsia"/>
          <w:sz w:val="24"/>
          <w:szCs w:val="24"/>
          <w:rtl/>
        </w:rPr>
        <w:t>»</w:t>
      </w:r>
      <w:r w:rsidRPr="00ED74BA">
        <w:rPr>
          <w:rFonts w:hint="cs"/>
          <w:sz w:val="27"/>
          <w:rtl/>
        </w:rPr>
        <w:t>. وما ذكره السد</w:t>
      </w:r>
      <w:r w:rsidR="002A3875" w:rsidRPr="00ED74BA">
        <w:rPr>
          <w:rFonts w:hint="cs"/>
          <w:sz w:val="27"/>
          <w:rtl/>
        </w:rPr>
        <w:t>ّ</w:t>
      </w:r>
      <w:r w:rsidRPr="00ED74BA">
        <w:rPr>
          <w:rFonts w:hint="cs"/>
          <w:sz w:val="27"/>
          <w:rtl/>
        </w:rPr>
        <w:t>ي هو رواية رواها ابن أبي جمهور قال</w:t>
      </w:r>
      <w:r w:rsidR="002A3875" w:rsidRPr="00ED74BA">
        <w:rPr>
          <w:rFonts w:hint="cs"/>
          <w:sz w:val="27"/>
          <w:rtl/>
        </w:rPr>
        <w:t>:</w:t>
      </w:r>
      <w:r w:rsidRPr="00ED74BA">
        <w:rPr>
          <w:rFonts w:hint="cs"/>
          <w:sz w:val="27"/>
          <w:rtl/>
        </w:rPr>
        <w:t xml:space="preserve"> </w:t>
      </w:r>
      <w:r w:rsidR="002A3875" w:rsidRPr="00ED74BA">
        <w:rPr>
          <w:rFonts w:hint="cs"/>
          <w:sz w:val="27"/>
          <w:rtl/>
        </w:rPr>
        <w:t>إ</w:t>
      </w:r>
      <w:r w:rsidRPr="00ED74BA">
        <w:rPr>
          <w:rFonts w:hint="cs"/>
          <w:sz w:val="27"/>
          <w:rtl/>
        </w:rPr>
        <w:t>ن سندها صحيح</w:t>
      </w:r>
      <w:r w:rsidR="002A3875" w:rsidRPr="00ED74BA">
        <w:rPr>
          <w:rFonts w:hint="cs"/>
          <w:sz w:val="27"/>
          <w:rtl/>
        </w:rPr>
        <w:t>ٌ</w:t>
      </w:r>
      <w:r w:rsidRPr="00ED74BA">
        <w:rPr>
          <w:rFonts w:hint="cs"/>
          <w:sz w:val="27"/>
          <w:rtl/>
        </w:rPr>
        <w:t xml:space="preserve"> عن النبي</w:t>
      </w:r>
      <w:r w:rsidR="002A3875" w:rsidRPr="00ED74BA">
        <w:rPr>
          <w:rFonts w:hint="cs"/>
          <w:sz w:val="27"/>
          <w:rtl/>
        </w:rPr>
        <w:t>ّ</w:t>
      </w:r>
      <w:r w:rsidR="0019627F" w:rsidRPr="0019627F">
        <w:rPr>
          <w:rFonts w:ascii="Mosawi" w:hAnsi="Mosawi" w:cs="Mosawi"/>
          <w:szCs w:val="22"/>
          <w:rtl/>
          <w:lang w:bidi="ar-IQ"/>
        </w:rPr>
        <w:t>‘</w:t>
      </w:r>
      <w:r w:rsidRPr="00ED74BA">
        <w:rPr>
          <w:rFonts w:hint="cs"/>
          <w:sz w:val="27"/>
          <w:vertAlign w:val="superscript"/>
          <w:rtl/>
        </w:rPr>
        <w:t>(</w:t>
      </w:r>
      <w:r w:rsidRPr="00ED74BA">
        <w:rPr>
          <w:rStyle w:val="ac"/>
          <w:sz w:val="27"/>
          <w:rtl/>
        </w:rPr>
        <w:endnoteReference w:id="876"/>
      </w:r>
      <w:r w:rsidRPr="00ED74BA">
        <w:rPr>
          <w:sz w:val="27"/>
          <w:vertAlign w:val="superscript"/>
          <w:rtl/>
        </w:rPr>
        <w:t>)</w:t>
      </w:r>
      <w:r w:rsidRPr="00ED74BA">
        <w:rPr>
          <w:rFonts w:hint="cs"/>
          <w:sz w:val="27"/>
          <w:rtl/>
        </w:rPr>
        <w:t xml:space="preserve">. </w:t>
      </w:r>
    </w:p>
    <w:p w:rsidR="00AB1BE1" w:rsidRPr="00ED74BA" w:rsidRDefault="00AB1BE1" w:rsidP="008510F2">
      <w:pPr>
        <w:rPr>
          <w:sz w:val="27"/>
          <w:rtl/>
        </w:rPr>
      </w:pPr>
      <w:r w:rsidRPr="00ED74BA">
        <w:rPr>
          <w:rFonts w:hint="cs"/>
          <w:sz w:val="27"/>
          <w:rtl/>
        </w:rPr>
        <w:t>وكلام السد</w:t>
      </w:r>
      <w:r w:rsidR="002A3875" w:rsidRPr="00ED74BA">
        <w:rPr>
          <w:rFonts w:hint="cs"/>
          <w:sz w:val="27"/>
          <w:rtl/>
        </w:rPr>
        <w:t>ّ</w:t>
      </w:r>
      <w:r w:rsidRPr="00ED74BA">
        <w:rPr>
          <w:rFonts w:hint="cs"/>
          <w:sz w:val="27"/>
          <w:rtl/>
        </w:rPr>
        <w:t>ي ناظر</w:t>
      </w:r>
      <w:r w:rsidR="002A3875" w:rsidRPr="00ED74BA">
        <w:rPr>
          <w:rFonts w:hint="cs"/>
          <w:sz w:val="27"/>
          <w:rtl/>
        </w:rPr>
        <w:t>ٌ</w:t>
      </w:r>
      <w:r w:rsidRPr="00ED74BA">
        <w:rPr>
          <w:rFonts w:hint="cs"/>
          <w:sz w:val="27"/>
          <w:rtl/>
        </w:rPr>
        <w:t xml:space="preserve"> إلى المنقول عن التوراة</w:t>
      </w:r>
      <w:r w:rsidR="002A3875" w:rsidRPr="00ED74BA">
        <w:rPr>
          <w:rFonts w:hint="cs"/>
          <w:sz w:val="27"/>
          <w:rtl/>
        </w:rPr>
        <w:t>؛</w:t>
      </w:r>
      <w:r w:rsidRPr="00ED74BA">
        <w:rPr>
          <w:rFonts w:hint="cs"/>
          <w:sz w:val="27"/>
          <w:rtl/>
        </w:rPr>
        <w:t xml:space="preserve"> لمطابقته مضموناً. </w:t>
      </w:r>
    </w:p>
    <w:p w:rsidR="00AB1BE1" w:rsidRPr="00ED74BA" w:rsidRDefault="00AB1BE1" w:rsidP="00A221B5">
      <w:pPr>
        <w:rPr>
          <w:sz w:val="27"/>
          <w:rtl/>
        </w:rPr>
      </w:pPr>
      <w:r w:rsidRPr="00ED74BA">
        <w:rPr>
          <w:rFonts w:hint="cs"/>
          <w:sz w:val="27"/>
          <w:rtl/>
        </w:rPr>
        <w:t>3ـ</w:t>
      </w:r>
      <w:r w:rsidRPr="00ED74BA">
        <w:rPr>
          <w:sz w:val="27"/>
          <w:rtl/>
        </w:rPr>
        <w:t xml:space="preserve"> </w:t>
      </w:r>
      <w:r w:rsidRPr="00ED74BA">
        <w:rPr>
          <w:rFonts w:hint="cs"/>
          <w:sz w:val="27"/>
          <w:rtl/>
        </w:rPr>
        <w:t>قال</w:t>
      </w:r>
      <w:r w:rsidRPr="00ED74BA">
        <w:rPr>
          <w:sz w:val="27"/>
          <w:rtl/>
        </w:rPr>
        <w:t xml:space="preserve"> أبو الفتح الكراجكي: </w:t>
      </w:r>
      <w:r w:rsidRPr="00ED74BA">
        <w:rPr>
          <w:rFonts w:hint="cs"/>
          <w:sz w:val="27"/>
          <w:rtl/>
        </w:rPr>
        <w:t>(أ</w:t>
      </w:r>
      <w:r w:rsidRPr="00ED74BA">
        <w:rPr>
          <w:sz w:val="27"/>
          <w:rtl/>
        </w:rPr>
        <w:t>خبرنا القاضي أبو الحسن علي بن محمد السباط البغدادي</w:t>
      </w:r>
      <w:r w:rsidRPr="00ED74BA">
        <w:rPr>
          <w:rFonts w:hint="cs"/>
          <w:sz w:val="27"/>
          <w:rtl/>
        </w:rPr>
        <w:t xml:space="preserve"> </w:t>
      </w:r>
      <w:r w:rsidRPr="00ED74BA">
        <w:rPr>
          <w:sz w:val="27"/>
          <w:rtl/>
        </w:rPr>
        <w:t>قال</w:t>
      </w:r>
      <w:r w:rsidR="002A3875" w:rsidRPr="00ED74BA">
        <w:rPr>
          <w:rFonts w:hint="cs"/>
          <w:sz w:val="27"/>
          <w:rtl/>
        </w:rPr>
        <w:t>:</w:t>
      </w:r>
      <w:r w:rsidRPr="00ED74BA">
        <w:rPr>
          <w:sz w:val="27"/>
          <w:rtl/>
        </w:rPr>
        <w:t xml:space="preserve"> حد</w:t>
      </w:r>
      <w:r w:rsidR="002A3875" w:rsidRPr="00ED74BA">
        <w:rPr>
          <w:rFonts w:hint="cs"/>
          <w:sz w:val="27"/>
          <w:rtl/>
        </w:rPr>
        <w:t>َّ</w:t>
      </w:r>
      <w:r w:rsidRPr="00ED74BA">
        <w:rPr>
          <w:sz w:val="27"/>
          <w:rtl/>
        </w:rPr>
        <w:t xml:space="preserve">ثني أبو عبد الله أحمد بن محمد بن </w:t>
      </w:r>
      <w:r w:rsidRPr="00ED74BA">
        <w:rPr>
          <w:rFonts w:hint="cs"/>
          <w:sz w:val="27"/>
          <w:rtl/>
        </w:rPr>
        <w:t>أ</w:t>
      </w:r>
      <w:r w:rsidRPr="00ED74BA">
        <w:rPr>
          <w:sz w:val="27"/>
          <w:rtl/>
        </w:rPr>
        <w:t>يوب البغدادي الجوهري الحافظ</w:t>
      </w:r>
      <w:r w:rsidRPr="00ED74BA">
        <w:rPr>
          <w:rFonts w:hint="cs"/>
          <w:sz w:val="27"/>
          <w:rtl/>
        </w:rPr>
        <w:t xml:space="preserve"> </w:t>
      </w:r>
      <w:r w:rsidRPr="00ED74BA">
        <w:rPr>
          <w:sz w:val="27"/>
          <w:rtl/>
        </w:rPr>
        <w:t>قال</w:t>
      </w:r>
      <w:r w:rsidR="002A3875" w:rsidRPr="00ED74BA">
        <w:rPr>
          <w:rFonts w:hint="cs"/>
          <w:sz w:val="27"/>
          <w:rtl/>
        </w:rPr>
        <w:t>:</w:t>
      </w:r>
      <w:r w:rsidRPr="00ED74BA">
        <w:rPr>
          <w:sz w:val="27"/>
          <w:rtl/>
        </w:rPr>
        <w:t xml:space="preserve"> حد</w:t>
      </w:r>
      <w:r w:rsidR="002A3875" w:rsidRPr="00ED74BA">
        <w:rPr>
          <w:rFonts w:hint="cs"/>
          <w:sz w:val="27"/>
          <w:rtl/>
        </w:rPr>
        <w:t>َّ</w:t>
      </w:r>
      <w:r w:rsidRPr="00ED74BA">
        <w:rPr>
          <w:sz w:val="27"/>
          <w:rtl/>
        </w:rPr>
        <w:t>ثنا أبو جعفر محمد بن لاحق بن سابق</w:t>
      </w:r>
      <w:r w:rsidRPr="00ED74BA">
        <w:rPr>
          <w:rFonts w:hint="cs"/>
          <w:sz w:val="27"/>
          <w:rtl/>
        </w:rPr>
        <w:t xml:space="preserve"> </w:t>
      </w:r>
      <w:r w:rsidRPr="00ED74BA">
        <w:rPr>
          <w:sz w:val="27"/>
          <w:rtl/>
        </w:rPr>
        <w:t>قال</w:t>
      </w:r>
      <w:r w:rsidR="002A3875" w:rsidRPr="00ED74BA">
        <w:rPr>
          <w:rFonts w:hint="cs"/>
          <w:sz w:val="27"/>
          <w:rtl/>
        </w:rPr>
        <w:t>:</w:t>
      </w:r>
      <w:r w:rsidRPr="00ED74BA">
        <w:rPr>
          <w:sz w:val="27"/>
          <w:rtl/>
        </w:rPr>
        <w:t xml:space="preserve"> حد</w:t>
      </w:r>
      <w:r w:rsidR="002A3875" w:rsidRPr="00ED74BA">
        <w:rPr>
          <w:rFonts w:hint="cs"/>
          <w:sz w:val="27"/>
          <w:rtl/>
        </w:rPr>
        <w:t>َّ</w:t>
      </w:r>
      <w:r w:rsidRPr="00ED74BA">
        <w:rPr>
          <w:sz w:val="27"/>
          <w:rtl/>
        </w:rPr>
        <w:t>ثنا هشام بن محمد بن السائب الكلبي</w:t>
      </w:r>
      <w:r w:rsidRPr="00ED74BA">
        <w:rPr>
          <w:rFonts w:hint="cs"/>
          <w:sz w:val="27"/>
          <w:rtl/>
        </w:rPr>
        <w:t xml:space="preserve"> </w:t>
      </w:r>
      <w:r w:rsidRPr="00ED74BA">
        <w:rPr>
          <w:sz w:val="27"/>
          <w:rtl/>
        </w:rPr>
        <w:t>قال</w:t>
      </w:r>
      <w:r w:rsidR="002A3875" w:rsidRPr="00ED74BA">
        <w:rPr>
          <w:rFonts w:hint="cs"/>
          <w:sz w:val="27"/>
          <w:rtl/>
        </w:rPr>
        <w:t>:</w:t>
      </w:r>
      <w:r w:rsidRPr="00ED74BA">
        <w:rPr>
          <w:sz w:val="27"/>
          <w:rtl/>
        </w:rPr>
        <w:t xml:space="preserve"> حد</w:t>
      </w:r>
      <w:r w:rsidR="002A3875" w:rsidRPr="00ED74BA">
        <w:rPr>
          <w:rFonts w:hint="cs"/>
          <w:sz w:val="27"/>
          <w:rtl/>
        </w:rPr>
        <w:t>َّ</w:t>
      </w:r>
      <w:r w:rsidRPr="00ED74BA">
        <w:rPr>
          <w:sz w:val="27"/>
          <w:rtl/>
        </w:rPr>
        <w:t xml:space="preserve">ثني </w:t>
      </w:r>
      <w:r w:rsidRPr="00ED74BA">
        <w:rPr>
          <w:rFonts w:hint="cs"/>
          <w:sz w:val="27"/>
          <w:rtl/>
        </w:rPr>
        <w:t>أ</w:t>
      </w:r>
      <w:r w:rsidRPr="00ED74BA">
        <w:rPr>
          <w:sz w:val="27"/>
          <w:rtl/>
        </w:rPr>
        <w:t>بي</w:t>
      </w:r>
      <w:r w:rsidR="002A3875" w:rsidRPr="00ED74BA">
        <w:rPr>
          <w:rFonts w:hint="cs"/>
          <w:sz w:val="27"/>
          <w:rtl/>
        </w:rPr>
        <w:t>،</w:t>
      </w:r>
      <w:r w:rsidRPr="00ED74BA">
        <w:rPr>
          <w:sz w:val="27"/>
          <w:rtl/>
        </w:rPr>
        <w:t xml:space="preserve"> عن الشرقي بن القطامي،</w:t>
      </w:r>
      <w:r w:rsidRPr="00ED74BA">
        <w:rPr>
          <w:rFonts w:hint="cs"/>
          <w:sz w:val="27"/>
          <w:rtl/>
        </w:rPr>
        <w:t xml:space="preserve"> </w:t>
      </w:r>
      <w:r w:rsidRPr="00ED74BA">
        <w:rPr>
          <w:sz w:val="27"/>
          <w:rtl/>
        </w:rPr>
        <w:t>عن تميم بن وهلة المري</w:t>
      </w:r>
      <w:r w:rsidRPr="00ED74BA">
        <w:rPr>
          <w:rFonts w:hint="cs"/>
          <w:sz w:val="27"/>
          <w:rtl/>
        </w:rPr>
        <w:t xml:space="preserve"> </w:t>
      </w:r>
      <w:r w:rsidRPr="00ED74BA">
        <w:rPr>
          <w:sz w:val="27"/>
          <w:rtl/>
        </w:rPr>
        <w:t>قال</w:t>
      </w:r>
      <w:r w:rsidR="002A3875" w:rsidRPr="00ED74BA">
        <w:rPr>
          <w:rFonts w:hint="cs"/>
          <w:sz w:val="27"/>
          <w:rtl/>
        </w:rPr>
        <w:t>:</w:t>
      </w:r>
      <w:r w:rsidRPr="00ED74BA">
        <w:rPr>
          <w:sz w:val="27"/>
          <w:rtl/>
        </w:rPr>
        <w:t xml:space="preserve"> حد</w:t>
      </w:r>
      <w:r w:rsidR="002A3875" w:rsidRPr="00ED74BA">
        <w:rPr>
          <w:rFonts w:hint="cs"/>
          <w:sz w:val="27"/>
          <w:rtl/>
        </w:rPr>
        <w:t>َّ</w:t>
      </w:r>
      <w:r w:rsidRPr="00ED74BA">
        <w:rPr>
          <w:sz w:val="27"/>
          <w:rtl/>
        </w:rPr>
        <w:t>ثني الجارود بن المنذر العبدي،</w:t>
      </w:r>
      <w:r w:rsidRPr="00ED74BA">
        <w:rPr>
          <w:rFonts w:hint="cs"/>
          <w:sz w:val="27"/>
          <w:rtl/>
        </w:rPr>
        <w:t xml:space="preserve"> </w:t>
      </w:r>
      <w:r w:rsidRPr="00ED74BA">
        <w:rPr>
          <w:sz w:val="27"/>
          <w:rtl/>
        </w:rPr>
        <w:t>وكان نصرانيا</w:t>
      </w:r>
      <w:r w:rsidR="002A3875" w:rsidRPr="00ED74BA">
        <w:rPr>
          <w:rFonts w:hint="cs"/>
          <w:sz w:val="27"/>
          <w:rtl/>
        </w:rPr>
        <w:t>ً،</w:t>
      </w:r>
      <w:r w:rsidRPr="00ED74BA">
        <w:rPr>
          <w:sz w:val="27"/>
          <w:rtl/>
        </w:rPr>
        <w:t xml:space="preserve"> ف</w:t>
      </w:r>
      <w:r w:rsidRPr="00ED74BA">
        <w:rPr>
          <w:rFonts w:hint="cs"/>
          <w:sz w:val="27"/>
          <w:rtl/>
        </w:rPr>
        <w:t>أ</w:t>
      </w:r>
      <w:r w:rsidRPr="00ED74BA">
        <w:rPr>
          <w:sz w:val="27"/>
          <w:rtl/>
        </w:rPr>
        <w:t>سلم عام الحديبية</w:t>
      </w:r>
      <w:r w:rsidR="002A3875" w:rsidRPr="00ED74BA">
        <w:rPr>
          <w:rFonts w:hint="cs"/>
          <w:sz w:val="27"/>
          <w:rtl/>
        </w:rPr>
        <w:t>،</w:t>
      </w:r>
      <w:r w:rsidRPr="00ED74BA">
        <w:rPr>
          <w:sz w:val="27"/>
          <w:rtl/>
        </w:rPr>
        <w:t xml:space="preserve"> وحسن </w:t>
      </w:r>
      <w:r w:rsidRPr="00ED74BA">
        <w:rPr>
          <w:rFonts w:hint="cs"/>
          <w:sz w:val="27"/>
          <w:rtl/>
        </w:rPr>
        <w:t>إ</w:t>
      </w:r>
      <w:r w:rsidRPr="00ED74BA">
        <w:rPr>
          <w:sz w:val="27"/>
          <w:rtl/>
        </w:rPr>
        <w:t>سلامه</w:t>
      </w:r>
      <w:r w:rsidRPr="00ED74BA">
        <w:rPr>
          <w:rFonts w:hint="cs"/>
          <w:sz w:val="27"/>
          <w:rtl/>
        </w:rPr>
        <w:t xml:space="preserve">، </w:t>
      </w:r>
      <w:r w:rsidRPr="00ED74BA">
        <w:rPr>
          <w:sz w:val="27"/>
          <w:rtl/>
        </w:rPr>
        <w:t>وكان قارئا</w:t>
      </w:r>
      <w:r w:rsidRPr="00ED74BA">
        <w:rPr>
          <w:rFonts w:hint="cs"/>
          <w:sz w:val="27"/>
          <w:rtl/>
        </w:rPr>
        <w:t>ً</w:t>
      </w:r>
      <w:r w:rsidRPr="00ED74BA">
        <w:rPr>
          <w:sz w:val="27"/>
          <w:rtl/>
        </w:rPr>
        <w:t xml:space="preserve"> للكتب</w:t>
      </w:r>
      <w:r w:rsidR="002A3875" w:rsidRPr="00ED74BA">
        <w:rPr>
          <w:rFonts w:hint="cs"/>
          <w:sz w:val="27"/>
          <w:rtl/>
        </w:rPr>
        <w:t>،</w:t>
      </w:r>
      <w:r w:rsidRPr="00ED74BA">
        <w:rPr>
          <w:sz w:val="27"/>
          <w:rtl/>
        </w:rPr>
        <w:t xml:space="preserve"> عالما</w:t>
      </w:r>
      <w:r w:rsidR="002A3875" w:rsidRPr="00ED74BA">
        <w:rPr>
          <w:rFonts w:hint="cs"/>
          <w:sz w:val="27"/>
          <w:rtl/>
        </w:rPr>
        <w:t>ً</w:t>
      </w:r>
      <w:r w:rsidRPr="00ED74BA">
        <w:rPr>
          <w:sz w:val="27"/>
          <w:rtl/>
        </w:rPr>
        <w:t xml:space="preserve"> بتأويلها على وجه الدهر </w:t>
      </w:r>
      <w:r w:rsidRPr="00ED74BA">
        <w:rPr>
          <w:sz w:val="27"/>
          <w:rtl/>
        </w:rPr>
        <w:lastRenderedPageBreak/>
        <w:t>وسالف العصر</w:t>
      </w:r>
      <w:r w:rsidR="002A3875" w:rsidRPr="00ED74BA">
        <w:rPr>
          <w:rFonts w:hint="cs"/>
          <w:sz w:val="27"/>
          <w:rtl/>
        </w:rPr>
        <w:t xml:space="preserve">، </w:t>
      </w:r>
      <w:r w:rsidRPr="00ED74BA">
        <w:rPr>
          <w:sz w:val="27"/>
          <w:rtl/>
        </w:rPr>
        <w:t>بصيرا</w:t>
      </w:r>
      <w:r w:rsidRPr="00ED74BA">
        <w:rPr>
          <w:rFonts w:hint="cs"/>
          <w:sz w:val="27"/>
          <w:rtl/>
        </w:rPr>
        <w:t>ً</w:t>
      </w:r>
      <w:r w:rsidRPr="00ED74BA">
        <w:rPr>
          <w:sz w:val="27"/>
          <w:rtl/>
        </w:rPr>
        <w:t xml:space="preserve"> بالفلسفة والطب</w:t>
      </w:r>
      <w:r w:rsidR="002A3875" w:rsidRPr="00ED74BA">
        <w:rPr>
          <w:rFonts w:hint="cs"/>
          <w:sz w:val="27"/>
          <w:rtl/>
        </w:rPr>
        <w:t>ّ</w:t>
      </w:r>
      <w:r w:rsidRPr="00ED74BA">
        <w:rPr>
          <w:sz w:val="27"/>
          <w:rtl/>
        </w:rPr>
        <w:t>،</w:t>
      </w:r>
      <w:r w:rsidRPr="00ED74BA">
        <w:rPr>
          <w:rFonts w:hint="cs"/>
          <w:sz w:val="27"/>
          <w:rtl/>
        </w:rPr>
        <w:t xml:space="preserve"> </w:t>
      </w:r>
      <w:r w:rsidRPr="00ED74BA">
        <w:rPr>
          <w:sz w:val="27"/>
          <w:rtl/>
        </w:rPr>
        <w:t>ذا ر</w:t>
      </w:r>
      <w:r w:rsidRPr="00ED74BA">
        <w:rPr>
          <w:rFonts w:hint="cs"/>
          <w:sz w:val="27"/>
          <w:rtl/>
        </w:rPr>
        <w:t>أ</w:t>
      </w:r>
      <w:r w:rsidRPr="00ED74BA">
        <w:rPr>
          <w:sz w:val="27"/>
          <w:rtl/>
        </w:rPr>
        <w:t xml:space="preserve">ي </w:t>
      </w:r>
      <w:r w:rsidRPr="00ED74BA">
        <w:rPr>
          <w:rFonts w:hint="cs"/>
          <w:sz w:val="27"/>
          <w:rtl/>
        </w:rPr>
        <w:t>أ</w:t>
      </w:r>
      <w:r w:rsidRPr="00ED74BA">
        <w:rPr>
          <w:sz w:val="27"/>
          <w:rtl/>
        </w:rPr>
        <w:t>صيل ووجه جميل،</w:t>
      </w:r>
      <w:r w:rsidRPr="00ED74BA">
        <w:rPr>
          <w:rFonts w:hint="cs"/>
          <w:sz w:val="27"/>
          <w:rtl/>
        </w:rPr>
        <w:t xml:space="preserve"> أ</w:t>
      </w:r>
      <w:r w:rsidRPr="00ED74BA">
        <w:rPr>
          <w:sz w:val="27"/>
          <w:rtl/>
        </w:rPr>
        <w:t>نش</w:t>
      </w:r>
      <w:r w:rsidR="002A3875" w:rsidRPr="00ED74BA">
        <w:rPr>
          <w:rFonts w:hint="cs"/>
          <w:sz w:val="27"/>
          <w:rtl/>
        </w:rPr>
        <w:t>أ</w:t>
      </w:r>
      <w:r w:rsidRPr="00ED74BA">
        <w:rPr>
          <w:sz w:val="27"/>
          <w:rtl/>
        </w:rPr>
        <w:t xml:space="preserve"> يحد</w:t>
      </w:r>
      <w:r w:rsidR="002A3875" w:rsidRPr="00ED74BA">
        <w:rPr>
          <w:rFonts w:hint="cs"/>
          <w:sz w:val="27"/>
          <w:rtl/>
        </w:rPr>
        <w:t>ِّ</w:t>
      </w:r>
      <w:r w:rsidRPr="00ED74BA">
        <w:rPr>
          <w:sz w:val="27"/>
          <w:rtl/>
        </w:rPr>
        <w:t xml:space="preserve">ثنا في </w:t>
      </w:r>
      <w:r w:rsidRPr="00ED74BA">
        <w:rPr>
          <w:rFonts w:hint="cs"/>
          <w:sz w:val="27"/>
          <w:rtl/>
        </w:rPr>
        <w:t>أ</w:t>
      </w:r>
      <w:r w:rsidRPr="00ED74BA">
        <w:rPr>
          <w:sz w:val="27"/>
          <w:rtl/>
        </w:rPr>
        <w:t>يام عمر بن الخطاب</w:t>
      </w:r>
      <w:r w:rsidRPr="00ED74BA">
        <w:rPr>
          <w:rFonts w:hint="cs"/>
          <w:sz w:val="27"/>
          <w:rtl/>
        </w:rPr>
        <w:t xml:space="preserve">، </w:t>
      </w:r>
      <w:r w:rsidRPr="00ED74BA">
        <w:rPr>
          <w:sz w:val="27"/>
          <w:rtl/>
        </w:rPr>
        <w:t>قال</w:t>
      </w:r>
      <w:r w:rsidRPr="00ED74BA">
        <w:rPr>
          <w:rFonts w:hint="cs"/>
          <w:sz w:val="27"/>
          <w:rtl/>
        </w:rPr>
        <w:t xml:space="preserve">: </w:t>
      </w:r>
      <w:r w:rsidRPr="00ED74BA">
        <w:rPr>
          <w:sz w:val="27"/>
          <w:rtl/>
        </w:rPr>
        <w:t>وفدت</w:t>
      </w:r>
      <w:r w:rsidR="002A3875" w:rsidRPr="00ED74BA">
        <w:rPr>
          <w:rFonts w:hint="cs"/>
          <w:sz w:val="27"/>
          <w:rtl/>
        </w:rPr>
        <w:t>ُ</w:t>
      </w:r>
      <w:r w:rsidRPr="00ED74BA">
        <w:rPr>
          <w:sz w:val="27"/>
          <w:rtl/>
        </w:rPr>
        <w:t xml:space="preserve"> على رسول الله</w:t>
      </w:r>
      <w:r w:rsidR="0019627F" w:rsidRPr="0019627F">
        <w:rPr>
          <w:rFonts w:ascii="Mosawi" w:hAnsi="Mosawi" w:cs="Mosawi"/>
          <w:szCs w:val="22"/>
          <w:rtl/>
          <w:lang w:bidi="ar-IQ"/>
        </w:rPr>
        <w:t>‘</w:t>
      </w:r>
      <w:r w:rsidRPr="00ED74BA">
        <w:rPr>
          <w:sz w:val="27"/>
          <w:rtl/>
        </w:rPr>
        <w:t xml:space="preserve"> في رجال</w:t>
      </w:r>
      <w:r w:rsidR="002A3875" w:rsidRPr="00ED74BA">
        <w:rPr>
          <w:rFonts w:hint="cs"/>
          <w:sz w:val="27"/>
          <w:rtl/>
        </w:rPr>
        <w:t>ٍ</w:t>
      </w:r>
      <w:r w:rsidRPr="00ED74BA">
        <w:rPr>
          <w:sz w:val="27"/>
          <w:rtl/>
        </w:rPr>
        <w:t xml:space="preserve"> من عبد القيس،</w:t>
      </w:r>
      <w:r w:rsidRPr="00ED74BA">
        <w:rPr>
          <w:rFonts w:hint="cs"/>
          <w:sz w:val="27"/>
          <w:rtl/>
        </w:rPr>
        <w:t xml:space="preserve"> </w:t>
      </w:r>
      <w:r w:rsidRPr="00ED74BA">
        <w:rPr>
          <w:sz w:val="27"/>
          <w:rtl/>
        </w:rPr>
        <w:t xml:space="preserve">ذوي </w:t>
      </w:r>
      <w:r w:rsidRPr="00ED74BA">
        <w:rPr>
          <w:rFonts w:hint="cs"/>
          <w:sz w:val="27"/>
          <w:rtl/>
        </w:rPr>
        <w:t>أ</w:t>
      </w:r>
      <w:r w:rsidRPr="00ED74BA">
        <w:rPr>
          <w:sz w:val="27"/>
          <w:rtl/>
        </w:rPr>
        <w:t>حلام و</w:t>
      </w:r>
      <w:r w:rsidRPr="00ED74BA">
        <w:rPr>
          <w:rFonts w:hint="cs"/>
          <w:sz w:val="27"/>
          <w:rtl/>
        </w:rPr>
        <w:t>أ</w:t>
      </w:r>
      <w:r w:rsidRPr="00ED74BA">
        <w:rPr>
          <w:sz w:val="27"/>
          <w:rtl/>
        </w:rPr>
        <w:t>سنان،</w:t>
      </w:r>
      <w:r w:rsidRPr="00ED74BA">
        <w:rPr>
          <w:rFonts w:hint="cs"/>
          <w:sz w:val="27"/>
          <w:rtl/>
        </w:rPr>
        <w:t xml:space="preserve"> </w:t>
      </w:r>
      <w:r w:rsidRPr="00ED74BA">
        <w:rPr>
          <w:sz w:val="27"/>
          <w:rtl/>
        </w:rPr>
        <w:t>وفصاحة وبيان</w:t>
      </w:r>
      <w:r w:rsidRPr="00ED74BA">
        <w:rPr>
          <w:rFonts w:hint="cs"/>
          <w:sz w:val="27"/>
          <w:rtl/>
        </w:rPr>
        <w:t xml:space="preserve">، </w:t>
      </w:r>
      <w:r w:rsidRPr="00ED74BA">
        <w:rPr>
          <w:sz w:val="27"/>
          <w:rtl/>
        </w:rPr>
        <w:t>وحج</w:t>
      </w:r>
      <w:r w:rsidR="002A3875" w:rsidRPr="00ED74BA">
        <w:rPr>
          <w:rFonts w:hint="cs"/>
          <w:sz w:val="27"/>
          <w:rtl/>
        </w:rPr>
        <w:t>ّ</w:t>
      </w:r>
      <w:r w:rsidRPr="00ED74BA">
        <w:rPr>
          <w:sz w:val="27"/>
          <w:rtl/>
        </w:rPr>
        <w:t>ة وبرهان،</w:t>
      </w:r>
      <w:r w:rsidRPr="00ED74BA">
        <w:rPr>
          <w:rFonts w:hint="cs"/>
          <w:sz w:val="27"/>
          <w:rtl/>
        </w:rPr>
        <w:t xml:space="preserve"> </w:t>
      </w:r>
      <w:r w:rsidRPr="00ED74BA">
        <w:rPr>
          <w:sz w:val="27"/>
          <w:rtl/>
        </w:rPr>
        <w:t>فلم</w:t>
      </w:r>
      <w:r w:rsidRPr="00ED74BA">
        <w:rPr>
          <w:rFonts w:hint="cs"/>
          <w:sz w:val="27"/>
          <w:rtl/>
        </w:rPr>
        <w:t>ّ</w:t>
      </w:r>
      <w:r w:rsidRPr="00ED74BA">
        <w:rPr>
          <w:sz w:val="27"/>
          <w:rtl/>
        </w:rPr>
        <w:t>ا بصروا به</w:t>
      </w:r>
      <w:r w:rsidR="0019627F" w:rsidRPr="0019627F">
        <w:rPr>
          <w:rFonts w:ascii="Mosawi" w:hAnsi="Mosawi" w:cs="Mosawi"/>
          <w:szCs w:val="22"/>
          <w:rtl/>
          <w:lang w:bidi="ar-IQ"/>
        </w:rPr>
        <w:t>‘</w:t>
      </w:r>
      <w:r w:rsidRPr="00ED74BA">
        <w:rPr>
          <w:sz w:val="27"/>
          <w:rtl/>
        </w:rPr>
        <w:t xml:space="preserve"> راعهم منظره ومحضره عن بيانهم</w:t>
      </w:r>
      <w:r w:rsidRPr="00ED74BA">
        <w:rPr>
          <w:rFonts w:hint="cs"/>
          <w:sz w:val="27"/>
          <w:rtl/>
        </w:rPr>
        <w:t xml:space="preserve">، </w:t>
      </w:r>
      <w:r w:rsidRPr="00ED74BA">
        <w:rPr>
          <w:sz w:val="27"/>
          <w:rtl/>
        </w:rPr>
        <w:t>واعتراهم ال</w:t>
      </w:r>
      <w:r w:rsidRPr="00ED74BA">
        <w:rPr>
          <w:rFonts w:hint="cs"/>
          <w:sz w:val="27"/>
          <w:rtl/>
        </w:rPr>
        <w:t>ر</w:t>
      </w:r>
      <w:r w:rsidRPr="00ED74BA">
        <w:rPr>
          <w:sz w:val="27"/>
          <w:rtl/>
        </w:rPr>
        <w:t xml:space="preserve">عداء في </w:t>
      </w:r>
      <w:r w:rsidRPr="00ED74BA">
        <w:rPr>
          <w:rFonts w:hint="cs"/>
          <w:sz w:val="27"/>
          <w:rtl/>
        </w:rPr>
        <w:t>أ</w:t>
      </w:r>
      <w:r w:rsidRPr="00ED74BA">
        <w:rPr>
          <w:sz w:val="27"/>
          <w:rtl/>
        </w:rPr>
        <w:t>بدانهم</w:t>
      </w:r>
      <w:r w:rsidRPr="00ED74BA">
        <w:rPr>
          <w:rFonts w:hint="cs"/>
          <w:sz w:val="27"/>
          <w:rtl/>
        </w:rPr>
        <w:t xml:space="preserve">، </w:t>
      </w:r>
      <w:r w:rsidRPr="00ED74BA">
        <w:rPr>
          <w:sz w:val="27"/>
          <w:rtl/>
        </w:rPr>
        <w:t>فقال زعيم القوم لي</w:t>
      </w:r>
      <w:r w:rsidRPr="00ED74BA">
        <w:rPr>
          <w:rFonts w:hint="cs"/>
          <w:sz w:val="27"/>
          <w:rtl/>
        </w:rPr>
        <w:t xml:space="preserve">: </w:t>
      </w:r>
      <w:r w:rsidRPr="00ED74BA">
        <w:rPr>
          <w:sz w:val="27"/>
          <w:rtl/>
        </w:rPr>
        <w:t xml:space="preserve">دونك من </w:t>
      </w:r>
      <w:r w:rsidRPr="00ED74BA">
        <w:rPr>
          <w:rFonts w:hint="cs"/>
          <w:sz w:val="27"/>
          <w:rtl/>
        </w:rPr>
        <w:t>أ</w:t>
      </w:r>
      <w:r w:rsidRPr="00ED74BA">
        <w:rPr>
          <w:sz w:val="27"/>
          <w:rtl/>
        </w:rPr>
        <w:t>ممت بنا،</w:t>
      </w:r>
      <w:r w:rsidRPr="00ED74BA">
        <w:rPr>
          <w:rFonts w:hint="cs"/>
          <w:sz w:val="27"/>
          <w:rtl/>
        </w:rPr>
        <w:t xml:space="preserve"> أ</w:t>
      </w:r>
      <w:r w:rsidRPr="00ED74BA">
        <w:rPr>
          <w:sz w:val="27"/>
          <w:rtl/>
        </w:rPr>
        <w:t>م</w:t>
      </w:r>
      <w:r w:rsidRPr="00ED74BA">
        <w:rPr>
          <w:rFonts w:hint="cs"/>
          <w:sz w:val="27"/>
          <w:rtl/>
        </w:rPr>
        <w:t>ّ</w:t>
      </w:r>
      <w:r w:rsidRPr="00ED74BA">
        <w:rPr>
          <w:sz w:val="27"/>
          <w:rtl/>
        </w:rPr>
        <w:t xml:space="preserve">مه فما نستطيع </w:t>
      </w:r>
      <w:r w:rsidRPr="00ED74BA">
        <w:rPr>
          <w:rFonts w:hint="cs"/>
          <w:sz w:val="27"/>
          <w:rtl/>
        </w:rPr>
        <w:t>أ</w:t>
      </w:r>
      <w:r w:rsidRPr="00ED74BA">
        <w:rPr>
          <w:sz w:val="27"/>
          <w:rtl/>
        </w:rPr>
        <w:t>ن نكل</w:t>
      </w:r>
      <w:r w:rsidRPr="00ED74BA">
        <w:rPr>
          <w:rFonts w:hint="cs"/>
          <w:sz w:val="27"/>
          <w:rtl/>
        </w:rPr>
        <w:t>ّ</w:t>
      </w:r>
      <w:r w:rsidR="00682698" w:rsidRPr="00ED74BA">
        <w:rPr>
          <w:rFonts w:hint="cs"/>
          <w:sz w:val="27"/>
          <w:rtl/>
        </w:rPr>
        <w:t>ِ</w:t>
      </w:r>
      <w:r w:rsidRPr="00ED74BA">
        <w:rPr>
          <w:sz w:val="27"/>
          <w:rtl/>
        </w:rPr>
        <w:t>مه</w:t>
      </w:r>
      <w:r w:rsidRPr="00ED74BA">
        <w:rPr>
          <w:rFonts w:hint="cs"/>
          <w:sz w:val="27"/>
          <w:rtl/>
        </w:rPr>
        <w:t xml:space="preserve">، </w:t>
      </w:r>
      <w:r w:rsidRPr="00ED74BA">
        <w:rPr>
          <w:sz w:val="27"/>
          <w:rtl/>
        </w:rPr>
        <w:t>فاستقدمت دونهم إليه</w:t>
      </w:r>
      <w:r w:rsidRPr="00ED74BA">
        <w:rPr>
          <w:rFonts w:hint="cs"/>
          <w:sz w:val="27"/>
          <w:rtl/>
        </w:rPr>
        <w:t xml:space="preserve">، </w:t>
      </w:r>
      <w:r w:rsidRPr="00ED74BA">
        <w:rPr>
          <w:sz w:val="27"/>
          <w:rtl/>
        </w:rPr>
        <w:t>فوقفت بين يديه فقلت:</w:t>
      </w:r>
      <w:r w:rsidRPr="00ED74BA">
        <w:rPr>
          <w:rFonts w:hint="cs"/>
          <w:sz w:val="27"/>
          <w:rtl/>
        </w:rPr>
        <w:t xml:space="preserve"> </w:t>
      </w:r>
      <w:r w:rsidRPr="00ED74BA">
        <w:rPr>
          <w:sz w:val="27"/>
          <w:rtl/>
        </w:rPr>
        <w:t>سلام عليك يا رسول</w:t>
      </w:r>
      <w:r w:rsidRPr="00ED74BA">
        <w:rPr>
          <w:rFonts w:hint="cs"/>
          <w:sz w:val="27"/>
          <w:rtl/>
        </w:rPr>
        <w:t xml:space="preserve">، </w:t>
      </w:r>
      <w:r w:rsidRPr="00ED74BA">
        <w:rPr>
          <w:sz w:val="27"/>
          <w:rtl/>
        </w:rPr>
        <w:t>ب</w:t>
      </w:r>
      <w:r w:rsidRPr="00ED74BA">
        <w:rPr>
          <w:rFonts w:hint="cs"/>
          <w:sz w:val="27"/>
          <w:rtl/>
        </w:rPr>
        <w:t>أ</w:t>
      </w:r>
      <w:r w:rsidRPr="00ED74BA">
        <w:rPr>
          <w:sz w:val="27"/>
          <w:rtl/>
        </w:rPr>
        <w:t>بي أنت و</w:t>
      </w:r>
      <w:r w:rsidRPr="00ED74BA">
        <w:rPr>
          <w:rFonts w:hint="cs"/>
          <w:sz w:val="27"/>
          <w:rtl/>
        </w:rPr>
        <w:t>أ</w:t>
      </w:r>
      <w:r w:rsidRPr="00ED74BA">
        <w:rPr>
          <w:sz w:val="27"/>
          <w:rtl/>
        </w:rPr>
        <w:t>مي</w:t>
      </w:r>
      <w:r w:rsidRPr="00ED74BA">
        <w:rPr>
          <w:rFonts w:hint="cs"/>
          <w:sz w:val="27"/>
          <w:rtl/>
        </w:rPr>
        <w:t xml:space="preserve">، </w:t>
      </w:r>
      <w:r w:rsidRPr="00ED74BA">
        <w:rPr>
          <w:sz w:val="27"/>
          <w:rtl/>
        </w:rPr>
        <w:t xml:space="preserve">ثم </w:t>
      </w:r>
      <w:r w:rsidRPr="00ED74BA">
        <w:rPr>
          <w:rFonts w:hint="cs"/>
          <w:sz w:val="27"/>
          <w:rtl/>
        </w:rPr>
        <w:t>أ</w:t>
      </w:r>
      <w:r w:rsidRPr="00ED74BA">
        <w:rPr>
          <w:sz w:val="27"/>
          <w:rtl/>
        </w:rPr>
        <w:t xml:space="preserve">نشات </w:t>
      </w:r>
      <w:r w:rsidRPr="00ED74BA">
        <w:rPr>
          <w:rFonts w:hint="cs"/>
          <w:sz w:val="27"/>
          <w:rtl/>
        </w:rPr>
        <w:t>أ</w:t>
      </w:r>
      <w:r w:rsidRPr="00ED74BA">
        <w:rPr>
          <w:sz w:val="27"/>
          <w:rtl/>
        </w:rPr>
        <w:t>قول:</w:t>
      </w:r>
      <w:r w:rsidRPr="00ED74BA">
        <w:rPr>
          <w:rFonts w:hint="cs"/>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682698" w:rsidRPr="00ED74BA" w:rsidTr="00913E9B">
        <w:trPr>
          <w:trHeight w:val="147"/>
          <w:jc w:val="center"/>
        </w:trPr>
        <w:tc>
          <w:tcPr>
            <w:tcW w:w="2835" w:type="dxa"/>
            <w:shd w:val="clear" w:color="auto" w:fill="auto"/>
            <w:hideMark/>
          </w:tcPr>
          <w:p w:rsidR="00682698" w:rsidRPr="00ED74BA" w:rsidRDefault="00682698" w:rsidP="00ED74BA">
            <w:pPr>
              <w:spacing w:line="240" w:lineRule="auto"/>
              <w:ind w:firstLine="0"/>
              <w:jc w:val="lowKashida"/>
              <w:rPr>
                <w:sz w:val="2"/>
                <w:szCs w:val="2"/>
              </w:rPr>
            </w:pPr>
            <w:r w:rsidRPr="00ED74BA">
              <w:rPr>
                <w:sz w:val="27"/>
                <w:rtl/>
              </w:rPr>
              <w:t>يا نبي</w:t>
            </w:r>
            <w:r w:rsidRPr="00ED74BA">
              <w:rPr>
                <w:rFonts w:hint="cs"/>
                <w:sz w:val="27"/>
                <w:rtl/>
              </w:rPr>
              <w:t>َّ</w:t>
            </w:r>
            <w:r w:rsidRPr="00ED74BA">
              <w:rPr>
                <w:sz w:val="27"/>
                <w:rtl/>
              </w:rPr>
              <w:t xml:space="preserve"> الهدى </w:t>
            </w:r>
            <w:r w:rsidRPr="00ED74BA">
              <w:rPr>
                <w:rFonts w:hint="cs"/>
                <w:sz w:val="27"/>
                <w:rtl/>
              </w:rPr>
              <w:t>أ</w:t>
            </w:r>
            <w:r w:rsidRPr="00ED74BA">
              <w:rPr>
                <w:sz w:val="27"/>
                <w:rtl/>
              </w:rPr>
              <w:t>تتك رجال</w:t>
            </w:r>
            <w:r w:rsidRPr="00ED74BA">
              <w:rPr>
                <w:rFonts w:hint="cs"/>
                <w:sz w:val="27"/>
                <w:rtl/>
              </w:rPr>
              <w:t>ٌ</w:t>
            </w:r>
            <w:r w:rsidRPr="00ED74BA">
              <w:rPr>
                <w:rFonts w:hint="cs"/>
                <w:sz w:val="27"/>
                <w:rtl/>
              </w:rPr>
              <w:br/>
            </w:r>
          </w:p>
        </w:tc>
        <w:tc>
          <w:tcPr>
            <w:tcW w:w="497" w:type="dxa"/>
            <w:shd w:val="clear" w:color="auto" w:fill="auto"/>
          </w:tcPr>
          <w:p w:rsidR="00682698" w:rsidRPr="00ED74BA" w:rsidRDefault="00682698" w:rsidP="00ED74BA">
            <w:pPr>
              <w:spacing w:line="240" w:lineRule="auto"/>
              <w:ind w:firstLine="0"/>
              <w:jc w:val="lowKashida"/>
              <w:rPr>
                <w:sz w:val="27"/>
              </w:rPr>
            </w:pPr>
          </w:p>
        </w:tc>
        <w:tc>
          <w:tcPr>
            <w:tcW w:w="2835" w:type="dxa"/>
            <w:shd w:val="clear" w:color="auto" w:fill="auto"/>
            <w:hideMark/>
          </w:tcPr>
          <w:p w:rsidR="00682698" w:rsidRPr="00ED74BA" w:rsidRDefault="00682698" w:rsidP="00ED74BA">
            <w:pPr>
              <w:spacing w:line="240" w:lineRule="auto"/>
              <w:ind w:firstLine="0"/>
              <w:jc w:val="lowKashida"/>
              <w:rPr>
                <w:sz w:val="2"/>
                <w:szCs w:val="2"/>
              </w:rPr>
            </w:pPr>
            <w:r w:rsidRPr="00ED74BA">
              <w:rPr>
                <w:sz w:val="27"/>
                <w:rtl/>
              </w:rPr>
              <w:t>قطعت قرددا</w:t>
            </w:r>
            <w:r w:rsidRPr="00ED74BA">
              <w:rPr>
                <w:rFonts w:hint="cs"/>
                <w:sz w:val="27"/>
                <w:rtl/>
              </w:rPr>
              <w:t>ً</w:t>
            </w:r>
            <w:r w:rsidRPr="00ED74BA">
              <w:rPr>
                <w:sz w:val="27"/>
                <w:rtl/>
              </w:rPr>
              <w:t xml:space="preserve"> وآلا</w:t>
            </w:r>
            <w:r w:rsidRPr="00ED74BA">
              <w:rPr>
                <w:rFonts w:hint="cs"/>
                <w:sz w:val="27"/>
                <w:rtl/>
              </w:rPr>
              <w:t>ً</w:t>
            </w:r>
            <w:r w:rsidRPr="00ED74BA">
              <w:rPr>
                <w:sz w:val="27"/>
                <w:rtl/>
              </w:rPr>
              <w:t xml:space="preserve"> </w:t>
            </w:r>
            <w:r w:rsidRPr="00ED74BA">
              <w:rPr>
                <w:rFonts w:hint="cs"/>
                <w:sz w:val="27"/>
                <w:rtl/>
              </w:rPr>
              <w:t>فآلا</w:t>
            </w:r>
            <w:r w:rsidRPr="00ED74BA">
              <w:rPr>
                <w:rFonts w:hint="cs"/>
                <w:sz w:val="27"/>
                <w:rtl/>
              </w:rPr>
              <w:br/>
            </w:r>
          </w:p>
        </w:tc>
      </w:tr>
      <w:tr w:rsidR="00682698" w:rsidRPr="00ED74BA" w:rsidTr="00913E9B">
        <w:trPr>
          <w:trHeight w:val="147"/>
          <w:jc w:val="center"/>
        </w:trPr>
        <w:tc>
          <w:tcPr>
            <w:tcW w:w="2835" w:type="dxa"/>
            <w:shd w:val="clear" w:color="auto" w:fill="auto"/>
            <w:hideMark/>
          </w:tcPr>
          <w:p w:rsidR="00682698" w:rsidRPr="00ED74BA" w:rsidRDefault="00682698" w:rsidP="00ED74BA">
            <w:pPr>
              <w:spacing w:line="240" w:lineRule="auto"/>
              <w:ind w:firstLine="0"/>
              <w:jc w:val="lowKashida"/>
              <w:rPr>
                <w:sz w:val="2"/>
                <w:szCs w:val="2"/>
              </w:rPr>
            </w:pPr>
            <w:r w:rsidRPr="00ED74BA">
              <w:rPr>
                <w:sz w:val="27"/>
                <w:rtl/>
              </w:rPr>
              <w:t>جابت البيد والمهام</w:t>
            </w:r>
            <w:r w:rsidRPr="00ED74BA">
              <w:rPr>
                <w:rFonts w:hint="cs"/>
                <w:sz w:val="27"/>
                <w:rtl/>
              </w:rPr>
              <w:t>ة</w:t>
            </w:r>
            <w:r w:rsidRPr="00ED74BA">
              <w:rPr>
                <w:sz w:val="27"/>
                <w:rtl/>
              </w:rPr>
              <w:t xml:space="preserve"> حت</w:t>
            </w:r>
            <w:r w:rsidRPr="00ED74BA">
              <w:rPr>
                <w:rFonts w:hint="cs"/>
                <w:sz w:val="27"/>
                <w:rtl/>
              </w:rPr>
              <w:t>ّ</w:t>
            </w:r>
            <w:r w:rsidRPr="00ED74BA">
              <w:rPr>
                <w:sz w:val="27"/>
                <w:rtl/>
              </w:rPr>
              <w:t>ى</w:t>
            </w:r>
            <w:r w:rsidRPr="00ED74BA">
              <w:rPr>
                <w:rFonts w:hint="cs"/>
                <w:sz w:val="27"/>
                <w:rtl/>
              </w:rPr>
              <w:br/>
            </w:r>
          </w:p>
        </w:tc>
        <w:tc>
          <w:tcPr>
            <w:tcW w:w="497" w:type="dxa"/>
            <w:shd w:val="clear" w:color="auto" w:fill="auto"/>
          </w:tcPr>
          <w:p w:rsidR="00682698" w:rsidRPr="00ED74BA" w:rsidRDefault="00682698" w:rsidP="00ED74BA">
            <w:pPr>
              <w:spacing w:line="240" w:lineRule="auto"/>
              <w:ind w:firstLine="0"/>
              <w:jc w:val="lowKashida"/>
              <w:rPr>
                <w:sz w:val="27"/>
              </w:rPr>
            </w:pPr>
          </w:p>
        </w:tc>
        <w:tc>
          <w:tcPr>
            <w:tcW w:w="2835" w:type="dxa"/>
            <w:shd w:val="clear" w:color="auto" w:fill="auto"/>
            <w:hideMark/>
          </w:tcPr>
          <w:p w:rsidR="00682698" w:rsidRPr="00ED74BA" w:rsidRDefault="00682698" w:rsidP="00ED74BA">
            <w:pPr>
              <w:spacing w:line="240" w:lineRule="auto"/>
              <w:ind w:firstLine="0"/>
              <w:jc w:val="lowKashida"/>
              <w:rPr>
                <w:sz w:val="2"/>
                <w:szCs w:val="2"/>
              </w:rPr>
            </w:pPr>
            <w:r w:rsidRPr="00ED74BA">
              <w:rPr>
                <w:sz w:val="27"/>
                <w:rtl/>
              </w:rPr>
              <w:t>غالها من طو</w:t>
            </w:r>
            <w:r w:rsidRPr="00ED74BA">
              <w:rPr>
                <w:rFonts w:hint="cs"/>
                <w:sz w:val="27"/>
                <w:rtl/>
              </w:rPr>
              <w:t>ي</w:t>
            </w:r>
            <w:r w:rsidRPr="00ED74BA">
              <w:rPr>
                <w:sz w:val="27"/>
                <w:rtl/>
              </w:rPr>
              <w:t xml:space="preserve"> السر</w:t>
            </w:r>
            <w:r w:rsidRPr="00ED74BA">
              <w:rPr>
                <w:rFonts w:hint="cs"/>
                <w:sz w:val="27"/>
                <w:rtl/>
              </w:rPr>
              <w:t>ى</w:t>
            </w:r>
            <w:r w:rsidRPr="00ED74BA">
              <w:rPr>
                <w:sz w:val="27"/>
                <w:rtl/>
              </w:rPr>
              <w:t xml:space="preserve"> ما غالا</w:t>
            </w:r>
            <w:r w:rsidRPr="00ED74BA">
              <w:rPr>
                <w:rFonts w:hint="cs"/>
                <w:sz w:val="27"/>
                <w:rtl/>
              </w:rPr>
              <w:br/>
            </w:r>
          </w:p>
        </w:tc>
      </w:tr>
    </w:tbl>
    <w:p w:rsidR="00AB1BE1" w:rsidRPr="00ED74BA" w:rsidRDefault="00AB1BE1" w:rsidP="000B1837">
      <w:pPr>
        <w:spacing w:line="380" w:lineRule="exact"/>
        <w:rPr>
          <w:sz w:val="27"/>
          <w:rtl/>
        </w:rPr>
      </w:pPr>
      <w:r w:rsidRPr="00ED74BA">
        <w:rPr>
          <w:rFonts w:hint="cs"/>
          <w:sz w:val="27"/>
          <w:rtl/>
        </w:rPr>
        <w:t xml:space="preserve">إلى قوله: </w:t>
      </w:r>
    </w:p>
    <w:tbl>
      <w:tblPr>
        <w:bidiVisual/>
        <w:tblW w:w="0" w:type="auto"/>
        <w:jc w:val="center"/>
        <w:tblLook w:val="01E0" w:firstRow="1" w:lastRow="1" w:firstColumn="1" w:lastColumn="1" w:noHBand="0" w:noVBand="0"/>
      </w:tblPr>
      <w:tblGrid>
        <w:gridCol w:w="2551"/>
        <w:gridCol w:w="1134"/>
        <w:gridCol w:w="2551"/>
      </w:tblGrid>
      <w:tr w:rsidR="00682698" w:rsidRPr="00ED74BA" w:rsidTr="00482A84">
        <w:trPr>
          <w:trHeight w:val="147"/>
          <w:jc w:val="center"/>
        </w:trPr>
        <w:tc>
          <w:tcPr>
            <w:tcW w:w="2551" w:type="dxa"/>
            <w:shd w:val="clear" w:color="auto" w:fill="auto"/>
            <w:hideMark/>
          </w:tcPr>
          <w:p w:rsidR="00682698" w:rsidRPr="00ED74BA" w:rsidRDefault="00682698" w:rsidP="00ED74BA">
            <w:pPr>
              <w:spacing w:line="240" w:lineRule="auto"/>
              <w:ind w:firstLine="0"/>
              <w:jc w:val="lowKashida"/>
              <w:rPr>
                <w:sz w:val="2"/>
                <w:szCs w:val="2"/>
              </w:rPr>
            </w:pPr>
            <w:r w:rsidRPr="00ED74BA">
              <w:rPr>
                <w:rFonts w:hint="cs"/>
                <w:sz w:val="27"/>
                <w:rtl/>
              </w:rPr>
              <w:t>أ</w:t>
            </w:r>
            <w:r w:rsidRPr="00ED74BA">
              <w:rPr>
                <w:sz w:val="27"/>
                <w:rtl/>
              </w:rPr>
              <w:t>نبأ ا</w:t>
            </w:r>
            <w:r w:rsidRPr="00ED74BA">
              <w:rPr>
                <w:rFonts w:hint="cs"/>
                <w:sz w:val="27"/>
                <w:rtl/>
              </w:rPr>
              <w:t>لأ</w:t>
            </w:r>
            <w:r w:rsidRPr="00ED74BA">
              <w:rPr>
                <w:sz w:val="27"/>
                <w:rtl/>
              </w:rPr>
              <w:t>ولون باسمك فيها</w:t>
            </w:r>
            <w:r w:rsidRPr="00ED74BA">
              <w:rPr>
                <w:rFonts w:hint="cs"/>
                <w:sz w:val="27"/>
                <w:rtl/>
              </w:rPr>
              <w:br/>
            </w:r>
          </w:p>
        </w:tc>
        <w:tc>
          <w:tcPr>
            <w:tcW w:w="1134" w:type="dxa"/>
            <w:shd w:val="clear" w:color="auto" w:fill="auto"/>
          </w:tcPr>
          <w:p w:rsidR="00682698" w:rsidRPr="00ED74BA" w:rsidRDefault="00682698" w:rsidP="00ED74BA">
            <w:pPr>
              <w:spacing w:line="240" w:lineRule="auto"/>
              <w:ind w:firstLine="0"/>
              <w:jc w:val="lowKashida"/>
              <w:rPr>
                <w:sz w:val="27"/>
              </w:rPr>
            </w:pPr>
          </w:p>
        </w:tc>
        <w:tc>
          <w:tcPr>
            <w:tcW w:w="2551" w:type="dxa"/>
            <w:shd w:val="clear" w:color="auto" w:fill="auto"/>
            <w:hideMark/>
          </w:tcPr>
          <w:p w:rsidR="00682698" w:rsidRPr="00ED74BA" w:rsidRDefault="00682698" w:rsidP="00ED74BA">
            <w:pPr>
              <w:spacing w:line="240" w:lineRule="auto"/>
              <w:ind w:firstLine="0"/>
              <w:jc w:val="lowKashida"/>
              <w:rPr>
                <w:sz w:val="2"/>
                <w:szCs w:val="2"/>
              </w:rPr>
            </w:pPr>
            <w:r w:rsidRPr="00ED74BA">
              <w:rPr>
                <w:sz w:val="27"/>
                <w:rtl/>
              </w:rPr>
              <w:t>وب</w:t>
            </w:r>
            <w:r w:rsidRPr="00ED74BA">
              <w:rPr>
                <w:rFonts w:hint="cs"/>
                <w:sz w:val="27"/>
                <w:rtl/>
              </w:rPr>
              <w:t>أ</w:t>
            </w:r>
            <w:r w:rsidRPr="00ED74BA">
              <w:rPr>
                <w:sz w:val="27"/>
                <w:rtl/>
              </w:rPr>
              <w:t>سماء بعده تتل</w:t>
            </w:r>
            <w:r w:rsidRPr="00ED74BA">
              <w:rPr>
                <w:rFonts w:hint="cs"/>
                <w:sz w:val="27"/>
                <w:rtl/>
              </w:rPr>
              <w:t>ا</w:t>
            </w:r>
            <w:r w:rsidRPr="00ED74BA">
              <w:rPr>
                <w:sz w:val="27"/>
                <w:rtl/>
              </w:rPr>
              <w:t>ل</w:t>
            </w:r>
            <w:r w:rsidRPr="00ED74BA">
              <w:rPr>
                <w:rFonts w:hint="cs"/>
                <w:sz w:val="27"/>
                <w:rtl/>
              </w:rPr>
              <w:t>ا</w:t>
            </w:r>
            <w:r w:rsidRPr="00ED74BA">
              <w:rPr>
                <w:rFonts w:hint="cs"/>
                <w:sz w:val="27"/>
                <w:rtl/>
              </w:rPr>
              <w:br/>
            </w:r>
          </w:p>
        </w:tc>
      </w:tr>
    </w:tbl>
    <w:p w:rsidR="00AB1BE1" w:rsidRPr="00ED74BA" w:rsidRDefault="00AB1BE1" w:rsidP="000B1837">
      <w:pPr>
        <w:spacing w:line="380" w:lineRule="exact"/>
        <w:rPr>
          <w:sz w:val="27"/>
          <w:rtl/>
        </w:rPr>
      </w:pPr>
      <w:r w:rsidRPr="00ED74BA">
        <w:rPr>
          <w:sz w:val="27"/>
          <w:rtl/>
        </w:rPr>
        <w:t>قال</w:t>
      </w:r>
      <w:r w:rsidRPr="00ED74BA">
        <w:rPr>
          <w:rFonts w:hint="cs"/>
          <w:sz w:val="27"/>
          <w:rtl/>
        </w:rPr>
        <w:t xml:space="preserve">: </w:t>
      </w:r>
      <w:r w:rsidRPr="00ED74BA">
        <w:rPr>
          <w:sz w:val="27"/>
          <w:rtl/>
        </w:rPr>
        <w:t>ف</w:t>
      </w:r>
      <w:r w:rsidRPr="00ED74BA">
        <w:rPr>
          <w:rFonts w:hint="cs"/>
          <w:sz w:val="27"/>
          <w:rtl/>
        </w:rPr>
        <w:t>أ</w:t>
      </w:r>
      <w:r w:rsidRPr="00ED74BA">
        <w:rPr>
          <w:sz w:val="27"/>
          <w:rtl/>
        </w:rPr>
        <w:t>قبل عل</w:t>
      </w:r>
      <w:r w:rsidRPr="00ED74BA">
        <w:rPr>
          <w:rFonts w:hint="cs"/>
          <w:sz w:val="27"/>
          <w:rtl/>
        </w:rPr>
        <w:t>يّ</w:t>
      </w:r>
      <w:r w:rsidR="00682698" w:rsidRPr="00ED74BA">
        <w:rPr>
          <w:rFonts w:hint="cs"/>
          <w:sz w:val="27"/>
          <w:rtl/>
        </w:rPr>
        <w:t>َ</w:t>
      </w:r>
      <w:r w:rsidRPr="00ED74BA">
        <w:rPr>
          <w:sz w:val="27"/>
          <w:rtl/>
        </w:rPr>
        <w:t xml:space="preserve"> رسول الله</w:t>
      </w:r>
      <w:r w:rsidR="0019627F" w:rsidRPr="0019627F">
        <w:rPr>
          <w:rFonts w:ascii="Mosawi" w:hAnsi="Mosawi" w:cs="Mosawi"/>
          <w:szCs w:val="22"/>
          <w:rtl/>
          <w:lang w:bidi="ar-IQ"/>
        </w:rPr>
        <w:t>‘</w:t>
      </w:r>
      <w:r w:rsidRPr="00ED74BA">
        <w:rPr>
          <w:sz w:val="27"/>
          <w:rtl/>
        </w:rPr>
        <w:t xml:space="preserve"> بصفحة وجهه المبارك</w:t>
      </w:r>
      <w:r w:rsidR="00682698" w:rsidRPr="00ED74BA">
        <w:rPr>
          <w:rFonts w:hint="cs"/>
          <w:sz w:val="27"/>
          <w:rtl/>
        </w:rPr>
        <w:t>،</w:t>
      </w:r>
      <w:r w:rsidRPr="00ED74BA">
        <w:rPr>
          <w:sz w:val="27"/>
          <w:rtl/>
        </w:rPr>
        <w:t xml:space="preserve"> شمت منه ضياء</w:t>
      </w:r>
      <w:r w:rsidR="00682698" w:rsidRPr="00ED74BA">
        <w:rPr>
          <w:rFonts w:hint="cs"/>
          <w:sz w:val="27"/>
          <w:rtl/>
        </w:rPr>
        <w:t>،</w:t>
      </w:r>
      <w:r w:rsidRPr="00ED74BA">
        <w:rPr>
          <w:sz w:val="27"/>
          <w:rtl/>
        </w:rPr>
        <w:t xml:space="preserve"> لامعا</w:t>
      </w:r>
      <w:r w:rsidRPr="00ED74BA">
        <w:rPr>
          <w:rFonts w:hint="cs"/>
          <w:sz w:val="27"/>
          <w:rtl/>
        </w:rPr>
        <w:t>ً</w:t>
      </w:r>
      <w:r w:rsidRPr="00ED74BA">
        <w:rPr>
          <w:sz w:val="27"/>
          <w:rtl/>
        </w:rPr>
        <w:t xml:space="preserve"> ساطعا</w:t>
      </w:r>
      <w:r w:rsidRPr="00ED74BA">
        <w:rPr>
          <w:rFonts w:hint="cs"/>
          <w:sz w:val="27"/>
          <w:rtl/>
        </w:rPr>
        <w:t>ً</w:t>
      </w:r>
      <w:r w:rsidRPr="00ED74BA">
        <w:rPr>
          <w:sz w:val="27"/>
          <w:rtl/>
        </w:rPr>
        <w:t xml:space="preserve"> كوميض البرق</w:t>
      </w:r>
      <w:r w:rsidRPr="00ED74BA">
        <w:rPr>
          <w:rFonts w:hint="cs"/>
          <w:sz w:val="27"/>
          <w:rtl/>
        </w:rPr>
        <w:t xml:space="preserve">، </w:t>
      </w:r>
      <w:r w:rsidRPr="00ED74BA">
        <w:rPr>
          <w:sz w:val="27"/>
          <w:rtl/>
        </w:rPr>
        <w:t>فقال</w:t>
      </w:r>
      <w:r w:rsidR="00682698" w:rsidRPr="00ED74BA">
        <w:rPr>
          <w:rFonts w:hint="cs"/>
          <w:sz w:val="27"/>
          <w:rtl/>
        </w:rPr>
        <w:t>:</w:t>
      </w:r>
      <w:r w:rsidRPr="00ED74BA">
        <w:rPr>
          <w:sz w:val="27"/>
          <w:rtl/>
        </w:rPr>
        <w:t xml:space="preserve"> يا جارود</w:t>
      </w:r>
      <w:r w:rsidR="009D7697" w:rsidRPr="00ED74BA">
        <w:rPr>
          <w:rFonts w:hint="cs"/>
          <w:sz w:val="27"/>
          <w:rtl/>
        </w:rPr>
        <w:t>،</w:t>
      </w:r>
      <w:r w:rsidRPr="00ED74BA">
        <w:rPr>
          <w:sz w:val="27"/>
          <w:rtl/>
        </w:rPr>
        <w:t xml:space="preserve"> لقد تأخ</w:t>
      </w:r>
      <w:r w:rsidRPr="00ED74BA">
        <w:rPr>
          <w:rFonts w:hint="cs"/>
          <w:sz w:val="27"/>
          <w:rtl/>
        </w:rPr>
        <w:t>ّ</w:t>
      </w:r>
      <w:r w:rsidRPr="00ED74BA">
        <w:rPr>
          <w:sz w:val="27"/>
          <w:rtl/>
        </w:rPr>
        <w:t>ر بك وبقومك الموعد،</w:t>
      </w:r>
      <w:r w:rsidRPr="00ED74BA">
        <w:rPr>
          <w:rFonts w:hint="cs"/>
          <w:sz w:val="27"/>
          <w:rtl/>
        </w:rPr>
        <w:t xml:space="preserve"> </w:t>
      </w:r>
      <w:r w:rsidRPr="00ED74BA">
        <w:rPr>
          <w:sz w:val="27"/>
          <w:rtl/>
        </w:rPr>
        <w:t xml:space="preserve">وقد كنت وعدته قبل عامي ذلك </w:t>
      </w:r>
      <w:r w:rsidRPr="00ED74BA">
        <w:rPr>
          <w:rFonts w:hint="cs"/>
          <w:sz w:val="27"/>
          <w:rtl/>
        </w:rPr>
        <w:t>أ</w:t>
      </w:r>
      <w:r w:rsidRPr="00ED74BA">
        <w:rPr>
          <w:sz w:val="27"/>
          <w:rtl/>
        </w:rPr>
        <w:t xml:space="preserve">ن </w:t>
      </w:r>
      <w:r w:rsidRPr="00ED74BA">
        <w:rPr>
          <w:rFonts w:hint="cs"/>
          <w:sz w:val="27"/>
          <w:rtl/>
        </w:rPr>
        <w:t>أ</w:t>
      </w:r>
      <w:r w:rsidRPr="00ED74BA">
        <w:rPr>
          <w:sz w:val="27"/>
          <w:rtl/>
        </w:rPr>
        <w:t>فد إليه بقومي</w:t>
      </w:r>
      <w:r w:rsidRPr="00ED74BA">
        <w:rPr>
          <w:rFonts w:hint="cs"/>
          <w:sz w:val="27"/>
          <w:rtl/>
        </w:rPr>
        <w:t xml:space="preserve">، </w:t>
      </w:r>
      <w:r w:rsidRPr="00ED74BA">
        <w:rPr>
          <w:sz w:val="27"/>
          <w:rtl/>
        </w:rPr>
        <w:t>فلم آت</w:t>
      </w:r>
      <w:r w:rsidR="009D7697" w:rsidRPr="00ED74BA">
        <w:rPr>
          <w:rFonts w:hint="cs"/>
          <w:sz w:val="27"/>
          <w:rtl/>
        </w:rPr>
        <w:t>ِ</w:t>
      </w:r>
      <w:r w:rsidRPr="00ED74BA">
        <w:rPr>
          <w:sz w:val="27"/>
          <w:rtl/>
        </w:rPr>
        <w:t>ه</w:t>
      </w:r>
      <w:r w:rsidR="009D7697" w:rsidRPr="00ED74BA">
        <w:rPr>
          <w:rFonts w:hint="cs"/>
          <w:sz w:val="27"/>
          <w:rtl/>
        </w:rPr>
        <w:t>،</w:t>
      </w:r>
      <w:r w:rsidRPr="00ED74BA">
        <w:rPr>
          <w:sz w:val="27"/>
          <w:rtl/>
        </w:rPr>
        <w:t xml:space="preserve"> و</w:t>
      </w:r>
      <w:r w:rsidRPr="00ED74BA">
        <w:rPr>
          <w:rFonts w:hint="cs"/>
          <w:sz w:val="27"/>
          <w:rtl/>
        </w:rPr>
        <w:t>أ</w:t>
      </w:r>
      <w:r w:rsidRPr="00ED74BA">
        <w:rPr>
          <w:sz w:val="27"/>
          <w:rtl/>
        </w:rPr>
        <w:t>تيته في عام الحديبية</w:t>
      </w:r>
      <w:r w:rsidRPr="00ED74BA">
        <w:rPr>
          <w:rFonts w:hint="cs"/>
          <w:sz w:val="27"/>
          <w:rtl/>
        </w:rPr>
        <w:t xml:space="preserve">، </w:t>
      </w:r>
      <w:r w:rsidRPr="00ED74BA">
        <w:rPr>
          <w:sz w:val="27"/>
          <w:rtl/>
        </w:rPr>
        <w:t>فقلت</w:t>
      </w:r>
      <w:r w:rsidRPr="00ED74BA">
        <w:rPr>
          <w:rFonts w:hint="cs"/>
          <w:sz w:val="27"/>
          <w:rtl/>
        </w:rPr>
        <w:t xml:space="preserve">: </w:t>
      </w:r>
      <w:r w:rsidRPr="00ED74BA">
        <w:rPr>
          <w:sz w:val="27"/>
          <w:rtl/>
        </w:rPr>
        <w:t xml:space="preserve">يا رسول الله بنفسي </w:t>
      </w:r>
      <w:r w:rsidRPr="00ED74BA">
        <w:rPr>
          <w:rFonts w:hint="cs"/>
          <w:sz w:val="27"/>
          <w:rtl/>
        </w:rPr>
        <w:t>أ</w:t>
      </w:r>
      <w:r w:rsidRPr="00ED74BA">
        <w:rPr>
          <w:sz w:val="27"/>
          <w:rtl/>
        </w:rPr>
        <w:t>نت</w:t>
      </w:r>
      <w:r w:rsidRPr="00ED74BA">
        <w:rPr>
          <w:rFonts w:hint="cs"/>
          <w:sz w:val="27"/>
          <w:rtl/>
        </w:rPr>
        <w:t xml:space="preserve">، </w:t>
      </w:r>
      <w:r w:rsidRPr="00ED74BA">
        <w:rPr>
          <w:sz w:val="27"/>
          <w:rtl/>
        </w:rPr>
        <w:t xml:space="preserve">ما كان </w:t>
      </w:r>
      <w:r w:rsidRPr="00ED74BA">
        <w:rPr>
          <w:rFonts w:hint="cs"/>
          <w:sz w:val="27"/>
          <w:rtl/>
        </w:rPr>
        <w:t>إ</w:t>
      </w:r>
      <w:r w:rsidRPr="00ED74BA">
        <w:rPr>
          <w:sz w:val="27"/>
          <w:rtl/>
        </w:rPr>
        <w:t>بطائي عنك إلا</w:t>
      </w:r>
      <w:r w:rsidR="009D7697" w:rsidRPr="00ED74BA">
        <w:rPr>
          <w:rFonts w:hint="cs"/>
          <w:sz w:val="27"/>
          <w:rtl/>
        </w:rPr>
        <w:t>ّ</w:t>
      </w:r>
      <w:r w:rsidRPr="00ED74BA">
        <w:rPr>
          <w:sz w:val="27"/>
          <w:rtl/>
        </w:rPr>
        <w:t xml:space="preserve"> جلة قومي </w:t>
      </w:r>
      <w:r w:rsidRPr="00ED74BA">
        <w:rPr>
          <w:rFonts w:hint="cs"/>
          <w:sz w:val="27"/>
          <w:rtl/>
        </w:rPr>
        <w:t>أ</w:t>
      </w:r>
      <w:r w:rsidRPr="00ED74BA">
        <w:rPr>
          <w:sz w:val="27"/>
          <w:rtl/>
        </w:rPr>
        <w:t>بط</w:t>
      </w:r>
      <w:r w:rsidRPr="00ED74BA">
        <w:rPr>
          <w:rFonts w:hint="cs"/>
          <w:sz w:val="27"/>
          <w:rtl/>
        </w:rPr>
        <w:t>أ</w:t>
      </w:r>
      <w:r w:rsidRPr="00ED74BA">
        <w:rPr>
          <w:sz w:val="27"/>
          <w:rtl/>
        </w:rPr>
        <w:t xml:space="preserve">وا عن </w:t>
      </w:r>
      <w:r w:rsidRPr="00ED74BA">
        <w:rPr>
          <w:rFonts w:hint="cs"/>
          <w:sz w:val="27"/>
          <w:rtl/>
        </w:rPr>
        <w:t>إ</w:t>
      </w:r>
      <w:r w:rsidRPr="00ED74BA">
        <w:rPr>
          <w:sz w:val="27"/>
          <w:rtl/>
        </w:rPr>
        <w:t>جابتي</w:t>
      </w:r>
      <w:r w:rsidRPr="00ED74BA">
        <w:rPr>
          <w:rFonts w:hint="cs"/>
          <w:sz w:val="27"/>
          <w:rtl/>
        </w:rPr>
        <w:t xml:space="preserve">، </w:t>
      </w:r>
      <w:r w:rsidRPr="00ED74BA">
        <w:rPr>
          <w:sz w:val="27"/>
          <w:rtl/>
        </w:rPr>
        <w:t>حت</w:t>
      </w:r>
      <w:r w:rsidR="009D7697" w:rsidRPr="00ED74BA">
        <w:rPr>
          <w:rFonts w:hint="cs"/>
          <w:sz w:val="27"/>
          <w:rtl/>
        </w:rPr>
        <w:t>ّ</w:t>
      </w:r>
      <w:r w:rsidRPr="00ED74BA">
        <w:rPr>
          <w:sz w:val="27"/>
          <w:rtl/>
        </w:rPr>
        <w:t xml:space="preserve">ى ساقها الله </w:t>
      </w:r>
      <w:r w:rsidRPr="00ED74BA">
        <w:rPr>
          <w:rFonts w:hint="cs"/>
          <w:sz w:val="27"/>
          <w:rtl/>
        </w:rPr>
        <w:t>إ</w:t>
      </w:r>
      <w:r w:rsidRPr="00ED74BA">
        <w:rPr>
          <w:sz w:val="27"/>
          <w:rtl/>
        </w:rPr>
        <w:t>ليك</w:t>
      </w:r>
      <w:r w:rsidR="009D7697" w:rsidRPr="00ED74BA">
        <w:rPr>
          <w:rFonts w:hint="cs"/>
          <w:sz w:val="27"/>
          <w:rtl/>
        </w:rPr>
        <w:t>؛</w:t>
      </w:r>
      <w:r w:rsidRPr="00ED74BA">
        <w:rPr>
          <w:sz w:val="27"/>
          <w:rtl/>
        </w:rPr>
        <w:t xml:space="preserve"> لما </w:t>
      </w:r>
      <w:r w:rsidRPr="00ED74BA">
        <w:rPr>
          <w:rFonts w:hint="cs"/>
          <w:sz w:val="27"/>
          <w:rtl/>
        </w:rPr>
        <w:t>أ</w:t>
      </w:r>
      <w:r w:rsidRPr="00ED74BA">
        <w:rPr>
          <w:sz w:val="27"/>
          <w:rtl/>
        </w:rPr>
        <w:t>رادها به من الخير لديك</w:t>
      </w:r>
      <w:r w:rsidR="009D7697" w:rsidRPr="00ED74BA">
        <w:rPr>
          <w:rFonts w:hint="cs"/>
          <w:sz w:val="27"/>
          <w:rtl/>
        </w:rPr>
        <w:t>،</w:t>
      </w:r>
      <w:r w:rsidRPr="00ED74BA">
        <w:rPr>
          <w:rFonts w:hint="cs"/>
          <w:sz w:val="27"/>
          <w:rtl/>
        </w:rPr>
        <w:t xml:space="preserve"> </w:t>
      </w:r>
      <w:r w:rsidRPr="00ED74BA">
        <w:rPr>
          <w:sz w:val="27"/>
          <w:rtl/>
        </w:rPr>
        <w:t>وأما م</w:t>
      </w:r>
      <w:r w:rsidR="009D7697" w:rsidRPr="00ED74BA">
        <w:rPr>
          <w:rFonts w:hint="cs"/>
          <w:sz w:val="27"/>
          <w:rtl/>
        </w:rPr>
        <w:t>َ</w:t>
      </w:r>
      <w:r w:rsidRPr="00ED74BA">
        <w:rPr>
          <w:sz w:val="27"/>
          <w:rtl/>
        </w:rPr>
        <w:t>ن</w:t>
      </w:r>
      <w:r w:rsidR="009D7697" w:rsidRPr="00ED74BA">
        <w:rPr>
          <w:rFonts w:hint="cs"/>
          <w:sz w:val="27"/>
          <w:rtl/>
        </w:rPr>
        <w:t>ْ</w:t>
      </w:r>
      <w:r w:rsidRPr="00ED74BA">
        <w:rPr>
          <w:sz w:val="27"/>
          <w:rtl/>
        </w:rPr>
        <w:t xml:space="preserve"> تأخ</w:t>
      </w:r>
      <w:r w:rsidR="009D7697" w:rsidRPr="00ED74BA">
        <w:rPr>
          <w:rFonts w:hint="cs"/>
          <w:sz w:val="27"/>
          <w:rtl/>
        </w:rPr>
        <w:t>َّ</w:t>
      </w:r>
      <w:r w:rsidRPr="00ED74BA">
        <w:rPr>
          <w:sz w:val="27"/>
          <w:rtl/>
        </w:rPr>
        <w:t>ر عنه فحظ</w:t>
      </w:r>
      <w:r w:rsidR="009D7697" w:rsidRPr="00ED74BA">
        <w:rPr>
          <w:rFonts w:hint="cs"/>
          <w:sz w:val="27"/>
          <w:rtl/>
        </w:rPr>
        <w:t>ّ</w:t>
      </w:r>
      <w:r w:rsidRPr="00ED74BA">
        <w:rPr>
          <w:sz w:val="27"/>
          <w:rtl/>
        </w:rPr>
        <w:t>ه فات منك،</w:t>
      </w:r>
      <w:r w:rsidRPr="00ED74BA">
        <w:rPr>
          <w:rFonts w:hint="cs"/>
          <w:sz w:val="27"/>
          <w:rtl/>
        </w:rPr>
        <w:t xml:space="preserve"> </w:t>
      </w:r>
      <w:r w:rsidRPr="00ED74BA">
        <w:rPr>
          <w:sz w:val="27"/>
          <w:rtl/>
        </w:rPr>
        <w:t xml:space="preserve">فتلك </w:t>
      </w:r>
      <w:r w:rsidRPr="00ED74BA">
        <w:rPr>
          <w:rFonts w:hint="cs"/>
          <w:sz w:val="27"/>
          <w:rtl/>
        </w:rPr>
        <w:t>أ</w:t>
      </w:r>
      <w:r w:rsidRPr="00ED74BA">
        <w:rPr>
          <w:sz w:val="27"/>
          <w:rtl/>
        </w:rPr>
        <w:t>عظم حوبة و</w:t>
      </w:r>
      <w:r w:rsidRPr="00ED74BA">
        <w:rPr>
          <w:rFonts w:hint="cs"/>
          <w:sz w:val="27"/>
          <w:rtl/>
        </w:rPr>
        <w:t>أ</w:t>
      </w:r>
      <w:r w:rsidRPr="00ED74BA">
        <w:rPr>
          <w:sz w:val="27"/>
          <w:rtl/>
        </w:rPr>
        <w:t>كبر عقوبة</w:t>
      </w:r>
      <w:r w:rsidR="009D7697" w:rsidRPr="00ED74BA">
        <w:rPr>
          <w:rFonts w:hint="cs"/>
          <w:sz w:val="27"/>
          <w:rtl/>
        </w:rPr>
        <w:t>،</w:t>
      </w:r>
      <w:r w:rsidRPr="00ED74BA">
        <w:rPr>
          <w:sz w:val="27"/>
          <w:rtl/>
        </w:rPr>
        <w:t xml:space="preserve"> ولو كانوا م</w:t>
      </w:r>
      <w:r w:rsidRPr="00ED74BA">
        <w:rPr>
          <w:rFonts w:hint="cs"/>
          <w:sz w:val="27"/>
          <w:rtl/>
        </w:rPr>
        <w:t>مّ</w:t>
      </w:r>
      <w:r w:rsidR="009D7697" w:rsidRPr="00ED74BA">
        <w:rPr>
          <w:rFonts w:hint="cs"/>
          <w:sz w:val="27"/>
          <w:rtl/>
        </w:rPr>
        <w:t>َ</w:t>
      </w:r>
      <w:r w:rsidRPr="00ED74BA">
        <w:rPr>
          <w:sz w:val="27"/>
          <w:rtl/>
        </w:rPr>
        <w:t>ن</w:t>
      </w:r>
      <w:r w:rsidR="009D7697" w:rsidRPr="00ED74BA">
        <w:rPr>
          <w:rFonts w:hint="cs"/>
          <w:sz w:val="27"/>
          <w:rtl/>
        </w:rPr>
        <w:t>ْ</w:t>
      </w:r>
      <w:r w:rsidRPr="00ED74BA">
        <w:rPr>
          <w:sz w:val="27"/>
          <w:rtl/>
        </w:rPr>
        <w:t xml:space="preserve"> رآك لما تخل</w:t>
      </w:r>
      <w:r w:rsidRPr="00ED74BA">
        <w:rPr>
          <w:rFonts w:hint="cs"/>
          <w:sz w:val="27"/>
          <w:rtl/>
        </w:rPr>
        <w:t>ّ</w:t>
      </w:r>
      <w:r w:rsidRPr="00ED74BA">
        <w:rPr>
          <w:sz w:val="27"/>
          <w:rtl/>
        </w:rPr>
        <w:t>فوا عنك.</w:t>
      </w:r>
      <w:r w:rsidRPr="00ED74BA">
        <w:rPr>
          <w:rFonts w:hint="cs"/>
          <w:sz w:val="27"/>
          <w:rtl/>
        </w:rPr>
        <w:t xml:space="preserve"> </w:t>
      </w:r>
    </w:p>
    <w:p w:rsidR="00AB1BE1" w:rsidRPr="00ED74BA" w:rsidRDefault="00AB1BE1" w:rsidP="00A221B5">
      <w:pPr>
        <w:rPr>
          <w:sz w:val="27"/>
          <w:rtl/>
        </w:rPr>
      </w:pPr>
      <w:r w:rsidRPr="00ED74BA">
        <w:rPr>
          <w:sz w:val="27"/>
          <w:rtl/>
        </w:rPr>
        <w:t>وكان عنده رجل</w:t>
      </w:r>
      <w:r w:rsidR="009D7697" w:rsidRPr="00ED74BA">
        <w:rPr>
          <w:rFonts w:hint="cs"/>
          <w:sz w:val="27"/>
          <w:rtl/>
        </w:rPr>
        <w:t>ٌ</w:t>
      </w:r>
      <w:r w:rsidRPr="00ED74BA">
        <w:rPr>
          <w:sz w:val="27"/>
          <w:rtl/>
        </w:rPr>
        <w:t xml:space="preserve"> لا </w:t>
      </w:r>
      <w:r w:rsidRPr="00ED74BA">
        <w:rPr>
          <w:rFonts w:hint="cs"/>
          <w:sz w:val="27"/>
          <w:rtl/>
        </w:rPr>
        <w:t>أ</w:t>
      </w:r>
      <w:r w:rsidRPr="00ED74BA">
        <w:rPr>
          <w:sz w:val="27"/>
          <w:rtl/>
        </w:rPr>
        <w:t>عرفه</w:t>
      </w:r>
      <w:r w:rsidRPr="00ED74BA">
        <w:rPr>
          <w:rFonts w:hint="cs"/>
          <w:sz w:val="27"/>
          <w:rtl/>
        </w:rPr>
        <w:t xml:space="preserve">، </w:t>
      </w:r>
      <w:r w:rsidRPr="00ED74BA">
        <w:rPr>
          <w:sz w:val="27"/>
          <w:rtl/>
        </w:rPr>
        <w:t>قلت</w:t>
      </w:r>
      <w:r w:rsidR="009D7697" w:rsidRPr="00ED74BA">
        <w:rPr>
          <w:rFonts w:hint="cs"/>
          <w:sz w:val="27"/>
          <w:rtl/>
        </w:rPr>
        <w:t>ُ</w:t>
      </w:r>
      <w:r w:rsidRPr="00ED74BA">
        <w:rPr>
          <w:sz w:val="27"/>
          <w:rtl/>
        </w:rPr>
        <w:t>:</w:t>
      </w:r>
      <w:r w:rsidRPr="00ED74BA">
        <w:rPr>
          <w:rFonts w:hint="cs"/>
          <w:sz w:val="27"/>
          <w:rtl/>
        </w:rPr>
        <w:t xml:space="preserve"> </w:t>
      </w:r>
      <w:r w:rsidRPr="00ED74BA">
        <w:rPr>
          <w:sz w:val="27"/>
          <w:rtl/>
        </w:rPr>
        <w:t>وم</w:t>
      </w:r>
      <w:r w:rsidR="009D7697" w:rsidRPr="00ED74BA">
        <w:rPr>
          <w:rFonts w:hint="cs"/>
          <w:sz w:val="27"/>
          <w:rtl/>
        </w:rPr>
        <w:t>َ</w:t>
      </w:r>
      <w:r w:rsidRPr="00ED74BA">
        <w:rPr>
          <w:sz w:val="27"/>
          <w:rtl/>
        </w:rPr>
        <w:t>ن</w:t>
      </w:r>
      <w:r w:rsidR="009D7697" w:rsidRPr="00ED74BA">
        <w:rPr>
          <w:rFonts w:hint="cs"/>
          <w:sz w:val="27"/>
          <w:rtl/>
        </w:rPr>
        <w:t>ْ</w:t>
      </w:r>
      <w:r w:rsidRPr="00ED74BA">
        <w:rPr>
          <w:sz w:val="27"/>
          <w:rtl/>
        </w:rPr>
        <w:t xml:space="preserve"> هو</w:t>
      </w:r>
      <w:r w:rsidR="009D7697" w:rsidRPr="00ED74BA">
        <w:rPr>
          <w:rFonts w:hint="cs"/>
          <w:sz w:val="27"/>
          <w:rtl/>
        </w:rPr>
        <w:t>؟</w:t>
      </w:r>
      <w:r w:rsidRPr="00ED74BA">
        <w:rPr>
          <w:sz w:val="27"/>
          <w:rtl/>
        </w:rPr>
        <w:t xml:space="preserve"> قالوا</w:t>
      </w:r>
      <w:r w:rsidR="009D7697" w:rsidRPr="00ED74BA">
        <w:rPr>
          <w:rFonts w:hint="cs"/>
          <w:sz w:val="27"/>
          <w:rtl/>
        </w:rPr>
        <w:t>:</w:t>
      </w:r>
      <w:r w:rsidRPr="00ED74BA">
        <w:rPr>
          <w:sz w:val="27"/>
          <w:rtl/>
        </w:rPr>
        <w:t xml:space="preserve"> هو سلمان الفارسي</w:t>
      </w:r>
      <w:r w:rsidRPr="00ED74BA">
        <w:rPr>
          <w:rFonts w:hint="cs"/>
          <w:sz w:val="27"/>
          <w:rtl/>
        </w:rPr>
        <w:t xml:space="preserve">، </w:t>
      </w:r>
      <w:r w:rsidRPr="00ED74BA">
        <w:rPr>
          <w:sz w:val="27"/>
          <w:rtl/>
        </w:rPr>
        <w:t>ذو البرهان العظيم والش</w:t>
      </w:r>
      <w:r w:rsidRPr="00ED74BA">
        <w:rPr>
          <w:rFonts w:hint="cs"/>
          <w:sz w:val="27"/>
          <w:rtl/>
        </w:rPr>
        <w:t>أ</w:t>
      </w:r>
      <w:r w:rsidRPr="00ED74BA">
        <w:rPr>
          <w:sz w:val="27"/>
          <w:rtl/>
        </w:rPr>
        <w:t>ن القديم</w:t>
      </w:r>
      <w:r w:rsidRPr="00ED74BA">
        <w:rPr>
          <w:rFonts w:hint="cs"/>
          <w:sz w:val="27"/>
          <w:rtl/>
        </w:rPr>
        <w:t xml:space="preserve">، </w:t>
      </w:r>
      <w:r w:rsidRPr="00ED74BA">
        <w:rPr>
          <w:sz w:val="27"/>
          <w:rtl/>
        </w:rPr>
        <w:t>فقال سلمان</w:t>
      </w:r>
      <w:r w:rsidR="009D7697" w:rsidRPr="00ED74BA">
        <w:rPr>
          <w:rFonts w:hint="cs"/>
          <w:sz w:val="27"/>
          <w:rtl/>
        </w:rPr>
        <w:t>:</w:t>
      </w:r>
      <w:r w:rsidRPr="00ED74BA">
        <w:rPr>
          <w:sz w:val="27"/>
          <w:rtl/>
        </w:rPr>
        <w:t xml:space="preserve"> وكيف عرفته </w:t>
      </w:r>
      <w:r w:rsidRPr="00ED74BA">
        <w:rPr>
          <w:rFonts w:hint="cs"/>
          <w:sz w:val="27"/>
          <w:rtl/>
        </w:rPr>
        <w:t>أ</w:t>
      </w:r>
      <w:r w:rsidRPr="00ED74BA">
        <w:rPr>
          <w:sz w:val="27"/>
          <w:rtl/>
        </w:rPr>
        <w:t xml:space="preserve">خا عبد القيس من قبل </w:t>
      </w:r>
      <w:r w:rsidRPr="00ED74BA">
        <w:rPr>
          <w:rFonts w:hint="cs"/>
          <w:sz w:val="27"/>
          <w:rtl/>
        </w:rPr>
        <w:t>إ</w:t>
      </w:r>
      <w:r w:rsidRPr="00ED74BA">
        <w:rPr>
          <w:sz w:val="27"/>
          <w:rtl/>
        </w:rPr>
        <w:t>تيانه؟</w:t>
      </w:r>
      <w:r w:rsidRPr="00ED74BA">
        <w:rPr>
          <w:rFonts w:hint="cs"/>
          <w:sz w:val="27"/>
          <w:rtl/>
        </w:rPr>
        <w:t xml:space="preserve"> </w:t>
      </w:r>
      <w:r w:rsidRPr="00ED74BA">
        <w:rPr>
          <w:sz w:val="27"/>
          <w:rtl/>
        </w:rPr>
        <w:t>ف</w:t>
      </w:r>
      <w:r w:rsidRPr="00ED74BA">
        <w:rPr>
          <w:rFonts w:hint="cs"/>
          <w:sz w:val="27"/>
          <w:rtl/>
        </w:rPr>
        <w:t>أ</w:t>
      </w:r>
      <w:r w:rsidRPr="00ED74BA">
        <w:rPr>
          <w:sz w:val="27"/>
          <w:rtl/>
        </w:rPr>
        <w:t>قبلت على رسول الله</w:t>
      </w:r>
      <w:r w:rsidR="0019627F" w:rsidRPr="0019627F">
        <w:rPr>
          <w:rFonts w:ascii="Mosawi" w:hAnsi="Mosawi" w:cs="Mosawi"/>
          <w:szCs w:val="22"/>
          <w:rtl/>
          <w:lang w:bidi="ar-IQ"/>
        </w:rPr>
        <w:t>‘</w:t>
      </w:r>
      <w:r w:rsidR="009D7697" w:rsidRPr="00ED74BA">
        <w:rPr>
          <w:rFonts w:hint="cs"/>
          <w:sz w:val="27"/>
          <w:rtl/>
        </w:rPr>
        <w:t>،</w:t>
      </w:r>
      <w:r w:rsidRPr="00ED74BA">
        <w:rPr>
          <w:sz w:val="27"/>
          <w:rtl/>
        </w:rPr>
        <w:t xml:space="preserve"> وهو يت</w:t>
      </w:r>
      <w:r w:rsidRPr="00ED74BA">
        <w:rPr>
          <w:rFonts w:hint="cs"/>
          <w:sz w:val="27"/>
          <w:rtl/>
        </w:rPr>
        <w:t>لألأ</w:t>
      </w:r>
      <w:r w:rsidRPr="00ED74BA">
        <w:rPr>
          <w:sz w:val="27"/>
          <w:rtl/>
        </w:rPr>
        <w:t xml:space="preserve"> ويشرق وجهه نور</w:t>
      </w:r>
      <w:r w:rsidRPr="00ED74BA">
        <w:rPr>
          <w:rFonts w:hint="cs"/>
          <w:sz w:val="27"/>
          <w:rtl/>
        </w:rPr>
        <w:t>اً</w:t>
      </w:r>
      <w:r w:rsidRPr="00ED74BA">
        <w:rPr>
          <w:sz w:val="27"/>
          <w:rtl/>
        </w:rPr>
        <w:t xml:space="preserve"> وسرورا</w:t>
      </w:r>
      <w:r w:rsidRPr="00ED74BA">
        <w:rPr>
          <w:rFonts w:hint="cs"/>
          <w:sz w:val="27"/>
          <w:rtl/>
        </w:rPr>
        <w:t xml:space="preserve">َ، </w:t>
      </w:r>
      <w:r w:rsidRPr="00ED74BA">
        <w:rPr>
          <w:sz w:val="27"/>
          <w:rtl/>
        </w:rPr>
        <w:t>فقلت:</w:t>
      </w:r>
      <w:r w:rsidRPr="00ED74BA">
        <w:rPr>
          <w:rFonts w:hint="cs"/>
          <w:sz w:val="27"/>
          <w:rtl/>
        </w:rPr>
        <w:t xml:space="preserve"> </w:t>
      </w:r>
      <w:r w:rsidRPr="00ED74BA">
        <w:rPr>
          <w:sz w:val="27"/>
          <w:rtl/>
        </w:rPr>
        <w:t>يا رسول الله</w:t>
      </w:r>
      <w:r w:rsidR="009D7697" w:rsidRPr="00ED74BA">
        <w:rPr>
          <w:rFonts w:hint="cs"/>
          <w:sz w:val="27"/>
          <w:rtl/>
        </w:rPr>
        <w:t>،</w:t>
      </w:r>
      <w:r w:rsidRPr="00ED74BA">
        <w:rPr>
          <w:sz w:val="27"/>
          <w:rtl/>
        </w:rPr>
        <w:t xml:space="preserve"> </w:t>
      </w:r>
      <w:r w:rsidRPr="00ED74BA">
        <w:rPr>
          <w:rFonts w:hint="cs"/>
          <w:sz w:val="27"/>
          <w:rtl/>
        </w:rPr>
        <w:t>إ</w:t>
      </w:r>
      <w:r w:rsidRPr="00ED74BA">
        <w:rPr>
          <w:sz w:val="27"/>
          <w:rtl/>
        </w:rPr>
        <w:t>ن ق</w:t>
      </w:r>
      <w:r w:rsidR="009D7697" w:rsidRPr="00ED74BA">
        <w:rPr>
          <w:rFonts w:hint="cs"/>
          <w:sz w:val="27"/>
          <w:rtl/>
        </w:rPr>
        <w:t>ِ</w:t>
      </w:r>
      <w:r w:rsidRPr="00ED74BA">
        <w:rPr>
          <w:sz w:val="27"/>
          <w:rtl/>
        </w:rPr>
        <w:t>س</w:t>
      </w:r>
      <w:r w:rsidR="009D7697" w:rsidRPr="00ED74BA">
        <w:rPr>
          <w:rFonts w:hint="cs"/>
          <w:sz w:val="27"/>
          <w:rtl/>
        </w:rPr>
        <w:t>ّ</w:t>
      </w:r>
      <w:r w:rsidRPr="00ED74BA">
        <w:rPr>
          <w:rFonts w:hint="cs"/>
          <w:sz w:val="27"/>
          <w:rtl/>
        </w:rPr>
        <w:t>اً</w:t>
      </w:r>
      <w:r w:rsidRPr="00ED74BA">
        <w:rPr>
          <w:sz w:val="27"/>
          <w:rtl/>
        </w:rPr>
        <w:t xml:space="preserve"> كان ينتظر زمانك</w:t>
      </w:r>
      <w:r w:rsidR="009D7697" w:rsidRPr="00ED74BA">
        <w:rPr>
          <w:rFonts w:hint="cs"/>
          <w:sz w:val="27"/>
          <w:rtl/>
        </w:rPr>
        <w:t>،</w:t>
      </w:r>
      <w:r w:rsidRPr="00ED74BA">
        <w:rPr>
          <w:sz w:val="27"/>
          <w:rtl/>
        </w:rPr>
        <w:t xml:space="preserve"> ويتوكف </w:t>
      </w:r>
      <w:r w:rsidRPr="00ED74BA">
        <w:rPr>
          <w:rFonts w:hint="cs"/>
          <w:sz w:val="27"/>
          <w:rtl/>
        </w:rPr>
        <w:t>إ</w:t>
      </w:r>
      <w:r w:rsidRPr="00ED74BA">
        <w:rPr>
          <w:sz w:val="27"/>
          <w:rtl/>
        </w:rPr>
        <w:t>بانك</w:t>
      </w:r>
      <w:r w:rsidRPr="00ED74BA">
        <w:rPr>
          <w:rFonts w:hint="cs"/>
          <w:sz w:val="27"/>
          <w:rtl/>
        </w:rPr>
        <w:t xml:space="preserve">، </w:t>
      </w:r>
      <w:r w:rsidRPr="00ED74BA">
        <w:rPr>
          <w:sz w:val="27"/>
          <w:rtl/>
        </w:rPr>
        <w:t>ويهتف باسمك و</w:t>
      </w:r>
      <w:r w:rsidRPr="00ED74BA">
        <w:rPr>
          <w:rFonts w:hint="cs"/>
          <w:sz w:val="27"/>
          <w:rtl/>
        </w:rPr>
        <w:t>أ</w:t>
      </w:r>
      <w:r w:rsidRPr="00ED74BA">
        <w:rPr>
          <w:sz w:val="27"/>
          <w:rtl/>
        </w:rPr>
        <w:t>بيك و</w:t>
      </w:r>
      <w:r w:rsidRPr="00ED74BA">
        <w:rPr>
          <w:rFonts w:hint="cs"/>
          <w:sz w:val="27"/>
          <w:rtl/>
        </w:rPr>
        <w:t>أ</w:t>
      </w:r>
      <w:r w:rsidRPr="00ED74BA">
        <w:rPr>
          <w:sz w:val="27"/>
          <w:rtl/>
        </w:rPr>
        <w:t>م</w:t>
      </w:r>
      <w:r w:rsidR="009D7697" w:rsidRPr="00ED74BA">
        <w:rPr>
          <w:rFonts w:hint="cs"/>
          <w:sz w:val="27"/>
          <w:rtl/>
        </w:rPr>
        <w:t>ّ</w:t>
      </w:r>
      <w:r w:rsidRPr="00ED74BA">
        <w:rPr>
          <w:sz w:val="27"/>
          <w:rtl/>
        </w:rPr>
        <w:t>ك وب</w:t>
      </w:r>
      <w:r w:rsidRPr="00ED74BA">
        <w:rPr>
          <w:rFonts w:hint="cs"/>
          <w:sz w:val="27"/>
          <w:rtl/>
        </w:rPr>
        <w:t>أ</w:t>
      </w:r>
      <w:r w:rsidRPr="00ED74BA">
        <w:rPr>
          <w:sz w:val="27"/>
          <w:rtl/>
        </w:rPr>
        <w:t>سماء لست</w:t>
      </w:r>
      <w:r w:rsidR="009D7697" w:rsidRPr="00ED74BA">
        <w:rPr>
          <w:rFonts w:hint="cs"/>
          <w:sz w:val="27"/>
          <w:rtl/>
        </w:rPr>
        <w:t>ُ</w:t>
      </w:r>
      <w:r w:rsidRPr="00ED74BA">
        <w:rPr>
          <w:sz w:val="27"/>
          <w:rtl/>
        </w:rPr>
        <w:t xml:space="preserve"> </w:t>
      </w:r>
      <w:r w:rsidRPr="00ED74BA">
        <w:rPr>
          <w:rFonts w:hint="cs"/>
          <w:sz w:val="27"/>
          <w:rtl/>
        </w:rPr>
        <w:t>أ</w:t>
      </w:r>
      <w:r w:rsidRPr="00ED74BA">
        <w:rPr>
          <w:sz w:val="27"/>
          <w:rtl/>
        </w:rPr>
        <w:t>صيبها معك</w:t>
      </w:r>
      <w:r w:rsidRPr="00ED74BA">
        <w:rPr>
          <w:rFonts w:hint="cs"/>
          <w:sz w:val="27"/>
          <w:rtl/>
        </w:rPr>
        <w:t xml:space="preserve">، </w:t>
      </w:r>
      <w:r w:rsidRPr="00ED74BA">
        <w:rPr>
          <w:sz w:val="27"/>
          <w:rtl/>
        </w:rPr>
        <w:t xml:space="preserve">ولا </w:t>
      </w:r>
      <w:r w:rsidRPr="00ED74BA">
        <w:rPr>
          <w:rFonts w:hint="cs"/>
          <w:sz w:val="27"/>
          <w:rtl/>
        </w:rPr>
        <w:t>أ</w:t>
      </w:r>
      <w:r w:rsidRPr="00ED74BA">
        <w:rPr>
          <w:sz w:val="27"/>
          <w:rtl/>
        </w:rPr>
        <w:t>راها في</w:t>
      </w:r>
      <w:r w:rsidR="009D7697" w:rsidRPr="00ED74BA">
        <w:rPr>
          <w:rFonts w:hint="cs"/>
          <w:sz w:val="27"/>
          <w:rtl/>
        </w:rPr>
        <w:t xml:space="preserve"> </w:t>
      </w:r>
      <w:r w:rsidRPr="00ED74BA">
        <w:rPr>
          <w:sz w:val="27"/>
          <w:rtl/>
        </w:rPr>
        <w:t>م</w:t>
      </w:r>
      <w:r w:rsidR="009D7697" w:rsidRPr="00ED74BA">
        <w:rPr>
          <w:rFonts w:hint="cs"/>
          <w:sz w:val="27"/>
          <w:rtl/>
        </w:rPr>
        <w:t>َ</w:t>
      </w:r>
      <w:r w:rsidRPr="00ED74BA">
        <w:rPr>
          <w:sz w:val="27"/>
          <w:rtl/>
        </w:rPr>
        <w:t>ن</w:t>
      </w:r>
      <w:r w:rsidR="009D7697" w:rsidRPr="00ED74BA">
        <w:rPr>
          <w:rFonts w:hint="cs"/>
          <w:sz w:val="27"/>
          <w:rtl/>
        </w:rPr>
        <w:t>ْ</w:t>
      </w:r>
      <w:r w:rsidRPr="00ED74BA">
        <w:rPr>
          <w:sz w:val="27"/>
          <w:rtl/>
        </w:rPr>
        <w:t xml:space="preserve"> ات</w:t>
      </w:r>
      <w:r w:rsidR="009D7697" w:rsidRPr="00ED74BA">
        <w:rPr>
          <w:rFonts w:hint="cs"/>
          <w:sz w:val="27"/>
          <w:rtl/>
        </w:rPr>
        <w:t>ّ</w:t>
      </w:r>
      <w:r w:rsidRPr="00ED74BA">
        <w:rPr>
          <w:sz w:val="27"/>
          <w:rtl/>
        </w:rPr>
        <w:t>بعك،</w:t>
      </w:r>
      <w:r w:rsidRPr="00ED74BA">
        <w:rPr>
          <w:rFonts w:hint="cs"/>
          <w:sz w:val="27"/>
          <w:rtl/>
        </w:rPr>
        <w:t xml:space="preserve"> </w:t>
      </w:r>
      <w:r w:rsidRPr="00ED74BA">
        <w:rPr>
          <w:sz w:val="27"/>
          <w:rtl/>
        </w:rPr>
        <w:t>قال سلمان</w:t>
      </w:r>
      <w:r w:rsidRPr="00ED74BA">
        <w:rPr>
          <w:rFonts w:hint="cs"/>
          <w:sz w:val="27"/>
          <w:rtl/>
        </w:rPr>
        <w:t xml:space="preserve">: </w:t>
      </w:r>
      <w:r w:rsidRPr="00ED74BA">
        <w:rPr>
          <w:sz w:val="27"/>
          <w:rtl/>
        </w:rPr>
        <w:t>ف</w:t>
      </w:r>
      <w:r w:rsidRPr="00ED74BA">
        <w:rPr>
          <w:rFonts w:hint="cs"/>
          <w:sz w:val="27"/>
          <w:rtl/>
        </w:rPr>
        <w:t>أ</w:t>
      </w:r>
      <w:r w:rsidRPr="00ED74BA">
        <w:rPr>
          <w:sz w:val="27"/>
          <w:rtl/>
        </w:rPr>
        <w:t>خبرنا</w:t>
      </w:r>
      <w:r w:rsidRPr="00ED74BA">
        <w:rPr>
          <w:rFonts w:hint="cs"/>
          <w:sz w:val="27"/>
          <w:rtl/>
        </w:rPr>
        <w:t xml:space="preserve">، </w:t>
      </w:r>
      <w:r w:rsidRPr="00ED74BA">
        <w:rPr>
          <w:sz w:val="27"/>
          <w:rtl/>
        </w:rPr>
        <w:t>ف</w:t>
      </w:r>
      <w:r w:rsidRPr="00ED74BA">
        <w:rPr>
          <w:rFonts w:hint="cs"/>
          <w:sz w:val="27"/>
          <w:rtl/>
        </w:rPr>
        <w:t>أ</w:t>
      </w:r>
      <w:r w:rsidRPr="00ED74BA">
        <w:rPr>
          <w:sz w:val="27"/>
          <w:rtl/>
        </w:rPr>
        <w:t>نش</w:t>
      </w:r>
      <w:r w:rsidR="009D7697" w:rsidRPr="00ED74BA">
        <w:rPr>
          <w:rFonts w:hint="cs"/>
          <w:sz w:val="27"/>
          <w:rtl/>
        </w:rPr>
        <w:t>أ</w:t>
      </w:r>
      <w:r w:rsidRPr="00ED74BA">
        <w:rPr>
          <w:sz w:val="27"/>
          <w:rtl/>
        </w:rPr>
        <w:t xml:space="preserve">ت </w:t>
      </w:r>
      <w:r w:rsidRPr="00ED74BA">
        <w:rPr>
          <w:rFonts w:hint="cs"/>
          <w:sz w:val="27"/>
          <w:rtl/>
        </w:rPr>
        <w:t>أ</w:t>
      </w:r>
      <w:r w:rsidRPr="00ED74BA">
        <w:rPr>
          <w:sz w:val="27"/>
          <w:rtl/>
        </w:rPr>
        <w:t>حد</w:t>
      </w:r>
      <w:r w:rsidR="009D7697" w:rsidRPr="00ED74BA">
        <w:rPr>
          <w:rFonts w:hint="cs"/>
          <w:sz w:val="27"/>
          <w:rtl/>
        </w:rPr>
        <w:t>ِّ</w:t>
      </w:r>
      <w:r w:rsidRPr="00ED74BA">
        <w:rPr>
          <w:sz w:val="27"/>
          <w:rtl/>
        </w:rPr>
        <w:t>ثهم</w:t>
      </w:r>
      <w:r w:rsidR="009D7697" w:rsidRPr="00ED74BA">
        <w:rPr>
          <w:rFonts w:hint="cs"/>
          <w:sz w:val="27"/>
          <w:rtl/>
        </w:rPr>
        <w:t>،</w:t>
      </w:r>
      <w:r w:rsidRPr="00ED74BA">
        <w:rPr>
          <w:sz w:val="27"/>
          <w:rtl/>
        </w:rPr>
        <w:t xml:space="preserve"> ورسول الله</w:t>
      </w:r>
      <w:r w:rsidR="0019627F" w:rsidRPr="0019627F">
        <w:rPr>
          <w:rFonts w:ascii="Mosawi" w:hAnsi="Mosawi" w:cs="Mosawi"/>
          <w:szCs w:val="22"/>
          <w:rtl/>
          <w:lang w:bidi="ar-IQ"/>
        </w:rPr>
        <w:t>‘</w:t>
      </w:r>
      <w:r w:rsidRPr="00ED74BA">
        <w:rPr>
          <w:sz w:val="27"/>
          <w:rtl/>
        </w:rPr>
        <w:t xml:space="preserve"> يسمع</w:t>
      </w:r>
      <w:r w:rsidR="009D7697" w:rsidRPr="00ED74BA">
        <w:rPr>
          <w:rFonts w:hint="cs"/>
          <w:sz w:val="27"/>
          <w:rtl/>
        </w:rPr>
        <w:t>،</w:t>
      </w:r>
      <w:r w:rsidRPr="00ED74BA">
        <w:rPr>
          <w:sz w:val="27"/>
          <w:rtl/>
        </w:rPr>
        <w:t xml:space="preserve"> والقوم سامعون واعون</w:t>
      </w:r>
      <w:r w:rsidRPr="00ED74BA">
        <w:rPr>
          <w:rFonts w:hint="cs"/>
          <w:sz w:val="27"/>
          <w:rtl/>
        </w:rPr>
        <w:t xml:space="preserve">. </w:t>
      </w:r>
      <w:r w:rsidRPr="00ED74BA">
        <w:rPr>
          <w:sz w:val="27"/>
          <w:rtl/>
        </w:rPr>
        <w:t>قلت</w:t>
      </w:r>
      <w:r w:rsidR="009D7697" w:rsidRPr="00ED74BA">
        <w:rPr>
          <w:rFonts w:hint="cs"/>
          <w:sz w:val="27"/>
          <w:rtl/>
        </w:rPr>
        <w:t>ُ</w:t>
      </w:r>
      <w:r w:rsidRPr="00ED74BA">
        <w:rPr>
          <w:rFonts w:hint="cs"/>
          <w:sz w:val="27"/>
          <w:rtl/>
        </w:rPr>
        <w:t xml:space="preserve">: </w:t>
      </w:r>
      <w:r w:rsidRPr="00ED74BA">
        <w:rPr>
          <w:sz w:val="27"/>
          <w:rtl/>
        </w:rPr>
        <w:t>يا رسول الله</w:t>
      </w:r>
      <w:r w:rsidR="009D7697" w:rsidRPr="00ED74BA">
        <w:rPr>
          <w:rFonts w:hint="cs"/>
          <w:sz w:val="27"/>
          <w:rtl/>
        </w:rPr>
        <w:t>،</w:t>
      </w:r>
      <w:r w:rsidRPr="00ED74BA">
        <w:rPr>
          <w:sz w:val="27"/>
          <w:rtl/>
        </w:rPr>
        <w:t xml:space="preserve"> لقد شهدت ق</w:t>
      </w:r>
      <w:r w:rsidR="009D7697" w:rsidRPr="00ED74BA">
        <w:rPr>
          <w:rFonts w:hint="cs"/>
          <w:sz w:val="27"/>
          <w:rtl/>
        </w:rPr>
        <w:t>ِ</w:t>
      </w:r>
      <w:r w:rsidRPr="00ED74BA">
        <w:rPr>
          <w:sz w:val="27"/>
          <w:rtl/>
        </w:rPr>
        <w:t>س</w:t>
      </w:r>
      <w:r w:rsidR="009D7697" w:rsidRPr="00ED74BA">
        <w:rPr>
          <w:rFonts w:hint="cs"/>
          <w:sz w:val="27"/>
          <w:rtl/>
        </w:rPr>
        <w:t>ّ</w:t>
      </w:r>
      <w:r w:rsidRPr="00ED74BA">
        <w:rPr>
          <w:sz w:val="27"/>
          <w:rtl/>
        </w:rPr>
        <w:t>ا</w:t>
      </w:r>
      <w:r w:rsidRPr="00ED74BA">
        <w:rPr>
          <w:rFonts w:hint="cs"/>
          <w:sz w:val="27"/>
          <w:rtl/>
        </w:rPr>
        <w:t>ً</w:t>
      </w:r>
      <w:r w:rsidRPr="00ED74BA">
        <w:rPr>
          <w:sz w:val="27"/>
          <w:rtl/>
        </w:rPr>
        <w:t xml:space="preserve"> وقد خرج من ناد</w:t>
      </w:r>
      <w:r w:rsidR="009D7697" w:rsidRPr="00ED74BA">
        <w:rPr>
          <w:rFonts w:hint="cs"/>
          <w:sz w:val="27"/>
          <w:rtl/>
        </w:rPr>
        <w:t>ٍ</w:t>
      </w:r>
      <w:r w:rsidRPr="00ED74BA">
        <w:rPr>
          <w:sz w:val="27"/>
          <w:rtl/>
        </w:rPr>
        <w:t xml:space="preserve"> من </w:t>
      </w:r>
      <w:r w:rsidRPr="00ED74BA">
        <w:rPr>
          <w:rFonts w:hint="cs"/>
          <w:sz w:val="27"/>
          <w:rtl/>
        </w:rPr>
        <w:t>أ</w:t>
      </w:r>
      <w:r w:rsidRPr="00ED74BA">
        <w:rPr>
          <w:sz w:val="27"/>
          <w:rtl/>
        </w:rPr>
        <w:t xml:space="preserve">ندية ياد </w:t>
      </w:r>
      <w:r w:rsidRPr="00ED74BA">
        <w:rPr>
          <w:rFonts w:hint="cs"/>
          <w:sz w:val="27"/>
          <w:rtl/>
        </w:rPr>
        <w:t>إ</w:t>
      </w:r>
      <w:r w:rsidRPr="00ED74BA">
        <w:rPr>
          <w:sz w:val="27"/>
          <w:rtl/>
        </w:rPr>
        <w:t>لى صحصح ذي قتاد</w:t>
      </w:r>
      <w:r w:rsidRPr="00ED74BA">
        <w:rPr>
          <w:rFonts w:hint="cs"/>
          <w:sz w:val="27"/>
          <w:rtl/>
        </w:rPr>
        <w:t xml:space="preserve">، </w:t>
      </w:r>
      <w:r w:rsidRPr="00ED74BA">
        <w:rPr>
          <w:sz w:val="27"/>
          <w:rtl/>
        </w:rPr>
        <w:t>وسمر وعتاد،</w:t>
      </w:r>
      <w:r w:rsidRPr="00ED74BA">
        <w:rPr>
          <w:rFonts w:hint="cs"/>
          <w:sz w:val="27"/>
          <w:rtl/>
        </w:rPr>
        <w:t xml:space="preserve"> </w:t>
      </w:r>
      <w:r w:rsidRPr="00ED74BA">
        <w:rPr>
          <w:sz w:val="27"/>
          <w:rtl/>
        </w:rPr>
        <w:t>وهو مشتمل بنجاد</w:t>
      </w:r>
      <w:r w:rsidRPr="00ED74BA">
        <w:rPr>
          <w:rFonts w:hint="cs"/>
          <w:sz w:val="27"/>
          <w:rtl/>
        </w:rPr>
        <w:t xml:space="preserve">، </w:t>
      </w:r>
      <w:r w:rsidRPr="00ED74BA">
        <w:rPr>
          <w:sz w:val="27"/>
          <w:rtl/>
        </w:rPr>
        <w:t xml:space="preserve">فوقف في </w:t>
      </w:r>
      <w:r w:rsidRPr="00ED74BA">
        <w:rPr>
          <w:rFonts w:hint="cs"/>
          <w:sz w:val="27"/>
          <w:rtl/>
        </w:rPr>
        <w:t>أ</w:t>
      </w:r>
      <w:r w:rsidRPr="00ED74BA">
        <w:rPr>
          <w:sz w:val="27"/>
          <w:rtl/>
        </w:rPr>
        <w:t>ضحيان ليل كالشمس</w:t>
      </w:r>
      <w:r w:rsidRPr="00ED74BA">
        <w:rPr>
          <w:rFonts w:hint="cs"/>
          <w:sz w:val="27"/>
          <w:rtl/>
        </w:rPr>
        <w:t xml:space="preserve">، </w:t>
      </w:r>
      <w:r w:rsidRPr="00ED74BA">
        <w:rPr>
          <w:sz w:val="27"/>
          <w:rtl/>
        </w:rPr>
        <w:t>رافعا</w:t>
      </w:r>
      <w:r w:rsidR="009D7697" w:rsidRPr="00ED74BA">
        <w:rPr>
          <w:rFonts w:hint="cs"/>
          <w:sz w:val="27"/>
          <w:rtl/>
        </w:rPr>
        <w:t>ً</w:t>
      </w:r>
      <w:r w:rsidRPr="00ED74BA">
        <w:rPr>
          <w:sz w:val="27"/>
          <w:rtl/>
        </w:rPr>
        <w:t xml:space="preserve"> </w:t>
      </w:r>
      <w:r w:rsidRPr="00ED74BA">
        <w:rPr>
          <w:rFonts w:hint="cs"/>
          <w:sz w:val="27"/>
          <w:rtl/>
        </w:rPr>
        <w:t>إ</w:t>
      </w:r>
      <w:r w:rsidRPr="00ED74BA">
        <w:rPr>
          <w:sz w:val="27"/>
          <w:rtl/>
        </w:rPr>
        <w:t>لى السماء وجهه و</w:t>
      </w:r>
      <w:r w:rsidRPr="00ED74BA">
        <w:rPr>
          <w:rFonts w:hint="cs"/>
          <w:sz w:val="27"/>
          <w:rtl/>
        </w:rPr>
        <w:t>إ</w:t>
      </w:r>
      <w:r w:rsidRPr="00ED74BA">
        <w:rPr>
          <w:sz w:val="27"/>
          <w:rtl/>
        </w:rPr>
        <w:t>صبعه،</w:t>
      </w:r>
      <w:r w:rsidRPr="00ED74BA">
        <w:rPr>
          <w:rFonts w:hint="cs"/>
          <w:sz w:val="27"/>
          <w:rtl/>
        </w:rPr>
        <w:t xml:space="preserve"> </w:t>
      </w:r>
      <w:r w:rsidRPr="00ED74BA">
        <w:rPr>
          <w:sz w:val="27"/>
          <w:rtl/>
        </w:rPr>
        <w:t>فدنوت منه</w:t>
      </w:r>
      <w:r w:rsidR="009D7697" w:rsidRPr="00ED74BA">
        <w:rPr>
          <w:rFonts w:hint="cs"/>
          <w:sz w:val="27"/>
          <w:rtl/>
        </w:rPr>
        <w:t>،</w:t>
      </w:r>
      <w:r w:rsidRPr="00ED74BA">
        <w:rPr>
          <w:sz w:val="27"/>
          <w:rtl/>
        </w:rPr>
        <w:t xml:space="preserve"> فسمعته يقول</w:t>
      </w:r>
      <w:r w:rsidRPr="00ED74BA">
        <w:rPr>
          <w:rFonts w:hint="cs"/>
          <w:sz w:val="27"/>
          <w:rtl/>
        </w:rPr>
        <w:t xml:space="preserve">: </w:t>
      </w:r>
      <w:r w:rsidRPr="00ED74BA">
        <w:rPr>
          <w:sz w:val="27"/>
          <w:rtl/>
        </w:rPr>
        <w:t>اللهم رب</w:t>
      </w:r>
      <w:r w:rsidR="009D7697" w:rsidRPr="00ED74BA">
        <w:rPr>
          <w:rFonts w:hint="cs"/>
          <w:sz w:val="27"/>
          <w:rtl/>
        </w:rPr>
        <w:t>ّ</w:t>
      </w:r>
      <w:r w:rsidRPr="00ED74BA">
        <w:rPr>
          <w:sz w:val="27"/>
          <w:rtl/>
        </w:rPr>
        <w:t xml:space="preserve"> هذ</w:t>
      </w:r>
      <w:r w:rsidR="009D7697" w:rsidRPr="00ED74BA">
        <w:rPr>
          <w:rFonts w:hint="cs"/>
          <w:sz w:val="27"/>
          <w:rtl/>
        </w:rPr>
        <w:t>ه</w:t>
      </w:r>
      <w:r w:rsidRPr="00ED74BA">
        <w:rPr>
          <w:sz w:val="27"/>
          <w:rtl/>
        </w:rPr>
        <w:t xml:space="preserve"> السبعة ا</w:t>
      </w:r>
      <w:r w:rsidRPr="00ED74BA">
        <w:rPr>
          <w:rFonts w:hint="cs"/>
          <w:sz w:val="27"/>
          <w:rtl/>
        </w:rPr>
        <w:t>لأ</w:t>
      </w:r>
      <w:r w:rsidRPr="00ED74BA">
        <w:rPr>
          <w:sz w:val="27"/>
          <w:rtl/>
        </w:rPr>
        <w:t>ر</w:t>
      </w:r>
      <w:r w:rsidRPr="00ED74BA">
        <w:rPr>
          <w:rFonts w:hint="cs"/>
          <w:sz w:val="27"/>
          <w:rtl/>
        </w:rPr>
        <w:t>ف</w:t>
      </w:r>
      <w:r w:rsidRPr="00ED74BA">
        <w:rPr>
          <w:sz w:val="27"/>
          <w:rtl/>
        </w:rPr>
        <w:t>عة وا</w:t>
      </w:r>
      <w:r w:rsidRPr="00ED74BA">
        <w:rPr>
          <w:rFonts w:hint="cs"/>
          <w:sz w:val="27"/>
          <w:rtl/>
        </w:rPr>
        <w:t>لأ</w:t>
      </w:r>
      <w:r w:rsidRPr="00ED74BA">
        <w:rPr>
          <w:sz w:val="27"/>
          <w:rtl/>
        </w:rPr>
        <w:t>رضين الممرعة</w:t>
      </w:r>
      <w:r w:rsidRPr="00ED74BA">
        <w:rPr>
          <w:rFonts w:hint="cs"/>
          <w:sz w:val="27"/>
          <w:rtl/>
        </w:rPr>
        <w:t xml:space="preserve">، </w:t>
      </w:r>
      <w:r w:rsidRPr="00ED74BA">
        <w:rPr>
          <w:sz w:val="27"/>
          <w:rtl/>
        </w:rPr>
        <w:t xml:space="preserve">وبمحمد </w:t>
      </w:r>
      <w:r w:rsidRPr="00ED74BA">
        <w:rPr>
          <w:sz w:val="27"/>
          <w:rtl/>
        </w:rPr>
        <w:lastRenderedPageBreak/>
        <w:t>والثلاثة المحامدة معه،</w:t>
      </w:r>
      <w:r w:rsidRPr="00ED74BA">
        <w:rPr>
          <w:rFonts w:hint="cs"/>
          <w:sz w:val="27"/>
          <w:rtl/>
        </w:rPr>
        <w:t xml:space="preserve"> </w:t>
      </w:r>
      <w:r w:rsidRPr="00ED74BA">
        <w:rPr>
          <w:sz w:val="27"/>
          <w:rtl/>
        </w:rPr>
        <w:t>والعليين ا</w:t>
      </w:r>
      <w:r w:rsidRPr="00ED74BA">
        <w:rPr>
          <w:rFonts w:hint="cs"/>
          <w:sz w:val="27"/>
          <w:rtl/>
        </w:rPr>
        <w:t>لأ</w:t>
      </w:r>
      <w:r w:rsidRPr="00ED74BA">
        <w:rPr>
          <w:sz w:val="27"/>
          <w:rtl/>
        </w:rPr>
        <w:t>ربعة</w:t>
      </w:r>
      <w:r w:rsidR="009D7697" w:rsidRPr="00ED74BA">
        <w:rPr>
          <w:rFonts w:hint="cs"/>
          <w:sz w:val="27"/>
          <w:rtl/>
        </w:rPr>
        <w:t>،</w:t>
      </w:r>
      <w:r w:rsidRPr="00ED74BA">
        <w:rPr>
          <w:sz w:val="27"/>
          <w:rtl/>
        </w:rPr>
        <w:t xml:space="preserve"> وسبطيه التبعة ا</w:t>
      </w:r>
      <w:r w:rsidRPr="00ED74BA">
        <w:rPr>
          <w:rFonts w:hint="cs"/>
          <w:sz w:val="27"/>
          <w:rtl/>
        </w:rPr>
        <w:t>لأ</w:t>
      </w:r>
      <w:r w:rsidRPr="00ED74BA">
        <w:rPr>
          <w:sz w:val="27"/>
          <w:rtl/>
        </w:rPr>
        <w:t>رفعة</w:t>
      </w:r>
      <w:r w:rsidRPr="00ED74BA">
        <w:rPr>
          <w:rFonts w:hint="cs"/>
          <w:sz w:val="27"/>
          <w:rtl/>
        </w:rPr>
        <w:t xml:space="preserve">، </w:t>
      </w:r>
      <w:r w:rsidRPr="00ED74BA">
        <w:rPr>
          <w:sz w:val="27"/>
          <w:rtl/>
        </w:rPr>
        <w:t>والسري ا</w:t>
      </w:r>
      <w:r w:rsidRPr="00ED74BA">
        <w:rPr>
          <w:rFonts w:hint="cs"/>
          <w:sz w:val="27"/>
          <w:rtl/>
        </w:rPr>
        <w:t>لأ</w:t>
      </w:r>
      <w:r w:rsidRPr="00ED74BA">
        <w:rPr>
          <w:sz w:val="27"/>
          <w:rtl/>
        </w:rPr>
        <w:t>لمعة</w:t>
      </w:r>
      <w:r w:rsidRPr="00ED74BA">
        <w:rPr>
          <w:rFonts w:hint="cs"/>
          <w:sz w:val="27"/>
          <w:rtl/>
        </w:rPr>
        <w:t xml:space="preserve">، </w:t>
      </w:r>
      <w:r w:rsidR="009D7697" w:rsidRPr="00ED74BA">
        <w:rPr>
          <w:sz w:val="27"/>
          <w:rtl/>
        </w:rPr>
        <w:t>و</w:t>
      </w:r>
      <w:r w:rsidRPr="00ED74BA">
        <w:rPr>
          <w:sz w:val="27"/>
          <w:rtl/>
        </w:rPr>
        <w:t>سمي الكليم الضرعة</w:t>
      </w:r>
      <w:r w:rsidRPr="00ED74BA">
        <w:rPr>
          <w:rFonts w:hint="cs"/>
          <w:sz w:val="27"/>
          <w:rtl/>
        </w:rPr>
        <w:t xml:space="preserve">، </w:t>
      </w:r>
      <w:r w:rsidRPr="00ED74BA">
        <w:rPr>
          <w:sz w:val="27"/>
          <w:rtl/>
        </w:rPr>
        <w:t>والحسن ذي الرفعة،</w:t>
      </w:r>
      <w:r w:rsidRPr="00ED74BA">
        <w:rPr>
          <w:rFonts w:hint="cs"/>
          <w:sz w:val="27"/>
          <w:rtl/>
        </w:rPr>
        <w:t xml:space="preserve"> أ</w:t>
      </w:r>
      <w:r w:rsidRPr="00ED74BA">
        <w:rPr>
          <w:sz w:val="27"/>
          <w:rtl/>
        </w:rPr>
        <w:t>ولئك النقباء الشفعة،</w:t>
      </w:r>
      <w:r w:rsidRPr="00ED74BA">
        <w:rPr>
          <w:rFonts w:hint="cs"/>
          <w:sz w:val="27"/>
          <w:rtl/>
        </w:rPr>
        <w:t xml:space="preserve"> </w:t>
      </w:r>
      <w:r w:rsidRPr="00ED74BA">
        <w:rPr>
          <w:sz w:val="27"/>
          <w:rtl/>
        </w:rPr>
        <w:t>والطريق المهيعة</w:t>
      </w:r>
      <w:r w:rsidRPr="00ED74BA">
        <w:rPr>
          <w:rFonts w:hint="cs"/>
          <w:sz w:val="27"/>
          <w:rtl/>
        </w:rPr>
        <w:t xml:space="preserve">، </w:t>
      </w:r>
      <w:r w:rsidRPr="00ED74BA">
        <w:rPr>
          <w:sz w:val="27"/>
          <w:rtl/>
        </w:rPr>
        <w:t>درس</w:t>
      </w:r>
      <w:r w:rsidRPr="00ED74BA">
        <w:rPr>
          <w:rFonts w:hint="cs"/>
          <w:sz w:val="27"/>
          <w:rtl/>
        </w:rPr>
        <w:t>ة</w:t>
      </w:r>
      <w:r w:rsidRPr="00ED74BA">
        <w:rPr>
          <w:sz w:val="27"/>
          <w:rtl/>
        </w:rPr>
        <w:t xml:space="preserve"> ا</w:t>
      </w:r>
      <w:r w:rsidRPr="00ED74BA">
        <w:rPr>
          <w:rFonts w:hint="cs"/>
          <w:sz w:val="27"/>
          <w:rtl/>
        </w:rPr>
        <w:t>لإ</w:t>
      </w:r>
      <w:r w:rsidRPr="00ED74BA">
        <w:rPr>
          <w:sz w:val="27"/>
          <w:rtl/>
        </w:rPr>
        <w:t>نجيل</w:t>
      </w:r>
      <w:r w:rsidRPr="00ED74BA">
        <w:rPr>
          <w:rFonts w:hint="cs"/>
          <w:sz w:val="27"/>
          <w:rtl/>
        </w:rPr>
        <w:t xml:space="preserve">، </w:t>
      </w:r>
      <w:r w:rsidRPr="00ED74BA">
        <w:rPr>
          <w:sz w:val="27"/>
          <w:rtl/>
        </w:rPr>
        <w:t>وحفظ</w:t>
      </w:r>
      <w:r w:rsidRPr="00ED74BA">
        <w:rPr>
          <w:rFonts w:hint="cs"/>
          <w:sz w:val="27"/>
          <w:rtl/>
        </w:rPr>
        <w:t>ة</w:t>
      </w:r>
      <w:r w:rsidRPr="00ED74BA">
        <w:rPr>
          <w:sz w:val="27"/>
          <w:rtl/>
        </w:rPr>
        <w:t xml:space="preserve"> التنزيل على عدد النقباء من بني </w:t>
      </w:r>
      <w:r w:rsidR="009D7697" w:rsidRPr="00ED74BA">
        <w:rPr>
          <w:rFonts w:hint="cs"/>
          <w:sz w:val="27"/>
          <w:rtl/>
        </w:rPr>
        <w:t>إ</w:t>
      </w:r>
      <w:r w:rsidRPr="00ED74BA">
        <w:rPr>
          <w:sz w:val="27"/>
          <w:rtl/>
        </w:rPr>
        <w:t>سرائيل</w:t>
      </w:r>
      <w:r w:rsidRPr="00ED74BA">
        <w:rPr>
          <w:rFonts w:hint="cs"/>
          <w:sz w:val="27"/>
          <w:rtl/>
        </w:rPr>
        <w:t xml:space="preserve">، </w:t>
      </w:r>
      <w:r w:rsidRPr="00ED74BA">
        <w:rPr>
          <w:sz w:val="27"/>
          <w:rtl/>
        </w:rPr>
        <w:t>محاة ا</w:t>
      </w:r>
      <w:r w:rsidRPr="00ED74BA">
        <w:rPr>
          <w:rFonts w:hint="cs"/>
          <w:sz w:val="27"/>
          <w:rtl/>
        </w:rPr>
        <w:t>لأ</w:t>
      </w:r>
      <w:r w:rsidRPr="00ED74BA">
        <w:rPr>
          <w:sz w:val="27"/>
          <w:rtl/>
        </w:rPr>
        <w:t>ضاليل</w:t>
      </w:r>
      <w:r w:rsidRPr="00ED74BA">
        <w:rPr>
          <w:rFonts w:hint="cs"/>
          <w:sz w:val="27"/>
          <w:rtl/>
        </w:rPr>
        <w:t xml:space="preserve">، </w:t>
      </w:r>
      <w:r w:rsidRPr="00ED74BA">
        <w:rPr>
          <w:sz w:val="27"/>
          <w:rtl/>
        </w:rPr>
        <w:t>نفاة ا</w:t>
      </w:r>
      <w:r w:rsidRPr="00ED74BA">
        <w:rPr>
          <w:rFonts w:hint="cs"/>
          <w:sz w:val="27"/>
          <w:rtl/>
        </w:rPr>
        <w:t>لأ</w:t>
      </w:r>
      <w:r w:rsidRPr="00ED74BA">
        <w:rPr>
          <w:sz w:val="27"/>
          <w:rtl/>
        </w:rPr>
        <w:t>باطيل</w:t>
      </w:r>
      <w:r w:rsidRPr="00ED74BA">
        <w:rPr>
          <w:rFonts w:hint="cs"/>
          <w:sz w:val="27"/>
          <w:rtl/>
        </w:rPr>
        <w:t xml:space="preserve">، </w:t>
      </w:r>
      <w:r w:rsidRPr="00ED74BA">
        <w:rPr>
          <w:sz w:val="27"/>
          <w:rtl/>
        </w:rPr>
        <w:t>الصادقوا القيل،</w:t>
      </w:r>
      <w:r w:rsidRPr="00ED74BA">
        <w:rPr>
          <w:rFonts w:hint="cs"/>
          <w:sz w:val="27"/>
          <w:rtl/>
        </w:rPr>
        <w:t xml:space="preserve"> </w:t>
      </w:r>
      <w:r w:rsidRPr="00ED74BA">
        <w:rPr>
          <w:sz w:val="27"/>
          <w:rtl/>
        </w:rPr>
        <w:t>عليهم تقوم الساعة،</w:t>
      </w:r>
      <w:r w:rsidRPr="00ED74BA">
        <w:rPr>
          <w:rFonts w:hint="cs"/>
          <w:sz w:val="27"/>
          <w:rtl/>
        </w:rPr>
        <w:t xml:space="preserve"> </w:t>
      </w:r>
      <w:r w:rsidRPr="00ED74BA">
        <w:rPr>
          <w:sz w:val="27"/>
          <w:rtl/>
        </w:rPr>
        <w:t>وبهم تنال الشفاعة</w:t>
      </w:r>
      <w:r w:rsidRPr="00ED74BA">
        <w:rPr>
          <w:rFonts w:hint="cs"/>
          <w:sz w:val="27"/>
          <w:rtl/>
        </w:rPr>
        <w:t xml:space="preserve">، </w:t>
      </w:r>
      <w:r w:rsidRPr="00ED74BA">
        <w:rPr>
          <w:sz w:val="27"/>
          <w:rtl/>
        </w:rPr>
        <w:t>ولهم من الله فرض الطاعة</w:t>
      </w:r>
      <w:r w:rsidRPr="00ED74BA">
        <w:rPr>
          <w:rFonts w:hint="cs"/>
          <w:sz w:val="27"/>
          <w:rtl/>
        </w:rPr>
        <w:t xml:space="preserve">. </w:t>
      </w:r>
      <w:r w:rsidRPr="00ED74BA">
        <w:rPr>
          <w:sz w:val="27"/>
          <w:rtl/>
        </w:rPr>
        <w:t>ثم قال</w:t>
      </w:r>
      <w:r w:rsidRPr="00ED74BA">
        <w:rPr>
          <w:rFonts w:hint="cs"/>
          <w:sz w:val="27"/>
          <w:rtl/>
        </w:rPr>
        <w:t xml:space="preserve">: </w:t>
      </w:r>
      <w:r w:rsidRPr="00ED74BA">
        <w:rPr>
          <w:sz w:val="27"/>
          <w:rtl/>
        </w:rPr>
        <w:t>اللهم</w:t>
      </w:r>
      <w:r w:rsidR="009D7697" w:rsidRPr="00ED74BA">
        <w:rPr>
          <w:rFonts w:hint="cs"/>
          <w:sz w:val="27"/>
          <w:rtl/>
        </w:rPr>
        <w:t>ّ</w:t>
      </w:r>
      <w:r w:rsidRPr="00ED74BA">
        <w:rPr>
          <w:sz w:val="27"/>
          <w:rtl/>
        </w:rPr>
        <w:t xml:space="preserve"> ليتني مدركهم ولو بعد ل</w:t>
      </w:r>
      <w:r w:rsidR="009D7697" w:rsidRPr="00ED74BA">
        <w:rPr>
          <w:rFonts w:hint="cs"/>
          <w:sz w:val="27"/>
          <w:rtl/>
        </w:rPr>
        <w:t>أ</w:t>
      </w:r>
      <w:r w:rsidRPr="00ED74BA">
        <w:rPr>
          <w:sz w:val="27"/>
          <w:rtl/>
        </w:rPr>
        <w:t>ي من عمري ومحياي</w:t>
      </w:r>
      <w:r w:rsidRPr="00ED74BA">
        <w:rPr>
          <w:rFonts w:hint="cs"/>
          <w:sz w:val="27"/>
          <w:rtl/>
        </w:rPr>
        <w:t xml:space="preserve">، </w:t>
      </w:r>
      <w:r w:rsidRPr="00ED74BA">
        <w:rPr>
          <w:sz w:val="27"/>
          <w:rtl/>
        </w:rPr>
        <w:t xml:space="preserve">ثم </w:t>
      </w:r>
      <w:r w:rsidRPr="00ED74BA">
        <w:rPr>
          <w:rFonts w:hint="cs"/>
          <w:sz w:val="27"/>
          <w:rtl/>
        </w:rPr>
        <w:t>أ</w:t>
      </w:r>
      <w:r w:rsidRPr="00ED74BA">
        <w:rPr>
          <w:sz w:val="27"/>
          <w:rtl/>
        </w:rPr>
        <w:t>نش</w:t>
      </w:r>
      <w:r w:rsidRPr="00ED74BA">
        <w:rPr>
          <w:rFonts w:hint="cs"/>
          <w:sz w:val="27"/>
          <w:rtl/>
        </w:rPr>
        <w:t>أ</w:t>
      </w:r>
      <w:r w:rsidRPr="00ED74BA">
        <w:rPr>
          <w:sz w:val="27"/>
          <w:rtl/>
        </w:rPr>
        <w:t xml:space="preserve"> يقول</w:t>
      </w:r>
      <w:r w:rsidRPr="00ED74BA">
        <w:rPr>
          <w:rFonts w:hint="cs"/>
          <w:sz w:val="27"/>
          <w:rtl/>
        </w:rPr>
        <w:t xml:space="preserve">: </w:t>
      </w:r>
    </w:p>
    <w:tbl>
      <w:tblPr>
        <w:bidiVisual/>
        <w:tblW w:w="7143" w:type="dxa"/>
        <w:jc w:val="center"/>
        <w:tblLook w:val="01E0" w:firstRow="1" w:lastRow="1" w:firstColumn="1" w:lastColumn="1" w:noHBand="0" w:noVBand="0"/>
      </w:tblPr>
      <w:tblGrid>
        <w:gridCol w:w="3288"/>
        <w:gridCol w:w="567"/>
        <w:gridCol w:w="3288"/>
      </w:tblGrid>
      <w:tr w:rsidR="00B1671E" w:rsidRPr="00ED74BA" w:rsidTr="008A4029">
        <w:trPr>
          <w:trHeight w:val="147"/>
          <w:jc w:val="center"/>
        </w:trPr>
        <w:tc>
          <w:tcPr>
            <w:tcW w:w="3288" w:type="dxa"/>
            <w:shd w:val="clear" w:color="auto" w:fill="auto"/>
            <w:hideMark/>
          </w:tcPr>
          <w:p w:rsidR="00B1671E" w:rsidRPr="00ED74BA" w:rsidRDefault="00B1671E" w:rsidP="00ED74BA">
            <w:pPr>
              <w:spacing w:line="240" w:lineRule="auto"/>
              <w:ind w:firstLine="0"/>
              <w:jc w:val="lowKashida"/>
              <w:rPr>
                <w:sz w:val="2"/>
                <w:szCs w:val="2"/>
              </w:rPr>
            </w:pPr>
            <w:r w:rsidRPr="00ED74BA">
              <w:rPr>
                <w:rFonts w:hint="cs"/>
                <w:sz w:val="25"/>
                <w:szCs w:val="25"/>
                <w:rtl/>
              </w:rPr>
              <w:t>أ</w:t>
            </w:r>
            <w:r w:rsidRPr="00ED74BA">
              <w:rPr>
                <w:sz w:val="25"/>
                <w:szCs w:val="25"/>
                <w:rtl/>
              </w:rPr>
              <w:t>قسم قس قسما</w:t>
            </w:r>
            <w:r w:rsidRPr="00ED74BA">
              <w:rPr>
                <w:rFonts w:hint="cs"/>
                <w:sz w:val="25"/>
                <w:szCs w:val="25"/>
                <w:rtl/>
              </w:rPr>
              <w:t>ً</w:t>
            </w:r>
            <w:r w:rsidRPr="00ED74BA">
              <w:rPr>
                <w:sz w:val="25"/>
                <w:szCs w:val="25"/>
                <w:rtl/>
              </w:rPr>
              <w:t xml:space="preserve"> ليس به مكتتما</w:t>
            </w:r>
            <w:r w:rsidRPr="00ED74BA">
              <w:rPr>
                <w:rFonts w:hint="cs"/>
                <w:sz w:val="25"/>
                <w:szCs w:val="25"/>
                <w:rtl/>
              </w:rPr>
              <w:br/>
            </w:r>
          </w:p>
        </w:tc>
        <w:tc>
          <w:tcPr>
            <w:tcW w:w="567" w:type="dxa"/>
            <w:shd w:val="clear" w:color="auto" w:fill="auto"/>
          </w:tcPr>
          <w:p w:rsidR="00B1671E" w:rsidRPr="00ED74BA" w:rsidRDefault="00B1671E" w:rsidP="00ED74BA">
            <w:pPr>
              <w:spacing w:line="240" w:lineRule="auto"/>
              <w:ind w:firstLine="0"/>
              <w:jc w:val="lowKashida"/>
              <w:rPr>
                <w:sz w:val="25"/>
                <w:szCs w:val="25"/>
              </w:rPr>
            </w:pPr>
          </w:p>
        </w:tc>
        <w:tc>
          <w:tcPr>
            <w:tcW w:w="3288" w:type="dxa"/>
            <w:shd w:val="clear" w:color="auto" w:fill="auto"/>
            <w:hideMark/>
          </w:tcPr>
          <w:p w:rsidR="00B1671E" w:rsidRPr="00ED74BA" w:rsidRDefault="00B1671E" w:rsidP="00ED74BA">
            <w:pPr>
              <w:spacing w:line="240" w:lineRule="auto"/>
              <w:ind w:firstLine="0"/>
              <w:jc w:val="lowKashida"/>
              <w:rPr>
                <w:sz w:val="2"/>
                <w:szCs w:val="2"/>
              </w:rPr>
            </w:pPr>
            <w:r w:rsidRPr="00ED74BA">
              <w:rPr>
                <w:sz w:val="25"/>
                <w:szCs w:val="25"/>
                <w:rtl/>
              </w:rPr>
              <w:t xml:space="preserve">لو عاش </w:t>
            </w:r>
            <w:r w:rsidRPr="00ED74BA">
              <w:rPr>
                <w:rFonts w:hint="cs"/>
                <w:sz w:val="25"/>
                <w:szCs w:val="25"/>
                <w:rtl/>
              </w:rPr>
              <w:t>أ</w:t>
            </w:r>
            <w:r w:rsidRPr="00ED74BA">
              <w:rPr>
                <w:sz w:val="25"/>
                <w:szCs w:val="25"/>
                <w:rtl/>
              </w:rPr>
              <w:t>لفي عمر لم يلق منها س</w:t>
            </w:r>
            <w:r w:rsidRPr="00ED74BA">
              <w:rPr>
                <w:rFonts w:hint="cs"/>
                <w:sz w:val="25"/>
                <w:szCs w:val="25"/>
                <w:rtl/>
              </w:rPr>
              <w:t>أ</w:t>
            </w:r>
            <w:r w:rsidRPr="00ED74BA">
              <w:rPr>
                <w:sz w:val="25"/>
                <w:szCs w:val="25"/>
                <w:rtl/>
              </w:rPr>
              <w:t>ما</w:t>
            </w:r>
            <w:r w:rsidRPr="00ED74BA">
              <w:rPr>
                <w:rFonts w:hint="cs"/>
                <w:sz w:val="25"/>
                <w:szCs w:val="25"/>
                <w:rtl/>
              </w:rPr>
              <w:br/>
            </w:r>
          </w:p>
        </w:tc>
      </w:tr>
      <w:tr w:rsidR="00B1671E" w:rsidRPr="00ED74BA" w:rsidTr="008A4029">
        <w:trPr>
          <w:trHeight w:val="147"/>
          <w:jc w:val="center"/>
        </w:trPr>
        <w:tc>
          <w:tcPr>
            <w:tcW w:w="3288" w:type="dxa"/>
            <w:shd w:val="clear" w:color="auto" w:fill="auto"/>
            <w:hideMark/>
          </w:tcPr>
          <w:p w:rsidR="00B1671E" w:rsidRPr="00ED74BA" w:rsidRDefault="00B1671E" w:rsidP="00ED74BA">
            <w:pPr>
              <w:spacing w:line="240" w:lineRule="auto"/>
              <w:ind w:firstLine="0"/>
              <w:jc w:val="lowKashida"/>
              <w:rPr>
                <w:sz w:val="2"/>
                <w:szCs w:val="2"/>
              </w:rPr>
            </w:pPr>
            <w:r w:rsidRPr="00ED74BA">
              <w:rPr>
                <w:sz w:val="25"/>
                <w:szCs w:val="25"/>
                <w:rtl/>
              </w:rPr>
              <w:t xml:space="preserve">حتى يلاقي </w:t>
            </w:r>
            <w:r w:rsidRPr="00ED74BA">
              <w:rPr>
                <w:rFonts w:hint="cs"/>
                <w:sz w:val="25"/>
                <w:szCs w:val="25"/>
                <w:rtl/>
              </w:rPr>
              <w:t>أ</w:t>
            </w:r>
            <w:r w:rsidRPr="00ED74BA">
              <w:rPr>
                <w:sz w:val="25"/>
                <w:szCs w:val="25"/>
                <w:rtl/>
              </w:rPr>
              <w:t>حم</w:t>
            </w:r>
            <w:r w:rsidRPr="00ED74BA">
              <w:rPr>
                <w:rFonts w:hint="cs"/>
                <w:sz w:val="25"/>
                <w:szCs w:val="25"/>
                <w:rtl/>
              </w:rPr>
              <w:t>د</w:t>
            </w:r>
            <w:r w:rsidRPr="00ED74BA">
              <w:rPr>
                <w:sz w:val="25"/>
                <w:szCs w:val="25"/>
                <w:rtl/>
              </w:rPr>
              <w:t xml:space="preserve"> والنقباء الحكما</w:t>
            </w:r>
            <w:r w:rsidRPr="00ED74BA">
              <w:rPr>
                <w:rFonts w:hint="cs"/>
                <w:sz w:val="25"/>
                <w:szCs w:val="25"/>
                <w:rtl/>
              </w:rPr>
              <w:br/>
            </w:r>
          </w:p>
        </w:tc>
        <w:tc>
          <w:tcPr>
            <w:tcW w:w="567" w:type="dxa"/>
            <w:shd w:val="clear" w:color="auto" w:fill="auto"/>
          </w:tcPr>
          <w:p w:rsidR="00B1671E" w:rsidRPr="00ED74BA" w:rsidRDefault="00B1671E" w:rsidP="00ED74BA">
            <w:pPr>
              <w:spacing w:line="240" w:lineRule="auto"/>
              <w:ind w:firstLine="0"/>
              <w:jc w:val="lowKashida"/>
              <w:rPr>
                <w:sz w:val="25"/>
                <w:szCs w:val="25"/>
              </w:rPr>
            </w:pPr>
          </w:p>
        </w:tc>
        <w:tc>
          <w:tcPr>
            <w:tcW w:w="3288" w:type="dxa"/>
            <w:shd w:val="clear" w:color="auto" w:fill="auto"/>
            <w:hideMark/>
          </w:tcPr>
          <w:p w:rsidR="00B1671E" w:rsidRPr="00ED74BA" w:rsidRDefault="00B1671E" w:rsidP="00ED74BA">
            <w:pPr>
              <w:spacing w:line="240" w:lineRule="auto"/>
              <w:ind w:firstLine="0"/>
              <w:jc w:val="lowKashida"/>
              <w:rPr>
                <w:sz w:val="2"/>
                <w:szCs w:val="2"/>
              </w:rPr>
            </w:pPr>
            <w:r w:rsidRPr="00ED74BA">
              <w:rPr>
                <w:sz w:val="25"/>
                <w:szCs w:val="25"/>
                <w:rtl/>
              </w:rPr>
              <w:t xml:space="preserve">هم </w:t>
            </w:r>
            <w:r w:rsidRPr="00ED74BA">
              <w:rPr>
                <w:rFonts w:hint="cs"/>
                <w:sz w:val="25"/>
                <w:szCs w:val="25"/>
                <w:rtl/>
              </w:rPr>
              <w:t>أ</w:t>
            </w:r>
            <w:r w:rsidRPr="00ED74BA">
              <w:rPr>
                <w:sz w:val="25"/>
                <w:szCs w:val="25"/>
                <w:rtl/>
              </w:rPr>
              <w:t xml:space="preserve">وصياء أحمد </w:t>
            </w:r>
            <w:r w:rsidRPr="00ED74BA">
              <w:rPr>
                <w:rFonts w:hint="cs"/>
                <w:sz w:val="25"/>
                <w:szCs w:val="25"/>
                <w:rtl/>
              </w:rPr>
              <w:t>أ</w:t>
            </w:r>
            <w:r w:rsidRPr="00ED74BA">
              <w:rPr>
                <w:sz w:val="25"/>
                <w:szCs w:val="25"/>
                <w:rtl/>
              </w:rPr>
              <w:t>كرم من تحت ال</w:t>
            </w:r>
            <w:r w:rsidRPr="00ED74BA">
              <w:rPr>
                <w:rFonts w:hint="cs"/>
                <w:sz w:val="25"/>
                <w:szCs w:val="25"/>
                <w:rtl/>
              </w:rPr>
              <w:t>س</w:t>
            </w:r>
            <w:r w:rsidRPr="00ED74BA">
              <w:rPr>
                <w:sz w:val="25"/>
                <w:szCs w:val="25"/>
                <w:rtl/>
              </w:rPr>
              <w:t>ما</w:t>
            </w:r>
            <w:r w:rsidRPr="00ED74BA">
              <w:rPr>
                <w:rFonts w:hint="cs"/>
                <w:sz w:val="25"/>
                <w:szCs w:val="25"/>
                <w:rtl/>
              </w:rPr>
              <w:br/>
            </w:r>
          </w:p>
        </w:tc>
      </w:tr>
      <w:tr w:rsidR="00B1671E" w:rsidRPr="00ED74BA" w:rsidTr="008A4029">
        <w:trPr>
          <w:trHeight w:val="147"/>
          <w:jc w:val="center"/>
        </w:trPr>
        <w:tc>
          <w:tcPr>
            <w:tcW w:w="3288" w:type="dxa"/>
            <w:shd w:val="clear" w:color="auto" w:fill="auto"/>
            <w:hideMark/>
          </w:tcPr>
          <w:p w:rsidR="00B1671E" w:rsidRPr="00ED74BA" w:rsidRDefault="00B1671E" w:rsidP="00ED74BA">
            <w:pPr>
              <w:spacing w:line="240" w:lineRule="auto"/>
              <w:ind w:firstLine="0"/>
              <w:jc w:val="lowKashida"/>
              <w:rPr>
                <w:sz w:val="2"/>
                <w:szCs w:val="2"/>
              </w:rPr>
            </w:pPr>
            <w:r w:rsidRPr="00ED74BA">
              <w:rPr>
                <w:sz w:val="25"/>
                <w:szCs w:val="25"/>
                <w:rtl/>
              </w:rPr>
              <w:t>يعمى العباد عنهم وهم جلاء للعمى</w:t>
            </w:r>
            <w:r w:rsidRPr="00ED74BA">
              <w:rPr>
                <w:rFonts w:hint="cs"/>
                <w:sz w:val="25"/>
                <w:szCs w:val="25"/>
                <w:rtl/>
              </w:rPr>
              <w:br/>
            </w:r>
          </w:p>
        </w:tc>
        <w:tc>
          <w:tcPr>
            <w:tcW w:w="567" w:type="dxa"/>
            <w:shd w:val="clear" w:color="auto" w:fill="auto"/>
          </w:tcPr>
          <w:p w:rsidR="00B1671E" w:rsidRPr="00ED74BA" w:rsidRDefault="00B1671E" w:rsidP="00ED74BA">
            <w:pPr>
              <w:spacing w:line="240" w:lineRule="auto"/>
              <w:ind w:firstLine="0"/>
              <w:jc w:val="lowKashida"/>
              <w:rPr>
                <w:sz w:val="25"/>
                <w:szCs w:val="25"/>
              </w:rPr>
            </w:pPr>
          </w:p>
        </w:tc>
        <w:tc>
          <w:tcPr>
            <w:tcW w:w="3288" w:type="dxa"/>
            <w:shd w:val="clear" w:color="auto" w:fill="auto"/>
            <w:hideMark/>
          </w:tcPr>
          <w:p w:rsidR="00B1671E" w:rsidRPr="00ED74BA" w:rsidRDefault="00B1671E" w:rsidP="00ED74BA">
            <w:pPr>
              <w:spacing w:line="240" w:lineRule="auto"/>
              <w:ind w:firstLine="0"/>
              <w:jc w:val="lowKashida"/>
              <w:rPr>
                <w:sz w:val="2"/>
                <w:szCs w:val="2"/>
              </w:rPr>
            </w:pPr>
            <w:r w:rsidRPr="00ED74BA">
              <w:rPr>
                <w:sz w:val="25"/>
                <w:szCs w:val="25"/>
                <w:rtl/>
              </w:rPr>
              <w:t xml:space="preserve">لست بناس ذكرهم حتى </w:t>
            </w:r>
            <w:r w:rsidRPr="00ED74BA">
              <w:rPr>
                <w:rFonts w:hint="cs"/>
                <w:sz w:val="25"/>
                <w:szCs w:val="25"/>
                <w:rtl/>
              </w:rPr>
              <w:t>أح</w:t>
            </w:r>
            <w:r w:rsidRPr="00ED74BA">
              <w:rPr>
                <w:sz w:val="25"/>
                <w:szCs w:val="25"/>
                <w:rtl/>
              </w:rPr>
              <w:t>ل الرخما</w:t>
            </w:r>
            <w:r w:rsidRPr="00ED74BA">
              <w:rPr>
                <w:rFonts w:hint="cs"/>
                <w:sz w:val="25"/>
                <w:szCs w:val="25"/>
                <w:rtl/>
              </w:rPr>
              <w:br/>
            </w:r>
          </w:p>
        </w:tc>
      </w:tr>
    </w:tbl>
    <w:p w:rsidR="00AB1BE1" w:rsidRPr="00ED74BA" w:rsidRDefault="00AB1BE1" w:rsidP="000B1837">
      <w:pPr>
        <w:spacing w:line="380" w:lineRule="exact"/>
        <w:rPr>
          <w:sz w:val="27"/>
          <w:rtl/>
        </w:rPr>
      </w:pPr>
      <w:r w:rsidRPr="00ED74BA">
        <w:rPr>
          <w:sz w:val="27"/>
          <w:rtl/>
        </w:rPr>
        <w:t>ثم قلت يا رسول الله</w:t>
      </w:r>
      <w:r w:rsidRPr="00ED74BA">
        <w:rPr>
          <w:rFonts w:hint="cs"/>
          <w:sz w:val="27"/>
          <w:rtl/>
        </w:rPr>
        <w:t>: أ</w:t>
      </w:r>
      <w:r w:rsidRPr="00ED74BA">
        <w:rPr>
          <w:sz w:val="27"/>
          <w:rtl/>
        </w:rPr>
        <w:t xml:space="preserve">نبئني </w:t>
      </w:r>
      <w:r w:rsidRPr="00ED74BA">
        <w:rPr>
          <w:rFonts w:hint="cs"/>
          <w:sz w:val="27"/>
          <w:rtl/>
        </w:rPr>
        <w:t>أ</w:t>
      </w:r>
      <w:r w:rsidRPr="00ED74BA">
        <w:rPr>
          <w:sz w:val="27"/>
          <w:rtl/>
        </w:rPr>
        <w:t>نباك الله بخبر عن هذه ا</w:t>
      </w:r>
      <w:r w:rsidRPr="00ED74BA">
        <w:rPr>
          <w:rFonts w:hint="cs"/>
          <w:sz w:val="27"/>
          <w:rtl/>
        </w:rPr>
        <w:t>لأ</w:t>
      </w:r>
      <w:r w:rsidRPr="00ED74BA">
        <w:rPr>
          <w:sz w:val="27"/>
          <w:rtl/>
        </w:rPr>
        <w:t>سماء</w:t>
      </w:r>
      <w:r w:rsidR="00E3186E" w:rsidRPr="00ED74BA">
        <w:rPr>
          <w:rFonts w:hint="cs"/>
          <w:sz w:val="27"/>
          <w:rtl/>
        </w:rPr>
        <w:t xml:space="preserve">، </w:t>
      </w:r>
      <w:r w:rsidRPr="00ED74BA">
        <w:rPr>
          <w:sz w:val="27"/>
          <w:rtl/>
        </w:rPr>
        <w:t>التي لم نشهدها</w:t>
      </w:r>
      <w:r w:rsidR="00E3186E" w:rsidRPr="00ED74BA">
        <w:rPr>
          <w:rFonts w:hint="cs"/>
          <w:sz w:val="27"/>
          <w:rtl/>
        </w:rPr>
        <w:t>،</w:t>
      </w:r>
      <w:r w:rsidRPr="00ED74BA">
        <w:rPr>
          <w:sz w:val="27"/>
          <w:rtl/>
        </w:rPr>
        <w:t xml:space="preserve"> و</w:t>
      </w:r>
      <w:r w:rsidRPr="00ED74BA">
        <w:rPr>
          <w:rFonts w:hint="cs"/>
          <w:sz w:val="27"/>
          <w:rtl/>
        </w:rPr>
        <w:t>أ</w:t>
      </w:r>
      <w:r w:rsidRPr="00ED74BA">
        <w:rPr>
          <w:sz w:val="27"/>
          <w:rtl/>
        </w:rPr>
        <w:t>شهدنا ق</w:t>
      </w:r>
      <w:r w:rsidR="00E3186E" w:rsidRPr="00ED74BA">
        <w:rPr>
          <w:rFonts w:hint="cs"/>
          <w:sz w:val="27"/>
          <w:rtl/>
        </w:rPr>
        <w:t>ِ</w:t>
      </w:r>
      <w:r w:rsidRPr="00ED74BA">
        <w:rPr>
          <w:sz w:val="27"/>
          <w:rtl/>
        </w:rPr>
        <w:t>س</w:t>
      </w:r>
      <w:r w:rsidR="00E3186E" w:rsidRPr="00ED74BA">
        <w:rPr>
          <w:rFonts w:hint="cs"/>
          <w:sz w:val="27"/>
          <w:rtl/>
        </w:rPr>
        <w:t>ّ</w:t>
      </w:r>
      <w:r w:rsidRPr="00ED74BA">
        <w:rPr>
          <w:sz w:val="27"/>
          <w:rtl/>
        </w:rPr>
        <w:t xml:space="preserve"> ذكرها</w:t>
      </w:r>
      <w:r w:rsidR="00E3186E" w:rsidRPr="00ED74BA">
        <w:rPr>
          <w:rFonts w:hint="cs"/>
          <w:sz w:val="27"/>
          <w:rtl/>
        </w:rPr>
        <w:t>،</w:t>
      </w:r>
      <w:r w:rsidRPr="00ED74BA">
        <w:rPr>
          <w:sz w:val="27"/>
          <w:rtl/>
        </w:rPr>
        <w:t xml:space="preserve"> فقال رسول الله</w:t>
      </w:r>
      <w:r w:rsidR="0019627F" w:rsidRPr="0019627F">
        <w:rPr>
          <w:rFonts w:ascii="Mosawi" w:hAnsi="Mosawi" w:cs="Mosawi"/>
          <w:szCs w:val="22"/>
          <w:rtl/>
          <w:lang w:bidi="ar-IQ"/>
        </w:rPr>
        <w:t>‘</w:t>
      </w:r>
      <w:r w:rsidRPr="00ED74BA">
        <w:rPr>
          <w:rFonts w:hint="cs"/>
          <w:sz w:val="27"/>
          <w:rtl/>
        </w:rPr>
        <w:t xml:space="preserve">: </w:t>
      </w:r>
      <w:r w:rsidRPr="00ED74BA">
        <w:rPr>
          <w:sz w:val="27"/>
          <w:rtl/>
        </w:rPr>
        <w:t>يا جارود</w:t>
      </w:r>
      <w:r w:rsidRPr="00ED74BA">
        <w:rPr>
          <w:rFonts w:hint="cs"/>
          <w:sz w:val="27"/>
          <w:rtl/>
        </w:rPr>
        <w:t xml:space="preserve">، </w:t>
      </w:r>
      <w:r w:rsidRPr="00ED74BA">
        <w:rPr>
          <w:sz w:val="27"/>
          <w:rtl/>
        </w:rPr>
        <w:t xml:space="preserve">ليلة </w:t>
      </w:r>
      <w:r w:rsidR="00E3186E" w:rsidRPr="00ED74BA">
        <w:rPr>
          <w:rFonts w:hint="cs"/>
          <w:sz w:val="27"/>
          <w:rtl/>
        </w:rPr>
        <w:t>أُ</w:t>
      </w:r>
      <w:r w:rsidRPr="00ED74BA">
        <w:rPr>
          <w:sz w:val="27"/>
          <w:rtl/>
        </w:rPr>
        <w:t>سر</w:t>
      </w:r>
      <w:r w:rsidR="00E3186E" w:rsidRPr="00ED74BA">
        <w:rPr>
          <w:rFonts w:hint="cs"/>
          <w:sz w:val="27"/>
          <w:rtl/>
        </w:rPr>
        <w:t>ي</w:t>
      </w:r>
      <w:r w:rsidRPr="00ED74BA">
        <w:rPr>
          <w:sz w:val="27"/>
          <w:rtl/>
        </w:rPr>
        <w:t xml:space="preserve"> بي </w:t>
      </w:r>
      <w:r w:rsidRPr="00ED74BA">
        <w:rPr>
          <w:rFonts w:hint="cs"/>
          <w:sz w:val="27"/>
          <w:rtl/>
        </w:rPr>
        <w:t>إ</w:t>
      </w:r>
      <w:r w:rsidRPr="00ED74BA">
        <w:rPr>
          <w:sz w:val="27"/>
          <w:rtl/>
        </w:rPr>
        <w:t xml:space="preserve">لى السماء </w:t>
      </w:r>
      <w:r w:rsidRPr="00ED74BA">
        <w:rPr>
          <w:rFonts w:hint="cs"/>
          <w:sz w:val="27"/>
          <w:rtl/>
        </w:rPr>
        <w:t>أ</w:t>
      </w:r>
      <w:r w:rsidRPr="00ED74BA">
        <w:rPr>
          <w:sz w:val="27"/>
          <w:rtl/>
        </w:rPr>
        <w:t>وحى الله عز</w:t>
      </w:r>
      <w:r w:rsidR="00E3186E" w:rsidRPr="00ED74BA">
        <w:rPr>
          <w:rFonts w:hint="cs"/>
          <w:sz w:val="27"/>
          <w:rtl/>
        </w:rPr>
        <w:t xml:space="preserve">َّ </w:t>
      </w:r>
      <w:r w:rsidRPr="00ED74BA">
        <w:rPr>
          <w:sz w:val="27"/>
          <w:rtl/>
        </w:rPr>
        <w:t>وجل</w:t>
      </w:r>
      <w:r w:rsidR="00E3186E" w:rsidRPr="00ED74BA">
        <w:rPr>
          <w:rFonts w:hint="cs"/>
          <w:sz w:val="27"/>
          <w:rtl/>
        </w:rPr>
        <w:t>َّ</w:t>
      </w:r>
      <w:r w:rsidRPr="00ED74BA">
        <w:rPr>
          <w:sz w:val="27"/>
          <w:rtl/>
        </w:rPr>
        <w:t xml:space="preserve"> </w:t>
      </w:r>
      <w:r w:rsidRPr="00ED74BA">
        <w:rPr>
          <w:rFonts w:hint="cs"/>
          <w:sz w:val="27"/>
          <w:rtl/>
        </w:rPr>
        <w:t>إ</w:t>
      </w:r>
      <w:r w:rsidRPr="00ED74BA">
        <w:rPr>
          <w:sz w:val="27"/>
          <w:rtl/>
        </w:rPr>
        <w:t>لي</w:t>
      </w:r>
      <w:r w:rsidRPr="00ED74BA">
        <w:rPr>
          <w:rFonts w:hint="cs"/>
          <w:sz w:val="27"/>
          <w:rtl/>
        </w:rPr>
        <w:t>ّ</w:t>
      </w:r>
      <w:r w:rsidR="00E3186E" w:rsidRPr="00ED74BA">
        <w:rPr>
          <w:rFonts w:hint="cs"/>
          <w:sz w:val="27"/>
          <w:rtl/>
        </w:rPr>
        <w:t>َ</w:t>
      </w:r>
      <w:r w:rsidRPr="00ED74BA">
        <w:rPr>
          <w:sz w:val="27"/>
          <w:rtl/>
        </w:rPr>
        <w:t xml:space="preserve"> </w:t>
      </w:r>
      <w:r w:rsidRPr="00ED74BA">
        <w:rPr>
          <w:rFonts w:hint="cs"/>
          <w:sz w:val="27"/>
          <w:rtl/>
        </w:rPr>
        <w:t>أ</w:t>
      </w:r>
      <w:r w:rsidRPr="00ED74BA">
        <w:rPr>
          <w:sz w:val="27"/>
          <w:rtl/>
        </w:rPr>
        <w:t>ن س</w:t>
      </w:r>
      <w:r w:rsidR="00E3186E" w:rsidRPr="00ED74BA">
        <w:rPr>
          <w:rFonts w:hint="cs"/>
          <w:sz w:val="27"/>
          <w:rtl/>
        </w:rPr>
        <w:t>َ</w:t>
      </w:r>
      <w:r w:rsidRPr="00ED74BA">
        <w:rPr>
          <w:sz w:val="27"/>
          <w:rtl/>
        </w:rPr>
        <w:t>ل</w:t>
      </w:r>
      <w:r w:rsidR="00E3186E" w:rsidRPr="00ED74BA">
        <w:rPr>
          <w:rFonts w:hint="cs"/>
          <w:sz w:val="27"/>
          <w:rtl/>
        </w:rPr>
        <w:t>ْ</w:t>
      </w:r>
      <w:r w:rsidRPr="00ED74BA">
        <w:rPr>
          <w:sz w:val="27"/>
          <w:rtl/>
        </w:rPr>
        <w:t xml:space="preserve"> م</w:t>
      </w:r>
      <w:r w:rsidR="00E3186E" w:rsidRPr="00ED74BA">
        <w:rPr>
          <w:rFonts w:hint="cs"/>
          <w:sz w:val="27"/>
          <w:rtl/>
        </w:rPr>
        <w:t>َ</w:t>
      </w:r>
      <w:r w:rsidRPr="00ED74BA">
        <w:rPr>
          <w:sz w:val="27"/>
          <w:rtl/>
        </w:rPr>
        <w:t>ن</w:t>
      </w:r>
      <w:r w:rsidR="00E3186E" w:rsidRPr="00ED74BA">
        <w:rPr>
          <w:rFonts w:hint="cs"/>
          <w:sz w:val="27"/>
          <w:rtl/>
        </w:rPr>
        <w:t>ْ</w:t>
      </w:r>
      <w:r w:rsidRPr="00ED74BA">
        <w:rPr>
          <w:sz w:val="27"/>
          <w:rtl/>
        </w:rPr>
        <w:t xml:space="preserve"> </w:t>
      </w:r>
      <w:r w:rsidRPr="00ED74BA">
        <w:rPr>
          <w:rFonts w:hint="cs"/>
          <w:sz w:val="27"/>
          <w:rtl/>
        </w:rPr>
        <w:t>أ</w:t>
      </w:r>
      <w:r w:rsidRPr="00ED74BA">
        <w:rPr>
          <w:sz w:val="27"/>
          <w:rtl/>
        </w:rPr>
        <w:t>رسلنا قبلك من رسلنا على ما بعثوا</w:t>
      </w:r>
      <w:r w:rsidRPr="00ED74BA">
        <w:rPr>
          <w:rFonts w:hint="cs"/>
          <w:sz w:val="27"/>
          <w:rtl/>
        </w:rPr>
        <w:t xml:space="preserve">؟ </w:t>
      </w:r>
      <w:r w:rsidRPr="00ED74BA">
        <w:rPr>
          <w:sz w:val="27"/>
          <w:rtl/>
        </w:rPr>
        <w:t>فقلت</w:t>
      </w:r>
      <w:r w:rsidR="00E3186E" w:rsidRPr="00ED74BA">
        <w:rPr>
          <w:rFonts w:hint="cs"/>
          <w:sz w:val="27"/>
          <w:rtl/>
        </w:rPr>
        <w:t>ُ</w:t>
      </w:r>
      <w:r w:rsidRPr="00ED74BA">
        <w:rPr>
          <w:rFonts w:hint="cs"/>
          <w:sz w:val="27"/>
          <w:rtl/>
        </w:rPr>
        <w:t xml:space="preserve"> </w:t>
      </w:r>
      <w:r w:rsidRPr="00ED74BA">
        <w:rPr>
          <w:sz w:val="27"/>
          <w:rtl/>
        </w:rPr>
        <w:t>لهم:</w:t>
      </w:r>
      <w:r w:rsidRPr="00ED74BA">
        <w:rPr>
          <w:rFonts w:hint="cs"/>
          <w:sz w:val="27"/>
          <w:rtl/>
        </w:rPr>
        <w:t xml:space="preserve"> </w:t>
      </w:r>
      <w:r w:rsidRPr="00ED74BA">
        <w:rPr>
          <w:sz w:val="27"/>
          <w:rtl/>
        </w:rPr>
        <w:t>على ما بعثتم</w:t>
      </w:r>
      <w:r w:rsidRPr="00ED74BA">
        <w:rPr>
          <w:rFonts w:hint="cs"/>
          <w:sz w:val="27"/>
          <w:rtl/>
        </w:rPr>
        <w:t xml:space="preserve">؟ </w:t>
      </w:r>
      <w:r w:rsidRPr="00ED74BA">
        <w:rPr>
          <w:sz w:val="27"/>
          <w:rtl/>
        </w:rPr>
        <w:t>فقالوا</w:t>
      </w:r>
      <w:r w:rsidRPr="00ED74BA">
        <w:rPr>
          <w:rFonts w:hint="cs"/>
          <w:sz w:val="27"/>
          <w:rtl/>
        </w:rPr>
        <w:t xml:space="preserve">: </w:t>
      </w:r>
      <w:r w:rsidRPr="00ED74BA">
        <w:rPr>
          <w:sz w:val="27"/>
          <w:rtl/>
        </w:rPr>
        <w:t>على نبو</w:t>
      </w:r>
      <w:r w:rsidR="00383317" w:rsidRPr="00ED74BA">
        <w:rPr>
          <w:rFonts w:hint="cs"/>
          <w:sz w:val="27"/>
          <w:rtl/>
        </w:rPr>
        <w:t>ّ</w:t>
      </w:r>
      <w:r w:rsidRPr="00ED74BA">
        <w:rPr>
          <w:sz w:val="27"/>
          <w:rtl/>
        </w:rPr>
        <w:t>تك وولاية علي</w:t>
      </w:r>
      <w:r w:rsidR="00383317" w:rsidRPr="00ED74BA">
        <w:rPr>
          <w:rFonts w:hint="cs"/>
          <w:sz w:val="27"/>
          <w:rtl/>
        </w:rPr>
        <w:t>ّ</w:t>
      </w:r>
      <w:r w:rsidRPr="00ED74BA">
        <w:rPr>
          <w:sz w:val="27"/>
          <w:rtl/>
        </w:rPr>
        <w:t xml:space="preserve"> بن أبي طالب وا</w:t>
      </w:r>
      <w:r w:rsidRPr="00ED74BA">
        <w:rPr>
          <w:rFonts w:hint="cs"/>
          <w:sz w:val="27"/>
          <w:rtl/>
        </w:rPr>
        <w:t>لأ</w:t>
      </w:r>
      <w:r w:rsidRPr="00ED74BA">
        <w:rPr>
          <w:sz w:val="27"/>
          <w:rtl/>
        </w:rPr>
        <w:t>ئمة منكما،</w:t>
      </w:r>
      <w:r w:rsidRPr="00ED74BA">
        <w:rPr>
          <w:rFonts w:hint="cs"/>
          <w:sz w:val="27"/>
          <w:rtl/>
        </w:rPr>
        <w:t xml:space="preserve"> </w:t>
      </w:r>
      <w:r w:rsidRPr="00ED74BA">
        <w:rPr>
          <w:sz w:val="27"/>
          <w:rtl/>
        </w:rPr>
        <w:t xml:space="preserve">ثم </w:t>
      </w:r>
      <w:r w:rsidRPr="00ED74BA">
        <w:rPr>
          <w:rFonts w:hint="cs"/>
          <w:sz w:val="27"/>
          <w:rtl/>
        </w:rPr>
        <w:t>أ</w:t>
      </w:r>
      <w:r w:rsidRPr="00ED74BA">
        <w:rPr>
          <w:sz w:val="27"/>
          <w:rtl/>
        </w:rPr>
        <w:t>وح</w:t>
      </w:r>
      <w:r w:rsidRPr="00ED74BA">
        <w:rPr>
          <w:rFonts w:hint="cs"/>
          <w:sz w:val="27"/>
          <w:rtl/>
        </w:rPr>
        <w:t>ي</w:t>
      </w:r>
      <w:r w:rsidRPr="00ED74BA">
        <w:rPr>
          <w:sz w:val="27"/>
          <w:rtl/>
        </w:rPr>
        <w:t xml:space="preserve"> </w:t>
      </w:r>
      <w:r w:rsidRPr="00ED74BA">
        <w:rPr>
          <w:rFonts w:hint="cs"/>
          <w:sz w:val="27"/>
          <w:rtl/>
        </w:rPr>
        <w:t>إ</w:t>
      </w:r>
      <w:r w:rsidRPr="00ED74BA">
        <w:rPr>
          <w:sz w:val="27"/>
          <w:rtl/>
        </w:rPr>
        <w:t>لي</w:t>
      </w:r>
      <w:r w:rsidRPr="00ED74BA">
        <w:rPr>
          <w:rFonts w:hint="cs"/>
          <w:sz w:val="27"/>
          <w:rtl/>
        </w:rPr>
        <w:t>ّ: أ</w:t>
      </w:r>
      <w:r w:rsidRPr="00ED74BA">
        <w:rPr>
          <w:sz w:val="27"/>
          <w:rtl/>
        </w:rPr>
        <w:t>ن التفت عن يمين العرش</w:t>
      </w:r>
      <w:r w:rsidRPr="00ED74BA">
        <w:rPr>
          <w:rFonts w:hint="cs"/>
          <w:sz w:val="27"/>
          <w:rtl/>
        </w:rPr>
        <w:t xml:space="preserve">، </w:t>
      </w:r>
      <w:r w:rsidRPr="00ED74BA">
        <w:rPr>
          <w:sz w:val="27"/>
          <w:rtl/>
        </w:rPr>
        <w:t>فالتفت</w:t>
      </w:r>
      <w:r w:rsidR="00383317" w:rsidRPr="00ED74BA">
        <w:rPr>
          <w:rFonts w:hint="cs"/>
          <w:sz w:val="27"/>
          <w:rtl/>
        </w:rPr>
        <w:t>ُّ</w:t>
      </w:r>
      <w:r w:rsidRPr="00ED74BA">
        <w:rPr>
          <w:sz w:val="27"/>
          <w:rtl/>
        </w:rPr>
        <w:t xml:space="preserve"> فإذا علي</w:t>
      </w:r>
      <w:r w:rsidR="00383317" w:rsidRPr="00ED74BA">
        <w:rPr>
          <w:rFonts w:hint="cs"/>
          <w:sz w:val="27"/>
          <w:rtl/>
        </w:rPr>
        <w:t>ّ</w:t>
      </w:r>
      <w:r w:rsidRPr="00ED74BA">
        <w:rPr>
          <w:sz w:val="27"/>
          <w:rtl/>
        </w:rPr>
        <w:t xml:space="preserve"> والحسن والحسين وعلي</w:t>
      </w:r>
      <w:r w:rsidR="00383317" w:rsidRPr="00ED74BA">
        <w:rPr>
          <w:rFonts w:hint="cs"/>
          <w:sz w:val="27"/>
          <w:rtl/>
        </w:rPr>
        <w:t>ّ</w:t>
      </w:r>
      <w:r w:rsidRPr="00ED74BA">
        <w:rPr>
          <w:sz w:val="27"/>
          <w:rtl/>
        </w:rPr>
        <w:t xml:space="preserve"> بن الحسين ومحمد بن علي</w:t>
      </w:r>
      <w:r w:rsidR="00383317" w:rsidRPr="00ED74BA">
        <w:rPr>
          <w:rFonts w:hint="cs"/>
          <w:sz w:val="27"/>
          <w:rtl/>
        </w:rPr>
        <w:t>ّ</w:t>
      </w:r>
      <w:r w:rsidRPr="00ED74BA">
        <w:rPr>
          <w:sz w:val="27"/>
          <w:rtl/>
        </w:rPr>
        <w:t xml:space="preserve"> وجعفر بن محمد وموسى بن جعفر وعلي</w:t>
      </w:r>
      <w:r w:rsidR="00383317" w:rsidRPr="00ED74BA">
        <w:rPr>
          <w:rFonts w:hint="cs"/>
          <w:sz w:val="27"/>
          <w:rtl/>
        </w:rPr>
        <w:t>ّ</w:t>
      </w:r>
      <w:r w:rsidRPr="00ED74BA">
        <w:rPr>
          <w:sz w:val="27"/>
          <w:rtl/>
        </w:rPr>
        <w:t xml:space="preserve"> بن موسى ومحمد بن علي</w:t>
      </w:r>
      <w:r w:rsidR="00383317" w:rsidRPr="00ED74BA">
        <w:rPr>
          <w:rFonts w:hint="cs"/>
          <w:sz w:val="27"/>
          <w:rtl/>
        </w:rPr>
        <w:t>ّ</w:t>
      </w:r>
      <w:r w:rsidRPr="00ED74BA">
        <w:rPr>
          <w:sz w:val="27"/>
          <w:rtl/>
        </w:rPr>
        <w:t xml:space="preserve"> وعلي</w:t>
      </w:r>
      <w:r w:rsidR="00383317" w:rsidRPr="00ED74BA">
        <w:rPr>
          <w:rFonts w:hint="cs"/>
          <w:sz w:val="27"/>
          <w:rtl/>
        </w:rPr>
        <w:t>ّ</w:t>
      </w:r>
      <w:r w:rsidRPr="00ED74BA">
        <w:rPr>
          <w:sz w:val="27"/>
          <w:rtl/>
        </w:rPr>
        <w:t xml:space="preserve"> بن محمد والحسن بن علي</w:t>
      </w:r>
      <w:r w:rsidR="00383317" w:rsidRPr="00ED74BA">
        <w:rPr>
          <w:rFonts w:hint="cs"/>
          <w:sz w:val="27"/>
          <w:rtl/>
        </w:rPr>
        <w:t>ّ</w:t>
      </w:r>
      <w:r w:rsidRPr="00ED74BA">
        <w:rPr>
          <w:sz w:val="27"/>
          <w:rtl/>
        </w:rPr>
        <w:t xml:space="preserve"> والمهدي</w:t>
      </w:r>
      <w:r w:rsidR="00DD09F6" w:rsidRPr="00DD09F6">
        <w:rPr>
          <w:rFonts w:ascii="Mosawi" w:hAnsi="Mosawi" w:cs="Mosawi"/>
          <w:b/>
          <w:szCs w:val="22"/>
          <w:rtl/>
        </w:rPr>
        <w:t>^</w:t>
      </w:r>
      <w:r w:rsidRPr="00ED74BA">
        <w:rPr>
          <w:sz w:val="27"/>
          <w:rtl/>
        </w:rPr>
        <w:t xml:space="preserve"> في ضحضاح</w:t>
      </w:r>
      <w:r w:rsidR="00383317" w:rsidRPr="00ED74BA">
        <w:rPr>
          <w:rFonts w:hint="cs"/>
          <w:sz w:val="27"/>
          <w:rtl/>
        </w:rPr>
        <w:t>ٍ</w:t>
      </w:r>
      <w:r w:rsidRPr="00ED74BA">
        <w:rPr>
          <w:sz w:val="27"/>
          <w:rtl/>
        </w:rPr>
        <w:t xml:space="preserve"> من </w:t>
      </w:r>
      <w:r w:rsidRPr="00ED74BA">
        <w:rPr>
          <w:rFonts w:hint="cs"/>
          <w:sz w:val="27"/>
          <w:rtl/>
        </w:rPr>
        <w:t>ن</w:t>
      </w:r>
      <w:r w:rsidRPr="00ED74BA">
        <w:rPr>
          <w:sz w:val="27"/>
          <w:rtl/>
        </w:rPr>
        <w:t>ور يصل</w:t>
      </w:r>
      <w:r w:rsidRPr="00ED74BA">
        <w:rPr>
          <w:rFonts w:hint="cs"/>
          <w:sz w:val="27"/>
          <w:rtl/>
        </w:rPr>
        <w:t>ّ</w:t>
      </w:r>
      <w:r w:rsidRPr="00ED74BA">
        <w:rPr>
          <w:sz w:val="27"/>
          <w:rtl/>
        </w:rPr>
        <w:t>ون،</w:t>
      </w:r>
      <w:r w:rsidRPr="00ED74BA">
        <w:rPr>
          <w:rFonts w:hint="cs"/>
          <w:sz w:val="27"/>
          <w:rtl/>
        </w:rPr>
        <w:t xml:space="preserve"> </w:t>
      </w:r>
      <w:r w:rsidRPr="00ED74BA">
        <w:rPr>
          <w:sz w:val="27"/>
          <w:rtl/>
        </w:rPr>
        <w:t>فقال لي الرب</w:t>
      </w:r>
      <w:r w:rsidR="00383317" w:rsidRPr="00ED74BA">
        <w:rPr>
          <w:rFonts w:hint="cs"/>
          <w:sz w:val="27"/>
          <w:rtl/>
        </w:rPr>
        <w:t>ُّ</w:t>
      </w:r>
      <w:r w:rsidRPr="00ED74BA">
        <w:rPr>
          <w:sz w:val="27"/>
          <w:rtl/>
        </w:rPr>
        <w:t xml:space="preserve"> تعالى</w:t>
      </w:r>
      <w:r w:rsidRPr="00ED74BA">
        <w:rPr>
          <w:rFonts w:hint="cs"/>
          <w:sz w:val="27"/>
          <w:rtl/>
        </w:rPr>
        <w:t xml:space="preserve">: </w:t>
      </w:r>
      <w:r w:rsidRPr="00ED74BA">
        <w:rPr>
          <w:sz w:val="27"/>
          <w:rtl/>
        </w:rPr>
        <w:t xml:space="preserve">هؤلاء الحجج </w:t>
      </w:r>
      <w:r w:rsidRPr="00ED74BA">
        <w:rPr>
          <w:rFonts w:hint="cs"/>
          <w:sz w:val="27"/>
          <w:rtl/>
        </w:rPr>
        <w:t>لأ</w:t>
      </w:r>
      <w:r w:rsidRPr="00ED74BA">
        <w:rPr>
          <w:sz w:val="27"/>
          <w:rtl/>
        </w:rPr>
        <w:t>وليائي</w:t>
      </w:r>
      <w:r w:rsidR="00383317" w:rsidRPr="00ED74BA">
        <w:rPr>
          <w:rFonts w:hint="cs"/>
          <w:sz w:val="27"/>
          <w:rtl/>
        </w:rPr>
        <w:t>،</w:t>
      </w:r>
      <w:r w:rsidRPr="00ED74BA">
        <w:rPr>
          <w:sz w:val="27"/>
          <w:rtl/>
        </w:rPr>
        <w:t xml:space="preserve"> وهذا المنتقم من </w:t>
      </w:r>
      <w:r w:rsidRPr="00ED74BA">
        <w:rPr>
          <w:rFonts w:hint="cs"/>
          <w:sz w:val="27"/>
          <w:rtl/>
        </w:rPr>
        <w:t>أ</w:t>
      </w:r>
      <w:r w:rsidRPr="00ED74BA">
        <w:rPr>
          <w:sz w:val="27"/>
          <w:rtl/>
        </w:rPr>
        <w:t>عدائي</w:t>
      </w:r>
      <w:r w:rsidRPr="00ED74BA">
        <w:rPr>
          <w:rFonts w:hint="cs"/>
          <w:sz w:val="27"/>
          <w:rtl/>
        </w:rPr>
        <w:t xml:space="preserve">. </w:t>
      </w:r>
      <w:r w:rsidRPr="00ED74BA">
        <w:rPr>
          <w:sz w:val="27"/>
          <w:rtl/>
        </w:rPr>
        <w:t>قال الجارود:</w:t>
      </w:r>
      <w:r w:rsidRPr="00ED74BA">
        <w:rPr>
          <w:rFonts w:hint="cs"/>
          <w:sz w:val="27"/>
          <w:rtl/>
        </w:rPr>
        <w:t xml:space="preserve"> </w:t>
      </w:r>
      <w:r w:rsidRPr="00ED74BA">
        <w:rPr>
          <w:sz w:val="27"/>
          <w:rtl/>
        </w:rPr>
        <w:t>فقال لي سلمان</w:t>
      </w:r>
      <w:r w:rsidR="00383317" w:rsidRPr="00ED74BA">
        <w:rPr>
          <w:rFonts w:hint="cs"/>
          <w:sz w:val="27"/>
          <w:rtl/>
        </w:rPr>
        <w:t>:</w:t>
      </w:r>
      <w:r w:rsidRPr="00ED74BA">
        <w:rPr>
          <w:sz w:val="27"/>
          <w:rtl/>
        </w:rPr>
        <w:t xml:space="preserve"> يا جارود</w:t>
      </w:r>
      <w:r w:rsidRPr="00ED74BA">
        <w:rPr>
          <w:rFonts w:hint="cs"/>
          <w:sz w:val="27"/>
          <w:rtl/>
        </w:rPr>
        <w:t xml:space="preserve">: </w:t>
      </w:r>
      <w:r w:rsidRPr="00ED74BA">
        <w:rPr>
          <w:sz w:val="27"/>
          <w:rtl/>
        </w:rPr>
        <w:t>هؤلاء المذكورون في التوراة وا</w:t>
      </w:r>
      <w:r w:rsidRPr="00ED74BA">
        <w:rPr>
          <w:rFonts w:hint="cs"/>
          <w:sz w:val="27"/>
          <w:rtl/>
        </w:rPr>
        <w:t>لإ</w:t>
      </w:r>
      <w:r w:rsidRPr="00ED74BA">
        <w:rPr>
          <w:sz w:val="27"/>
          <w:rtl/>
        </w:rPr>
        <w:t>نجيل والزبور</w:t>
      </w:r>
      <w:r w:rsidRPr="00ED74BA">
        <w:rPr>
          <w:rFonts w:hint="cs"/>
          <w:sz w:val="27"/>
          <w:rtl/>
        </w:rPr>
        <w:t xml:space="preserve">، </w:t>
      </w:r>
      <w:r w:rsidRPr="00ED74BA">
        <w:rPr>
          <w:sz w:val="27"/>
          <w:rtl/>
        </w:rPr>
        <w:t>فانصرفت بقومي و</w:t>
      </w:r>
      <w:r w:rsidRPr="00ED74BA">
        <w:rPr>
          <w:rFonts w:hint="cs"/>
          <w:sz w:val="27"/>
          <w:rtl/>
        </w:rPr>
        <w:t>أ</w:t>
      </w:r>
      <w:r w:rsidRPr="00ED74BA">
        <w:rPr>
          <w:sz w:val="27"/>
          <w:rtl/>
        </w:rPr>
        <w:t xml:space="preserve">نا </w:t>
      </w:r>
      <w:r w:rsidRPr="00ED74BA">
        <w:rPr>
          <w:rFonts w:hint="cs"/>
          <w:sz w:val="27"/>
          <w:rtl/>
        </w:rPr>
        <w:t>أ</w:t>
      </w:r>
      <w:r w:rsidRPr="00ED74BA">
        <w:rPr>
          <w:sz w:val="27"/>
          <w:rtl/>
        </w:rPr>
        <w:t>قول:</w:t>
      </w:r>
      <w:r w:rsidRPr="00ED74BA">
        <w:rPr>
          <w:rFonts w:hint="cs"/>
          <w:sz w:val="27"/>
          <w:rtl/>
        </w:rPr>
        <w:t xml:space="preserve"> </w:t>
      </w:r>
    </w:p>
    <w:tbl>
      <w:tblPr>
        <w:bidiVisual/>
        <w:tblW w:w="0" w:type="auto"/>
        <w:jc w:val="center"/>
        <w:tblLook w:val="01E0" w:firstRow="1" w:lastRow="1" w:firstColumn="1" w:lastColumn="1" w:noHBand="0" w:noVBand="0"/>
      </w:tblPr>
      <w:tblGrid>
        <w:gridCol w:w="2835"/>
        <w:gridCol w:w="497"/>
        <w:gridCol w:w="2835"/>
      </w:tblGrid>
      <w:tr w:rsidR="00383317" w:rsidRPr="00ED74BA" w:rsidTr="00913E9B">
        <w:trPr>
          <w:trHeight w:val="147"/>
          <w:jc w:val="center"/>
        </w:trPr>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rFonts w:hint="cs"/>
                <w:sz w:val="27"/>
                <w:rtl/>
              </w:rPr>
              <w:t>أ</w:t>
            </w:r>
            <w:r w:rsidRPr="00ED74BA">
              <w:rPr>
                <w:sz w:val="27"/>
                <w:rtl/>
              </w:rPr>
              <w:t>تيت</w:t>
            </w:r>
            <w:r w:rsidRPr="00ED74BA">
              <w:rPr>
                <w:rFonts w:hint="cs"/>
                <w:sz w:val="27"/>
                <w:rtl/>
              </w:rPr>
              <w:t>ُ</w:t>
            </w:r>
            <w:r w:rsidRPr="00ED74BA">
              <w:rPr>
                <w:sz w:val="27"/>
                <w:rtl/>
              </w:rPr>
              <w:t>ك يا ابن آمنة الرسولا</w:t>
            </w:r>
            <w:r w:rsidRPr="00ED74BA">
              <w:rPr>
                <w:rFonts w:hint="cs"/>
                <w:sz w:val="27"/>
                <w:rtl/>
              </w:rPr>
              <w:br/>
            </w:r>
          </w:p>
        </w:tc>
        <w:tc>
          <w:tcPr>
            <w:tcW w:w="497" w:type="dxa"/>
            <w:shd w:val="clear" w:color="auto" w:fill="auto"/>
          </w:tcPr>
          <w:p w:rsidR="00383317" w:rsidRPr="00ED74BA" w:rsidRDefault="00383317" w:rsidP="00ED74BA">
            <w:pPr>
              <w:spacing w:line="240" w:lineRule="auto"/>
              <w:ind w:firstLine="0"/>
              <w:jc w:val="lowKashida"/>
              <w:rPr>
                <w:sz w:val="27"/>
              </w:rPr>
            </w:pPr>
          </w:p>
        </w:tc>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لكي بك اهتدي النهج السبيلا</w:t>
            </w:r>
            <w:r w:rsidRPr="00ED74BA">
              <w:rPr>
                <w:rFonts w:hint="cs"/>
                <w:sz w:val="27"/>
                <w:rtl/>
              </w:rPr>
              <w:br/>
            </w:r>
          </w:p>
        </w:tc>
      </w:tr>
      <w:tr w:rsidR="00383317" w:rsidRPr="00ED74BA" w:rsidTr="00913E9B">
        <w:trPr>
          <w:trHeight w:val="147"/>
          <w:jc w:val="center"/>
        </w:trPr>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فقلت</w:t>
            </w:r>
            <w:r w:rsidRPr="00ED74BA">
              <w:rPr>
                <w:rFonts w:hint="cs"/>
                <w:sz w:val="27"/>
                <w:rtl/>
              </w:rPr>
              <w:t>َ</w:t>
            </w:r>
            <w:r w:rsidRPr="00ED74BA">
              <w:rPr>
                <w:sz w:val="27"/>
                <w:rtl/>
              </w:rPr>
              <w:t xml:space="preserve"> فكان قول</w:t>
            </w:r>
            <w:r w:rsidRPr="00ED74BA">
              <w:rPr>
                <w:rFonts w:hint="cs"/>
                <w:sz w:val="27"/>
                <w:rtl/>
              </w:rPr>
              <w:t>ُ</w:t>
            </w:r>
            <w:r w:rsidRPr="00ED74BA">
              <w:rPr>
                <w:sz w:val="27"/>
                <w:rtl/>
              </w:rPr>
              <w:t>ك قول</w:t>
            </w:r>
            <w:r w:rsidRPr="00ED74BA">
              <w:rPr>
                <w:rFonts w:hint="cs"/>
                <w:sz w:val="27"/>
                <w:rtl/>
              </w:rPr>
              <w:t>َ</w:t>
            </w:r>
            <w:r w:rsidRPr="00ED74BA">
              <w:rPr>
                <w:sz w:val="27"/>
                <w:rtl/>
              </w:rPr>
              <w:t xml:space="preserve"> حق</w:t>
            </w:r>
            <w:r w:rsidRPr="00ED74BA">
              <w:rPr>
                <w:rFonts w:hint="cs"/>
                <w:sz w:val="27"/>
                <w:rtl/>
              </w:rPr>
              <w:t>ٍّ</w:t>
            </w:r>
            <w:r w:rsidRPr="00ED74BA">
              <w:rPr>
                <w:rFonts w:hint="cs"/>
                <w:sz w:val="27"/>
                <w:rtl/>
              </w:rPr>
              <w:br/>
            </w:r>
          </w:p>
        </w:tc>
        <w:tc>
          <w:tcPr>
            <w:tcW w:w="497" w:type="dxa"/>
            <w:shd w:val="clear" w:color="auto" w:fill="auto"/>
          </w:tcPr>
          <w:p w:rsidR="00383317" w:rsidRPr="00ED74BA" w:rsidRDefault="00383317" w:rsidP="00ED74BA">
            <w:pPr>
              <w:spacing w:line="240" w:lineRule="auto"/>
              <w:ind w:firstLine="0"/>
              <w:jc w:val="lowKashida"/>
              <w:rPr>
                <w:sz w:val="27"/>
              </w:rPr>
            </w:pPr>
          </w:p>
        </w:tc>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وصدق</w:t>
            </w:r>
            <w:r w:rsidRPr="00ED74BA">
              <w:rPr>
                <w:rFonts w:hint="cs"/>
                <w:sz w:val="27"/>
                <w:rtl/>
              </w:rPr>
              <w:t>ٌ</w:t>
            </w:r>
            <w:r w:rsidRPr="00ED74BA">
              <w:rPr>
                <w:sz w:val="27"/>
                <w:rtl/>
              </w:rPr>
              <w:t xml:space="preserve"> ما بدا لك </w:t>
            </w:r>
            <w:r w:rsidRPr="00ED74BA">
              <w:rPr>
                <w:rFonts w:hint="cs"/>
                <w:sz w:val="27"/>
                <w:rtl/>
              </w:rPr>
              <w:t>أ</w:t>
            </w:r>
            <w:r w:rsidRPr="00ED74BA">
              <w:rPr>
                <w:sz w:val="27"/>
                <w:rtl/>
              </w:rPr>
              <w:t>ن تقولا</w:t>
            </w:r>
            <w:r w:rsidRPr="00ED74BA">
              <w:rPr>
                <w:rFonts w:hint="cs"/>
                <w:sz w:val="27"/>
                <w:rtl/>
              </w:rPr>
              <w:br/>
            </w:r>
          </w:p>
        </w:tc>
      </w:tr>
      <w:tr w:rsidR="00383317" w:rsidRPr="00ED74BA" w:rsidTr="00913E9B">
        <w:trPr>
          <w:trHeight w:val="147"/>
          <w:jc w:val="center"/>
        </w:trPr>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بصرت العمى من عبد شمس</w:t>
            </w:r>
            <w:r w:rsidRPr="00ED74BA">
              <w:rPr>
                <w:rFonts w:hint="cs"/>
                <w:sz w:val="27"/>
                <w:rtl/>
              </w:rPr>
              <w:br/>
            </w:r>
          </w:p>
        </w:tc>
        <w:tc>
          <w:tcPr>
            <w:tcW w:w="497" w:type="dxa"/>
            <w:shd w:val="clear" w:color="auto" w:fill="auto"/>
          </w:tcPr>
          <w:p w:rsidR="00383317" w:rsidRPr="00ED74BA" w:rsidRDefault="00383317" w:rsidP="00ED74BA">
            <w:pPr>
              <w:spacing w:line="240" w:lineRule="auto"/>
              <w:ind w:firstLine="0"/>
              <w:jc w:val="lowKashida"/>
              <w:rPr>
                <w:sz w:val="27"/>
              </w:rPr>
            </w:pPr>
          </w:p>
        </w:tc>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وكل</w:t>
            </w:r>
            <w:r w:rsidRPr="00ED74BA">
              <w:rPr>
                <w:rFonts w:hint="cs"/>
                <w:sz w:val="27"/>
                <w:rtl/>
              </w:rPr>
              <w:t>ٌّ</w:t>
            </w:r>
            <w:r w:rsidRPr="00ED74BA">
              <w:rPr>
                <w:sz w:val="27"/>
                <w:rtl/>
              </w:rPr>
              <w:t xml:space="preserve"> كان في ع</w:t>
            </w:r>
            <w:r w:rsidRPr="00ED74BA">
              <w:rPr>
                <w:rFonts w:hint="cs"/>
                <w:sz w:val="27"/>
                <w:rtl/>
              </w:rPr>
              <w:t>َ</w:t>
            </w:r>
            <w:r w:rsidRPr="00ED74BA">
              <w:rPr>
                <w:sz w:val="27"/>
                <w:rtl/>
              </w:rPr>
              <w:t>م</w:t>
            </w:r>
            <w:r w:rsidRPr="00ED74BA">
              <w:rPr>
                <w:rFonts w:hint="cs"/>
                <w:sz w:val="27"/>
                <w:rtl/>
              </w:rPr>
              <w:t>َ</w:t>
            </w:r>
            <w:r w:rsidRPr="00ED74BA">
              <w:rPr>
                <w:sz w:val="27"/>
                <w:rtl/>
              </w:rPr>
              <w:t>ه ضليلا</w:t>
            </w:r>
            <w:r w:rsidRPr="00ED74BA">
              <w:rPr>
                <w:rFonts w:hint="cs"/>
                <w:sz w:val="27"/>
                <w:rtl/>
              </w:rPr>
              <w:br/>
            </w:r>
          </w:p>
        </w:tc>
      </w:tr>
      <w:tr w:rsidR="00383317" w:rsidRPr="00ED74BA" w:rsidTr="00913E9B">
        <w:trPr>
          <w:trHeight w:val="147"/>
          <w:jc w:val="center"/>
        </w:trPr>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و</w:t>
            </w:r>
            <w:r w:rsidRPr="00ED74BA">
              <w:rPr>
                <w:rFonts w:hint="cs"/>
                <w:sz w:val="27"/>
                <w:rtl/>
              </w:rPr>
              <w:t>أ</w:t>
            </w:r>
            <w:r w:rsidRPr="00ED74BA">
              <w:rPr>
                <w:sz w:val="27"/>
                <w:rtl/>
              </w:rPr>
              <w:t>نب</w:t>
            </w:r>
            <w:r w:rsidRPr="00ED74BA">
              <w:rPr>
                <w:rFonts w:hint="cs"/>
                <w:sz w:val="27"/>
                <w:rtl/>
              </w:rPr>
              <w:t>أ</w:t>
            </w:r>
            <w:r w:rsidRPr="00ED74BA">
              <w:rPr>
                <w:sz w:val="27"/>
                <w:rtl/>
              </w:rPr>
              <w:t>ناك عن قس</w:t>
            </w:r>
            <w:r w:rsidRPr="00ED74BA">
              <w:rPr>
                <w:rFonts w:hint="cs"/>
                <w:sz w:val="27"/>
                <w:rtl/>
              </w:rPr>
              <w:t>ّ</w:t>
            </w:r>
            <w:r w:rsidRPr="00ED74BA">
              <w:rPr>
                <w:sz w:val="27"/>
                <w:rtl/>
              </w:rPr>
              <w:t xml:space="preserve"> </w:t>
            </w:r>
            <w:r w:rsidRPr="00ED74BA">
              <w:rPr>
                <w:rFonts w:hint="cs"/>
                <w:sz w:val="27"/>
                <w:rtl/>
              </w:rPr>
              <w:t>الأ</w:t>
            </w:r>
            <w:r w:rsidRPr="00ED74BA">
              <w:rPr>
                <w:sz w:val="27"/>
                <w:rtl/>
              </w:rPr>
              <w:t>يادي مقالا</w:t>
            </w:r>
            <w:r w:rsidRPr="00ED74BA">
              <w:rPr>
                <w:rFonts w:hint="cs"/>
                <w:sz w:val="27"/>
                <w:rtl/>
              </w:rPr>
              <w:t>ً</w:t>
            </w:r>
            <w:r w:rsidRPr="00ED74BA">
              <w:rPr>
                <w:rFonts w:hint="cs"/>
                <w:sz w:val="27"/>
                <w:rtl/>
              </w:rPr>
              <w:br/>
            </w:r>
          </w:p>
        </w:tc>
        <w:tc>
          <w:tcPr>
            <w:tcW w:w="497" w:type="dxa"/>
            <w:shd w:val="clear" w:color="auto" w:fill="auto"/>
          </w:tcPr>
          <w:p w:rsidR="00383317" w:rsidRPr="00ED74BA" w:rsidRDefault="00383317" w:rsidP="00ED74BA">
            <w:pPr>
              <w:spacing w:line="240" w:lineRule="auto"/>
              <w:ind w:firstLine="0"/>
              <w:jc w:val="lowKashida"/>
              <w:rPr>
                <w:sz w:val="27"/>
              </w:rPr>
            </w:pPr>
          </w:p>
        </w:tc>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فيك</w:t>
            </w:r>
            <w:r w:rsidRPr="00ED74BA">
              <w:rPr>
                <w:rFonts w:hint="cs"/>
                <w:sz w:val="27"/>
                <w:rtl/>
              </w:rPr>
              <w:t>َ</w:t>
            </w:r>
            <w:r w:rsidRPr="00ED74BA">
              <w:rPr>
                <w:sz w:val="27"/>
                <w:rtl/>
              </w:rPr>
              <w:t xml:space="preserve"> ظلت به جديلا</w:t>
            </w:r>
            <w:r w:rsidRPr="00ED74BA">
              <w:rPr>
                <w:rFonts w:hint="cs"/>
                <w:sz w:val="27"/>
                <w:rtl/>
              </w:rPr>
              <w:br/>
            </w:r>
          </w:p>
        </w:tc>
      </w:tr>
      <w:tr w:rsidR="00383317" w:rsidRPr="00ED74BA" w:rsidTr="00913E9B">
        <w:trPr>
          <w:trHeight w:val="147"/>
          <w:jc w:val="center"/>
        </w:trPr>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sz w:val="27"/>
                <w:rtl/>
              </w:rPr>
              <w:t>و</w:t>
            </w:r>
            <w:r w:rsidRPr="00ED74BA">
              <w:rPr>
                <w:rFonts w:hint="cs"/>
                <w:sz w:val="27"/>
                <w:rtl/>
              </w:rPr>
              <w:t>أ</w:t>
            </w:r>
            <w:r w:rsidRPr="00ED74BA">
              <w:rPr>
                <w:sz w:val="27"/>
                <w:rtl/>
              </w:rPr>
              <w:t>سماء عم</w:t>
            </w:r>
            <w:r w:rsidR="00F80881" w:rsidRPr="00ED74BA">
              <w:rPr>
                <w:rFonts w:hint="cs"/>
                <w:sz w:val="27"/>
                <w:rtl/>
              </w:rPr>
              <w:t>َ</w:t>
            </w:r>
            <w:r w:rsidRPr="00ED74BA">
              <w:rPr>
                <w:sz w:val="27"/>
                <w:rtl/>
              </w:rPr>
              <w:t>ت</w:t>
            </w:r>
            <w:r w:rsidR="00F80881" w:rsidRPr="00ED74BA">
              <w:rPr>
                <w:rFonts w:hint="cs"/>
                <w:sz w:val="27"/>
                <w:rtl/>
              </w:rPr>
              <w:t>ْ</w:t>
            </w:r>
            <w:r w:rsidRPr="00ED74BA">
              <w:rPr>
                <w:sz w:val="27"/>
                <w:rtl/>
              </w:rPr>
              <w:t xml:space="preserve"> عنا ف</w:t>
            </w:r>
            <w:r w:rsidRPr="00ED74BA">
              <w:rPr>
                <w:rFonts w:hint="cs"/>
                <w:sz w:val="27"/>
                <w:rtl/>
              </w:rPr>
              <w:t>آ</w:t>
            </w:r>
            <w:r w:rsidRPr="00ED74BA">
              <w:rPr>
                <w:sz w:val="27"/>
                <w:rtl/>
              </w:rPr>
              <w:t>لت</w:t>
            </w:r>
            <w:r w:rsidRPr="00ED74BA">
              <w:rPr>
                <w:rFonts w:hint="cs"/>
                <w:sz w:val="27"/>
                <w:rtl/>
              </w:rPr>
              <w:br/>
            </w:r>
          </w:p>
        </w:tc>
        <w:tc>
          <w:tcPr>
            <w:tcW w:w="497" w:type="dxa"/>
            <w:shd w:val="clear" w:color="auto" w:fill="auto"/>
          </w:tcPr>
          <w:p w:rsidR="00383317" w:rsidRPr="00ED74BA" w:rsidRDefault="00383317" w:rsidP="00ED74BA">
            <w:pPr>
              <w:spacing w:line="240" w:lineRule="auto"/>
              <w:ind w:firstLine="0"/>
              <w:jc w:val="lowKashida"/>
              <w:rPr>
                <w:sz w:val="27"/>
              </w:rPr>
            </w:pPr>
          </w:p>
        </w:tc>
        <w:tc>
          <w:tcPr>
            <w:tcW w:w="2835" w:type="dxa"/>
            <w:shd w:val="clear" w:color="auto" w:fill="auto"/>
            <w:hideMark/>
          </w:tcPr>
          <w:p w:rsidR="00383317" w:rsidRPr="00ED74BA" w:rsidRDefault="00383317" w:rsidP="00ED74BA">
            <w:pPr>
              <w:spacing w:line="240" w:lineRule="auto"/>
              <w:ind w:firstLine="0"/>
              <w:jc w:val="lowKashida"/>
              <w:rPr>
                <w:sz w:val="2"/>
                <w:szCs w:val="2"/>
              </w:rPr>
            </w:pPr>
            <w:r w:rsidRPr="00ED74BA">
              <w:rPr>
                <w:rFonts w:hint="cs"/>
                <w:sz w:val="27"/>
                <w:rtl/>
              </w:rPr>
              <w:t>إ</w:t>
            </w:r>
            <w:r w:rsidRPr="00ED74BA">
              <w:rPr>
                <w:sz w:val="27"/>
                <w:rtl/>
              </w:rPr>
              <w:t>لى علم</w:t>
            </w:r>
            <w:r w:rsidR="00F80881" w:rsidRPr="00ED74BA">
              <w:rPr>
                <w:rFonts w:hint="cs"/>
                <w:sz w:val="27"/>
                <w:rtl/>
              </w:rPr>
              <w:t>ٍ</w:t>
            </w:r>
            <w:r w:rsidRPr="00ED74BA">
              <w:rPr>
                <w:sz w:val="27"/>
                <w:rtl/>
              </w:rPr>
              <w:t xml:space="preserve"> و كنت</w:t>
            </w:r>
            <w:r w:rsidRPr="00ED74BA">
              <w:rPr>
                <w:rFonts w:hint="cs"/>
                <w:sz w:val="27"/>
                <w:rtl/>
              </w:rPr>
              <w:t>ُ</w:t>
            </w:r>
            <w:r w:rsidRPr="00ED74BA">
              <w:rPr>
                <w:sz w:val="27"/>
                <w:rtl/>
              </w:rPr>
              <w:t xml:space="preserve"> به جهولا</w:t>
            </w:r>
            <w:r w:rsidRPr="00ED74BA">
              <w:rPr>
                <w:rFonts w:hint="cs"/>
                <w:sz w:val="27"/>
                <w:vertAlign w:val="superscript"/>
                <w:rtl/>
              </w:rPr>
              <w:t>(</w:t>
            </w:r>
            <w:r w:rsidRPr="00ED74BA">
              <w:rPr>
                <w:rStyle w:val="ac"/>
                <w:sz w:val="27"/>
                <w:rtl/>
              </w:rPr>
              <w:endnoteReference w:id="877"/>
            </w:r>
            <w:r w:rsidRPr="00ED74BA">
              <w:rPr>
                <w:sz w:val="27"/>
                <w:vertAlign w:val="superscript"/>
                <w:rtl/>
              </w:rPr>
              <w:t>)</w:t>
            </w:r>
            <w:r w:rsidRPr="00ED74BA">
              <w:rPr>
                <w:rFonts w:hint="cs"/>
                <w:sz w:val="27"/>
                <w:rtl/>
              </w:rPr>
              <w:br/>
            </w:r>
          </w:p>
        </w:tc>
      </w:tr>
    </w:tbl>
    <w:p w:rsidR="00AB1BE1" w:rsidRPr="00ED74BA" w:rsidRDefault="00AB1BE1" w:rsidP="000B1837">
      <w:pPr>
        <w:spacing w:line="380" w:lineRule="exact"/>
        <w:rPr>
          <w:sz w:val="27"/>
          <w:rtl/>
        </w:rPr>
      </w:pPr>
      <w:r w:rsidRPr="00ED74BA">
        <w:rPr>
          <w:rFonts w:hint="cs"/>
          <w:sz w:val="27"/>
          <w:rtl/>
        </w:rPr>
        <w:t>قال الكراجكي بعد نقل هذا الخبر معل</w:t>
      </w:r>
      <w:r w:rsidR="00F80881" w:rsidRPr="00ED74BA">
        <w:rPr>
          <w:rFonts w:hint="cs"/>
          <w:sz w:val="27"/>
          <w:rtl/>
        </w:rPr>
        <w:t>ِّ</w:t>
      </w:r>
      <w:r w:rsidRPr="00ED74BA">
        <w:rPr>
          <w:rFonts w:hint="cs"/>
          <w:sz w:val="27"/>
          <w:rtl/>
        </w:rPr>
        <w:t xml:space="preserve">قاً: </w:t>
      </w:r>
      <w:r w:rsidRPr="00ED74BA">
        <w:rPr>
          <w:rFonts w:hint="eastAsia"/>
          <w:sz w:val="24"/>
          <w:szCs w:val="24"/>
          <w:rtl/>
        </w:rPr>
        <w:t>«</w:t>
      </w:r>
      <w:r w:rsidRPr="00ED74BA">
        <w:rPr>
          <w:sz w:val="27"/>
          <w:rtl/>
        </w:rPr>
        <w:t>وعلم</w:t>
      </w:r>
      <w:r w:rsidRPr="00ED74BA">
        <w:rPr>
          <w:rFonts w:hint="cs"/>
          <w:sz w:val="27"/>
          <w:rtl/>
        </w:rPr>
        <w:t>ُ</w:t>
      </w:r>
      <w:r w:rsidRPr="00ED74BA">
        <w:rPr>
          <w:sz w:val="27"/>
          <w:rtl/>
        </w:rPr>
        <w:t xml:space="preserve"> ق</w:t>
      </w:r>
      <w:r w:rsidR="00F80881" w:rsidRPr="00ED74BA">
        <w:rPr>
          <w:rFonts w:hint="cs"/>
          <w:sz w:val="27"/>
          <w:rtl/>
        </w:rPr>
        <w:t>ِ</w:t>
      </w:r>
      <w:r w:rsidRPr="00ED74BA">
        <w:rPr>
          <w:sz w:val="27"/>
          <w:rtl/>
        </w:rPr>
        <w:t>س</w:t>
      </w:r>
      <w:r w:rsidR="00F80881" w:rsidRPr="00ED74BA">
        <w:rPr>
          <w:rFonts w:hint="cs"/>
          <w:sz w:val="27"/>
          <w:rtl/>
        </w:rPr>
        <w:t>ٍّ</w:t>
      </w:r>
      <w:r w:rsidRPr="00ED74BA">
        <w:rPr>
          <w:sz w:val="27"/>
          <w:rtl/>
        </w:rPr>
        <w:t xml:space="preserve"> بحال رسول الله</w:t>
      </w:r>
      <w:r w:rsidR="0019627F" w:rsidRPr="0019627F">
        <w:rPr>
          <w:rFonts w:ascii="Mosawi" w:hAnsi="Mosawi" w:cs="Mosawi"/>
          <w:szCs w:val="22"/>
          <w:rtl/>
          <w:lang w:bidi="ar-IQ"/>
        </w:rPr>
        <w:t>‘</w:t>
      </w:r>
      <w:r w:rsidRPr="00ED74BA">
        <w:rPr>
          <w:sz w:val="27"/>
          <w:rtl/>
        </w:rPr>
        <w:t xml:space="preserve"> </w:t>
      </w:r>
      <w:r w:rsidRPr="00ED74BA">
        <w:rPr>
          <w:sz w:val="27"/>
          <w:rtl/>
        </w:rPr>
        <w:lastRenderedPageBreak/>
        <w:t>قبل بعثته وبا</w:t>
      </w:r>
      <w:r w:rsidRPr="00ED74BA">
        <w:rPr>
          <w:rFonts w:hint="cs"/>
          <w:sz w:val="27"/>
          <w:rtl/>
        </w:rPr>
        <w:t>لأ</w:t>
      </w:r>
      <w:r w:rsidRPr="00ED74BA">
        <w:rPr>
          <w:sz w:val="27"/>
          <w:rtl/>
        </w:rPr>
        <w:t>ئمة ا</w:t>
      </w:r>
      <w:r w:rsidRPr="00ED74BA">
        <w:rPr>
          <w:rFonts w:hint="cs"/>
          <w:sz w:val="27"/>
          <w:rtl/>
        </w:rPr>
        <w:t>لأ</w:t>
      </w:r>
      <w:r w:rsidRPr="00ED74BA">
        <w:rPr>
          <w:sz w:val="27"/>
          <w:rtl/>
        </w:rPr>
        <w:t>وصياء صلوات الله من بعده وعددهم و</w:t>
      </w:r>
      <w:r w:rsidRPr="00ED74BA">
        <w:rPr>
          <w:rFonts w:hint="cs"/>
          <w:sz w:val="27"/>
          <w:rtl/>
        </w:rPr>
        <w:t>أ</w:t>
      </w:r>
      <w:r w:rsidRPr="00ED74BA">
        <w:rPr>
          <w:sz w:val="27"/>
          <w:rtl/>
        </w:rPr>
        <w:t>سمائهم ومنزلتهم عند الله تعالى وعظم ش</w:t>
      </w:r>
      <w:r w:rsidRPr="00ED74BA">
        <w:rPr>
          <w:rFonts w:hint="cs"/>
          <w:sz w:val="27"/>
          <w:rtl/>
        </w:rPr>
        <w:t>أ</w:t>
      </w:r>
      <w:r w:rsidRPr="00ED74BA">
        <w:rPr>
          <w:sz w:val="27"/>
          <w:rtl/>
        </w:rPr>
        <w:t>نهم</w:t>
      </w:r>
      <w:r w:rsidRPr="00ED74BA">
        <w:rPr>
          <w:rFonts w:hint="cs"/>
          <w:sz w:val="27"/>
          <w:rtl/>
        </w:rPr>
        <w:t xml:space="preserve"> </w:t>
      </w:r>
      <w:r w:rsidRPr="00ED74BA">
        <w:rPr>
          <w:sz w:val="27"/>
          <w:rtl/>
        </w:rPr>
        <w:t xml:space="preserve">ما كان ليحصل له </w:t>
      </w:r>
      <w:r w:rsidRPr="00ED74BA">
        <w:rPr>
          <w:rFonts w:hint="cs"/>
          <w:sz w:val="27"/>
          <w:rtl/>
        </w:rPr>
        <w:t>إ</w:t>
      </w:r>
      <w:r w:rsidRPr="00ED74BA">
        <w:rPr>
          <w:sz w:val="27"/>
          <w:rtl/>
        </w:rPr>
        <w:t>لا</w:t>
      </w:r>
      <w:r w:rsidRPr="00ED74BA">
        <w:rPr>
          <w:rFonts w:hint="cs"/>
          <w:sz w:val="27"/>
          <w:rtl/>
        </w:rPr>
        <w:t>ّ</w:t>
      </w:r>
      <w:r w:rsidRPr="00ED74BA">
        <w:rPr>
          <w:sz w:val="27"/>
          <w:rtl/>
        </w:rPr>
        <w:t xml:space="preserve"> بسماعه من </w:t>
      </w:r>
      <w:r w:rsidRPr="00ED74BA">
        <w:rPr>
          <w:rFonts w:hint="cs"/>
          <w:sz w:val="27"/>
          <w:rtl/>
        </w:rPr>
        <w:t>أ</w:t>
      </w:r>
      <w:r w:rsidRPr="00ED74BA">
        <w:rPr>
          <w:sz w:val="27"/>
          <w:rtl/>
        </w:rPr>
        <w:t>نبياء الله سبحانه و</w:t>
      </w:r>
      <w:r w:rsidRPr="00ED74BA">
        <w:rPr>
          <w:rFonts w:hint="cs"/>
          <w:sz w:val="27"/>
          <w:rtl/>
        </w:rPr>
        <w:t>أ</w:t>
      </w:r>
      <w:r w:rsidRPr="00ED74BA">
        <w:rPr>
          <w:sz w:val="27"/>
          <w:rtl/>
        </w:rPr>
        <w:t>وصيائهم صلوات الله عليهم</w:t>
      </w:r>
      <w:r w:rsidRPr="00ED74BA">
        <w:rPr>
          <w:rFonts w:hint="cs"/>
          <w:sz w:val="27"/>
          <w:rtl/>
        </w:rPr>
        <w:t xml:space="preserve">، </w:t>
      </w:r>
      <w:r w:rsidRPr="00ED74BA">
        <w:rPr>
          <w:sz w:val="27"/>
          <w:rtl/>
        </w:rPr>
        <w:t>أو من صح</w:t>
      </w:r>
      <w:r w:rsidRPr="00ED74BA">
        <w:rPr>
          <w:rFonts w:hint="cs"/>
          <w:sz w:val="27"/>
          <w:rtl/>
        </w:rPr>
        <w:t>ي</w:t>
      </w:r>
      <w:r w:rsidRPr="00ED74BA">
        <w:rPr>
          <w:sz w:val="27"/>
          <w:rtl/>
        </w:rPr>
        <w:t>ح الكتب وثابت ال</w:t>
      </w:r>
      <w:r w:rsidRPr="00ED74BA">
        <w:rPr>
          <w:rFonts w:hint="cs"/>
          <w:sz w:val="27"/>
          <w:rtl/>
        </w:rPr>
        <w:t>آ</w:t>
      </w:r>
      <w:r w:rsidRPr="00ED74BA">
        <w:rPr>
          <w:sz w:val="27"/>
          <w:rtl/>
        </w:rPr>
        <w:t>ثار المنقولة عنهم.</w:t>
      </w:r>
      <w:r w:rsidRPr="00ED74BA">
        <w:rPr>
          <w:rFonts w:hint="cs"/>
          <w:sz w:val="27"/>
          <w:rtl/>
        </w:rPr>
        <w:t xml:space="preserve"> </w:t>
      </w:r>
      <w:r w:rsidRPr="00ED74BA">
        <w:rPr>
          <w:sz w:val="27"/>
          <w:rtl/>
        </w:rPr>
        <w:t>وشهادة سلمان الفارس</w:t>
      </w:r>
      <w:r w:rsidRPr="00ED74BA">
        <w:rPr>
          <w:rFonts w:hint="cs"/>
          <w:sz w:val="27"/>
          <w:rtl/>
        </w:rPr>
        <w:t>ي</w:t>
      </w:r>
      <w:r w:rsidRPr="00ED74BA">
        <w:rPr>
          <w:sz w:val="27"/>
          <w:rtl/>
        </w:rPr>
        <w:t xml:space="preserve"> رض</w:t>
      </w:r>
      <w:r w:rsidRPr="00ED74BA">
        <w:rPr>
          <w:rFonts w:hint="cs"/>
          <w:sz w:val="27"/>
          <w:rtl/>
        </w:rPr>
        <w:t>ي</w:t>
      </w:r>
      <w:r w:rsidRPr="00ED74BA">
        <w:rPr>
          <w:sz w:val="27"/>
          <w:rtl/>
        </w:rPr>
        <w:t xml:space="preserve"> الله عنه بمثل ذلك</w:t>
      </w:r>
      <w:r w:rsidRPr="00ED74BA">
        <w:rPr>
          <w:rFonts w:hint="cs"/>
          <w:sz w:val="27"/>
          <w:rtl/>
        </w:rPr>
        <w:t xml:space="preserve"> ـ</w:t>
      </w:r>
      <w:r w:rsidRPr="00ED74BA">
        <w:rPr>
          <w:sz w:val="27"/>
          <w:rtl/>
        </w:rPr>
        <w:t xml:space="preserve"> وقد كان معم</w:t>
      </w:r>
      <w:r w:rsidRPr="00ED74BA">
        <w:rPr>
          <w:rFonts w:hint="cs"/>
          <w:sz w:val="27"/>
          <w:rtl/>
        </w:rPr>
        <w:t>ّ</w:t>
      </w:r>
      <w:r w:rsidR="00F80881" w:rsidRPr="00ED74BA">
        <w:rPr>
          <w:rFonts w:hint="cs"/>
          <w:sz w:val="27"/>
          <w:rtl/>
        </w:rPr>
        <w:t>ِ</w:t>
      </w:r>
      <w:r w:rsidRPr="00ED74BA">
        <w:rPr>
          <w:sz w:val="27"/>
          <w:rtl/>
        </w:rPr>
        <w:t>ر</w:t>
      </w:r>
      <w:r w:rsidRPr="00ED74BA">
        <w:rPr>
          <w:rFonts w:hint="cs"/>
          <w:sz w:val="27"/>
          <w:rtl/>
        </w:rPr>
        <w:t>اً ـ</w:t>
      </w:r>
      <w:r w:rsidRPr="00ED74BA">
        <w:rPr>
          <w:sz w:val="27"/>
          <w:rtl/>
        </w:rPr>
        <w:t xml:space="preserve"> يؤك</w:t>
      </w:r>
      <w:r w:rsidR="00F80881" w:rsidRPr="00ED74BA">
        <w:rPr>
          <w:rFonts w:hint="cs"/>
          <w:sz w:val="27"/>
          <w:rtl/>
        </w:rPr>
        <w:t>ِّ</w:t>
      </w:r>
      <w:r w:rsidRPr="00ED74BA">
        <w:rPr>
          <w:sz w:val="27"/>
          <w:rtl/>
        </w:rPr>
        <w:t>د ما ذكرناه</w:t>
      </w:r>
      <w:r w:rsidRPr="00ED74BA">
        <w:rPr>
          <w:rFonts w:hint="cs"/>
          <w:sz w:val="27"/>
          <w:rtl/>
        </w:rPr>
        <w:t xml:space="preserve">، </w:t>
      </w:r>
      <w:r w:rsidRPr="00ED74BA">
        <w:rPr>
          <w:sz w:val="27"/>
          <w:rtl/>
        </w:rPr>
        <w:t>ويوض</w:t>
      </w:r>
      <w:r w:rsidR="00F80881" w:rsidRPr="00ED74BA">
        <w:rPr>
          <w:rFonts w:hint="cs"/>
          <w:sz w:val="27"/>
          <w:rtl/>
        </w:rPr>
        <w:t>ِّ</w:t>
      </w:r>
      <w:r w:rsidRPr="00ED74BA">
        <w:rPr>
          <w:sz w:val="27"/>
          <w:rtl/>
        </w:rPr>
        <w:t>ح ما قلناه</w:t>
      </w:r>
      <w:r w:rsidRPr="00ED74BA">
        <w:rPr>
          <w:rFonts w:hint="cs"/>
          <w:sz w:val="27"/>
          <w:rtl/>
        </w:rPr>
        <w:t xml:space="preserve">، </w:t>
      </w:r>
      <w:r w:rsidRPr="00ED74BA">
        <w:rPr>
          <w:sz w:val="27"/>
          <w:rtl/>
        </w:rPr>
        <w:t>والحمد لله</w:t>
      </w:r>
      <w:r w:rsidRPr="00ED74BA">
        <w:rPr>
          <w:rFonts w:hint="cs"/>
          <w:sz w:val="27"/>
          <w:rtl/>
        </w:rPr>
        <w:t xml:space="preserve"> </w:t>
      </w:r>
      <w:r w:rsidRPr="00ED74BA">
        <w:rPr>
          <w:sz w:val="27"/>
          <w:rtl/>
        </w:rPr>
        <w:t>إذ كانت النصوص على ساداتنا صلوات الله عليهم متناظرة،</w:t>
      </w:r>
      <w:r w:rsidRPr="00ED74BA">
        <w:rPr>
          <w:rFonts w:hint="cs"/>
          <w:sz w:val="27"/>
          <w:rtl/>
        </w:rPr>
        <w:t xml:space="preserve"> </w:t>
      </w:r>
      <w:r w:rsidRPr="00ED74BA">
        <w:rPr>
          <w:sz w:val="27"/>
          <w:rtl/>
        </w:rPr>
        <w:t>وقد ذكرهم الله في الكتب السالفة</w:t>
      </w:r>
      <w:r w:rsidRPr="00ED74BA">
        <w:rPr>
          <w:rFonts w:hint="cs"/>
          <w:sz w:val="27"/>
          <w:rtl/>
        </w:rPr>
        <w:t xml:space="preserve">، </w:t>
      </w:r>
      <w:r w:rsidRPr="00ED74BA">
        <w:rPr>
          <w:sz w:val="27"/>
          <w:rtl/>
        </w:rPr>
        <w:t>و</w:t>
      </w:r>
      <w:r w:rsidRPr="00ED74BA">
        <w:rPr>
          <w:rFonts w:hint="cs"/>
          <w:sz w:val="27"/>
          <w:rtl/>
        </w:rPr>
        <w:t>أ</w:t>
      </w:r>
      <w:r w:rsidRPr="00ED74BA">
        <w:rPr>
          <w:sz w:val="27"/>
          <w:rtl/>
        </w:rPr>
        <w:t>علمت ال</w:t>
      </w:r>
      <w:r w:rsidRPr="00ED74BA">
        <w:rPr>
          <w:rFonts w:hint="cs"/>
          <w:sz w:val="27"/>
          <w:rtl/>
        </w:rPr>
        <w:t>أ</w:t>
      </w:r>
      <w:r w:rsidRPr="00ED74BA">
        <w:rPr>
          <w:sz w:val="27"/>
          <w:rtl/>
        </w:rPr>
        <w:t>نبياء</w:t>
      </w:r>
      <w:r w:rsidR="00DD09F6" w:rsidRPr="00DD09F6">
        <w:rPr>
          <w:rFonts w:ascii="Mosawi" w:hAnsi="Mosawi" w:cs="Mosawi"/>
          <w:b/>
          <w:szCs w:val="22"/>
          <w:rtl/>
        </w:rPr>
        <w:t>^</w:t>
      </w:r>
      <w:r w:rsidRPr="00ED74BA">
        <w:rPr>
          <w:rFonts w:hint="cs"/>
          <w:sz w:val="27"/>
          <w:rtl/>
        </w:rPr>
        <w:t xml:space="preserve"> بهم الأمم الماضية، ونقل النص عليهم من رسول الله</w:t>
      </w:r>
      <w:r w:rsidR="0019627F" w:rsidRPr="0019627F">
        <w:rPr>
          <w:rFonts w:ascii="Mosawi" w:hAnsi="Mosawi" w:cs="Mosawi"/>
          <w:szCs w:val="22"/>
          <w:rtl/>
          <w:lang w:bidi="ar-IQ"/>
        </w:rPr>
        <w:t>‘</w:t>
      </w:r>
      <w:r w:rsidRPr="00ED74BA">
        <w:rPr>
          <w:rFonts w:hint="cs"/>
          <w:sz w:val="27"/>
          <w:rtl/>
        </w:rPr>
        <w:t xml:space="preserve"> المخالف والمؤالف</w:t>
      </w:r>
      <w:r w:rsidRPr="00ED74BA">
        <w:rPr>
          <w:rFonts w:hint="eastAsia"/>
          <w:sz w:val="24"/>
          <w:szCs w:val="24"/>
          <w:rtl/>
        </w:rPr>
        <w:t>»</w:t>
      </w:r>
      <w:r w:rsidRPr="00ED74BA">
        <w:rPr>
          <w:rFonts w:hint="cs"/>
          <w:sz w:val="27"/>
          <w:vertAlign w:val="superscript"/>
          <w:rtl/>
        </w:rPr>
        <w:t>(</w:t>
      </w:r>
      <w:r w:rsidRPr="00ED74BA">
        <w:rPr>
          <w:rStyle w:val="ac"/>
          <w:sz w:val="27"/>
          <w:rtl/>
        </w:rPr>
        <w:endnoteReference w:id="878"/>
      </w:r>
      <w:r w:rsidRPr="00ED74BA">
        <w:rPr>
          <w:sz w:val="27"/>
          <w:vertAlign w:val="superscript"/>
          <w:rtl/>
        </w:rPr>
        <w:t>)</w:t>
      </w:r>
      <w:r w:rsidRPr="00ED74BA">
        <w:rPr>
          <w:rFonts w:hint="cs"/>
          <w:sz w:val="27"/>
          <w:rtl/>
        </w:rPr>
        <w:t xml:space="preserve">. </w:t>
      </w:r>
    </w:p>
    <w:p w:rsidR="00AB1BE1" w:rsidRPr="00ED74BA" w:rsidRDefault="00AB1BE1" w:rsidP="000B1837">
      <w:pPr>
        <w:spacing w:line="390" w:lineRule="exact"/>
        <w:rPr>
          <w:sz w:val="27"/>
          <w:rtl/>
          <w:lang w:bidi="ar-IQ"/>
        </w:rPr>
      </w:pPr>
      <w:r w:rsidRPr="00ED74BA">
        <w:rPr>
          <w:rFonts w:hint="cs"/>
          <w:sz w:val="27"/>
          <w:rtl/>
        </w:rPr>
        <w:t>وقد رواه أيضاً من أصحابنا ابن عي</w:t>
      </w:r>
      <w:r w:rsidR="00F80881" w:rsidRPr="00ED74BA">
        <w:rPr>
          <w:rFonts w:hint="cs"/>
          <w:sz w:val="27"/>
          <w:rtl/>
        </w:rPr>
        <w:t>ّ</w:t>
      </w:r>
      <w:r w:rsidRPr="00ED74BA">
        <w:rPr>
          <w:rFonts w:hint="cs"/>
          <w:sz w:val="27"/>
          <w:rtl/>
        </w:rPr>
        <w:t>اش من طرق العام</w:t>
      </w:r>
      <w:r w:rsidR="00F80881" w:rsidRPr="00ED74BA">
        <w:rPr>
          <w:rFonts w:hint="cs"/>
          <w:sz w:val="27"/>
          <w:rtl/>
        </w:rPr>
        <w:t>ّ</w:t>
      </w:r>
      <w:r w:rsidRPr="00ED74BA">
        <w:rPr>
          <w:rFonts w:hint="cs"/>
          <w:sz w:val="27"/>
          <w:rtl/>
        </w:rPr>
        <w:t>ة فقال: (ومن أتقن الأخبار المأثورة وغريبها وعجيبها</w:t>
      </w:r>
      <w:r w:rsidR="00F80881" w:rsidRPr="00ED74BA">
        <w:rPr>
          <w:rFonts w:hint="cs"/>
          <w:sz w:val="27"/>
          <w:rtl/>
        </w:rPr>
        <w:t>،</w:t>
      </w:r>
      <w:r w:rsidRPr="00ED74BA">
        <w:rPr>
          <w:rFonts w:hint="cs"/>
          <w:sz w:val="27"/>
          <w:rtl/>
        </w:rPr>
        <w:t xml:space="preserve"> ومن المصون المكنون في أعداد الأئمة وأسمائهم من طريق العامة</w:t>
      </w:r>
      <w:r w:rsidR="00F80881" w:rsidRPr="00ED74BA">
        <w:rPr>
          <w:rFonts w:hint="cs"/>
          <w:sz w:val="27"/>
          <w:rtl/>
        </w:rPr>
        <w:t>،</w:t>
      </w:r>
      <w:r w:rsidRPr="00ED74BA">
        <w:rPr>
          <w:rFonts w:hint="cs"/>
          <w:sz w:val="27"/>
          <w:rtl/>
        </w:rPr>
        <w:t xml:space="preserve"> هو خبر الجارود بن المنذر</w:t>
      </w:r>
      <w:r w:rsidR="00F80881" w:rsidRPr="00ED74BA">
        <w:rPr>
          <w:rFonts w:hint="cs"/>
          <w:sz w:val="27"/>
          <w:rtl/>
        </w:rPr>
        <w:t>،</w:t>
      </w:r>
      <w:r w:rsidRPr="00ED74BA">
        <w:rPr>
          <w:rFonts w:hint="cs"/>
          <w:sz w:val="27"/>
          <w:rtl/>
        </w:rPr>
        <w:t xml:space="preserve"> وإخباره عن ق</w:t>
      </w:r>
      <w:r w:rsidR="00F80881" w:rsidRPr="00ED74BA">
        <w:rPr>
          <w:rFonts w:hint="cs"/>
          <w:sz w:val="27"/>
          <w:rtl/>
        </w:rPr>
        <w:t>ِ</w:t>
      </w:r>
      <w:r w:rsidRPr="00ED74BA">
        <w:rPr>
          <w:rFonts w:hint="cs"/>
          <w:sz w:val="27"/>
          <w:rtl/>
        </w:rPr>
        <w:t>س</w:t>
      </w:r>
      <w:r w:rsidR="00F80881" w:rsidRPr="00ED74BA">
        <w:rPr>
          <w:rFonts w:hint="cs"/>
          <w:sz w:val="27"/>
          <w:rtl/>
        </w:rPr>
        <w:t>ّ</w:t>
      </w:r>
      <w:r w:rsidRPr="00ED74BA">
        <w:rPr>
          <w:rFonts w:hint="cs"/>
          <w:sz w:val="27"/>
          <w:rtl/>
        </w:rPr>
        <w:t xml:space="preserve"> بن ساعدة)</w:t>
      </w:r>
      <w:r w:rsidRPr="00ED74BA">
        <w:rPr>
          <w:rFonts w:hint="cs"/>
          <w:sz w:val="27"/>
          <w:vertAlign w:val="superscript"/>
          <w:rtl/>
        </w:rPr>
        <w:t>(</w:t>
      </w:r>
      <w:r w:rsidRPr="00ED74BA">
        <w:rPr>
          <w:rStyle w:val="ac"/>
          <w:sz w:val="27"/>
          <w:rtl/>
        </w:rPr>
        <w:endnoteReference w:id="879"/>
      </w:r>
      <w:r w:rsidRPr="00ED74BA">
        <w:rPr>
          <w:sz w:val="27"/>
          <w:vertAlign w:val="superscript"/>
          <w:rtl/>
        </w:rPr>
        <w:t>)</w:t>
      </w:r>
      <w:r w:rsidRPr="00ED74BA">
        <w:rPr>
          <w:rFonts w:hint="cs"/>
          <w:sz w:val="27"/>
          <w:rtl/>
        </w:rPr>
        <w:t xml:space="preserve">. </w:t>
      </w:r>
    </w:p>
    <w:p w:rsidR="00F80881" w:rsidRPr="00ED74BA" w:rsidRDefault="00AB1BE1" w:rsidP="000B1837">
      <w:pPr>
        <w:spacing w:line="390" w:lineRule="exact"/>
        <w:rPr>
          <w:sz w:val="27"/>
          <w:rtl/>
        </w:rPr>
      </w:pPr>
      <w:r w:rsidRPr="00ED74BA">
        <w:rPr>
          <w:rFonts w:hint="cs"/>
          <w:sz w:val="27"/>
          <w:rtl/>
        </w:rPr>
        <w:t>أقول: قد ورد خبر ق</w:t>
      </w:r>
      <w:r w:rsidR="00F80881" w:rsidRPr="00ED74BA">
        <w:rPr>
          <w:rFonts w:hint="cs"/>
          <w:sz w:val="27"/>
          <w:rtl/>
        </w:rPr>
        <w:t>ِ</w:t>
      </w:r>
      <w:r w:rsidRPr="00ED74BA">
        <w:rPr>
          <w:rFonts w:hint="cs"/>
          <w:sz w:val="27"/>
          <w:rtl/>
        </w:rPr>
        <w:t>س</w:t>
      </w:r>
      <w:r w:rsidR="00F80881" w:rsidRPr="00ED74BA">
        <w:rPr>
          <w:rFonts w:hint="cs"/>
          <w:sz w:val="27"/>
          <w:rtl/>
        </w:rPr>
        <w:t>ّ</w:t>
      </w:r>
      <w:r w:rsidRPr="00ED74BA">
        <w:rPr>
          <w:rFonts w:hint="cs"/>
          <w:sz w:val="27"/>
          <w:rtl/>
        </w:rPr>
        <w:t xml:space="preserve"> الأيادي في مصادر الجمهور أيضاً</w:t>
      </w:r>
      <w:r w:rsidR="00F80881" w:rsidRPr="00ED74BA">
        <w:rPr>
          <w:rFonts w:hint="cs"/>
          <w:sz w:val="27"/>
          <w:rtl/>
        </w:rPr>
        <w:t>،</w:t>
      </w:r>
      <w:r w:rsidRPr="00ED74BA">
        <w:rPr>
          <w:rFonts w:hint="cs"/>
          <w:sz w:val="27"/>
          <w:rtl/>
        </w:rPr>
        <w:t xml:space="preserve"> ولكن خالياً عن ذكر الأئمة</w:t>
      </w:r>
      <w:r w:rsidR="00DD09F6" w:rsidRPr="00DD09F6">
        <w:rPr>
          <w:rFonts w:ascii="Mosawi" w:hAnsi="Mosawi" w:cs="Mosawi"/>
          <w:b/>
          <w:szCs w:val="22"/>
          <w:rtl/>
        </w:rPr>
        <w:t>^</w:t>
      </w:r>
      <w:r w:rsidRPr="00ED74BA">
        <w:rPr>
          <w:rFonts w:hint="cs"/>
          <w:sz w:val="27"/>
          <w:rtl/>
        </w:rPr>
        <w:t xml:space="preserve"> وعددهم، وإنما اقتصر على البشارة بالنبي</w:t>
      </w:r>
      <w:r w:rsidR="00F80881" w:rsidRPr="00ED74BA">
        <w:rPr>
          <w:rFonts w:hint="cs"/>
          <w:sz w:val="27"/>
          <w:rtl/>
        </w:rPr>
        <w:t>ّ</w:t>
      </w:r>
      <w:r w:rsidR="0019627F" w:rsidRPr="0019627F">
        <w:rPr>
          <w:rFonts w:ascii="Mosawi" w:hAnsi="Mosawi" w:cs="Mosawi"/>
          <w:szCs w:val="22"/>
          <w:rtl/>
          <w:lang w:bidi="ar-IQ"/>
        </w:rPr>
        <w:t>‘</w:t>
      </w:r>
      <w:r w:rsidR="00F80881" w:rsidRPr="00ED74BA">
        <w:rPr>
          <w:rFonts w:hint="cs"/>
          <w:sz w:val="27"/>
          <w:rtl/>
        </w:rPr>
        <w:t>.</w:t>
      </w:r>
    </w:p>
    <w:p w:rsidR="00AB1BE1" w:rsidRPr="00ED74BA" w:rsidRDefault="00AB1BE1" w:rsidP="000B1837">
      <w:pPr>
        <w:spacing w:line="390" w:lineRule="exact"/>
        <w:rPr>
          <w:sz w:val="27"/>
          <w:rtl/>
        </w:rPr>
      </w:pPr>
      <w:r w:rsidRPr="00ED74BA">
        <w:rPr>
          <w:rFonts w:hint="cs"/>
          <w:sz w:val="27"/>
          <w:rtl/>
        </w:rPr>
        <w:t xml:space="preserve">قال ابن كثير بعد إيراد الخبر: </w:t>
      </w:r>
      <w:r w:rsidRPr="00ED74BA">
        <w:rPr>
          <w:rFonts w:hint="eastAsia"/>
          <w:sz w:val="24"/>
          <w:szCs w:val="24"/>
          <w:rtl/>
        </w:rPr>
        <w:t>«</w:t>
      </w:r>
      <w:r w:rsidRPr="00ED74BA">
        <w:rPr>
          <w:rFonts w:hint="cs"/>
          <w:sz w:val="27"/>
          <w:rtl/>
        </w:rPr>
        <w:t>وأصله مشهور</w:t>
      </w:r>
      <w:r w:rsidR="00F80881" w:rsidRPr="00ED74BA">
        <w:rPr>
          <w:rFonts w:hint="cs"/>
          <w:sz w:val="27"/>
          <w:rtl/>
        </w:rPr>
        <w:t>.</w:t>
      </w:r>
      <w:r w:rsidRPr="00ED74BA">
        <w:rPr>
          <w:rFonts w:hint="cs"/>
          <w:sz w:val="27"/>
          <w:rtl/>
        </w:rPr>
        <w:t xml:space="preserve"> وهذه الطرق على ضعفها كالمتعاضدة على أصل القصة</w:t>
      </w:r>
      <w:r w:rsidRPr="00ED74BA">
        <w:rPr>
          <w:rFonts w:hint="eastAsia"/>
          <w:sz w:val="24"/>
          <w:szCs w:val="24"/>
          <w:rtl/>
        </w:rPr>
        <w:t>»</w:t>
      </w:r>
      <w:r w:rsidRPr="00ED74BA">
        <w:rPr>
          <w:rFonts w:hint="cs"/>
          <w:sz w:val="27"/>
          <w:vertAlign w:val="superscript"/>
          <w:rtl/>
        </w:rPr>
        <w:t>(</w:t>
      </w:r>
      <w:r w:rsidRPr="00ED74BA">
        <w:rPr>
          <w:rStyle w:val="ac"/>
          <w:sz w:val="27"/>
          <w:rtl/>
        </w:rPr>
        <w:endnoteReference w:id="880"/>
      </w:r>
      <w:r w:rsidRPr="00ED74BA">
        <w:rPr>
          <w:sz w:val="27"/>
          <w:vertAlign w:val="superscript"/>
          <w:rtl/>
        </w:rPr>
        <w:t>)</w:t>
      </w:r>
      <w:r w:rsidRPr="00ED74BA">
        <w:rPr>
          <w:rFonts w:hint="cs"/>
          <w:sz w:val="27"/>
          <w:rtl/>
        </w:rPr>
        <w:t xml:space="preserve">. </w:t>
      </w:r>
    </w:p>
    <w:p w:rsidR="00AB1BE1" w:rsidRPr="00ED74BA" w:rsidRDefault="00AB1BE1" w:rsidP="000B1837">
      <w:pPr>
        <w:spacing w:line="390" w:lineRule="exact"/>
        <w:rPr>
          <w:sz w:val="27"/>
          <w:rtl/>
        </w:rPr>
      </w:pPr>
      <w:r w:rsidRPr="00ED74BA">
        <w:rPr>
          <w:rFonts w:hint="cs"/>
          <w:b/>
          <w:bCs/>
          <w:sz w:val="27"/>
          <w:rtl/>
        </w:rPr>
        <w:t>وقد ي</w:t>
      </w:r>
      <w:r w:rsidR="00F80881" w:rsidRPr="00ED74BA">
        <w:rPr>
          <w:rFonts w:hint="cs"/>
          <w:b/>
          <w:bCs/>
          <w:sz w:val="27"/>
          <w:rtl/>
        </w:rPr>
        <w:t>ُ</w:t>
      </w:r>
      <w:r w:rsidRPr="00ED74BA">
        <w:rPr>
          <w:rFonts w:hint="cs"/>
          <w:b/>
          <w:bCs/>
          <w:sz w:val="27"/>
          <w:rtl/>
        </w:rPr>
        <w:t>قال</w:t>
      </w:r>
      <w:r w:rsidRPr="00ED74BA">
        <w:rPr>
          <w:rFonts w:hint="cs"/>
          <w:sz w:val="27"/>
          <w:rtl/>
        </w:rPr>
        <w:t>: إنّ ما ذكرتموه خال</w:t>
      </w:r>
      <w:r w:rsidR="00F80881" w:rsidRPr="00ED74BA">
        <w:rPr>
          <w:rFonts w:hint="cs"/>
          <w:sz w:val="27"/>
          <w:rtl/>
        </w:rPr>
        <w:t>ٍ</w:t>
      </w:r>
      <w:r w:rsidRPr="00ED74BA">
        <w:rPr>
          <w:rFonts w:hint="cs"/>
          <w:sz w:val="27"/>
          <w:rtl/>
        </w:rPr>
        <w:t xml:space="preserve"> من الإلزام لغير الشيعة</w:t>
      </w:r>
      <w:r w:rsidR="00F80881" w:rsidRPr="00ED74BA">
        <w:rPr>
          <w:rFonts w:hint="cs"/>
          <w:sz w:val="27"/>
          <w:rtl/>
        </w:rPr>
        <w:t>،</w:t>
      </w:r>
      <w:r w:rsidRPr="00ED74BA">
        <w:rPr>
          <w:rFonts w:hint="cs"/>
          <w:sz w:val="27"/>
          <w:rtl/>
        </w:rPr>
        <w:t xml:space="preserve"> فلا يصلح للاحتجاج عليهم؛ لأنه من منفردات مصادر الشيعة، فلا يصلح للقرينية. </w:t>
      </w:r>
    </w:p>
    <w:p w:rsidR="00AB1BE1" w:rsidRPr="00ED74BA" w:rsidRDefault="00AB1BE1" w:rsidP="000B1837">
      <w:pPr>
        <w:spacing w:line="380" w:lineRule="exact"/>
        <w:rPr>
          <w:sz w:val="27"/>
          <w:rtl/>
          <w:lang w:bidi="ar-IQ"/>
        </w:rPr>
      </w:pPr>
      <w:r w:rsidRPr="00ED74BA">
        <w:rPr>
          <w:rFonts w:hint="cs"/>
          <w:b/>
          <w:bCs/>
          <w:sz w:val="27"/>
          <w:rtl/>
        </w:rPr>
        <w:t>والجواب على ذلك</w:t>
      </w:r>
      <w:r w:rsidRPr="00ED74BA">
        <w:rPr>
          <w:rFonts w:hint="cs"/>
          <w:sz w:val="27"/>
          <w:rtl/>
        </w:rPr>
        <w:t xml:space="preserve">: </w:t>
      </w:r>
    </w:p>
    <w:p w:rsidR="00AB1BE1" w:rsidRPr="00ED74BA" w:rsidRDefault="00AB1BE1" w:rsidP="000B1837">
      <w:pPr>
        <w:spacing w:line="380" w:lineRule="exact"/>
        <w:rPr>
          <w:sz w:val="27"/>
          <w:rtl/>
        </w:rPr>
      </w:pPr>
      <w:r w:rsidRPr="00ED74BA">
        <w:rPr>
          <w:rFonts w:hint="cs"/>
          <w:sz w:val="27"/>
          <w:rtl/>
        </w:rPr>
        <w:t>1ـ إنّ هذا الجزء لو كان وارداً لوحده لصحّ الاعتراض المذكور، ولكن مع وروده مقروناً بما في التوراة وخبر السدّي المتقدّ</w:t>
      </w:r>
      <w:r w:rsidR="00F80881" w:rsidRPr="00ED74BA">
        <w:rPr>
          <w:rFonts w:hint="cs"/>
          <w:sz w:val="27"/>
          <w:rtl/>
        </w:rPr>
        <w:t>ِ</w:t>
      </w:r>
      <w:r w:rsidRPr="00ED74BA">
        <w:rPr>
          <w:rFonts w:hint="cs"/>
          <w:sz w:val="27"/>
          <w:rtl/>
        </w:rPr>
        <w:t>م عن تفسيره فإنه لا يخلو حينئذ</w:t>
      </w:r>
      <w:r w:rsidR="00F80881" w:rsidRPr="00ED74BA">
        <w:rPr>
          <w:rFonts w:hint="cs"/>
          <w:sz w:val="27"/>
          <w:rtl/>
        </w:rPr>
        <w:t>ٍ</w:t>
      </w:r>
      <w:r w:rsidRPr="00ED74BA">
        <w:rPr>
          <w:rFonts w:hint="cs"/>
          <w:sz w:val="27"/>
          <w:rtl/>
        </w:rPr>
        <w:t xml:space="preserve"> من عضد</w:t>
      </w:r>
      <w:r w:rsidR="00F80881" w:rsidRPr="00ED74BA">
        <w:rPr>
          <w:rFonts w:hint="cs"/>
          <w:sz w:val="27"/>
          <w:rtl/>
        </w:rPr>
        <w:t xml:space="preserve"> </w:t>
      </w:r>
      <w:r w:rsidRPr="00ED74BA">
        <w:rPr>
          <w:rFonts w:hint="cs"/>
          <w:sz w:val="27"/>
          <w:rtl/>
        </w:rPr>
        <w:t xml:space="preserve">وتأييد للمطلوب. </w:t>
      </w:r>
    </w:p>
    <w:p w:rsidR="00AB1BE1" w:rsidRPr="00ED74BA" w:rsidRDefault="00AB1BE1" w:rsidP="000B1837">
      <w:pPr>
        <w:spacing w:line="380" w:lineRule="exact"/>
        <w:rPr>
          <w:sz w:val="27"/>
          <w:rtl/>
        </w:rPr>
      </w:pPr>
      <w:r w:rsidRPr="00ED74BA">
        <w:rPr>
          <w:rFonts w:hint="cs"/>
          <w:sz w:val="27"/>
          <w:rtl/>
        </w:rPr>
        <w:t>2ـ إنّ الاستشهاد بهذا الجزء نافع</w:t>
      </w:r>
      <w:r w:rsidR="00F80881" w:rsidRPr="00ED74BA">
        <w:rPr>
          <w:rFonts w:hint="cs"/>
          <w:sz w:val="27"/>
          <w:rtl/>
        </w:rPr>
        <w:t>ٌ</w:t>
      </w:r>
      <w:r w:rsidRPr="00ED74BA">
        <w:rPr>
          <w:rFonts w:hint="cs"/>
          <w:sz w:val="27"/>
          <w:rtl/>
        </w:rPr>
        <w:t xml:space="preserve"> للشيعة أنفسهم في الاستدلال على مطلوبهم</w:t>
      </w:r>
      <w:r w:rsidR="00F80881" w:rsidRPr="00ED74BA">
        <w:rPr>
          <w:rFonts w:hint="cs"/>
          <w:sz w:val="27"/>
          <w:rtl/>
        </w:rPr>
        <w:t>،</w:t>
      </w:r>
      <w:r w:rsidRPr="00ED74BA">
        <w:rPr>
          <w:rFonts w:hint="cs"/>
          <w:sz w:val="27"/>
          <w:rtl/>
        </w:rPr>
        <w:t xml:space="preserve"> كما هو واضح. </w:t>
      </w:r>
    </w:p>
    <w:p w:rsidR="00AB1BE1" w:rsidRPr="00ED74BA" w:rsidRDefault="00AB1BE1" w:rsidP="000B1837">
      <w:pPr>
        <w:spacing w:line="380" w:lineRule="exact"/>
        <w:rPr>
          <w:sz w:val="27"/>
          <w:rtl/>
        </w:rPr>
      </w:pPr>
      <w:r w:rsidRPr="00ED74BA">
        <w:rPr>
          <w:rFonts w:hint="cs"/>
          <w:sz w:val="27"/>
          <w:rtl/>
        </w:rPr>
        <w:t>3ـ إن ما ذكر من خبر ق</w:t>
      </w:r>
      <w:r w:rsidR="00F80881" w:rsidRPr="00ED74BA">
        <w:rPr>
          <w:rFonts w:hint="cs"/>
          <w:sz w:val="27"/>
          <w:rtl/>
        </w:rPr>
        <w:t>ِ</w:t>
      </w:r>
      <w:r w:rsidRPr="00ED74BA">
        <w:rPr>
          <w:rFonts w:hint="cs"/>
          <w:sz w:val="27"/>
          <w:rtl/>
        </w:rPr>
        <w:t>س</w:t>
      </w:r>
      <w:r w:rsidR="00F80881" w:rsidRPr="00ED74BA">
        <w:rPr>
          <w:rFonts w:hint="cs"/>
          <w:sz w:val="27"/>
          <w:rtl/>
        </w:rPr>
        <w:t>ّ</w:t>
      </w:r>
      <w:r w:rsidRPr="00ED74BA">
        <w:rPr>
          <w:rFonts w:hint="cs"/>
          <w:sz w:val="27"/>
          <w:rtl/>
        </w:rPr>
        <w:t xml:space="preserve"> هو جزء</w:t>
      </w:r>
      <w:r w:rsidR="00F80881" w:rsidRPr="00ED74BA">
        <w:rPr>
          <w:rFonts w:hint="cs"/>
          <w:sz w:val="27"/>
          <w:rtl/>
        </w:rPr>
        <w:t>ٌ</w:t>
      </w:r>
      <w:r w:rsidRPr="00ED74BA">
        <w:rPr>
          <w:rFonts w:hint="cs"/>
          <w:sz w:val="27"/>
          <w:rtl/>
        </w:rPr>
        <w:t xml:space="preserve"> من مجموع القرينة الدال</w:t>
      </w:r>
      <w:r w:rsidR="00F80881" w:rsidRPr="00ED74BA">
        <w:rPr>
          <w:rFonts w:hint="cs"/>
          <w:sz w:val="27"/>
          <w:rtl/>
        </w:rPr>
        <w:t>ّ</w:t>
      </w:r>
      <w:r w:rsidRPr="00ED74BA">
        <w:rPr>
          <w:rFonts w:hint="cs"/>
          <w:sz w:val="27"/>
          <w:rtl/>
        </w:rPr>
        <w:t>ة على المطلوب</w:t>
      </w:r>
      <w:r w:rsidR="00F80881" w:rsidRPr="00ED74BA">
        <w:rPr>
          <w:rFonts w:hint="cs"/>
          <w:sz w:val="27"/>
          <w:rtl/>
        </w:rPr>
        <w:t>،</w:t>
      </w:r>
      <w:r w:rsidRPr="00ED74BA">
        <w:rPr>
          <w:rFonts w:hint="cs"/>
          <w:sz w:val="27"/>
          <w:rtl/>
        </w:rPr>
        <w:t xml:space="preserve"> لا جميعها. </w:t>
      </w:r>
    </w:p>
    <w:p w:rsidR="00AB1BE1" w:rsidRPr="00ED74BA" w:rsidRDefault="00AB1BE1" w:rsidP="000B1837">
      <w:pPr>
        <w:spacing w:line="380" w:lineRule="exact"/>
        <w:rPr>
          <w:sz w:val="27"/>
          <w:rtl/>
        </w:rPr>
      </w:pPr>
      <w:r w:rsidRPr="00ED74BA">
        <w:rPr>
          <w:rFonts w:hint="cs"/>
          <w:sz w:val="27"/>
          <w:rtl/>
        </w:rPr>
        <w:t xml:space="preserve">والقيمة الاحتمالية لهذه القرينة ـ نظراً لسندها ومصدرها ـ تتراوح بين (60% إلى 70%). </w:t>
      </w:r>
    </w:p>
    <w:p w:rsidR="00AB1BE1" w:rsidRPr="00ED74BA" w:rsidRDefault="00AB1BE1" w:rsidP="00D17F16">
      <w:pPr>
        <w:pStyle w:val="31"/>
        <w:rPr>
          <w:color w:val="auto"/>
          <w:rtl/>
        </w:rPr>
      </w:pPr>
      <w:r w:rsidRPr="00ED74BA">
        <w:rPr>
          <w:rFonts w:hint="cs"/>
          <w:color w:val="auto"/>
          <w:rtl/>
        </w:rPr>
        <w:lastRenderedPageBreak/>
        <w:t>القرينة الثانية: نصوص الاثني عشر</w:t>
      </w:r>
      <w:r w:rsidR="00D17F16" w:rsidRPr="00ED74BA">
        <w:rPr>
          <w:rFonts w:hint="cs"/>
          <w:color w:val="auto"/>
          <w:rtl/>
          <w:lang w:val="en-US"/>
        </w:rPr>
        <w:t xml:space="preserve"> ــــــ</w:t>
      </w:r>
      <w:r w:rsidRPr="00ED74BA">
        <w:rPr>
          <w:rFonts w:hint="cs"/>
          <w:color w:val="auto"/>
          <w:rtl/>
        </w:rPr>
        <w:t xml:space="preserve"> </w:t>
      </w:r>
    </w:p>
    <w:p w:rsidR="009E00F7" w:rsidRPr="00ED74BA" w:rsidRDefault="00AB1BE1" w:rsidP="008510F2">
      <w:pPr>
        <w:rPr>
          <w:sz w:val="27"/>
          <w:rtl/>
        </w:rPr>
      </w:pPr>
      <w:r w:rsidRPr="00ED74BA">
        <w:rPr>
          <w:rFonts w:hint="cs"/>
          <w:sz w:val="27"/>
          <w:rtl/>
        </w:rPr>
        <w:t>وهي عمدة القرائن الع</w:t>
      </w:r>
      <w:r w:rsidR="009E00F7" w:rsidRPr="00ED74BA">
        <w:rPr>
          <w:rFonts w:hint="cs"/>
          <w:sz w:val="27"/>
          <w:rtl/>
        </w:rPr>
        <w:t>َ</w:t>
      </w:r>
      <w:r w:rsidRPr="00ED74BA">
        <w:rPr>
          <w:rFonts w:hint="cs"/>
          <w:sz w:val="27"/>
          <w:rtl/>
        </w:rPr>
        <w:t>د</w:t>
      </w:r>
      <w:r w:rsidR="009E00F7" w:rsidRPr="00ED74BA">
        <w:rPr>
          <w:rFonts w:hint="cs"/>
          <w:sz w:val="27"/>
          <w:rtl/>
        </w:rPr>
        <w:t>َ</w:t>
      </w:r>
      <w:r w:rsidRPr="00ED74BA">
        <w:rPr>
          <w:rFonts w:hint="cs"/>
          <w:sz w:val="27"/>
          <w:rtl/>
        </w:rPr>
        <w:t>دية في المقام</w:t>
      </w:r>
      <w:r w:rsidR="009E00F7" w:rsidRPr="00ED74BA">
        <w:rPr>
          <w:rFonts w:hint="cs"/>
          <w:sz w:val="27"/>
          <w:rtl/>
        </w:rPr>
        <w:t>؛</w:t>
      </w:r>
      <w:r w:rsidRPr="00ED74BA">
        <w:rPr>
          <w:rFonts w:hint="cs"/>
          <w:sz w:val="27"/>
          <w:rtl/>
        </w:rPr>
        <w:t xml:space="preserve"> لقوّة قيمتها الاحتمالية س</w:t>
      </w:r>
      <w:r w:rsidR="009E00F7" w:rsidRPr="00ED74BA">
        <w:rPr>
          <w:rFonts w:hint="cs"/>
          <w:sz w:val="27"/>
          <w:rtl/>
        </w:rPr>
        <w:t>َ</w:t>
      </w:r>
      <w:r w:rsidRPr="00ED74BA">
        <w:rPr>
          <w:rFonts w:hint="cs"/>
          <w:sz w:val="27"/>
          <w:rtl/>
        </w:rPr>
        <w:t>ن</w:t>
      </w:r>
      <w:r w:rsidR="009E00F7" w:rsidRPr="00ED74BA">
        <w:rPr>
          <w:rFonts w:hint="cs"/>
          <w:sz w:val="27"/>
          <w:rtl/>
        </w:rPr>
        <w:t>َ</w:t>
      </w:r>
      <w:r w:rsidRPr="00ED74BA">
        <w:rPr>
          <w:rFonts w:hint="cs"/>
          <w:sz w:val="27"/>
          <w:rtl/>
        </w:rPr>
        <w:t>داً ودلالة بما يصل إلى أكثر من (95%)، وقد روتها مصادر الفريقين بصيغ عديدة</w:t>
      </w:r>
      <w:r w:rsidR="009E00F7" w:rsidRPr="00ED74BA">
        <w:rPr>
          <w:rFonts w:hint="cs"/>
          <w:sz w:val="27"/>
          <w:rtl/>
        </w:rPr>
        <w:t>.</w:t>
      </w:r>
    </w:p>
    <w:p w:rsidR="009E00F7" w:rsidRPr="00ED74BA" w:rsidRDefault="00AB1BE1" w:rsidP="00A221B5">
      <w:pPr>
        <w:rPr>
          <w:sz w:val="27"/>
          <w:rtl/>
        </w:rPr>
      </w:pPr>
      <w:r w:rsidRPr="00ED74BA">
        <w:rPr>
          <w:rFonts w:hint="cs"/>
          <w:sz w:val="27"/>
          <w:rtl/>
        </w:rPr>
        <w:t>فقد روى البخاري عن جابر بن سمرة</w:t>
      </w:r>
      <w:r w:rsidR="009E00F7" w:rsidRPr="00ED74BA">
        <w:rPr>
          <w:rFonts w:hint="cs"/>
          <w:sz w:val="27"/>
          <w:rtl/>
        </w:rPr>
        <w:t>،</w:t>
      </w:r>
      <w:r w:rsidRPr="00ED74BA">
        <w:rPr>
          <w:rFonts w:hint="cs"/>
          <w:sz w:val="27"/>
          <w:rtl/>
        </w:rPr>
        <w:t xml:space="preserve"> عن النبي</w:t>
      </w:r>
      <w:r w:rsidR="009E00F7"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Pr="00ED74BA">
        <w:rPr>
          <w:rFonts w:hint="cs"/>
          <w:sz w:val="27"/>
          <w:rtl/>
        </w:rPr>
        <w:t xml:space="preserve">يكون </w:t>
      </w:r>
      <w:r w:rsidR="009E00F7" w:rsidRPr="00ED74BA">
        <w:rPr>
          <w:rFonts w:hint="cs"/>
          <w:sz w:val="27"/>
          <w:rtl/>
        </w:rPr>
        <w:t>ا</w:t>
      </w:r>
      <w:r w:rsidRPr="00ED74BA">
        <w:rPr>
          <w:rFonts w:hint="cs"/>
          <w:sz w:val="27"/>
          <w:rtl/>
        </w:rPr>
        <w:t>ثنا عشر أميراً، فقال كلمة</w:t>
      </w:r>
      <w:r w:rsidR="009E00F7" w:rsidRPr="00ED74BA">
        <w:rPr>
          <w:rFonts w:hint="cs"/>
          <w:sz w:val="27"/>
          <w:rtl/>
        </w:rPr>
        <w:t>ً</w:t>
      </w:r>
      <w:r w:rsidRPr="00ED74BA">
        <w:rPr>
          <w:rFonts w:hint="cs"/>
          <w:sz w:val="27"/>
          <w:rtl/>
        </w:rPr>
        <w:t xml:space="preserve"> لم أسمعها، فقال أبي</w:t>
      </w:r>
      <w:r w:rsidR="009E00F7" w:rsidRPr="00ED74BA">
        <w:rPr>
          <w:rFonts w:hint="cs"/>
          <w:sz w:val="27"/>
          <w:rtl/>
        </w:rPr>
        <w:t>:</w:t>
      </w:r>
      <w:r w:rsidRPr="00ED74BA">
        <w:rPr>
          <w:rFonts w:hint="cs"/>
          <w:sz w:val="27"/>
          <w:rtl/>
        </w:rPr>
        <w:t xml:space="preserve"> إنه قال: كلهم من قريش</w:t>
      </w:r>
      <w:r w:rsidRPr="00ED74BA">
        <w:rPr>
          <w:rFonts w:hint="eastAsia"/>
          <w:sz w:val="24"/>
          <w:szCs w:val="24"/>
          <w:rtl/>
        </w:rPr>
        <w:t>»</w:t>
      </w:r>
      <w:r w:rsidRPr="00ED74BA">
        <w:rPr>
          <w:rFonts w:hint="cs"/>
          <w:sz w:val="27"/>
          <w:vertAlign w:val="superscript"/>
          <w:rtl/>
        </w:rPr>
        <w:t>(</w:t>
      </w:r>
      <w:r w:rsidRPr="00ED74BA">
        <w:rPr>
          <w:rStyle w:val="ac"/>
          <w:sz w:val="27"/>
          <w:rtl/>
        </w:rPr>
        <w:endnoteReference w:id="881"/>
      </w:r>
      <w:r w:rsidRPr="00ED74BA">
        <w:rPr>
          <w:sz w:val="27"/>
          <w:vertAlign w:val="superscript"/>
          <w:rtl/>
        </w:rPr>
        <w:t>)</w:t>
      </w:r>
      <w:r w:rsidR="009E00F7" w:rsidRPr="00ED74BA">
        <w:rPr>
          <w:rFonts w:hint="cs"/>
          <w:sz w:val="27"/>
          <w:rtl/>
        </w:rPr>
        <w:t>.</w:t>
      </w:r>
    </w:p>
    <w:p w:rsidR="00AB1BE1" w:rsidRPr="00ED74BA" w:rsidRDefault="00AB1BE1" w:rsidP="008510F2">
      <w:pPr>
        <w:rPr>
          <w:sz w:val="27"/>
          <w:rtl/>
        </w:rPr>
      </w:pPr>
      <w:r w:rsidRPr="00ED74BA">
        <w:rPr>
          <w:rFonts w:hint="cs"/>
          <w:sz w:val="27"/>
          <w:rtl/>
        </w:rPr>
        <w:t>ونقل ابن كثير عنه</w:t>
      </w:r>
      <w:r w:rsidR="009E00F7" w:rsidRPr="00ED74BA">
        <w:rPr>
          <w:rFonts w:hint="cs"/>
          <w:sz w:val="27"/>
          <w:rtl/>
        </w:rPr>
        <w:t>،</w:t>
      </w:r>
      <w:r w:rsidRPr="00ED74BA">
        <w:rPr>
          <w:rFonts w:hint="cs"/>
          <w:sz w:val="27"/>
          <w:rtl/>
        </w:rPr>
        <w:t xml:space="preserve"> بدل (أميراً): (خليفة)</w:t>
      </w:r>
      <w:r w:rsidRPr="00ED74BA">
        <w:rPr>
          <w:rFonts w:hint="cs"/>
          <w:sz w:val="27"/>
          <w:vertAlign w:val="superscript"/>
          <w:rtl/>
        </w:rPr>
        <w:t>(</w:t>
      </w:r>
      <w:r w:rsidRPr="00ED74BA">
        <w:rPr>
          <w:rStyle w:val="ac"/>
          <w:sz w:val="27"/>
          <w:rtl/>
        </w:rPr>
        <w:endnoteReference w:id="882"/>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 xml:space="preserve">وروى مسلم </w:t>
      </w:r>
      <w:r w:rsidR="009E00F7" w:rsidRPr="00ED74BA">
        <w:rPr>
          <w:rFonts w:hint="cs"/>
          <w:sz w:val="27"/>
          <w:rtl/>
        </w:rPr>
        <w:t xml:space="preserve">عن </w:t>
      </w:r>
      <w:r w:rsidRPr="00ED74BA">
        <w:rPr>
          <w:rFonts w:hint="cs"/>
          <w:sz w:val="27"/>
          <w:rtl/>
        </w:rPr>
        <w:t>جابر بن سمرة</w:t>
      </w:r>
      <w:r w:rsidR="009E00F7" w:rsidRPr="00ED74BA">
        <w:rPr>
          <w:rFonts w:hint="cs"/>
          <w:sz w:val="27"/>
          <w:rtl/>
        </w:rPr>
        <w:t>،</w:t>
      </w:r>
      <w:r w:rsidRPr="00ED74BA">
        <w:rPr>
          <w:rFonts w:hint="cs"/>
          <w:sz w:val="27"/>
          <w:rtl/>
        </w:rPr>
        <w:t xml:space="preserve"> عن النبيّ</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Pr="00ED74BA">
        <w:rPr>
          <w:rFonts w:hint="cs"/>
          <w:sz w:val="27"/>
          <w:rtl/>
        </w:rPr>
        <w:t>إن هذا الأمر لا ينقضي حت</w:t>
      </w:r>
      <w:r w:rsidR="009E00F7" w:rsidRPr="00ED74BA">
        <w:rPr>
          <w:rFonts w:hint="cs"/>
          <w:sz w:val="27"/>
          <w:rtl/>
        </w:rPr>
        <w:t>ّ</w:t>
      </w:r>
      <w:r w:rsidRPr="00ED74BA">
        <w:rPr>
          <w:rFonts w:hint="cs"/>
          <w:sz w:val="27"/>
          <w:rtl/>
        </w:rPr>
        <w:t xml:space="preserve">ى يمضي فيهم </w:t>
      </w:r>
      <w:r w:rsidR="009E00F7" w:rsidRPr="00ED74BA">
        <w:rPr>
          <w:rFonts w:hint="cs"/>
          <w:sz w:val="27"/>
          <w:rtl/>
        </w:rPr>
        <w:t>ا</w:t>
      </w:r>
      <w:r w:rsidRPr="00ED74BA">
        <w:rPr>
          <w:rFonts w:hint="cs"/>
          <w:sz w:val="27"/>
          <w:rtl/>
        </w:rPr>
        <w:t>ثنا عشر خليفة. قال: ثم تكلّ</w:t>
      </w:r>
      <w:r w:rsidR="009E00F7" w:rsidRPr="00ED74BA">
        <w:rPr>
          <w:rFonts w:hint="cs"/>
          <w:sz w:val="27"/>
          <w:rtl/>
        </w:rPr>
        <w:t>َ</w:t>
      </w:r>
      <w:r w:rsidRPr="00ED74BA">
        <w:rPr>
          <w:rFonts w:hint="cs"/>
          <w:sz w:val="27"/>
          <w:rtl/>
        </w:rPr>
        <w:t>م بكلام</w:t>
      </w:r>
      <w:r w:rsidR="009E00F7" w:rsidRPr="00ED74BA">
        <w:rPr>
          <w:rFonts w:hint="cs"/>
          <w:sz w:val="27"/>
          <w:rtl/>
        </w:rPr>
        <w:t>ٍ</w:t>
      </w:r>
      <w:r w:rsidRPr="00ED74BA">
        <w:rPr>
          <w:rFonts w:hint="cs"/>
          <w:sz w:val="27"/>
          <w:rtl/>
        </w:rPr>
        <w:t xml:space="preserve"> خفي علي</w:t>
      </w:r>
      <w:r w:rsidR="009E00F7" w:rsidRPr="00ED74BA">
        <w:rPr>
          <w:rFonts w:hint="cs"/>
          <w:sz w:val="27"/>
          <w:rtl/>
        </w:rPr>
        <w:t>َّ،</w:t>
      </w:r>
      <w:r w:rsidRPr="00ED74BA">
        <w:rPr>
          <w:rFonts w:hint="cs"/>
          <w:sz w:val="27"/>
          <w:rtl/>
        </w:rPr>
        <w:t xml:space="preserve"> قال: فقلت</w:t>
      </w:r>
      <w:r w:rsidR="009E00F7" w:rsidRPr="00ED74BA">
        <w:rPr>
          <w:rFonts w:hint="cs"/>
          <w:sz w:val="27"/>
          <w:rtl/>
        </w:rPr>
        <w:t>ُ</w:t>
      </w:r>
      <w:r w:rsidRPr="00ED74BA">
        <w:rPr>
          <w:rFonts w:hint="cs"/>
          <w:sz w:val="27"/>
          <w:rtl/>
        </w:rPr>
        <w:t xml:space="preserve"> لأبي: ما قال؟ قال: كل</w:t>
      </w:r>
      <w:r w:rsidR="009E00F7" w:rsidRPr="00ED74BA">
        <w:rPr>
          <w:rFonts w:hint="cs"/>
          <w:sz w:val="27"/>
          <w:rtl/>
        </w:rPr>
        <w:t>ّ</w:t>
      </w:r>
      <w:r w:rsidRPr="00ED74BA">
        <w:rPr>
          <w:rFonts w:hint="cs"/>
          <w:sz w:val="27"/>
          <w:rtl/>
        </w:rPr>
        <w:t>هم من قريش</w:t>
      </w:r>
      <w:r w:rsidRPr="00ED74BA">
        <w:rPr>
          <w:rFonts w:hint="eastAsia"/>
          <w:sz w:val="24"/>
          <w:szCs w:val="24"/>
          <w:rtl/>
        </w:rPr>
        <w:t>»</w:t>
      </w:r>
      <w:r w:rsidRPr="00ED74BA">
        <w:rPr>
          <w:sz w:val="27"/>
          <w:vertAlign w:val="superscript"/>
          <w:rtl/>
        </w:rPr>
        <w:t>(</w:t>
      </w:r>
      <w:r w:rsidRPr="00ED74BA">
        <w:rPr>
          <w:rStyle w:val="ac"/>
          <w:sz w:val="27"/>
          <w:rtl/>
        </w:rPr>
        <w:endnoteReference w:id="883"/>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وروى مسلم أيضاً عن جابر بن سمرة</w:t>
      </w:r>
      <w:r w:rsidR="009E00F7" w:rsidRPr="00ED74BA">
        <w:rPr>
          <w:rFonts w:hint="cs"/>
          <w:sz w:val="27"/>
          <w:rtl/>
        </w:rPr>
        <w:t>،</w:t>
      </w:r>
      <w:r w:rsidRPr="00ED74BA">
        <w:rPr>
          <w:rFonts w:hint="cs"/>
          <w:sz w:val="27"/>
          <w:rtl/>
        </w:rPr>
        <w:t xml:space="preserve"> عن النبيّ</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Pr="00ED74BA">
        <w:rPr>
          <w:rFonts w:hint="cs"/>
          <w:sz w:val="27"/>
          <w:rtl/>
        </w:rPr>
        <w:t xml:space="preserve">لا يزال الإسلام عزيزاً إلى </w:t>
      </w:r>
      <w:r w:rsidR="009E00F7" w:rsidRPr="00ED74BA">
        <w:rPr>
          <w:rFonts w:hint="cs"/>
          <w:sz w:val="27"/>
          <w:rtl/>
        </w:rPr>
        <w:t>ا</w:t>
      </w:r>
      <w:r w:rsidRPr="00ED74BA">
        <w:rPr>
          <w:rFonts w:hint="cs"/>
          <w:sz w:val="27"/>
          <w:rtl/>
        </w:rPr>
        <w:t>ثني عشر خليفة، ثم</w:t>
      </w:r>
      <w:r w:rsidR="009E00F7" w:rsidRPr="00ED74BA">
        <w:rPr>
          <w:rFonts w:hint="cs"/>
          <w:sz w:val="27"/>
          <w:rtl/>
        </w:rPr>
        <w:t>ّ</w:t>
      </w:r>
      <w:r w:rsidRPr="00ED74BA">
        <w:rPr>
          <w:rFonts w:hint="cs"/>
          <w:sz w:val="27"/>
          <w:rtl/>
        </w:rPr>
        <w:t xml:space="preserve"> قال كلمة...</w:t>
      </w:r>
      <w:r w:rsidRPr="00ED74BA">
        <w:rPr>
          <w:rFonts w:hint="eastAsia"/>
          <w:sz w:val="24"/>
          <w:szCs w:val="24"/>
          <w:rtl/>
        </w:rPr>
        <w:t>»</w:t>
      </w:r>
      <w:r w:rsidRPr="00ED74BA">
        <w:rPr>
          <w:rFonts w:hint="cs"/>
          <w:sz w:val="27"/>
          <w:vertAlign w:val="superscript"/>
          <w:rtl/>
        </w:rPr>
        <w:t>(</w:t>
      </w:r>
      <w:r w:rsidRPr="00ED74BA">
        <w:rPr>
          <w:rStyle w:val="ac"/>
          <w:sz w:val="27"/>
          <w:rtl/>
        </w:rPr>
        <w:endnoteReference w:id="884"/>
      </w:r>
      <w:r w:rsidRPr="00ED74BA">
        <w:rPr>
          <w:sz w:val="27"/>
          <w:vertAlign w:val="superscript"/>
          <w:rtl/>
        </w:rPr>
        <w:t>)</w:t>
      </w:r>
      <w:r w:rsidRPr="00ED74BA">
        <w:rPr>
          <w:rFonts w:hint="cs"/>
          <w:sz w:val="27"/>
          <w:rtl/>
        </w:rPr>
        <w:t xml:space="preserve">، أو: </w:t>
      </w:r>
      <w:r w:rsidRPr="00ED74BA">
        <w:rPr>
          <w:rFonts w:hint="eastAsia"/>
          <w:sz w:val="24"/>
          <w:szCs w:val="24"/>
          <w:rtl/>
        </w:rPr>
        <w:t>«</w:t>
      </w:r>
      <w:r w:rsidRPr="00ED74BA">
        <w:rPr>
          <w:rFonts w:hint="cs"/>
          <w:sz w:val="27"/>
          <w:rtl/>
        </w:rPr>
        <w:t xml:space="preserve">لا يزال هذا الدين عزيزاً منيعاً إلى </w:t>
      </w:r>
      <w:r w:rsidR="009E00F7" w:rsidRPr="00ED74BA">
        <w:rPr>
          <w:rFonts w:hint="cs"/>
          <w:sz w:val="27"/>
          <w:rtl/>
        </w:rPr>
        <w:t>ا</w:t>
      </w:r>
      <w:r w:rsidRPr="00ED74BA">
        <w:rPr>
          <w:rFonts w:hint="cs"/>
          <w:sz w:val="27"/>
          <w:rtl/>
        </w:rPr>
        <w:t>ثني عشر خليفة</w:t>
      </w:r>
      <w:r w:rsidRPr="00ED74BA">
        <w:rPr>
          <w:rFonts w:hint="eastAsia"/>
          <w:sz w:val="24"/>
          <w:szCs w:val="24"/>
          <w:rtl/>
        </w:rPr>
        <w:t>»</w:t>
      </w:r>
      <w:r w:rsidRPr="00ED74BA">
        <w:rPr>
          <w:rFonts w:hint="cs"/>
          <w:sz w:val="27"/>
          <w:vertAlign w:val="superscript"/>
          <w:rtl/>
        </w:rPr>
        <w:t>(</w:t>
      </w:r>
      <w:r w:rsidRPr="00ED74BA">
        <w:rPr>
          <w:rStyle w:val="ac"/>
          <w:sz w:val="27"/>
          <w:rtl/>
        </w:rPr>
        <w:endnoteReference w:id="885"/>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وروى مسلم أيضاً عن جابر بن سمرة</w:t>
      </w:r>
      <w:r w:rsidR="009E00F7" w:rsidRPr="00ED74BA">
        <w:rPr>
          <w:rFonts w:hint="cs"/>
          <w:sz w:val="27"/>
          <w:rtl/>
        </w:rPr>
        <w:t>،</w:t>
      </w:r>
      <w:r w:rsidRPr="00ED74BA">
        <w:rPr>
          <w:rFonts w:hint="cs"/>
          <w:sz w:val="27"/>
          <w:rtl/>
        </w:rPr>
        <w:t xml:space="preserve"> عن النبيّ</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Pr="00ED74BA">
        <w:rPr>
          <w:rFonts w:hint="cs"/>
          <w:sz w:val="27"/>
          <w:rtl/>
        </w:rPr>
        <w:t>لا يزال هذا الدين قائماً حت</w:t>
      </w:r>
      <w:r w:rsidR="009E00F7" w:rsidRPr="00ED74BA">
        <w:rPr>
          <w:rFonts w:hint="cs"/>
          <w:sz w:val="27"/>
          <w:rtl/>
        </w:rPr>
        <w:t>ّ</w:t>
      </w:r>
      <w:r w:rsidRPr="00ED74BA">
        <w:rPr>
          <w:rFonts w:hint="cs"/>
          <w:sz w:val="27"/>
          <w:rtl/>
        </w:rPr>
        <w:t>ى تقوم الساعة</w:t>
      </w:r>
      <w:r w:rsidR="009E00F7" w:rsidRPr="00ED74BA">
        <w:rPr>
          <w:rFonts w:hint="cs"/>
          <w:sz w:val="27"/>
          <w:rtl/>
        </w:rPr>
        <w:t>،</w:t>
      </w:r>
      <w:r w:rsidRPr="00ED74BA">
        <w:rPr>
          <w:rFonts w:hint="cs"/>
          <w:sz w:val="27"/>
          <w:rtl/>
        </w:rPr>
        <w:t xml:space="preserve"> أو يكون عليكم </w:t>
      </w:r>
      <w:r w:rsidR="009E00F7" w:rsidRPr="00ED74BA">
        <w:rPr>
          <w:rFonts w:hint="cs"/>
          <w:sz w:val="27"/>
          <w:rtl/>
        </w:rPr>
        <w:t>ا</w:t>
      </w:r>
      <w:r w:rsidRPr="00ED74BA">
        <w:rPr>
          <w:rFonts w:hint="cs"/>
          <w:sz w:val="27"/>
          <w:rtl/>
        </w:rPr>
        <w:t>ثنا عشر خليفة</w:t>
      </w:r>
      <w:r w:rsidR="009E00F7" w:rsidRPr="00ED74BA">
        <w:rPr>
          <w:rFonts w:hint="cs"/>
          <w:sz w:val="27"/>
          <w:rtl/>
        </w:rPr>
        <w:t xml:space="preserve">، </w:t>
      </w:r>
      <w:r w:rsidRPr="00ED74BA">
        <w:rPr>
          <w:rFonts w:hint="cs"/>
          <w:sz w:val="27"/>
          <w:rtl/>
        </w:rPr>
        <w:t>كل</w:t>
      </w:r>
      <w:r w:rsidR="009E00F7" w:rsidRPr="00ED74BA">
        <w:rPr>
          <w:rFonts w:hint="cs"/>
          <w:sz w:val="27"/>
          <w:rtl/>
        </w:rPr>
        <w:t>ّ</w:t>
      </w:r>
      <w:r w:rsidRPr="00ED74BA">
        <w:rPr>
          <w:rFonts w:hint="cs"/>
          <w:sz w:val="27"/>
          <w:rtl/>
        </w:rPr>
        <w:t>هم من قريش</w:t>
      </w:r>
      <w:r w:rsidRPr="00ED74BA">
        <w:rPr>
          <w:rFonts w:hint="eastAsia"/>
          <w:sz w:val="24"/>
          <w:szCs w:val="24"/>
          <w:rtl/>
        </w:rPr>
        <w:t>»</w:t>
      </w:r>
      <w:r w:rsidRPr="00ED74BA">
        <w:rPr>
          <w:rFonts w:hint="cs"/>
          <w:sz w:val="27"/>
          <w:vertAlign w:val="superscript"/>
          <w:rtl/>
        </w:rPr>
        <w:t>(</w:t>
      </w:r>
      <w:r w:rsidRPr="00ED74BA">
        <w:rPr>
          <w:rStyle w:val="ac"/>
          <w:sz w:val="27"/>
          <w:rtl/>
        </w:rPr>
        <w:endnoteReference w:id="886"/>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وروى أحمد عن جابر بن سمرة</w:t>
      </w:r>
      <w:r w:rsidR="009E00F7" w:rsidRPr="00ED74BA">
        <w:rPr>
          <w:rFonts w:hint="cs"/>
          <w:sz w:val="27"/>
          <w:rtl/>
        </w:rPr>
        <w:t>،</w:t>
      </w:r>
      <w:r w:rsidRPr="00ED74BA">
        <w:rPr>
          <w:rFonts w:hint="cs"/>
          <w:sz w:val="27"/>
          <w:rtl/>
        </w:rPr>
        <w:t xml:space="preserve"> عن النبيّ</w:t>
      </w:r>
      <w:r w:rsidR="0019627F" w:rsidRPr="0019627F">
        <w:rPr>
          <w:rFonts w:ascii="Mosawi" w:hAnsi="Mosawi" w:cs="Mosawi"/>
          <w:szCs w:val="22"/>
          <w:rtl/>
          <w:lang w:bidi="ar-IQ"/>
        </w:rPr>
        <w:t>‘</w:t>
      </w:r>
      <w:r w:rsidR="009E00F7" w:rsidRPr="00ED74BA">
        <w:rPr>
          <w:rFonts w:hint="cs"/>
          <w:sz w:val="27"/>
          <w:rtl/>
        </w:rPr>
        <w:t>،</w:t>
      </w:r>
      <w:r w:rsidRPr="00ED74BA">
        <w:rPr>
          <w:rFonts w:hint="cs"/>
          <w:sz w:val="27"/>
          <w:rtl/>
        </w:rPr>
        <w:t xml:space="preserve"> في حج</w:t>
      </w:r>
      <w:r w:rsidR="009E00F7" w:rsidRPr="00ED74BA">
        <w:rPr>
          <w:rFonts w:hint="cs"/>
          <w:sz w:val="27"/>
          <w:rtl/>
        </w:rPr>
        <w:t>ّ</w:t>
      </w:r>
      <w:r w:rsidRPr="00ED74BA">
        <w:rPr>
          <w:rFonts w:hint="cs"/>
          <w:sz w:val="27"/>
          <w:rtl/>
        </w:rPr>
        <w:t>ة الوداع</w:t>
      </w:r>
      <w:r w:rsidR="009E00F7" w:rsidRPr="00ED74BA">
        <w:rPr>
          <w:rFonts w:hint="cs"/>
          <w:sz w:val="27"/>
          <w:rtl/>
        </w:rPr>
        <w:t>،</w:t>
      </w:r>
      <w:r w:rsidRPr="00ED74BA">
        <w:rPr>
          <w:rFonts w:hint="cs"/>
          <w:sz w:val="27"/>
          <w:rtl/>
        </w:rPr>
        <w:t xml:space="preserve"> قال: </w:t>
      </w:r>
      <w:r w:rsidRPr="00ED74BA">
        <w:rPr>
          <w:rFonts w:hint="eastAsia"/>
          <w:sz w:val="24"/>
          <w:szCs w:val="24"/>
          <w:rtl/>
        </w:rPr>
        <w:t>«</w:t>
      </w:r>
      <w:r w:rsidRPr="00ED74BA">
        <w:rPr>
          <w:rFonts w:hint="cs"/>
          <w:sz w:val="27"/>
          <w:rtl/>
        </w:rPr>
        <w:t>إنّ هذا الدين لن يزال ظاهراً على م</w:t>
      </w:r>
      <w:r w:rsidR="009E00F7" w:rsidRPr="00ED74BA">
        <w:rPr>
          <w:rFonts w:hint="cs"/>
          <w:sz w:val="27"/>
          <w:rtl/>
        </w:rPr>
        <w:t>َ</w:t>
      </w:r>
      <w:r w:rsidRPr="00ED74BA">
        <w:rPr>
          <w:rFonts w:hint="cs"/>
          <w:sz w:val="27"/>
          <w:rtl/>
        </w:rPr>
        <w:t>ن</w:t>
      </w:r>
      <w:r w:rsidR="009E00F7" w:rsidRPr="00ED74BA">
        <w:rPr>
          <w:rFonts w:hint="cs"/>
          <w:sz w:val="27"/>
          <w:rtl/>
        </w:rPr>
        <w:t>ْ</w:t>
      </w:r>
      <w:r w:rsidRPr="00ED74BA">
        <w:rPr>
          <w:rFonts w:hint="cs"/>
          <w:sz w:val="27"/>
          <w:rtl/>
        </w:rPr>
        <w:t xml:space="preserve"> ناواه، لا يضرّه مخالف</w:t>
      </w:r>
      <w:r w:rsidR="009E00F7" w:rsidRPr="00ED74BA">
        <w:rPr>
          <w:rFonts w:hint="cs"/>
          <w:sz w:val="27"/>
          <w:rtl/>
        </w:rPr>
        <w:t>ٌ</w:t>
      </w:r>
      <w:r w:rsidRPr="00ED74BA">
        <w:rPr>
          <w:rFonts w:hint="cs"/>
          <w:sz w:val="27"/>
          <w:rtl/>
        </w:rPr>
        <w:t xml:space="preserve"> ولا مفارق</w:t>
      </w:r>
      <w:r w:rsidR="009E00F7" w:rsidRPr="00ED74BA">
        <w:rPr>
          <w:rFonts w:hint="cs"/>
          <w:sz w:val="27"/>
          <w:rtl/>
        </w:rPr>
        <w:t>،</w:t>
      </w:r>
      <w:r w:rsidRPr="00ED74BA">
        <w:rPr>
          <w:rFonts w:hint="cs"/>
          <w:sz w:val="27"/>
          <w:rtl/>
        </w:rPr>
        <w:t xml:space="preserve"> حت</w:t>
      </w:r>
      <w:r w:rsidR="009E00F7" w:rsidRPr="00ED74BA">
        <w:rPr>
          <w:rFonts w:hint="cs"/>
          <w:sz w:val="27"/>
          <w:rtl/>
        </w:rPr>
        <w:t>ّى يمضي من أ</w:t>
      </w:r>
      <w:r w:rsidRPr="00ED74BA">
        <w:rPr>
          <w:rFonts w:hint="cs"/>
          <w:sz w:val="27"/>
          <w:rtl/>
        </w:rPr>
        <w:t>م</w:t>
      </w:r>
      <w:r w:rsidR="009E00F7" w:rsidRPr="00ED74BA">
        <w:rPr>
          <w:rFonts w:hint="cs"/>
          <w:sz w:val="27"/>
          <w:rtl/>
        </w:rPr>
        <w:t>ّ</w:t>
      </w:r>
      <w:r w:rsidRPr="00ED74BA">
        <w:rPr>
          <w:rFonts w:hint="cs"/>
          <w:sz w:val="27"/>
          <w:rtl/>
        </w:rPr>
        <w:t xml:space="preserve">تي </w:t>
      </w:r>
      <w:r w:rsidR="009E00F7" w:rsidRPr="00ED74BA">
        <w:rPr>
          <w:rFonts w:hint="cs"/>
          <w:sz w:val="27"/>
          <w:rtl/>
        </w:rPr>
        <w:t>ا</w:t>
      </w:r>
      <w:r w:rsidRPr="00ED74BA">
        <w:rPr>
          <w:rFonts w:hint="cs"/>
          <w:sz w:val="27"/>
          <w:rtl/>
        </w:rPr>
        <w:t>ثنا عشر خليفة</w:t>
      </w:r>
      <w:r w:rsidRPr="00ED74BA">
        <w:rPr>
          <w:rFonts w:hint="eastAsia"/>
          <w:sz w:val="24"/>
          <w:szCs w:val="24"/>
          <w:rtl/>
        </w:rPr>
        <w:t>»</w:t>
      </w:r>
      <w:r w:rsidRPr="00ED74BA">
        <w:rPr>
          <w:rFonts w:hint="cs"/>
          <w:sz w:val="27"/>
          <w:vertAlign w:val="superscript"/>
          <w:rtl/>
        </w:rPr>
        <w:t>(</w:t>
      </w:r>
      <w:r w:rsidRPr="00ED74BA">
        <w:rPr>
          <w:rStyle w:val="ac"/>
          <w:sz w:val="27"/>
          <w:rtl/>
        </w:rPr>
        <w:endnoteReference w:id="887"/>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وروى نحوه الخز</w:t>
      </w:r>
      <w:r w:rsidR="009E00F7" w:rsidRPr="00ED74BA">
        <w:rPr>
          <w:rFonts w:hint="cs"/>
          <w:sz w:val="27"/>
          <w:rtl/>
        </w:rPr>
        <w:t>ّ</w:t>
      </w:r>
      <w:r w:rsidRPr="00ED74BA">
        <w:rPr>
          <w:rFonts w:hint="cs"/>
          <w:sz w:val="27"/>
          <w:rtl/>
        </w:rPr>
        <w:t>از القمي الرازي عن جابر بن سمرة قال: أتيت</w:t>
      </w:r>
      <w:r w:rsidR="00804D05" w:rsidRPr="00ED74BA">
        <w:rPr>
          <w:rFonts w:hint="cs"/>
          <w:sz w:val="27"/>
          <w:rtl/>
        </w:rPr>
        <w:t>ُ</w:t>
      </w:r>
      <w:r w:rsidRPr="00ED74BA">
        <w:rPr>
          <w:rFonts w:hint="cs"/>
          <w:sz w:val="27"/>
          <w:rtl/>
        </w:rPr>
        <w:t xml:space="preserve"> النبي</w:t>
      </w:r>
      <w:r w:rsidR="0019627F" w:rsidRPr="0019627F">
        <w:rPr>
          <w:rFonts w:ascii="Mosawi" w:hAnsi="Mosawi" w:cs="Mosawi"/>
          <w:szCs w:val="22"/>
          <w:rtl/>
          <w:lang w:bidi="ar-IQ"/>
        </w:rPr>
        <w:t>‘</w:t>
      </w:r>
      <w:r w:rsidRPr="00ED74BA">
        <w:rPr>
          <w:rFonts w:hint="cs"/>
          <w:sz w:val="27"/>
          <w:rtl/>
        </w:rPr>
        <w:t xml:space="preserve"> فسمعته يقول: </w:t>
      </w:r>
      <w:r w:rsidRPr="00ED74BA">
        <w:rPr>
          <w:rFonts w:hint="eastAsia"/>
          <w:sz w:val="24"/>
          <w:szCs w:val="24"/>
          <w:rtl/>
        </w:rPr>
        <w:t>«</w:t>
      </w:r>
      <w:r w:rsidRPr="00ED74BA">
        <w:rPr>
          <w:rFonts w:hint="cs"/>
          <w:sz w:val="27"/>
          <w:rtl/>
        </w:rPr>
        <w:t>إن هذا الأمر لن (لا خ ل) ينقضي حت</w:t>
      </w:r>
      <w:r w:rsidR="00804D05" w:rsidRPr="00ED74BA">
        <w:rPr>
          <w:rFonts w:hint="cs"/>
          <w:sz w:val="27"/>
          <w:rtl/>
        </w:rPr>
        <w:t>ّ</w:t>
      </w:r>
      <w:r w:rsidRPr="00ED74BA">
        <w:rPr>
          <w:rFonts w:hint="cs"/>
          <w:sz w:val="27"/>
          <w:rtl/>
        </w:rPr>
        <w:t xml:space="preserve">ى يملك </w:t>
      </w:r>
      <w:r w:rsidR="00804D05" w:rsidRPr="00ED74BA">
        <w:rPr>
          <w:rFonts w:hint="cs"/>
          <w:sz w:val="27"/>
          <w:rtl/>
        </w:rPr>
        <w:t>ا</w:t>
      </w:r>
      <w:r w:rsidRPr="00ED74BA">
        <w:rPr>
          <w:rFonts w:hint="cs"/>
          <w:sz w:val="27"/>
          <w:rtl/>
        </w:rPr>
        <w:t>ثنا عشر خليفة، وقال كلمة</w:t>
      </w:r>
      <w:r w:rsidR="00804D05" w:rsidRPr="00ED74BA">
        <w:rPr>
          <w:rFonts w:hint="cs"/>
          <w:sz w:val="27"/>
          <w:rtl/>
        </w:rPr>
        <w:t>ً</w:t>
      </w:r>
      <w:r w:rsidRPr="00ED74BA">
        <w:rPr>
          <w:rFonts w:hint="cs"/>
          <w:sz w:val="27"/>
          <w:rtl/>
        </w:rPr>
        <w:t xml:space="preserve"> خفي</w:t>
      </w:r>
      <w:r w:rsidR="00804D05" w:rsidRPr="00ED74BA">
        <w:rPr>
          <w:rFonts w:hint="cs"/>
          <w:sz w:val="27"/>
          <w:rtl/>
        </w:rPr>
        <w:t>ّ</w:t>
      </w:r>
      <w:r w:rsidRPr="00ED74BA">
        <w:rPr>
          <w:rFonts w:hint="cs"/>
          <w:sz w:val="27"/>
          <w:rtl/>
        </w:rPr>
        <w:t>ة (خفيفة خ ل)</w:t>
      </w:r>
      <w:r w:rsidR="00804D05" w:rsidRPr="00ED74BA">
        <w:rPr>
          <w:rFonts w:hint="cs"/>
          <w:sz w:val="27"/>
          <w:rtl/>
        </w:rPr>
        <w:t>،</w:t>
      </w:r>
      <w:r w:rsidRPr="00ED74BA">
        <w:rPr>
          <w:rFonts w:hint="cs"/>
          <w:sz w:val="27"/>
          <w:rtl/>
        </w:rPr>
        <w:t xml:space="preserve"> فقلت لأبي: ما قال؟ فقال: كل</w:t>
      </w:r>
      <w:r w:rsidR="00804D05" w:rsidRPr="00ED74BA">
        <w:rPr>
          <w:rFonts w:hint="cs"/>
          <w:sz w:val="27"/>
          <w:rtl/>
        </w:rPr>
        <w:t>ّ</w:t>
      </w:r>
      <w:r w:rsidRPr="00ED74BA">
        <w:rPr>
          <w:rFonts w:hint="cs"/>
          <w:sz w:val="27"/>
          <w:rtl/>
        </w:rPr>
        <w:t>هم من قريش</w:t>
      </w:r>
      <w:r w:rsidRPr="00ED74BA">
        <w:rPr>
          <w:rFonts w:hint="eastAsia"/>
          <w:sz w:val="24"/>
          <w:szCs w:val="24"/>
          <w:rtl/>
        </w:rPr>
        <w:t>»</w:t>
      </w:r>
      <w:r w:rsidRPr="00ED74BA">
        <w:rPr>
          <w:rFonts w:hint="cs"/>
          <w:sz w:val="27"/>
          <w:vertAlign w:val="superscript"/>
          <w:rtl/>
        </w:rPr>
        <w:t>(</w:t>
      </w:r>
      <w:r w:rsidRPr="00ED74BA">
        <w:rPr>
          <w:rStyle w:val="ac"/>
          <w:sz w:val="27"/>
          <w:rtl/>
        </w:rPr>
        <w:endnoteReference w:id="888"/>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كما رواه أحمد أيضاً عن ابن مسعود</w:t>
      </w:r>
      <w:r w:rsidR="00804D05" w:rsidRPr="00ED74BA">
        <w:rPr>
          <w:rFonts w:hint="cs"/>
          <w:sz w:val="27"/>
          <w:rtl/>
        </w:rPr>
        <w:t>،</w:t>
      </w:r>
      <w:r w:rsidRPr="00ED74BA">
        <w:rPr>
          <w:rFonts w:hint="cs"/>
          <w:sz w:val="27"/>
          <w:rtl/>
        </w:rPr>
        <w:t xml:space="preserve"> أنه سئل</w:t>
      </w:r>
      <w:r w:rsidR="00804D05" w:rsidRPr="00ED74BA">
        <w:rPr>
          <w:rFonts w:hint="cs"/>
          <w:sz w:val="27"/>
          <w:rtl/>
        </w:rPr>
        <w:t>:</w:t>
      </w:r>
      <w:r w:rsidRPr="00ED74BA">
        <w:rPr>
          <w:rFonts w:hint="cs"/>
          <w:sz w:val="27"/>
          <w:rtl/>
        </w:rPr>
        <w:t xml:space="preserve"> هل سألتم رسول الله عن كم يملك هذه الأمة؟ فقال: نعم، ولقد سألنا رسول الله</w:t>
      </w:r>
      <w:r w:rsidR="0019627F" w:rsidRPr="0019627F">
        <w:rPr>
          <w:rFonts w:ascii="Mosawi" w:hAnsi="Mosawi" w:cs="Mosawi"/>
          <w:szCs w:val="22"/>
          <w:rtl/>
          <w:lang w:bidi="ar-IQ"/>
        </w:rPr>
        <w:t>‘</w:t>
      </w:r>
      <w:r w:rsidRPr="00ED74BA">
        <w:rPr>
          <w:rFonts w:hint="cs"/>
          <w:sz w:val="27"/>
          <w:rtl/>
        </w:rPr>
        <w:t xml:space="preserve"> فقال: </w:t>
      </w:r>
      <w:r w:rsidRPr="00ED74BA">
        <w:rPr>
          <w:rFonts w:hint="eastAsia"/>
          <w:sz w:val="24"/>
          <w:szCs w:val="24"/>
          <w:rtl/>
        </w:rPr>
        <w:t>«</w:t>
      </w:r>
      <w:r w:rsidRPr="00ED74BA">
        <w:rPr>
          <w:rFonts w:hint="cs"/>
          <w:sz w:val="27"/>
          <w:rtl/>
        </w:rPr>
        <w:t>اثنا عشر</w:t>
      </w:r>
      <w:r w:rsidR="00804D05" w:rsidRPr="00ED74BA">
        <w:rPr>
          <w:rFonts w:hint="cs"/>
          <w:sz w:val="27"/>
          <w:rtl/>
        </w:rPr>
        <w:t>،</w:t>
      </w:r>
      <w:r w:rsidRPr="00ED74BA">
        <w:rPr>
          <w:rFonts w:hint="cs"/>
          <w:sz w:val="27"/>
          <w:rtl/>
        </w:rPr>
        <w:t xml:space="preserve"> كعد</w:t>
      </w:r>
      <w:r w:rsidR="00804D05" w:rsidRPr="00ED74BA">
        <w:rPr>
          <w:rFonts w:hint="cs"/>
          <w:sz w:val="27"/>
          <w:rtl/>
        </w:rPr>
        <w:t>ّ</w:t>
      </w:r>
      <w:r w:rsidRPr="00ED74BA">
        <w:rPr>
          <w:rFonts w:hint="cs"/>
          <w:sz w:val="27"/>
          <w:rtl/>
        </w:rPr>
        <w:t>ة نقباء بني اسرائيل</w:t>
      </w:r>
      <w:r w:rsidRPr="00ED74BA">
        <w:rPr>
          <w:rFonts w:hint="eastAsia"/>
          <w:sz w:val="24"/>
          <w:szCs w:val="24"/>
          <w:rtl/>
        </w:rPr>
        <w:t>»</w:t>
      </w:r>
      <w:r w:rsidRPr="00ED74BA">
        <w:rPr>
          <w:sz w:val="27"/>
          <w:vertAlign w:val="superscript"/>
          <w:rtl/>
        </w:rPr>
        <w:t>(</w:t>
      </w:r>
      <w:r w:rsidRPr="00ED74BA">
        <w:rPr>
          <w:rStyle w:val="ac"/>
          <w:sz w:val="27"/>
          <w:rtl/>
        </w:rPr>
        <w:endnoteReference w:id="889"/>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وروى نحوه الخز</w:t>
      </w:r>
      <w:r w:rsidR="00804D05" w:rsidRPr="00ED74BA">
        <w:rPr>
          <w:rFonts w:hint="cs"/>
          <w:sz w:val="27"/>
          <w:rtl/>
        </w:rPr>
        <w:t>ّ</w:t>
      </w:r>
      <w:r w:rsidRPr="00ED74BA">
        <w:rPr>
          <w:rFonts w:hint="cs"/>
          <w:sz w:val="27"/>
          <w:rtl/>
        </w:rPr>
        <w:t>از القمي عن ابن مسروق قال: كنا نحن عند عبد الله بن مسعود نعرض مصاحفنا عليه</w:t>
      </w:r>
      <w:r w:rsidR="00804D05" w:rsidRPr="00ED74BA">
        <w:rPr>
          <w:rFonts w:hint="cs"/>
          <w:sz w:val="27"/>
          <w:rtl/>
        </w:rPr>
        <w:t>،</w:t>
      </w:r>
      <w:r w:rsidRPr="00ED74BA">
        <w:rPr>
          <w:rFonts w:hint="cs"/>
          <w:sz w:val="27"/>
          <w:rtl/>
        </w:rPr>
        <w:t xml:space="preserve"> إذ يقول له فتى</w:t>
      </w:r>
      <w:r w:rsidR="00804D05" w:rsidRPr="00ED74BA">
        <w:rPr>
          <w:rFonts w:hint="cs"/>
          <w:sz w:val="27"/>
          <w:rtl/>
        </w:rPr>
        <w:t>ً</w:t>
      </w:r>
      <w:r w:rsidRPr="00ED74BA">
        <w:rPr>
          <w:rFonts w:hint="cs"/>
          <w:sz w:val="27"/>
          <w:rtl/>
        </w:rPr>
        <w:t xml:space="preserve"> شاب: هل عهد إليكم نبي</w:t>
      </w:r>
      <w:r w:rsidR="00804D05" w:rsidRPr="00ED74BA">
        <w:rPr>
          <w:rFonts w:hint="cs"/>
          <w:sz w:val="27"/>
          <w:rtl/>
        </w:rPr>
        <w:t>ّ</w:t>
      </w:r>
      <w:r w:rsidRPr="00ED74BA">
        <w:rPr>
          <w:rFonts w:hint="cs"/>
          <w:sz w:val="27"/>
          <w:rtl/>
        </w:rPr>
        <w:t>كم</w:t>
      </w:r>
      <w:r w:rsidR="0019627F" w:rsidRPr="0019627F">
        <w:rPr>
          <w:rFonts w:ascii="Mosawi" w:hAnsi="Mosawi" w:cs="Mosawi"/>
          <w:szCs w:val="22"/>
          <w:rtl/>
          <w:lang w:bidi="ar-IQ"/>
        </w:rPr>
        <w:t>‘</w:t>
      </w:r>
      <w:r w:rsidRPr="00ED74BA">
        <w:rPr>
          <w:rFonts w:hint="cs"/>
          <w:sz w:val="27"/>
          <w:rtl/>
        </w:rPr>
        <w:t xml:space="preserve"> كم </w:t>
      </w:r>
      <w:r w:rsidRPr="00ED74BA">
        <w:rPr>
          <w:rFonts w:hint="cs"/>
          <w:sz w:val="27"/>
          <w:rtl/>
        </w:rPr>
        <w:lastRenderedPageBreak/>
        <w:t>يكون من بعده خليفة؟ قال: إنك لح</w:t>
      </w:r>
      <w:r w:rsidR="00804D05" w:rsidRPr="00ED74BA">
        <w:rPr>
          <w:rFonts w:hint="cs"/>
          <w:sz w:val="27"/>
          <w:rtl/>
        </w:rPr>
        <w:t>َ</w:t>
      </w:r>
      <w:r w:rsidRPr="00ED74BA">
        <w:rPr>
          <w:rFonts w:hint="cs"/>
          <w:sz w:val="27"/>
          <w:rtl/>
        </w:rPr>
        <w:t>د</w:t>
      </w:r>
      <w:r w:rsidR="00804D05" w:rsidRPr="00ED74BA">
        <w:rPr>
          <w:rFonts w:hint="cs"/>
          <w:sz w:val="27"/>
          <w:rtl/>
        </w:rPr>
        <w:t>َ</w:t>
      </w:r>
      <w:r w:rsidRPr="00ED74BA">
        <w:rPr>
          <w:rFonts w:hint="cs"/>
          <w:sz w:val="27"/>
          <w:rtl/>
        </w:rPr>
        <w:t>ث السن</w:t>
      </w:r>
      <w:r w:rsidR="00804D05" w:rsidRPr="00ED74BA">
        <w:rPr>
          <w:rFonts w:hint="cs"/>
          <w:sz w:val="27"/>
          <w:rtl/>
        </w:rPr>
        <w:t>ّ،</w:t>
      </w:r>
      <w:r w:rsidRPr="00ED74BA">
        <w:rPr>
          <w:rFonts w:hint="cs"/>
          <w:sz w:val="27"/>
          <w:rtl/>
        </w:rPr>
        <w:t xml:space="preserve"> وإن هذا شيء</w:t>
      </w:r>
      <w:r w:rsidR="00804D05" w:rsidRPr="00ED74BA">
        <w:rPr>
          <w:rFonts w:hint="cs"/>
          <w:sz w:val="27"/>
          <w:rtl/>
        </w:rPr>
        <w:t>ٌ</w:t>
      </w:r>
      <w:r w:rsidRPr="00ED74BA">
        <w:rPr>
          <w:rFonts w:hint="cs"/>
          <w:sz w:val="27"/>
          <w:rtl/>
        </w:rPr>
        <w:t xml:space="preserve"> ما سألني عنه أحد</w:t>
      </w:r>
      <w:r w:rsidR="00804D05" w:rsidRPr="00ED74BA">
        <w:rPr>
          <w:rFonts w:hint="cs"/>
          <w:sz w:val="27"/>
          <w:rtl/>
        </w:rPr>
        <w:t>ٌ</w:t>
      </w:r>
      <w:r w:rsidRPr="00ED74BA">
        <w:rPr>
          <w:rFonts w:hint="cs"/>
          <w:sz w:val="27"/>
          <w:rtl/>
        </w:rPr>
        <w:t xml:space="preserve"> قبلك</w:t>
      </w:r>
      <w:r w:rsidR="00804D05" w:rsidRPr="00ED74BA">
        <w:rPr>
          <w:rFonts w:hint="cs"/>
          <w:sz w:val="27"/>
          <w:rtl/>
        </w:rPr>
        <w:t>.</w:t>
      </w:r>
      <w:r w:rsidRPr="00ED74BA">
        <w:rPr>
          <w:rFonts w:hint="cs"/>
          <w:sz w:val="27"/>
          <w:rtl/>
        </w:rPr>
        <w:t xml:space="preserve"> نعم</w:t>
      </w:r>
      <w:r w:rsidR="00804D05" w:rsidRPr="00ED74BA">
        <w:rPr>
          <w:rFonts w:hint="cs"/>
          <w:sz w:val="27"/>
          <w:rtl/>
        </w:rPr>
        <w:t>،</w:t>
      </w:r>
      <w:r w:rsidRPr="00ED74BA">
        <w:rPr>
          <w:rFonts w:hint="cs"/>
          <w:sz w:val="27"/>
          <w:rtl/>
        </w:rPr>
        <w:t xml:space="preserve"> عهد إلينا من بعده </w:t>
      </w:r>
      <w:r w:rsidR="00804D05" w:rsidRPr="00ED74BA">
        <w:rPr>
          <w:rFonts w:hint="cs"/>
          <w:sz w:val="27"/>
          <w:rtl/>
        </w:rPr>
        <w:t>ا</w:t>
      </w:r>
      <w:r w:rsidRPr="00ED74BA">
        <w:rPr>
          <w:rFonts w:hint="cs"/>
          <w:sz w:val="27"/>
          <w:rtl/>
        </w:rPr>
        <w:t>ثنا عشر خليفة بعدد نقباء بني إسرائيل</w:t>
      </w:r>
      <w:r w:rsidRPr="00ED74BA">
        <w:rPr>
          <w:rFonts w:hint="cs"/>
          <w:sz w:val="27"/>
          <w:vertAlign w:val="superscript"/>
          <w:rtl/>
        </w:rPr>
        <w:t>(</w:t>
      </w:r>
      <w:r w:rsidRPr="00ED74BA">
        <w:rPr>
          <w:rStyle w:val="ac"/>
          <w:sz w:val="27"/>
          <w:rtl/>
        </w:rPr>
        <w:endnoteReference w:id="890"/>
      </w:r>
      <w:r w:rsidRPr="00ED74BA">
        <w:rPr>
          <w:sz w:val="27"/>
          <w:vertAlign w:val="superscript"/>
          <w:rtl/>
        </w:rPr>
        <w:t>)</w:t>
      </w:r>
      <w:r w:rsidRPr="00ED74BA">
        <w:rPr>
          <w:rFonts w:hint="cs"/>
          <w:sz w:val="27"/>
          <w:rtl/>
        </w:rPr>
        <w:t xml:space="preserve">. </w:t>
      </w:r>
    </w:p>
    <w:p w:rsidR="00AB1BE1" w:rsidRPr="00ED74BA" w:rsidRDefault="00AB1BE1" w:rsidP="0038107F">
      <w:pPr>
        <w:spacing w:line="390" w:lineRule="exact"/>
        <w:rPr>
          <w:sz w:val="27"/>
          <w:rtl/>
        </w:rPr>
      </w:pPr>
      <w:r w:rsidRPr="00ED74BA">
        <w:rPr>
          <w:rFonts w:hint="cs"/>
          <w:sz w:val="27"/>
          <w:rtl/>
        </w:rPr>
        <w:t>كما رواه الطبراني بسنده عن جابر بن سمرة</w:t>
      </w:r>
      <w:r w:rsidR="00804D05" w:rsidRPr="00ED74BA">
        <w:rPr>
          <w:rFonts w:hint="cs"/>
          <w:sz w:val="27"/>
          <w:rtl/>
        </w:rPr>
        <w:t>،</w:t>
      </w:r>
      <w:r w:rsidRPr="00ED74BA">
        <w:rPr>
          <w:rFonts w:hint="cs"/>
          <w:sz w:val="27"/>
          <w:rtl/>
        </w:rPr>
        <w:t xml:space="preserve"> عن النبي</w:t>
      </w:r>
      <w:r w:rsidR="00804D05"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Pr="00ED74BA">
        <w:rPr>
          <w:rFonts w:hint="cs"/>
          <w:sz w:val="27"/>
          <w:rtl/>
        </w:rPr>
        <w:t xml:space="preserve">يكون لهذه الأمة </w:t>
      </w:r>
      <w:r w:rsidR="00804D05" w:rsidRPr="00ED74BA">
        <w:rPr>
          <w:rFonts w:hint="cs"/>
          <w:sz w:val="27"/>
          <w:rtl/>
        </w:rPr>
        <w:t>ا</w:t>
      </w:r>
      <w:r w:rsidRPr="00ED74BA">
        <w:rPr>
          <w:rFonts w:hint="cs"/>
          <w:sz w:val="27"/>
          <w:rtl/>
        </w:rPr>
        <w:t>ثنا عشر قيّ</w:t>
      </w:r>
      <w:r w:rsidR="00804D05" w:rsidRPr="00ED74BA">
        <w:rPr>
          <w:rFonts w:hint="cs"/>
          <w:sz w:val="27"/>
          <w:rtl/>
        </w:rPr>
        <w:t>ِ</w:t>
      </w:r>
      <w:r w:rsidRPr="00ED74BA">
        <w:rPr>
          <w:rFonts w:hint="cs"/>
          <w:sz w:val="27"/>
          <w:rtl/>
        </w:rPr>
        <w:t>ماً</w:t>
      </w:r>
      <w:r w:rsidR="00804D05" w:rsidRPr="00ED74BA">
        <w:rPr>
          <w:rFonts w:hint="cs"/>
          <w:sz w:val="27"/>
          <w:rtl/>
        </w:rPr>
        <w:t>،</w:t>
      </w:r>
      <w:r w:rsidRPr="00ED74BA">
        <w:rPr>
          <w:rFonts w:hint="cs"/>
          <w:sz w:val="27"/>
          <w:rtl/>
        </w:rPr>
        <w:t xml:space="preserve"> لا يضرّهم م</w:t>
      </w:r>
      <w:r w:rsidR="00804D05" w:rsidRPr="00ED74BA">
        <w:rPr>
          <w:rFonts w:hint="cs"/>
          <w:sz w:val="27"/>
          <w:rtl/>
        </w:rPr>
        <w:t>َ</w:t>
      </w:r>
      <w:r w:rsidRPr="00ED74BA">
        <w:rPr>
          <w:rFonts w:hint="cs"/>
          <w:sz w:val="27"/>
          <w:rtl/>
        </w:rPr>
        <w:t>ن</w:t>
      </w:r>
      <w:r w:rsidR="00804D05" w:rsidRPr="00ED74BA">
        <w:rPr>
          <w:rFonts w:hint="cs"/>
          <w:sz w:val="27"/>
          <w:rtl/>
        </w:rPr>
        <w:t>ْ</w:t>
      </w:r>
      <w:r w:rsidRPr="00ED74BA">
        <w:rPr>
          <w:rFonts w:hint="cs"/>
          <w:sz w:val="27"/>
          <w:rtl/>
        </w:rPr>
        <w:t xml:space="preserve"> خذلهم</w:t>
      </w:r>
      <w:r w:rsidRPr="00ED74BA">
        <w:rPr>
          <w:rFonts w:hint="eastAsia"/>
          <w:sz w:val="24"/>
          <w:szCs w:val="24"/>
          <w:rtl/>
        </w:rPr>
        <w:t>»</w:t>
      </w:r>
      <w:r w:rsidRPr="00ED74BA">
        <w:rPr>
          <w:rFonts w:hint="cs"/>
          <w:sz w:val="27"/>
          <w:vertAlign w:val="superscript"/>
          <w:rtl/>
        </w:rPr>
        <w:t>(</w:t>
      </w:r>
      <w:r w:rsidRPr="00ED74BA">
        <w:rPr>
          <w:rStyle w:val="ac"/>
          <w:sz w:val="27"/>
          <w:rtl/>
        </w:rPr>
        <w:endnoteReference w:id="891"/>
      </w:r>
      <w:r w:rsidRPr="00ED74BA">
        <w:rPr>
          <w:sz w:val="27"/>
          <w:vertAlign w:val="superscript"/>
          <w:rtl/>
        </w:rPr>
        <w:t>)</w:t>
      </w:r>
      <w:r w:rsidRPr="00ED74BA">
        <w:rPr>
          <w:rFonts w:hint="cs"/>
          <w:sz w:val="27"/>
          <w:rtl/>
        </w:rPr>
        <w:t xml:space="preserve">. </w:t>
      </w:r>
    </w:p>
    <w:p w:rsidR="00AB1BE1" w:rsidRPr="00ED74BA" w:rsidRDefault="00AB1BE1" w:rsidP="0038107F">
      <w:pPr>
        <w:spacing w:line="390" w:lineRule="exact"/>
        <w:rPr>
          <w:sz w:val="27"/>
          <w:rtl/>
        </w:rPr>
      </w:pPr>
      <w:r w:rsidRPr="00ED74BA">
        <w:rPr>
          <w:rFonts w:hint="cs"/>
          <w:sz w:val="27"/>
          <w:rtl/>
        </w:rPr>
        <w:t>وأيضاً رواه الطبراني عن جابر بن سمرة</w:t>
      </w:r>
      <w:r w:rsidR="00804D05" w:rsidRPr="00ED74BA">
        <w:rPr>
          <w:rFonts w:hint="cs"/>
          <w:sz w:val="27"/>
          <w:rtl/>
        </w:rPr>
        <w:t>،</w:t>
      </w:r>
      <w:r w:rsidRPr="00ED74BA">
        <w:rPr>
          <w:rFonts w:hint="cs"/>
          <w:sz w:val="27"/>
          <w:rtl/>
        </w:rPr>
        <w:t xml:space="preserve"> عن النبي</w:t>
      </w:r>
      <w:r w:rsidR="00804D05"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00804D05" w:rsidRPr="00ED74BA">
        <w:rPr>
          <w:rFonts w:hint="cs"/>
          <w:sz w:val="27"/>
          <w:rtl/>
        </w:rPr>
        <w:t>ا</w:t>
      </w:r>
      <w:r w:rsidRPr="00ED74BA">
        <w:rPr>
          <w:rFonts w:hint="cs"/>
          <w:sz w:val="27"/>
          <w:rtl/>
        </w:rPr>
        <w:t>ثنا عشر قيّ</w:t>
      </w:r>
      <w:r w:rsidR="00804D05" w:rsidRPr="00ED74BA">
        <w:rPr>
          <w:rFonts w:hint="cs"/>
          <w:sz w:val="27"/>
          <w:rtl/>
        </w:rPr>
        <w:t>ِ</w:t>
      </w:r>
      <w:r w:rsidRPr="00ED74BA">
        <w:rPr>
          <w:rFonts w:hint="cs"/>
          <w:sz w:val="27"/>
          <w:rtl/>
        </w:rPr>
        <w:t>ماً من قريش</w:t>
      </w:r>
      <w:r w:rsidR="00804D05" w:rsidRPr="00ED74BA">
        <w:rPr>
          <w:rFonts w:hint="cs"/>
          <w:sz w:val="27"/>
          <w:rtl/>
        </w:rPr>
        <w:t>،</w:t>
      </w:r>
      <w:r w:rsidRPr="00ED74BA">
        <w:rPr>
          <w:rFonts w:hint="cs"/>
          <w:sz w:val="27"/>
          <w:rtl/>
        </w:rPr>
        <w:t xml:space="preserve"> لا يضرّهم عداوة م</w:t>
      </w:r>
      <w:r w:rsidR="00804D05" w:rsidRPr="00ED74BA">
        <w:rPr>
          <w:rFonts w:hint="cs"/>
          <w:sz w:val="27"/>
          <w:rtl/>
        </w:rPr>
        <w:t>َ</w:t>
      </w:r>
      <w:r w:rsidRPr="00ED74BA">
        <w:rPr>
          <w:rFonts w:hint="cs"/>
          <w:sz w:val="27"/>
          <w:rtl/>
        </w:rPr>
        <w:t>ن</w:t>
      </w:r>
      <w:r w:rsidR="00804D05" w:rsidRPr="00ED74BA">
        <w:rPr>
          <w:rFonts w:hint="cs"/>
          <w:sz w:val="27"/>
          <w:rtl/>
        </w:rPr>
        <w:t>ْ</w:t>
      </w:r>
      <w:r w:rsidRPr="00ED74BA">
        <w:rPr>
          <w:rFonts w:hint="cs"/>
          <w:sz w:val="27"/>
          <w:rtl/>
        </w:rPr>
        <w:t xml:space="preserve"> عاداهم</w:t>
      </w:r>
      <w:r w:rsidRPr="00ED74BA">
        <w:rPr>
          <w:rFonts w:hint="eastAsia"/>
          <w:sz w:val="24"/>
          <w:szCs w:val="24"/>
          <w:rtl/>
        </w:rPr>
        <w:t>»</w:t>
      </w:r>
      <w:r w:rsidRPr="00ED74BA">
        <w:rPr>
          <w:sz w:val="27"/>
          <w:vertAlign w:val="superscript"/>
          <w:rtl/>
        </w:rPr>
        <w:t>(</w:t>
      </w:r>
      <w:r w:rsidRPr="00ED74BA">
        <w:rPr>
          <w:rStyle w:val="ac"/>
          <w:sz w:val="27"/>
          <w:rtl/>
        </w:rPr>
        <w:endnoteReference w:id="892"/>
      </w:r>
      <w:r w:rsidRPr="00ED74BA">
        <w:rPr>
          <w:sz w:val="27"/>
          <w:vertAlign w:val="superscript"/>
          <w:rtl/>
        </w:rPr>
        <w:t>)</w:t>
      </w:r>
      <w:r w:rsidRPr="00ED74BA">
        <w:rPr>
          <w:rFonts w:hint="cs"/>
          <w:sz w:val="27"/>
          <w:rtl/>
        </w:rPr>
        <w:t xml:space="preserve">. </w:t>
      </w:r>
    </w:p>
    <w:p w:rsidR="00AB1BE1" w:rsidRPr="00ED74BA" w:rsidRDefault="00AB1BE1" w:rsidP="0038107F">
      <w:pPr>
        <w:spacing w:line="390" w:lineRule="exact"/>
        <w:rPr>
          <w:sz w:val="27"/>
          <w:rtl/>
        </w:rPr>
      </w:pPr>
      <w:r w:rsidRPr="00ED74BA">
        <w:rPr>
          <w:rFonts w:hint="cs"/>
          <w:sz w:val="27"/>
          <w:rtl/>
        </w:rPr>
        <w:t>وروى نحوه ابن شه</w:t>
      </w:r>
      <w:r w:rsidR="00804D05" w:rsidRPr="00ED74BA">
        <w:rPr>
          <w:rFonts w:hint="cs"/>
          <w:sz w:val="27"/>
          <w:rtl/>
        </w:rPr>
        <w:t>ر</w:t>
      </w:r>
      <w:r w:rsidRPr="00ED74BA">
        <w:rPr>
          <w:rFonts w:hint="cs"/>
          <w:sz w:val="27"/>
          <w:rtl/>
        </w:rPr>
        <w:t>آشوب عن أنس قال: قال رسول الله</w:t>
      </w:r>
      <w:r w:rsidR="0019627F" w:rsidRPr="0019627F">
        <w:rPr>
          <w:rFonts w:ascii="Mosawi" w:hAnsi="Mosawi" w:cs="Mosawi"/>
          <w:szCs w:val="22"/>
          <w:rtl/>
          <w:lang w:bidi="ar-IQ"/>
        </w:rPr>
        <w:t>‘</w:t>
      </w:r>
      <w:r w:rsidRPr="00ED74BA">
        <w:rPr>
          <w:rFonts w:hint="cs"/>
          <w:sz w:val="27"/>
          <w:rtl/>
        </w:rPr>
        <w:t xml:space="preserve">: </w:t>
      </w:r>
      <w:r w:rsidRPr="00ED74BA">
        <w:rPr>
          <w:rFonts w:hint="eastAsia"/>
          <w:sz w:val="24"/>
          <w:szCs w:val="24"/>
          <w:rtl/>
        </w:rPr>
        <w:t>«</w:t>
      </w:r>
      <w:r w:rsidRPr="00ED74BA">
        <w:rPr>
          <w:rFonts w:hint="cs"/>
          <w:sz w:val="27"/>
          <w:rtl/>
        </w:rPr>
        <w:t xml:space="preserve">يكون منّا </w:t>
      </w:r>
      <w:r w:rsidR="00804D05" w:rsidRPr="00ED74BA">
        <w:rPr>
          <w:rFonts w:hint="cs"/>
          <w:sz w:val="27"/>
          <w:rtl/>
        </w:rPr>
        <w:t>ا</w:t>
      </w:r>
      <w:r w:rsidRPr="00ED74BA">
        <w:rPr>
          <w:rFonts w:hint="cs"/>
          <w:sz w:val="27"/>
          <w:rtl/>
        </w:rPr>
        <w:t>ثنا عشر خليفة</w:t>
      </w:r>
      <w:r w:rsidR="00804D05" w:rsidRPr="00ED74BA">
        <w:rPr>
          <w:rFonts w:hint="cs"/>
          <w:sz w:val="27"/>
          <w:rtl/>
        </w:rPr>
        <w:t>،</w:t>
      </w:r>
      <w:r w:rsidRPr="00ED74BA">
        <w:rPr>
          <w:rFonts w:hint="cs"/>
          <w:sz w:val="27"/>
          <w:rtl/>
        </w:rPr>
        <w:t xml:space="preserve"> ينصرهم الله على م</w:t>
      </w:r>
      <w:r w:rsidR="00804D05" w:rsidRPr="00ED74BA">
        <w:rPr>
          <w:rFonts w:hint="cs"/>
          <w:sz w:val="27"/>
          <w:rtl/>
        </w:rPr>
        <w:t>َ</w:t>
      </w:r>
      <w:r w:rsidRPr="00ED74BA">
        <w:rPr>
          <w:rFonts w:hint="cs"/>
          <w:sz w:val="27"/>
          <w:rtl/>
        </w:rPr>
        <w:t>ن</w:t>
      </w:r>
      <w:r w:rsidR="00804D05" w:rsidRPr="00ED74BA">
        <w:rPr>
          <w:rFonts w:hint="cs"/>
          <w:sz w:val="27"/>
          <w:rtl/>
        </w:rPr>
        <w:t>ْ</w:t>
      </w:r>
      <w:r w:rsidRPr="00ED74BA">
        <w:rPr>
          <w:rFonts w:hint="cs"/>
          <w:sz w:val="27"/>
          <w:rtl/>
        </w:rPr>
        <w:t xml:space="preserve"> ناوأهم، لا يضرّهم م</w:t>
      </w:r>
      <w:r w:rsidR="00804D05" w:rsidRPr="00ED74BA">
        <w:rPr>
          <w:rFonts w:hint="cs"/>
          <w:sz w:val="27"/>
          <w:rtl/>
        </w:rPr>
        <w:t>َ</w:t>
      </w:r>
      <w:r w:rsidRPr="00ED74BA">
        <w:rPr>
          <w:rFonts w:hint="cs"/>
          <w:sz w:val="27"/>
          <w:rtl/>
        </w:rPr>
        <w:t>ن</w:t>
      </w:r>
      <w:r w:rsidR="00804D05" w:rsidRPr="00ED74BA">
        <w:rPr>
          <w:rFonts w:hint="cs"/>
          <w:sz w:val="27"/>
          <w:rtl/>
        </w:rPr>
        <w:t>ْ</w:t>
      </w:r>
      <w:r w:rsidRPr="00ED74BA">
        <w:rPr>
          <w:rFonts w:hint="cs"/>
          <w:sz w:val="27"/>
          <w:rtl/>
        </w:rPr>
        <w:t xml:space="preserve"> عاداهم...</w:t>
      </w:r>
      <w:r w:rsidR="00804D05" w:rsidRPr="00ED74BA">
        <w:rPr>
          <w:rFonts w:hint="cs"/>
          <w:sz w:val="27"/>
          <w:rtl/>
        </w:rPr>
        <w:t>،</w:t>
      </w:r>
      <w:r w:rsidRPr="00ED74BA">
        <w:rPr>
          <w:rFonts w:hint="cs"/>
          <w:sz w:val="27"/>
          <w:rtl/>
        </w:rPr>
        <w:t xml:space="preserve"> الخبر</w:t>
      </w:r>
      <w:r w:rsidRPr="00ED74BA">
        <w:rPr>
          <w:rFonts w:hint="eastAsia"/>
          <w:sz w:val="24"/>
          <w:szCs w:val="24"/>
          <w:rtl/>
        </w:rPr>
        <w:t>»</w:t>
      </w:r>
      <w:r w:rsidRPr="00ED74BA">
        <w:rPr>
          <w:sz w:val="27"/>
          <w:vertAlign w:val="superscript"/>
          <w:rtl/>
        </w:rPr>
        <w:t>(</w:t>
      </w:r>
      <w:r w:rsidRPr="00ED74BA">
        <w:rPr>
          <w:rStyle w:val="ac"/>
          <w:sz w:val="27"/>
          <w:rtl/>
        </w:rPr>
        <w:endnoteReference w:id="893"/>
      </w:r>
      <w:r w:rsidRPr="00ED74BA">
        <w:rPr>
          <w:sz w:val="27"/>
          <w:vertAlign w:val="superscript"/>
          <w:rtl/>
        </w:rPr>
        <w:t>)</w:t>
      </w:r>
      <w:r w:rsidRPr="00ED74BA">
        <w:rPr>
          <w:rFonts w:hint="cs"/>
          <w:sz w:val="27"/>
          <w:rtl/>
        </w:rPr>
        <w:t xml:space="preserve">. </w:t>
      </w:r>
    </w:p>
    <w:p w:rsidR="00AB1BE1" w:rsidRPr="00ED74BA" w:rsidRDefault="00AB1BE1" w:rsidP="008510F2">
      <w:pPr>
        <w:rPr>
          <w:sz w:val="27"/>
          <w:rtl/>
          <w:lang w:bidi="ar-IQ"/>
        </w:rPr>
      </w:pPr>
    </w:p>
    <w:p w:rsidR="00AB1BE1" w:rsidRPr="00ED74BA" w:rsidRDefault="00AB1BE1" w:rsidP="00D17F16">
      <w:pPr>
        <w:pStyle w:val="31"/>
        <w:rPr>
          <w:color w:val="auto"/>
          <w:rtl/>
        </w:rPr>
      </w:pPr>
      <w:r w:rsidRPr="00ED74BA">
        <w:rPr>
          <w:rFonts w:hint="cs"/>
          <w:color w:val="auto"/>
          <w:rtl/>
        </w:rPr>
        <w:t>البحث السندي</w:t>
      </w:r>
      <w:r w:rsidR="00D17F16" w:rsidRPr="00ED74BA">
        <w:rPr>
          <w:rFonts w:hint="cs"/>
          <w:color w:val="auto"/>
          <w:rtl/>
          <w:lang w:val="en-US"/>
        </w:rPr>
        <w:t xml:space="preserve"> ــــــ</w:t>
      </w:r>
      <w:r w:rsidRPr="00ED74BA">
        <w:rPr>
          <w:rFonts w:hint="cs"/>
          <w:color w:val="auto"/>
          <w:rtl/>
        </w:rPr>
        <w:t xml:space="preserve"> </w:t>
      </w:r>
    </w:p>
    <w:p w:rsidR="00804D05" w:rsidRPr="00ED74BA" w:rsidRDefault="00AB1BE1" w:rsidP="008510F2">
      <w:pPr>
        <w:rPr>
          <w:sz w:val="27"/>
          <w:rtl/>
        </w:rPr>
      </w:pPr>
      <w:r w:rsidRPr="00ED74BA">
        <w:rPr>
          <w:rFonts w:hint="cs"/>
          <w:sz w:val="27"/>
          <w:rtl/>
        </w:rPr>
        <w:t>يقع الكلام في أسانيد مصادر الجمهور تارة</w:t>
      </w:r>
      <w:r w:rsidR="00804D05" w:rsidRPr="00ED74BA">
        <w:rPr>
          <w:rFonts w:hint="cs"/>
          <w:sz w:val="27"/>
          <w:rtl/>
        </w:rPr>
        <w:t>ً؛</w:t>
      </w:r>
      <w:r w:rsidRPr="00ED74BA">
        <w:rPr>
          <w:rFonts w:hint="cs"/>
          <w:sz w:val="27"/>
          <w:rtl/>
        </w:rPr>
        <w:t xml:space="preserve"> وأخرى في مصادرنا</w:t>
      </w:r>
      <w:r w:rsidR="00804D05" w:rsidRPr="00ED74BA">
        <w:rPr>
          <w:rFonts w:hint="cs"/>
          <w:sz w:val="27"/>
          <w:rtl/>
        </w:rPr>
        <w:t>.</w:t>
      </w:r>
    </w:p>
    <w:p w:rsidR="00804D05" w:rsidRPr="00ED74BA" w:rsidRDefault="00AB1BE1" w:rsidP="008510F2">
      <w:pPr>
        <w:rPr>
          <w:sz w:val="27"/>
          <w:rtl/>
        </w:rPr>
      </w:pPr>
      <w:r w:rsidRPr="00ED74BA">
        <w:rPr>
          <w:rFonts w:hint="cs"/>
          <w:sz w:val="27"/>
          <w:rtl/>
        </w:rPr>
        <w:t>أما بالنسبة لمصادر الجمهور فقد ورد الحديث في صحيح البخاري ومسلم والترمذي وأبي داو</w:t>
      </w:r>
      <w:r w:rsidR="00804D05" w:rsidRPr="00ED74BA">
        <w:rPr>
          <w:rFonts w:hint="cs"/>
          <w:sz w:val="27"/>
          <w:rtl/>
        </w:rPr>
        <w:t>و</w:t>
      </w:r>
      <w:r w:rsidRPr="00ED74BA">
        <w:rPr>
          <w:rFonts w:hint="cs"/>
          <w:sz w:val="27"/>
          <w:rtl/>
        </w:rPr>
        <w:t>د</w:t>
      </w:r>
      <w:r w:rsidR="00804D05" w:rsidRPr="00ED74BA">
        <w:rPr>
          <w:rFonts w:hint="cs"/>
          <w:sz w:val="27"/>
          <w:rtl/>
        </w:rPr>
        <w:t>.</w:t>
      </w:r>
      <w:r w:rsidRPr="00ED74BA">
        <w:rPr>
          <w:rFonts w:hint="cs"/>
          <w:sz w:val="27"/>
          <w:rtl/>
        </w:rPr>
        <w:t xml:space="preserve"> وفي ذلك غنى</w:t>
      </w:r>
      <w:r w:rsidR="00804D05" w:rsidRPr="00ED74BA">
        <w:rPr>
          <w:rFonts w:hint="cs"/>
          <w:sz w:val="27"/>
          <w:rtl/>
        </w:rPr>
        <w:t>ً</w:t>
      </w:r>
      <w:r w:rsidRPr="00ED74BA">
        <w:rPr>
          <w:rFonts w:hint="cs"/>
          <w:sz w:val="27"/>
          <w:rtl/>
        </w:rPr>
        <w:t xml:space="preserve"> عن دراسة تفاصيل السند</w:t>
      </w:r>
      <w:r w:rsidR="00804D05" w:rsidRPr="00ED74BA">
        <w:rPr>
          <w:rFonts w:hint="cs"/>
          <w:sz w:val="27"/>
          <w:rtl/>
        </w:rPr>
        <w:t>.</w:t>
      </w:r>
    </w:p>
    <w:p w:rsidR="00AB1BE1" w:rsidRPr="00ED74BA" w:rsidRDefault="00AB1BE1" w:rsidP="00A221B5">
      <w:pPr>
        <w:rPr>
          <w:sz w:val="27"/>
          <w:rtl/>
          <w:lang w:bidi="ar-IQ"/>
        </w:rPr>
      </w:pPr>
      <w:r w:rsidRPr="00ED74BA">
        <w:rPr>
          <w:rFonts w:hint="cs"/>
          <w:sz w:val="27"/>
          <w:rtl/>
        </w:rPr>
        <w:t>وأما بالنسبة لمصادرنا فقد ورد بعشرات الطرق</w:t>
      </w:r>
      <w:r w:rsidR="00804D05" w:rsidRPr="00ED74BA">
        <w:rPr>
          <w:rFonts w:hint="cs"/>
          <w:sz w:val="27"/>
          <w:rtl/>
        </w:rPr>
        <w:t>،</w:t>
      </w:r>
      <w:r w:rsidRPr="00ED74BA">
        <w:rPr>
          <w:rFonts w:hint="cs"/>
          <w:sz w:val="27"/>
          <w:rtl/>
        </w:rPr>
        <w:t xml:space="preserve"> بما يبلغ أو يفوق حد</w:t>
      </w:r>
      <w:r w:rsidR="00804D05" w:rsidRPr="00ED74BA">
        <w:rPr>
          <w:rFonts w:hint="cs"/>
          <w:sz w:val="27"/>
          <w:rtl/>
        </w:rPr>
        <w:t>َّ</w:t>
      </w:r>
      <w:r w:rsidRPr="00ED74BA">
        <w:rPr>
          <w:rFonts w:hint="cs"/>
          <w:sz w:val="27"/>
          <w:rtl/>
        </w:rPr>
        <w:t xml:space="preserve"> التواتر</w:t>
      </w:r>
      <w:r w:rsidR="00804D05" w:rsidRPr="00ED74BA">
        <w:rPr>
          <w:rFonts w:hint="cs"/>
          <w:sz w:val="27"/>
          <w:rtl/>
        </w:rPr>
        <w:t>.</w:t>
      </w:r>
      <w:r w:rsidRPr="00ED74BA">
        <w:rPr>
          <w:rFonts w:hint="cs"/>
          <w:sz w:val="27"/>
          <w:rtl/>
        </w:rPr>
        <w:t xml:space="preserve"> وقد بلغت عدد رواياته ما يقرب من الثلاثمائة رواية</w:t>
      </w:r>
      <w:r w:rsidRPr="00ED74BA">
        <w:rPr>
          <w:rFonts w:hint="cs"/>
          <w:sz w:val="27"/>
          <w:vertAlign w:val="superscript"/>
          <w:rtl/>
        </w:rPr>
        <w:t>(</w:t>
      </w:r>
      <w:r w:rsidRPr="00ED74BA">
        <w:rPr>
          <w:rStyle w:val="ac"/>
          <w:sz w:val="27"/>
          <w:rtl/>
        </w:rPr>
        <w:endnoteReference w:id="894"/>
      </w:r>
      <w:r w:rsidRPr="00ED74BA">
        <w:rPr>
          <w:sz w:val="27"/>
          <w:vertAlign w:val="superscript"/>
          <w:rtl/>
        </w:rPr>
        <w:t>)</w:t>
      </w:r>
      <w:r w:rsidRPr="00ED74BA">
        <w:rPr>
          <w:rFonts w:hint="cs"/>
          <w:sz w:val="27"/>
          <w:rtl/>
        </w:rPr>
        <w:t>، بل قد أفرد بعض مصن</w:t>
      </w:r>
      <w:r w:rsidR="0065340E" w:rsidRPr="00ED74BA">
        <w:rPr>
          <w:rFonts w:hint="cs"/>
          <w:sz w:val="27"/>
          <w:rtl/>
        </w:rPr>
        <w:t>ِّ</w:t>
      </w:r>
      <w:r w:rsidRPr="00ED74BA">
        <w:rPr>
          <w:rFonts w:hint="cs"/>
          <w:sz w:val="27"/>
          <w:rtl/>
        </w:rPr>
        <w:t>فينا القدامى مصن</w:t>
      </w:r>
      <w:r w:rsidR="0065340E" w:rsidRPr="00ED74BA">
        <w:rPr>
          <w:rFonts w:hint="cs"/>
          <w:sz w:val="27"/>
          <w:rtl/>
        </w:rPr>
        <w:t>َّ</w:t>
      </w:r>
      <w:r w:rsidRPr="00ED74BA">
        <w:rPr>
          <w:rFonts w:hint="cs"/>
          <w:sz w:val="27"/>
          <w:rtl/>
        </w:rPr>
        <w:t>فات خاص</w:t>
      </w:r>
      <w:r w:rsidR="0065340E" w:rsidRPr="00ED74BA">
        <w:rPr>
          <w:rFonts w:hint="cs"/>
          <w:sz w:val="27"/>
          <w:rtl/>
        </w:rPr>
        <w:t>ّ</w:t>
      </w:r>
      <w:r w:rsidRPr="00ED74BA">
        <w:rPr>
          <w:rFonts w:hint="cs"/>
          <w:sz w:val="27"/>
          <w:rtl/>
        </w:rPr>
        <w:t>ة للحديث، مثل</w:t>
      </w:r>
      <w:r w:rsidR="0065340E" w:rsidRPr="00ED74BA">
        <w:rPr>
          <w:rFonts w:hint="cs"/>
          <w:sz w:val="27"/>
          <w:rtl/>
        </w:rPr>
        <w:t>:</w:t>
      </w:r>
      <w:r w:rsidRPr="00ED74BA">
        <w:rPr>
          <w:rFonts w:hint="cs"/>
          <w:sz w:val="27"/>
          <w:rtl/>
        </w:rPr>
        <w:t xml:space="preserve"> كتاب (مقتضب الأثر في النص</w:t>
      </w:r>
      <w:r w:rsidR="0065340E" w:rsidRPr="00ED74BA">
        <w:rPr>
          <w:rFonts w:hint="cs"/>
          <w:sz w:val="27"/>
          <w:rtl/>
        </w:rPr>
        <w:t>ّ</w:t>
      </w:r>
      <w:r w:rsidRPr="00ED74BA">
        <w:rPr>
          <w:rFonts w:hint="cs"/>
          <w:sz w:val="27"/>
          <w:rtl/>
        </w:rPr>
        <w:t xml:space="preserve"> على الأئمة ال</w:t>
      </w:r>
      <w:r w:rsidR="0065340E" w:rsidRPr="00ED74BA">
        <w:rPr>
          <w:rFonts w:hint="cs"/>
          <w:sz w:val="27"/>
          <w:rtl/>
        </w:rPr>
        <w:t>ا</w:t>
      </w:r>
      <w:r w:rsidRPr="00ED74BA">
        <w:rPr>
          <w:rFonts w:hint="cs"/>
          <w:sz w:val="27"/>
          <w:rtl/>
        </w:rPr>
        <w:t>ثني عشر)</w:t>
      </w:r>
      <w:r w:rsidR="0065340E" w:rsidRPr="00ED74BA">
        <w:rPr>
          <w:rFonts w:hint="cs"/>
          <w:sz w:val="27"/>
          <w:rtl/>
        </w:rPr>
        <w:t>،</w:t>
      </w:r>
      <w:r w:rsidRPr="00ED74BA">
        <w:rPr>
          <w:rFonts w:hint="cs"/>
          <w:sz w:val="27"/>
          <w:rtl/>
        </w:rPr>
        <w:t xml:space="preserve"> للمحد</w:t>
      </w:r>
      <w:r w:rsidR="0065340E" w:rsidRPr="00ED74BA">
        <w:rPr>
          <w:rFonts w:hint="cs"/>
          <w:sz w:val="27"/>
          <w:rtl/>
        </w:rPr>
        <w:t>ِّ</w:t>
      </w:r>
      <w:r w:rsidRPr="00ED74BA">
        <w:rPr>
          <w:rFonts w:hint="cs"/>
          <w:sz w:val="27"/>
          <w:rtl/>
        </w:rPr>
        <w:t>ث الشيخ أحمد بن عبيد</w:t>
      </w:r>
      <w:r w:rsidR="0065340E" w:rsidRPr="00ED74BA">
        <w:rPr>
          <w:rFonts w:hint="cs"/>
          <w:sz w:val="27"/>
          <w:rtl/>
        </w:rPr>
        <w:t xml:space="preserve"> الله بن عياش الجوهري(401هـ)؛ و</w:t>
      </w:r>
      <w:r w:rsidRPr="00ED74BA">
        <w:rPr>
          <w:rFonts w:hint="cs"/>
          <w:sz w:val="27"/>
          <w:rtl/>
        </w:rPr>
        <w:t>كتاب (كفاية الأثر في النص</w:t>
      </w:r>
      <w:r w:rsidR="0065340E" w:rsidRPr="00ED74BA">
        <w:rPr>
          <w:rFonts w:hint="cs"/>
          <w:sz w:val="27"/>
          <w:rtl/>
        </w:rPr>
        <w:t>ّ</w:t>
      </w:r>
      <w:r w:rsidRPr="00ED74BA">
        <w:rPr>
          <w:rFonts w:hint="cs"/>
          <w:sz w:val="27"/>
          <w:rtl/>
        </w:rPr>
        <w:t xml:space="preserve"> على الأئمة الإثني عشر)</w:t>
      </w:r>
      <w:r w:rsidR="0065340E" w:rsidRPr="00ED74BA">
        <w:rPr>
          <w:rFonts w:hint="cs"/>
          <w:sz w:val="27"/>
          <w:rtl/>
        </w:rPr>
        <w:t>،</w:t>
      </w:r>
      <w:r w:rsidRPr="00ED74BA">
        <w:rPr>
          <w:rFonts w:hint="cs"/>
          <w:sz w:val="27"/>
          <w:rtl/>
        </w:rPr>
        <w:t xml:space="preserve"> للمحد</w:t>
      </w:r>
      <w:r w:rsidR="0065340E" w:rsidRPr="00ED74BA">
        <w:rPr>
          <w:rFonts w:hint="cs"/>
          <w:sz w:val="27"/>
          <w:rtl/>
        </w:rPr>
        <w:t>ِّ</w:t>
      </w:r>
      <w:r w:rsidRPr="00ED74BA">
        <w:rPr>
          <w:rFonts w:hint="cs"/>
          <w:sz w:val="27"/>
          <w:rtl/>
        </w:rPr>
        <w:t>ث الشيخ أبي القاسم علي</w:t>
      </w:r>
      <w:r w:rsidR="0065340E" w:rsidRPr="00ED74BA">
        <w:rPr>
          <w:rFonts w:hint="cs"/>
          <w:sz w:val="27"/>
          <w:rtl/>
        </w:rPr>
        <w:t>ّ</w:t>
      </w:r>
      <w:r w:rsidRPr="00ED74BA">
        <w:rPr>
          <w:rFonts w:hint="cs"/>
          <w:sz w:val="27"/>
          <w:rtl/>
        </w:rPr>
        <w:t xml:space="preserve"> بن محمد بن علي</w:t>
      </w:r>
      <w:r w:rsidR="0065340E" w:rsidRPr="00ED74BA">
        <w:rPr>
          <w:rFonts w:hint="cs"/>
          <w:sz w:val="27"/>
          <w:rtl/>
        </w:rPr>
        <w:t>ّ</w:t>
      </w:r>
      <w:r w:rsidRPr="00ED74BA">
        <w:rPr>
          <w:rFonts w:hint="cs"/>
          <w:sz w:val="27"/>
          <w:rtl/>
        </w:rPr>
        <w:t xml:space="preserve"> الخزّاز القم</w:t>
      </w:r>
      <w:r w:rsidR="0065340E" w:rsidRPr="00ED74BA">
        <w:rPr>
          <w:rFonts w:hint="cs"/>
          <w:sz w:val="27"/>
          <w:rtl/>
        </w:rPr>
        <w:t>ّي(القرن الرابع الهجري)؛ و</w:t>
      </w:r>
      <w:r w:rsidRPr="00ED74BA">
        <w:rPr>
          <w:rFonts w:hint="cs"/>
          <w:sz w:val="27"/>
          <w:rtl/>
        </w:rPr>
        <w:t>كتاب (الاستنصار)</w:t>
      </w:r>
      <w:r w:rsidR="0065340E" w:rsidRPr="00ED74BA">
        <w:rPr>
          <w:rFonts w:hint="cs"/>
          <w:sz w:val="27"/>
          <w:rtl/>
        </w:rPr>
        <w:t>،</w:t>
      </w:r>
      <w:r w:rsidRPr="00ED74BA">
        <w:rPr>
          <w:rFonts w:hint="cs"/>
          <w:sz w:val="27"/>
          <w:rtl/>
        </w:rPr>
        <w:t xml:space="preserve"> للشيخ الجليل محمد بن عثمان الكراجكي(449 هـ)</w:t>
      </w:r>
      <w:r w:rsidR="0065340E" w:rsidRPr="00ED74BA">
        <w:rPr>
          <w:rFonts w:hint="cs"/>
          <w:sz w:val="27"/>
          <w:rtl/>
        </w:rPr>
        <w:t>؛</w:t>
      </w:r>
      <w:r w:rsidRPr="00ED74BA">
        <w:rPr>
          <w:rFonts w:hint="cs"/>
          <w:sz w:val="27"/>
          <w:rtl/>
        </w:rPr>
        <w:t xml:space="preserve"> وكتاب (منتخب الأثر)</w:t>
      </w:r>
      <w:r w:rsidR="0065340E" w:rsidRPr="00ED74BA">
        <w:rPr>
          <w:rFonts w:hint="cs"/>
          <w:sz w:val="27"/>
          <w:rtl/>
        </w:rPr>
        <w:t>،</w:t>
      </w:r>
      <w:r w:rsidRPr="00ED74BA">
        <w:rPr>
          <w:rFonts w:hint="cs"/>
          <w:sz w:val="27"/>
          <w:rtl/>
        </w:rPr>
        <w:t xml:space="preserve"> للشيخ لطف الله الصافي، وقد صرح الشيخ الصافي بالتواتر فيها</w:t>
      </w:r>
      <w:r w:rsidR="0065340E" w:rsidRPr="00ED74BA">
        <w:rPr>
          <w:rFonts w:hint="cs"/>
          <w:sz w:val="27"/>
          <w:rtl/>
        </w:rPr>
        <w:t>،</w:t>
      </w:r>
      <w:r w:rsidRPr="00ED74BA">
        <w:rPr>
          <w:rFonts w:hint="cs"/>
          <w:sz w:val="27"/>
          <w:rtl/>
        </w:rPr>
        <w:t xml:space="preserve"> مشيراً إلى بعض مصادر العامة للحديث</w:t>
      </w:r>
      <w:r w:rsidR="0065340E" w:rsidRPr="00ED74BA">
        <w:rPr>
          <w:rFonts w:hint="cs"/>
          <w:sz w:val="27"/>
          <w:rtl/>
        </w:rPr>
        <w:t>،</w:t>
      </w:r>
      <w:r w:rsidRPr="00ED74BA">
        <w:rPr>
          <w:rFonts w:hint="cs"/>
          <w:sz w:val="27"/>
          <w:rtl/>
        </w:rPr>
        <w:t xml:space="preserve"> قائلاً</w:t>
      </w:r>
      <w:r w:rsidR="0065340E" w:rsidRPr="00ED74BA">
        <w:rPr>
          <w:rFonts w:hint="cs"/>
          <w:sz w:val="27"/>
          <w:rtl/>
        </w:rPr>
        <w:t>:</w:t>
      </w:r>
      <w:r w:rsidRPr="00ED74BA">
        <w:rPr>
          <w:rFonts w:hint="cs"/>
          <w:sz w:val="27"/>
          <w:rtl/>
        </w:rPr>
        <w:t xml:space="preserve"> (اعلم أن الاخبار المتواترة الدالة على أن الأئمة اثنا عشر مأثورة عن النبيّ</w:t>
      </w:r>
      <w:r w:rsidR="0019627F" w:rsidRPr="0019627F">
        <w:rPr>
          <w:rFonts w:ascii="Mosawi" w:hAnsi="Mosawi" w:cs="Mosawi"/>
          <w:szCs w:val="22"/>
          <w:rtl/>
          <w:lang w:bidi="ar-IQ"/>
        </w:rPr>
        <w:t>‘</w:t>
      </w:r>
      <w:r w:rsidRPr="00ED74BA">
        <w:rPr>
          <w:rFonts w:hint="cs"/>
          <w:sz w:val="27"/>
          <w:rtl/>
        </w:rPr>
        <w:t xml:space="preserve"> وأهل البيت من طرق الفريقين، وقد أخرج كثيراً منها جمع</w:t>
      </w:r>
      <w:r w:rsidR="0065340E" w:rsidRPr="00ED74BA">
        <w:rPr>
          <w:rFonts w:hint="cs"/>
          <w:sz w:val="27"/>
          <w:rtl/>
        </w:rPr>
        <w:t>ٌ</w:t>
      </w:r>
      <w:r w:rsidRPr="00ED74BA">
        <w:rPr>
          <w:rFonts w:hint="cs"/>
          <w:sz w:val="27"/>
          <w:rtl/>
        </w:rPr>
        <w:t xml:space="preserve"> من أكابر علماء العامة</w:t>
      </w:r>
      <w:r w:rsidR="0065340E" w:rsidRPr="00ED74BA">
        <w:rPr>
          <w:rFonts w:hint="cs"/>
          <w:sz w:val="27"/>
          <w:rtl/>
        </w:rPr>
        <w:t xml:space="preserve">، </w:t>
      </w:r>
      <w:r w:rsidRPr="00ED74BA">
        <w:rPr>
          <w:rFonts w:hint="cs"/>
          <w:sz w:val="27"/>
          <w:rtl/>
        </w:rPr>
        <w:t>كأحمد بن حنبل في مسنده من خمس وثلاثين طريقاً، والبخاري ومسلم في الصحيح</w:t>
      </w:r>
      <w:r w:rsidR="0065340E" w:rsidRPr="00ED74BA">
        <w:rPr>
          <w:rFonts w:hint="cs"/>
          <w:sz w:val="27"/>
          <w:rtl/>
        </w:rPr>
        <w:t>ي</w:t>
      </w:r>
      <w:r w:rsidRPr="00ED74BA">
        <w:rPr>
          <w:rFonts w:hint="cs"/>
          <w:sz w:val="27"/>
          <w:rtl/>
        </w:rPr>
        <w:t>ن، والترمذي، وأبي داو</w:t>
      </w:r>
      <w:r w:rsidR="0065340E" w:rsidRPr="00ED74BA">
        <w:rPr>
          <w:rFonts w:hint="cs"/>
          <w:sz w:val="27"/>
          <w:rtl/>
        </w:rPr>
        <w:t>و</w:t>
      </w:r>
      <w:r w:rsidRPr="00ED74BA">
        <w:rPr>
          <w:rFonts w:hint="cs"/>
          <w:sz w:val="27"/>
          <w:rtl/>
        </w:rPr>
        <w:t xml:space="preserve">د، والطيالسي، والخطيب، وابن </w:t>
      </w:r>
      <w:r w:rsidRPr="00ED74BA">
        <w:rPr>
          <w:rFonts w:hint="cs"/>
          <w:sz w:val="27"/>
          <w:rtl/>
        </w:rPr>
        <w:lastRenderedPageBreak/>
        <w:t>عساكر، والحاكم، وابن الديبع، والسيوطي، والمتقي، والبغوي، وابن حجر، والحميدي، والط</w:t>
      </w:r>
      <w:r w:rsidR="0065340E" w:rsidRPr="00ED74BA">
        <w:rPr>
          <w:rFonts w:hint="cs"/>
          <w:sz w:val="27"/>
          <w:rtl/>
        </w:rPr>
        <w:t>براني، والشيخ منصور علي</w:t>
      </w:r>
      <w:r w:rsidRPr="00ED74BA">
        <w:rPr>
          <w:rFonts w:hint="cs"/>
          <w:sz w:val="27"/>
          <w:rtl/>
        </w:rPr>
        <w:t xml:space="preserve"> ناصف، وأ</w:t>
      </w:r>
      <w:r w:rsidR="0065340E" w:rsidRPr="00ED74BA">
        <w:rPr>
          <w:rFonts w:hint="cs"/>
          <w:sz w:val="27"/>
          <w:rtl/>
        </w:rPr>
        <w:t>بي يعلى، والبزار، وغيرهم</w:t>
      </w:r>
      <w:r w:rsidRPr="00ED74BA">
        <w:rPr>
          <w:rFonts w:hint="cs"/>
          <w:sz w:val="27"/>
          <w:rtl/>
        </w:rPr>
        <w:t>)</w:t>
      </w:r>
      <w:r w:rsidRPr="00ED74BA">
        <w:rPr>
          <w:rFonts w:hint="cs"/>
          <w:sz w:val="27"/>
          <w:vertAlign w:val="superscript"/>
          <w:rtl/>
        </w:rPr>
        <w:t>(</w:t>
      </w:r>
      <w:r w:rsidRPr="00ED74BA">
        <w:rPr>
          <w:rStyle w:val="ac"/>
          <w:sz w:val="27"/>
          <w:rtl/>
        </w:rPr>
        <w:endnoteReference w:id="895"/>
      </w:r>
      <w:r w:rsidRPr="00ED74BA">
        <w:rPr>
          <w:sz w:val="27"/>
          <w:vertAlign w:val="superscript"/>
          <w:rtl/>
        </w:rPr>
        <w:t>)</w:t>
      </w:r>
      <w:r w:rsidRPr="00ED74BA">
        <w:rPr>
          <w:rFonts w:hint="cs"/>
          <w:sz w:val="27"/>
          <w:rtl/>
        </w:rPr>
        <w:t xml:space="preserve">. </w:t>
      </w:r>
    </w:p>
    <w:p w:rsidR="00AB1BE1" w:rsidRPr="00ED74BA" w:rsidRDefault="00AB1BE1" w:rsidP="0038107F">
      <w:pPr>
        <w:rPr>
          <w:sz w:val="27"/>
          <w:rtl/>
          <w:lang w:bidi="ar-IQ"/>
        </w:rPr>
      </w:pPr>
    </w:p>
    <w:p w:rsidR="00AB1BE1" w:rsidRPr="00ED74BA" w:rsidRDefault="00AB1BE1" w:rsidP="00D17F16">
      <w:pPr>
        <w:pStyle w:val="31"/>
        <w:rPr>
          <w:color w:val="auto"/>
          <w:rtl/>
          <w:lang w:bidi="ar-IQ"/>
        </w:rPr>
      </w:pPr>
      <w:r w:rsidRPr="00ED74BA">
        <w:rPr>
          <w:rFonts w:hint="cs"/>
          <w:color w:val="auto"/>
          <w:rtl/>
          <w:lang w:bidi="ar-IQ"/>
        </w:rPr>
        <w:t>البحث الدلالي</w:t>
      </w:r>
      <w:r w:rsidR="00D17F16" w:rsidRPr="00ED74BA">
        <w:rPr>
          <w:rFonts w:hint="cs"/>
          <w:color w:val="auto"/>
          <w:rtl/>
          <w:lang w:val="en-US"/>
        </w:rPr>
        <w:t xml:space="preserve"> ــــــ</w:t>
      </w:r>
      <w:r w:rsidRPr="00ED74BA">
        <w:rPr>
          <w:rFonts w:hint="cs"/>
          <w:color w:val="auto"/>
          <w:rtl/>
          <w:lang w:bidi="ar-IQ"/>
        </w:rPr>
        <w:t xml:space="preserve"> </w:t>
      </w:r>
    </w:p>
    <w:p w:rsidR="0065340E" w:rsidRPr="00ED74BA" w:rsidRDefault="00AB1BE1" w:rsidP="008510F2">
      <w:pPr>
        <w:rPr>
          <w:sz w:val="27"/>
          <w:rtl/>
          <w:lang w:bidi="ar-IQ"/>
        </w:rPr>
      </w:pPr>
      <w:r w:rsidRPr="00ED74BA">
        <w:rPr>
          <w:rFonts w:hint="cs"/>
          <w:sz w:val="27"/>
          <w:rtl/>
          <w:lang w:bidi="ar-IQ"/>
        </w:rPr>
        <w:t>لم يقع كلام</w:t>
      </w:r>
      <w:r w:rsidR="0065340E" w:rsidRPr="00ED74BA">
        <w:rPr>
          <w:rFonts w:hint="cs"/>
          <w:sz w:val="27"/>
          <w:rtl/>
          <w:lang w:bidi="ar-IQ"/>
        </w:rPr>
        <w:t>ٌ</w:t>
      </w:r>
      <w:r w:rsidRPr="00ED74BA">
        <w:rPr>
          <w:rFonts w:hint="cs"/>
          <w:sz w:val="27"/>
          <w:rtl/>
          <w:lang w:bidi="ar-IQ"/>
        </w:rPr>
        <w:t xml:space="preserve"> بين أعلام الفريقين في جهة السند</w:t>
      </w:r>
      <w:r w:rsidR="0065340E" w:rsidRPr="00ED74BA">
        <w:rPr>
          <w:rFonts w:hint="cs"/>
          <w:sz w:val="27"/>
          <w:rtl/>
          <w:lang w:bidi="ar-IQ"/>
        </w:rPr>
        <w:t>.</w:t>
      </w:r>
    </w:p>
    <w:p w:rsidR="0065340E" w:rsidRPr="00ED74BA" w:rsidRDefault="00AB1BE1" w:rsidP="008510F2">
      <w:pPr>
        <w:rPr>
          <w:sz w:val="27"/>
          <w:rtl/>
          <w:lang w:bidi="ar-IQ"/>
        </w:rPr>
      </w:pPr>
      <w:r w:rsidRPr="00ED74BA">
        <w:rPr>
          <w:rFonts w:hint="cs"/>
          <w:sz w:val="27"/>
          <w:rtl/>
          <w:lang w:bidi="ar-IQ"/>
        </w:rPr>
        <w:t>وإنما وقع الكلام بينهم في جهة الدلالة</w:t>
      </w:r>
      <w:r w:rsidR="0065340E" w:rsidRPr="00ED74BA">
        <w:rPr>
          <w:rFonts w:hint="cs"/>
          <w:sz w:val="27"/>
          <w:rtl/>
          <w:lang w:bidi="ar-IQ"/>
        </w:rPr>
        <w:t>،</w:t>
      </w:r>
      <w:r w:rsidRPr="00ED74BA">
        <w:rPr>
          <w:rFonts w:hint="cs"/>
          <w:sz w:val="27"/>
          <w:rtl/>
          <w:lang w:bidi="ar-IQ"/>
        </w:rPr>
        <w:t xml:space="preserve"> فقد حمله علماء الجمهور على جهة (الإخبار)</w:t>
      </w:r>
      <w:r w:rsidR="0065340E" w:rsidRPr="00ED74BA">
        <w:rPr>
          <w:rFonts w:hint="cs"/>
          <w:sz w:val="27"/>
          <w:rtl/>
          <w:lang w:bidi="ar-IQ"/>
        </w:rPr>
        <w:t>،</w:t>
      </w:r>
      <w:r w:rsidRPr="00ED74BA">
        <w:rPr>
          <w:rFonts w:hint="cs"/>
          <w:sz w:val="27"/>
          <w:rtl/>
          <w:lang w:bidi="ar-IQ"/>
        </w:rPr>
        <w:t xml:space="preserve"> ولذا طب</w:t>
      </w:r>
      <w:r w:rsidR="0065340E" w:rsidRPr="00ED74BA">
        <w:rPr>
          <w:rFonts w:hint="cs"/>
          <w:sz w:val="27"/>
          <w:rtl/>
          <w:lang w:bidi="ar-IQ"/>
        </w:rPr>
        <w:t>َّ</w:t>
      </w:r>
      <w:r w:rsidRPr="00ED74BA">
        <w:rPr>
          <w:rFonts w:hint="cs"/>
          <w:sz w:val="27"/>
          <w:rtl/>
          <w:lang w:bidi="ar-IQ"/>
        </w:rPr>
        <w:t>قوه على م</w:t>
      </w:r>
      <w:r w:rsidR="0065340E" w:rsidRPr="00ED74BA">
        <w:rPr>
          <w:rFonts w:hint="cs"/>
          <w:sz w:val="27"/>
          <w:rtl/>
          <w:lang w:bidi="ar-IQ"/>
        </w:rPr>
        <w:t>َ</w:t>
      </w:r>
      <w:r w:rsidRPr="00ED74BA">
        <w:rPr>
          <w:rFonts w:hint="cs"/>
          <w:sz w:val="27"/>
          <w:rtl/>
          <w:lang w:bidi="ar-IQ"/>
        </w:rPr>
        <w:t>ن</w:t>
      </w:r>
      <w:r w:rsidR="0065340E" w:rsidRPr="00ED74BA">
        <w:rPr>
          <w:rFonts w:hint="cs"/>
          <w:sz w:val="27"/>
          <w:rtl/>
          <w:lang w:bidi="ar-IQ"/>
        </w:rPr>
        <w:t>ْ</w:t>
      </w:r>
      <w:r w:rsidRPr="00ED74BA">
        <w:rPr>
          <w:rFonts w:hint="cs"/>
          <w:sz w:val="27"/>
          <w:rtl/>
          <w:lang w:bidi="ar-IQ"/>
        </w:rPr>
        <w:t xml:space="preserve"> تصد</w:t>
      </w:r>
      <w:r w:rsidR="0065340E" w:rsidRPr="00ED74BA">
        <w:rPr>
          <w:rFonts w:hint="cs"/>
          <w:sz w:val="27"/>
          <w:rtl/>
          <w:lang w:bidi="ar-IQ"/>
        </w:rPr>
        <w:t>ّ</w:t>
      </w:r>
      <w:r w:rsidRPr="00ED74BA">
        <w:rPr>
          <w:rFonts w:hint="cs"/>
          <w:sz w:val="27"/>
          <w:rtl/>
          <w:lang w:bidi="ar-IQ"/>
        </w:rPr>
        <w:t>ى للخلافة بالفعل</w:t>
      </w:r>
      <w:r w:rsidR="0065340E" w:rsidRPr="00ED74BA">
        <w:rPr>
          <w:rFonts w:hint="cs"/>
          <w:sz w:val="27"/>
          <w:rtl/>
          <w:lang w:bidi="ar-IQ"/>
        </w:rPr>
        <w:t>،</w:t>
      </w:r>
      <w:r w:rsidRPr="00ED74BA">
        <w:rPr>
          <w:rFonts w:hint="cs"/>
          <w:sz w:val="27"/>
          <w:rtl/>
          <w:lang w:bidi="ar-IQ"/>
        </w:rPr>
        <w:t xml:space="preserve"> كالخلفاء ال</w:t>
      </w:r>
      <w:r w:rsidR="0065340E" w:rsidRPr="00ED74BA">
        <w:rPr>
          <w:rFonts w:hint="cs"/>
          <w:sz w:val="27"/>
          <w:rtl/>
          <w:lang w:bidi="ar-IQ"/>
        </w:rPr>
        <w:t>أ</w:t>
      </w:r>
      <w:r w:rsidRPr="00ED74BA">
        <w:rPr>
          <w:rFonts w:hint="cs"/>
          <w:sz w:val="27"/>
          <w:rtl/>
          <w:lang w:bidi="ar-IQ"/>
        </w:rPr>
        <w:t>ربعة</w:t>
      </w:r>
      <w:r w:rsidR="0065340E" w:rsidRPr="00ED74BA">
        <w:rPr>
          <w:rFonts w:hint="cs"/>
          <w:sz w:val="27"/>
          <w:rtl/>
          <w:lang w:bidi="ar-IQ"/>
        </w:rPr>
        <w:t>،</w:t>
      </w:r>
      <w:r w:rsidRPr="00ED74BA">
        <w:rPr>
          <w:rFonts w:hint="cs"/>
          <w:sz w:val="27"/>
          <w:rtl/>
          <w:lang w:bidi="ar-IQ"/>
        </w:rPr>
        <w:t xml:space="preserve"> وبعض ال</w:t>
      </w:r>
      <w:r w:rsidR="0065340E" w:rsidRPr="00ED74BA">
        <w:rPr>
          <w:rFonts w:hint="cs"/>
          <w:sz w:val="27"/>
          <w:rtl/>
          <w:lang w:bidi="ar-IQ"/>
        </w:rPr>
        <w:t>أ</w:t>
      </w:r>
      <w:r w:rsidRPr="00ED74BA">
        <w:rPr>
          <w:rFonts w:hint="cs"/>
          <w:sz w:val="27"/>
          <w:rtl/>
          <w:lang w:bidi="ar-IQ"/>
        </w:rPr>
        <w:t>مويين</w:t>
      </w:r>
      <w:r w:rsidR="0065340E" w:rsidRPr="00ED74BA">
        <w:rPr>
          <w:rFonts w:hint="cs"/>
          <w:sz w:val="27"/>
          <w:rtl/>
          <w:lang w:bidi="ar-IQ"/>
        </w:rPr>
        <w:t>،</w:t>
      </w:r>
      <w:r w:rsidRPr="00ED74BA">
        <w:rPr>
          <w:rFonts w:hint="cs"/>
          <w:sz w:val="27"/>
          <w:rtl/>
          <w:lang w:bidi="ar-IQ"/>
        </w:rPr>
        <w:t xml:space="preserve"> كمعاوية ويزيد ونحوهما</w:t>
      </w:r>
      <w:r w:rsidR="0065340E" w:rsidRPr="00ED74BA">
        <w:rPr>
          <w:rFonts w:hint="cs"/>
          <w:sz w:val="27"/>
          <w:rtl/>
          <w:lang w:bidi="ar-IQ"/>
        </w:rPr>
        <w:t>.</w:t>
      </w:r>
      <w:r w:rsidRPr="00ED74BA">
        <w:rPr>
          <w:rFonts w:hint="cs"/>
          <w:sz w:val="27"/>
          <w:rtl/>
          <w:lang w:bidi="ar-IQ"/>
        </w:rPr>
        <w:t xml:space="preserve"> ولهم في ذلك أقوال مختلفة في تطبيقها عليهم</w:t>
      </w:r>
      <w:r w:rsidR="0065340E" w:rsidRPr="00ED74BA">
        <w:rPr>
          <w:rFonts w:hint="cs"/>
          <w:sz w:val="27"/>
          <w:rtl/>
          <w:lang w:bidi="ar-IQ"/>
        </w:rPr>
        <w:t>،</w:t>
      </w:r>
      <w:r w:rsidRPr="00ED74BA">
        <w:rPr>
          <w:rFonts w:hint="cs"/>
          <w:sz w:val="27"/>
          <w:rtl/>
          <w:lang w:bidi="ar-IQ"/>
        </w:rPr>
        <w:t xml:space="preserve"> تصل </w:t>
      </w:r>
      <w:r w:rsidR="0065340E" w:rsidRPr="00ED74BA">
        <w:rPr>
          <w:rFonts w:hint="cs"/>
          <w:sz w:val="27"/>
          <w:rtl/>
          <w:lang w:bidi="ar-IQ"/>
        </w:rPr>
        <w:t>إ</w:t>
      </w:r>
      <w:r w:rsidRPr="00ED74BA">
        <w:rPr>
          <w:rFonts w:hint="cs"/>
          <w:sz w:val="27"/>
          <w:rtl/>
          <w:lang w:bidi="ar-IQ"/>
        </w:rPr>
        <w:t>لى ما يقرب من خمسة عشر قولاً</w:t>
      </w:r>
      <w:r w:rsidRPr="00ED74BA">
        <w:rPr>
          <w:rFonts w:hint="cs"/>
          <w:sz w:val="27"/>
          <w:vertAlign w:val="superscript"/>
          <w:rtl/>
          <w:lang w:bidi="ar-IQ"/>
        </w:rPr>
        <w:t>(</w:t>
      </w:r>
      <w:r w:rsidRPr="00ED74BA">
        <w:rPr>
          <w:rStyle w:val="ac"/>
          <w:sz w:val="27"/>
          <w:rtl/>
          <w:lang w:bidi="ar-IQ"/>
        </w:rPr>
        <w:endnoteReference w:id="896"/>
      </w:r>
      <w:r w:rsidRPr="00ED74BA">
        <w:rPr>
          <w:sz w:val="27"/>
          <w:vertAlign w:val="superscript"/>
          <w:rtl/>
          <w:lang w:bidi="ar-IQ"/>
        </w:rPr>
        <w:t>)</w:t>
      </w:r>
      <w:r w:rsidR="0065340E" w:rsidRPr="00ED74BA">
        <w:rPr>
          <w:rFonts w:hint="cs"/>
          <w:sz w:val="27"/>
          <w:rtl/>
          <w:lang w:bidi="ar-IQ"/>
        </w:rPr>
        <w:t>.</w:t>
      </w:r>
    </w:p>
    <w:p w:rsidR="00AB1BE1" w:rsidRPr="00ED74BA" w:rsidRDefault="00AB1BE1" w:rsidP="008215B5">
      <w:pPr>
        <w:rPr>
          <w:sz w:val="27"/>
          <w:rtl/>
        </w:rPr>
      </w:pPr>
      <w:r w:rsidRPr="00ED74BA">
        <w:rPr>
          <w:rFonts w:hint="cs"/>
          <w:sz w:val="27"/>
          <w:rtl/>
          <w:lang w:bidi="ar-IQ"/>
        </w:rPr>
        <w:t>وأما ال</w:t>
      </w:r>
      <w:r w:rsidR="0065340E" w:rsidRPr="00ED74BA">
        <w:rPr>
          <w:rFonts w:hint="cs"/>
          <w:sz w:val="27"/>
          <w:rtl/>
          <w:lang w:bidi="ar-IQ"/>
        </w:rPr>
        <w:t>إ</w:t>
      </w:r>
      <w:r w:rsidRPr="00ED74BA">
        <w:rPr>
          <w:rFonts w:hint="cs"/>
          <w:sz w:val="27"/>
          <w:rtl/>
          <w:lang w:bidi="ar-IQ"/>
        </w:rPr>
        <w:t>مامية فقد حملوا هذه الروايات على (ال</w:t>
      </w:r>
      <w:r w:rsidR="0065340E" w:rsidRPr="00ED74BA">
        <w:rPr>
          <w:rFonts w:hint="cs"/>
          <w:sz w:val="27"/>
          <w:rtl/>
          <w:lang w:bidi="ar-IQ"/>
        </w:rPr>
        <w:t>إ</w:t>
      </w:r>
      <w:r w:rsidRPr="00ED74BA">
        <w:rPr>
          <w:rFonts w:hint="cs"/>
          <w:sz w:val="27"/>
          <w:rtl/>
          <w:lang w:bidi="ar-IQ"/>
        </w:rPr>
        <w:t>نشاء)</w:t>
      </w:r>
      <w:r w:rsidR="0065340E" w:rsidRPr="00ED74BA">
        <w:rPr>
          <w:rFonts w:hint="cs"/>
          <w:sz w:val="27"/>
          <w:rtl/>
          <w:lang w:bidi="ar-IQ"/>
        </w:rPr>
        <w:t>،</w:t>
      </w:r>
      <w:r w:rsidRPr="00ED74BA">
        <w:rPr>
          <w:rFonts w:hint="cs"/>
          <w:sz w:val="27"/>
          <w:rtl/>
          <w:lang w:bidi="ar-IQ"/>
        </w:rPr>
        <w:t xml:space="preserve"> دون (الإخبار)</w:t>
      </w:r>
      <w:r w:rsidR="0065340E" w:rsidRPr="00ED74BA">
        <w:rPr>
          <w:rFonts w:hint="cs"/>
          <w:sz w:val="27"/>
          <w:rtl/>
          <w:lang w:bidi="ar-IQ"/>
        </w:rPr>
        <w:t>؛</w:t>
      </w:r>
      <w:r w:rsidRPr="00ED74BA">
        <w:rPr>
          <w:rFonts w:hint="cs"/>
          <w:sz w:val="27"/>
          <w:rtl/>
          <w:lang w:bidi="ar-IQ"/>
        </w:rPr>
        <w:t xml:space="preserve"> لاستحالة أن تكون عز</w:t>
      </w:r>
      <w:r w:rsidR="0065340E" w:rsidRPr="00ED74BA">
        <w:rPr>
          <w:rFonts w:hint="cs"/>
          <w:sz w:val="27"/>
          <w:rtl/>
          <w:lang w:bidi="ar-IQ"/>
        </w:rPr>
        <w:t>ّ</w:t>
      </w:r>
      <w:r w:rsidRPr="00ED74BA">
        <w:rPr>
          <w:rFonts w:hint="cs"/>
          <w:sz w:val="27"/>
          <w:rtl/>
          <w:lang w:bidi="ar-IQ"/>
        </w:rPr>
        <w:t>ة ال</w:t>
      </w:r>
      <w:r w:rsidR="0065340E" w:rsidRPr="00ED74BA">
        <w:rPr>
          <w:rFonts w:hint="cs"/>
          <w:sz w:val="27"/>
          <w:rtl/>
          <w:lang w:bidi="ar-IQ"/>
        </w:rPr>
        <w:t>إ</w:t>
      </w:r>
      <w:r w:rsidRPr="00ED74BA">
        <w:rPr>
          <w:rFonts w:hint="cs"/>
          <w:sz w:val="27"/>
          <w:rtl/>
          <w:lang w:bidi="ar-IQ"/>
        </w:rPr>
        <w:t>سلام وديمومته ـ كما تشير إليه نصوص ال</w:t>
      </w:r>
      <w:r w:rsidR="0065340E" w:rsidRPr="00ED74BA">
        <w:rPr>
          <w:rFonts w:hint="cs"/>
          <w:sz w:val="27"/>
          <w:rtl/>
          <w:lang w:bidi="ar-IQ"/>
        </w:rPr>
        <w:t>أ</w:t>
      </w:r>
      <w:r w:rsidRPr="00ED74BA">
        <w:rPr>
          <w:rFonts w:hint="cs"/>
          <w:sz w:val="27"/>
          <w:rtl/>
          <w:lang w:bidi="ar-IQ"/>
        </w:rPr>
        <w:t>حاديث ـ بخلافة مثل معاوية ويزيد ومروان</w:t>
      </w:r>
      <w:r w:rsidR="0065340E" w:rsidRPr="00ED74BA">
        <w:rPr>
          <w:rFonts w:hint="cs"/>
          <w:sz w:val="27"/>
          <w:rtl/>
          <w:lang w:bidi="ar-IQ"/>
        </w:rPr>
        <w:t>.</w:t>
      </w:r>
      <w:r w:rsidRPr="00ED74BA">
        <w:rPr>
          <w:rFonts w:hint="cs"/>
          <w:sz w:val="27"/>
          <w:rtl/>
          <w:lang w:bidi="ar-IQ"/>
        </w:rPr>
        <w:t xml:space="preserve"> وعليه فإن هذه ال</w:t>
      </w:r>
      <w:r w:rsidR="0065340E" w:rsidRPr="00ED74BA">
        <w:rPr>
          <w:rFonts w:hint="cs"/>
          <w:sz w:val="27"/>
          <w:rtl/>
          <w:lang w:bidi="ar-IQ"/>
        </w:rPr>
        <w:t>أ</w:t>
      </w:r>
      <w:r w:rsidRPr="00ED74BA">
        <w:rPr>
          <w:rFonts w:hint="cs"/>
          <w:sz w:val="27"/>
          <w:rtl/>
          <w:lang w:bidi="ar-IQ"/>
        </w:rPr>
        <w:t>خبار هي في مقام إنشاء الخلافة للأئمة الطاهرين</w:t>
      </w:r>
      <w:r w:rsidR="00DD09F6" w:rsidRPr="00DD09F6">
        <w:rPr>
          <w:rFonts w:ascii="Mosawi" w:hAnsi="Mosawi" w:cs="Mosawi"/>
          <w:b/>
          <w:szCs w:val="22"/>
          <w:rtl/>
        </w:rPr>
        <w:t>^</w:t>
      </w:r>
      <w:r w:rsidR="0065340E" w:rsidRPr="00ED74BA">
        <w:rPr>
          <w:rFonts w:hint="cs"/>
          <w:sz w:val="27"/>
          <w:rtl/>
          <w:lang w:bidi="ar-IQ"/>
        </w:rPr>
        <w:t>.</w:t>
      </w:r>
      <w:r w:rsidRPr="00ED74BA">
        <w:rPr>
          <w:rFonts w:hint="cs"/>
          <w:sz w:val="27"/>
          <w:rtl/>
          <w:lang w:bidi="ar-IQ"/>
        </w:rPr>
        <w:t xml:space="preserve"> ولذا أجمع أئمة أهل البيت</w:t>
      </w:r>
      <w:r w:rsidR="00DD09F6" w:rsidRPr="00DD09F6">
        <w:rPr>
          <w:rFonts w:ascii="Mosawi" w:hAnsi="Mosawi" w:cs="Mosawi"/>
          <w:b/>
          <w:szCs w:val="22"/>
          <w:rtl/>
        </w:rPr>
        <w:t>^</w:t>
      </w:r>
      <w:r w:rsidRPr="00ED74BA">
        <w:rPr>
          <w:rFonts w:hint="cs"/>
          <w:sz w:val="27"/>
          <w:rtl/>
          <w:lang w:bidi="ar-IQ"/>
        </w:rPr>
        <w:t xml:space="preserve"> وعلماء مدرستهم على تفسير</w:t>
      </w:r>
      <w:r w:rsidR="0065340E" w:rsidRPr="00ED74BA">
        <w:rPr>
          <w:rFonts w:hint="cs"/>
          <w:sz w:val="27"/>
          <w:rtl/>
          <w:lang w:bidi="ar-IQ"/>
        </w:rPr>
        <w:t>ٍ</w:t>
      </w:r>
      <w:r w:rsidRPr="00ED74BA">
        <w:rPr>
          <w:rFonts w:hint="cs"/>
          <w:sz w:val="27"/>
          <w:rtl/>
          <w:lang w:bidi="ar-IQ"/>
        </w:rPr>
        <w:t xml:space="preserve"> واحد للنصوص المتقدّمة</w:t>
      </w:r>
      <w:r w:rsidR="0065340E" w:rsidRPr="00ED74BA">
        <w:rPr>
          <w:rFonts w:hint="cs"/>
          <w:sz w:val="27"/>
          <w:rtl/>
          <w:lang w:bidi="ar-IQ"/>
        </w:rPr>
        <w:t>،</w:t>
      </w:r>
      <w:r w:rsidRPr="00ED74BA">
        <w:rPr>
          <w:rFonts w:hint="cs"/>
          <w:sz w:val="27"/>
          <w:rtl/>
          <w:lang w:bidi="ar-IQ"/>
        </w:rPr>
        <w:t xml:space="preserve"> وهو أنّ المراد بالخلفاء فيها هم الأئمة ال</w:t>
      </w:r>
      <w:r w:rsidR="0065340E" w:rsidRPr="00ED74BA">
        <w:rPr>
          <w:rFonts w:hint="cs"/>
          <w:sz w:val="27"/>
          <w:rtl/>
          <w:lang w:bidi="ar-IQ"/>
        </w:rPr>
        <w:t>ا</w:t>
      </w:r>
      <w:r w:rsidRPr="00ED74BA">
        <w:rPr>
          <w:rFonts w:hint="cs"/>
          <w:sz w:val="27"/>
          <w:rtl/>
          <w:lang w:bidi="ar-IQ"/>
        </w:rPr>
        <w:t>ثني عشر</w:t>
      </w:r>
      <w:r w:rsidR="00DD09F6" w:rsidRPr="00DD09F6">
        <w:rPr>
          <w:rFonts w:ascii="Mosawi" w:hAnsi="Mosawi" w:cs="Mosawi"/>
          <w:b/>
          <w:szCs w:val="22"/>
          <w:rtl/>
        </w:rPr>
        <w:t>^</w:t>
      </w:r>
      <w:r w:rsidR="0005019A" w:rsidRPr="00ED74BA">
        <w:rPr>
          <w:rFonts w:hint="cs"/>
          <w:sz w:val="27"/>
          <w:rtl/>
          <w:lang w:bidi="ar-IQ"/>
        </w:rPr>
        <w:t>،</w:t>
      </w:r>
      <w:r w:rsidRPr="00ED74BA">
        <w:rPr>
          <w:rFonts w:hint="cs"/>
          <w:sz w:val="27"/>
          <w:rtl/>
          <w:lang w:bidi="ar-IQ"/>
        </w:rPr>
        <w:t xml:space="preserve"> الذين نصّبهم النبي</w:t>
      </w:r>
      <w:r w:rsidR="0019627F" w:rsidRPr="0019627F">
        <w:rPr>
          <w:rFonts w:ascii="Mosawi" w:hAnsi="Mosawi" w:cs="Mosawi"/>
          <w:szCs w:val="22"/>
          <w:rtl/>
          <w:lang w:bidi="ar-IQ"/>
        </w:rPr>
        <w:t>‘</w:t>
      </w:r>
      <w:r w:rsidRPr="00ED74BA">
        <w:rPr>
          <w:rFonts w:hint="cs"/>
          <w:sz w:val="27"/>
          <w:rtl/>
          <w:lang w:bidi="ar-IQ"/>
        </w:rPr>
        <w:t xml:space="preserve"> لأمر الإمامة. </w:t>
      </w:r>
    </w:p>
    <w:p w:rsidR="00AB1BE1" w:rsidRPr="00ED74BA" w:rsidRDefault="00AB1BE1" w:rsidP="008510F2">
      <w:pPr>
        <w:rPr>
          <w:sz w:val="27"/>
          <w:rtl/>
          <w:lang w:bidi="ar-IQ"/>
        </w:rPr>
      </w:pPr>
      <w:r w:rsidRPr="00ED74BA">
        <w:rPr>
          <w:rFonts w:hint="cs"/>
          <w:sz w:val="27"/>
          <w:rtl/>
        </w:rPr>
        <w:t>والوجه في التمس</w:t>
      </w:r>
      <w:r w:rsidR="0005019A" w:rsidRPr="00ED74BA">
        <w:rPr>
          <w:rFonts w:hint="cs"/>
          <w:sz w:val="27"/>
          <w:rtl/>
        </w:rPr>
        <w:t>ُّ</w:t>
      </w:r>
      <w:r w:rsidRPr="00ED74BA">
        <w:rPr>
          <w:rFonts w:hint="cs"/>
          <w:sz w:val="27"/>
          <w:rtl/>
        </w:rPr>
        <w:t>ك بروايات الاثني عشر من طرق الجمهور</w:t>
      </w:r>
      <w:r w:rsidR="0005019A" w:rsidRPr="00ED74BA">
        <w:rPr>
          <w:rFonts w:hint="cs"/>
          <w:sz w:val="27"/>
          <w:rtl/>
        </w:rPr>
        <w:t xml:space="preserve"> </w:t>
      </w:r>
      <w:r w:rsidRPr="00ED74BA">
        <w:rPr>
          <w:rFonts w:hint="cs"/>
          <w:sz w:val="27"/>
          <w:rtl/>
        </w:rPr>
        <w:t>هو إلزام الخصم بما يرويه في مصادره</w:t>
      </w:r>
      <w:r w:rsidR="0005019A" w:rsidRPr="00ED74BA">
        <w:rPr>
          <w:rFonts w:hint="cs"/>
          <w:sz w:val="27"/>
          <w:rtl/>
        </w:rPr>
        <w:t>.</w:t>
      </w:r>
      <w:r w:rsidRPr="00ED74BA">
        <w:rPr>
          <w:rFonts w:hint="cs"/>
          <w:sz w:val="27"/>
          <w:rtl/>
        </w:rPr>
        <w:t xml:space="preserve"> وأما الوجه في التمس</w:t>
      </w:r>
      <w:r w:rsidR="0005019A" w:rsidRPr="00ED74BA">
        <w:rPr>
          <w:rFonts w:hint="cs"/>
          <w:sz w:val="27"/>
          <w:rtl/>
        </w:rPr>
        <w:t>ُّ</w:t>
      </w:r>
      <w:r w:rsidRPr="00ED74BA">
        <w:rPr>
          <w:rFonts w:hint="cs"/>
          <w:sz w:val="27"/>
          <w:rtl/>
        </w:rPr>
        <w:t xml:space="preserve">ك بهذه الروايات من طرق الخاصة </w:t>
      </w:r>
      <w:r w:rsidRPr="00ED74BA">
        <w:rPr>
          <w:rFonts w:hint="cs"/>
          <w:b/>
          <w:bCs/>
          <w:sz w:val="27"/>
          <w:rtl/>
        </w:rPr>
        <w:t>فقد يقول قائل</w:t>
      </w:r>
      <w:r w:rsidR="0005019A" w:rsidRPr="00ED74BA">
        <w:rPr>
          <w:rFonts w:hint="cs"/>
          <w:b/>
          <w:bCs/>
          <w:sz w:val="27"/>
          <w:rtl/>
        </w:rPr>
        <w:t>ٌ</w:t>
      </w:r>
      <w:r w:rsidRPr="00ED74BA">
        <w:rPr>
          <w:rFonts w:hint="cs"/>
          <w:sz w:val="27"/>
          <w:rtl/>
        </w:rPr>
        <w:t xml:space="preserve"> بمنعه</w:t>
      </w:r>
      <w:r w:rsidR="0005019A" w:rsidRPr="00ED74BA">
        <w:rPr>
          <w:rFonts w:hint="cs"/>
          <w:sz w:val="27"/>
          <w:rtl/>
        </w:rPr>
        <w:t>؛</w:t>
      </w:r>
      <w:r w:rsidRPr="00ED74BA">
        <w:rPr>
          <w:rFonts w:hint="cs"/>
          <w:sz w:val="27"/>
          <w:rtl/>
        </w:rPr>
        <w:t xml:space="preserve"> لتوق</w:t>
      </w:r>
      <w:r w:rsidR="0005019A" w:rsidRPr="00ED74BA">
        <w:rPr>
          <w:rFonts w:hint="cs"/>
          <w:sz w:val="27"/>
          <w:rtl/>
        </w:rPr>
        <w:t>ُّ</w:t>
      </w:r>
      <w:r w:rsidRPr="00ED74BA">
        <w:rPr>
          <w:rFonts w:hint="cs"/>
          <w:sz w:val="27"/>
          <w:rtl/>
        </w:rPr>
        <w:t>فه أو</w:t>
      </w:r>
      <w:r w:rsidR="0005019A" w:rsidRPr="00ED74BA">
        <w:rPr>
          <w:rFonts w:hint="cs"/>
          <w:sz w:val="27"/>
          <w:rtl/>
        </w:rPr>
        <w:t>ّل</w:t>
      </w:r>
      <w:r w:rsidRPr="00ED74BA">
        <w:rPr>
          <w:rFonts w:hint="cs"/>
          <w:sz w:val="27"/>
          <w:rtl/>
        </w:rPr>
        <w:t>اً على إثبات إمامتهم من غير طريقهم ـ وإلا</w:t>
      </w:r>
      <w:r w:rsidR="0005019A" w:rsidRPr="00ED74BA">
        <w:rPr>
          <w:rFonts w:hint="cs"/>
          <w:sz w:val="27"/>
          <w:rtl/>
        </w:rPr>
        <w:t>ّ</w:t>
      </w:r>
      <w:r w:rsidRPr="00ED74BA">
        <w:rPr>
          <w:rFonts w:hint="cs"/>
          <w:sz w:val="27"/>
          <w:rtl/>
        </w:rPr>
        <w:t xml:space="preserve"> لزم الدور ـ</w:t>
      </w:r>
      <w:r w:rsidR="0005019A" w:rsidRPr="00ED74BA">
        <w:rPr>
          <w:rFonts w:hint="cs"/>
          <w:sz w:val="27"/>
          <w:rtl/>
        </w:rPr>
        <w:t>،</w:t>
      </w:r>
      <w:r w:rsidRPr="00ED74BA">
        <w:rPr>
          <w:rFonts w:hint="cs"/>
          <w:sz w:val="27"/>
          <w:rtl/>
        </w:rPr>
        <w:t xml:space="preserve"> ثم بعد ذلك يحتج</w:t>
      </w:r>
      <w:r w:rsidR="0005019A" w:rsidRPr="00ED74BA">
        <w:rPr>
          <w:rFonts w:hint="cs"/>
          <w:sz w:val="27"/>
          <w:rtl/>
        </w:rPr>
        <w:t>ّ</w:t>
      </w:r>
      <w:r w:rsidRPr="00ED74BA">
        <w:rPr>
          <w:rFonts w:hint="cs"/>
          <w:sz w:val="27"/>
          <w:rtl/>
        </w:rPr>
        <w:t xml:space="preserve"> بقولهم. </w:t>
      </w:r>
    </w:p>
    <w:p w:rsidR="00AB1BE1" w:rsidRPr="00ED74BA" w:rsidRDefault="00AB1BE1" w:rsidP="008215B5">
      <w:pPr>
        <w:rPr>
          <w:sz w:val="27"/>
          <w:rtl/>
          <w:lang w:bidi="ar-IQ"/>
        </w:rPr>
      </w:pPr>
      <w:r w:rsidRPr="00ED74BA">
        <w:rPr>
          <w:rFonts w:hint="cs"/>
          <w:b/>
          <w:bCs/>
          <w:sz w:val="27"/>
          <w:rtl/>
        </w:rPr>
        <w:t>لكنه مندفع</w:t>
      </w:r>
      <w:r w:rsidR="0005019A" w:rsidRPr="00ED74BA">
        <w:rPr>
          <w:rFonts w:hint="cs"/>
          <w:b/>
          <w:bCs/>
          <w:sz w:val="27"/>
          <w:rtl/>
        </w:rPr>
        <w:t>ٌ</w:t>
      </w:r>
      <w:r w:rsidRPr="00ED74BA">
        <w:rPr>
          <w:rFonts w:hint="cs"/>
          <w:sz w:val="27"/>
          <w:rtl/>
        </w:rPr>
        <w:t>: بأنا لا نحتج</w:t>
      </w:r>
      <w:r w:rsidR="0005019A" w:rsidRPr="00ED74BA">
        <w:rPr>
          <w:rFonts w:hint="cs"/>
          <w:sz w:val="27"/>
          <w:rtl/>
        </w:rPr>
        <w:t>ّ</w:t>
      </w:r>
      <w:r w:rsidRPr="00ED74BA">
        <w:rPr>
          <w:rFonts w:hint="cs"/>
          <w:sz w:val="27"/>
          <w:rtl/>
        </w:rPr>
        <w:t xml:space="preserve"> على إمامتهم</w:t>
      </w:r>
      <w:r w:rsidR="00DD09F6" w:rsidRPr="00DD09F6">
        <w:rPr>
          <w:rFonts w:ascii="Mosawi" w:hAnsi="Mosawi" w:cs="Mosawi"/>
          <w:b/>
          <w:szCs w:val="22"/>
          <w:rtl/>
        </w:rPr>
        <w:t>^</w:t>
      </w:r>
      <w:r w:rsidRPr="00ED74BA">
        <w:rPr>
          <w:rFonts w:hint="cs"/>
          <w:sz w:val="27"/>
          <w:rtl/>
        </w:rPr>
        <w:t xml:space="preserve"> بدعواهم ال</w:t>
      </w:r>
      <w:r w:rsidR="0005019A" w:rsidRPr="00ED74BA">
        <w:rPr>
          <w:rFonts w:hint="cs"/>
          <w:sz w:val="27"/>
          <w:rtl/>
        </w:rPr>
        <w:t>إ</w:t>
      </w:r>
      <w:r w:rsidRPr="00ED74BA">
        <w:rPr>
          <w:rFonts w:hint="cs"/>
          <w:sz w:val="27"/>
          <w:rtl/>
        </w:rPr>
        <w:t>مامة لأنفسهم</w:t>
      </w:r>
      <w:r w:rsidR="0005019A" w:rsidRPr="00ED74BA">
        <w:rPr>
          <w:rFonts w:hint="cs"/>
          <w:sz w:val="27"/>
          <w:rtl/>
        </w:rPr>
        <w:t>،</w:t>
      </w:r>
      <w:r w:rsidRPr="00ED74BA">
        <w:rPr>
          <w:rFonts w:hint="cs"/>
          <w:sz w:val="27"/>
          <w:rtl/>
        </w:rPr>
        <w:t xml:space="preserve"> حت</w:t>
      </w:r>
      <w:r w:rsidR="0005019A" w:rsidRPr="00ED74BA">
        <w:rPr>
          <w:rFonts w:hint="cs"/>
          <w:sz w:val="27"/>
          <w:rtl/>
        </w:rPr>
        <w:t>ّ</w:t>
      </w:r>
      <w:r w:rsidRPr="00ED74BA">
        <w:rPr>
          <w:rFonts w:hint="cs"/>
          <w:sz w:val="27"/>
          <w:rtl/>
        </w:rPr>
        <w:t>ى يلزم الدور، بل برواياتهم عن النبي</w:t>
      </w:r>
      <w:r w:rsidR="0005019A"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ما يثبت إمامتهم، ولا إشكال في أنهم من أوثق الرواة وأصدقهم بالات</w:t>
      </w:r>
      <w:r w:rsidR="0005019A" w:rsidRPr="00ED74BA">
        <w:rPr>
          <w:rFonts w:hint="cs"/>
          <w:sz w:val="27"/>
          <w:rtl/>
        </w:rPr>
        <w:t>ّ</w:t>
      </w:r>
      <w:r w:rsidRPr="00ED74BA">
        <w:rPr>
          <w:rFonts w:hint="cs"/>
          <w:sz w:val="27"/>
          <w:rtl/>
        </w:rPr>
        <w:t>فاق، إن</w:t>
      </w:r>
      <w:r w:rsidR="0005019A" w:rsidRPr="00ED74BA">
        <w:rPr>
          <w:rFonts w:hint="cs"/>
          <w:sz w:val="27"/>
          <w:rtl/>
        </w:rPr>
        <w:t>ْ</w:t>
      </w:r>
      <w:r w:rsidRPr="00ED74BA">
        <w:rPr>
          <w:rFonts w:hint="cs"/>
          <w:sz w:val="27"/>
          <w:rtl/>
        </w:rPr>
        <w:t xml:space="preserve"> لم يكونوا أوثقهم وأصدقهم على ال</w:t>
      </w:r>
      <w:r w:rsidR="0005019A" w:rsidRPr="00ED74BA">
        <w:rPr>
          <w:rFonts w:hint="cs"/>
          <w:sz w:val="27"/>
          <w:rtl/>
        </w:rPr>
        <w:t>إ</w:t>
      </w:r>
      <w:r w:rsidRPr="00ED74BA">
        <w:rPr>
          <w:rFonts w:hint="cs"/>
          <w:sz w:val="27"/>
          <w:rtl/>
        </w:rPr>
        <w:t xml:space="preserve">طلاق. </w:t>
      </w:r>
    </w:p>
    <w:p w:rsidR="00AB1BE1" w:rsidRPr="00ED74BA" w:rsidRDefault="00AB1BE1" w:rsidP="00A221B5">
      <w:pPr>
        <w:rPr>
          <w:sz w:val="27"/>
          <w:rtl/>
          <w:lang w:bidi="fa-IR"/>
        </w:rPr>
      </w:pPr>
      <w:r w:rsidRPr="00ED74BA">
        <w:rPr>
          <w:rFonts w:hint="cs"/>
          <w:sz w:val="27"/>
          <w:rtl/>
        </w:rPr>
        <w:t>على أن دعواهم ال</w:t>
      </w:r>
      <w:r w:rsidR="0005019A" w:rsidRPr="00ED74BA">
        <w:rPr>
          <w:rFonts w:hint="cs"/>
          <w:sz w:val="27"/>
          <w:rtl/>
        </w:rPr>
        <w:t>إ</w:t>
      </w:r>
      <w:r w:rsidRPr="00ED74BA">
        <w:rPr>
          <w:rFonts w:hint="cs"/>
          <w:sz w:val="27"/>
          <w:rtl/>
        </w:rPr>
        <w:t>مامة لأنفسهم لا ي</w:t>
      </w:r>
      <w:r w:rsidR="0005019A" w:rsidRPr="00ED74BA">
        <w:rPr>
          <w:rFonts w:hint="cs"/>
          <w:sz w:val="27"/>
          <w:rtl/>
        </w:rPr>
        <w:t>ُ</w:t>
      </w:r>
      <w:r w:rsidRPr="00ED74BA">
        <w:rPr>
          <w:rFonts w:hint="cs"/>
          <w:sz w:val="27"/>
          <w:rtl/>
        </w:rPr>
        <w:t>ستهان بها بع</w:t>
      </w:r>
      <w:r w:rsidR="0005019A" w:rsidRPr="00ED74BA">
        <w:rPr>
          <w:rFonts w:hint="cs"/>
          <w:sz w:val="27"/>
          <w:rtl/>
        </w:rPr>
        <w:t>د تسالم جمهور المسلمين على</w:t>
      </w:r>
      <w:r w:rsidRPr="00ED74BA">
        <w:rPr>
          <w:rFonts w:hint="cs"/>
          <w:sz w:val="27"/>
          <w:rtl/>
        </w:rPr>
        <w:t xml:space="preserve"> علمهم وورعهم وأمانتهم، مع ما هو المعلوم من أن مرادهم بالإمامة هي ال</w:t>
      </w:r>
      <w:r w:rsidR="0005019A" w:rsidRPr="00ED74BA">
        <w:rPr>
          <w:rFonts w:hint="cs"/>
          <w:sz w:val="27"/>
          <w:rtl/>
        </w:rPr>
        <w:t>إ</w:t>
      </w:r>
      <w:r w:rsidRPr="00ED74BA">
        <w:rPr>
          <w:rFonts w:hint="cs"/>
          <w:sz w:val="27"/>
          <w:rtl/>
        </w:rPr>
        <w:t xml:space="preserve">مامة </w:t>
      </w:r>
      <w:r w:rsidR="0005019A" w:rsidRPr="00ED74BA">
        <w:rPr>
          <w:rFonts w:hint="cs"/>
          <w:sz w:val="27"/>
          <w:rtl/>
        </w:rPr>
        <w:t xml:space="preserve">بتعيين </w:t>
      </w:r>
      <w:r w:rsidR="0005019A" w:rsidRPr="00ED74BA">
        <w:rPr>
          <w:rFonts w:hint="cs"/>
          <w:sz w:val="27"/>
          <w:rtl/>
        </w:rPr>
        <w:lastRenderedPageBreak/>
        <w:t>من الله تعالى، وإبلاغ من رسوله</w:t>
      </w:r>
      <w:r w:rsidR="0019627F" w:rsidRPr="0019627F">
        <w:rPr>
          <w:rFonts w:ascii="Mosawi" w:hAnsi="Mosawi" w:cs="Mosawi"/>
          <w:szCs w:val="22"/>
          <w:rtl/>
          <w:lang w:bidi="ar-IQ"/>
        </w:rPr>
        <w:t>‘</w:t>
      </w:r>
      <w:r w:rsidR="00A221B5" w:rsidRPr="00ED74BA">
        <w:rPr>
          <w:rFonts w:hint="cs"/>
          <w:sz w:val="27"/>
          <w:vertAlign w:val="superscript"/>
          <w:rtl/>
        </w:rPr>
        <w:t xml:space="preserve"> </w:t>
      </w:r>
      <w:r w:rsidRPr="00ED74BA">
        <w:rPr>
          <w:rFonts w:hint="cs"/>
          <w:sz w:val="27"/>
          <w:vertAlign w:val="superscript"/>
          <w:rtl/>
        </w:rPr>
        <w:t>(</w:t>
      </w:r>
      <w:r w:rsidRPr="00ED74BA">
        <w:rPr>
          <w:rStyle w:val="ac"/>
          <w:sz w:val="27"/>
          <w:rtl/>
        </w:rPr>
        <w:endnoteReference w:id="897"/>
      </w:r>
      <w:r w:rsidRPr="00ED74BA">
        <w:rPr>
          <w:sz w:val="27"/>
          <w:vertAlign w:val="superscript"/>
          <w:rtl/>
        </w:rPr>
        <w:t>)</w:t>
      </w:r>
      <w:r w:rsidRPr="00ED74BA">
        <w:rPr>
          <w:rFonts w:hint="cs"/>
          <w:sz w:val="27"/>
          <w:rtl/>
        </w:rPr>
        <w:t xml:space="preserve">. </w:t>
      </w:r>
    </w:p>
    <w:p w:rsidR="00AB1BE1" w:rsidRPr="00ED74BA" w:rsidRDefault="00AB1BE1" w:rsidP="008215B5">
      <w:pPr>
        <w:rPr>
          <w:sz w:val="27"/>
          <w:rtl/>
        </w:rPr>
      </w:pPr>
      <w:r w:rsidRPr="00ED74BA">
        <w:rPr>
          <w:rFonts w:hint="cs"/>
          <w:sz w:val="27"/>
          <w:rtl/>
        </w:rPr>
        <w:t xml:space="preserve">وعلى </w:t>
      </w:r>
      <w:r w:rsidR="0005019A" w:rsidRPr="00ED74BA">
        <w:rPr>
          <w:rFonts w:hint="cs"/>
          <w:sz w:val="27"/>
          <w:rtl/>
        </w:rPr>
        <w:t>أيّ</w:t>
      </w:r>
      <w:r w:rsidRPr="00ED74BA">
        <w:rPr>
          <w:rFonts w:hint="cs"/>
          <w:sz w:val="27"/>
          <w:rtl/>
        </w:rPr>
        <w:t xml:space="preserve"> حال فنحن نذكر الوجوه التي </w:t>
      </w:r>
      <w:r w:rsidR="0005019A" w:rsidRPr="00ED74BA">
        <w:rPr>
          <w:rFonts w:hint="cs"/>
          <w:sz w:val="27"/>
          <w:rtl/>
        </w:rPr>
        <w:t>يمكن</w:t>
      </w:r>
      <w:r w:rsidRPr="00ED74BA">
        <w:rPr>
          <w:rFonts w:hint="cs"/>
          <w:sz w:val="27"/>
          <w:rtl/>
        </w:rPr>
        <w:t xml:space="preserve"> التمس</w:t>
      </w:r>
      <w:r w:rsidR="0005019A" w:rsidRPr="00ED74BA">
        <w:rPr>
          <w:rFonts w:hint="cs"/>
          <w:sz w:val="27"/>
          <w:rtl/>
        </w:rPr>
        <w:t>ُّ</w:t>
      </w:r>
      <w:r w:rsidRPr="00ED74BA">
        <w:rPr>
          <w:rFonts w:hint="cs"/>
          <w:sz w:val="27"/>
          <w:rtl/>
        </w:rPr>
        <w:t>ك بها لتطبيق أحاديث الاثني عشر</w:t>
      </w:r>
      <w:r w:rsidR="0005019A" w:rsidRPr="00ED74BA">
        <w:rPr>
          <w:rFonts w:hint="cs"/>
          <w:sz w:val="27"/>
          <w:rtl/>
        </w:rPr>
        <w:t xml:space="preserve"> </w:t>
      </w:r>
      <w:r w:rsidRPr="00ED74BA">
        <w:rPr>
          <w:rFonts w:hint="cs"/>
          <w:sz w:val="27"/>
          <w:rtl/>
        </w:rPr>
        <w:t>على أئمة أهل البيت</w:t>
      </w:r>
      <w:r w:rsidR="00DD09F6" w:rsidRPr="00DD09F6">
        <w:rPr>
          <w:rFonts w:ascii="Mosawi" w:hAnsi="Mosawi" w:cs="Mosawi"/>
          <w:b/>
          <w:szCs w:val="22"/>
          <w:rtl/>
        </w:rPr>
        <w:t>^</w:t>
      </w:r>
      <w:r w:rsidRPr="00ED74BA">
        <w:rPr>
          <w:rFonts w:hint="cs"/>
          <w:sz w:val="27"/>
          <w:rtl/>
        </w:rPr>
        <w:t xml:space="preserve">: </w:t>
      </w:r>
    </w:p>
    <w:p w:rsidR="00AB1BE1" w:rsidRPr="00ED74BA" w:rsidRDefault="00AB1BE1" w:rsidP="008510F2">
      <w:pPr>
        <w:rPr>
          <w:sz w:val="27"/>
          <w:rtl/>
        </w:rPr>
      </w:pPr>
      <w:r w:rsidRPr="00ED74BA">
        <w:rPr>
          <w:rFonts w:hint="cs"/>
          <w:b/>
          <w:bCs/>
          <w:sz w:val="27"/>
          <w:rtl/>
        </w:rPr>
        <w:t>الوجه الأول</w:t>
      </w:r>
      <w:r w:rsidRPr="00ED74BA">
        <w:rPr>
          <w:rFonts w:hint="cs"/>
          <w:sz w:val="27"/>
          <w:rtl/>
        </w:rPr>
        <w:t xml:space="preserve">: انحصار دعوى إمامة الأئمة </w:t>
      </w:r>
      <w:r w:rsidR="0005019A" w:rsidRPr="00ED74BA">
        <w:rPr>
          <w:rFonts w:hint="cs"/>
          <w:sz w:val="27"/>
          <w:rtl/>
        </w:rPr>
        <w:t>الاثني</w:t>
      </w:r>
      <w:r w:rsidRPr="00ED74BA">
        <w:rPr>
          <w:rFonts w:hint="cs"/>
          <w:sz w:val="27"/>
          <w:rtl/>
        </w:rPr>
        <w:t xml:space="preserve"> عشر بخصوص الإمامية</w:t>
      </w:r>
      <w:r w:rsidR="0005019A" w:rsidRPr="00ED74BA">
        <w:rPr>
          <w:rFonts w:hint="cs"/>
          <w:sz w:val="27"/>
          <w:rtl/>
        </w:rPr>
        <w:t>،</w:t>
      </w:r>
      <w:r w:rsidRPr="00ED74BA">
        <w:rPr>
          <w:rFonts w:hint="cs"/>
          <w:sz w:val="27"/>
          <w:rtl/>
        </w:rPr>
        <w:t xml:space="preserve"> دون غيرهم، فلا منازع لهم في دعواهم ذلك</w:t>
      </w:r>
      <w:r w:rsidR="0005019A" w:rsidRPr="00ED74BA">
        <w:rPr>
          <w:rFonts w:hint="cs"/>
          <w:sz w:val="27"/>
          <w:rtl/>
        </w:rPr>
        <w:t>،</w:t>
      </w:r>
      <w:r w:rsidRPr="00ED74BA">
        <w:rPr>
          <w:rFonts w:hint="cs"/>
          <w:sz w:val="27"/>
          <w:rtl/>
        </w:rPr>
        <w:t xml:space="preserve"> فيثبت مد</w:t>
      </w:r>
      <w:r w:rsidR="0005019A" w:rsidRPr="00ED74BA">
        <w:rPr>
          <w:rFonts w:hint="cs"/>
          <w:sz w:val="27"/>
          <w:rtl/>
        </w:rPr>
        <w:t>َّ</w:t>
      </w:r>
      <w:r w:rsidRPr="00ED74BA">
        <w:rPr>
          <w:rFonts w:hint="cs"/>
          <w:sz w:val="27"/>
          <w:rtl/>
        </w:rPr>
        <w:t>عاهم</w:t>
      </w:r>
      <w:r w:rsidR="0005019A" w:rsidRPr="00ED74BA">
        <w:rPr>
          <w:rFonts w:hint="cs"/>
          <w:sz w:val="27"/>
          <w:rtl/>
        </w:rPr>
        <w:t>؛</w:t>
      </w:r>
      <w:r w:rsidRPr="00ED74BA">
        <w:rPr>
          <w:rFonts w:hint="cs"/>
          <w:sz w:val="27"/>
          <w:rtl/>
        </w:rPr>
        <w:t xml:space="preserve"> لأن دعوى خصوصية العدد ممّا لم يشاركهم فيها أحد</w:t>
      </w:r>
      <w:r w:rsidR="0005019A" w:rsidRPr="00ED74BA">
        <w:rPr>
          <w:rFonts w:hint="cs"/>
          <w:sz w:val="27"/>
          <w:rtl/>
        </w:rPr>
        <w:t>ٌ.</w:t>
      </w:r>
      <w:r w:rsidRPr="00ED74BA">
        <w:rPr>
          <w:rFonts w:hint="cs"/>
          <w:sz w:val="27"/>
          <w:rtl/>
        </w:rPr>
        <w:t xml:space="preserve"> وقد استُدل</w:t>
      </w:r>
      <w:r w:rsidR="0005019A" w:rsidRPr="00ED74BA">
        <w:rPr>
          <w:rFonts w:hint="cs"/>
          <w:sz w:val="27"/>
          <w:rtl/>
        </w:rPr>
        <w:t>ّ</w:t>
      </w:r>
      <w:r w:rsidRPr="00ED74BA">
        <w:rPr>
          <w:rFonts w:hint="cs"/>
          <w:sz w:val="27"/>
          <w:rtl/>
        </w:rPr>
        <w:t xml:space="preserve"> بهذا الوجه في كلمات علماء ال</w:t>
      </w:r>
      <w:r w:rsidR="0005019A" w:rsidRPr="00ED74BA">
        <w:rPr>
          <w:rFonts w:hint="cs"/>
          <w:sz w:val="27"/>
          <w:rtl/>
        </w:rPr>
        <w:t>إ</w:t>
      </w:r>
      <w:r w:rsidRPr="00ED74BA">
        <w:rPr>
          <w:rFonts w:hint="cs"/>
          <w:sz w:val="27"/>
          <w:rtl/>
        </w:rPr>
        <w:t xml:space="preserve">مامية في </w:t>
      </w:r>
      <w:r w:rsidR="0005019A" w:rsidRPr="00ED74BA">
        <w:rPr>
          <w:rFonts w:hint="cs"/>
          <w:sz w:val="27"/>
          <w:rtl/>
        </w:rPr>
        <w:t>تقري</w:t>
      </w:r>
      <w:r w:rsidRPr="00ED74BA">
        <w:rPr>
          <w:rFonts w:hint="cs"/>
          <w:sz w:val="27"/>
          <w:rtl/>
        </w:rPr>
        <w:t>ب الاستدلال بهذه الأخبار</w:t>
      </w:r>
      <w:r w:rsidR="0005019A" w:rsidRPr="00ED74BA">
        <w:rPr>
          <w:rFonts w:hint="cs"/>
          <w:sz w:val="27"/>
          <w:rtl/>
        </w:rPr>
        <w:t>.</w:t>
      </w:r>
      <w:r w:rsidRPr="00ED74BA">
        <w:rPr>
          <w:rFonts w:hint="cs"/>
          <w:sz w:val="27"/>
          <w:rtl/>
        </w:rPr>
        <w:t xml:space="preserve"> وإليك بعض كلماتهم في المقام: </w:t>
      </w:r>
    </w:p>
    <w:p w:rsidR="00AB1BE1" w:rsidRPr="00ED74BA" w:rsidRDefault="00AB1BE1" w:rsidP="008215B5">
      <w:pPr>
        <w:rPr>
          <w:rStyle w:val="ac"/>
          <w:sz w:val="27"/>
          <w:rtl/>
        </w:rPr>
      </w:pPr>
      <w:r w:rsidRPr="00ED74BA">
        <w:rPr>
          <w:rFonts w:hint="cs"/>
          <w:sz w:val="27"/>
          <w:rtl/>
        </w:rPr>
        <w:t>1ـ قال الشيخ الطوسي: (وأما الدليل على أن المراد بالأخبار والمعنيّ بها أئمتنا</w:t>
      </w:r>
      <w:r w:rsidR="00DD09F6" w:rsidRPr="00DD09F6">
        <w:rPr>
          <w:rFonts w:ascii="Mosawi" w:hAnsi="Mosawi" w:cs="Mosawi"/>
          <w:b/>
          <w:szCs w:val="22"/>
          <w:rtl/>
        </w:rPr>
        <w:t>^</w:t>
      </w:r>
      <w:r w:rsidRPr="00ED74BA">
        <w:rPr>
          <w:rFonts w:hint="cs"/>
          <w:sz w:val="27"/>
          <w:rtl/>
        </w:rPr>
        <w:t xml:space="preserve"> فهو أنه إذا ثبت بهذه الأخبار أن الإمامة محصورة في الاثني عشر إماماً</w:t>
      </w:r>
      <w:r w:rsidR="002038D8" w:rsidRPr="00ED74BA">
        <w:rPr>
          <w:rFonts w:hint="cs"/>
          <w:sz w:val="27"/>
          <w:rtl/>
        </w:rPr>
        <w:t>،</w:t>
      </w:r>
      <w:r w:rsidRPr="00ED74BA">
        <w:rPr>
          <w:rFonts w:hint="cs"/>
          <w:sz w:val="27"/>
          <w:rtl/>
        </w:rPr>
        <w:t xml:space="preserve"> وأنهم لا يزيدون ولا ينقصون، ثبت ما ذهبنا إليه؛ لأن الأم</w:t>
      </w:r>
      <w:r w:rsidR="002038D8" w:rsidRPr="00ED74BA">
        <w:rPr>
          <w:rFonts w:hint="cs"/>
          <w:sz w:val="27"/>
          <w:rtl/>
        </w:rPr>
        <w:t>ّ</w:t>
      </w:r>
      <w:r w:rsidRPr="00ED74BA">
        <w:rPr>
          <w:rFonts w:hint="cs"/>
          <w:sz w:val="27"/>
          <w:rtl/>
        </w:rPr>
        <w:t>ة بين قائلين: يعتبر العدد الذي ذكرناه فهو يقول: إن المراد بها م</w:t>
      </w:r>
      <w:r w:rsidR="002038D8" w:rsidRPr="00ED74BA">
        <w:rPr>
          <w:rFonts w:hint="cs"/>
          <w:sz w:val="27"/>
          <w:rtl/>
        </w:rPr>
        <w:t>َ</w:t>
      </w:r>
      <w:r w:rsidRPr="00ED74BA">
        <w:rPr>
          <w:rFonts w:hint="cs"/>
          <w:sz w:val="27"/>
          <w:rtl/>
        </w:rPr>
        <w:t>ن</w:t>
      </w:r>
      <w:r w:rsidR="002038D8" w:rsidRPr="00ED74BA">
        <w:rPr>
          <w:rFonts w:hint="cs"/>
          <w:sz w:val="27"/>
          <w:rtl/>
        </w:rPr>
        <w:t>ْ</w:t>
      </w:r>
      <w:r w:rsidRPr="00ED74BA">
        <w:rPr>
          <w:rFonts w:hint="cs"/>
          <w:sz w:val="27"/>
          <w:rtl/>
        </w:rPr>
        <w:t xml:space="preserve"> يذهب إلى إمامته، وم</w:t>
      </w:r>
      <w:r w:rsidR="002038D8" w:rsidRPr="00ED74BA">
        <w:rPr>
          <w:rFonts w:hint="cs"/>
          <w:sz w:val="27"/>
          <w:rtl/>
        </w:rPr>
        <w:t>َ</w:t>
      </w:r>
      <w:r w:rsidRPr="00ED74BA">
        <w:rPr>
          <w:rFonts w:hint="cs"/>
          <w:sz w:val="27"/>
          <w:rtl/>
        </w:rPr>
        <w:t>ن</w:t>
      </w:r>
      <w:r w:rsidR="002038D8" w:rsidRPr="00ED74BA">
        <w:rPr>
          <w:rFonts w:hint="cs"/>
          <w:sz w:val="27"/>
          <w:rtl/>
        </w:rPr>
        <w:t>ْ</w:t>
      </w:r>
      <w:r w:rsidRPr="00ED74BA">
        <w:rPr>
          <w:rFonts w:hint="cs"/>
          <w:sz w:val="27"/>
          <w:rtl/>
        </w:rPr>
        <w:t xml:space="preserve"> خالف في إمامتهم لا يعتبر هذا العدد، فالقول ـ مع اعتبار العدد ـ أن المراد غيرهم خروج</w:t>
      </w:r>
      <w:r w:rsidR="002038D8" w:rsidRPr="00ED74BA">
        <w:rPr>
          <w:rFonts w:hint="cs"/>
          <w:sz w:val="27"/>
          <w:rtl/>
        </w:rPr>
        <w:t>ٌ</w:t>
      </w:r>
      <w:r w:rsidRPr="00ED74BA">
        <w:rPr>
          <w:rFonts w:hint="cs"/>
          <w:sz w:val="27"/>
          <w:rtl/>
        </w:rPr>
        <w:t xml:space="preserve"> عن ال</w:t>
      </w:r>
      <w:r w:rsidR="002038D8" w:rsidRPr="00ED74BA">
        <w:rPr>
          <w:rFonts w:hint="cs"/>
          <w:sz w:val="27"/>
          <w:rtl/>
        </w:rPr>
        <w:t>إ</w:t>
      </w:r>
      <w:r w:rsidRPr="00ED74BA">
        <w:rPr>
          <w:rFonts w:hint="cs"/>
          <w:sz w:val="27"/>
          <w:rtl/>
        </w:rPr>
        <w:t>جماع، وما أد</w:t>
      </w:r>
      <w:r w:rsidR="002038D8" w:rsidRPr="00ED74BA">
        <w:rPr>
          <w:rFonts w:hint="cs"/>
          <w:sz w:val="27"/>
          <w:rtl/>
        </w:rPr>
        <w:t>ّ</w:t>
      </w:r>
      <w:r w:rsidRPr="00ED74BA">
        <w:rPr>
          <w:rFonts w:hint="cs"/>
          <w:sz w:val="27"/>
          <w:rtl/>
        </w:rPr>
        <w:t>ى إلى ذلك وجب فساده)</w:t>
      </w:r>
      <w:r w:rsidRPr="00ED74BA">
        <w:rPr>
          <w:rFonts w:hint="cs"/>
          <w:sz w:val="27"/>
          <w:vertAlign w:val="superscript"/>
          <w:rtl/>
        </w:rPr>
        <w:t>(</w:t>
      </w:r>
      <w:r w:rsidRPr="00ED74BA">
        <w:rPr>
          <w:rStyle w:val="ac"/>
          <w:sz w:val="27"/>
          <w:rtl/>
        </w:rPr>
        <w:endnoteReference w:id="898"/>
      </w:r>
      <w:r w:rsidRPr="00ED74BA">
        <w:rPr>
          <w:sz w:val="27"/>
          <w:vertAlign w:val="superscript"/>
          <w:rtl/>
        </w:rPr>
        <w:t>)</w:t>
      </w:r>
      <w:r w:rsidRPr="00ED74BA">
        <w:rPr>
          <w:rStyle w:val="ac"/>
          <w:rFonts w:hint="cs"/>
          <w:sz w:val="27"/>
          <w:vertAlign w:val="baseline"/>
          <w:rtl/>
        </w:rPr>
        <w:t xml:space="preserve">. </w:t>
      </w:r>
    </w:p>
    <w:p w:rsidR="00AB1BE1" w:rsidRPr="00ED74BA" w:rsidRDefault="00AB1BE1" w:rsidP="008215B5">
      <w:pPr>
        <w:rPr>
          <w:sz w:val="27"/>
          <w:rtl/>
        </w:rPr>
      </w:pPr>
      <w:r w:rsidRPr="00ED74BA">
        <w:rPr>
          <w:rFonts w:hint="cs"/>
          <w:sz w:val="27"/>
          <w:rtl/>
        </w:rPr>
        <w:t xml:space="preserve"> 2ـ وقال تقي الدين الحلبي في مقام الاستدلال بهذه الأخبار على الإمامة: (وثبوت النص</w:t>
      </w:r>
      <w:r w:rsidR="002038D8" w:rsidRPr="00ED74BA">
        <w:rPr>
          <w:rFonts w:hint="cs"/>
          <w:sz w:val="27"/>
          <w:rtl/>
        </w:rPr>
        <w:t>ّ</w:t>
      </w:r>
      <w:r w:rsidRPr="00ED74BA">
        <w:rPr>
          <w:rFonts w:hint="cs"/>
          <w:sz w:val="27"/>
          <w:rtl/>
        </w:rPr>
        <w:t xml:space="preserve"> منه</w:t>
      </w:r>
      <w:r w:rsidR="00D34537" w:rsidRPr="00D34537">
        <w:rPr>
          <w:rFonts w:ascii="hashemi" w:hAnsi="hashemi" w:cs="Mosawi" w:hint="cs"/>
          <w:szCs w:val="22"/>
          <w:rtl/>
        </w:rPr>
        <w:t>×</w:t>
      </w:r>
      <w:r w:rsidRPr="00ED74BA">
        <w:rPr>
          <w:rFonts w:hint="cs"/>
          <w:sz w:val="27"/>
          <w:rtl/>
        </w:rPr>
        <w:t xml:space="preserve"> على هذا العدد المخصوص ينوب مناب نصّه على أعيان أئمتنا</w:t>
      </w:r>
      <w:r w:rsidR="00DD09F6" w:rsidRPr="00DD09F6">
        <w:rPr>
          <w:rFonts w:ascii="Mosawi" w:hAnsi="Mosawi" w:cs="Mosawi"/>
          <w:b/>
          <w:szCs w:val="22"/>
          <w:rtl/>
        </w:rPr>
        <w:t>^</w:t>
      </w:r>
      <w:r w:rsidRPr="00ED74BA">
        <w:rPr>
          <w:rFonts w:hint="cs"/>
          <w:sz w:val="27"/>
          <w:rtl/>
        </w:rPr>
        <w:t>؛ لأنه لا أحد قال بهذا في نفسه غيرهم</w:t>
      </w:r>
      <w:r w:rsidR="002038D8" w:rsidRPr="00ED74BA">
        <w:rPr>
          <w:rFonts w:hint="cs"/>
          <w:sz w:val="27"/>
          <w:rtl/>
        </w:rPr>
        <w:t>،</w:t>
      </w:r>
      <w:r w:rsidRPr="00ED74BA">
        <w:rPr>
          <w:rFonts w:hint="cs"/>
          <w:sz w:val="27"/>
          <w:rtl/>
        </w:rPr>
        <w:t xml:space="preserve"> وشيعتهم لهم، فوجب له القطع على إمامتهم)</w:t>
      </w:r>
      <w:r w:rsidRPr="00ED74BA">
        <w:rPr>
          <w:rFonts w:hint="cs"/>
          <w:sz w:val="27"/>
          <w:vertAlign w:val="superscript"/>
          <w:rtl/>
        </w:rPr>
        <w:t>(</w:t>
      </w:r>
      <w:r w:rsidRPr="00ED74BA">
        <w:rPr>
          <w:rStyle w:val="ac"/>
          <w:sz w:val="27"/>
          <w:rtl/>
        </w:rPr>
        <w:endnoteReference w:id="899"/>
      </w:r>
      <w:r w:rsidRPr="00ED74BA">
        <w:rPr>
          <w:sz w:val="27"/>
          <w:vertAlign w:val="superscript"/>
          <w:rtl/>
        </w:rPr>
        <w:t>)</w:t>
      </w:r>
      <w:r w:rsidRPr="00ED74BA">
        <w:rPr>
          <w:rFonts w:hint="cs"/>
          <w:sz w:val="27"/>
          <w:rtl/>
        </w:rPr>
        <w:t xml:space="preserve">. </w:t>
      </w:r>
    </w:p>
    <w:p w:rsidR="00AB1BE1" w:rsidRPr="00ED74BA" w:rsidRDefault="00AB1BE1" w:rsidP="008510F2">
      <w:pPr>
        <w:rPr>
          <w:sz w:val="27"/>
          <w:rtl/>
          <w:lang w:bidi="ar-IQ"/>
        </w:rPr>
      </w:pPr>
      <w:r w:rsidRPr="00ED74BA">
        <w:rPr>
          <w:rFonts w:hint="cs"/>
          <w:sz w:val="27"/>
          <w:rtl/>
        </w:rPr>
        <w:t>وقال في موضع</w:t>
      </w:r>
      <w:r w:rsidR="002038D8" w:rsidRPr="00ED74BA">
        <w:rPr>
          <w:rFonts w:hint="cs"/>
          <w:sz w:val="27"/>
          <w:rtl/>
        </w:rPr>
        <w:t>ٍ</w:t>
      </w:r>
      <w:r w:rsidRPr="00ED74BA">
        <w:rPr>
          <w:rFonts w:hint="cs"/>
          <w:sz w:val="27"/>
          <w:rtl/>
        </w:rPr>
        <w:t xml:space="preserve"> آخر: (إن ورود الخبر متناصر بنقل الدائن بضمنه ـ أي الذي يدين بمضمونه ـ</w:t>
      </w:r>
      <w:r w:rsidR="002038D8" w:rsidRPr="00ED74BA">
        <w:rPr>
          <w:rFonts w:hint="cs"/>
          <w:sz w:val="27"/>
          <w:rtl/>
        </w:rPr>
        <w:t>،</w:t>
      </w:r>
      <w:r w:rsidRPr="00ED74BA">
        <w:rPr>
          <w:rFonts w:hint="cs"/>
          <w:sz w:val="27"/>
          <w:rtl/>
        </w:rPr>
        <w:t xml:space="preserve"> والمخالف في معناه برهان صح</w:t>
      </w:r>
      <w:r w:rsidR="002038D8" w:rsidRPr="00ED74BA">
        <w:rPr>
          <w:rFonts w:hint="cs"/>
          <w:sz w:val="27"/>
          <w:rtl/>
        </w:rPr>
        <w:t>ّ</w:t>
      </w:r>
      <w:r w:rsidRPr="00ED74BA">
        <w:rPr>
          <w:rFonts w:hint="cs"/>
          <w:sz w:val="27"/>
          <w:rtl/>
        </w:rPr>
        <w:t>ته</w:t>
      </w:r>
      <w:r w:rsidR="002038D8" w:rsidRPr="00ED74BA">
        <w:rPr>
          <w:rFonts w:hint="cs"/>
          <w:sz w:val="27"/>
          <w:rtl/>
        </w:rPr>
        <w:t>؛</w:t>
      </w:r>
      <w:r w:rsidRPr="00ED74BA">
        <w:rPr>
          <w:rFonts w:hint="cs"/>
          <w:sz w:val="27"/>
          <w:rtl/>
        </w:rPr>
        <w:t xml:space="preserve"> إذ لا داعي للمحجوج ـ أي المخالف ـ </w:t>
      </w:r>
      <w:r w:rsidR="002038D8" w:rsidRPr="00ED74BA">
        <w:rPr>
          <w:rFonts w:hint="cs"/>
          <w:sz w:val="27"/>
          <w:rtl/>
        </w:rPr>
        <w:t>إ</w:t>
      </w:r>
      <w:r w:rsidRPr="00ED74BA">
        <w:rPr>
          <w:rFonts w:hint="cs"/>
          <w:sz w:val="27"/>
          <w:rtl/>
        </w:rPr>
        <w:t>لا</w:t>
      </w:r>
      <w:r w:rsidR="002038D8" w:rsidRPr="00ED74BA">
        <w:rPr>
          <w:rFonts w:hint="cs"/>
          <w:sz w:val="27"/>
          <w:rtl/>
        </w:rPr>
        <w:t>ّ</w:t>
      </w:r>
      <w:r w:rsidRPr="00ED74BA">
        <w:rPr>
          <w:rFonts w:hint="cs"/>
          <w:sz w:val="27"/>
          <w:rtl/>
        </w:rPr>
        <w:t xml:space="preserve"> الصدق الباعث على روايته، وإذا ثبت صدقه اقتضى إمامة المذكورين فيه؛ لكونه نص</w:t>
      </w:r>
      <w:r w:rsidR="002038D8" w:rsidRPr="00ED74BA">
        <w:rPr>
          <w:rFonts w:hint="cs"/>
          <w:sz w:val="27"/>
          <w:rtl/>
        </w:rPr>
        <w:t>ّ</w:t>
      </w:r>
      <w:r w:rsidRPr="00ED74BA">
        <w:rPr>
          <w:rFonts w:hint="cs"/>
          <w:sz w:val="27"/>
          <w:rtl/>
        </w:rPr>
        <w:t>اً على عدد</w:t>
      </w:r>
      <w:r w:rsidR="002038D8" w:rsidRPr="00ED74BA">
        <w:rPr>
          <w:rFonts w:hint="cs"/>
          <w:sz w:val="27"/>
          <w:rtl/>
        </w:rPr>
        <w:t>ٍ</w:t>
      </w:r>
      <w:r w:rsidRPr="00ED74BA">
        <w:rPr>
          <w:rFonts w:hint="cs"/>
          <w:sz w:val="27"/>
          <w:rtl/>
        </w:rPr>
        <w:t xml:space="preserve"> لم يشركهم فيه أحد</w:t>
      </w:r>
      <w:r w:rsidR="002038D8" w:rsidRPr="00ED74BA">
        <w:rPr>
          <w:rFonts w:hint="cs"/>
          <w:sz w:val="27"/>
          <w:rtl/>
        </w:rPr>
        <w:t>ٌ</w:t>
      </w:r>
      <w:r w:rsidRPr="00ED74BA">
        <w:rPr>
          <w:rFonts w:hint="cs"/>
          <w:sz w:val="27"/>
          <w:rtl/>
        </w:rPr>
        <w:t>)</w:t>
      </w:r>
      <w:r w:rsidRPr="00ED74BA">
        <w:rPr>
          <w:rFonts w:hint="cs"/>
          <w:sz w:val="27"/>
          <w:vertAlign w:val="superscript"/>
          <w:rtl/>
        </w:rPr>
        <w:t>(</w:t>
      </w:r>
      <w:r w:rsidRPr="00ED74BA">
        <w:rPr>
          <w:rStyle w:val="ac"/>
          <w:sz w:val="27"/>
          <w:rtl/>
        </w:rPr>
        <w:endnoteReference w:id="900"/>
      </w:r>
      <w:r w:rsidRPr="00ED74BA">
        <w:rPr>
          <w:sz w:val="27"/>
          <w:vertAlign w:val="superscript"/>
          <w:rtl/>
        </w:rPr>
        <w:t>)</w:t>
      </w:r>
      <w:r w:rsidRPr="00ED74BA">
        <w:rPr>
          <w:rFonts w:hint="cs"/>
          <w:sz w:val="27"/>
          <w:rtl/>
        </w:rPr>
        <w:t xml:space="preserve">. </w:t>
      </w:r>
    </w:p>
    <w:p w:rsidR="00AB1BE1" w:rsidRPr="00ED74BA" w:rsidRDefault="00AB1BE1" w:rsidP="008215B5">
      <w:pPr>
        <w:rPr>
          <w:sz w:val="27"/>
          <w:rtl/>
        </w:rPr>
      </w:pPr>
      <w:r w:rsidRPr="00ED74BA">
        <w:rPr>
          <w:rFonts w:hint="cs"/>
          <w:sz w:val="27"/>
          <w:rtl/>
        </w:rPr>
        <w:t>3ـ وقال السيد ابن طا</w:t>
      </w:r>
      <w:r w:rsidR="002038D8" w:rsidRPr="00ED74BA">
        <w:rPr>
          <w:rFonts w:hint="cs"/>
          <w:sz w:val="27"/>
          <w:rtl/>
        </w:rPr>
        <w:t>و</w:t>
      </w:r>
      <w:r w:rsidRPr="00ED74BA">
        <w:rPr>
          <w:rFonts w:hint="cs"/>
          <w:sz w:val="27"/>
          <w:rtl/>
        </w:rPr>
        <w:t>وس: (إنّ هذا القول بال</w:t>
      </w:r>
      <w:r w:rsidR="002038D8" w:rsidRPr="00ED74BA">
        <w:rPr>
          <w:rFonts w:hint="cs"/>
          <w:sz w:val="27"/>
          <w:rtl/>
        </w:rPr>
        <w:t>ا</w:t>
      </w:r>
      <w:r w:rsidRPr="00ED74BA">
        <w:rPr>
          <w:rFonts w:hint="cs"/>
          <w:sz w:val="27"/>
          <w:rtl/>
        </w:rPr>
        <w:t>ثني عشر خليفة بعد الرسول</w:t>
      </w:r>
      <w:r w:rsidR="0019627F" w:rsidRPr="0019627F">
        <w:rPr>
          <w:rFonts w:ascii="Mosawi" w:hAnsi="Mosawi" w:cs="Mosawi"/>
          <w:szCs w:val="22"/>
          <w:rtl/>
          <w:lang w:bidi="ar-IQ"/>
        </w:rPr>
        <w:t>‘</w:t>
      </w:r>
      <w:r w:rsidRPr="00ED74BA">
        <w:rPr>
          <w:rFonts w:hint="cs"/>
          <w:sz w:val="27"/>
          <w:rtl/>
        </w:rPr>
        <w:t xml:space="preserve"> ممّا لم يلتزم به أحد</w:t>
      </w:r>
      <w:r w:rsidR="002038D8" w:rsidRPr="00ED74BA">
        <w:rPr>
          <w:rFonts w:hint="cs"/>
          <w:sz w:val="27"/>
          <w:rtl/>
        </w:rPr>
        <w:t>ٌ</w:t>
      </w:r>
      <w:r w:rsidRPr="00ED74BA">
        <w:rPr>
          <w:rFonts w:hint="cs"/>
          <w:sz w:val="27"/>
          <w:rtl/>
        </w:rPr>
        <w:t xml:space="preserve"> من الأمة غير الإمامية، وعليه فتكون هذه الأحاديث دال</w:t>
      </w:r>
      <w:r w:rsidR="002038D8" w:rsidRPr="00ED74BA">
        <w:rPr>
          <w:rFonts w:hint="cs"/>
          <w:sz w:val="27"/>
          <w:rtl/>
        </w:rPr>
        <w:t>ّ</w:t>
      </w:r>
      <w:r w:rsidRPr="00ED74BA">
        <w:rPr>
          <w:rFonts w:hint="cs"/>
          <w:sz w:val="27"/>
          <w:rtl/>
        </w:rPr>
        <w:t>ة</w:t>
      </w:r>
      <w:r w:rsidR="002038D8" w:rsidRPr="00ED74BA">
        <w:rPr>
          <w:rFonts w:hint="cs"/>
          <w:sz w:val="27"/>
          <w:rtl/>
        </w:rPr>
        <w:t>ً</w:t>
      </w:r>
      <w:r w:rsidRPr="00ED74BA">
        <w:rPr>
          <w:rFonts w:hint="cs"/>
          <w:sz w:val="27"/>
          <w:rtl/>
        </w:rPr>
        <w:t xml:space="preserve"> على قولهم بإمامة الأئمة ال</w:t>
      </w:r>
      <w:r w:rsidR="002038D8" w:rsidRPr="00ED74BA">
        <w:rPr>
          <w:rFonts w:hint="cs"/>
          <w:sz w:val="27"/>
          <w:rtl/>
        </w:rPr>
        <w:t>ا</w:t>
      </w:r>
      <w:r w:rsidRPr="00ED74BA">
        <w:rPr>
          <w:rFonts w:hint="cs"/>
          <w:sz w:val="27"/>
          <w:rtl/>
        </w:rPr>
        <w:t>ثني عشر</w:t>
      </w:r>
      <w:r w:rsidR="00DD09F6" w:rsidRPr="00DD09F6">
        <w:rPr>
          <w:rFonts w:ascii="Mosawi" w:hAnsi="Mosawi" w:cs="Mosawi"/>
          <w:b/>
          <w:szCs w:val="22"/>
          <w:rtl/>
        </w:rPr>
        <w:t>^</w:t>
      </w:r>
      <w:r w:rsidRPr="00ED74BA">
        <w:rPr>
          <w:rFonts w:hint="cs"/>
          <w:sz w:val="27"/>
          <w:rtl/>
        </w:rPr>
        <w:t>)</w:t>
      </w:r>
      <w:r w:rsidRPr="00ED74BA">
        <w:rPr>
          <w:rFonts w:hint="cs"/>
          <w:sz w:val="27"/>
          <w:vertAlign w:val="superscript"/>
          <w:rtl/>
        </w:rPr>
        <w:t>(</w:t>
      </w:r>
      <w:r w:rsidRPr="00ED74BA">
        <w:rPr>
          <w:rStyle w:val="ac"/>
          <w:sz w:val="27"/>
          <w:rtl/>
        </w:rPr>
        <w:endnoteReference w:id="901"/>
      </w:r>
      <w:r w:rsidRPr="00ED74BA">
        <w:rPr>
          <w:sz w:val="27"/>
          <w:vertAlign w:val="superscript"/>
          <w:rtl/>
        </w:rPr>
        <w:t>)</w:t>
      </w:r>
      <w:r w:rsidR="002038D8" w:rsidRPr="00ED74BA">
        <w:rPr>
          <w:rFonts w:hint="cs"/>
          <w:sz w:val="27"/>
          <w:rtl/>
        </w:rPr>
        <w:t>.</w:t>
      </w:r>
      <w:r w:rsidRPr="00ED74BA">
        <w:rPr>
          <w:rFonts w:hint="cs"/>
          <w:sz w:val="27"/>
          <w:rtl/>
        </w:rPr>
        <w:t xml:space="preserve"> وقال أيضاً: (وهذا العدد ما عرفنا أن أحداً اعتقده غير ال</w:t>
      </w:r>
      <w:r w:rsidR="002038D8" w:rsidRPr="00ED74BA">
        <w:rPr>
          <w:rFonts w:hint="cs"/>
          <w:sz w:val="27"/>
          <w:rtl/>
        </w:rPr>
        <w:t>إ</w:t>
      </w:r>
      <w:r w:rsidRPr="00ED74BA">
        <w:rPr>
          <w:rFonts w:hint="cs"/>
          <w:sz w:val="27"/>
          <w:rtl/>
        </w:rPr>
        <w:t>مامية، وهو تصديق</w:t>
      </w:r>
      <w:r w:rsidR="002038D8" w:rsidRPr="00ED74BA">
        <w:rPr>
          <w:rFonts w:hint="cs"/>
          <w:sz w:val="27"/>
          <w:rtl/>
        </w:rPr>
        <w:t>ٌ</w:t>
      </w:r>
      <w:r w:rsidRPr="00ED74BA">
        <w:rPr>
          <w:rFonts w:hint="cs"/>
          <w:sz w:val="27"/>
          <w:rtl/>
        </w:rPr>
        <w:t xml:space="preserve"> لما أنت عليه وسلفك من اعتقاد إمامة الاثني عشر)</w:t>
      </w:r>
      <w:r w:rsidRPr="00ED74BA">
        <w:rPr>
          <w:rFonts w:hint="cs"/>
          <w:sz w:val="27"/>
          <w:vertAlign w:val="superscript"/>
          <w:rtl/>
        </w:rPr>
        <w:t>(</w:t>
      </w:r>
      <w:r w:rsidRPr="00ED74BA">
        <w:rPr>
          <w:rStyle w:val="ac"/>
          <w:sz w:val="27"/>
          <w:rtl/>
        </w:rPr>
        <w:endnoteReference w:id="902"/>
      </w:r>
      <w:r w:rsidRPr="00ED74BA">
        <w:rPr>
          <w:sz w:val="27"/>
          <w:vertAlign w:val="superscript"/>
          <w:rtl/>
        </w:rPr>
        <w:t>)</w:t>
      </w:r>
      <w:r w:rsidRPr="00ED74BA">
        <w:rPr>
          <w:rFonts w:hint="cs"/>
          <w:sz w:val="27"/>
          <w:rtl/>
        </w:rPr>
        <w:t xml:space="preserve">. </w:t>
      </w:r>
    </w:p>
    <w:p w:rsidR="00AB1BE1" w:rsidRPr="00ED74BA" w:rsidRDefault="002038D8" w:rsidP="008510F2">
      <w:pPr>
        <w:rPr>
          <w:sz w:val="27"/>
          <w:rtl/>
          <w:lang w:bidi="ar-IQ"/>
        </w:rPr>
      </w:pPr>
      <w:r w:rsidRPr="00ED74BA">
        <w:rPr>
          <w:rFonts w:hint="cs"/>
          <w:sz w:val="27"/>
          <w:rtl/>
        </w:rPr>
        <w:lastRenderedPageBreak/>
        <w:t>4ـ وقال ابن شهر</w:t>
      </w:r>
      <w:r w:rsidR="00AB1BE1" w:rsidRPr="00ED74BA">
        <w:rPr>
          <w:rFonts w:hint="cs"/>
          <w:sz w:val="27"/>
          <w:rtl/>
        </w:rPr>
        <w:t>آشوب: (وإذا ثبت بهذا العدد المخصوص ثبتت إمامتهم؛ لأنه ليس في الأم</w:t>
      </w:r>
      <w:r w:rsidRPr="00ED74BA">
        <w:rPr>
          <w:rFonts w:hint="cs"/>
          <w:sz w:val="27"/>
          <w:rtl/>
        </w:rPr>
        <w:t>ّ</w:t>
      </w:r>
      <w:r w:rsidR="00AB1BE1" w:rsidRPr="00ED74BA">
        <w:rPr>
          <w:rFonts w:hint="cs"/>
          <w:sz w:val="27"/>
          <w:rtl/>
        </w:rPr>
        <w:t>ة م</w:t>
      </w:r>
      <w:r w:rsidRPr="00ED74BA">
        <w:rPr>
          <w:rFonts w:hint="cs"/>
          <w:sz w:val="27"/>
          <w:rtl/>
        </w:rPr>
        <w:t>َ</w:t>
      </w:r>
      <w:r w:rsidR="00AB1BE1" w:rsidRPr="00ED74BA">
        <w:rPr>
          <w:rFonts w:hint="cs"/>
          <w:sz w:val="27"/>
          <w:rtl/>
        </w:rPr>
        <w:t>ن</w:t>
      </w:r>
      <w:r w:rsidRPr="00ED74BA">
        <w:rPr>
          <w:rFonts w:hint="cs"/>
          <w:sz w:val="27"/>
          <w:rtl/>
        </w:rPr>
        <w:t>ْ</w:t>
      </w:r>
      <w:r w:rsidR="00AB1BE1" w:rsidRPr="00ED74BA">
        <w:rPr>
          <w:rFonts w:hint="cs"/>
          <w:sz w:val="27"/>
          <w:rtl/>
        </w:rPr>
        <w:t xml:space="preserve"> قد اد</w:t>
      </w:r>
      <w:r w:rsidRPr="00ED74BA">
        <w:rPr>
          <w:rFonts w:hint="cs"/>
          <w:sz w:val="27"/>
          <w:rtl/>
        </w:rPr>
        <w:t>ّ</w:t>
      </w:r>
      <w:r w:rsidR="00AB1BE1" w:rsidRPr="00ED74BA">
        <w:rPr>
          <w:rFonts w:hint="cs"/>
          <w:sz w:val="27"/>
          <w:rtl/>
        </w:rPr>
        <w:t>عى هذا العدد سوى ال</w:t>
      </w:r>
      <w:r w:rsidRPr="00ED74BA">
        <w:rPr>
          <w:rFonts w:hint="cs"/>
          <w:sz w:val="27"/>
          <w:rtl/>
        </w:rPr>
        <w:t>إ</w:t>
      </w:r>
      <w:r w:rsidR="00AB1BE1" w:rsidRPr="00ED74BA">
        <w:rPr>
          <w:rFonts w:hint="cs"/>
          <w:sz w:val="27"/>
          <w:rtl/>
        </w:rPr>
        <w:t>مامية)</w:t>
      </w:r>
      <w:r w:rsidR="00AB1BE1" w:rsidRPr="00ED74BA">
        <w:rPr>
          <w:rFonts w:hint="cs"/>
          <w:sz w:val="27"/>
          <w:vertAlign w:val="superscript"/>
          <w:rtl/>
        </w:rPr>
        <w:t>(</w:t>
      </w:r>
      <w:r w:rsidR="00AB1BE1" w:rsidRPr="00ED74BA">
        <w:rPr>
          <w:rStyle w:val="ac"/>
          <w:sz w:val="27"/>
          <w:rtl/>
        </w:rPr>
        <w:endnoteReference w:id="903"/>
      </w:r>
      <w:r w:rsidR="00AB1BE1" w:rsidRPr="00ED74BA">
        <w:rPr>
          <w:sz w:val="27"/>
          <w:vertAlign w:val="superscript"/>
          <w:rtl/>
        </w:rPr>
        <w:t>)</w:t>
      </w:r>
      <w:r w:rsidR="00AB1BE1" w:rsidRPr="00ED74BA">
        <w:rPr>
          <w:rFonts w:hint="cs"/>
          <w:sz w:val="27"/>
          <w:rtl/>
        </w:rPr>
        <w:t xml:space="preserve">. </w:t>
      </w:r>
    </w:p>
    <w:p w:rsidR="00AB1BE1" w:rsidRPr="00ED74BA" w:rsidRDefault="00AB1BE1" w:rsidP="008510F2">
      <w:pPr>
        <w:rPr>
          <w:sz w:val="27"/>
          <w:rtl/>
          <w:lang w:bidi="fa-IR"/>
        </w:rPr>
      </w:pPr>
      <w:r w:rsidRPr="00ED74BA">
        <w:rPr>
          <w:rFonts w:hint="cs"/>
          <w:sz w:val="27"/>
          <w:rtl/>
        </w:rPr>
        <w:t>والمتحصِّل</w:t>
      </w:r>
      <w:r w:rsidR="002038D8" w:rsidRPr="00ED74BA">
        <w:rPr>
          <w:rFonts w:hint="cs"/>
          <w:sz w:val="27"/>
          <w:rtl/>
        </w:rPr>
        <w:t>:</w:t>
      </w:r>
      <w:r w:rsidRPr="00ED74BA">
        <w:rPr>
          <w:rFonts w:hint="cs"/>
          <w:sz w:val="27"/>
          <w:rtl/>
        </w:rPr>
        <w:t xml:space="preserve"> إنه يمكن تحليل هذا الاستدلال إلى الخطوات التالية: </w:t>
      </w:r>
    </w:p>
    <w:p w:rsidR="00AB1BE1" w:rsidRPr="00ED74BA" w:rsidRDefault="00AB1BE1" w:rsidP="00A221B5">
      <w:pPr>
        <w:rPr>
          <w:sz w:val="27"/>
          <w:rtl/>
          <w:lang w:bidi="ar-IQ"/>
        </w:rPr>
      </w:pPr>
      <w:r w:rsidRPr="00ED74BA">
        <w:rPr>
          <w:rFonts w:hint="cs"/>
          <w:b/>
          <w:bCs/>
          <w:sz w:val="27"/>
          <w:rtl/>
        </w:rPr>
        <w:t>أوّلاً</w:t>
      </w:r>
      <w:r w:rsidRPr="00ED74BA">
        <w:rPr>
          <w:rFonts w:hint="cs"/>
          <w:sz w:val="27"/>
          <w:rtl/>
        </w:rPr>
        <w:t>: وجود النصوص على الخلفاء الاثني عشر بعد النبي</w:t>
      </w:r>
      <w:r w:rsidR="002038D8"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w:t>
      </w:r>
    </w:p>
    <w:p w:rsidR="00AB1BE1" w:rsidRPr="00ED74BA" w:rsidRDefault="00AB1BE1" w:rsidP="008215B5">
      <w:pPr>
        <w:rPr>
          <w:sz w:val="27"/>
          <w:rtl/>
          <w:lang w:bidi="ar-IQ"/>
        </w:rPr>
      </w:pPr>
      <w:r w:rsidRPr="00ED74BA">
        <w:rPr>
          <w:rFonts w:hint="cs"/>
          <w:b/>
          <w:bCs/>
          <w:sz w:val="27"/>
          <w:rtl/>
        </w:rPr>
        <w:t>ثانياً</w:t>
      </w:r>
      <w:r w:rsidRPr="00ED74BA">
        <w:rPr>
          <w:rFonts w:hint="cs"/>
          <w:sz w:val="27"/>
          <w:rtl/>
        </w:rPr>
        <w:t>: عدم وجود مدّع</w:t>
      </w:r>
      <w:r w:rsidR="002038D8" w:rsidRPr="00ED74BA">
        <w:rPr>
          <w:rFonts w:hint="cs"/>
          <w:sz w:val="27"/>
          <w:rtl/>
        </w:rPr>
        <w:t>ٍ</w:t>
      </w:r>
      <w:r w:rsidRPr="00ED74BA">
        <w:rPr>
          <w:rFonts w:hint="cs"/>
          <w:sz w:val="27"/>
          <w:rtl/>
        </w:rPr>
        <w:t xml:space="preserve"> لإمامة الائمة الاثني عشرفي الأم</w:t>
      </w:r>
      <w:r w:rsidR="002038D8" w:rsidRPr="00ED74BA">
        <w:rPr>
          <w:rFonts w:hint="cs"/>
          <w:sz w:val="27"/>
          <w:rtl/>
        </w:rPr>
        <w:t>ّ</w:t>
      </w:r>
      <w:r w:rsidRPr="00ED74BA">
        <w:rPr>
          <w:rFonts w:hint="cs"/>
          <w:sz w:val="27"/>
          <w:rtl/>
        </w:rPr>
        <w:t>ة غير ال</w:t>
      </w:r>
      <w:r w:rsidR="002038D8" w:rsidRPr="00ED74BA">
        <w:rPr>
          <w:rFonts w:hint="cs"/>
          <w:sz w:val="27"/>
          <w:rtl/>
        </w:rPr>
        <w:t>إ</w:t>
      </w:r>
      <w:r w:rsidRPr="00ED74BA">
        <w:rPr>
          <w:rFonts w:hint="cs"/>
          <w:sz w:val="27"/>
          <w:rtl/>
        </w:rPr>
        <w:t>مامية، حتى عرفوا بالإمامية ال</w:t>
      </w:r>
      <w:r w:rsidR="002038D8" w:rsidRPr="00ED74BA">
        <w:rPr>
          <w:rFonts w:hint="cs"/>
          <w:sz w:val="27"/>
          <w:rtl/>
        </w:rPr>
        <w:t>ا</w:t>
      </w:r>
      <w:r w:rsidRPr="00ED74BA">
        <w:rPr>
          <w:rFonts w:hint="cs"/>
          <w:sz w:val="27"/>
          <w:rtl/>
        </w:rPr>
        <w:t>ثني عشرية</w:t>
      </w:r>
      <w:r w:rsidR="002038D8" w:rsidRPr="00ED74BA">
        <w:rPr>
          <w:rFonts w:hint="cs"/>
          <w:sz w:val="27"/>
          <w:rtl/>
        </w:rPr>
        <w:t>؛</w:t>
      </w:r>
      <w:r w:rsidRPr="00ED74BA">
        <w:rPr>
          <w:rFonts w:hint="cs"/>
          <w:sz w:val="27"/>
          <w:rtl/>
        </w:rPr>
        <w:t xml:space="preserve"> لقولهم بإمامتهم</w:t>
      </w:r>
      <w:r w:rsidR="00DD09F6" w:rsidRPr="00DD09F6">
        <w:rPr>
          <w:rFonts w:ascii="Mosawi" w:hAnsi="Mosawi" w:cs="Mosawi"/>
          <w:b/>
          <w:szCs w:val="22"/>
          <w:rtl/>
        </w:rPr>
        <w:t>^</w:t>
      </w:r>
      <w:r w:rsidRPr="00ED74BA">
        <w:rPr>
          <w:rFonts w:hint="cs"/>
          <w:sz w:val="27"/>
          <w:rtl/>
        </w:rPr>
        <w:t>، فهم يدّ</w:t>
      </w:r>
      <w:r w:rsidR="002038D8" w:rsidRPr="00ED74BA">
        <w:rPr>
          <w:rFonts w:hint="cs"/>
          <w:sz w:val="27"/>
          <w:rtl/>
        </w:rPr>
        <w:t>َ</w:t>
      </w:r>
      <w:r w:rsidRPr="00ED74BA">
        <w:rPr>
          <w:rFonts w:hint="cs"/>
          <w:sz w:val="27"/>
          <w:rtl/>
        </w:rPr>
        <w:t>عون ذلك بلا منازع لهم فيه بين الأم</w:t>
      </w:r>
      <w:r w:rsidR="002038D8" w:rsidRPr="00ED74BA">
        <w:rPr>
          <w:rFonts w:hint="cs"/>
          <w:sz w:val="27"/>
          <w:rtl/>
        </w:rPr>
        <w:t>ّ</w:t>
      </w:r>
      <w:r w:rsidRPr="00ED74BA">
        <w:rPr>
          <w:rFonts w:hint="cs"/>
          <w:sz w:val="27"/>
          <w:rtl/>
        </w:rPr>
        <w:t xml:space="preserve">ة. </w:t>
      </w:r>
    </w:p>
    <w:p w:rsidR="00AB1BE1" w:rsidRPr="00ED74BA" w:rsidRDefault="00AB1BE1" w:rsidP="008510F2">
      <w:pPr>
        <w:rPr>
          <w:sz w:val="27"/>
          <w:rtl/>
          <w:lang w:bidi="ar-IQ"/>
        </w:rPr>
      </w:pPr>
      <w:r w:rsidRPr="00ED74BA">
        <w:rPr>
          <w:rFonts w:hint="cs"/>
          <w:b/>
          <w:bCs/>
          <w:sz w:val="27"/>
          <w:rtl/>
          <w:lang w:bidi="ar-IQ"/>
        </w:rPr>
        <w:t>أقول</w:t>
      </w:r>
      <w:r w:rsidRPr="00ED74BA">
        <w:rPr>
          <w:rFonts w:hint="cs"/>
          <w:sz w:val="27"/>
          <w:rtl/>
          <w:lang w:bidi="ar-IQ"/>
        </w:rPr>
        <w:t xml:space="preserve">: </w:t>
      </w:r>
      <w:r w:rsidR="002C35F1" w:rsidRPr="00ED74BA">
        <w:rPr>
          <w:rFonts w:hint="cs"/>
          <w:sz w:val="27"/>
          <w:rtl/>
          <w:lang w:bidi="ar-IQ"/>
        </w:rPr>
        <w:t>لا بُدَّ</w:t>
      </w:r>
      <w:r w:rsidRPr="00ED74BA">
        <w:rPr>
          <w:rFonts w:hint="cs"/>
          <w:sz w:val="27"/>
          <w:rtl/>
          <w:lang w:bidi="ar-IQ"/>
        </w:rPr>
        <w:t xml:space="preserve"> هنا من إضافة قيد</w:t>
      </w:r>
      <w:r w:rsidR="002038D8" w:rsidRPr="00ED74BA">
        <w:rPr>
          <w:rFonts w:hint="cs"/>
          <w:sz w:val="27"/>
          <w:rtl/>
          <w:lang w:bidi="ar-IQ"/>
        </w:rPr>
        <w:t>ٍ</w:t>
      </w:r>
      <w:r w:rsidRPr="00ED74BA">
        <w:rPr>
          <w:rFonts w:hint="cs"/>
          <w:sz w:val="27"/>
          <w:rtl/>
          <w:lang w:bidi="ar-IQ"/>
        </w:rPr>
        <w:t xml:space="preserve"> لازم</w:t>
      </w:r>
      <w:r w:rsidR="002038D8" w:rsidRPr="00ED74BA">
        <w:rPr>
          <w:rFonts w:hint="cs"/>
          <w:sz w:val="27"/>
          <w:rtl/>
          <w:lang w:bidi="ar-IQ"/>
        </w:rPr>
        <w:t>،</w:t>
      </w:r>
      <w:r w:rsidRPr="00ED74BA">
        <w:rPr>
          <w:rFonts w:hint="cs"/>
          <w:sz w:val="27"/>
          <w:rtl/>
          <w:lang w:bidi="ar-IQ"/>
        </w:rPr>
        <w:t xml:space="preserve"> وهو اشتراط انطباق وتواجد جميع الخصوصيات الواردة في الأحاديث بالنسبة لهؤلاء الاثني عشر. </w:t>
      </w:r>
    </w:p>
    <w:p w:rsidR="00AB1BE1" w:rsidRPr="00ED74BA" w:rsidRDefault="00AB1BE1" w:rsidP="008510F2">
      <w:pPr>
        <w:rPr>
          <w:sz w:val="27"/>
          <w:rtl/>
          <w:lang w:bidi="ar-IQ"/>
        </w:rPr>
      </w:pPr>
      <w:r w:rsidRPr="00ED74BA">
        <w:rPr>
          <w:rFonts w:hint="cs"/>
          <w:b/>
          <w:bCs/>
          <w:sz w:val="27"/>
          <w:rtl/>
          <w:lang w:bidi="ar-IQ"/>
        </w:rPr>
        <w:t>ثالثاً</w:t>
      </w:r>
      <w:r w:rsidRPr="00ED74BA">
        <w:rPr>
          <w:rFonts w:hint="cs"/>
          <w:sz w:val="27"/>
          <w:rtl/>
          <w:lang w:bidi="ar-IQ"/>
        </w:rPr>
        <w:t xml:space="preserve">: إذن </w:t>
      </w:r>
      <w:r w:rsidR="002C35F1" w:rsidRPr="00ED74BA">
        <w:rPr>
          <w:rFonts w:hint="cs"/>
          <w:sz w:val="27"/>
          <w:rtl/>
          <w:lang w:bidi="ar-IQ"/>
        </w:rPr>
        <w:t>لا بُدَّ</w:t>
      </w:r>
      <w:r w:rsidRPr="00ED74BA">
        <w:rPr>
          <w:rFonts w:hint="cs"/>
          <w:sz w:val="27"/>
          <w:rtl/>
          <w:lang w:bidi="ar-IQ"/>
        </w:rPr>
        <w:t xml:space="preserve"> أن يكون المراد بالاثني عشر هم هؤلاء الذين تدّ</w:t>
      </w:r>
      <w:r w:rsidR="00C32996" w:rsidRPr="00ED74BA">
        <w:rPr>
          <w:rFonts w:hint="cs"/>
          <w:sz w:val="27"/>
          <w:rtl/>
          <w:lang w:bidi="ar-IQ"/>
        </w:rPr>
        <w:t>َ</w:t>
      </w:r>
      <w:r w:rsidRPr="00ED74BA">
        <w:rPr>
          <w:rFonts w:hint="cs"/>
          <w:sz w:val="27"/>
          <w:rtl/>
          <w:lang w:bidi="ar-IQ"/>
        </w:rPr>
        <w:t>عيهم ال</w:t>
      </w:r>
      <w:r w:rsidR="00C32996" w:rsidRPr="00ED74BA">
        <w:rPr>
          <w:rFonts w:hint="cs"/>
          <w:sz w:val="27"/>
          <w:rtl/>
          <w:lang w:bidi="ar-IQ"/>
        </w:rPr>
        <w:t>إ</w:t>
      </w:r>
      <w:r w:rsidRPr="00ED74BA">
        <w:rPr>
          <w:rFonts w:hint="cs"/>
          <w:sz w:val="27"/>
          <w:rtl/>
          <w:lang w:bidi="ar-IQ"/>
        </w:rPr>
        <w:t>مامية</w:t>
      </w:r>
      <w:r w:rsidR="00C32996" w:rsidRPr="00ED74BA">
        <w:rPr>
          <w:rFonts w:hint="cs"/>
          <w:sz w:val="27"/>
          <w:rtl/>
          <w:lang w:bidi="ar-IQ"/>
        </w:rPr>
        <w:t>.</w:t>
      </w:r>
      <w:r w:rsidRPr="00ED74BA">
        <w:rPr>
          <w:rFonts w:hint="cs"/>
          <w:sz w:val="27"/>
          <w:rtl/>
          <w:lang w:bidi="ar-IQ"/>
        </w:rPr>
        <w:t xml:space="preserve"> وهذه النتيجة واضحة الثبوت والترت</w:t>
      </w:r>
      <w:r w:rsidR="00C32996" w:rsidRPr="00ED74BA">
        <w:rPr>
          <w:rFonts w:hint="cs"/>
          <w:sz w:val="27"/>
          <w:rtl/>
          <w:lang w:bidi="ar-IQ"/>
        </w:rPr>
        <w:t>ُّب، وإل</w:t>
      </w:r>
      <w:r w:rsidRPr="00ED74BA">
        <w:rPr>
          <w:rFonts w:hint="cs"/>
          <w:sz w:val="27"/>
          <w:rtl/>
          <w:lang w:bidi="ar-IQ"/>
        </w:rPr>
        <w:t>ا</w:t>
      </w:r>
      <w:r w:rsidR="00C32996" w:rsidRPr="00ED74BA">
        <w:rPr>
          <w:rFonts w:hint="cs"/>
          <w:sz w:val="27"/>
          <w:rtl/>
          <w:lang w:bidi="ar-IQ"/>
        </w:rPr>
        <w:t>ّ</w:t>
      </w:r>
      <w:r w:rsidRPr="00ED74BA">
        <w:rPr>
          <w:rFonts w:hint="cs"/>
          <w:sz w:val="27"/>
          <w:rtl/>
          <w:lang w:bidi="ar-IQ"/>
        </w:rPr>
        <w:t xml:space="preserve"> لزم ال</w:t>
      </w:r>
      <w:r w:rsidR="00C32996" w:rsidRPr="00ED74BA">
        <w:rPr>
          <w:rFonts w:hint="cs"/>
          <w:sz w:val="27"/>
          <w:rtl/>
          <w:lang w:bidi="ar-IQ"/>
        </w:rPr>
        <w:t>إ</w:t>
      </w:r>
      <w:r w:rsidRPr="00ED74BA">
        <w:rPr>
          <w:rFonts w:hint="cs"/>
          <w:sz w:val="27"/>
          <w:rtl/>
          <w:lang w:bidi="ar-IQ"/>
        </w:rPr>
        <w:t>همال واللغوية في هذه الأحاديث</w:t>
      </w:r>
      <w:r w:rsidR="00C32996" w:rsidRPr="00ED74BA">
        <w:rPr>
          <w:rFonts w:hint="cs"/>
          <w:sz w:val="27"/>
          <w:rtl/>
          <w:lang w:bidi="ar-IQ"/>
        </w:rPr>
        <w:t>،</w:t>
      </w:r>
      <w:r w:rsidRPr="00ED74BA">
        <w:rPr>
          <w:rFonts w:hint="cs"/>
          <w:sz w:val="27"/>
          <w:rtl/>
          <w:lang w:bidi="ar-IQ"/>
        </w:rPr>
        <w:t xml:space="preserve"> بعد فساد</w:t>
      </w:r>
      <w:r w:rsidR="00C32996" w:rsidRPr="00ED74BA">
        <w:rPr>
          <w:rFonts w:hint="cs"/>
          <w:sz w:val="27"/>
          <w:rtl/>
          <w:lang w:bidi="ar-IQ"/>
        </w:rPr>
        <w:t xml:space="preserve"> انطباقها على المحاولات السابقة.</w:t>
      </w:r>
    </w:p>
    <w:p w:rsidR="00C32996" w:rsidRPr="00ED74BA" w:rsidRDefault="00AB1BE1" w:rsidP="008215B5">
      <w:pPr>
        <w:rPr>
          <w:sz w:val="27"/>
          <w:rtl/>
          <w:lang w:bidi="ar-IQ"/>
        </w:rPr>
      </w:pPr>
      <w:r w:rsidRPr="00ED74BA">
        <w:rPr>
          <w:rFonts w:hint="cs"/>
          <w:b/>
          <w:bCs/>
          <w:sz w:val="27"/>
          <w:rtl/>
          <w:lang w:bidi="ar-IQ"/>
        </w:rPr>
        <w:t>الوجه الثاني</w:t>
      </w:r>
      <w:r w:rsidRPr="00ED74BA">
        <w:rPr>
          <w:rFonts w:hint="cs"/>
          <w:sz w:val="27"/>
          <w:rtl/>
          <w:lang w:bidi="ar-IQ"/>
        </w:rPr>
        <w:t>: ورود هذا التطبيق على أسماء أئمتنا</w:t>
      </w:r>
      <w:r w:rsidR="00DD09F6" w:rsidRPr="00DD09F6">
        <w:rPr>
          <w:rFonts w:ascii="Mosawi" w:hAnsi="Mosawi" w:cs="Mosawi"/>
          <w:b/>
          <w:szCs w:val="22"/>
          <w:rtl/>
        </w:rPr>
        <w:t>^</w:t>
      </w:r>
      <w:r w:rsidRPr="00ED74BA">
        <w:rPr>
          <w:rFonts w:hint="cs"/>
          <w:sz w:val="27"/>
          <w:rtl/>
          <w:lang w:bidi="ar-IQ"/>
        </w:rPr>
        <w:t xml:space="preserve"> في نفس النصوص المروية عن النبي</w:t>
      </w:r>
      <w:r w:rsidR="0019627F" w:rsidRPr="0019627F">
        <w:rPr>
          <w:rFonts w:ascii="Mosawi" w:hAnsi="Mosawi" w:cs="Mosawi"/>
          <w:szCs w:val="22"/>
          <w:rtl/>
          <w:lang w:bidi="ar-IQ"/>
        </w:rPr>
        <w:t>‘</w:t>
      </w:r>
      <w:r w:rsidR="00C32996" w:rsidRPr="00ED74BA">
        <w:rPr>
          <w:rFonts w:hint="cs"/>
          <w:sz w:val="27"/>
          <w:rtl/>
          <w:lang w:bidi="ar-IQ"/>
        </w:rPr>
        <w:t>،</w:t>
      </w:r>
      <w:r w:rsidRPr="00ED74BA">
        <w:rPr>
          <w:rFonts w:hint="cs"/>
          <w:sz w:val="27"/>
          <w:rtl/>
          <w:lang w:bidi="ar-IQ"/>
        </w:rPr>
        <w:t xml:space="preserve"> والتي تسرّب بعضها في مصادر الجمهور، مثل</w:t>
      </w:r>
      <w:r w:rsidR="00C32996" w:rsidRPr="00ED74BA">
        <w:rPr>
          <w:rFonts w:hint="cs"/>
          <w:sz w:val="27"/>
          <w:rtl/>
          <w:lang w:bidi="ar-IQ"/>
        </w:rPr>
        <w:t>:</w:t>
      </w:r>
    </w:p>
    <w:p w:rsidR="00C32996" w:rsidRPr="00ED74BA" w:rsidRDefault="00AB1BE1" w:rsidP="008215B5">
      <w:pPr>
        <w:rPr>
          <w:sz w:val="27"/>
          <w:rtl/>
        </w:rPr>
      </w:pPr>
      <w:r w:rsidRPr="00ED74BA">
        <w:rPr>
          <w:rFonts w:hint="cs"/>
          <w:sz w:val="27"/>
          <w:rtl/>
        </w:rPr>
        <w:t>ما رواه الجويني الشافعي بإسناده عن ابن عباس، عن رسول الله</w:t>
      </w:r>
      <w:r w:rsidR="0019627F" w:rsidRPr="0019627F">
        <w:rPr>
          <w:rFonts w:ascii="Mosawi" w:hAnsi="Mosawi" w:cs="Mosawi"/>
          <w:szCs w:val="22"/>
          <w:rtl/>
          <w:lang w:bidi="ar-IQ"/>
        </w:rPr>
        <w:t>‘</w:t>
      </w:r>
      <w:r w:rsidRPr="00ED74BA">
        <w:rPr>
          <w:rFonts w:hint="cs"/>
          <w:sz w:val="27"/>
          <w:rtl/>
        </w:rPr>
        <w:t xml:space="preserve"> قال: </w:t>
      </w:r>
      <w:r w:rsidRPr="00ED74BA">
        <w:rPr>
          <w:rFonts w:hint="eastAsia"/>
          <w:sz w:val="24"/>
          <w:szCs w:val="24"/>
          <w:rtl/>
        </w:rPr>
        <w:t>«</w:t>
      </w:r>
      <w:r w:rsidRPr="00ED74BA">
        <w:rPr>
          <w:rFonts w:hint="cs"/>
          <w:sz w:val="27"/>
          <w:rtl/>
        </w:rPr>
        <w:t>أنا سيد المرسلين، وعلي بن أبي طالب سيد الوصي</w:t>
      </w:r>
      <w:r w:rsidR="00C32996" w:rsidRPr="00ED74BA">
        <w:rPr>
          <w:rFonts w:hint="cs"/>
          <w:sz w:val="27"/>
          <w:rtl/>
        </w:rPr>
        <w:t>ّ</w:t>
      </w:r>
      <w:r w:rsidRPr="00ED74BA">
        <w:rPr>
          <w:rFonts w:hint="cs"/>
          <w:sz w:val="27"/>
          <w:rtl/>
        </w:rPr>
        <w:t xml:space="preserve">ين، وإن أوصيائي بعدي </w:t>
      </w:r>
      <w:r w:rsidR="00C32996" w:rsidRPr="00ED74BA">
        <w:rPr>
          <w:rFonts w:hint="cs"/>
          <w:sz w:val="27"/>
          <w:rtl/>
        </w:rPr>
        <w:t>ا</w:t>
      </w:r>
      <w:r w:rsidRPr="00ED74BA">
        <w:rPr>
          <w:rFonts w:hint="cs"/>
          <w:sz w:val="27"/>
          <w:rtl/>
        </w:rPr>
        <w:t>ثنا عشر، أو</w:t>
      </w:r>
      <w:r w:rsidR="00C32996" w:rsidRPr="00ED74BA">
        <w:rPr>
          <w:rFonts w:hint="cs"/>
          <w:sz w:val="27"/>
          <w:rtl/>
        </w:rPr>
        <w:t>ّ</w:t>
      </w:r>
      <w:r w:rsidRPr="00ED74BA">
        <w:rPr>
          <w:rFonts w:hint="cs"/>
          <w:sz w:val="27"/>
          <w:rtl/>
        </w:rPr>
        <w:t>لهم علي</w:t>
      </w:r>
      <w:r w:rsidR="00C32996" w:rsidRPr="00ED74BA">
        <w:rPr>
          <w:rFonts w:hint="cs"/>
          <w:sz w:val="27"/>
          <w:rtl/>
        </w:rPr>
        <w:t>ّ</w:t>
      </w:r>
      <w:r w:rsidRPr="00ED74BA">
        <w:rPr>
          <w:rFonts w:hint="cs"/>
          <w:sz w:val="27"/>
          <w:rtl/>
        </w:rPr>
        <w:t xml:space="preserve"> بن أبي طالب وآخرهم القائم</w:t>
      </w:r>
      <w:r w:rsidR="00DD09F6" w:rsidRPr="00DD09F6">
        <w:rPr>
          <w:rFonts w:ascii="Mosawi" w:hAnsi="Mosawi" w:cs="Mosawi"/>
          <w:b/>
          <w:szCs w:val="22"/>
          <w:rtl/>
        </w:rPr>
        <w:t>^</w:t>
      </w:r>
      <w:r w:rsidRPr="00ED74BA">
        <w:rPr>
          <w:rFonts w:hint="eastAsia"/>
          <w:sz w:val="24"/>
          <w:szCs w:val="24"/>
          <w:rtl/>
        </w:rPr>
        <w:t>»</w:t>
      </w:r>
      <w:r w:rsidRPr="00ED74BA">
        <w:rPr>
          <w:rFonts w:hint="cs"/>
          <w:sz w:val="27"/>
          <w:vertAlign w:val="superscript"/>
          <w:rtl/>
        </w:rPr>
        <w:t>(</w:t>
      </w:r>
      <w:r w:rsidRPr="00ED74BA">
        <w:rPr>
          <w:rStyle w:val="ac"/>
          <w:sz w:val="27"/>
          <w:rtl/>
        </w:rPr>
        <w:endnoteReference w:id="904"/>
      </w:r>
      <w:r w:rsidRPr="00ED74BA">
        <w:rPr>
          <w:sz w:val="27"/>
          <w:vertAlign w:val="superscript"/>
          <w:rtl/>
        </w:rPr>
        <w:t>)</w:t>
      </w:r>
      <w:r w:rsidR="00C32996" w:rsidRPr="00ED74BA">
        <w:rPr>
          <w:rFonts w:hint="cs"/>
          <w:sz w:val="27"/>
          <w:rtl/>
        </w:rPr>
        <w:t>.</w:t>
      </w:r>
    </w:p>
    <w:p w:rsidR="00C32996" w:rsidRPr="00ED74BA" w:rsidRDefault="00AB1BE1" w:rsidP="00A221B5">
      <w:pPr>
        <w:rPr>
          <w:sz w:val="27"/>
          <w:rtl/>
          <w:lang w:bidi="ar-IQ"/>
        </w:rPr>
      </w:pPr>
      <w:r w:rsidRPr="00ED74BA">
        <w:rPr>
          <w:rFonts w:hint="cs"/>
          <w:sz w:val="27"/>
          <w:rtl/>
        </w:rPr>
        <w:t>وما رواه القندوزي الحنفي بإسناده عن علي</w:t>
      </w:r>
      <w:r w:rsidR="00C32996" w:rsidRPr="00ED74BA">
        <w:rPr>
          <w:rFonts w:hint="cs"/>
          <w:sz w:val="27"/>
          <w:rtl/>
        </w:rPr>
        <w:t>ٍّ</w:t>
      </w:r>
      <w:r w:rsidR="00D34537" w:rsidRPr="00D34537">
        <w:rPr>
          <w:rFonts w:ascii="hashemi" w:hAnsi="hashemi" w:cs="Mosawi" w:hint="cs"/>
          <w:szCs w:val="22"/>
          <w:rtl/>
        </w:rPr>
        <w:t>×</w:t>
      </w:r>
      <w:r w:rsidRPr="00ED74BA">
        <w:rPr>
          <w:rFonts w:hint="cs"/>
          <w:sz w:val="27"/>
          <w:rtl/>
        </w:rPr>
        <w:t xml:space="preserve"> قال: قال رسول الله</w:t>
      </w:r>
      <w:r w:rsidR="0019627F" w:rsidRPr="0019627F">
        <w:rPr>
          <w:rFonts w:ascii="Mosawi" w:hAnsi="Mosawi" w:cs="Mosawi"/>
          <w:szCs w:val="22"/>
          <w:rtl/>
          <w:lang w:bidi="ar-IQ"/>
        </w:rPr>
        <w:t>‘</w:t>
      </w:r>
      <w:r w:rsidRPr="00ED74BA">
        <w:rPr>
          <w:rFonts w:hint="cs"/>
          <w:sz w:val="27"/>
          <w:rtl/>
        </w:rPr>
        <w:t xml:space="preserve">: </w:t>
      </w:r>
      <w:r w:rsidRPr="00ED74BA">
        <w:rPr>
          <w:rFonts w:hint="eastAsia"/>
          <w:sz w:val="24"/>
          <w:szCs w:val="24"/>
          <w:rtl/>
        </w:rPr>
        <w:t>«</w:t>
      </w:r>
      <w:r w:rsidRPr="00ED74BA">
        <w:rPr>
          <w:rFonts w:hint="cs"/>
          <w:sz w:val="27"/>
          <w:rtl/>
        </w:rPr>
        <w:t xml:space="preserve">الأئمة بعدي </w:t>
      </w:r>
      <w:r w:rsidR="00C32996" w:rsidRPr="00ED74BA">
        <w:rPr>
          <w:rFonts w:hint="cs"/>
          <w:sz w:val="27"/>
          <w:rtl/>
        </w:rPr>
        <w:t>ا</w:t>
      </w:r>
      <w:r w:rsidRPr="00ED74BA">
        <w:rPr>
          <w:rFonts w:hint="cs"/>
          <w:sz w:val="27"/>
          <w:rtl/>
        </w:rPr>
        <w:t>ثنا عشر، أوّلهم أنت يا علي</w:t>
      </w:r>
      <w:r w:rsidR="00C32996" w:rsidRPr="00ED74BA">
        <w:rPr>
          <w:rFonts w:hint="cs"/>
          <w:sz w:val="27"/>
          <w:rtl/>
        </w:rPr>
        <w:t>ّ،</w:t>
      </w:r>
      <w:r w:rsidRPr="00ED74BA">
        <w:rPr>
          <w:rFonts w:hint="cs"/>
          <w:sz w:val="27"/>
          <w:rtl/>
        </w:rPr>
        <w:t xml:space="preserve"> وآخرهم القائم</w:t>
      </w:r>
      <w:r w:rsidR="00C32996" w:rsidRPr="00ED74BA">
        <w:rPr>
          <w:rFonts w:hint="cs"/>
          <w:sz w:val="27"/>
          <w:rtl/>
        </w:rPr>
        <w:t xml:space="preserve">، </w:t>
      </w:r>
      <w:r w:rsidRPr="00ED74BA">
        <w:rPr>
          <w:rFonts w:hint="cs"/>
          <w:sz w:val="27"/>
          <w:rtl/>
        </w:rPr>
        <w:t>الذي يفتح الله عز</w:t>
      </w:r>
      <w:r w:rsidR="00C32996" w:rsidRPr="00ED74BA">
        <w:rPr>
          <w:rFonts w:hint="cs"/>
          <w:sz w:val="27"/>
          <w:rtl/>
        </w:rPr>
        <w:t>َّ</w:t>
      </w:r>
      <w:r w:rsidRPr="00ED74BA">
        <w:rPr>
          <w:rFonts w:hint="cs"/>
          <w:sz w:val="27"/>
          <w:rtl/>
        </w:rPr>
        <w:t xml:space="preserve"> وجل</w:t>
      </w:r>
      <w:r w:rsidR="00C32996" w:rsidRPr="00ED74BA">
        <w:rPr>
          <w:rFonts w:hint="cs"/>
          <w:sz w:val="27"/>
          <w:rtl/>
        </w:rPr>
        <w:t>َّ</w:t>
      </w:r>
      <w:r w:rsidRPr="00ED74BA">
        <w:rPr>
          <w:rFonts w:hint="cs"/>
          <w:sz w:val="27"/>
          <w:rtl/>
        </w:rPr>
        <w:t xml:space="preserve"> على يديه مشارق الأرض ومغاربها</w:t>
      </w:r>
      <w:r w:rsidRPr="00ED74BA">
        <w:rPr>
          <w:rFonts w:hint="eastAsia"/>
          <w:sz w:val="24"/>
          <w:szCs w:val="24"/>
          <w:rtl/>
        </w:rPr>
        <w:t>»</w:t>
      </w:r>
      <w:r w:rsidRPr="00ED74BA">
        <w:rPr>
          <w:sz w:val="27"/>
          <w:vertAlign w:val="superscript"/>
          <w:rtl/>
        </w:rPr>
        <w:t>(</w:t>
      </w:r>
      <w:r w:rsidRPr="00ED74BA">
        <w:rPr>
          <w:rStyle w:val="ac"/>
          <w:sz w:val="27"/>
          <w:rtl/>
        </w:rPr>
        <w:endnoteReference w:id="905"/>
      </w:r>
      <w:r w:rsidRPr="00ED74BA">
        <w:rPr>
          <w:sz w:val="27"/>
          <w:vertAlign w:val="superscript"/>
          <w:rtl/>
        </w:rPr>
        <w:t>)</w:t>
      </w:r>
      <w:r w:rsidR="00C32996" w:rsidRPr="00ED74BA">
        <w:rPr>
          <w:rFonts w:hint="cs"/>
          <w:sz w:val="27"/>
          <w:rtl/>
        </w:rPr>
        <w:t>.</w:t>
      </w:r>
    </w:p>
    <w:p w:rsidR="00AB1BE1" w:rsidRPr="00ED74BA" w:rsidRDefault="00AB1BE1" w:rsidP="00A221B5">
      <w:pPr>
        <w:rPr>
          <w:sz w:val="27"/>
          <w:rtl/>
        </w:rPr>
      </w:pPr>
      <w:r w:rsidRPr="00ED74BA">
        <w:rPr>
          <w:rFonts w:hint="cs"/>
          <w:sz w:val="27"/>
          <w:rtl/>
        </w:rPr>
        <w:t>وما رواه الجويني بإسناده عن علي</w:t>
      </w:r>
      <w:r w:rsidR="00C32996" w:rsidRPr="00ED74BA">
        <w:rPr>
          <w:rFonts w:hint="cs"/>
          <w:sz w:val="27"/>
          <w:rtl/>
        </w:rPr>
        <w:t>ٍّ</w:t>
      </w:r>
      <w:r w:rsidR="00D34537" w:rsidRPr="00D34537">
        <w:rPr>
          <w:rFonts w:ascii="hashemi" w:hAnsi="hashemi" w:cs="Mosawi" w:hint="cs"/>
          <w:szCs w:val="22"/>
          <w:rtl/>
        </w:rPr>
        <w:t>×</w:t>
      </w:r>
      <w:r w:rsidRPr="00ED74BA">
        <w:rPr>
          <w:rFonts w:hint="cs"/>
          <w:sz w:val="27"/>
          <w:rtl/>
        </w:rPr>
        <w:t xml:space="preserve"> قال: قال رسول الله</w:t>
      </w:r>
      <w:r w:rsidR="0019627F" w:rsidRPr="0019627F">
        <w:rPr>
          <w:rFonts w:ascii="Mosawi" w:hAnsi="Mosawi" w:cs="Mosawi"/>
          <w:szCs w:val="22"/>
          <w:rtl/>
          <w:lang w:bidi="ar-IQ"/>
        </w:rPr>
        <w:t>‘</w:t>
      </w:r>
      <w:r w:rsidRPr="00ED74BA">
        <w:rPr>
          <w:rFonts w:hint="cs"/>
          <w:sz w:val="27"/>
          <w:rtl/>
        </w:rPr>
        <w:t xml:space="preserve">: </w:t>
      </w:r>
      <w:r w:rsidRPr="00ED74BA">
        <w:rPr>
          <w:rFonts w:hint="eastAsia"/>
          <w:sz w:val="24"/>
          <w:szCs w:val="24"/>
          <w:rtl/>
        </w:rPr>
        <w:t>«</w:t>
      </w:r>
      <w:r w:rsidRPr="00ED74BA">
        <w:rPr>
          <w:rFonts w:hint="cs"/>
          <w:sz w:val="27"/>
          <w:rtl/>
        </w:rPr>
        <w:t>أنا واردكم على الحوض، وأنت يا علي</w:t>
      </w:r>
      <w:r w:rsidR="00C32996" w:rsidRPr="00ED74BA">
        <w:rPr>
          <w:rFonts w:hint="cs"/>
          <w:sz w:val="27"/>
          <w:rtl/>
        </w:rPr>
        <w:t>ّ</w:t>
      </w:r>
      <w:r w:rsidRPr="00ED74BA">
        <w:rPr>
          <w:rFonts w:hint="cs"/>
          <w:sz w:val="27"/>
          <w:rtl/>
        </w:rPr>
        <w:t xml:space="preserve"> الساقي، والحسن الرائد، والحسين الآمر، وعلي</w:t>
      </w:r>
      <w:r w:rsidR="00C32996" w:rsidRPr="00ED74BA">
        <w:rPr>
          <w:rFonts w:hint="cs"/>
          <w:sz w:val="27"/>
          <w:rtl/>
        </w:rPr>
        <w:t>ّ</w:t>
      </w:r>
      <w:r w:rsidRPr="00ED74BA">
        <w:rPr>
          <w:rFonts w:hint="cs"/>
          <w:sz w:val="27"/>
          <w:rtl/>
        </w:rPr>
        <w:t xml:space="preserve"> بن الحسين الفارط، ومحمد بن علي</w:t>
      </w:r>
      <w:r w:rsidR="00C32996" w:rsidRPr="00ED74BA">
        <w:rPr>
          <w:rFonts w:hint="cs"/>
          <w:sz w:val="27"/>
          <w:rtl/>
        </w:rPr>
        <w:t>ّ</w:t>
      </w:r>
      <w:r w:rsidRPr="00ED74BA">
        <w:rPr>
          <w:rFonts w:hint="cs"/>
          <w:sz w:val="27"/>
          <w:rtl/>
        </w:rPr>
        <w:t xml:space="preserve"> الناشر، وجعفر بن محمد السائق، وموسى بن جعفر محصي المحبين والمبغضين وقامع المنافقين، وعلي</w:t>
      </w:r>
      <w:r w:rsidR="00C32996" w:rsidRPr="00ED74BA">
        <w:rPr>
          <w:rFonts w:hint="cs"/>
          <w:sz w:val="27"/>
          <w:rtl/>
        </w:rPr>
        <w:t>ّ</w:t>
      </w:r>
      <w:r w:rsidRPr="00ED74BA">
        <w:rPr>
          <w:rFonts w:hint="cs"/>
          <w:sz w:val="27"/>
          <w:rtl/>
        </w:rPr>
        <w:t xml:space="preserve"> بن موسى معين المؤمنين، ومحمد بن علي</w:t>
      </w:r>
      <w:r w:rsidR="00C32996" w:rsidRPr="00ED74BA">
        <w:rPr>
          <w:rFonts w:hint="cs"/>
          <w:sz w:val="27"/>
          <w:rtl/>
        </w:rPr>
        <w:t>ّ</w:t>
      </w:r>
      <w:r w:rsidRPr="00ED74BA">
        <w:rPr>
          <w:rFonts w:hint="cs"/>
          <w:sz w:val="27"/>
          <w:rtl/>
        </w:rPr>
        <w:t xml:space="preserve"> منزل أهل الجنة في درجاتهم، وعلي</w:t>
      </w:r>
      <w:r w:rsidR="00C32996" w:rsidRPr="00ED74BA">
        <w:rPr>
          <w:rFonts w:hint="cs"/>
          <w:sz w:val="27"/>
          <w:rtl/>
        </w:rPr>
        <w:t>ّ</w:t>
      </w:r>
      <w:r w:rsidRPr="00ED74BA">
        <w:rPr>
          <w:rFonts w:hint="cs"/>
          <w:sz w:val="27"/>
          <w:rtl/>
        </w:rPr>
        <w:t xml:space="preserve"> بن محمد خطيب شيعته ومزو</w:t>
      </w:r>
      <w:r w:rsidR="00C32996" w:rsidRPr="00ED74BA">
        <w:rPr>
          <w:rFonts w:hint="cs"/>
          <w:sz w:val="27"/>
          <w:rtl/>
        </w:rPr>
        <w:t>ِّ</w:t>
      </w:r>
      <w:r w:rsidRPr="00ED74BA">
        <w:rPr>
          <w:rFonts w:hint="cs"/>
          <w:sz w:val="27"/>
          <w:rtl/>
        </w:rPr>
        <w:t xml:space="preserve">جهم الحور </w:t>
      </w:r>
      <w:r w:rsidRPr="00ED74BA">
        <w:rPr>
          <w:rFonts w:hint="cs"/>
          <w:sz w:val="27"/>
          <w:rtl/>
        </w:rPr>
        <w:lastRenderedPageBreak/>
        <w:t>العين، والحسن بن علي</w:t>
      </w:r>
      <w:r w:rsidR="00C32996" w:rsidRPr="00ED74BA">
        <w:rPr>
          <w:rFonts w:hint="cs"/>
          <w:sz w:val="27"/>
          <w:rtl/>
        </w:rPr>
        <w:t>ّ</w:t>
      </w:r>
      <w:r w:rsidRPr="00ED74BA">
        <w:rPr>
          <w:rFonts w:hint="cs"/>
          <w:sz w:val="27"/>
          <w:rtl/>
        </w:rPr>
        <w:t xml:space="preserve"> سراج أهل الجنة يستضيئون به، والمهدي</w:t>
      </w:r>
      <w:r w:rsidR="00C32996" w:rsidRPr="00ED74BA">
        <w:rPr>
          <w:rFonts w:hint="cs"/>
          <w:sz w:val="27"/>
          <w:rtl/>
        </w:rPr>
        <w:t>ّ</w:t>
      </w:r>
      <w:r w:rsidRPr="00ED74BA">
        <w:rPr>
          <w:rFonts w:hint="cs"/>
          <w:sz w:val="27"/>
          <w:rtl/>
        </w:rPr>
        <w:t xml:space="preserve"> شفيعهم يوم القيامة</w:t>
      </w:r>
      <w:r w:rsidR="00C32996" w:rsidRPr="00ED74BA">
        <w:rPr>
          <w:rFonts w:hint="cs"/>
          <w:sz w:val="27"/>
          <w:rtl/>
        </w:rPr>
        <w:t>،</w:t>
      </w:r>
      <w:r w:rsidRPr="00ED74BA">
        <w:rPr>
          <w:rFonts w:hint="cs"/>
          <w:sz w:val="27"/>
          <w:rtl/>
        </w:rPr>
        <w:t xml:space="preserve"> حيث لا يأذن الله إلا</w:t>
      </w:r>
      <w:r w:rsidR="00C32996" w:rsidRPr="00ED74BA">
        <w:rPr>
          <w:rFonts w:hint="cs"/>
          <w:sz w:val="27"/>
          <w:rtl/>
        </w:rPr>
        <w:t>ّ</w:t>
      </w:r>
      <w:r w:rsidRPr="00ED74BA">
        <w:rPr>
          <w:rFonts w:hint="cs"/>
          <w:sz w:val="27"/>
          <w:rtl/>
        </w:rPr>
        <w:t xml:space="preserve"> لم</w:t>
      </w:r>
      <w:r w:rsidR="00C32996" w:rsidRPr="00ED74BA">
        <w:rPr>
          <w:rFonts w:hint="cs"/>
          <w:sz w:val="27"/>
          <w:rtl/>
        </w:rPr>
        <w:t>َ</w:t>
      </w:r>
      <w:r w:rsidRPr="00ED74BA">
        <w:rPr>
          <w:rFonts w:hint="cs"/>
          <w:sz w:val="27"/>
          <w:rtl/>
        </w:rPr>
        <w:t>ن</w:t>
      </w:r>
      <w:r w:rsidR="00C32996" w:rsidRPr="00ED74BA">
        <w:rPr>
          <w:rFonts w:hint="cs"/>
          <w:sz w:val="27"/>
          <w:rtl/>
        </w:rPr>
        <w:t>ْ</w:t>
      </w:r>
      <w:r w:rsidRPr="00ED74BA">
        <w:rPr>
          <w:rFonts w:hint="cs"/>
          <w:sz w:val="27"/>
          <w:rtl/>
        </w:rPr>
        <w:t xml:space="preserve"> يشاء ويرضى</w:t>
      </w:r>
      <w:r w:rsidRPr="00ED74BA">
        <w:rPr>
          <w:rFonts w:hint="eastAsia"/>
          <w:sz w:val="24"/>
          <w:szCs w:val="24"/>
          <w:rtl/>
        </w:rPr>
        <w:t>»</w:t>
      </w:r>
      <w:r w:rsidRPr="00ED74BA">
        <w:rPr>
          <w:sz w:val="27"/>
          <w:vertAlign w:val="superscript"/>
          <w:rtl/>
        </w:rPr>
        <w:t>(</w:t>
      </w:r>
      <w:r w:rsidRPr="00ED74BA">
        <w:rPr>
          <w:rStyle w:val="ac"/>
          <w:sz w:val="27"/>
          <w:rtl/>
        </w:rPr>
        <w:endnoteReference w:id="906"/>
      </w:r>
      <w:r w:rsidRPr="00ED74BA">
        <w:rPr>
          <w:sz w:val="27"/>
          <w:vertAlign w:val="superscript"/>
          <w:rtl/>
        </w:rPr>
        <w:t>)</w:t>
      </w:r>
      <w:r w:rsidRPr="00ED74BA">
        <w:rPr>
          <w:rFonts w:hint="cs"/>
          <w:sz w:val="27"/>
          <w:rtl/>
        </w:rPr>
        <w:t xml:space="preserve">. </w:t>
      </w:r>
    </w:p>
    <w:p w:rsidR="00AB1BE1" w:rsidRPr="00ED74BA" w:rsidRDefault="00AB1BE1" w:rsidP="00A221B5">
      <w:pPr>
        <w:rPr>
          <w:sz w:val="27"/>
          <w:rtl/>
        </w:rPr>
      </w:pPr>
      <w:r w:rsidRPr="00ED74BA">
        <w:rPr>
          <w:rFonts w:hint="cs"/>
          <w:sz w:val="27"/>
          <w:rtl/>
        </w:rPr>
        <w:t>وروى القندوزي الحنفي عن عبد الملك بن عمير، عن جابر بن سمرة قال: كنت مع أبي عند النبي</w:t>
      </w:r>
      <w:r w:rsidR="00C32996" w:rsidRPr="00ED74BA">
        <w:rPr>
          <w:rFonts w:hint="cs"/>
          <w:sz w:val="27"/>
          <w:rtl/>
        </w:rPr>
        <w:t>ّ</w:t>
      </w:r>
      <w:r w:rsidR="0019627F" w:rsidRPr="0019627F">
        <w:rPr>
          <w:rFonts w:ascii="Mosawi" w:hAnsi="Mosawi" w:cs="Mosawi"/>
          <w:szCs w:val="22"/>
          <w:rtl/>
          <w:lang w:bidi="ar-IQ"/>
        </w:rPr>
        <w:t>‘</w:t>
      </w:r>
      <w:r w:rsidR="00C32996" w:rsidRPr="00ED74BA">
        <w:rPr>
          <w:rFonts w:hint="cs"/>
          <w:sz w:val="27"/>
          <w:rtl/>
        </w:rPr>
        <w:t xml:space="preserve">، </w:t>
      </w:r>
      <w:r w:rsidRPr="00ED74BA">
        <w:rPr>
          <w:rFonts w:hint="cs"/>
          <w:sz w:val="27"/>
          <w:rtl/>
        </w:rPr>
        <w:t xml:space="preserve">فسمعته يقول: </w:t>
      </w:r>
      <w:r w:rsidRPr="00ED74BA">
        <w:rPr>
          <w:rFonts w:hint="eastAsia"/>
          <w:sz w:val="24"/>
          <w:szCs w:val="24"/>
          <w:rtl/>
        </w:rPr>
        <w:t>«</w:t>
      </w:r>
      <w:r w:rsidRPr="00ED74BA">
        <w:rPr>
          <w:rFonts w:hint="cs"/>
          <w:sz w:val="27"/>
          <w:rtl/>
        </w:rPr>
        <w:t>بعدي اثنا عشر خليفة</w:t>
      </w:r>
      <w:r w:rsidR="00C32996" w:rsidRPr="00ED74BA">
        <w:rPr>
          <w:rFonts w:hint="cs"/>
          <w:sz w:val="27"/>
          <w:rtl/>
        </w:rPr>
        <w:t>،</w:t>
      </w:r>
      <w:r w:rsidRPr="00ED74BA">
        <w:rPr>
          <w:rFonts w:hint="cs"/>
          <w:sz w:val="27"/>
          <w:rtl/>
        </w:rPr>
        <w:t xml:space="preserve"> ثم أخفى صوته، فقلت</w:t>
      </w:r>
      <w:r w:rsidR="00C32996" w:rsidRPr="00ED74BA">
        <w:rPr>
          <w:rFonts w:hint="cs"/>
          <w:sz w:val="27"/>
          <w:rtl/>
        </w:rPr>
        <w:t>ُ</w:t>
      </w:r>
      <w:r w:rsidRPr="00ED74BA">
        <w:rPr>
          <w:rFonts w:hint="cs"/>
          <w:sz w:val="27"/>
          <w:rtl/>
        </w:rPr>
        <w:t xml:space="preserve"> لأبي: ما الذي أخفى صوته؟ قال: قال: </w:t>
      </w:r>
      <w:r w:rsidRPr="00ED74BA">
        <w:rPr>
          <w:rFonts w:hint="eastAsia"/>
          <w:sz w:val="24"/>
          <w:szCs w:val="24"/>
          <w:rtl/>
        </w:rPr>
        <w:t>«</w:t>
      </w:r>
      <w:r w:rsidRPr="00ED74BA">
        <w:rPr>
          <w:rFonts w:hint="cs"/>
          <w:sz w:val="27"/>
          <w:rtl/>
        </w:rPr>
        <w:t>كل</w:t>
      </w:r>
      <w:r w:rsidR="00C32996" w:rsidRPr="00ED74BA">
        <w:rPr>
          <w:rFonts w:hint="cs"/>
          <w:sz w:val="27"/>
          <w:rtl/>
        </w:rPr>
        <w:t>ّ</w:t>
      </w:r>
      <w:r w:rsidRPr="00ED74BA">
        <w:rPr>
          <w:rFonts w:hint="cs"/>
          <w:sz w:val="27"/>
          <w:rtl/>
        </w:rPr>
        <w:t>هم من بني هاشم</w:t>
      </w:r>
      <w:r w:rsidRPr="00ED74BA">
        <w:rPr>
          <w:rFonts w:hint="eastAsia"/>
          <w:sz w:val="24"/>
          <w:szCs w:val="24"/>
          <w:rtl/>
        </w:rPr>
        <w:t>»</w:t>
      </w:r>
      <w:r w:rsidRPr="00ED74BA">
        <w:rPr>
          <w:rFonts w:hint="cs"/>
          <w:sz w:val="27"/>
          <w:vertAlign w:val="superscript"/>
          <w:rtl/>
        </w:rPr>
        <w:t>(</w:t>
      </w:r>
      <w:r w:rsidRPr="00ED74BA">
        <w:rPr>
          <w:rStyle w:val="ac"/>
          <w:sz w:val="27"/>
          <w:rtl/>
        </w:rPr>
        <w:endnoteReference w:id="907"/>
      </w:r>
      <w:r w:rsidRPr="00ED74BA">
        <w:rPr>
          <w:sz w:val="27"/>
          <w:vertAlign w:val="superscript"/>
          <w:rtl/>
        </w:rPr>
        <w:t>)</w:t>
      </w:r>
      <w:r w:rsidRPr="00ED74BA">
        <w:rPr>
          <w:rFonts w:hint="cs"/>
          <w:sz w:val="27"/>
          <w:rtl/>
        </w:rPr>
        <w:t xml:space="preserve">. </w:t>
      </w:r>
    </w:p>
    <w:p w:rsidR="00AB1BE1" w:rsidRPr="00ED74BA" w:rsidRDefault="00AB1BE1" w:rsidP="008215B5">
      <w:pPr>
        <w:rPr>
          <w:sz w:val="27"/>
          <w:rtl/>
          <w:lang w:bidi="ar-IQ"/>
        </w:rPr>
      </w:pPr>
      <w:r w:rsidRPr="00ED74BA">
        <w:rPr>
          <w:rFonts w:hint="cs"/>
          <w:sz w:val="27"/>
          <w:rtl/>
          <w:lang w:bidi="ar-IQ"/>
        </w:rPr>
        <w:t xml:space="preserve"> </w:t>
      </w:r>
      <w:r w:rsidRPr="00ED74BA">
        <w:rPr>
          <w:rFonts w:hint="cs"/>
          <w:b/>
          <w:bCs/>
          <w:sz w:val="27"/>
          <w:rtl/>
          <w:lang w:bidi="ar-IQ"/>
        </w:rPr>
        <w:t>الوجه الثالث</w:t>
      </w:r>
      <w:r w:rsidRPr="00ED74BA">
        <w:rPr>
          <w:rFonts w:hint="cs"/>
          <w:sz w:val="27"/>
          <w:rtl/>
          <w:lang w:bidi="ar-IQ"/>
        </w:rPr>
        <w:t>: ورود هذا التفسير في أحاديث أئمة أهل البيت</w:t>
      </w:r>
      <w:r w:rsidR="00DD09F6" w:rsidRPr="00DD09F6">
        <w:rPr>
          <w:rFonts w:ascii="Mosawi" w:hAnsi="Mosawi" w:cs="Mosawi"/>
          <w:b/>
          <w:szCs w:val="22"/>
          <w:rtl/>
        </w:rPr>
        <w:t>^</w:t>
      </w:r>
      <w:r w:rsidRPr="00ED74BA">
        <w:rPr>
          <w:rFonts w:hint="cs"/>
          <w:sz w:val="27"/>
          <w:rtl/>
          <w:lang w:bidi="ar-IQ"/>
        </w:rPr>
        <w:t xml:space="preserve"> أنفسهم بشكل</w:t>
      </w:r>
      <w:r w:rsidR="00C32996" w:rsidRPr="00ED74BA">
        <w:rPr>
          <w:rFonts w:hint="cs"/>
          <w:sz w:val="27"/>
          <w:rtl/>
          <w:lang w:bidi="ar-IQ"/>
        </w:rPr>
        <w:t>ٍ</w:t>
      </w:r>
      <w:r w:rsidRPr="00ED74BA">
        <w:rPr>
          <w:rFonts w:hint="cs"/>
          <w:sz w:val="27"/>
          <w:rtl/>
          <w:lang w:bidi="ar-IQ"/>
        </w:rPr>
        <w:t xml:space="preserve"> متواتر</w:t>
      </w:r>
      <w:r w:rsidRPr="00ED74BA">
        <w:rPr>
          <w:rFonts w:hint="cs"/>
          <w:sz w:val="27"/>
          <w:vertAlign w:val="superscript"/>
          <w:rtl/>
          <w:lang w:bidi="ar-IQ"/>
        </w:rPr>
        <w:t>(</w:t>
      </w:r>
      <w:r w:rsidRPr="00ED74BA">
        <w:rPr>
          <w:rStyle w:val="ac"/>
          <w:sz w:val="27"/>
          <w:rtl/>
          <w:lang w:bidi="ar-IQ"/>
        </w:rPr>
        <w:endnoteReference w:id="908"/>
      </w:r>
      <w:r w:rsidRPr="00ED74BA">
        <w:rPr>
          <w:sz w:val="27"/>
          <w:vertAlign w:val="superscript"/>
          <w:rtl/>
          <w:lang w:bidi="ar-IQ"/>
        </w:rPr>
        <w:t>)</w:t>
      </w:r>
      <w:r w:rsidRPr="00ED74BA">
        <w:rPr>
          <w:rFonts w:hint="cs"/>
          <w:sz w:val="27"/>
          <w:rtl/>
          <w:lang w:bidi="ar-IQ"/>
        </w:rPr>
        <w:t>، وهم صادقون في</w:t>
      </w:r>
      <w:r w:rsidR="00C32996" w:rsidRPr="00ED74BA">
        <w:rPr>
          <w:rFonts w:hint="cs"/>
          <w:sz w:val="27"/>
          <w:rtl/>
          <w:lang w:bidi="ar-IQ"/>
        </w:rPr>
        <w:t xml:space="preserve"> </w:t>
      </w:r>
      <w:r w:rsidRPr="00ED74BA">
        <w:rPr>
          <w:rFonts w:hint="cs"/>
          <w:sz w:val="27"/>
          <w:rtl/>
          <w:lang w:bidi="ar-IQ"/>
        </w:rPr>
        <w:t>ما يد</w:t>
      </w:r>
      <w:r w:rsidR="00C32996" w:rsidRPr="00ED74BA">
        <w:rPr>
          <w:rFonts w:hint="cs"/>
          <w:sz w:val="27"/>
          <w:rtl/>
          <w:lang w:bidi="ar-IQ"/>
        </w:rPr>
        <w:t>َّ</w:t>
      </w:r>
      <w:r w:rsidRPr="00ED74BA">
        <w:rPr>
          <w:rFonts w:hint="cs"/>
          <w:sz w:val="27"/>
          <w:rtl/>
          <w:lang w:bidi="ar-IQ"/>
        </w:rPr>
        <w:t>عون</w:t>
      </w:r>
      <w:r w:rsidR="00C32996" w:rsidRPr="00ED74BA">
        <w:rPr>
          <w:rFonts w:hint="cs"/>
          <w:sz w:val="27"/>
          <w:rtl/>
          <w:lang w:bidi="ar-IQ"/>
        </w:rPr>
        <w:t>؛</w:t>
      </w:r>
      <w:r w:rsidRPr="00ED74BA">
        <w:rPr>
          <w:rFonts w:hint="cs"/>
          <w:sz w:val="27"/>
          <w:rtl/>
          <w:lang w:bidi="ar-IQ"/>
        </w:rPr>
        <w:t xml:space="preserve"> لكونهم من المطه</w:t>
      </w:r>
      <w:r w:rsidR="00C32996" w:rsidRPr="00ED74BA">
        <w:rPr>
          <w:rFonts w:hint="cs"/>
          <w:sz w:val="27"/>
          <w:rtl/>
          <w:lang w:bidi="ar-IQ"/>
        </w:rPr>
        <w:t>َّ</w:t>
      </w:r>
      <w:r w:rsidRPr="00ED74BA">
        <w:rPr>
          <w:rFonts w:hint="cs"/>
          <w:sz w:val="27"/>
          <w:rtl/>
          <w:lang w:bidi="ar-IQ"/>
        </w:rPr>
        <w:t>رين بنص</w:t>
      </w:r>
      <w:r w:rsidR="00C32996" w:rsidRPr="00ED74BA">
        <w:rPr>
          <w:rFonts w:hint="cs"/>
          <w:sz w:val="27"/>
          <w:rtl/>
          <w:lang w:bidi="ar-IQ"/>
        </w:rPr>
        <w:t>ّ</w:t>
      </w:r>
      <w:r w:rsidRPr="00ED74BA">
        <w:rPr>
          <w:rFonts w:hint="cs"/>
          <w:sz w:val="27"/>
          <w:rtl/>
          <w:lang w:bidi="ar-IQ"/>
        </w:rPr>
        <w:t xml:space="preserve"> آية التطهير</w:t>
      </w:r>
      <w:r w:rsidR="00C32996" w:rsidRPr="00ED74BA">
        <w:rPr>
          <w:rFonts w:hint="cs"/>
          <w:sz w:val="27"/>
          <w:rtl/>
          <w:lang w:bidi="ar-IQ"/>
        </w:rPr>
        <w:t xml:space="preserve">، </w:t>
      </w:r>
      <w:r w:rsidRPr="00ED74BA">
        <w:rPr>
          <w:rFonts w:hint="cs"/>
          <w:sz w:val="27"/>
          <w:rtl/>
          <w:lang w:bidi="ar-IQ"/>
        </w:rPr>
        <w:t>ولعدالتهم ووثاقتهم لدى جميع الأم</w:t>
      </w:r>
      <w:r w:rsidR="00C32996" w:rsidRPr="00ED74BA">
        <w:rPr>
          <w:rFonts w:hint="cs"/>
          <w:sz w:val="27"/>
          <w:rtl/>
          <w:lang w:bidi="ar-IQ"/>
        </w:rPr>
        <w:t>ّ</w:t>
      </w:r>
      <w:r w:rsidRPr="00ED74BA">
        <w:rPr>
          <w:rFonts w:hint="cs"/>
          <w:sz w:val="27"/>
          <w:rtl/>
          <w:lang w:bidi="ar-IQ"/>
        </w:rPr>
        <w:t>ة</w:t>
      </w:r>
      <w:r w:rsidR="00C32996" w:rsidRPr="00ED74BA">
        <w:rPr>
          <w:rFonts w:hint="cs"/>
          <w:sz w:val="27"/>
          <w:rtl/>
          <w:lang w:bidi="ar-IQ"/>
        </w:rPr>
        <w:t>،</w:t>
      </w:r>
      <w:r w:rsidRPr="00ED74BA">
        <w:rPr>
          <w:rFonts w:hint="cs"/>
          <w:sz w:val="27"/>
          <w:rtl/>
          <w:lang w:bidi="ar-IQ"/>
        </w:rPr>
        <w:t xml:space="preserve"> كما تقدّمت كلمات أعلام المخالفين فيهم، ف</w:t>
      </w:r>
      <w:r w:rsidR="002C35F1" w:rsidRPr="00ED74BA">
        <w:rPr>
          <w:rFonts w:hint="cs"/>
          <w:sz w:val="27"/>
          <w:rtl/>
          <w:lang w:bidi="ar-IQ"/>
        </w:rPr>
        <w:t>لا بُدَّ</w:t>
      </w:r>
      <w:r w:rsidRPr="00ED74BA">
        <w:rPr>
          <w:rFonts w:hint="cs"/>
          <w:sz w:val="27"/>
          <w:rtl/>
          <w:lang w:bidi="ar-IQ"/>
        </w:rPr>
        <w:t xml:space="preserve"> أن يصدّ</w:t>
      </w:r>
      <w:r w:rsidR="00C32996" w:rsidRPr="00ED74BA">
        <w:rPr>
          <w:rFonts w:hint="cs"/>
          <w:sz w:val="27"/>
          <w:rtl/>
          <w:lang w:bidi="ar-IQ"/>
        </w:rPr>
        <w:t>َ</w:t>
      </w:r>
      <w:r w:rsidRPr="00ED74BA">
        <w:rPr>
          <w:rFonts w:hint="cs"/>
          <w:sz w:val="27"/>
          <w:rtl/>
          <w:lang w:bidi="ar-IQ"/>
        </w:rPr>
        <w:t>قوا في</w:t>
      </w:r>
      <w:r w:rsidR="00C32996" w:rsidRPr="00ED74BA">
        <w:rPr>
          <w:rFonts w:hint="cs"/>
          <w:sz w:val="27"/>
          <w:rtl/>
          <w:lang w:bidi="ar-IQ"/>
        </w:rPr>
        <w:t xml:space="preserve"> </w:t>
      </w:r>
      <w:r w:rsidRPr="00ED74BA">
        <w:rPr>
          <w:rFonts w:hint="cs"/>
          <w:sz w:val="27"/>
          <w:rtl/>
          <w:lang w:bidi="ar-IQ"/>
        </w:rPr>
        <w:t>ما يدّ</w:t>
      </w:r>
      <w:r w:rsidR="00C32996" w:rsidRPr="00ED74BA">
        <w:rPr>
          <w:rFonts w:hint="cs"/>
          <w:sz w:val="27"/>
          <w:rtl/>
          <w:lang w:bidi="ar-IQ"/>
        </w:rPr>
        <w:t>َ</w:t>
      </w:r>
      <w:r w:rsidRPr="00ED74BA">
        <w:rPr>
          <w:rFonts w:hint="cs"/>
          <w:sz w:val="27"/>
          <w:rtl/>
          <w:lang w:bidi="ar-IQ"/>
        </w:rPr>
        <w:t xml:space="preserve">عون. </w:t>
      </w:r>
    </w:p>
    <w:p w:rsidR="00AB1BE1" w:rsidRPr="00ED74BA" w:rsidRDefault="00AB1BE1" w:rsidP="008510F2">
      <w:pPr>
        <w:rPr>
          <w:sz w:val="27"/>
          <w:rtl/>
          <w:lang w:bidi="ar-IQ"/>
        </w:rPr>
      </w:pPr>
      <w:r w:rsidRPr="00ED74BA">
        <w:rPr>
          <w:rFonts w:hint="cs"/>
          <w:b/>
          <w:bCs/>
          <w:sz w:val="27"/>
          <w:rtl/>
          <w:lang w:bidi="ar-IQ"/>
        </w:rPr>
        <w:t>إن</w:t>
      </w:r>
      <w:r w:rsidR="00C32996" w:rsidRPr="00ED74BA">
        <w:rPr>
          <w:rFonts w:hint="cs"/>
          <w:b/>
          <w:bCs/>
          <w:sz w:val="27"/>
          <w:rtl/>
          <w:lang w:bidi="ar-IQ"/>
        </w:rPr>
        <w:t>ْ</w:t>
      </w:r>
      <w:r w:rsidRPr="00ED74BA">
        <w:rPr>
          <w:rFonts w:hint="cs"/>
          <w:b/>
          <w:bCs/>
          <w:sz w:val="27"/>
          <w:rtl/>
          <w:lang w:bidi="ar-IQ"/>
        </w:rPr>
        <w:t xml:space="preserve"> قلت</w:t>
      </w:r>
      <w:r w:rsidR="00C32996" w:rsidRPr="00ED74BA">
        <w:rPr>
          <w:rFonts w:hint="cs"/>
          <w:b/>
          <w:bCs/>
          <w:sz w:val="27"/>
          <w:rtl/>
          <w:lang w:bidi="ar-IQ"/>
        </w:rPr>
        <w:t>َ</w:t>
      </w:r>
      <w:r w:rsidRPr="00ED74BA">
        <w:rPr>
          <w:rFonts w:hint="cs"/>
          <w:sz w:val="27"/>
          <w:rtl/>
          <w:lang w:bidi="ar-IQ"/>
        </w:rPr>
        <w:t xml:space="preserve">: </w:t>
      </w:r>
      <w:r w:rsidR="00511DCB" w:rsidRPr="00ED74BA">
        <w:rPr>
          <w:rFonts w:hint="cs"/>
          <w:sz w:val="27"/>
          <w:rtl/>
          <w:lang w:bidi="ar-IQ"/>
        </w:rPr>
        <w:t>لا رَيْبَ</w:t>
      </w:r>
      <w:r w:rsidRPr="00ED74BA">
        <w:rPr>
          <w:rFonts w:hint="cs"/>
          <w:sz w:val="27"/>
          <w:rtl/>
          <w:lang w:bidi="ar-IQ"/>
        </w:rPr>
        <w:t xml:space="preserve"> في صدقهم</w:t>
      </w:r>
      <w:r w:rsidR="00C32996" w:rsidRPr="00ED74BA">
        <w:rPr>
          <w:rFonts w:hint="cs"/>
          <w:sz w:val="27"/>
          <w:rtl/>
          <w:lang w:bidi="ar-IQ"/>
        </w:rPr>
        <w:t>،</w:t>
      </w:r>
      <w:r w:rsidRPr="00ED74BA">
        <w:rPr>
          <w:rFonts w:hint="cs"/>
          <w:sz w:val="27"/>
          <w:rtl/>
          <w:lang w:bidi="ar-IQ"/>
        </w:rPr>
        <w:t xml:space="preserve"> إنما الكلام في صدور هذا الاد</w:t>
      </w:r>
      <w:r w:rsidR="00C32996" w:rsidRPr="00ED74BA">
        <w:rPr>
          <w:rFonts w:hint="cs"/>
          <w:sz w:val="27"/>
          <w:rtl/>
          <w:lang w:bidi="ar-IQ"/>
        </w:rPr>
        <w:t>ّ</w:t>
      </w:r>
      <w:r w:rsidRPr="00ED74BA">
        <w:rPr>
          <w:rFonts w:hint="cs"/>
          <w:sz w:val="27"/>
          <w:rtl/>
          <w:lang w:bidi="ar-IQ"/>
        </w:rPr>
        <w:t>عاء منهم وثبوته عنهم</w:t>
      </w:r>
      <w:r w:rsidR="00C32996" w:rsidRPr="00ED74BA">
        <w:rPr>
          <w:rFonts w:hint="cs"/>
          <w:sz w:val="27"/>
          <w:rtl/>
          <w:lang w:bidi="ar-IQ"/>
        </w:rPr>
        <w:t>؛</w:t>
      </w:r>
      <w:r w:rsidRPr="00ED74BA">
        <w:rPr>
          <w:rFonts w:hint="cs"/>
          <w:sz w:val="27"/>
          <w:rtl/>
          <w:lang w:bidi="ar-IQ"/>
        </w:rPr>
        <w:t xml:space="preserve"> فإن</w:t>
      </w:r>
      <w:r w:rsidR="00C32996" w:rsidRPr="00ED74BA">
        <w:rPr>
          <w:rFonts w:hint="cs"/>
          <w:sz w:val="27"/>
          <w:rtl/>
          <w:lang w:bidi="ar-IQ"/>
        </w:rPr>
        <w:t>ّ</w:t>
      </w:r>
      <w:r w:rsidRPr="00ED74BA">
        <w:rPr>
          <w:rFonts w:hint="cs"/>
          <w:sz w:val="27"/>
          <w:rtl/>
          <w:lang w:bidi="ar-IQ"/>
        </w:rPr>
        <w:t xml:space="preserve"> ما رويتموه هو حج</w:t>
      </w:r>
      <w:r w:rsidR="00C32996" w:rsidRPr="00ED74BA">
        <w:rPr>
          <w:rFonts w:hint="cs"/>
          <w:sz w:val="27"/>
          <w:rtl/>
          <w:lang w:bidi="ar-IQ"/>
        </w:rPr>
        <w:t>ّ</w:t>
      </w:r>
      <w:r w:rsidRPr="00ED74BA">
        <w:rPr>
          <w:rFonts w:hint="cs"/>
          <w:sz w:val="27"/>
          <w:rtl/>
          <w:lang w:bidi="ar-IQ"/>
        </w:rPr>
        <w:t>ة</w:t>
      </w:r>
      <w:r w:rsidR="00C32996" w:rsidRPr="00ED74BA">
        <w:rPr>
          <w:rFonts w:hint="cs"/>
          <w:sz w:val="27"/>
          <w:rtl/>
          <w:lang w:bidi="ar-IQ"/>
        </w:rPr>
        <w:t>ٌ</w:t>
      </w:r>
      <w:r w:rsidRPr="00ED74BA">
        <w:rPr>
          <w:rFonts w:hint="cs"/>
          <w:sz w:val="27"/>
          <w:rtl/>
          <w:lang w:bidi="ar-IQ"/>
        </w:rPr>
        <w:t xml:space="preserve"> من طرقكم</w:t>
      </w:r>
      <w:r w:rsidR="00C32996" w:rsidRPr="00ED74BA">
        <w:rPr>
          <w:rFonts w:hint="cs"/>
          <w:sz w:val="27"/>
          <w:rtl/>
          <w:lang w:bidi="ar-IQ"/>
        </w:rPr>
        <w:t>،</w:t>
      </w:r>
      <w:r w:rsidRPr="00ED74BA">
        <w:rPr>
          <w:rFonts w:hint="cs"/>
          <w:sz w:val="27"/>
          <w:rtl/>
          <w:lang w:bidi="ar-IQ"/>
        </w:rPr>
        <w:t xml:space="preserve"> لا من طرقنا. </w:t>
      </w:r>
    </w:p>
    <w:p w:rsidR="00AB1BE1" w:rsidRPr="00ED74BA" w:rsidRDefault="00AB1BE1" w:rsidP="008215B5">
      <w:pPr>
        <w:rPr>
          <w:sz w:val="27"/>
          <w:rtl/>
          <w:lang w:bidi="ar-IQ"/>
        </w:rPr>
      </w:pPr>
      <w:r w:rsidRPr="00ED74BA">
        <w:rPr>
          <w:rFonts w:hint="cs"/>
          <w:b/>
          <w:bCs/>
          <w:sz w:val="27"/>
          <w:rtl/>
          <w:lang w:bidi="ar-IQ"/>
        </w:rPr>
        <w:t>قلت</w:t>
      </w:r>
      <w:r w:rsidR="00C32996" w:rsidRPr="00ED74BA">
        <w:rPr>
          <w:rFonts w:hint="cs"/>
          <w:b/>
          <w:bCs/>
          <w:sz w:val="27"/>
          <w:rtl/>
          <w:lang w:bidi="ar-IQ"/>
        </w:rPr>
        <w:t>ُ</w:t>
      </w:r>
      <w:r w:rsidRPr="00ED74BA">
        <w:rPr>
          <w:rFonts w:hint="cs"/>
          <w:sz w:val="27"/>
          <w:rtl/>
          <w:lang w:bidi="ar-IQ"/>
        </w:rPr>
        <w:t>: لا يمكن الحكم بسقوط جميع هذه الأحاديث عند الخصم بدعوى ورودها من طرق الخاصة؛ وذلك لورودها بشكل</w:t>
      </w:r>
      <w:r w:rsidR="00DF4D9D" w:rsidRPr="00ED74BA">
        <w:rPr>
          <w:rFonts w:hint="cs"/>
          <w:sz w:val="27"/>
          <w:rtl/>
          <w:lang w:bidi="ar-IQ"/>
        </w:rPr>
        <w:t>ٍ</w:t>
      </w:r>
      <w:r w:rsidRPr="00ED74BA">
        <w:rPr>
          <w:rFonts w:hint="cs"/>
          <w:sz w:val="27"/>
          <w:rtl/>
          <w:lang w:bidi="ar-IQ"/>
        </w:rPr>
        <w:t xml:space="preserve"> متواتر مفيد للاطمئنان عن أشخاص مختلفين في الأزمنة والأمكنة والخصوصيات</w:t>
      </w:r>
      <w:r w:rsidR="00DF4D9D" w:rsidRPr="00ED74BA">
        <w:rPr>
          <w:rFonts w:hint="cs"/>
          <w:sz w:val="27"/>
          <w:rtl/>
          <w:lang w:bidi="ar-IQ"/>
        </w:rPr>
        <w:t>،</w:t>
      </w:r>
      <w:r w:rsidRPr="00ED74BA">
        <w:rPr>
          <w:rFonts w:hint="cs"/>
          <w:sz w:val="27"/>
          <w:rtl/>
          <w:lang w:bidi="ar-IQ"/>
        </w:rPr>
        <w:t xml:space="preserve"> بحيث يمتنع تواط</w:t>
      </w:r>
      <w:r w:rsidR="00DF4D9D" w:rsidRPr="00ED74BA">
        <w:rPr>
          <w:rFonts w:hint="cs"/>
          <w:sz w:val="27"/>
          <w:rtl/>
          <w:lang w:bidi="ar-IQ"/>
        </w:rPr>
        <w:t>ؤ</w:t>
      </w:r>
      <w:r w:rsidRPr="00ED74BA">
        <w:rPr>
          <w:rFonts w:hint="cs"/>
          <w:sz w:val="27"/>
          <w:rtl/>
          <w:lang w:bidi="ar-IQ"/>
        </w:rPr>
        <w:t>هم على الكذب</w:t>
      </w:r>
      <w:r w:rsidR="00DF4D9D" w:rsidRPr="00ED74BA">
        <w:rPr>
          <w:rFonts w:hint="cs"/>
          <w:sz w:val="27"/>
          <w:rtl/>
          <w:lang w:bidi="ar-IQ"/>
        </w:rPr>
        <w:t>.</w:t>
      </w:r>
      <w:r w:rsidRPr="00ED74BA">
        <w:rPr>
          <w:rFonts w:hint="cs"/>
          <w:sz w:val="27"/>
          <w:rtl/>
          <w:lang w:bidi="ar-IQ"/>
        </w:rPr>
        <w:t xml:space="preserve"> ومثل هذا التواتر حج</w:t>
      </w:r>
      <w:r w:rsidR="00DF4D9D" w:rsidRPr="00ED74BA">
        <w:rPr>
          <w:rFonts w:hint="cs"/>
          <w:sz w:val="27"/>
          <w:rtl/>
          <w:lang w:bidi="ar-IQ"/>
        </w:rPr>
        <w:t>ّ</w:t>
      </w:r>
      <w:r w:rsidRPr="00ED74BA">
        <w:rPr>
          <w:rFonts w:hint="cs"/>
          <w:sz w:val="27"/>
          <w:rtl/>
          <w:lang w:bidi="ar-IQ"/>
        </w:rPr>
        <w:t>ة</w:t>
      </w:r>
      <w:r w:rsidR="00DF4D9D" w:rsidRPr="00ED74BA">
        <w:rPr>
          <w:rFonts w:hint="cs"/>
          <w:sz w:val="27"/>
          <w:rtl/>
          <w:lang w:bidi="ar-IQ"/>
        </w:rPr>
        <w:t>ٌ.</w:t>
      </w:r>
      <w:r w:rsidRPr="00ED74BA">
        <w:rPr>
          <w:rFonts w:hint="cs"/>
          <w:sz w:val="27"/>
          <w:rtl/>
          <w:lang w:bidi="ar-IQ"/>
        </w:rPr>
        <w:t xml:space="preserve"> ولذا كان التواتر في إثبات النص القرآني ـ في</w:t>
      </w:r>
      <w:r w:rsidR="00E04499" w:rsidRPr="00ED74BA">
        <w:rPr>
          <w:rFonts w:hint="cs"/>
          <w:sz w:val="27"/>
          <w:rtl/>
          <w:lang w:bidi="ar-IQ"/>
        </w:rPr>
        <w:t xml:space="preserve"> مقابل </w:t>
      </w:r>
      <w:r w:rsidRPr="00ED74BA">
        <w:rPr>
          <w:rFonts w:hint="cs"/>
          <w:sz w:val="27"/>
          <w:rtl/>
          <w:lang w:bidi="ar-IQ"/>
        </w:rPr>
        <w:t>من ينكره ـ حج</w:t>
      </w:r>
      <w:r w:rsidR="00DF4D9D" w:rsidRPr="00ED74BA">
        <w:rPr>
          <w:rFonts w:hint="cs"/>
          <w:sz w:val="27"/>
          <w:rtl/>
          <w:lang w:bidi="ar-IQ"/>
        </w:rPr>
        <w:t>ّ</w:t>
      </w:r>
      <w:r w:rsidRPr="00ED74BA">
        <w:rPr>
          <w:rFonts w:hint="cs"/>
          <w:sz w:val="27"/>
          <w:rtl/>
          <w:lang w:bidi="ar-IQ"/>
        </w:rPr>
        <w:t>ة</w:t>
      </w:r>
      <w:r w:rsidR="00DF4D9D" w:rsidRPr="00ED74BA">
        <w:rPr>
          <w:rFonts w:hint="cs"/>
          <w:sz w:val="27"/>
          <w:rtl/>
          <w:lang w:bidi="ar-IQ"/>
        </w:rPr>
        <w:t>ً</w:t>
      </w:r>
      <w:r w:rsidRPr="00ED74BA">
        <w:rPr>
          <w:rFonts w:hint="cs"/>
          <w:sz w:val="27"/>
          <w:rtl/>
          <w:lang w:bidi="ar-IQ"/>
        </w:rPr>
        <w:t xml:space="preserve"> على غير المسلمين من أهل الملل والنحل الذين ينكرون أصل القرآن</w:t>
      </w:r>
      <w:r w:rsidR="00DF4D9D" w:rsidRPr="00ED74BA">
        <w:rPr>
          <w:rFonts w:hint="cs"/>
          <w:sz w:val="27"/>
          <w:rtl/>
          <w:lang w:bidi="ar-IQ"/>
        </w:rPr>
        <w:t>.</w:t>
      </w:r>
      <w:r w:rsidRPr="00ED74BA">
        <w:rPr>
          <w:rFonts w:hint="cs"/>
          <w:sz w:val="27"/>
          <w:rtl/>
          <w:lang w:bidi="ar-IQ"/>
        </w:rPr>
        <w:t xml:space="preserve"> كما أنه حج</w:t>
      </w:r>
      <w:r w:rsidR="00DF4D9D" w:rsidRPr="00ED74BA">
        <w:rPr>
          <w:rFonts w:hint="cs"/>
          <w:sz w:val="27"/>
          <w:rtl/>
          <w:lang w:bidi="ar-IQ"/>
        </w:rPr>
        <w:t>ّ</w:t>
      </w:r>
      <w:r w:rsidRPr="00ED74BA">
        <w:rPr>
          <w:rFonts w:hint="cs"/>
          <w:sz w:val="27"/>
          <w:rtl/>
          <w:lang w:bidi="ar-IQ"/>
        </w:rPr>
        <w:t>ة</w:t>
      </w:r>
      <w:r w:rsidR="00DF4D9D" w:rsidRPr="00ED74BA">
        <w:rPr>
          <w:rFonts w:hint="cs"/>
          <w:sz w:val="27"/>
          <w:rtl/>
          <w:lang w:bidi="ar-IQ"/>
        </w:rPr>
        <w:t>ٌ</w:t>
      </w:r>
      <w:r w:rsidRPr="00ED74BA">
        <w:rPr>
          <w:rFonts w:hint="cs"/>
          <w:sz w:val="27"/>
          <w:rtl/>
          <w:lang w:bidi="ar-IQ"/>
        </w:rPr>
        <w:t xml:space="preserve"> أيضاً في إثبات بعثة نبينا قبل أكثر من ألف عام في</w:t>
      </w:r>
      <w:r w:rsidR="00E04499" w:rsidRPr="00ED74BA">
        <w:rPr>
          <w:rFonts w:hint="cs"/>
          <w:sz w:val="27"/>
          <w:rtl/>
          <w:lang w:bidi="ar-IQ"/>
        </w:rPr>
        <w:t xml:space="preserve"> مقابل </w:t>
      </w:r>
      <w:r w:rsidRPr="00ED74BA">
        <w:rPr>
          <w:rFonts w:hint="cs"/>
          <w:sz w:val="27"/>
          <w:rtl/>
          <w:lang w:bidi="ar-IQ"/>
        </w:rPr>
        <w:t>م</w:t>
      </w:r>
      <w:r w:rsidR="00DF4D9D" w:rsidRPr="00ED74BA">
        <w:rPr>
          <w:rFonts w:hint="cs"/>
          <w:sz w:val="27"/>
          <w:rtl/>
          <w:lang w:bidi="ar-IQ"/>
        </w:rPr>
        <w:t>َ</w:t>
      </w:r>
      <w:r w:rsidRPr="00ED74BA">
        <w:rPr>
          <w:rFonts w:hint="cs"/>
          <w:sz w:val="27"/>
          <w:rtl/>
          <w:lang w:bidi="ar-IQ"/>
        </w:rPr>
        <w:t>ن</w:t>
      </w:r>
      <w:r w:rsidR="00DF4D9D" w:rsidRPr="00ED74BA">
        <w:rPr>
          <w:rFonts w:hint="cs"/>
          <w:sz w:val="27"/>
          <w:rtl/>
          <w:lang w:bidi="ar-IQ"/>
        </w:rPr>
        <w:t>ْ</w:t>
      </w:r>
      <w:r w:rsidRPr="00ED74BA">
        <w:rPr>
          <w:rFonts w:hint="cs"/>
          <w:sz w:val="27"/>
          <w:rtl/>
          <w:lang w:bidi="ar-IQ"/>
        </w:rPr>
        <w:t xml:space="preserve"> ينكر أصل وجود شخص باسم محمد</w:t>
      </w:r>
      <w:r w:rsidR="0019627F" w:rsidRPr="0019627F">
        <w:rPr>
          <w:rFonts w:ascii="Mosawi" w:hAnsi="Mosawi" w:cs="Mosawi"/>
          <w:szCs w:val="22"/>
          <w:rtl/>
          <w:lang w:bidi="ar-IQ"/>
        </w:rPr>
        <w:t>‘</w:t>
      </w:r>
      <w:r w:rsidRPr="00ED74BA">
        <w:rPr>
          <w:rFonts w:hint="cs"/>
          <w:sz w:val="27"/>
          <w:rtl/>
          <w:lang w:bidi="ar-IQ"/>
        </w:rPr>
        <w:t xml:space="preserve"> في الجزيرة العربية، حيث يدّ</w:t>
      </w:r>
      <w:r w:rsidR="00DF4D9D" w:rsidRPr="00ED74BA">
        <w:rPr>
          <w:rFonts w:hint="cs"/>
          <w:sz w:val="27"/>
          <w:rtl/>
          <w:lang w:bidi="ar-IQ"/>
        </w:rPr>
        <w:t>َ</w:t>
      </w:r>
      <w:r w:rsidRPr="00ED74BA">
        <w:rPr>
          <w:rFonts w:hint="cs"/>
          <w:sz w:val="27"/>
          <w:rtl/>
          <w:lang w:bidi="ar-IQ"/>
        </w:rPr>
        <w:t>عي بعض الغربيين أن هذه النبوة منتحلة</w:t>
      </w:r>
      <w:r w:rsidR="00DF4D9D" w:rsidRPr="00ED74BA">
        <w:rPr>
          <w:rFonts w:hint="cs"/>
          <w:sz w:val="27"/>
          <w:rtl/>
          <w:lang w:bidi="ar-IQ"/>
        </w:rPr>
        <w:t>ٌ</w:t>
      </w:r>
      <w:r w:rsidRPr="00ED74BA">
        <w:rPr>
          <w:rFonts w:hint="cs"/>
          <w:sz w:val="27"/>
          <w:rtl/>
          <w:lang w:bidi="ar-IQ"/>
        </w:rPr>
        <w:t xml:space="preserve"> اختلقها العرب</w:t>
      </w:r>
      <w:r w:rsidR="00DF4D9D" w:rsidRPr="00ED74BA">
        <w:rPr>
          <w:rFonts w:hint="cs"/>
          <w:sz w:val="27"/>
          <w:rtl/>
          <w:lang w:bidi="ar-IQ"/>
        </w:rPr>
        <w:t>؛</w:t>
      </w:r>
      <w:r w:rsidRPr="00ED74BA">
        <w:rPr>
          <w:rFonts w:hint="cs"/>
          <w:sz w:val="27"/>
          <w:rtl/>
          <w:lang w:bidi="ar-IQ"/>
        </w:rPr>
        <w:t xml:space="preserve"> لتعزيز مكان</w:t>
      </w:r>
      <w:r w:rsidR="00DF4D9D" w:rsidRPr="00ED74BA">
        <w:rPr>
          <w:rFonts w:hint="cs"/>
          <w:sz w:val="27"/>
          <w:rtl/>
          <w:lang w:bidi="ar-IQ"/>
        </w:rPr>
        <w:t>ت</w:t>
      </w:r>
      <w:r w:rsidRPr="00ED74BA">
        <w:rPr>
          <w:rFonts w:hint="cs"/>
          <w:sz w:val="27"/>
          <w:rtl/>
          <w:lang w:bidi="ar-IQ"/>
        </w:rPr>
        <w:t>هم بين الأمم</w:t>
      </w:r>
      <w:r w:rsidR="00DF4D9D" w:rsidRPr="00ED74BA">
        <w:rPr>
          <w:rFonts w:hint="cs"/>
          <w:sz w:val="27"/>
          <w:rtl/>
          <w:lang w:bidi="ar-IQ"/>
        </w:rPr>
        <w:t>،</w:t>
      </w:r>
      <w:r w:rsidRPr="00ED74BA">
        <w:rPr>
          <w:rFonts w:hint="cs"/>
          <w:sz w:val="27"/>
          <w:rtl/>
          <w:lang w:bidi="ar-IQ"/>
        </w:rPr>
        <w:t xml:space="preserve"> فاختلقوا هذه الشخصية الو</w:t>
      </w:r>
      <w:r w:rsidR="00DF4D9D" w:rsidRPr="00ED74BA">
        <w:rPr>
          <w:rFonts w:hint="cs"/>
          <w:sz w:val="27"/>
          <w:rtl/>
          <w:lang w:bidi="ar-IQ"/>
        </w:rPr>
        <w:t>َ</w:t>
      </w:r>
      <w:r w:rsidRPr="00ED74BA">
        <w:rPr>
          <w:rFonts w:hint="cs"/>
          <w:sz w:val="27"/>
          <w:rtl/>
          <w:lang w:bidi="ar-IQ"/>
        </w:rPr>
        <w:t>ه</w:t>
      </w:r>
      <w:r w:rsidR="00DF4D9D" w:rsidRPr="00ED74BA">
        <w:rPr>
          <w:rFonts w:hint="cs"/>
          <w:sz w:val="27"/>
          <w:rtl/>
          <w:lang w:bidi="ar-IQ"/>
        </w:rPr>
        <w:t>ْ</w:t>
      </w:r>
      <w:r w:rsidRPr="00ED74BA">
        <w:rPr>
          <w:rFonts w:hint="cs"/>
          <w:sz w:val="27"/>
          <w:rtl/>
          <w:lang w:bidi="ar-IQ"/>
        </w:rPr>
        <w:t>مية وسمّوه نبياً</w:t>
      </w:r>
      <w:r w:rsidR="00DF4D9D" w:rsidRPr="00ED74BA">
        <w:rPr>
          <w:rFonts w:hint="cs"/>
          <w:sz w:val="27"/>
          <w:rtl/>
          <w:lang w:bidi="ar-IQ"/>
        </w:rPr>
        <w:t>.</w:t>
      </w:r>
      <w:r w:rsidRPr="00ED74BA">
        <w:rPr>
          <w:rFonts w:hint="cs"/>
          <w:sz w:val="27"/>
          <w:rtl/>
          <w:lang w:bidi="ar-IQ"/>
        </w:rPr>
        <w:t xml:space="preserve"> كما أن التواتر حج</w:t>
      </w:r>
      <w:r w:rsidR="00DF4D9D" w:rsidRPr="00ED74BA">
        <w:rPr>
          <w:rFonts w:hint="cs"/>
          <w:sz w:val="27"/>
          <w:rtl/>
          <w:lang w:bidi="ar-IQ"/>
        </w:rPr>
        <w:t>ّ</w:t>
      </w:r>
      <w:r w:rsidRPr="00ED74BA">
        <w:rPr>
          <w:rFonts w:hint="cs"/>
          <w:sz w:val="27"/>
          <w:rtl/>
          <w:lang w:bidi="ar-IQ"/>
        </w:rPr>
        <w:t>ة</w:t>
      </w:r>
      <w:r w:rsidR="00DF4D9D" w:rsidRPr="00ED74BA">
        <w:rPr>
          <w:rFonts w:hint="cs"/>
          <w:sz w:val="27"/>
          <w:rtl/>
          <w:lang w:bidi="ar-IQ"/>
        </w:rPr>
        <w:t>ٌ</w:t>
      </w:r>
      <w:r w:rsidRPr="00ED74BA">
        <w:rPr>
          <w:rFonts w:hint="cs"/>
          <w:sz w:val="27"/>
          <w:rtl/>
          <w:lang w:bidi="ar-IQ"/>
        </w:rPr>
        <w:t xml:space="preserve"> في إثبات نبو</w:t>
      </w:r>
      <w:r w:rsidR="00DF4D9D" w:rsidRPr="00ED74BA">
        <w:rPr>
          <w:rFonts w:hint="cs"/>
          <w:sz w:val="27"/>
          <w:rtl/>
          <w:lang w:bidi="ar-IQ"/>
        </w:rPr>
        <w:t>ّ</w:t>
      </w:r>
      <w:r w:rsidRPr="00ED74BA">
        <w:rPr>
          <w:rFonts w:hint="cs"/>
          <w:sz w:val="27"/>
          <w:rtl/>
          <w:lang w:bidi="ar-IQ"/>
        </w:rPr>
        <w:t>ة أي</w:t>
      </w:r>
      <w:r w:rsidR="00DF4D9D" w:rsidRPr="00ED74BA">
        <w:rPr>
          <w:rFonts w:hint="cs"/>
          <w:sz w:val="27"/>
          <w:rtl/>
          <w:lang w:bidi="ar-IQ"/>
        </w:rPr>
        <w:t>ّ</w:t>
      </w:r>
      <w:r w:rsidRPr="00ED74BA">
        <w:rPr>
          <w:rFonts w:hint="cs"/>
          <w:sz w:val="27"/>
          <w:rtl/>
          <w:lang w:bidi="ar-IQ"/>
        </w:rPr>
        <w:t xml:space="preserve"> نبي</w:t>
      </w:r>
      <w:r w:rsidR="00DF4D9D" w:rsidRPr="00ED74BA">
        <w:rPr>
          <w:rFonts w:hint="cs"/>
          <w:sz w:val="27"/>
          <w:rtl/>
          <w:lang w:bidi="ar-IQ"/>
        </w:rPr>
        <w:t>ٍّ</w:t>
      </w:r>
      <w:r w:rsidRPr="00ED74BA">
        <w:rPr>
          <w:rFonts w:hint="cs"/>
          <w:sz w:val="27"/>
          <w:rtl/>
          <w:lang w:bidi="ar-IQ"/>
        </w:rPr>
        <w:t xml:space="preserve"> من الأنبياء</w:t>
      </w:r>
      <w:r w:rsidR="00DF4D9D" w:rsidRPr="00ED74BA">
        <w:rPr>
          <w:rFonts w:hint="cs"/>
          <w:sz w:val="27"/>
          <w:rtl/>
          <w:lang w:bidi="ar-IQ"/>
        </w:rPr>
        <w:t>،</w:t>
      </w:r>
      <w:r w:rsidRPr="00ED74BA">
        <w:rPr>
          <w:rFonts w:hint="cs"/>
          <w:sz w:val="27"/>
          <w:rtl/>
          <w:lang w:bidi="ar-IQ"/>
        </w:rPr>
        <w:t xml:space="preserve"> كموسى وعيسى وغيرهم</w:t>
      </w:r>
      <w:r w:rsidR="00DD09F6" w:rsidRPr="00DD09F6">
        <w:rPr>
          <w:rFonts w:ascii="Mosawi" w:hAnsi="Mosawi" w:cs="Mosawi"/>
          <w:b/>
          <w:szCs w:val="22"/>
          <w:rtl/>
        </w:rPr>
        <w:t>^</w:t>
      </w:r>
      <w:r w:rsidR="00DF4D9D" w:rsidRPr="00ED74BA">
        <w:rPr>
          <w:rFonts w:hint="cs"/>
          <w:sz w:val="27"/>
          <w:rtl/>
          <w:lang w:bidi="ar-IQ"/>
        </w:rPr>
        <w:t>،</w:t>
      </w:r>
      <w:r w:rsidRPr="00ED74BA">
        <w:rPr>
          <w:rFonts w:hint="cs"/>
          <w:sz w:val="27"/>
          <w:rtl/>
          <w:lang w:bidi="ar-IQ"/>
        </w:rPr>
        <w:t xml:space="preserve"> أو إثبات أي</w:t>
      </w:r>
      <w:r w:rsidR="00DF4D9D" w:rsidRPr="00ED74BA">
        <w:rPr>
          <w:rFonts w:hint="cs"/>
          <w:sz w:val="27"/>
          <w:rtl/>
          <w:lang w:bidi="ar-IQ"/>
        </w:rPr>
        <w:t>ّ</w:t>
      </w:r>
      <w:r w:rsidRPr="00ED74BA">
        <w:rPr>
          <w:rFonts w:hint="cs"/>
          <w:sz w:val="27"/>
          <w:rtl/>
          <w:lang w:bidi="ar-IQ"/>
        </w:rPr>
        <w:t xml:space="preserve"> حقيقة</w:t>
      </w:r>
      <w:r w:rsidR="00DF4D9D" w:rsidRPr="00ED74BA">
        <w:rPr>
          <w:rFonts w:hint="cs"/>
          <w:sz w:val="27"/>
          <w:rtl/>
          <w:lang w:bidi="ar-IQ"/>
        </w:rPr>
        <w:t>ٍ</w:t>
      </w:r>
      <w:r w:rsidRPr="00ED74BA">
        <w:rPr>
          <w:rFonts w:hint="cs"/>
          <w:sz w:val="27"/>
          <w:rtl/>
          <w:lang w:bidi="ar-IQ"/>
        </w:rPr>
        <w:t xml:space="preserve"> تأريخية أخرى</w:t>
      </w:r>
      <w:r w:rsidR="00DF4D9D" w:rsidRPr="00ED74BA">
        <w:rPr>
          <w:rFonts w:hint="cs"/>
          <w:sz w:val="27"/>
          <w:rtl/>
          <w:lang w:bidi="ar-IQ"/>
        </w:rPr>
        <w:t>،</w:t>
      </w:r>
      <w:r w:rsidRPr="00ED74BA">
        <w:rPr>
          <w:rFonts w:hint="cs"/>
          <w:sz w:val="27"/>
          <w:rtl/>
          <w:lang w:bidi="ar-IQ"/>
        </w:rPr>
        <w:t xml:space="preserve"> ي</w:t>
      </w:r>
      <w:r w:rsidR="00DF4D9D" w:rsidRPr="00ED74BA">
        <w:rPr>
          <w:rFonts w:hint="cs"/>
          <w:sz w:val="27"/>
          <w:rtl/>
          <w:lang w:bidi="ar-IQ"/>
        </w:rPr>
        <w:t>ُ</w:t>
      </w:r>
      <w:r w:rsidRPr="00ED74BA">
        <w:rPr>
          <w:rFonts w:hint="cs"/>
          <w:sz w:val="27"/>
          <w:rtl/>
          <w:lang w:bidi="ar-IQ"/>
        </w:rPr>
        <w:t xml:space="preserve">راد إنكارها مع أنها من المتواترات. </w:t>
      </w:r>
    </w:p>
    <w:p w:rsidR="00DF4D9D" w:rsidRPr="00ED74BA" w:rsidRDefault="00AB1BE1" w:rsidP="0038107F">
      <w:pPr>
        <w:rPr>
          <w:sz w:val="27"/>
          <w:rtl/>
          <w:lang w:bidi="ar-IQ"/>
        </w:rPr>
      </w:pPr>
      <w:r w:rsidRPr="00ED74BA">
        <w:rPr>
          <w:rFonts w:hint="cs"/>
          <w:sz w:val="27"/>
          <w:rtl/>
          <w:lang w:bidi="ar-IQ"/>
        </w:rPr>
        <w:t xml:space="preserve"> وعلى فرض التسليم بعدم تواترها فلا يمكن إسقاطها من الاعتبار بالجملة هكذا</w:t>
      </w:r>
      <w:r w:rsidR="00DF4D9D" w:rsidRPr="00ED74BA">
        <w:rPr>
          <w:rFonts w:hint="cs"/>
          <w:sz w:val="27"/>
          <w:rtl/>
          <w:lang w:bidi="ar-IQ"/>
        </w:rPr>
        <w:t>،</w:t>
      </w:r>
      <w:r w:rsidRPr="00ED74BA">
        <w:rPr>
          <w:rFonts w:hint="cs"/>
          <w:sz w:val="27"/>
          <w:rtl/>
          <w:lang w:bidi="ar-IQ"/>
        </w:rPr>
        <w:t xml:space="preserve"> من دون دراسة لأسانيدها وإثبات ضعفها، </w:t>
      </w:r>
      <w:r w:rsidR="00DF4D9D" w:rsidRPr="00ED74BA">
        <w:rPr>
          <w:rFonts w:hint="cs"/>
          <w:sz w:val="27"/>
          <w:rtl/>
          <w:lang w:bidi="ar-IQ"/>
        </w:rPr>
        <w:t xml:space="preserve">ولا </w:t>
      </w:r>
      <w:r w:rsidRPr="00ED74BA">
        <w:rPr>
          <w:rFonts w:hint="cs"/>
          <w:sz w:val="27"/>
          <w:rtl/>
          <w:lang w:bidi="ar-IQ"/>
        </w:rPr>
        <w:t>سي</w:t>
      </w:r>
      <w:r w:rsidR="00DF4D9D" w:rsidRPr="00ED74BA">
        <w:rPr>
          <w:rFonts w:hint="cs"/>
          <w:sz w:val="27"/>
          <w:rtl/>
          <w:lang w:bidi="ar-IQ"/>
        </w:rPr>
        <w:t>َّ</w:t>
      </w:r>
      <w:r w:rsidRPr="00ED74BA">
        <w:rPr>
          <w:rFonts w:hint="cs"/>
          <w:sz w:val="27"/>
          <w:rtl/>
          <w:lang w:bidi="ar-IQ"/>
        </w:rPr>
        <w:t>ما أن فيها الصحاح</w:t>
      </w:r>
      <w:r w:rsidR="00DF4D9D" w:rsidRPr="00ED74BA">
        <w:rPr>
          <w:rFonts w:hint="cs"/>
          <w:sz w:val="27"/>
          <w:rtl/>
          <w:lang w:bidi="ar-IQ"/>
        </w:rPr>
        <w:t>،</w:t>
      </w:r>
      <w:r w:rsidRPr="00ED74BA">
        <w:rPr>
          <w:rFonts w:hint="cs"/>
          <w:sz w:val="27"/>
          <w:rtl/>
          <w:lang w:bidi="ar-IQ"/>
        </w:rPr>
        <w:t xml:space="preserve"> وفي رواتها الثقات</w:t>
      </w:r>
      <w:r w:rsidR="00DF4D9D" w:rsidRPr="00ED74BA">
        <w:rPr>
          <w:rFonts w:hint="cs"/>
          <w:sz w:val="27"/>
          <w:rtl/>
          <w:lang w:bidi="ar-IQ"/>
        </w:rPr>
        <w:t>.</w:t>
      </w:r>
    </w:p>
    <w:p w:rsidR="00AB1BE1" w:rsidRPr="00ED74BA" w:rsidRDefault="00AB1BE1" w:rsidP="0038107F">
      <w:pPr>
        <w:spacing w:line="380" w:lineRule="exact"/>
        <w:rPr>
          <w:sz w:val="27"/>
          <w:rtl/>
          <w:lang w:bidi="ar-IQ"/>
        </w:rPr>
      </w:pPr>
      <w:r w:rsidRPr="00ED74BA">
        <w:rPr>
          <w:rFonts w:hint="cs"/>
          <w:sz w:val="27"/>
          <w:rtl/>
          <w:lang w:bidi="ar-IQ"/>
        </w:rPr>
        <w:lastRenderedPageBreak/>
        <w:t>وعلى فرض عدم تسليم الخصم بذلك كل</w:t>
      </w:r>
      <w:r w:rsidR="00DF4D9D" w:rsidRPr="00ED74BA">
        <w:rPr>
          <w:rFonts w:hint="cs"/>
          <w:sz w:val="27"/>
          <w:rtl/>
          <w:lang w:bidi="ar-IQ"/>
        </w:rPr>
        <w:t>ّ</w:t>
      </w:r>
      <w:r w:rsidRPr="00ED74BA">
        <w:rPr>
          <w:rFonts w:hint="cs"/>
          <w:sz w:val="27"/>
          <w:rtl/>
          <w:lang w:bidi="ar-IQ"/>
        </w:rPr>
        <w:t>ه فهذا الوجه نافع</w:t>
      </w:r>
      <w:r w:rsidR="00DF4D9D" w:rsidRPr="00ED74BA">
        <w:rPr>
          <w:rFonts w:hint="cs"/>
          <w:sz w:val="27"/>
          <w:rtl/>
          <w:lang w:bidi="ar-IQ"/>
        </w:rPr>
        <w:t>ٌ</w:t>
      </w:r>
      <w:r w:rsidRPr="00ED74BA">
        <w:rPr>
          <w:rFonts w:hint="cs"/>
          <w:sz w:val="27"/>
          <w:rtl/>
          <w:lang w:bidi="ar-IQ"/>
        </w:rPr>
        <w:t xml:space="preserve"> على المستوى الشيعي للشيعة ل</w:t>
      </w:r>
      <w:r w:rsidR="00DF4D9D" w:rsidRPr="00ED74BA">
        <w:rPr>
          <w:rFonts w:hint="cs"/>
          <w:sz w:val="27"/>
          <w:rtl/>
          <w:lang w:bidi="ar-IQ"/>
        </w:rPr>
        <w:t>إ</w:t>
      </w:r>
      <w:r w:rsidRPr="00ED74BA">
        <w:rPr>
          <w:rFonts w:hint="cs"/>
          <w:sz w:val="27"/>
          <w:rtl/>
          <w:lang w:bidi="ar-IQ"/>
        </w:rPr>
        <w:t>ثبات إمامة أئمتهم</w:t>
      </w:r>
      <w:r w:rsidR="00DD09F6" w:rsidRPr="00DD09F6">
        <w:rPr>
          <w:rFonts w:ascii="Mosawi" w:hAnsi="Mosawi" w:cs="Mosawi"/>
          <w:b/>
          <w:szCs w:val="22"/>
          <w:rtl/>
        </w:rPr>
        <w:t>^</w:t>
      </w:r>
      <w:r w:rsidRPr="00ED74BA">
        <w:rPr>
          <w:rFonts w:hint="cs"/>
          <w:sz w:val="27"/>
          <w:rtl/>
          <w:lang w:bidi="ar-IQ"/>
        </w:rPr>
        <w:t xml:space="preserve">. </w:t>
      </w:r>
      <w:r w:rsidRPr="00ED74BA">
        <w:rPr>
          <w:rFonts w:hint="cs"/>
          <w:sz w:val="27"/>
          <w:rtl/>
          <w:lang w:bidi="ar-IQ"/>
        </w:rPr>
        <w:tab/>
      </w:r>
    </w:p>
    <w:p w:rsidR="00AB1BE1" w:rsidRPr="00ED74BA" w:rsidRDefault="00AB1BE1" w:rsidP="0038107F">
      <w:pPr>
        <w:spacing w:line="380" w:lineRule="exact"/>
        <w:rPr>
          <w:sz w:val="27"/>
          <w:rtl/>
          <w:lang w:bidi="ar-IQ"/>
        </w:rPr>
      </w:pPr>
      <w:r w:rsidRPr="00ED74BA">
        <w:rPr>
          <w:rFonts w:hint="cs"/>
          <w:b/>
          <w:bCs/>
          <w:sz w:val="27"/>
          <w:rtl/>
          <w:lang w:bidi="ar-IQ"/>
        </w:rPr>
        <w:t>الوجه الرابع</w:t>
      </w:r>
      <w:r w:rsidRPr="00ED74BA">
        <w:rPr>
          <w:rFonts w:hint="cs"/>
          <w:sz w:val="27"/>
          <w:rtl/>
          <w:lang w:bidi="ar-IQ"/>
        </w:rPr>
        <w:t>: إجماع أهل البيت</w:t>
      </w:r>
      <w:r w:rsidR="00DD09F6" w:rsidRPr="00DD09F6">
        <w:rPr>
          <w:rFonts w:ascii="Mosawi" w:hAnsi="Mosawi" w:cs="Mosawi"/>
          <w:b/>
          <w:szCs w:val="22"/>
          <w:rtl/>
        </w:rPr>
        <w:t>^</w:t>
      </w:r>
      <w:r w:rsidRPr="00ED74BA">
        <w:rPr>
          <w:rFonts w:hint="cs"/>
          <w:sz w:val="27"/>
          <w:rtl/>
          <w:lang w:bidi="ar-IQ"/>
        </w:rPr>
        <w:t xml:space="preserve"> على هذا الرأي</w:t>
      </w:r>
      <w:r w:rsidR="00DF4D9D" w:rsidRPr="00ED74BA">
        <w:rPr>
          <w:rFonts w:hint="cs"/>
          <w:sz w:val="27"/>
          <w:rtl/>
          <w:lang w:bidi="ar-IQ"/>
        </w:rPr>
        <w:t>،</w:t>
      </w:r>
      <w:r w:rsidRPr="00ED74BA">
        <w:rPr>
          <w:rFonts w:hint="cs"/>
          <w:sz w:val="27"/>
          <w:rtl/>
          <w:lang w:bidi="ar-IQ"/>
        </w:rPr>
        <w:t xml:space="preserve"> كما يكشف عن ذلك الروايات الواردة عنهم</w:t>
      </w:r>
      <w:r w:rsidR="00DD09F6" w:rsidRPr="00DD09F6">
        <w:rPr>
          <w:rFonts w:ascii="Mosawi" w:hAnsi="Mosawi" w:cs="Mosawi"/>
          <w:b/>
          <w:szCs w:val="22"/>
          <w:rtl/>
        </w:rPr>
        <w:t>^</w:t>
      </w:r>
      <w:r w:rsidRPr="00ED74BA">
        <w:rPr>
          <w:rFonts w:hint="cs"/>
          <w:sz w:val="27"/>
          <w:rtl/>
          <w:lang w:bidi="ar-IQ"/>
        </w:rPr>
        <w:t>، وكذلك الارتكاز الذهني التأريخي لدى أجيال المسلمين المتعاقبة</w:t>
      </w:r>
      <w:r w:rsidR="004E3A80" w:rsidRPr="00ED74BA">
        <w:rPr>
          <w:rFonts w:hint="cs"/>
          <w:sz w:val="27"/>
          <w:rtl/>
          <w:lang w:bidi="ar-IQ"/>
        </w:rPr>
        <w:t>،</w:t>
      </w:r>
      <w:r w:rsidRPr="00ED74BA">
        <w:rPr>
          <w:rFonts w:hint="cs"/>
          <w:sz w:val="27"/>
          <w:rtl/>
          <w:lang w:bidi="ar-IQ"/>
        </w:rPr>
        <w:t xml:space="preserve"> الدال</w:t>
      </w:r>
      <w:r w:rsidR="004E3A80" w:rsidRPr="00ED74BA">
        <w:rPr>
          <w:rFonts w:hint="cs"/>
          <w:sz w:val="27"/>
          <w:rtl/>
          <w:lang w:bidi="ar-IQ"/>
        </w:rPr>
        <w:t>ّ</w:t>
      </w:r>
      <w:r w:rsidRPr="00ED74BA">
        <w:rPr>
          <w:rFonts w:hint="cs"/>
          <w:sz w:val="27"/>
          <w:rtl/>
          <w:lang w:bidi="ar-IQ"/>
        </w:rPr>
        <w:t xml:space="preserve"> على ذهاب الشيعة إلى القول بإمامتهم</w:t>
      </w:r>
      <w:r w:rsidR="004E3A80" w:rsidRPr="00ED74BA">
        <w:rPr>
          <w:rFonts w:hint="cs"/>
          <w:sz w:val="27"/>
          <w:rtl/>
          <w:lang w:bidi="ar-IQ"/>
        </w:rPr>
        <w:t>،</w:t>
      </w:r>
      <w:r w:rsidRPr="00ED74BA">
        <w:rPr>
          <w:rFonts w:hint="cs"/>
          <w:sz w:val="27"/>
          <w:rtl/>
          <w:lang w:bidi="ar-IQ"/>
        </w:rPr>
        <w:t xml:space="preserve"> مع عدم نفي الأئمة</w:t>
      </w:r>
      <w:r w:rsidR="00DD09F6" w:rsidRPr="00DD09F6">
        <w:rPr>
          <w:rFonts w:ascii="Mosawi" w:hAnsi="Mosawi" w:cs="Mosawi"/>
          <w:b/>
          <w:szCs w:val="22"/>
          <w:rtl/>
        </w:rPr>
        <w:t>^</w:t>
      </w:r>
      <w:r w:rsidRPr="00ED74BA">
        <w:rPr>
          <w:rFonts w:hint="cs"/>
          <w:sz w:val="27"/>
          <w:rtl/>
          <w:lang w:bidi="ar-IQ"/>
        </w:rPr>
        <w:t xml:space="preserve"> لذلك</w:t>
      </w:r>
      <w:r w:rsidR="004E3A80" w:rsidRPr="00ED74BA">
        <w:rPr>
          <w:rFonts w:hint="cs"/>
          <w:sz w:val="27"/>
          <w:rtl/>
          <w:lang w:bidi="ar-IQ"/>
        </w:rPr>
        <w:t>،</w:t>
      </w:r>
      <w:r w:rsidRPr="00ED74BA">
        <w:rPr>
          <w:rFonts w:hint="cs"/>
          <w:sz w:val="27"/>
          <w:rtl/>
          <w:lang w:bidi="ar-IQ"/>
        </w:rPr>
        <w:t xml:space="preserve"> أوالبراءة ممّا تقوله الشيعة فيهم، فلو كان ذلك كذباً عليهم لتبر</w:t>
      </w:r>
      <w:r w:rsidR="004E3A80" w:rsidRPr="00ED74BA">
        <w:rPr>
          <w:rFonts w:hint="cs"/>
          <w:sz w:val="27"/>
          <w:rtl/>
          <w:lang w:bidi="ar-IQ"/>
        </w:rPr>
        <w:t>ّأو</w:t>
      </w:r>
      <w:r w:rsidRPr="00ED74BA">
        <w:rPr>
          <w:rFonts w:hint="cs"/>
          <w:sz w:val="27"/>
          <w:rtl/>
          <w:lang w:bidi="ar-IQ"/>
        </w:rPr>
        <w:t>ا منه</w:t>
      </w:r>
      <w:r w:rsidR="004E3A80" w:rsidRPr="00ED74BA">
        <w:rPr>
          <w:rFonts w:hint="cs"/>
          <w:sz w:val="27"/>
          <w:rtl/>
          <w:lang w:bidi="ar-IQ"/>
        </w:rPr>
        <w:t>،</w:t>
      </w:r>
      <w:r w:rsidRPr="00ED74BA">
        <w:rPr>
          <w:rFonts w:hint="cs"/>
          <w:sz w:val="27"/>
          <w:rtl/>
          <w:lang w:bidi="ar-IQ"/>
        </w:rPr>
        <w:t xml:space="preserve"> كما تبر</w:t>
      </w:r>
      <w:r w:rsidR="004E3A80" w:rsidRPr="00ED74BA">
        <w:rPr>
          <w:rFonts w:hint="cs"/>
          <w:sz w:val="27"/>
          <w:rtl/>
          <w:lang w:bidi="ar-IQ"/>
        </w:rPr>
        <w:t>ّأو</w:t>
      </w:r>
      <w:r w:rsidRPr="00ED74BA">
        <w:rPr>
          <w:rFonts w:hint="cs"/>
          <w:sz w:val="27"/>
          <w:rtl/>
          <w:lang w:bidi="ar-IQ"/>
        </w:rPr>
        <w:t>ا من أمثاله من الغلو</w:t>
      </w:r>
      <w:r w:rsidR="004E3A80" w:rsidRPr="00ED74BA">
        <w:rPr>
          <w:rFonts w:hint="cs"/>
          <w:sz w:val="27"/>
          <w:rtl/>
          <w:lang w:bidi="ar-IQ"/>
        </w:rPr>
        <w:t>ّ</w:t>
      </w:r>
      <w:r w:rsidRPr="00ED74BA">
        <w:rPr>
          <w:rFonts w:hint="cs"/>
          <w:sz w:val="27"/>
          <w:rtl/>
          <w:lang w:bidi="ar-IQ"/>
        </w:rPr>
        <w:t xml:space="preserve"> والاتجاهات الفكرية المنحرفة، بل إنهم</w:t>
      </w:r>
      <w:r w:rsidR="00DD09F6" w:rsidRPr="00DD09F6">
        <w:rPr>
          <w:rFonts w:ascii="Mosawi" w:hAnsi="Mosawi" w:cs="Mosawi"/>
          <w:b/>
          <w:szCs w:val="22"/>
          <w:rtl/>
        </w:rPr>
        <w:t>^</w:t>
      </w:r>
      <w:r w:rsidRPr="00ED74BA">
        <w:rPr>
          <w:rFonts w:hint="cs"/>
          <w:sz w:val="27"/>
          <w:rtl/>
          <w:lang w:bidi="ar-IQ"/>
        </w:rPr>
        <w:t xml:space="preserve"> بالعكس كانوا يتبنّون فكرة الاثني عشر</w:t>
      </w:r>
      <w:r w:rsidR="004E3A80" w:rsidRPr="00ED74BA">
        <w:rPr>
          <w:rFonts w:hint="cs"/>
          <w:sz w:val="27"/>
          <w:rtl/>
          <w:lang w:bidi="ar-IQ"/>
        </w:rPr>
        <w:t>،</w:t>
      </w:r>
      <w:r w:rsidRPr="00ED74BA">
        <w:rPr>
          <w:rFonts w:hint="cs"/>
          <w:sz w:val="27"/>
          <w:rtl/>
          <w:lang w:bidi="ar-IQ"/>
        </w:rPr>
        <w:t xml:space="preserve"> ويرو</w:t>
      </w:r>
      <w:r w:rsidR="004E3A80" w:rsidRPr="00ED74BA">
        <w:rPr>
          <w:rFonts w:hint="cs"/>
          <w:sz w:val="27"/>
          <w:rtl/>
          <w:lang w:bidi="ar-IQ"/>
        </w:rPr>
        <w:t>ِّ</w:t>
      </w:r>
      <w:r w:rsidRPr="00ED74BA">
        <w:rPr>
          <w:rFonts w:hint="cs"/>
          <w:sz w:val="27"/>
          <w:rtl/>
          <w:lang w:bidi="ar-IQ"/>
        </w:rPr>
        <w:t>جونها بشد</w:t>
      </w:r>
      <w:r w:rsidR="004E3A80" w:rsidRPr="00ED74BA">
        <w:rPr>
          <w:rFonts w:hint="cs"/>
          <w:sz w:val="27"/>
          <w:rtl/>
          <w:lang w:bidi="ar-IQ"/>
        </w:rPr>
        <w:t>ّ</w:t>
      </w:r>
      <w:r w:rsidRPr="00ED74BA">
        <w:rPr>
          <w:rFonts w:hint="cs"/>
          <w:sz w:val="27"/>
          <w:rtl/>
          <w:lang w:bidi="ar-IQ"/>
        </w:rPr>
        <w:t xml:space="preserve">ة. </w:t>
      </w:r>
    </w:p>
    <w:p w:rsidR="00AB1BE1" w:rsidRPr="00ED74BA" w:rsidRDefault="004E3A80" w:rsidP="0038107F">
      <w:pPr>
        <w:spacing w:line="380" w:lineRule="exact"/>
        <w:rPr>
          <w:sz w:val="27"/>
          <w:rtl/>
        </w:rPr>
      </w:pPr>
      <w:r w:rsidRPr="00ED74BA">
        <w:rPr>
          <w:rFonts w:hint="cs"/>
          <w:sz w:val="27"/>
          <w:rtl/>
        </w:rPr>
        <w:t>قال ابن شهر</w:t>
      </w:r>
      <w:r w:rsidR="00AB1BE1" w:rsidRPr="00ED74BA">
        <w:rPr>
          <w:rFonts w:hint="cs"/>
          <w:sz w:val="27"/>
          <w:rtl/>
        </w:rPr>
        <w:t>آشوب: (أجمع أهل البيت خ</w:t>
      </w:r>
      <w:r w:rsidRPr="00ED74BA">
        <w:rPr>
          <w:rFonts w:hint="cs"/>
          <w:sz w:val="27"/>
          <w:rtl/>
        </w:rPr>
        <w:t>َ</w:t>
      </w:r>
      <w:r w:rsidR="00AB1BE1" w:rsidRPr="00ED74BA">
        <w:rPr>
          <w:rFonts w:hint="cs"/>
          <w:sz w:val="27"/>
          <w:rtl/>
        </w:rPr>
        <w:t>ل</w:t>
      </w:r>
      <w:r w:rsidRPr="00ED74BA">
        <w:rPr>
          <w:rFonts w:hint="cs"/>
          <w:sz w:val="27"/>
          <w:rtl/>
        </w:rPr>
        <w:t>َ</w:t>
      </w:r>
      <w:r w:rsidR="00AB1BE1" w:rsidRPr="00ED74BA">
        <w:rPr>
          <w:rFonts w:hint="cs"/>
          <w:sz w:val="27"/>
          <w:rtl/>
        </w:rPr>
        <w:t>فاً عن س</w:t>
      </w:r>
      <w:r w:rsidRPr="00ED74BA">
        <w:rPr>
          <w:rFonts w:hint="cs"/>
          <w:sz w:val="27"/>
          <w:rtl/>
        </w:rPr>
        <w:t>َ</w:t>
      </w:r>
      <w:r w:rsidR="00AB1BE1" w:rsidRPr="00ED74BA">
        <w:rPr>
          <w:rFonts w:hint="cs"/>
          <w:sz w:val="27"/>
          <w:rtl/>
        </w:rPr>
        <w:t>ل</w:t>
      </w:r>
      <w:r w:rsidRPr="00ED74BA">
        <w:rPr>
          <w:rFonts w:hint="cs"/>
          <w:sz w:val="27"/>
          <w:rtl/>
        </w:rPr>
        <w:t>َ</w:t>
      </w:r>
      <w:r w:rsidR="00AB1BE1" w:rsidRPr="00ED74BA">
        <w:rPr>
          <w:rFonts w:hint="cs"/>
          <w:sz w:val="27"/>
          <w:rtl/>
        </w:rPr>
        <w:t>ف</w:t>
      </w:r>
      <w:r w:rsidRPr="00ED74BA">
        <w:rPr>
          <w:rFonts w:hint="cs"/>
          <w:sz w:val="27"/>
          <w:rtl/>
        </w:rPr>
        <w:t>،</w:t>
      </w:r>
      <w:r w:rsidR="00AB1BE1" w:rsidRPr="00ED74BA">
        <w:rPr>
          <w:rFonts w:hint="cs"/>
          <w:sz w:val="27"/>
          <w:rtl/>
        </w:rPr>
        <w:t xml:space="preserve"> عن آبائهم</w:t>
      </w:r>
      <w:r w:rsidRPr="00ED74BA">
        <w:rPr>
          <w:rFonts w:hint="cs"/>
          <w:sz w:val="27"/>
          <w:rtl/>
        </w:rPr>
        <w:t>،</w:t>
      </w:r>
      <w:r w:rsidR="00AB1BE1" w:rsidRPr="00ED74BA">
        <w:rPr>
          <w:rFonts w:hint="cs"/>
          <w:sz w:val="27"/>
          <w:rtl/>
        </w:rPr>
        <w:t xml:space="preserve"> وعن النبي</w:t>
      </w:r>
      <w:r w:rsidRPr="00ED74BA">
        <w:rPr>
          <w:rFonts w:hint="cs"/>
          <w:sz w:val="27"/>
          <w:rtl/>
        </w:rPr>
        <w:t>ّ</w:t>
      </w:r>
      <w:r w:rsidR="00DD09F6" w:rsidRPr="00DD09F6">
        <w:rPr>
          <w:rFonts w:ascii="Mosawi" w:hAnsi="Mosawi" w:cs="Mosawi"/>
          <w:b/>
          <w:szCs w:val="22"/>
          <w:rtl/>
        </w:rPr>
        <w:t>^</w:t>
      </w:r>
      <w:r w:rsidRPr="00ED74BA">
        <w:rPr>
          <w:rFonts w:hint="cs"/>
          <w:sz w:val="27"/>
          <w:rtl/>
        </w:rPr>
        <w:t xml:space="preserve">، على عددهم وأسمائهم، </w:t>
      </w:r>
      <w:r w:rsidR="00AB1BE1" w:rsidRPr="00ED74BA">
        <w:rPr>
          <w:rFonts w:hint="cs"/>
          <w:sz w:val="27"/>
          <w:rtl/>
        </w:rPr>
        <w:t>وذكر استخلافهم</w:t>
      </w:r>
      <w:r w:rsidRPr="00ED74BA">
        <w:rPr>
          <w:rFonts w:hint="cs"/>
          <w:sz w:val="27"/>
          <w:rtl/>
        </w:rPr>
        <w:t>.</w:t>
      </w:r>
      <w:r w:rsidR="00AB1BE1" w:rsidRPr="00ED74BA">
        <w:rPr>
          <w:rFonts w:hint="cs"/>
          <w:sz w:val="27"/>
          <w:rtl/>
        </w:rPr>
        <w:t xml:space="preserve"> وإجماعهم حجّة</w:t>
      </w:r>
      <w:r w:rsidRPr="00ED74BA">
        <w:rPr>
          <w:rFonts w:hint="cs"/>
          <w:sz w:val="27"/>
          <w:rtl/>
        </w:rPr>
        <w:t>ٌ</w:t>
      </w:r>
      <w:r w:rsidR="00AB1BE1" w:rsidRPr="00ED74BA">
        <w:rPr>
          <w:rFonts w:hint="cs"/>
          <w:sz w:val="27"/>
          <w:rtl/>
        </w:rPr>
        <w:t>)</w:t>
      </w:r>
      <w:r w:rsidR="00AB1BE1" w:rsidRPr="00ED74BA">
        <w:rPr>
          <w:rFonts w:hint="cs"/>
          <w:sz w:val="27"/>
          <w:vertAlign w:val="superscript"/>
          <w:rtl/>
        </w:rPr>
        <w:t>(</w:t>
      </w:r>
      <w:r w:rsidR="00AB1BE1" w:rsidRPr="00ED74BA">
        <w:rPr>
          <w:rStyle w:val="ac"/>
          <w:sz w:val="27"/>
          <w:rtl/>
        </w:rPr>
        <w:endnoteReference w:id="909"/>
      </w:r>
      <w:r w:rsidR="00AB1BE1" w:rsidRPr="00ED74BA">
        <w:rPr>
          <w:sz w:val="27"/>
          <w:vertAlign w:val="superscript"/>
          <w:rtl/>
        </w:rPr>
        <w:t>)</w:t>
      </w:r>
      <w:r w:rsidRPr="00ED74BA">
        <w:rPr>
          <w:rFonts w:hint="cs"/>
          <w:sz w:val="27"/>
          <w:rtl/>
        </w:rPr>
        <w:t>.</w:t>
      </w:r>
      <w:r w:rsidR="00AB1BE1" w:rsidRPr="00ED74BA">
        <w:rPr>
          <w:rFonts w:hint="cs"/>
          <w:sz w:val="27"/>
          <w:rtl/>
        </w:rPr>
        <w:t xml:space="preserve"> وكيف لا يكون إجماعهم حج</w:t>
      </w:r>
      <w:r w:rsidRPr="00ED74BA">
        <w:rPr>
          <w:rFonts w:hint="cs"/>
          <w:sz w:val="27"/>
          <w:rtl/>
        </w:rPr>
        <w:t>ّ</w:t>
      </w:r>
      <w:r w:rsidR="00AB1BE1" w:rsidRPr="00ED74BA">
        <w:rPr>
          <w:rFonts w:hint="cs"/>
          <w:sz w:val="27"/>
          <w:rtl/>
        </w:rPr>
        <w:t>ة</w:t>
      </w:r>
      <w:r w:rsidRPr="00ED74BA">
        <w:rPr>
          <w:rFonts w:hint="cs"/>
          <w:sz w:val="27"/>
          <w:rtl/>
        </w:rPr>
        <w:t>ً</w:t>
      </w:r>
      <w:r w:rsidR="00AB1BE1" w:rsidRPr="00ED74BA">
        <w:rPr>
          <w:rFonts w:hint="cs"/>
          <w:sz w:val="27"/>
          <w:rtl/>
        </w:rPr>
        <w:t xml:space="preserve"> وإجماع غيرهم حج</w:t>
      </w:r>
      <w:r w:rsidRPr="00ED74BA">
        <w:rPr>
          <w:rFonts w:hint="cs"/>
          <w:sz w:val="27"/>
          <w:rtl/>
        </w:rPr>
        <w:t>ّ</w:t>
      </w:r>
      <w:r w:rsidR="00AB1BE1" w:rsidRPr="00ED74BA">
        <w:rPr>
          <w:rFonts w:hint="cs"/>
          <w:sz w:val="27"/>
          <w:rtl/>
        </w:rPr>
        <w:t>ة</w:t>
      </w:r>
      <w:r w:rsidRPr="00ED74BA">
        <w:rPr>
          <w:rFonts w:hint="cs"/>
          <w:sz w:val="27"/>
          <w:rtl/>
        </w:rPr>
        <w:t>ٌ</w:t>
      </w:r>
      <w:r w:rsidR="00AB1BE1" w:rsidRPr="00ED74BA">
        <w:rPr>
          <w:rFonts w:hint="cs"/>
          <w:sz w:val="27"/>
          <w:rtl/>
        </w:rPr>
        <w:t xml:space="preserve">؟! </w:t>
      </w:r>
    </w:p>
    <w:p w:rsidR="00AB1BE1" w:rsidRPr="00ED74BA" w:rsidRDefault="00AB1BE1" w:rsidP="0038107F">
      <w:pPr>
        <w:spacing w:line="380" w:lineRule="exact"/>
        <w:rPr>
          <w:sz w:val="27"/>
          <w:rtl/>
          <w:lang w:bidi="ar-IQ"/>
        </w:rPr>
      </w:pPr>
      <w:r w:rsidRPr="00ED74BA">
        <w:rPr>
          <w:rFonts w:hint="cs"/>
          <w:b/>
          <w:bCs/>
          <w:sz w:val="27"/>
          <w:rtl/>
          <w:lang w:bidi="ar-IQ"/>
        </w:rPr>
        <w:t>إن</w:t>
      </w:r>
      <w:r w:rsidR="004E3A80" w:rsidRPr="00ED74BA">
        <w:rPr>
          <w:rFonts w:hint="cs"/>
          <w:b/>
          <w:bCs/>
          <w:sz w:val="27"/>
          <w:rtl/>
          <w:lang w:bidi="ar-IQ"/>
        </w:rPr>
        <w:t>ْ</w:t>
      </w:r>
      <w:r w:rsidRPr="00ED74BA">
        <w:rPr>
          <w:rFonts w:hint="cs"/>
          <w:b/>
          <w:bCs/>
          <w:sz w:val="27"/>
          <w:rtl/>
          <w:lang w:bidi="ar-IQ"/>
        </w:rPr>
        <w:t xml:space="preserve"> قلت</w:t>
      </w:r>
      <w:r w:rsidR="004E3A80" w:rsidRPr="00ED74BA">
        <w:rPr>
          <w:rFonts w:hint="cs"/>
          <w:b/>
          <w:bCs/>
          <w:sz w:val="27"/>
          <w:rtl/>
          <w:lang w:bidi="ar-IQ"/>
        </w:rPr>
        <w:t>َ</w:t>
      </w:r>
      <w:r w:rsidRPr="00ED74BA">
        <w:rPr>
          <w:rFonts w:hint="cs"/>
          <w:sz w:val="27"/>
          <w:rtl/>
          <w:lang w:bidi="ar-IQ"/>
        </w:rPr>
        <w:t>: إن ظاهر الأحاديث ثبوت الخلافة الفعلية لهؤلاء الاثني عشر</w:t>
      </w:r>
      <w:r w:rsidR="004E3A80" w:rsidRPr="00ED74BA">
        <w:rPr>
          <w:rFonts w:hint="cs"/>
          <w:sz w:val="27"/>
          <w:rtl/>
          <w:lang w:bidi="ar-IQ"/>
        </w:rPr>
        <w:t>،</w:t>
      </w:r>
      <w:r w:rsidRPr="00ED74BA">
        <w:rPr>
          <w:rFonts w:hint="cs"/>
          <w:sz w:val="27"/>
          <w:rtl/>
          <w:lang w:bidi="ar-IQ"/>
        </w:rPr>
        <w:t xml:space="preserve"> في حين أن الأئمة</w:t>
      </w:r>
      <w:r w:rsidR="00DD09F6" w:rsidRPr="00DD09F6">
        <w:rPr>
          <w:rFonts w:ascii="Mosawi" w:hAnsi="Mosawi" w:cs="Mosawi"/>
          <w:b/>
          <w:szCs w:val="22"/>
          <w:rtl/>
        </w:rPr>
        <w:t>^</w:t>
      </w:r>
      <w:r w:rsidRPr="00ED74BA">
        <w:rPr>
          <w:rFonts w:hint="cs"/>
          <w:sz w:val="27"/>
          <w:rtl/>
          <w:lang w:bidi="ar-IQ"/>
        </w:rPr>
        <w:t xml:space="preserve"> لم يحكموا بالفعل</w:t>
      </w:r>
      <w:r w:rsidR="004E3A80" w:rsidRPr="00ED74BA">
        <w:rPr>
          <w:rFonts w:hint="cs"/>
          <w:sz w:val="27"/>
          <w:rtl/>
          <w:lang w:bidi="ar-IQ"/>
        </w:rPr>
        <w:t>،</w:t>
      </w:r>
      <w:r w:rsidRPr="00ED74BA">
        <w:rPr>
          <w:rFonts w:hint="cs"/>
          <w:sz w:val="27"/>
          <w:rtl/>
          <w:lang w:bidi="ar-IQ"/>
        </w:rPr>
        <w:t xml:space="preserve"> عدا أمير المؤمنين وال</w:t>
      </w:r>
      <w:r w:rsidR="004E3A80" w:rsidRPr="00ED74BA">
        <w:rPr>
          <w:rFonts w:hint="cs"/>
          <w:sz w:val="27"/>
          <w:rtl/>
          <w:lang w:bidi="ar-IQ"/>
        </w:rPr>
        <w:t>إمام الحسن</w:t>
      </w:r>
      <w:r w:rsidR="00A96F3F" w:rsidRPr="00A96F3F">
        <w:rPr>
          <w:rFonts w:ascii="Mosawi" w:hAnsi="Mosawi" w:cs="Mosawi"/>
          <w:szCs w:val="22"/>
          <w:rtl/>
        </w:rPr>
        <w:t>’</w:t>
      </w:r>
      <w:r w:rsidR="004E3A80" w:rsidRPr="00ED74BA">
        <w:rPr>
          <w:rFonts w:hint="cs"/>
          <w:sz w:val="27"/>
          <w:rtl/>
          <w:lang w:bidi="ar-IQ"/>
        </w:rPr>
        <w:t>.</w:t>
      </w:r>
      <w:r w:rsidRPr="00ED74BA">
        <w:rPr>
          <w:rFonts w:hint="cs"/>
          <w:sz w:val="27"/>
          <w:rtl/>
          <w:lang w:bidi="ar-IQ"/>
        </w:rPr>
        <w:t xml:space="preserve"> قال ابن كثير بعد نقله روايات الاثني عشر: </w:t>
      </w:r>
      <w:r w:rsidRPr="00ED74BA">
        <w:rPr>
          <w:rFonts w:hint="eastAsia"/>
          <w:sz w:val="24"/>
          <w:szCs w:val="24"/>
          <w:rtl/>
          <w:lang w:bidi="ar-IQ"/>
        </w:rPr>
        <w:t>«</w:t>
      </w:r>
      <w:r w:rsidRPr="00ED74BA">
        <w:rPr>
          <w:rFonts w:hint="cs"/>
          <w:sz w:val="27"/>
          <w:rtl/>
          <w:lang w:bidi="ar-IQ"/>
        </w:rPr>
        <w:t>وهؤلاء غير الذين تقول بهم الشيعة؛ لأنهم ملكوا</w:t>
      </w:r>
      <w:r w:rsidR="004E3A80" w:rsidRPr="00ED74BA">
        <w:rPr>
          <w:rFonts w:hint="cs"/>
          <w:sz w:val="27"/>
          <w:rtl/>
          <w:lang w:bidi="ar-IQ"/>
        </w:rPr>
        <w:t>،</w:t>
      </w:r>
      <w:r w:rsidRPr="00ED74BA">
        <w:rPr>
          <w:rFonts w:hint="cs"/>
          <w:sz w:val="27"/>
          <w:rtl/>
          <w:lang w:bidi="ar-IQ"/>
        </w:rPr>
        <w:t xml:space="preserve"> وأئمة الشيعة لم يملكوا</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910"/>
      </w:r>
      <w:r w:rsidRPr="00ED74BA">
        <w:rPr>
          <w:sz w:val="27"/>
          <w:vertAlign w:val="superscript"/>
          <w:rtl/>
          <w:lang w:bidi="ar-IQ"/>
        </w:rPr>
        <w:t>)</w:t>
      </w:r>
      <w:r w:rsidRPr="00ED74BA">
        <w:rPr>
          <w:rFonts w:hint="cs"/>
          <w:sz w:val="27"/>
          <w:rtl/>
          <w:lang w:bidi="ar-IQ"/>
        </w:rPr>
        <w:t xml:space="preserve">. </w:t>
      </w:r>
    </w:p>
    <w:p w:rsidR="00AB1BE1" w:rsidRDefault="00AB1BE1" w:rsidP="0038107F">
      <w:pPr>
        <w:spacing w:line="380" w:lineRule="exact"/>
        <w:rPr>
          <w:sz w:val="27"/>
          <w:rtl/>
          <w:lang w:bidi="fa-IR"/>
        </w:rPr>
      </w:pPr>
      <w:r w:rsidRPr="00ED74BA">
        <w:rPr>
          <w:rFonts w:hint="cs"/>
          <w:b/>
          <w:bCs/>
          <w:sz w:val="27"/>
          <w:rtl/>
          <w:lang w:bidi="ar-IQ"/>
        </w:rPr>
        <w:t>قلت</w:t>
      </w:r>
      <w:r w:rsidR="004E3A80" w:rsidRPr="00ED74BA">
        <w:rPr>
          <w:rFonts w:hint="cs"/>
          <w:b/>
          <w:bCs/>
          <w:sz w:val="27"/>
          <w:rtl/>
          <w:lang w:bidi="ar-IQ"/>
        </w:rPr>
        <w:t>ُ</w:t>
      </w:r>
      <w:r w:rsidRPr="00ED74BA">
        <w:rPr>
          <w:rFonts w:hint="cs"/>
          <w:sz w:val="27"/>
          <w:rtl/>
          <w:lang w:bidi="ar-IQ"/>
        </w:rPr>
        <w:t>: إن هذه الأحاديث واردة</w:t>
      </w:r>
      <w:r w:rsidR="004E3A80" w:rsidRPr="00ED74BA">
        <w:rPr>
          <w:rFonts w:hint="cs"/>
          <w:sz w:val="27"/>
          <w:rtl/>
          <w:lang w:bidi="ar-IQ"/>
        </w:rPr>
        <w:t>ٌ</w:t>
      </w:r>
      <w:r w:rsidRPr="00ED74BA">
        <w:rPr>
          <w:rFonts w:hint="cs"/>
          <w:sz w:val="27"/>
          <w:rtl/>
          <w:lang w:bidi="ar-IQ"/>
        </w:rPr>
        <w:t xml:space="preserve"> في مقام الإنشاء والتنصيب</w:t>
      </w:r>
      <w:r w:rsidR="004E3A80" w:rsidRPr="00ED74BA">
        <w:rPr>
          <w:rFonts w:hint="cs"/>
          <w:sz w:val="27"/>
          <w:rtl/>
          <w:lang w:bidi="ar-IQ"/>
        </w:rPr>
        <w:t>،</w:t>
      </w:r>
      <w:r w:rsidRPr="00ED74BA">
        <w:rPr>
          <w:rFonts w:hint="cs"/>
          <w:sz w:val="27"/>
          <w:rtl/>
          <w:lang w:bidi="ar-IQ"/>
        </w:rPr>
        <w:t xml:space="preserve"> لا الإخبار والإعلام، فهي نظير قوله</w:t>
      </w:r>
      <w:r w:rsidR="0019627F" w:rsidRPr="0019627F">
        <w:rPr>
          <w:rFonts w:ascii="Mosawi" w:hAnsi="Mosawi" w:cs="Mosawi"/>
          <w:szCs w:val="22"/>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الناس تبع</w:t>
      </w:r>
      <w:r w:rsidR="004E3A80" w:rsidRPr="00ED74BA">
        <w:rPr>
          <w:rFonts w:hint="cs"/>
          <w:sz w:val="27"/>
          <w:rtl/>
          <w:lang w:bidi="ar-IQ"/>
        </w:rPr>
        <w:t>ٌ</w:t>
      </w:r>
      <w:r w:rsidRPr="00ED74BA">
        <w:rPr>
          <w:rFonts w:hint="cs"/>
          <w:sz w:val="27"/>
          <w:rtl/>
          <w:lang w:bidi="ar-IQ"/>
        </w:rPr>
        <w:t xml:space="preserve"> لقريش</w:t>
      </w:r>
      <w:r w:rsidRPr="00ED74BA">
        <w:rPr>
          <w:rFonts w:hint="eastAsia"/>
          <w:sz w:val="24"/>
          <w:szCs w:val="24"/>
          <w:rtl/>
          <w:lang w:bidi="ar-IQ"/>
        </w:rPr>
        <w:t>»</w:t>
      </w:r>
      <w:r w:rsidRPr="00ED74BA">
        <w:rPr>
          <w:rFonts w:hint="cs"/>
          <w:sz w:val="27"/>
          <w:rtl/>
          <w:lang w:bidi="ar-IQ"/>
        </w:rPr>
        <w:t xml:space="preserve"> من جهة كونه أمراً بصيغة الخبر، أي ائتم</w:t>
      </w:r>
      <w:r w:rsidR="004E3A80" w:rsidRPr="00ED74BA">
        <w:rPr>
          <w:rFonts w:hint="cs"/>
          <w:sz w:val="27"/>
          <w:rtl/>
          <w:lang w:bidi="ar-IQ"/>
        </w:rPr>
        <w:t>ّ</w:t>
      </w:r>
      <w:r w:rsidRPr="00ED74BA">
        <w:rPr>
          <w:rFonts w:hint="cs"/>
          <w:sz w:val="27"/>
          <w:rtl/>
          <w:lang w:bidi="ar-IQ"/>
        </w:rPr>
        <w:t>وا بقريش</w:t>
      </w:r>
      <w:r w:rsidR="004E3A80" w:rsidRPr="00ED74BA">
        <w:rPr>
          <w:rFonts w:hint="cs"/>
          <w:sz w:val="27"/>
          <w:rtl/>
          <w:lang w:bidi="ar-IQ"/>
        </w:rPr>
        <w:t>،</w:t>
      </w:r>
      <w:r w:rsidRPr="00ED74BA">
        <w:rPr>
          <w:rFonts w:hint="cs"/>
          <w:sz w:val="27"/>
          <w:rtl/>
          <w:lang w:bidi="ar-IQ"/>
        </w:rPr>
        <w:t xml:space="preserve"> وكونوا لهم تبعاً، ونظير قوله</w:t>
      </w:r>
      <w:r w:rsidR="0019627F" w:rsidRPr="0019627F">
        <w:rPr>
          <w:rFonts w:ascii="Mosawi" w:hAnsi="Mosawi" w:cs="Mosawi"/>
          <w:szCs w:val="22"/>
          <w:rtl/>
          <w:lang w:bidi="ar-IQ"/>
        </w:rPr>
        <w:t>‘</w:t>
      </w:r>
      <w:r w:rsidRPr="00ED74BA">
        <w:rPr>
          <w:rFonts w:hint="cs"/>
          <w:sz w:val="27"/>
          <w:rtl/>
          <w:lang w:bidi="ar-IQ"/>
        </w:rPr>
        <w:t xml:space="preserve"> أيضاً</w:t>
      </w:r>
      <w:r w:rsidR="004E3A80" w:rsidRPr="00ED74BA">
        <w:rPr>
          <w:rFonts w:hint="cs"/>
          <w:sz w:val="27"/>
          <w:rtl/>
          <w:lang w:bidi="ar-IQ"/>
        </w:rPr>
        <w:t>:</w:t>
      </w:r>
      <w:r w:rsidRPr="00ED74BA">
        <w:rPr>
          <w:rFonts w:hint="cs"/>
          <w:sz w:val="27"/>
          <w:rtl/>
          <w:lang w:bidi="ar-IQ"/>
        </w:rPr>
        <w:t xml:space="preserve"> </w:t>
      </w:r>
      <w:r w:rsidRPr="00ED74BA">
        <w:rPr>
          <w:rFonts w:hint="eastAsia"/>
          <w:sz w:val="24"/>
          <w:szCs w:val="24"/>
          <w:rtl/>
          <w:lang w:bidi="ar-IQ"/>
        </w:rPr>
        <w:t>«</w:t>
      </w:r>
      <w:r w:rsidRPr="00ED74BA">
        <w:rPr>
          <w:rFonts w:hint="cs"/>
          <w:sz w:val="27"/>
          <w:rtl/>
          <w:lang w:bidi="ar-IQ"/>
        </w:rPr>
        <w:t>لا يزال هذا الأمر في قريش ما بقي من الناس اثنان</w:t>
      </w:r>
      <w:r w:rsidRPr="00ED74BA">
        <w:rPr>
          <w:rFonts w:hint="eastAsia"/>
          <w:sz w:val="24"/>
          <w:szCs w:val="24"/>
          <w:rtl/>
          <w:lang w:bidi="ar-IQ"/>
        </w:rPr>
        <w:t>»</w:t>
      </w:r>
      <w:r w:rsidR="004E3A80" w:rsidRPr="00ED74BA">
        <w:rPr>
          <w:rFonts w:hint="cs"/>
          <w:sz w:val="24"/>
          <w:szCs w:val="24"/>
          <w:rtl/>
          <w:lang w:bidi="ar-IQ"/>
        </w:rPr>
        <w:t>،</w:t>
      </w:r>
      <w:r w:rsidRPr="00ED74BA">
        <w:rPr>
          <w:rFonts w:hint="cs"/>
          <w:sz w:val="27"/>
          <w:rtl/>
          <w:lang w:bidi="ar-IQ"/>
        </w:rPr>
        <w:t xml:space="preserve"> فإن المراد به الحكم والأمر بات</w:t>
      </w:r>
      <w:r w:rsidR="004E3A80" w:rsidRPr="00ED74BA">
        <w:rPr>
          <w:rFonts w:hint="cs"/>
          <w:sz w:val="27"/>
          <w:rtl/>
          <w:lang w:bidi="ar-IQ"/>
        </w:rPr>
        <w:t>ّ</w:t>
      </w:r>
      <w:r w:rsidRPr="00ED74BA">
        <w:rPr>
          <w:rFonts w:hint="cs"/>
          <w:sz w:val="27"/>
          <w:rtl/>
          <w:lang w:bidi="ar-IQ"/>
        </w:rPr>
        <w:t>باعهم</w:t>
      </w:r>
      <w:r w:rsidRPr="00ED74BA">
        <w:rPr>
          <w:rFonts w:hint="cs"/>
          <w:sz w:val="27"/>
          <w:vertAlign w:val="superscript"/>
          <w:rtl/>
          <w:lang w:bidi="ar-IQ"/>
        </w:rPr>
        <w:t>(</w:t>
      </w:r>
      <w:r w:rsidRPr="00ED74BA">
        <w:rPr>
          <w:rStyle w:val="ac"/>
          <w:sz w:val="27"/>
          <w:rtl/>
          <w:lang w:bidi="ar-IQ"/>
        </w:rPr>
        <w:endnoteReference w:id="911"/>
      </w:r>
      <w:r w:rsidRPr="00ED74BA">
        <w:rPr>
          <w:sz w:val="27"/>
          <w:vertAlign w:val="superscript"/>
          <w:rtl/>
          <w:lang w:bidi="ar-IQ"/>
        </w:rPr>
        <w:t>)</w:t>
      </w:r>
      <w:r w:rsidRPr="00ED74BA">
        <w:rPr>
          <w:rFonts w:hint="cs"/>
          <w:sz w:val="27"/>
          <w:rtl/>
          <w:lang w:bidi="ar-IQ"/>
        </w:rPr>
        <w:t xml:space="preserve">. </w:t>
      </w:r>
    </w:p>
    <w:p w:rsidR="00051401" w:rsidRPr="00ED74BA" w:rsidRDefault="00051401" w:rsidP="0038107F">
      <w:pPr>
        <w:spacing w:line="360" w:lineRule="exact"/>
        <w:rPr>
          <w:sz w:val="27"/>
          <w:rtl/>
          <w:lang w:bidi="fa-IR"/>
        </w:rPr>
      </w:pPr>
    </w:p>
    <w:p w:rsidR="00AB1BE1" w:rsidRPr="00ED74BA" w:rsidRDefault="00AB1BE1" w:rsidP="00D17F16">
      <w:pPr>
        <w:pStyle w:val="31"/>
        <w:rPr>
          <w:color w:val="auto"/>
          <w:rtl/>
        </w:rPr>
      </w:pPr>
      <w:r w:rsidRPr="00ED74BA">
        <w:rPr>
          <w:rFonts w:hint="cs"/>
          <w:color w:val="auto"/>
          <w:rtl/>
        </w:rPr>
        <w:t>تطبيق باقي خطوات المنهج الاستقرائي</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38107F">
      <w:pPr>
        <w:spacing w:line="380" w:lineRule="exact"/>
        <w:rPr>
          <w:sz w:val="27"/>
          <w:rtl/>
          <w:lang w:val="x-none" w:eastAsia="x-none" w:bidi="ar-IQ"/>
        </w:rPr>
      </w:pPr>
      <w:r w:rsidRPr="00ED74BA">
        <w:rPr>
          <w:rFonts w:hint="cs"/>
          <w:sz w:val="27"/>
          <w:rtl/>
          <w:lang w:val="x-none" w:eastAsia="x-none" w:bidi="ar-LB"/>
        </w:rPr>
        <w:t>كل</w:t>
      </w:r>
      <w:r w:rsidR="004E3A80" w:rsidRPr="00ED74BA">
        <w:rPr>
          <w:rFonts w:hint="cs"/>
          <w:sz w:val="27"/>
          <w:rtl/>
          <w:lang w:val="x-none" w:eastAsia="x-none" w:bidi="ar-LB"/>
        </w:rPr>
        <w:t>ّ</w:t>
      </w:r>
      <w:r w:rsidRPr="00ED74BA">
        <w:rPr>
          <w:rFonts w:hint="cs"/>
          <w:sz w:val="27"/>
          <w:rtl/>
          <w:lang w:val="x-none" w:eastAsia="x-none" w:bidi="ar-LB"/>
        </w:rPr>
        <w:t xml:space="preserve"> ما تقد</w:t>
      </w:r>
      <w:r w:rsidR="004E3A80" w:rsidRPr="00ED74BA">
        <w:rPr>
          <w:rFonts w:hint="cs"/>
          <w:sz w:val="27"/>
          <w:rtl/>
          <w:lang w:val="x-none" w:eastAsia="x-none" w:bidi="ar-LB"/>
        </w:rPr>
        <w:t>َّ</w:t>
      </w:r>
      <w:r w:rsidRPr="00ED74BA">
        <w:rPr>
          <w:rFonts w:hint="cs"/>
          <w:sz w:val="27"/>
          <w:rtl/>
          <w:lang w:val="x-none" w:eastAsia="x-none" w:bidi="ar-LB"/>
        </w:rPr>
        <w:t>م من البحث ـ وإن</w:t>
      </w:r>
      <w:r w:rsidR="004E3A80" w:rsidRPr="00ED74BA">
        <w:rPr>
          <w:rFonts w:hint="cs"/>
          <w:sz w:val="27"/>
          <w:rtl/>
          <w:lang w:val="x-none" w:eastAsia="x-none" w:bidi="ar-LB"/>
        </w:rPr>
        <w:t>ْ</w:t>
      </w:r>
      <w:r w:rsidRPr="00ED74BA">
        <w:rPr>
          <w:rFonts w:hint="cs"/>
          <w:sz w:val="27"/>
          <w:rtl/>
          <w:lang w:val="x-none" w:eastAsia="x-none" w:bidi="ar-LB"/>
        </w:rPr>
        <w:t xml:space="preserve"> طال ـ كان في بيان الخطوة الأولى من المنهج الاستقرائي، وأما سائر الخطوات الأخرى لهذا المنهج فهي: </w:t>
      </w:r>
    </w:p>
    <w:p w:rsidR="00AB1BE1" w:rsidRPr="00ED74BA" w:rsidRDefault="00AB1BE1" w:rsidP="0038107F">
      <w:pPr>
        <w:spacing w:line="360" w:lineRule="exact"/>
        <w:rPr>
          <w:sz w:val="27"/>
          <w:rtl/>
          <w:lang w:val="x-none" w:eastAsia="x-none" w:bidi="ar-IQ"/>
        </w:rPr>
      </w:pPr>
    </w:p>
    <w:p w:rsidR="00AB1BE1" w:rsidRPr="00ED74BA" w:rsidRDefault="00AB1BE1" w:rsidP="00D17F16">
      <w:pPr>
        <w:pStyle w:val="31"/>
        <w:rPr>
          <w:color w:val="auto"/>
          <w:rtl/>
        </w:rPr>
      </w:pPr>
      <w:r w:rsidRPr="00ED74BA">
        <w:rPr>
          <w:rFonts w:hint="cs"/>
          <w:color w:val="auto"/>
          <w:rtl/>
        </w:rPr>
        <w:t>الخطوة الثانية</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215B5">
      <w:pPr>
        <w:rPr>
          <w:sz w:val="27"/>
          <w:rtl/>
        </w:rPr>
      </w:pPr>
      <w:r w:rsidRPr="00ED74BA">
        <w:rPr>
          <w:rFonts w:hint="cs"/>
          <w:sz w:val="27"/>
          <w:rtl/>
        </w:rPr>
        <w:t xml:space="preserve"> إن الفرضية الصالحة لتفسير جميع هذه المعطيات وتبريرها بما ينسجم معها </w:t>
      </w:r>
      <w:r w:rsidRPr="00ED74BA">
        <w:rPr>
          <w:rFonts w:hint="cs"/>
          <w:sz w:val="27"/>
          <w:rtl/>
        </w:rPr>
        <w:lastRenderedPageBreak/>
        <w:t>بكل</w:t>
      </w:r>
      <w:r w:rsidR="0013460F" w:rsidRPr="00ED74BA">
        <w:rPr>
          <w:rFonts w:hint="cs"/>
          <w:sz w:val="27"/>
          <w:rtl/>
        </w:rPr>
        <w:t>ّ</w:t>
      </w:r>
      <w:r w:rsidRPr="00ED74BA">
        <w:rPr>
          <w:rFonts w:hint="cs"/>
          <w:sz w:val="27"/>
          <w:rtl/>
        </w:rPr>
        <w:t xml:space="preserve"> وضوح</w:t>
      </w:r>
      <w:r w:rsidR="0013460F" w:rsidRPr="00ED74BA">
        <w:rPr>
          <w:rFonts w:hint="cs"/>
          <w:sz w:val="27"/>
          <w:rtl/>
        </w:rPr>
        <w:t>ٍ،</w:t>
      </w:r>
      <w:r w:rsidRPr="00ED74BA">
        <w:rPr>
          <w:rFonts w:hint="cs"/>
          <w:sz w:val="27"/>
          <w:rtl/>
        </w:rPr>
        <w:t xml:space="preserve"> ومن دون تكلّ</w:t>
      </w:r>
      <w:r w:rsidR="0013460F" w:rsidRPr="00ED74BA">
        <w:rPr>
          <w:rFonts w:hint="cs"/>
          <w:sz w:val="27"/>
          <w:rtl/>
        </w:rPr>
        <w:t>ُ</w:t>
      </w:r>
      <w:r w:rsidRPr="00ED74BA">
        <w:rPr>
          <w:rFonts w:hint="cs"/>
          <w:sz w:val="27"/>
          <w:rtl/>
        </w:rPr>
        <w:t>ف</w:t>
      </w:r>
      <w:r w:rsidR="0013460F" w:rsidRPr="00ED74BA">
        <w:rPr>
          <w:rFonts w:hint="cs"/>
          <w:sz w:val="27"/>
          <w:rtl/>
        </w:rPr>
        <w:t>،</w:t>
      </w:r>
      <w:r w:rsidRPr="00ED74BA">
        <w:rPr>
          <w:rFonts w:hint="cs"/>
          <w:sz w:val="27"/>
          <w:rtl/>
        </w:rPr>
        <w:t xml:space="preserve"> هو تفسيرها بإمامتهم</w:t>
      </w:r>
      <w:r w:rsidR="00DD09F6" w:rsidRPr="00DD09F6">
        <w:rPr>
          <w:rFonts w:ascii="Mosawi" w:hAnsi="Mosawi" w:cs="Mosawi"/>
          <w:b/>
          <w:szCs w:val="22"/>
          <w:rtl/>
        </w:rPr>
        <w:t>^</w:t>
      </w:r>
      <w:r w:rsidRPr="00ED74BA">
        <w:rPr>
          <w:rFonts w:hint="cs"/>
          <w:sz w:val="27"/>
          <w:rtl/>
        </w:rPr>
        <w:t>؛ لأنّ جميع تلك المعطيات ـ من الآيات والروايات والعقل ـ تشكّ</w:t>
      </w:r>
      <w:r w:rsidR="0013460F" w:rsidRPr="00ED74BA">
        <w:rPr>
          <w:rFonts w:hint="cs"/>
          <w:sz w:val="27"/>
          <w:rtl/>
        </w:rPr>
        <w:t>ِ</w:t>
      </w:r>
      <w:r w:rsidRPr="00ED74BA">
        <w:rPr>
          <w:rFonts w:hint="cs"/>
          <w:sz w:val="27"/>
          <w:rtl/>
        </w:rPr>
        <w:t>ل على المستوى السندي والمستوى الدلالي ـ كما تقد</w:t>
      </w:r>
      <w:r w:rsidR="0013460F" w:rsidRPr="00ED74BA">
        <w:rPr>
          <w:rFonts w:hint="cs"/>
          <w:sz w:val="27"/>
          <w:rtl/>
        </w:rPr>
        <w:t>َّ</w:t>
      </w:r>
      <w:r w:rsidRPr="00ED74BA">
        <w:rPr>
          <w:rFonts w:hint="cs"/>
          <w:sz w:val="27"/>
          <w:rtl/>
        </w:rPr>
        <w:t>م شرحه ـ قرائن قوية على إرادة هذه الفرضية</w:t>
      </w:r>
      <w:r w:rsidR="0013460F" w:rsidRPr="00ED74BA">
        <w:rPr>
          <w:rFonts w:hint="cs"/>
          <w:sz w:val="27"/>
          <w:rtl/>
        </w:rPr>
        <w:t>؛</w:t>
      </w:r>
      <w:r w:rsidRPr="00ED74BA">
        <w:rPr>
          <w:rFonts w:hint="cs"/>
          <w:sz w:val="27"/>
          <w:rtl/>
        </w:rPr>
        <w:t xml:space="preserve"> إمّا من خلال نصّه</w:t>
      </w:r>
      <w:r w:rsidR="0013460F" w:rsidRPr="00ED74BA">
        <w:rPr>
          <w:rFonts w:hint="cs"/>
          <w:sz w:val="27"/>
          <w:rtl/>
        </w:rPr>
        <w:t>؛</w:t>
      </w:r>
      <w:r w:rsidRPr="00ED74BA">
        <w:rPr>
          <w:rFonts w:hint="cs"/>
          <w:sz w:val="27"/>
          <w:rtl/>
        </w:rPr>
        <w:t xml:space="preserve"> أو ظهورها</w:t>
      </w:r>
      <w:r w:rsidR="0013460F" w:rsidRPr="00ED74BA">
        <w:rPr>
          <w:rFonts w:hint="cs"/>
          <w:sz w:val="27"/>
          <w:rtl/>
        </w:rPr>
        <w:t xml:space="preserve"> ـ كما تقدَّم شرحه ـ</w:t>
      </w:r>
      <w:r w:rsidRPr="00ED74BA">
        <w:rPr>
          <w:rFonts w:hint="cs"/>
          <w:sz w:val="27"/>
          <w:rtl/>
        </w:rPr>
        <w:t xml:space="preserve">. </w:t>
      </w:r>
    </w:p>
    <w:p w:rsidR="00AB1BE1" w:rsidRPr="00ED74BA" w:rsidRDefault="00AB1BE1" w:rsidP="0038107F">
      <w:pPr>
        <w:spacing w:line="380" w:lineRule="exact"/>
        <w:rPr>
          <w:sz w:val="27"/>
          <w:rtl/>
        </w:rPr>
      </w:pPr>
    </w:p>
    <w:p w:rsidR="00AB1BE1" w:rsidRPr="00ED74BA" w:rsidRDefault="00AB1BE1" w:rsidP="00D17F16">
      <w:pPr>
        <w:pStyle w:val="31"/>
        <w:rPr>
          <w:color w:val="auto"/>
          <w:rtl/>
        </w:rPr>
      </w:pPr>
      <w:r w:rsidRPr="00ED74BA">
        <w:rPr>
          <w:rFonts w:hint="cs"/>
          <w:color w:val="auto"/>
          <w:rtl/>
        </w:rPr>
        <w:t>الخطوة الثالثة</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38107F">
      <w:pPr>
        <w:spacing w:line="380" w:lineRule="exact"/>
        <w:rPr>
          <w:sz w:val="27"/>
          <w:rtl/>
        </w:rPr>
      </w:pPr>
      <w:r w:rsidRPr="00ED74BA">
        <w:rPr>
          <w:rFonts w:hint="cs"/>
          <w:sz w:val="27"/>
          <w:rtl/>
        </w:rPr>
        <w:t xml:space="preserve"> إذا لم تكن الفرضية المذكورة صالحة</w:t>
      </w:r>
      <w:r w:rsidR="0013460F" w:rsidRPr="00ED74BA">
        <w:rPr>
          <w:rFonts w:hint="cs"/>
          <w:sz w:val="27"/>
          <w:rtl/>
        </w:rPr>
        <w:t>ً</w:t>
      </w:r>
      <w:r w:rsidRPr="00ED74BA">
        <w:rPr>
          <w:rFonts w:hint="cs"/>
          <w:sz w:val="27"/>
          <w:rtl/>
        </w:rPr>
        <w:t xml:space="preserve"> لتفسير جميع المعطيات والنصوص السابقة ـ رغم كثرتها وتنوّ</w:t>
      </w:r>
      <w:r w:rsidR="0013460F" w:rsidRPr="00ED74BA">
        <w:rPr>
          <w:rFonts w:hint="cs"/>
          <w:sz w:val="27"/>
          <w:rtl/>
        </w:rPr>
        <w:t>ُ</w:t>
      </w:r>
      <w:r w:rsidRPr="00ED74BA">
        <w:rPr>
          <w:rFonts w:hint="cs"/>
          <w:sz w:val="27"/>
          <w:rtl/>
        </w:rPr>
        <w:t>عها ـ فما هي إذن الفرضية البديلة لكل</w:t>
      </w:r>
      <w:r w:rsidR="0013460F" w:rsidRPr="00ED74BA">
        <w:rPr>
          <w:rFonts w:hint="cs"/>
          <w:sz w:val="27"/>
          <w:rtl/>
        </w:rPr>
        <w:t>ّ</w:t>
      </w:r>
      <w:r w:rsidRPr="00ED74BA">
        <w:rPr>
          <w:rFonts w:hint="cs"/>
          <w:sz w:val="27"/>
          <w:rtl/>
        </w:rPr>
        <w:t xml:space="preserve"> ذلك؟ </w:t>
      </w:r>
    </w:p>
    <w:p w:rsidR="00AB1BE1" w:rsidRPr="00ED74BA" w:rsidRDefault="00AB1BE1" w:rsidP="008215B5">
      <w:pPr>
        <w:rPr>
          <w:sz w:val="27"/>
          <w:rtl/>
        </w:rPr>
      </w:pPr>
      <w:r w:rsidRPr="00ED74BA">
        <w:rPr>
          <w:rFonts w:hint="cs"/>
          <w:sz w:val="27"/>
          <w:rtl/>
        </w:rPr>
        <w:t>يمكن أن تكون الفرضية البديلة ـ على أحسن التقادير ـ هي فرضية إثبات فضيلة أهل البيت</w:t>
      </w:r>
      <w:r w:rsidR="00DD09F6" w:rsidRPr="00DD09F6">
        <w:rPr>
          <w:rFonts w:ascii="Mosawi" w:hAnsi="Mosawi" w:cs="Mosawi"/>
          <w:b/>
          <w:szCs w:val="22"/>
          <w:rtl/>
        </w:rPr>
        <w:t>^</w:t>
      </w:r>
      <w:r w:rsidRPr="00ED74BA">
        <w:rPr>
          <w:rFonts w:hint="cs"/>
          <w:sz w:val="27"/>
          <w:rtl/>
        </w:rPr>
        <w:t xml:space="preserve"> باعتبار صلاحهم وعلمهم وقرابتهم من النبي</w:t>
      </w:r>
      <w:r w:rsidR="0013460F" w:rsidRPr="00ED74BA">
        <w:rPr>
          <w:rFonts w:hint="cs"/>
          <w:sz w:val="27"/>
          <w:rtl/>
        </w:rPr>
        <w:t>ّ</w:t>
      </w:r>
      <w:r w:rsidR="0019627F" w:rsidRPr="0019627F">
        <w:rPr>
          <w:rFonts w:ascii="Mosawi" w:hAnsi="Mosawi" w:cs="Mosawi"/>
          <w:szCs w:val="22"/>
          <w:rtl/>
          <w:lang w:bidi="ar-IQ"/>
        </w:rPr>
        <w:t>‘</w:t>
      </w:r>
      <w:r w:rsidR="0013460F" w:rsidRPr="00ED74BA">
        <w:rPr>
          <w:rFonts w:hint="cs"/>
          <w:sz w:val="27"/>
          <w:rtl/>
        </w:rPr>
        <w:t>،</w:t>
      </w:r>
      <w:r w:rsidRPr="00ED74BA">
        <w:rPr>
          <w:rFonts w:hint="cs"/>
          <w:sz w:val="27"/>
          <w:rtl/>
        </w:rPr>
        <w:t xml:space="preserve"> أي </w:t>
      </w:r>
      <w:r w:rsidR="0013460F" w:rsidRPr="00ED74BA">
        <w:rPr>
          <w:rFonts w:hint="cs"/>
          <w:sz w:val="27"/>
          <w:rtl/>
        </w:rPr>
        <w:t>إ</w:t>
      </w:r>
      <w:r w:rsidRPr="00ED74BA">
        <w:rPr>
          <w:rFonts w:hint="cs"/>
          <w:sz w:val="27"/>
          <w:rtl/>
        </w:rPr>
        <w:t>ن الحيثية التعليلية لفضلهم مرك</w:t>
      </w:r>
      <w:r w:rsidR="0013460F" w:rsidRPr="00ED74BA">
        <w:rPr>
          <w:rFonts w:hint="cs"/>
          <w:sz w:val="27"/>
          <w:rtl/>
        </w:rPr>
        <w:t>َّ</w:t>
      </w:r>
      <w:r w:rsidRPr="00ED74BA">
        <w:rPr>
          <w:rFonts w:hint="cs"/>
          <w:sz w:val="27"/>
          <w:rtl/>
        </w:rPr>
        <w:t>بة من هذه العناصر الثلاثة</w:t>
      </w:r>
      <w:r w:rsidR="00051401">
        <w:rPr>
          <w:rFonts w:hint="cs"/>
          <w:sz w:val="27"/>
          <w:rtl/>
        </w:rPr>
        <w:t>:</w:t>
      </w:r>
      <w:r w:rsidRPr="00ED74BA">
        <w:rPr>
          <w:rFonts w:hint="cs"/>
          <w:sz w:val="27"/>
          <w:rtl/>
        </w:rPr>
        <w:t xml:space="preserve"> (الصلاح</w:t>
      </w:r>
      <w:r w:rsidR="0013460F" w:rsidRPr="00ED74BA">
        <w:rPr>
          <w:rFonts w:hint="cs"/>
          <w:sz w:val="27"/>
          <w:rtl/>
        </w:rPr>
        <w:t>؛</w:t>
      </w:r>
      <w:r w:rsidRPr="00ED74BA">
        <w:rPr>
          <w:rFonts w:hint="cs"/>
          <w:sz w:val="27"/>
          <w:rtl/>
        </w:rPr>
        <w:t xml:space="preserve"> والعلم</w:t>
      </w:r>
      <w:r w:rsidR="0013460F" w:rsidRPr="00ED74BA">
        <w:rPr>
          <w:rFonts w:hint="cs"/>
          <w:sz w:val="27"/>
          <w:rtl/>
        </w:rPr>
        <w:t>؛</w:t>
      </w:r>
      <w:r w:rsidRPr="00ED74BA">
        <w:rPr>
          <w:rFonts w:hint="cs"/>
          <w:sz w:val="27"/>
          <w:rtl/>
        </w:rPr>
        <w:t xml:space="preserve"> والقرابة)</w:t>
      </w:r>
      <w:r w:rsidR="00051401">
        <w:rPr>
          <w:rFonts w:hint="cs"/>
          <w:sz w:val="27"/>
          <w:rtl/>
        </w:rPr>
        <w:t>،</w:t>
      </w:r>
      <w:r w:rsidRPr="00ED74BA">
        <w:rPr>
          <w:rFonts w:hint="cs"/>
          <w:sz w:val="27"/>
          <w:rtl/>
        </w:rPr>
        <w:t xml:space="preserve"> والفصل المميّ</w:t>
      </w:r>
      <w:r w:rsidR="0013460F" w:rsidRPr="00ED74BA">
        <w:rPr>
          <w:rFonts w:hint="cs"/>
          <w:sz w:val="27"/>
          <w:rtl/>
        </w:rPr>
        <w:t>ِ</w:t>
      </w:r>
      <w:r w:rsidRPr="00ED74BA">
        <w:rPr>
          <w:rFonts w:hint="cs"/>
          <w:sz w:val="27"/>
          <w:rtl/>
        </w:rPr>
        <w:t>ز فيها هو القرابة</w:t>
      </w:r>
      <w:r w:rsidR="0013460F" w:rsidRPr="00ED74BA">
        <w:rPr>
          <w:rFonts w:hint="cs"/>
          <w:sz w:val="27"/>
          <w:rtl/>
        </w:rPr>
        <w:t>،</w:t>
      </w:r>
      <w:r w:rsidRPr="00ED74BA">
        <w:rPr>
          <w:rFonts w:hint="cs"/>
          <w:sz w:val="27"/>
          <w:rtl/>
        </w:rPr>
        <w:t xml:space="preserve"> كما لا يخفى، وإلاّ فإن</w:t>
      </w:r>
      <w:r w:rsidR="0013460F" w:rsidRPr="00ED74BA">
        <w:rPr>
          <w:rFonts w:hint="cs"/>
          <w:sz w:val="27"/>
          <w:rtl/>
        </w:rPr>
        <w:t>ّ</w:t>
      </w:r>
      <w:r w:rsidRPr="00ED74BA">
        <w:rPr>
          <w:rFonts w:hint="cs"/>
          <w:sz w:val="27"/>
          <w:rtl/>
        </w:rPr>
        <w:t xml:space="preserve"> كل</w:t>
      </w:r>
      <w:r w:rsidR="0013460F" w:rsidRPr="00ED74BA">
        <w:rPr>
          <w:rFonts w:hint="cs"/>
          <w:sz w:val="27"/>
          <w:rtl/>
        </w:rPr>
        <w:t>ّ</w:t>
      </w:r>
      <w:r w:rsidRPr="00ED74BA">
        <w:rPr>
          <w:rFonts w:hint="cs"/>
          <w:sz w:val="27"/>
          <w:rtl/>
        </w:rPr>
        <w:t xml:space="preserve"> واحد</w:t>
      </w:r>
      <w:r w:rsidR="0013460F" w:rsidRPr="00ED74BA">
        <w:rPr>
          <w:rFonts w:hint="cs"/>
          <w:sz w:val="27"/>
          <w:rtl/>
        </w:rPr>
        <w:t>ٍ</w:t>
      </w:r>
      <w:r w:rsidRPr="00ED74BA">
        <w:rPr>
          <w:rFonts w:hint="cs"/>
          <w:sz w:val="27"/>
          <w:rtl/>
        </w:rPr>
        <w:t xml:space="preserve"> من هذه العناصر الثلاثة يمكن أن يت</w:t>
      </w:r>
      <w:r w:rsidR="0013460F" w:rsidRPr="00ED74BA">
        <w:rPr>
          <w:rFonts w:hint="cs"/>
          <w:sz w:val="27"/>
          <w:rtl/>
        </w:rPr>
        <w:t>َّ</w:t>
      </w:r>
      <w:r w:rsidRPr="00ED74BA">
        <w:rPr>
          <w:rFonts w:hint="cs"/>
          <w:sz w:val="27"/>
          <w:rtl/>
        </w:rPr>
        <w:t xml:space="preserve">صف به غيرهم. </w:t>
      </w:r>
    </w:p>
    <w:p w:rsidR="00AB1BE1" w:rsidRPr="00ED74BA" w:rsidRDefault="00AB1BE1" w:rsidP="008510F2">
      <w:pPr>
        <w:rPr>
          <w:sz w:val="27"/>
          <w:rtl/>
        </w:rPr>
      </w:pPr>
      <w:r w:rsidRPr="00ED74BA">
        <w:rPr>
          <w:rFonts w:hint="cs"/>
          <w:sz w:val="27"/>
          <w:rtl/>
        </w:rPr>
        <w:t>فهل يمكن القبول بهذه الفرضية لتفسير كل</w:t>
      </w:r>
      <w:r w:rsidR="0013460F" w:rsidRPr="00ED74BA">
        <w:rPr>
          <w:rFonts w:hint="cs"/>
          <w:sz w:val="27"/>
          <w:rtl/>
        </w:rPr>
        <w:t>ّ</w:t>
      </w:r>
      <w:r w:rsidRPr="00ED74BA">
        <w:rPr>
          <w:rFonts w:hint="cs"/>
          <w:sz w:val="27"/>
          <w:rtl/>
        </w:rPr>
        <w:t xml:space="preserve"> هذه المعطيات والروايات</w:t>
      </w:r>
      <w:r w:rsidR="0013460F" w:rsidRPr="00ED74BA">
        <w:rPr>
          <w:rFonts w:hint="cs"/>
          <w:sz w:val="27"/>
          <w:rtl/>
        </w:rPr>
        <w:t>،</w:t>
      </w:r>
      <w:r w:rsidRPr="00ED74BA">
        <w:rPr>
          <w:rFonts w:hint="cs"/>
          <w:sz w:val="27"/>
          <w:rtl/>
        </w:rPr>
        <w:t xml:space="preserve"> وأنها جاءت من أجل خصوصية القرابة فقط؟ وهل أن فضيلة القرابة لوحدها تستدعي صدور مثل هذا الكم</w:t>
      </w:r>
      <w:r w:rsidR="0013460F" w:rsidRPr="00ED74BA">
        <w:rPr>
          <w:rFonts w:hint="cs"/>
          <w:sz w:val="27"/>
          <w:rtl/>
        </w:rPr>
        <w:t>ّ</w:t>
      </w:r>
      <w:r w:rsidRPr="00ED74BA">
        <w:rPr>
          <w:rFonts w:hint="cs"/>
          <w:sz w:val="27"/>
          <w:rtl/>
        </w:rPr>
        <w:t xml:space="preserve"> الهائل من الروايات؟ </w:t>
      </w:r>
    </w:p>
    <w:p w:rsidR="00AB1BE1" w:rsidRPr="00ED74BA" w:rsidRDefault="00AB1BE1" w:rsidP="00A221B5">
      <w:pPr>
        <w:rPr>
          <w:sz w:val="27"/>
          <w:rtl/>
        </w:rPr>
      </w:pPr>
      <w:r w:rsidRPr="00ED74BA">
        <w:rPr>
          <w:rFonts w:hint="cs"/>
          <w:sz w:val="27"/>
          <w:rtl/>
        </w:rPr>
        <w:t>إن هذه الفرضية تستبطن افتراضات عديدة، فهي تستبطن افتراض ارتكاب مخالفة الظاهر في جميع الألفاظ الواردة في هذه المعطيات ـ ك</w:t>
      </w:r>
      <w:r w:rsidR="00051401">
        <w:rPr>
          <w:rFonts w:hint="cs"/>
          <w:sz w:val="27"/>
          <w:rtl/>
        </w:rPr>
        <w:t>أ</w:t>
      </w:r>
      <w:r w:rsidRPr="00ED74BA">
        <w:rPr>
          <w:rFonts w:hint="cs"/>
          <w:sz w:val="27"/>
          <w:rtl/>
        </w:rPr>
        <w:t>ح</w:t>
      </w:r>
      <w:r w:rsidR="00051401">
        <w:rPr>
          <w:rFonts w:hint="cs"/>
          <w:sz w:val="27"/>
          <w:rtl/>
        </w:rPr>
        <w:t>ا</w:t>
      </w:r>
      <w:r w:rsidRPr="00ED74BA">
        <w:rPr>
          <w:rFonts w:hint="cs"/>
          <w:sz w:val="27"/>
          <w:rtl/>
        </w:rPr>
        <w:t>ديث الثقلين والغدير والمنزلة وغيرها ـ</w:t>
      </w:r>
      <w:r w:rsidR="0013460F" w:rsidRPr="00ED74BA">
        <w:rPr>
          <w:rFonts w:hint="cs"/>
          <w:sz w:val="27"/>
          <w:rtl/>
        </w:rPr>
        <w:t>،</w:t>
      </w:r>
      <w:r w:rsidRPr="00ED74BA">
        <w:rPr>
          <w:rFonts w:hint="cs"/>
          <w:sz w:val="27"/>
          <w:rtl/>
        </w:rPr>
        <w:t xml:space="preserve"> وحملها على غير ظواهرها وسياقاتها</w:t>
      </w:r>
      <w:r w:rsidR="0013460F" w:rsidRPr="00ED74BA">
        <w:rPr>
          <w:rFonts w:hint="cs"/>
          <w:sz w:val="27"/>
          <w:rtl/>
        </w:rPr>
        <w:t>.</w:t>
      </w:r>
      <w:r w:rsidRPr="00ED74BA">
        <w:rPr>
          <w:rFonts w:hint="cs"/>
          <w:sz w:val="27"/>
          <w:rtl/>
        </w:rPr>
        <w:t xml:space="preserve"> كما تستبطن أيضاً افتراض أن النبي</w:t>
      </w:r>
      <w:r w:rsidR="0013460F" w:rsidRPr="00ED74BA">
        <w:rPr>
          <w:rFonts w:hint="cs"/>
          <w:sz w:val="27"/>
          <w:rtl/>
        </w:rPr>
        <w:t>ّ</w:t>
      </w:r>
      <w:r w:rsidR="0019627F" w:rsidRPr="0019627F">
        <w:rPr>
          <w:rFonts w:ascii="Mosawi" w:hAnsi="Mosawi" w:cs="Mosawi"/>
          <w:szCs w:val="22"/>
          <w:rtl/>
          <w:lang w:bidi="ar-IQ"/>
        </w:rPr>
        <w:t>‘</w:t>
      </w:r>
      <w:r w:rsidRPr="00ED74BA">
        <w:rPr>
          <w:rFonts w:hint="cs"/>
          <w:sz w:val="27"/>
          <w:rtl/>
        </w:rPr>
        <w:t xml:space="preserve"> لم ينطلق في تحديد الموقف تجاه قرابته من منطلق</w:t>
      </w:r>
      <w:r w:rsidR="0013460F" w:rsidRPr="00ED74BA">
        <w:rPr>
          <w:rFonts w:hint="cs"/>
          <w:sz w:val="27"/>
          <w:rtl/>
        </w:rPr>
        <w:t>ٍ</w:t>
      </w:r>
      <w:r w:rsidRPr="00ED74BA">
        <w:rPr>
          <w:rFonts w:hint="cs"/>
          <w:sz w:val="27"/>
          <w:rtl/>
        </w:rPr>
        <w:t xml:space="preserve"> رسالي، بل انطلق في جميع هذه المعطيات والبيانات ـ منذ صدر الدعوة حت</w:t>
      </w:r>
      <w:r w:rsidR="0013460F" w:rsidRPr="00ED74BA">
        <w:rPr>
          <w:rFonts w:hint="cs"/>
          <w:sz w:val="27"/>
          <w:rtl/>
        </w:rPr>
        <w:t>ّ</w:t>
      </w:r>
      <w:r w:rsidRPr="00ED74BA">
        <w:rPr>
          <w:rFonts w:hint="cs"/>
          <w:sz w:val="27"/>
          <w:rtl/>
        </w:rPr>
        <w:t>ى ختامها ـ من منطلق أُس</w:t>
      </w:r>
      <w:r w:rsidR="0013460F" w:rsidRPr="00ED74BA">
        <w:rPr>
          <w:rFonts w:hint="cs"/>
          <w:sz w:val="27"/>
          <w:rtl/>
        </w:rPr>
        <w:t>َ</w:t>
      </w:r>
      <w:r w:rsidRPr="00ED74BA">
        <w:rPr>
          <w:rFonts w:hint="cs"/>
          <w:sz w:val="27"/>
          <w:rtl/>
        </w:rPr>
        <w:t>ري وعاطفي</w:t>
      </w:r>
      <w:r w:rsidR="0013460F" w:rsidRPr="00ED74BA">
        <w:rPr>
          <w:rFonts w:hint="cs"/>
          <w:sz w:val="27"/>
          <w:rtl/>
        </w:rPr>
        <w:t>؛</w:t>
      </w:r>
      <w:r w:rsidRPr="00ED74BA">
        <w:rPr>
          <w:rFonts w:hint="cs"/>
          <w:sz w:val="27"/>
          <w:rtl/>
        </w:rPr>
        <w:t xml:space="preserve"> تكريساً لمبدأ القرابة والعشيرة الذي أراد أن لا يكون هو المعيار في التفاضل</w:t>
      </w:r>
      <w:r w:rsidR="0013460F" w:rsidRPr="00ED74BA">
        <w:rPr>
          <w:rFonts w:hint="cs"/>
          <w:sz w:val="27"/>
          <w:rtl/>
        </w:rPr>
        <w:t>.</w:t>
      </w:r>
      <w:r w:rsidRPr="00ED74BA">
        <w:rPr>
          <w:rFonts w:hint="cs"/>
          <w:sz w:val="27"/>
          <w:rtl/>
        </w:rPr>
        <w:t xml:space="preserve"> كما تستبطن أيضاً افتراض أن يكون كل</w:t>
      </w:r>
      <w:r w:rsidR="0013460F" w:rsidRPr="00ED74BA">
        <w:rPr>
          <w:rFonts w:hint="cs"/>
          <w:sz w:val="27"/>
          <w:rtl/>
        </w:rPr>
        <w:t>ّ</w:t>
      </w:r>
      <w:r w:rsidRPr="00ED74BA">
        <w:rPr>
          <w:rFonts w:hint="cs"/>
          <w:sz w:val="27"/>
          <w:rtl/>
        </w:rPr>
        <w:t xml:space="preserve"> هذا الحشد الهائل من المعطيات والروايات والقرائن متناسبا كمّاً وكيفاً مع أهم</w:t>
      </w:r>
      <w:r w:rsidR="0013460F" w:rsidRPr="00ED74BA">
        <w:rPr>
          <w:rFonts w:hint="cs"/>
          <w:sz w:val="27"/>
          <w:rtl/>
        </w:rPr>
        <w:t>ّ</w:t>
      </w:r>
      <w:r w:rsidRPr="00ED74BA">
        <w:rPr>
          <w:rFonts w:hint="cs"/>
          <w:sz w:val="27"/>
          <w:rtl/>
        </w:rPr>
        <w:t>ية القضية التي يراد إثباتها</w:t>
      </w:r>
      <w:r w:rsidR="0013460F" w:rsidRPr="00ED74BA">
        <w:rPr>
          <w:rFonts w:hint="cs"/>
          <w:sz w:val="27"/>
          <w:rtl/>
        </w:rPr>
        <w:t>،</w:t>
      </w:r>
      <w:r w:rsidRPr="00ED74BA">
        <w:rPr>
          <w:rFonts w:hint="cs"/>
          <w:sz w:val="27"/>
          <w:rtl/>
        </w:rPr>
        <w:t xml:space="preserve"> وهي قضية فضيلة قرابته</w:t>
      </w:r>
      <w:r w:rsidR="0019627F" w:rsidRPr="0019627F">
        <w:rPr>
          <w:rFonts w:ascii="Mosawi" w:hAnsi="Mosawi" w:cs="Mosawi"/>
          <w:szCs w:val="22"/>
          <w:rtl/>
          <w:lang w:bidi="ar-IQ"/>
        </w:rPr>
        <w:t>‘</w:t>
      </w:r>
      <w:r w:rsidRPr="00ED74BA">
        <w:rPr>
          <w:rFonts w:hint="cs"/>
          <w:sz w:val="27"/>
          <w:rtl/>
        </w:rPr>
        <w:t xml:space="preserve"> ووجوب احترامهم، بمعنى أنّ قضية</w:t>
      </w:r>
      <w:r w:rsidR="0013460F" w:rsidRPr="00ED74BA">
        <w:rPr>
          <w:rFonts w:hint="cs"/>
          <w:sz w:val="27"/>
          <w:rtl/>
        </w:rPr>
        <w:t>ً</w:t>
      </w:r>
      <w:r w:rsidRPr="00ED74BA">
        <w:rPr>
          <w:rFonts w:hint="cs"/>
          <w:sz w:val="27"/>
          <w:rtl/>
        </w:rPr>
        <w:t xml:space="preserve"> بهذا الحجم تستدعي </w:t>
      </w:r>
      <w:r w:rsidRPr="00ED74BA">
        <w:rPr>
          <w:rFonts w:hint="cs"/>
          <w:sz w:val="27"/>
          <w:rtl/>
        </w:rPr>
        <w:lastRenderedPageBreak/>
        <w:t>بشكل</w:t>
      </w:r>
      <w:r w:rsidR="0013460F" w:rsidRPr="00ED74BA">
        <w:rPr>
          <w:rFonts w:hint="cs"/>
          <w:sz w:val="27"/>
          <w:rtl/>
        </w:rPr>
        <w:t>ٍ</w:t>
      </w:r>
      <w:r w:rsidRPr="00ED74BA">
        <w:rPr>
          <w:rFonts w:hint="cs"/>
          <w:sz w:val="27"/>
          <w:rtl/>
        </w:rPr>
        <w:t xml:space="preserve"> منطقي وطبيعي ورود كل</w:t>
      </w:r>
      <w:r w:rsidR="0013460F" w:rsidRPr="00ED74BA">
        <w:rPr>
          <w:rFonts w:hint="cs"/>
          <w:sz w:val="27"/>
          <w:rtl/>
        </w:rPr>
        <w:t>ّ</w:t>
      </w:r>
      <w:r w:rsidRPr="00ED74BA">
        <w:rPr>
          <w:rFonts w:hint="cs"/>
          <w:sz w:val="27"/>
          <w:rtl/>
        </w:rPr>
        <w:t xml:space="preserve"> هذه البيانات القرآنية والنبوية على طول خط الدعوة</w:t>
      </w:r>
      <w:r w:rsidR="0013460F" w:rsidRPr="00ED74BA">
        <w:rPr>
          <w:rFonts w:hint="cs"/>
          <w:sz w:val="27"/>
          <w:rtl/>
        </w:rPr>
        <w:t>،</w:t>
      </w:r>
      <w:r w:rsidRPr="00ED74BA">
        <w:rPr>
          <w:rFonts w:hint="cs"/>
          <w:sz w:val="27"/>
          <w:rtl/>
        </w:rPr>
        <w:t xml:space="preserve"> وبمختلف الأشكال الفعلية والقولية</w:t>
      </w:r>
      <w:r w:rsidR="0013460F" w:rsidRPr="00ED74BA">
        <w:rPr>
          <w:rFonts w:hint="cs"/>
          <w:sz w:val="27"/>
          <w:rtl/>
        </w:rPr>
        <w:t>.</w:t>
      </w:r>
      <w:r w:rsidRPr="00ED74BA">
        <w:rPr>
          <w:rFonts w:hint="cs"/>
          <w:sz w:val="27"/>
          <w:rtl/>
        </w:rPr>
        <w:t xml:space="preserve"> كما تستبطن أيضاً ارتكاب مخالفة الظاهر لحديث الاثني عشر</w:t>
      </w:r>
      <w:r w:rsidR="00427C0F" w:rsidRPr="00ED74BA">
        <w:rPr>
          <w:rFonts w:hint="cs"/>
          <w:sz w:val="27"/>
          <w:rtl/>
        </w:rPr>
        <w:t>،</w:t>
      </w:r>
      <w:r w:rsidRPr="00ED74BA">
        <w:rPr>
          <w:rFonts w:hint="cs"/>
          <w:sz w:val="27"/>
          <w:rtl/>
        </w:rPr>
        <w:t xml:space="preserve"> الذي ورد فيه تسميتهم بالخلفاء والأئم</w:t>
      </w:r>
      <w:r w:rsidR="00427C0F" w:rsidRPr="00ED74BA">
        <w:rPr>
          <w:rFonts w:hint="cs"/>
          <w:sz w:val="27"/>
          <w:rtl/>
        </w:rPr>
        <w:t>ّ</w:t>
      </w:r>
      <w:r w:rsidRPr="00ED74BA">
        <w:rPr>
          <w:rFonts w:hint="cs"/>
          <w:sz w:val="27"/>
          <w:rtl/>
        </w:rPr>
        <w:t>ة والأمراء والقيّ</w:t>
      </w:r>
      <w:r w:rsidR="00427C0F" w:rsidRPr="00ED74BA">
        <w:rPr>
          <w:rFonts w:hint="cs"/>
          <w:sz w:val="27"/>
          <w:rtl/>
        </w:rPr>
        <w:t>ِ</w:t>
      </w:r>
      <w:r w:rsidRPr="00ED74BA">
        <w:rPr>
          <w:rFonts w:hint="cs"/>
          <w:sz w:val="27"/>
          <w:rtl/>
        </w:rPr>
        <w:t>مين على الدين</w:t>
      </w:r>
      <w:r w:rsidR="00427C0F" w:rsidRPr="00ED74BA">
        <w:rPr>
          <w:rFonts w:hint="cs"/>
          <w:sz w:val="27"/>
          <w:rtl/>
        </w:rPr>
        <w:t xml:space="preserve">، </w:t>
      </w:r>
      <w:r w:rsidRPr="00ED74BA">
        <w:rPr>
          <w:rFonts w:hint="cs"/>
          <w:sz w:val="27"/>
          <w:rtl/>
        </w:rPr>
        <w:t>وفي بعض الروايات وردت أسما</w:t>
      </w:r>
      <w:r w:rsidR="00427C0F" w:rsidRPr="00ED74BA">
        <w:rPr>
          <w:rFonts w:hint="cs"/>
          <w:sz w:val="27"/>
          <w:rtl/>
        </w:rPr>
        <w:t>ؤ</w:t>
      </w:r>
      <w:r w:rsidRPr="00ED74BA">
        <w:rPr>
          <w:rFonts w:hint="cs"/>
          <w:sz w:val="27"/>
          <w:rtl/>
        </w:rPr>
        <w:t>هم الاثن</w:t>
      </w:r>
      <w:r w:rsidR="00427C0F" w:rsidRPr="00ED74BA">
        <w:rPr>
          <w:rFonts w:hint="cs"/>
          <w:sz w:val="27"/>
          <w:rtl/>
        </w:rPr>
        <w:t>ا</w:t>
      </w:r>
      <w:r w:rsidRPr="00ED74BA">
        <w:rPr>
          <w:rFonts w:hint="cs"/>
          <w:sz w:val="27"/>
          <w:rtl/>
        </w:rPr>
        <w:t xml:space="preserve"> عشر. </w:t>
      </w:r>
    </w:p>
    <w:p w:rsidR="00AB1BE1" w:rsidRPr="00ED74BA" w:rsidRDefault="00AB1BE1" w:rsidP="00E87363">
      <w:pPr>
        <w:spacing w:line="360" w:lineRule="exact"/>
        <w:rPr>
          <w:sz w:val="27"/>
          <w:rtl/>
        </w:rPr>
      </w:pPr>
    </w:p>
    <w:p w:rsidR="00AB1BE1" w:rsidRPr="00ED74BA" w:rsidRDefault="00AB1BE1" w:rsidP="00D17F16">
      <w:pPr>
        <w:pStyle w:val="31"/>
        <w:rPr>
          <w:color w:val="auto"/>
          <w:rtl/>
        </w:rPr>
      </w:pPr>
      <w:r w:rsidRPr="00ED74BA">
        <w:rPr>
          <w:rFonts w:hint="cs"/>
          <w:color w:val="auto"/>
          <w:rtl/>
        </w:rPr>
        <w:t>الخطوة الرابعة</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215B5">
      <w:pPr>
        <w:rPr>
          <w:sz w:val="27"/>
          <w:rtl/>
        </w:rPr>
      </w:pPr>
      <w:r w:rsidRPr="00ED74BA">
        <w:rPr>
          <w:rFonts w:hint="cs"/>
          <w:sz w:val="27"/>
          <w:rtl/>
        </w:rPr>
        <w:t xml:space="preserve"> إذا كانت فرضية تفسير اجتماع كل</w:t>
      </w:r>
      <w:r w:rsidR="00427C0F" w:rsidRPr="00ED74BA">
        <w:rPr>
          <w:rFonts w:hint="cs"/>
          <w:sz w:val="27"/>
          <w:rtl/>
        </w:rPr>
        <w:t>ّ</w:t>
      </w:r>
      <w:r w:rsidRPr="00ED74BA">
        <w:rPr>
          <w:rFonts w:hint="cs"/>
          <w:sz w:val="27"/>
          <w:rtl/>
        </w:rPr>
        <w:t xml:space="preserve"> هذه المعطيات لتأكيد فضيلتهم ضعيف</w:t>
      </w:r>
      <w:r w:rsidR="00427C0F" w:rsidRPr="00ED74BA">
        <w:rPr>
          <w:rFonts w:hint="cs"/>
          <w:sz w:val="27"/>
          <w:rtl/>
        </w:rPr>
        <w:t>ةً</w:t>
      </w:r>
      <w:r w:rsidRPr="00ED74BA">
        <w:rPr>
          <w:rFonts w:hint="cs"/>
          <w:sz w:val="27"/>
          <w:rtl/>
        </w:rPr>
        <w:t xml:space="preserve"> فمن المؤك</w:t>
      </w:r>
      <w:r w:rsidR="00427C0F" w:rsidRPr="00ED74BA">
        <w:rPr>
          <w:rFonts w:hint="cs"/>
          <w:sz w:val="27"/>
          <w:rtl/>
        </w:rPr>
        <w:t>َّ</w:t>
      </w:r>
      <w:r w:rsidRPr="00ED74BA">
        <w:rPr>
          <w:rFonts w:hint="cs"/>
          <w:sz w:val="27"/>
          <w:rtl/>
        </w:rPr>
        <w:t>د جد</w:t>
      </w:r>
      <w:r w:rsidR="00427C0F" w:rsidRPr="00ED74BA">
        <w:rPr>
          <w:rFonts w:hint="cs"/>
          <w:sz w:val="27"/>
          <w:rtl/>
        </w:rPr>
        <w:t>ّ</w:t>
      </w:r>
      <w:r w:rsidRPr="00ED74BA">
        <w:rPr>
          <w:rFonts w:hint="cs"/>
          <w:sz w:val="27"/>
          <w:rtl/>
        </w:rPr>
        <w:t>اً إذن صحة فرضية إمامتهم وولايتهم</w:t>
      </w:r>
      <w:r w:rsidR="00DD09F6" w:rsidRPr="00DD09F6">
        <w:rPr>
          <w:rFonts w:ascii="Mosawi" w:hAnsi="Mosawi" w:cs="Mosawi"/>
          <w:b/>
          <w:szCs w:val="22"/>
          <w:rtl/>
        </w:rPr>
        <w:t>^</w:t>
      </w:r>
      <w:r w:rsidR="00427C0F" w:rsidRPr="00ED74BA">
        <w:rPr>
          <w:rFonts w:hint="cs"/>
          <w:sz w:val="27"/>
          <w:rtl/>
        </w:rPr>
        <w:t>؛</w:t>
      </w:r>
      <w:r w:rsidRPr="00ED74BA">
        <w:rPr>
          <w:rFonts w:hint="cs"/>
          <w:sz w:val="27"/>
          <w:rtl/>
        </w:rPr>
        <w:t xml:space="preserve"> لأن الأمر لا يخلو من أحد هاتين الفرضيتين</w:t>
      </w:r>
      <w:r w:rsidR="00427C0F" w:rsidRPr="00ED74BA">
        <w:rPr>
          <w:rFonts w:hint="cs"/>
          <w:sz w:val="27"/>
          <w:rtl/>
        </w:rPr>
        <w:t>،</w:t>
      </w:r>
      <w:r w:rsidRPr="00ED74BA">
        <w:rPr>
          <w:rFonts w:hint="cs"/>
          <w:sz w:val="27"/>
          <w:rtl/>
        </w:rPr>
        <w:t xml:space="preserve"> وقد بان خطأ إحداهما. </w:t>
      </w:r>
    </w:p>
    <w:p w:rsidR="00AB1BE1" w:rsidRPr="00ED74BA" w:rsidRDefault="00AB1BE1" w:rsidP="00E87363">
      <w:pPr>
        <w:spacing w:line="350" w:lineRule="exact"/>
        <w:rPr>
          <w:sz w:val="27"/>
          <w:rtl/>
        </w:rPr>
      </w:pPr>
    </w:p>
    <w:p w:rsidR="00AB1BE1" w:rsidRPr="00ED74BA" w:rsidRDefault="00AB1BE1" w:rsidP="00D17F16">
      <w:pPr>
        <w:pStyle w:val="31"/>
        <w:rPr>
          <w:color w:val="auto"/>
          <w:rtl/>
        </w:rPr>
      </w:pPr>
      <w:r w:rsidRPr="00ED74BA">
        <w:rPr>
          <w:rFonts w:hint="cs"/>
          <w:color w:val="auto"/>
          <w:rtl/>
        </w:rPr>
        <w:t>الخطوة الخامسة</w:t>
      </w:r>
      <w:r w:rsidR="00D17F16" w:rsidRPr="00ED74BA">
        <w:rPr>
          <w:rFonts w:hint="cs"/>
          <w:color w:val="auto"/>
          <w:rtl/>
          <w:lang w:val="en-US"/>
        </w:rPr>
        <w:t xml:space="preserve"> ــــــ</w:t>
      </w:r>
      <w:r w:rsidRPr="00ED74BA">
        <w:rPr>
          <w:rFonts w:hint="cs"/>
          <w:color w:val="auto"/>
          <w:rtl/>
        </w:rPr>
        <w:t xml:space="preserve"> </w:t>
      </w:r>
    </w:p>
    <w:p w:rsidR="00AB1BE1" w:rsidRPr="00ED74BA" w:rsidRDefault="00AB1BE1" w:rsidP="008510F2">
      <w:pPr>
        <w:rPr>
          <w:sz w:val="27"/>
          <w:rtl/>
        </w:rPr>
      </w:pPr>
      <w:r w:rsidRPr="00ED74BA">
        <w:rPr>
          <w:rFonts w:hint="cs"/>
          <w:sz w:val="27"/>
          <w:rtl/>
        </w:rPr>
        <w:t xml:space="preserve"> أن نربط بين الترجيح الذي قرّ</w:t>
      </w:r>
      <w:r w:rsidR="00427C0F" w:rsidRPr="00ED74BA">
        <w:rPr>
          <w:rFonts w:hint="cs"/>
          <w:sz w:val="27"/>
          <w:rtl/>
        </w:rPr>
        <w:t>َ</w:t>
      </w:r>
      <w:r w:rsidRPr="00ED74BA">
        <w:rPr>
          <w:rFonts w:hint="cs"/>
          <w:sz w:val="27"/>
          <w:rtl/>
        </w:rPr>
        <w:t>رناه في الخطوة الرابعة لفرضية الإمامة وبين ضآلة الاحتمال للفرضية المعاكسة، ويعني هذا الربط بين النقطتين أنّ درجة الترجيح للفرضية الأولى تتناسب عكسياً مع ضآلة الاحتمال للفرضية الثانية، فكلّما كان هذا الاحتمال أكثر ضآلة كان ذلك الترجيح أكثر إقناعاً</w:t>
      </w:r>
      <w:r w:rsidR="00427C0F" w:rsidRPr="00ED74BA">
        <w:rPr>
          <w:rFonts w:hint="cs"/>
          <w:sz w:val="27"/>
          <w:rtl/>
        </w:rPr>
        <w:t>،</w:t>
      </w:r>
      <w:r w:rsidRPr="00ED74BA">
        <w:rPr>
          <w:rFonts w:hint="cs"/>
          <w:sz w:val="27"/>
          <w:rtl/>
        </w:rPr>
        <w:t xml:space="preserve"> وأكبر قيمة. </w:t>
      </w:r>
    </w:p>
    <w:p w:rsidR="00427C0F" w:rsidRPr="00ED74BA" w:rsidRDefault="00427C0F" w:rsidP="00E87363">
      <w:pPr>
        <w:spacing w:line="360" w:lineRule="exact"/>
        <w:rPr>
          <w:sz w:val="27"/>
          <w:rtl/>
        </w:rPr>
      </w:pPr>
    </w:p>
    <w:p w:rsidR="00AB1BE1" w:rsidRPr="00ED74BA" w:rsidRDefault="00AB1BE1" w:rsidP="00427C0F">
      <w:pPr>
        <w:pStyle w:val="31"/>
        <w:rPr>
          <w:color w:val="auto"/>
          <w:rtl/>
          <w:lang w:bidi="fa-IR"/>
        </w:rPr>
      </w:pPr>
      <w:r w:rsidRPr="00ED74BA">
        <w:rPr>
          <w:rFonts w:hint="cs"/>
          <w:color w:val="auto"/>
          <w:rtl/>
          <w:lang w:bidi="fa-IR"/>
        </w:rPr>
        <w:t>شبه</w:t>
      </w:r>
      <w:r w:rsidRPr="00ED74BA">
        <w:rPr>
          <w:rFonts w:hint="cs"/>
          <w:color w:val="auto"/>
          <w:rtl/>
          <w:lang w:bidi="ar-IQ"/>
        </w:rPr>
        <w:t xml:space="preserve">ة </w:t>
      </w:r>
      <w:r w:rsidRPr="00ED74BA">
        <w:rPr>
          <w:rFonts w:hint="cs"/>
          <w:color w:val="auto"/>
          <w:rtl/>
          <w:lang w:bidi="fa-IR"/>
        </w:rPr>
        <w:t>معارضة المنهج الاستقرائي الم</w:t>
      </w:r>
      <w:r w:rsidRPr="00ED74BA">
        <w:rPr>
          <w:rFonts w:hint="cs"/>
          <w:color w:val="auto"/>
          <w:rtl/>
          <w:lang w:bidi="ar-IQ"/>
        </w:rPr>
        <w:t>ذكور</w:t>
      </w:r>
      <w:r w:rsidRPr="00ED74BA">
        <w:rPr>
          <w:rFonts w:hint="cs"/>
          <w:color w:val="auto"/>
          <w:rtl/>
          <w:lang w:bidi="fa-IR"/>
        </w:rPr>
        <w:t xml:space="preserve"> بمنهج</w:t>
      </w:r>
      <w:r w:rsidR="00427C0F" w:rsidRPr="00ED74BA">
        <w:rPr>
          <w:rFonts w:hint="cs"/>
          <w:color w:val="auto"/>
          <w:rtl/>
          <w:lang w:bidi="fa-IR"/>
        </w:rPr>
        <w:t>ٍ</w:t>
      </w:r>
      <w:r w:rsidRPr="00ED74BA">
        <w:rPr>
          <w:rFonts w:hint="cs"/>
          <w:color w:val="auto"/>
          <w:rtl/>
          <w:lang w:bidi="fa-IR"/>
        </w:rPr>
        <w:t xml:space="preserve"> استقرائي مماثل</w:t>
      </w:r>
      <w:r w:rsidR="00475F65" w:rsidRPr="00ED74BA">
        <w:rPr>
          <w:rFonts w:hint="cs"/>
          <w:color w:val="auto"/>
          <w:rtl/>
          <w:lang w:val="en-US"/>
        </w:rPr>
        <w:t xml:space="preserve"> ــــــ</w:t>
      </w:r>
      <w:r w:rsidRPr="00ED74BA">
        <w:rPr>
          <w:rFonts w:hint="cs"/>
          <w:color w:val="auto"/>
          <w:rtl/>
          <w:lang w:bidi="fa-IR"/>
        </w:rPr>
        <w:t xml:space="preserve"> </w:t>
      </w:r>
    </w:p>
    <w:p w:rsidR="00AB1BE1" w:rsidRPr="00ED74BA" w:rsidRDefault="00AB1BE1" w:rsidP="008215B5">
      <w:pPr>
        <w:rPr>
          <w:sz w:val="27"/>
          <w:rtl/>
          <w:lang w:bidi="ar-IQ"/>
        </w:rPr>
      </w:pPr>
      <w:r w:rsidRPr="00ED74BA">
        <w:rPr>
          <w:rFonts w:hint="cs"/>
          <w:b/>
          <w:bCs/>
          <w:sz w:val="27"/>
          <w:rtl/>
          <w:lang w:bidi="ar-IQ"/>
        </w:rPr>
        <w:t>قد ي</w:t>
      </w:r>
      <w:r w:rsidR="00427C0F" w:rsidRPr="00ED74BA">
        <w:rPr>
          <w:rFonts w:hint="cs"/>
          <w:b/>
          <w:bCs/>
          <w:sz w:val="27"/>
          <w:rtl/>
          <w:lang w:bidi="ar-IQ"/>
        </w:rPr>
        <w:t>ُ</w:t>
      </w:r>
      <w:r w:rsidRPr="00ED74BA">
        <w:rPr>
          <w:rFonts w:hint="cs"/>
          <w:b/>
          <w:bCs/>
          <w:sz w:val="27"/>
          <w:rtl/>
          <w:lang w:bidi="ar-IQ"/>
        </w:rPr>
        <w:t xml:space="preserve">قال </w:t>
      </w:r>
      <w:r w:rsidRPr="00ED74BA">
        <w:rPr>
          <w:rFonts w:hint="cs"/>
          <w:sz w:val="27"/>
          <w:rtl/>
          <w:lang w:bidi="ar-IQ"/>
        </w:rPr>
        <w:t>بأن ثبوت إمامة أهل البيت</w:t>
      </w:r>
      <w:r w:rsidR="00DD09F6" w:rsidRPr="00DD09F6">
        <w:rPr>
          <w:rFonts w:ascii="Mosawi" w:hAnsi="Mosawi" w:cs="Mosawi"/>
          <w:b/>
          <w:szCs w:val="22"/>
          <w:rtl/>
        </w:rPr>
        <w:t>^</w:t>
      </w:r>
      <w:r w:rsidRPr="00ED74BA">
        <w:rPr>
          <w:rFonts w:hint="cs"/>
          <w:sz w:val="27"/>
          <w:rtl/>
          <w:lang w:bidi="ar-IQ"/>
        </w:rPr>
        <w:t xml:space="preserve"> حسب المنطق الاستقرائي بالشكل السابق يتوق</w:t>
      </w:r>
      <w:r w:rsidR="00427C0F" w:rsidRPr="00ED74BA">
        <w:rPr>
          <w:rFonts w:hint="cs"/>
          <w:sz w:val="27"/>
          <w:rtl/>
          <w:lang w:bidi="ar-IQ"/>
        </w:rPr>
        <w:t>َّ</w:t>
      </w:r>
      <w:r w:rsidRPr="00ED74BA">
        <w:rPr>
          <w:rFonts w:hint="cs"/>
          <w:sz w:val="27"/>
          <w:rtl/>
          <w:lang w:bidi="ar-IQ"/>
        </w:rPr>
        <w:t>ف في المقابل على إبطال دعوى م</w:t>
      </w:r>
      <w:r w:rsidR="00427C0F" w:rsidRPr="00ED74BA">
        <w:rPr>
          <w:rFonts w:hint="cs"/>
          <w:sz w:val="27"/>
          <w:rtl/>
          <w:lang w:bidi="ar-IQ"/>
        </w:rPr>
        <w:t>َ</w:t>
      </w:r>
      <w:r w:rsidRPr="00ED74BA">
        <w:rPr>
          <w:rFonts w:hint="cs"/>
          <w:sz w:val="27"/>
          <w:rtl/>
          <w:lang w:bidi="ar-IQ"/>
        </w:rPr>
        <w:t>ن</w:t>
      </w:r>
      <w:r w:rsidR="00427C0F" w:rsidRPr="00ED74BA">
        <w:rPr>
          <w:rFonts w:hint="cs"/>
          <w:sz w:val="27"/>
          <w:rtl/>
          <w:lang w:bidi="ar-IQ"/>
        </w:rPr>
        <w:t>ْ</w:t>
      </w:r>
      <w:r w:rsidRPr="00ED74BA">
        <w:rPr>
          <w:rFonts w:hint="cs"/>
          <w:sz w:val="27"/>
          <w:rtl/>
          <w:lang w:bidi="ar-IQ"/>
        </w:rPr>
        <w:t xml:space="preserve"> يدعي </w:t>
      </w:r>
      <w:r w:rsidR="00427C0F" w:rsidRPr="00ED74BA">
        <w:rPr>
          <w:rFonts w:hint="cs"/>
          <w:sz w:val="27"/>
          <w:rtl/>
          <w:lang w:bidi="ar-IQ"/>
        </w:rPr>
        <w:t>إ</w:t>
      </w:r>
      <w:r w:rsidRPr="00ED74BA">
        <w:rPr>
          <w:rFonts w:hint="cs"/>
          <w:sz w:val="27"/>
          <w:rtl/>
          <w:lang w:bidi="ar-IQ"/>
        </w:rPr>
        <w:t>ثبات الخلافة في غيرهم بنفس المنهج الاستقرائي</w:t>
      </w:r>
      <w:r w:rsidR="00427C0F" w:rsidRPr="00ED74BA">
        <w:rPr>
          <w:rFonts w:hint="cs"/>
          <w:sz w:val="27"/>
          <w:rtl/>
          <w:lang w:bidi="ar-IQ"/>
        </w:rPr>
        <w:t>،</w:t>
      </w:r>
      <w:r w:rsidRPr="00ED74BA">
        <w:rPr>
          <w:rFonts w:hint="cs"/>
          <w:sz w:val="27"/>
          <w:rtl/>
          <w:lang w:bidi="ar-IQ"/>
        </w:rPr>
        <w:t xml:space="preserve"> من خلال جمع القرائن والشواهد على إمامة غير أهل البيت</w:t>
      </w:r>
      <w:r w:rsidR="00DD09F6" w:rsidRPr="00DD09F6">
        <w:rPr>
          <w:rFonts w:ascii="Mosawi" w:hAnsi="Mosawi" w:cs="Mosawi"/>
          <w:b/>
          <w:szCs w:val="22"/>
          <w:rtl/>
        </w:rPr>
        <w:t>^</w:t>
      </w:r>
      <w:r w:rsidRPr="00ED74BA">
        <w:rPr>
          <w:rFonts w:hint="cs"/>
          <w:sz w:val="27"/>
          <w:rtl/>
          <w:lang w:bidi="ar-IQ"/>
        </w:rPr>
        <w:t xml:space="preserve">. </w:t>
      </w:r>
    </w:p>
    <w:p w:rsidR="00AB1BE1" w:rsidRPr="00ED74BA" w:rsidRDefault="00AB1BE1" w:rsidP="008510F2">
      <w:pPr>
        <w:rPr>
          <w:sz w:val="27"/>
          <w:rtl/>
          <w:lang w:bidi="ar-IQ"/>
        </w:rPr>
      </w:pPr>
      <w:r w:rsidRPr="00ED74BA">
        <w:rPr>
          <w:rFonts w:hint="cs"/>
          <w:b/>
          <w:bCs/>
          <w:sz w:val="27"/>
          <w:rtl/>
          <w:lang w:bidi="ar-IQ"/>
        </w:rPr>
        <w:t>والجواب</w:t>
      </w:r>
      <w:r w:rsidRPr="00ED74BA">
        <w:rPr>
          <w:rFonts w:hint="cs"/>
          <w:sz w:val="27"/>
          <w:rtl/>
          <w:lang w:bidi="ar-IQ"/>
        </w:rPr>
        <w:t>: إن المنهج المذكور غير</w:t>
      </w:r>
      <w:r w:rsidR="00427C0F" w:rsidRPr="00ED74BA">
        <w:rPr>
          <w:rFonts w:hint="cs"/>
          <w:sz w:val="27"/>
          <w:rtl/>
          <w:lang w:bidi="ar-IQ"/>
        </w:rPr>
        <w:t>ُ</w:t>
      </w:r>
      <w:r w:rsidRPr="00ED74BA">
        <w:rPr>
          <w:rFonts w:hint="cs"/>
          <w:sz w:val="27"/>
          <w:rtl/>
          <w:lang w:bidi="ar-IQ"/>
        </w:rPr>
        <w:t xml:space="preserve"> قابل</w:t>
      </w:r>
      <w:r w:rsidR="00427C0F" w:rsidRPr="00ED74BA">
        <w:rPr>
          <w:rFonts w:hint="cs"/>
          <w:sz w:val="27"/>
          <w:rtl/>
          <w:lang w:bidi="ar-IQ"/>
        </w:rPr>
        <w:t>ٍ</w:t>
      </w:r>
      <w:r w:rsidRPr="00ED74BA">
        <w:rPr>
          <w:rFonts w:hint="cs"/>
          <w:sz w:val="27"/>
          <w:rtl/>
          <w:lang w:bidi="ar-IQ"/>
        </w:rPr>
        <w:t xml:space="preserve"> للتطبيق على خلافة الخلفاء؛ لأن هذا المنهج قائم</w:t>
      </w:r>
      <w:r w:rsidR="00427C0F" w:rsidRPr="00ED74BA">
        <w:rPr>
          <w:rFonts w:hint="cs"/>
          <w:sz w:val="27"/>
          <w:rtl/>
          <w:lang w:bidi="ar-IQ"/>
        </w:rPr>
        <w:t>ٌ</w:t>
      </w:r>
      <w:r w:rsidRPr="00ED74BA">
        <w:rPr>
          <w:rFonts w:hint="cs"/>
          <w:sz w:val="27"/>
          <w:rtl/>
          <w:lang w:bidi="ar-IQ"/>
        </w:rPr>
        <w:t xml:space="preserve"> على حساب الاحتمالات وتجميع القرائن والشواهد</w:t>
      </w:r>
      <w:r w:rsidR="00427C0F" w:rsidRPr="00ED74BA">
        <w:rPr>
          <w:rFonts w:hint="cs"/>
          <w:sz w:val="27"/>
          <w:rtl/>
          <w:lang w:bidi="ar-IQ"/>
        </w:rPr>
        <w:t>.</w:t>
      </w:r>
      <w:r w:rsidRPr="00ED74BA">
        <w:rPr>
          <w:rFonts w:hint="cs"/>
          <w:sz w:val="27"/>
          <w:rtl/>
          <w:lang w:bidi="ar-IQ"/>
        </w:rPr>
        <w:t xml:space="preserve"> وح</w:t>
      </w:r>
      <w:r w:rsidR="00427C0F" w:rsidRPr="00ED74BA">
        <w:rPr>
          <w:rFonts w:hint="cs"/>
          <w:sz w:val="27"/>
          <w:rtl/>
          <w:lang w:bidi="ar-IQ"/>
        </w:rPr>
        <w:t>َ</w:t>
      </w:r>
      <w:r w:rsidRPr="00ED74BA">
        <w:rPr>
          <w:rFonts w:hint="cs"/>
          <w:sz w:val="27"/>
          <w:rtl/>
          <w:lang w:bidi="ar-IQ"/>
        </w:rPr>
        <w:t>س</w:t>
      </w:r>
      <w:r w:rsidR="00427C0F" w:rsidRPr="00ED74BA">
        <w:rPr>
          <w:rFonts w:hint="cs"/>
          <w:sz w:val="27"/>
          <w:rtl/>
          <w:lang w:bidi="ar-IQ"/>
        </w:rPr>
        <w:t>ْ</w:t>
      </w:r>
      <w:r w:rsidRPr="00ED74BA">
        <w:rPr>
          <w:rFonts w:hint="cs"/>
          <w:sz w:val="27"/>
          <w:rtl/>
          <w:lang w:bidi="ar-IQ"/>
        </w:rPr>
        <w:t>ب مدرسة الخلفاء لا يوجد سوى دليل</w:t>
      </w:r>
      <w:r w:rsidR="00427C0F" w:rsidRPr="00ED74BA">
        <w:rPr>
          <w:rFonts w:hint="cs"/>
          <w:sz w:val="27"/>
          <w:rtl/>
          <w:lang w:bidi="ar-IQ"/>
        </w:rPr>
        <w:t>ٍ</w:t>
      </w:r>
      <w:r w:rsidRPr="00ED74BA">
        <w:rPr>
          <w:rFonts w:hint="cs"/>
          <w:sz w:val="27"/>
          <w:rtl/>
          <w:lang w:bidi="ar-IQ"/>
        </w:rPr>
        <w:t xml:space="preserve"> واحد يتمسّ</w:t>
      </w:r>
      <w:r w:rsidR="00427C0F" w:rsidRPr="00ED74BA">
        <w:rPr>
          <w:rFonts w:hint="cs"/>
          <w:sz w:val="27"/>
          <w:rtl/>
          <w:lang w:bidi="ar-IQ"/>
        </w:rPr>
        <w:t>َ</w:t>
      </w:r>
      <w:r w:rsidRPr="00ED74BA">
        <w:rPr>
          <w:rFonts w:hint="cs"/>
          <w:sz w:val="27"/>
          <w:rtl/>
          <w:lang w:bidi="ar-IQ"/>
        </w:rPr>
        <w:t>كون به لخلافتهم</w:t>
      </w:r>
      <w:r w:rsidR="00427C0F" w:rsidRPr="00ED74BA">
        <w:rPr>
          <w:rFonts w:hint="cs"/>
          <w:sz w:val="27"/>
          <w:rtl/>
          <w:lang w:bidi="ar-IQ"/>
        </w:rPr>
        <w:t>،</w:t>
      </w:r>
      <w:r w:rsidRPr="00ED74BA">
        <w:rPr>
          <w:rFonts w:hint="cs"/>
          <w:sz w:val="27"/>
          <w:rtl/>
          <w:lang w:bidi="ar-IQ"/>
        </w:rPr>
        <w:t xml:space="preserve"> وهو ال</w:t>
      </w:r>
      <w:r w:rsidR="00427C0F" w:rsidRPr="00ED74BA">
        <w:rPr>
          <w:rFonts w:hint="cs"/>
          <w:sz w:val="27"/>
          <w:rtl/>
          <w:lang w:bidi="ar-IQ"/>
        </w:rPr>
        <w:t>إ</w:t>
      </w:r>
      <w:r w:rsidRPr="00ED74BA">
        <w:rPr>
          <w:rFonts w:hint="cs"/>
          <w:sz w:val="27"/>
          <w:rtl/>
          <w:lang w:bidi="ar-IQ"/>
        </w:rPr>
        <w:t>جماع ورأي أهل الح</w:t>
      </w:r>
      <w:r w:rsidR="00427C0F" w:rsidRPr="00ED74BA">
        <w:rPr>
          <w:rFonts w:hint="cs"/>
          <w:sz w:val="27"/>
          <w:rtl/>
          <w:lang w:bidi="ar-IQ"/>
        </w:rPr>
        <w:t>َ</w:t>
      </w:r>
      <w:r w:rsidRPr="00ED74BA">
        <w:rPr>
          <w:rFonts w:hint="cs"/>
          <w:sz w:val="27"/>
          <w:rtl/>
          <w:lang w:bidi="ar-IQ"/>
        </w:rPr>
        <w:t>ل</w:t>
      </w:r>
      <w:r w:rsidR="00427C0F" w:rsidRPr="00ED74BA">
        <w:rPr>
          <w:rFonts w:hint="cs"/>
          <w:sz w:val="27"/>
          <w:rtl/>
          <w:lang w:bidi="ar-IQ"/>
        </w:rPr>
        <w:t>ّ</w:t>
      </w:r>
      <w:r w:rsidRPr="00ED74BA">
        <w:rPr>
          <w:rFonts w:hint="cs"/>
          <w:sz w:val="27"/>
          <w:rtl/>
          <w:lang w:bidi="ar-IQ"/>
        </w:rPr>
        <w:t xml:space="preserve"> والع</w:t>
      </w:r>
      <w:r w:rsidR="00427C0F" w:rsidRPr="00ED74BA">
        <w:rPr>
          <w:rFonts w:hint="cs"/>
          <w:sz w:val="27"/>
          <w:rtl/>
          <w:lang w:bidi="ar-IQ"/>
        </w:rPr>
        <w:t>َ</w:t>
      </w:r>
      <w:r w:rsidRPr="00ED74BA">
        <w:rPr>
          <w:rFonts w:hint="cs"/>
          <w:sz w:val="27"/>
          <w:rtl/>
          <w:lang w:bidi="ar-IQ"/>
        </w:rPr>
        <w:t>ق</w:t>
      </w:r>
      <w:r w:rsidR="00427C0F" w:rsidRPr="00ED74BA">
        <w:rPr>
          <w:rFonts w:hint="cs"/>
          <w:sz w:val="27"/>
          <w:rtl/>
          <w:lang w:bidi="ar-IQ"/>
        </w:rPr>
        <w:t>ْ</w:t>
      </w:r>
      <w:r w:rsidRPr="00ED74BA">
        <w:rPr>
          <w:rFonts w:hint="cs"/>
          <w:sz w:val="27"/>
          <w:rtl/>
          <w:lang w:bidi="ar-IQ"/>
        </w:rPr>
        <w:t>د، وأمّا الفضائل المروية في حق</w:t>
      </w:r>
      <w:r w:rsidR="00427C0F" w:rsidRPr="00ED74BA">
        <w:rPr>
          <w:rFonts w:hint="cs"/>
          <w:sz w:val="27"/>
          <w:rtl/>
          <w:lang w:bidi="ar-IQ"/>
        </w:rPr>
        <w:t>ّ</w:t>
      </w:r>
      <w:r w:rsidRPr="00ED74BA">
        <w:rPr>
          <w:rFonts w:hint="cs"/>
          <w:sz w:val="27"/>
          <w:rtl/>
          <w:lang w:bidi="ar-IQ"/>
        </w:rPr>
        <w:t xml:space="preserve"> الخلفاء فهي على فرض صحتها غير</w:t>
      </w:r>
      <w:r w:rsidR="00427C0F" w:rsidRPr="00ED74BA">
        <w:rPr>
          <w:rFonts w:hint="cs"/>
          <w:sz w:val="27"/>
          <w:rtl/>
          <w:lang w:bidi="ar-IQ"/>
        </w:rPr>
        <w:t>ُ</w:t>
      </w:r>
      <w:r w:rsidRPr="00ED74BA">
        <w:rPr>
          <w:rFonts w:hint="cs"/>
          <w:sz w:val="27"/>
          <w:rtl/>
          <w:lang w:bidi="ar-IQ"/>
        </w:rPr>
        <w:t xml:space="preserve"> كافية</w:t>
      </w:r>
      <w:r w:rsidR="00427C0F" w:rsidRPr="00ED74BA">
        <w:rPr>
          <w:rFonts w:hint="cs"/>
          <w:sz w:val="27"/>
          <w:rtl/>
          <w:lang w:bidi="ar-IQ"/>
        </w:rPr>
        <w:t>ٍ</w:t>
      </w:r>
      <w:r w:rsidRPr="00ED74BA">
        <w:rPr>
          <w:rFonts w:hint="cs"/>
          <w:sz w:val="27"/>
          <w:rtl/>
          <w:lang w:bidi="ar-IQ"/>
        </w:rPr>
        <w:t xml:space="preserve"> ل</w:t>
      </w:r>
      <w:r w:rsidR="00427C0F" w:rsidRPr="00ED74BA">
        <w:rPr>
          <w:rFonts w:hint="cs"/>
          <w:sz w:val="27"/>
          <w:rtl/>
          <w:lang w:bidi="ar-IQ"/>
        </w:rPr>
        <w:t>إ</w:t>
      </w:r>
      <w:r w:rsidRPr="00ED74BA">
        <w:rPr>
          <w:rFonts w:hint="cs"/>
          <w:sz w:val="27"/>
          <w:rtl/>
          <w:lang w:bidi="ar-IQ"/>
        </w:rPr>
        <w:t>ثبات مقام الخلافة</w:t>
      </w:r>
      <w:r w:rsidR="00427C0F" w:rsidRPr="00ED74BA">
        <w:rPr>
          <w:rFonts w:hint="cs"/>
          <w:sz w:val="27"/>
          <w:rtl/>
          <w:lang w:bidi="ar-IQ"/>
        </w:rPr>
        <w:t>،</w:t>
      </w:r>
      <w:r w:rsidRPr="00ED74BA">
        <w:rPr>
          <w:rFonts w:hint="cs"/>
          <w:sz w:val="27"/>
          <w:rtl/>
          <w:lang w:bidi="ar-IQ"/>
        </w:rPr>
        <w:t xml:space="preserve"> وإنما تدل</w:t>
      </w:r>
      <w:r w:rsidR="00427C0F" w:rsidRPr="00ED74BA">
        <w:rPr>
          <w:rFonts w:hint="cs"/>
          <w:sz w:val="27"/>
          <w:rtl/>
          <w:lang w:bidi="ar-IQ"/>
        </w:rPr>
        <w:t>ّ</w:t>
      </w:r>
      <w:r w:rsidRPr="00ED74BA">
        <w:rPr>
          <w:rFonts w:hint="cs"/>
          <w:sz w:val="27"/>
          <w:rtl/>
          <w:lang w:bidi="ar-IQ"/>
        </w:rPr>
        <w:t xml:space="preserve"> على الفضل </w:t>
      </w:r>
      <w:r w:rsidR="00427C0F" w:rsidRPr="00ED74BA">
        <w:rPr>
          <w:rFonts w:hint="cs"/>
          <w:sz w:val="27"/>
          <w:rtl/>
          <w:lang w:bidi="ar-IQ"/>
        </w:rPr>
        <w:t>ف</w:t>
      </w:r>
      <w:r w:rsidRPr="00ED74BA">
        <w:rPr>
          <w:rFonts w:hint="cs"/>
          <w:sz w:val="27"/>
          <w:rtl/>
          <w:lang w:bidi="ar-IQ"/>
        </w:rPr>
        <w:t>ح</w:t>
      </w:r>
      <w:r w:rsidR="00475F65">
        <w:rPr>
          <w:rFonts w:hint="cs"/>
          <w:sz w:val="27"/>
          <w:rtl/>
          <w:lang w:bidi="ar-IQ"/>
        </w:rPr>
        <w:t>َ</w:t>
      </w:r>
      <w:r w:rsidRPr="00ED74BA">
        <w:rPr>
          <w:rFonts w:hint="cs"/>
          <w:sz w:val="27"/>
          <w:rtl/>
          <w:lang w:bidi="ar-IQ"/>
        </w:rPr>
        <w:t>س</w:t>
      </w:r>
      <w:r w:rsidR="00475F65">
        <w:rPr>
          <w:rFonts w:hint="cs"/>
          <w:sz w:val="27"/>
          <w:rtl/>
          <w:lang w:bidi="ar-IQ"/>
        </w:rPr>
        <w:t>ْ</w:t>
      </w:r>
      <w:r w:rsidRPr="00ED74BA">
        <w:rPr>
          <w:rFonts w:hint="cs"/>
          <w:sz w:val="27"/>
          <w:rtl/>
          <w:lang w:bidi="ar-IQ"/>
        </w:rPr>
        <w:t>ب</w:t>
      </w:r>
      <w:r w:rsidR="00427C0F" w:rsidRPr="00ED74BA">
        <w:rPr>
          <w:rFonts w:hint="cs"/>
          <w:sz w:val="27"/>
          <w:rtl/>
          <w:lang w:bidi="ar-IQ"/>
        </w:rPr>
        <w:t>.</w:t>
      </w:r>
      <w:r w:rsidRPr="00ED74BA">
        <w:rPr>
          <w:rFonts w:hint="cs"/>
          <w:sz w:val="27"/>
          <w:rtl/>
          <w:lang w:bidi="ar-IQ"/>
        </w:rPr>
        <w:t xml:space="preserve"> وعليه فالمنهج المذكور غير</w:t>
      </w:r>
      <w:r w:rsidR="00933388" w:rsidRPr="00ED74BA">
        <w:rPr>
          <w:rFonts w:hint="cs"/>
          <w:sz w:val="27"/>
          <w:rtl/>
          <w:lang w:bidi="ar-IQ"/>
        </w:rPr>
        <w:t>ُ</w:t>
      </w:r>
      <w:r w:rsidRPr="00ED74BA">
        <w:rPr>
          <w:rFonts w:hint="cs"/>
          <w:sz w:val="27"/>
          <w:rtl/>
          <w:lang w:bidi="ar-IQ"/>
        </w:rPr>
        <w:t xml:space="preserve"> قابل</w:t>
      </w:r>
      <w:r w:rsidR="00933388" w:rsidRPr="00ED74BA">
        <w:rPr>
          <w:rFonts w:hint="cs"/>
          <w:sz w:val="27"/>
          <w:rtl/>
          <w:lang w:bidi="ar-IQ"/>
        </w:rPr>
        <w:t>ٍ</w:t>
      </w:r>
      <w:r w:rsidRPr="00ED74BA">
        <w:rPr>
          <w:rFonts w:hint="cs"/>
          <w:sz w:val="27"/>
          <w:rtl/>
          <w:lang w:bidi="ar-IQ"/>
        </w:rPr>
        <w:t xml:space="preserve"> </w:t>
      </w:r>
      <w:r w:rsidRPr="00ED74BA">
        <w:rPr>
          <w:rFonts w:hint="cs"/>
          <w:sz w:val="27"/>
          <w:rtl/>
          <w:lang w:bidi="ar-IQ"/>
        </w:rPr>
        <w:lastRenderedPageBreak/>
        <w:t>للتطبيق ل</w:t>
      </w:r>
      <w:r w:rsidR="00933388" w:rsidRPr="00ED74BA">
        <w:rPr>
          <w:rFonts w:hint="cs"/>
          <w:sz w:val="27"/>
          <w:rtl/>
          <w:lang w:bidi="ar-IQ"/>
        </w:rPr>
        <w:t>إ</w:t>
      </w:r>
      <w:r w:rsidRPr="00ED74BA">
        <w:rPr>
          <w:rFonts w:hint="cs"/>
          <w:sz w:val="27"/>
          <w:rtl/>
          <w:lang w:bidi="ar-IQ"/>
        </w:rPr>
        <w:t xml:space="preserve">ثبات خلافة الخلفاء من الأساس. </w:t>
      </w:r>
    </w:p>
    <w:p w:rsidR="00AB1BE1" w:rsidRPr="00ED74BA" w:rsidRDefault="00AB1BE1" w:rsidP="008215B5">
      <w:pPr>
        <w:rPr>
          <w:sz w:val="27"/>
          <w:rtl/>
          <w:lang w:bidi="ar-IQ"/>
        </w:rPr>
      </w:pPr>
      <w:r w:rsidRPr="00ED74BA">
        <w:rPr>
          <w:rFonts w:hint="cs"/>
          <w:b/>
          <w:bCs/>
          <w:sz w:val="27"/>
          <w:rtl/>
          <w:lang w:bidi="ar-IQ"/>
        </w:rPr>
        <w:t>إن</w:t>
      </w:r>
      <w:r w:rsidR="00933388" w:rsidRPr="00ED74BA">
        <w:rPr>
          <w:rFonts w:hint="cs"/>
          <w:b/>
          <w:bCs/>
          <w:sz w:val="27"/>
          <w:rtl/>
          <w:lang w:bidi="ar-IQ"/>
        </w:rPr>
        <w:t>ْ</w:t>
      </w:r>
      <w:r w:rsidRPr="00ED74BA">
        <w:rPr>
          <w:rFonts w:hint="cs"/>
          <w:b/>
          <w:bCs/>
          <w:sz w:val="27"/>
          <w:rtl/>
          <w:lang w:bidi="ar-IQ"/>
        </w:rPr>
        <w:t xml:space="preserve"> قلت</w:t>
      </w:r>
      <w:r w:rsidR="00933388" w:rsidRPr="00ED74BA">
        <w:rPr>
          <w:rFonts w:hint="cs"/>
          <w:b/>
          <w:bCs/>
          <w:sz w:val="27"/>
          <w:rtl/>
          <w:lang w:bidi="ar-IQ"/>
        </w:rPr>
        <w:t>َ</w:t>
      </w:r>
      <w:r w:rsidRPr="00ED74BA">
        <w:rPr>
          <w:rFonts w:hint="cs"/>
          <w:sz w:val="27"/>
          <w:rtl/>
          <w:lang w:bidi="ar-IQ"/>
        </w:rPr>
        <w:t>: سلّ</w:t>
      </w:r>
      <w:r w:rsidR="00933388" w:rsidRPr="00ED74BA">
        <w:rPr>
          <w:rFonts w:hint="cs"/>
          <w:sz w:val="27"/>
          <w:rtl/>
          <w:lang w:bidi="ar-IQ"/>
        </w:rPr>
        <w:t>َ</w:t>
      </w:r>
      <w:r w:rsidRPr="00ED74BA">
        <w:rPr>
          <w:rFonts w:hint="cs"/>
          <w:sz w:val="27"/>
          <w:rtl/>
          <w:lang w:bidi="ar-IQ"/>
        </w:rPr>
        <w:t>منا انتفاء المنهج الاستقرائي لإثبات دعوى الخصم</w:t>
      </w:r>
      <w:r w:rsidR="00933388" w:rsidRPr="00ED74BA">
        <w:rPr>
          <w:rFonts w:hint="cs"/>
          <w:sz w:val="27"/>
          <w:rtl/>
          <w:lang w:bidi="ar-IQ"/>
        </w:rPr>
        <w:t>،</w:t>
      </w:r>
      <w:r w:rsidRPr="00ED74BA">
        <w:rPr>
          <w:rFonts w:hint="cs"/>
          <w:sz w:val="27"/>
          <w:rtl/>
          <w:lang w:bidi="ar-IQ"/>
        </w:rPr>
        <w:t xml:space="preserve"> ولكن إمامة أهل البيت</w:t>
      </w:r>
      <w:r w:rsidR="00DD09F6" w:rsidRPr="00DD09F6">
        <w:rPr>
          <w:rFonts w:ascii="Mosawi" w:hAnsi="Mosawi" w:cs="Mosawi"/>
          <w:b/>
          <w:szCs w:val="22"/>
          <w:rtl/>
        </w:rPr>
        <w:t>^</w:t>
      </w:r>
      <w:r w:rsidRPr="00ED74BA">
        <w:rPr>
          <w:rFonts w:hint="cs"/>
          <w:sz w:val="27"/>
          <w:rtl/>
          <w:lang w:bidi="ar-IQ"/>
        </w:rPr>
        <w:t xml:space="preserve"> تتوق</w:t>
      </w:r>
      <w:r w:rsidR="00933388" w:rsidRPr="00ED74BA">
        <w:rPr>
          <w:rFonts w:hint="cs"/>
          <w:sz w:val="27"/>
          <w:rtl/>
          <w:lang w:bidi="ar-IQ"/>
        </w:rPr>
        <w:t>َّ</w:t>
      </w:r>
      <w:r w:rsidRPr="00ED74BA">
        <w:rPr>
          <w:rFonts w:hint="cs"/>
          <w:sz w:val="27"/>
          <w:rtl/>
          <w:lang w:bidi="ar-IQ"/>
        </w:rPr>
        <w:t>ف منطقياً على إبطال حج</w:t>
      </w:r>
      <w:r w:rsidR="00933388" w:rsidRPr="00ED74BA">
        <w:rPr>
          <w:rFonts w:hint="cs"/>
          <w:sz w:val="27"/>
          <w:rtl/>
          <w:lang w:bidi="ar-IQ"/>
        </w:rPr>
        <w:t>ّ</w:t>
      </w:r>
      <w:r w:rsidRPr="00ED74BA">
        <w:rPr>
          <w:rFonts w:hint="cs"/>
          <w:sz w:val="27"/>
          <w:rtl/>
          <w:lang w:bidi="ar-IQ"/>
        </w:rPr>
        <w:t>ة الخصم في إثبات خلافة غيرهم</w:t>
      </w:r>
      <w:r w:rsidR="00933388" w:rsidRPr="00ED74BA">
        <w:rPr>
          <w:rFonts w:hint="cs"/>
          <w:sz w:val="27"/>
          <w:rtl/>
          <w:lang w:bidi="ar-IQ"/>
        </w:rPr>
        <w:t>،</w:t>
      </w:r>
      <w:r w:rsidRPr="00ED74BA">
        <w:rPr>
          <w:rFonts w:hint="cs"/>
          <w:sz w:val="27"/>
          <w:rtl/>
          <w:lang w:bidi="ar-IQ"/>
        </w:rPr>
        <w:t xml:space="preserve"> حت</w:t>
      </w:r>
      <w:r w:rsidR="00933388" w:rsidRPr="00ED74BA">
        <w:rPr>
          <w:rFonts w:hint="cs"/>
          <w:sz w:val="27"/>
          <w:rtl/>
          <w:lang w:bidi="ar-IQ"/>
        </w:rPr>
        <w:t>ّ</w:t>
      </w:r>
      <w:r w:rsidRPr="00ED74BA">
        <w:rPr>
          <w:rFonts w:hint="cs"/>
          <w:sz w:val="27"/>
          <w:rtl/>
          <w:lang w:bidi="ar-IQ"/>
        </w:rPr>
        <w:t>ى وإن</w:t>
      </w:r>
      <w:r w:rsidR="00933388" w:rsidRPr="00ED74BA">
        <w:rPr>
          <w:rFonts w:hint="cs"/>
          <w:sz w:val="27"/>
          <w:rtl/>
          <w:lang w:bidi="ar-IQ"/>
        </w:rPr>
        <w:t>ْ</w:t>
      </w:r>
      <w:r w:rsidRPr="00ED74BA">
        <w:rPr>
          <w:rFonts w:hint="cs"/>
          <w:sz w:val="27"/>
          <w:rtl/>
          <w:lang w:bidi="ar-IQ"/>
        </w:rPr>
        <w:t xml:space="preserve"> لم تكن تلك الخلافة ثابتة ح</w:t>
      </w:r>
      <w:r w:rsidR="00933388" w:rsidRPr="00ED74BA">
        <w:rPr>
          <w:rFonts w:hint="cs"/>
          <w:sz w:val="27"/>
          <w:rtl/>
          <w:lang w:bidi="ar-IQ"/>
        </w:rPr>
        <w:t>َ</w:t>
      </w:r>
      <w:r w:rsidRPr="00ED74BA">
        <w:rPr>
          <w:rFonts w:hint="cs"/>
          <w:sz w:val="27"/>
          <w:rtl/>
          <w:lang w:bidi="ar-IQ"/>
        </w:rPr>
        <w:t>س</w:t>
      </w:r>
      <w:r w:rsidR="00933388" w:rsidRPr="00ED74BA">
        <w:rPr>
          <w:rFonts w:hint="cs"/>
          <w:sz w:val="27"/>
          <w:rtl/>
          <w:lang w:bidi="ar-IQ"/>
        </w:rPr>
        <w:t>ْ</w:t>
      </w:r>
      <w:r w:rsidRPr="00ED74BA">
        <w:rPr>
          <w:rFonts w:hint="cs"/>
          <w:sz w:val="27"/>
          <w:rtl/>
          <w:lang w:bidi="ar-IQ"/>
        </w:rPr>
        <w:t>ب المنهج الاستقرائي؛ لأنها يمكن أن تثبت بغير هذا المنهج، وحينئذ</w:t>
      </w:r>
      <w:r w:rsidR="00933388" w:rsidRPr="00ED74BA">
        <w:rPr>
          <w:rFonts w:hint="cs"/>
          <w:sz w:val="27"/>
          <w:rtl/>
          <w:lang w:bidi="ar-IQ"/>
        </w:rPr>
        <w:t>ٍ</w:t>
      </w:r>
      <w:r w:rsidRPr="00ED74BA">
        <w:rPr>
          <w:rFonts w:hint="cs"/>
          <w:sz w:val="27"/>
          <w:rtl/>
          <w:lang w:bidi="ar-IQ"/>
        </w:rPr>
        <w:t xml:space="preserve"> يكون ثبوتها بمنزلة المانع تجاه الأدل</w:t>
      </w:r>
      <w:r w:rsidR="00933388" w:rsidRPr="00ED74BA">
        <w:rPr>
          <w:rFonts w:hint="cs"/>
          <w:sz w:val="27"/>
          <w:rtl/>
          <w:lang w:bidi="ar-IQ"/>
        </w:rPr>
        <w:t>ّ</w:t>
      </w:r>
      <w:r w:rsidRPr="00ED74BA">
        <w:rPr>
          <w:rFonts w:hint="cs"/>
          <w:sz w:val="27"/>
          <w:rtl/>
          <w:lang w:bidi="ar-IQ"/>
        </w:rPr>
        <w:t>ة المثبتتة ل</w:t>
      </w:r>
      <w:r w:rsidR="00933388" w:rsidRPr="00ED74BA">
        <w:rPr>
          <w:rFonts w:hint="cs"/>
          <w:sz w:val="27"/>
          <w:rtl/>
          <w:lang w:bidi="ar-IQ"/>
        </w:rPr>
        <w:t>إ</w:t>
      </w:r>
      <w:r w:rsidRPr="00ED74BA">
        <w:rPr>
          <w:rFonts w:hint="cs"/>
          <w:sz w:val="27"/>
          <w:rtl/>
          <w:lang w:bidi="ar-IQ"/>
        </w:rPr>
        <w:t>مامة أهل البيت</w:t>
      </w:r>
      <w:r w:rsidR="00DD09F6" w:rsidRPr="00DD09F6">
        <w:rPr>
          <w:rFonts w:ascii="Mosawi" w:hAnsi="Mosawi" w:cs="Mosawi"/>
          <w:b/>
          <w:szCs w:val="22"/>
          <w:rtl/>
        </w:rPr>
        <w:t>^</w:t>
      </w:r>
      <w:r w:rsidRPr="00ED74BA">
        <w:rPr>
          <w:rFonts w:hint="cs"/>
          <w:sz w:val="27"/>
          <w:rtl/>
          <w:lang w:bidi="ar-IQ"/>
        </w:rPr>
        <w:t xml:space="preserve">. </w:t>
      </w:r>
    </w:p>
    <w:p w:rsidR="00933388" w:rsidRPr="00ED74BA" w:rsidRDefault="00AB1BE1" w:rsidP="008510F2">
      <w:pPr>
        <w:rPr>
          <w:sz w:val="27"/>
          <w:rtl/>
          <w:lang w:bidi="ar-IQ"/>
        </w:rPr>
      </w:pPr>
      <w:r w:rsidRPr="00ED74BA">
        <w:rPr>
          <w:rFonts w:hint="cs"/>
          <w:b/>
          <w:bCs/>
          <w:sz w:val="27"/>
          <w:rtl/>
          <w:lang w:bidi="ar-IQ"/>
        </w:rPr>
        <w:t>قلت</w:t>
      </w:r>
      <w:r w:rsidR="00933388" w:rsidRPr="00ED74BA">
        <w:rPr>
          <w:rFonts w:hint="cs"/>
          <w:b/>
          <w:bCs/>
          <w:sz w:val="27"/>
          <w:rtl/>
          <w:lang w:bidi="ar-IQ"/>
        </w:rPr>
        <w:t>ُ</w:t>
      </w:r>
      <w:r w:rsidRPr="00ED74BA">
        <w:rPr>
          <w:rFonts w:hint="cs"/>
          <w:sz w:val="27"/>
          <w:rtl/>
          <w:lang w:bidi="ar-IQ"/>
        </w:rPr>
        <w:t>: نلتزم بذلك</w:t>
      </w:r>
      <w:r w:rsidR="00933388" w:rsidRPr="00ED74BA">
        <w:rPr>
          <w:rFonts w:hint="cs"/>
          <w:sz w:val="27"/>
          <w:rtl/>
          <w:lang w:bidi="ar-IQ"/>
        </w:rPr>
        <w:t>.</w:t>
      </w:r>
      <w:r w:rsidRPr="00ED74BA">
        <w:rPr>
          <w:rFonts w:hint="cs"/>
          <w:sz w:val="27"/>
          <w:rtl/>
          <w:lang w:bidi="ar-IQ"/>
        </w:rPr>
        <w:t xml:space="preserve"> ولذا ينبغي البحث في هذه</w:t>
      </w:r>
      <w:r w:rsidR="00933388" w:rsidRPr="00ED74BA">
        <w:rPr>
          <w:rFonts w:hint="cs"/>
          <w:sz w:val="27"/>
          <w:rtl/>
          <w:lang w:bidi="ar-IQ"/>
        </w:rPr>
        <w:t xml:space="preserve"> الجهة على نحو الاختصار، فنقول:</w:t>
      </w:r>
    </w:p>
    <w:p w:rsidR="00AB1BE1" w:rsidRPr="00ED74BA" w:rsidRDefault="00AB1BE1" w:rsidP="00A221B5">
      <w:pPr>
        <w:rPr>
          <w:sz w:val="27"/>
          <w:rtl/>
          <w:lang w:bidi="ar-IQ"/>
        </w:rPr>
      </w:pPr>
      <w:r w:rsidRPr="00ED74BA">
        <w:rPr>
          <w:rFonts w:hint="cs"/>
          <w:sz w:val="27"/>
          <w:rtl/>
          <w:lang w:bidi="ar-IQ"/>
        </w:rPr>
        <w:t>إن عمدة الدليل لدى الخصم</w:t>
      </w:r>
      <w:r w:rsidR="00933388" w:rsidRPr="00ED74BA">
        <w:rPr>
          <w:rFonts w:hint="cs"/>
          <w:sz w:val="27"/>
          <w:rtl/>
          <w:lang w:bidi="ar-IQ"/>
        </w:rPr>
        <w:t>،</w:t>
      </w:r>
      <w:r w:rsidRPr="00ED74BA">
        <w:rPr>
          <w:rFonts w:hint="cs"/>
          <w:sz w:val="27"/>
          <w:rtl/>
          <w:lang w:bidi="ar-IQ"/>
        </w:rPr>
        <w:t xml:space="preserve"> كما مر</w:t>
      </w:r>
      <w:r w:rsidR="00933388" w:rsidRPr="00ED74BA">
        <w:rPr>
          <w:rFonts w:hint="cs"/>
          <w:sz w:val="27"/>
          <w:rtl/>
          <w:lang w:bidi="ar-IQ"/>
        </w:rPr>
        <w:t>ّ،</w:t>
      </w:r>
      <w:r w:rsidRPr="00ED74BA">
        <w:rPr>
          <w:rFonts w:hint="cs"/>
          <w:sz w:val="27"/>
          <w:rtl/>
          <w:lang w:bidi="ar-IQ"/>
        </w:rPr>
        <w:t xml:space="preserve"> هو ال</w:t>
      </w:r>
      <w:r w:rsidR="00933388" w:rsidRPr="00ED74BA">
        <w:rPr>
          <w:rFonts w:hint="cs"/>
          <w:sz w:val="27"/>
          <w:rtl/>
          <w:lang w:bidi="ar-IQ"/>
        </w:rPr>
        <w:t>إ</w:t>
      </w:r>
      <w:r w:rsidRPr="00ED74BA">
        <w:rPr>
          <w:rFonts w:hint="cs"/>
          <w:sz w:val="27"/>
          <w:rtl/>
          <w:lang w:bidi="ar-IQ"/>
        </w:rPr>
        <w:t>جماع</w:t>
      </w:r>
      <w:r w:rsidR="00933388" w:rsidRPr="00ED74BA">
        <w:rPr>
          <w:rFonts w:hint="cs"/>
          <w:sz w:val="27"/>
          <w:rtl/>
          <w:lang w:bidi="ar-IQ"/>
        </w:rPr>
        <w:t>،</w:t>
      </w:r>
      <w:r w:rsidRPr="00ED74BA">
        <w:rPr>
          <w:rFonts w:hint="cs"/>
          <w:sz w:val="27"/>
          <w:rtl/>
          <w:lang w:bidi="ar-IQ"/>
        </w:rPr>
        <w:t xml:space="preserve"> على ما صر</w:t>
      </w:r>
      <w:r w:rsidR="00933388" w:rsidRPr="00ED74BA">
        <w:rPr>
          <w:rFonts w:hint="cs"/>
          <w:sz w:val="27"/>
          <w:rtl/>
          <w:lang w:bidi="ar-IQ"/>
        </w:rPr>
        <w:t>َّ</w:t>
      </w:r>
      <w:r w:rsidRPr="00ED74BA">
        <w:rPr>
          <w:rFonts w:hint="cs"/>
          <w:sz w:val="27"/>
          <w:rtl/>
          <w:lang w:bidi="ar-IQ"/>
        </w:rPr>
        <w:t>حوا به</w:t>
      </w:r>
      <w:r w:rsidR="00933388" w:rsidRPr="00ED74BA">
        <w:rPr>
          <w:rFonts w:hint="cs"/>
          <w:sz w:val="27"/>
          <w:rtl/>
          <w:lang w:bidi="ar-IQ"/>
        </w:rPr>
        <w:t>.</w:t>
      </w:r>
      <w:r w:rsidRPr="00ED74BA">
        <w:rPr>
          <w:rFonts w:hint="cs"/>
          <w:sz w:val="27"/>
          <w:rtl/>
          <w:lang w:bidi="ar-IQ"/>
        </w:rPr>
        <w:t xml:space="preserve"> قال الجرجاني في شرح كلام القاضي الأيجي: </w:t>
      </w:r>
      <w:r w:rsidRPr="00ED74BA">
        <w:rPr>
          <w:rFonts w:hint="eastAsia"/>
          <w:sz w:val="24"/>
          <w:szCs w:val="24"/>
          <w:rtl/>
          <w:lang w:bidi="ar-IQ"/>
        </w:rPr>
        <w:t>«</w:t>
      </w:r>
      <w:r w:rsidRPr="00ED74BA">
        <w:rPr>
          <w:rFonts w:hint="cs"/>
          <w:sz w:val="27"/>
          <w:rtl/>
          <w:lang w:bidi="ar-IQ"/>
        </w:rPr>
        <w:t>في الامام الحق</w:t>
      </w:r>
      <w:r w:rsidR="00933388" w:rsidRPr="00ED74BA">
        <w:rPr>
          <w:rFonts w:hint="cs"/>
          <w:sz w:val="27"/>
          <w:rtl/>
          <w:lang w:bidi="ar-IQ"/>
        </w:rPr>
        <w:t>ّ</w:t>
      </w:r>
      <w:r w:rsidRPr="00ED74BA">
        <w:rPr>
          <w:rFonts w:hint="cs"/>
          <w:sz w:val="27"/>
          <w:rtl/>
          <w:lang w:bidi="ar-IQ"/>
        </w:rPr>
        <w:t xml:space="preserve"> بعد رسول الله</w:t>
      </w:r>
      <w:r w:rsidR="0019627F" w:rsidRPr="0019627F">
        <w:rPr>
          <w:rFonts w:ascii="Mosawi" w:hAnsi="Mosawi" w:cs="Mosawi"/>
          <w:szCs w:val="22"/>
          <w:rtl/>
          <w:lang w:bidi="ar-IQ"/>
        </w:rPr>
        <w:t>‘</w:t>
      </w:r>
      <w:r w:rsidR="00933388" w:rsidRPr="00ED74BA">
        <w:rPr>
          <w:rFonts w:hint="cs"/>
          <w:sz w:val="27"/>
          <w:rtl/>
          <w:lang w:bidi="ar-IQ"/>
        </w:rPr>
        <w:t>،</w:t>
      </w:r>
      <w:r w:rsidRPr="00ED74BA">
        <w:rPr>
          <w:rFonts w:hint="cs"/>
          <w:sz w:val="27"/>
          <w:rtl/>
          <w:lang w:bidi="ar-IQ"/>
        </w:rPr>
        <w:t xml:space="preserve"> وهو عندنا أبو بكر</w:t>
      </w:r>
      <w:r w:rsidR="00933388" w:rsidRPr="00ED74BA">
        <w:rPr>
          <w:rFonts w:hint="cs"/>
          <w:sz w:val="27"/>
          <w:rtl/>
          <w:lang w:bidi="ar-IQ"/>
        </w:rPr>
        <w:t>،</w:t>
      </w:r>
      <w:r w:rsidRPr="00ED74BA">
        <w:rPr>
          <w:rFonts w:hint="cs"/>
          <w:sz w:val="27"/>
          <w:rtl/>
          <w:lang w:bidi="ar-IQ"/>
        </w:rPr>
        <w:t xml:space="preserve"> وعند الشيعة علي</w:t>
      </w:r>
      <w:r w:rsidR="00933388" w:rsidRPr="00ED74BA">
        <w:rPr>
          <w:rFonts w:hint="cs"/>
          <w:sz w:val="27"/>
          <w:rtl/>
          <w:lang w:bidi="ar-IQ"/>
        </w:rPr>
        <w:t>ّ</w:t>
      </w:r>
      <w:r w:rsidRPr="00ED74BA">
        <w:rPr>
          <w:rFonts w:hint="cs"/>
          <w:sz w:val="27"/>
          <w:rtl/>
          <w:lang w:bidi="ar-IQ"/>
        </w:rPr>
        <w:t xml:space="preserve">.. لنا وجهان: </w:t>
      </w:r>
      <w:r w:rsidRPr="00ED74BA">
        <w:rPr>
          <w:rFonts w:hint="cs"/>
          <w:b/>
          <w:bCs/>
          <w:sz w:val="27"/>
          <w:rtl/>
          <w:lang w:bidi="ar-IQ"/>
        </w:rPr>
        <w:t>الأول</w:t>
      </w:r>
      <w:r w:rsidRPr="00ED74BA">
        <w:rPr>
          <w:rFonts w:hint="cs"/>
          <w:sz w:val="27"/>
          <w:rtl/>
          <w:lang w:bidi="ar-IQ"/>
        </w:rPr>
        <w:t xml:space="preserve">: </w:t>
      </w:r>
      <w:r w:rsidR="00933388" w:rsidRPr="00ED74BA">
        <w:rPr>
          <w:rFonts w:hint="cs"/>
          <w:sz w:val="27"/>
          <w:rtl/>
          <w:lang w:bidi="ar-IQ"/>
        </w:rPr>
        <w:t>إ</w:t>
      </w:r>
      <w:r w:rsidRPr="00ED74BA">
        <w:rPr>
          <w:rFonts w:hint="cs"/>
          <w:sz w:val="27"/>
          <w:rtl/>
          <w:lang w:bidi="ar-IQ"/>
        </w:rPr>
        <w:t>ن طريقه إما النص</w:t>
      </w:r>
      <w:r w:rsidR="00933388" w:rsidRPr="00ED74BA">
        <w:rPr>
          <w:rFonts w:hint="cs"/>
          <w:sz w:val="27"/>
          <w:rtl/>
          <w:lang w:bidi="ar-IQ"/>
        </w:rPr>
        <w:t>ّ؛</w:t>
      </w:r>
      <w:r w:rsidRPr="00ED74BA">
        <w:rPr>
          <w:rFonts w:hint="cs"/>
          <w:sz w:val="27"/>
          <w:rtl/>
          <w:lang w:bidi="ar-IQ"/>
        </w:rPr>
        <w:t xml:space="preserve"> أو ال</w:t>
      </w:r>
      <w:r w:rsidR="00933388" w:rsidRPr="00ED74BA">
        <w:rPr>
          <w:rFonts w:hint="cs"/>
          <w:sz w:val="27"/>
          <w:rtl/>
          <w:lang w:bidi="ar-IQ"/>
        </w:rPr>
        <w:t>إ</w:t>
      </w:r>
      <w:r w:rsidRPr="00ED74BA">
        <w:rPr>
          <w:rFonts w:hint="cs"/>
          <w:sz w:val="27"/>
          <w:rtl/>
          <w:lang w:bidi="ar-IQ"/>
        </w:rPr>
        <w:t>جماع بالبيعة (أما النص</w:t>
      </w:r>
      <w:r w:rsidR="00933388" w:rsidRPr="00ED74BA">
        <w:rPr>
          <w:rFonts w:hint="cs"/>
          <w:sz w:val="27"/>
          <w:rtl/>
          <w:lang w:bidi="ar-IQ"/>
        </w:rPr>
        <w:t>ّ</w:t>
      </w:r>
      <w:r w:rsidRPr="00ED74BA">
        <w:rPr>
          <w:rFonts w:hint="cs"/>
          <w:sz w:val="27"/>
          <w:rtl/>
          <w:lang w:bidi="ar-IQ"/>
        </w:rPr>
        <w:t xml:space="preserve"> فلم يوجد</w:t>
      </w:r>
      <w:r w:rsidR="00933388" w:rsidRPr="00ED74BA">
        <w:rPr>
          <w:rFonts w:hint="cs"/>
          <w:sz w:val="27"/>
          <w:rtl/>
          <w:lang w:bidi="ar-IQ"/>
        </w:rPr>
        <w:t>؛</w:t>
      </w:r>
      <w:r w:rsidRPr="00ED74BA">
        <w:rPr>
          <w:rFonts w:hint="cs"/>
          <w:sz w:val="27"/>
          <w:rtl/>
          <w:lang w:bidi="ar-IQ"/>
        </w:rPr>
        <w:t xml:space="preserve"> لما سيأتي، وأما ال</w:t>
      </w:r>
      <w:r w:rsidR="00933388" w:rsidRPr="00ED74BA">
        <w:rPr>
          <w:rFonts w:hint="cs"/>
          <w:sz w:val="27"/>
          <w:rtl/>
          <w:lang w:bidi="ar-IQ"/>
        </w:rPr>
        <w:t>إ</w:t>
      </w:r>
      <w:r w:rsidRPr="00ED74BA">
        <w:rPr>
          <w:rFonts w:hint="cs"/>
          <w:sz w:val="27"/>
          <w:rtl/>
          <w:lang w:bidi="ar-IQ"/>
        </w:rPr>
        <w:t>جماع فلم يوجد على غير أبي بكر اتفاقاً) من الأم</w:t>
      </w:r>
      <w:r w:rsidR="00933388" w:rsidRPr="00ED74BA">
        <w:rPr>
          <w:rFonts w:hint="cs"/>
          <w:sz w:val="27"/>
          <w:rtl/>
          <w:lang w:bidi="ar-IQ"/>
        </w:rPr>
        <w:t>ّ</w:t>
      </w:r>
      <w:r w:rsidRPr="00ED74BA">
        <w:rPr>
          <w:rFonts w:hint="cs"/>
          <w:sz w:val="27"/>
          <w:rtl/>
          <w:lang w:bidi="ar-IQ"/>
        </w:rPr>
        <w:t>ة</w:t>
      </w:r>
      <w:r w:rsidRPr="00ED74BA">
        <w:rPr>
          <w:rFonts w:hint="eastAsia"/>
          <w:sz w:val="24"/>
          <w:szCs w:val="24"/>
          <w:rtl/>
          <w:lang w:bidi="ar-IQ"/>
        </w:rPr>
        <w:t>»</w:t>
      </w:r>
      <w:r w:rsidRPr="00ED74BA">
        <w:rPr>
          <w:rFonts w:hint="cs"/>
          <w:sz w:val="27"/>
          <w:vertAlign w:val="superscript"/>
          <w:rtl/>
          <w:lang w:bidi="ar-IQ"/>
        </w:rPr>
        <w:t>(</w:t>
      </w:r>
      <w:r w:rsidRPr="00ED74BA">
        <w:rPr>
          <w:rStyle w:val="ac"/>
          <w:sz w:val="27"/>
          <w:rtl/>
          <w:lang w:bidi="ar-IQ"/>
        </w:rPr>
        <w:endnoteReference w:id="912"/>
      </w:r>
      <w:r w:rsidRPr="00ED74BA">
        <w:rPr>
          <w:sz w:val="27"/>
          <w:vertAlign w:val="superscript"/>
          <w:rtl/>
          <w:lang w:bidi="ar-IQ"/>
        </w:rPr>
        <w:t>)</w:t>
      </w:r>
      <w:r w:rsidRPr="00ED74BA">
        <w:rPr>
          <w:rFonts w:hint="cs"/>
          <w:sz w:val="27"/>
          <w:rtl/>
          <w:lang w:bidi="ar-IQ"/>
        </w:rPr>
        <w:t xml:space="preserve">. </w:t>
      </w:r>
    </w:p>
    <w:p w:rsidR="00AB1BE1" w:rsidRPr="00ED74BA" w:rsidRDefault="00AB1BE1" w:rsidP="008510F2">
      <w:pPr>
        <w:rPr>
          <w:sz w:val="27"/>
          <w:rtl/>
          <w:lang w:bidi="ar-IQ"/>
        </w:rPr>
      </w:pPr>
      <w:r w:rsidRPr="00ED74BA">
        <w:rPr>
          <w:rFonts w:hint="cs"/>
          <w:b/>
          <w:bCs/>
          <w:sz w:val="27"/>
          <w:rtl/>
          <w:lang w:bidi="ar-IQ"/>
        </w:rPr>
        <w:t>وي</w:t>
      </w:r>
      <w:r w:rsidR="00933388" w:rsidRPr="00ED74BA">
        <w:rPr>
          <w:rFonts w:hint="cs"/>
          <w:b/>
          <w:bCs/>
          <w:sz w:val="27"/>
          <w:rtl/>
          <w:lang w:bidi="ar-IQ"/>
        </w:rPr>
        <w:t>َ</w:t>
      </w:r>
      <w:r w:rsidRPr="00ED74BA">
        <w:rPr>
          <w:rFonts w:hint="cs"/>
          <w:b/>
          <w:bCs/>
          <w:sz w:val="27"/>
          <w:rtl/>
          <w:lang w:bidi="ar-IQ"/>
        </w:rPr>
        <w:t>ر</w:t>
      </w:r>
      <w:r w:rsidR="00933388" w:rsidRPr="00ED74BA">
        <w:rPr>
          <w:rFonts w:hint="cs"/>
          <w:b/>
          <w:bCs/>
          <w:sz w:val="27"/>
          <w:rtl/>
          <w:lang w:bidi="ar-IQ"/>
        </w:rPr>
        <w:t>ِ</w:t>
      </w:r>
      <w:r w:rsidRPr="00ED74BA">
        <w:rPr>
          <w:rFonts w:hint="cs"/>
          <w:b/>
          <w:bCs/>
          <w:sz w:val="27"/>
          <w:rtl/>
          <w:lang w:bidi="ar-IQ"/>
        </w:rPr>
        <w:t>د</w:t>
      </w:r>
      <w:r w:rsidR="00933388" w:rsidRPr="00ED74BA">
        <w:rPr>
          <w:rFonts w:hint="cs"/>
          <w:b/>
          <w:bCs/>
          <w:sz w:val="27"/>
          <w:rtl/>
          <w:lang w:bidi="ar-IQ"/>
        </w:rPr>
        <w:t>ُ</w:t>
      </w:r>
      <w:r w:rsidRPr="00ED74BA">
        <w:rPr>
          <w:rFonts w:hint="cs"/>
          <w:b/>
          <w:bCs/>
          <w:sz w:val="27"/>
          <w:rtl/>
          <w:lang w:bidi="ar-IQ"/>
        </w:rPr>
        <w:t xml:space="preserve"> عليه</w:t>
      </w:r>
      <w:r w:rsidRPr="00ED74BA">
        <w:rPr>
          <w:rFonts w:hint="cs"/>
          <w:sz w:val="27"/>
          <w:rtl/>
          <w:lang w:bidi="ar-IQ"/>
        </w:rPr>
        <w:t xml:space="preserve">: </w:t>
      </w:r>
    </w:p>
    <w:p w:rsidR="00AB1BE1" w:rsidRPr="00ED74BA" w:rsidRDefault="00AB1BE1" w:rsidP="008510F2">
      <w:pPr>
        <w:rPr>
          <w:sz w:val="27"/>
          <w:rtl/>
        </w:rPr>
      </w:pPr>
      <w:r w:rsidRPr="00ED74BA">
        <w:rPr>
          <w:rFonts w:hint="cs"/>
          <w:b/>
          <w:bCs/>
          <w:sz w:val="27"/>
          <w:rtl/>
          <w:lang w:bidi="ar-IQ"/>
        </w:rPr>
        <w:t>أولاً</w:t>
      </w:r>
      <w:r w:rsidRPr="00ED74BA">
        <w:rPr>
          <w:rFonts w:hint="cs"/>
          <w:sz w:val="27"/>
          <w:rtl/>
          <w:lang w:bidi="ar-IQ"/>
        </w:rPr>
        <w:t>: منع الاجماع كبرى</w:t>
      </w:r>
      <w:r w:rsidR="00933388" w:rsidRPr="00ED74BA">
        <w:rPr>
          <w:rFonts w:hint="cs"/>
          <w:sz w:val="27"/>
          <w:rtl/>
          <w:lang w:bidi="ar-IQ"/>
        </w:rPr>
        <w:t>،</w:t>
      </w:r>
      <w:r w:rsidRPr="00ED74BA">
        <w:rPr>
          <w:rFonts w:hint="cs"/>
          <w:sz w:val="27"/>
          <w:rtl/>
          <w:lang w:bidi="ar-IQ"/>
        </w:rPr>
        <w:t xml:space="preserve"> كما هو مبيّن في محلّه، ولا مجال للتعرّ</w:t>
      </w:r>
      <w:r w:rsidR="00933388" w:rsidRPr="00ED74BA">
        <w:rPr>
          <w:rFonts w:hint="cs"/>
          <w:sz w:val="27"/>
          <w:rtl/>
          <w:lang w:bidi="ar-IQ"/>
        </w:rPr>
        <w:t>ُ</w:t>
      </w:r>
      <w:r w:rsidRPr="00ED74BA">
        <w:rPr>
          <w:rFonts w:hint="cs"/>
          <w:sz w:val="27"/>
          <w:rtl/>
          <w:lang w:bidi="ar-IQ"/>
        </w:rPr>
        <w:t>ض له ه</w:t>
      </w:r>
      <w:r w:rsidR="00933388" w:rsidRPr="00ED74BA">
        <w:rPr>
          <w:rFonts w:hint="cs"/>
          <w:sz w:val="27"/>
          <w:rtl/>
          <w:lang w:bidi="ar-IQ"/>
        </w:rPr>
        <w:t>ا</w:t>
      </w:r>
      <w:r w:rsidRPr="00ED74BA">
        <w:rPr>
          <w:rFonts w:hint="cs"/>
          <w:sz w:val="27"/>
          <w:rtl/>
          <w:lang w:bidi="ar-IQ"/>
        </w:rPr>
        <w:t>هنا</w:t>
      </w:r>
      <w:r w:rsidRPr="00ED74BA">
        <w:rPr>
          <w:rFonts w:hint="cs"/>
          <w:sz w:val="27"/>
          <w:vertAlign w:val="superscript"/>
          <w:rtl/>
          <w:lang w:bidi="ar-IQ"/>
        </w:rPr>
        <w:t>(</w:t>
      </w:r>
      <w:r w:rsidRPr="00ED74BA">
        <w:rPr>
          <w:rStyle w:val="ac"/>
          <w:sz w:val="27"/>
          <w:rtl/>
          <w:lang w:bidi="ar-IQ"/>
        </w:rPr>
        <w:endnoteReference w:id="913"/>
      </w:r>
      <w:r w:rsidRPr="00ED74BA">
        <w:rPr>
          <w:sz w:val="27"/>
          <w:vertAlign w:val="superscript"/>
          <w:rtl/>
          <w:lang w:bidi="ar-IQ"/>
        </w:rPr>
        <w:t>)</w:t>
      </w:r>
      <w:r w:rsidRPr="00ED74BA">
        <w:rPr>
          <w:rFonts w:hint="cs"/>
          <w:sz w:val="27"/>
          <w:rtl/>
          <w:lang w:bidi="ar-IQ"/>
        </w:rPr>
        <w:t xml:space="preserve">. </w:t>
      </w:r>
    </w:p>
    <w:p w:rsidR="00AB1BE1" w:rsidRPr="00ED74BA" w:rsidRDefault="00AB1BE1" w:rsidP="008510F2">
      <w:pPr>
        <w:rPr>
          <w:sz w:val="27"/>
          <w:rtl/>
        </w:rPr>
      </w:pPr>
      <w:r w:rsidRPr="00ED74BA">
        <w:rPr>
          <w:rFonts w:hint="cs"/>
          <w:b/>
          <w:bCs/>
          <w:sz w:val="27"/>
          <w:rtl/>
        </w:rPr>
        <w:t>ثانياً</w:t>
      </w:r>
      <w:r w:rsidRPr="00ED74BA">
        <w:rPr>
          <w:rFonts w:hint="cs"/>
          <w:sz w:val="27"/>
          <w:rtl/>
        </w:rPr>
        <w:t>: على فرض التسليم بحج</w:t>
      </w:r>
      <w:r w:rsidR="00933388" w:rsidRPr="00ED74BA">
        <w:rPr>
          <w:rFonts w:hint="cs"/>
          <w:sz w:val="27"/>
          <w:rtl/>
        </w:rPr>
        <w:t>ّ</w:t>
      </w:r>
      <w:r w:rsidRPr="00ED74BA">
        <w:rPr>
          <w:rFonts w:hint="cs"/>
          <w:sz w:val="27"/>
          <w:rtl/>
        </w:rPr>
        <w:t>ية ال</w:t>
      </w:r>
      <w:r w:rsidR="00933388" w:rsidRPr="00ED74BA">
        <w:rPr>
          <w:rFonts w:hint="cs"/>
          <w:sz w:val="27"/>
          <w:rtl/>
        </w:rPr>
        <w:t>إ</w:t>
      </w:r>
      <w:r w:rsidRPr="00ED74BA">
        <w:rPr>
          <w:rFonts w:hint="cs"/>
          <w:sz w:val="27"/>
          <w:rtl/>
        </w:rPr>
        <w:t>جماع، فإنه ممنوع</w:t>
      </w:r>
      <w:r w:rsidR="00933388" w:rsidRPr="00ED74BA">
        <w:rPr>
          <w:rFonts w:hint="cs"/>
          <w:sz w:val="27"/>
          <w:rtl/>
        </w:rPr>
        <w:t>ٌ</w:t>
      </w:r>
      <w:r w:rsidRPr="00ED74BA">
        <w:rPr>
          <w:rFonts w:hint="cs"/>
          <w:sz w:val="27"/>
          <w:rtl/>
        </w:rPr>
        <w:t xml:space="preserve"> صغرى</w:t>
      </w:r>
      <w:r w:rsidR="00933388" w:rsidRPr="00ED74BA">
        <w:rPr>
          <w:rFonts w:hint="cs"/>
          <w:sz w:val="27"/>
          <w:rtl/>
        </w:rPr>
        <w:t>؛</w:t>
      </w:r>
      <w:r w:rsidRPr="00ED74BA">
        <w:rPr>
          <w:rFonts w:hint="cs"/>
          <w:sz w:val="27"/>
          <w:rtl/>
        </w:rPr>
        <w:t xml:space="preserve"> لتخلّ</w:t>
      </w:r>
      <w:r w:rsidR="00933388" w:rsidRPr="00ED74BA">
        <w:rPr>
          <w:rFonts w:hint="cs"/>
          <w:sz w:val="27"/>
          <w:rtl/>
        </w:rPr>
        <w:t>ُ</w:t>
      </w:r>
      <w:r w:rsidRPr="00ED74BA">
        <w:rPr>
          <w:rFonts w:hint="cs"/>
          <w:sz w:val="27"/>
          <w:rtl/>
        </w:rPr>
        <w:t>ف جمع كثير من الصحابة عنها</w:t>
      </w:r>
      <w:r w:rsidR="00933388" w:rsidRPr="00ED74BA">
        <w:rPr>
          <w:rFonts w:hint="cs"/>
          <w:sz w:val="27"/>
          <w:rtl/>
        </w:rPr>
        <w:t>،</w:t>
      </w:r>
      <w:r w:rsidRPr="00ED74BA">
        <w:rPr>
          <w:rFonts w:hint="cs"/>
          <w:sz w:val="27"/>
          <w:rtl/>
        </w:rPr>
        <w:t xml:space="preserve"> كأمير المؤمنين</w:t>
      </w:r>
      <w:r w:rsidR="00D34537" w:rsidRPr="00D34537">
        <w:rPr>
          <w:rFonts w:ascii="hashemi" w:hAnsi="hashemi" w:cs="Mosawi" w:hint="cs"/>
          <w:szCs w:val="22"/>
          <w:rtl/>
        </w:rPr>
        <w:t>×</w:t>
      </w:r>
      <w:r w:rsidRPr="00ED74BA">
        <w:rPr>
          <w:rFonts w:hint="cs"/>
          <w:sz w:val="27"/>
          <w:rtl/>
        </w:rPr>
        <w:t>، والعباس، وابنه عبد الله، وسلمان، والمقداد، والزبير، وعم</w:t>
      </w:r>
      <w:r w:rsidR="00933388" w:rsidRPr="00ED74BA">
        <w:rPr>
          <w:rFonts w:hint="cs"/>
          <w:sz w:val="27"/>
          <w:rtl/>
        </w:rPr>
        <w:t>ّ</w:t>
      </w:r>
      <w:r w:rsidRPr="00ED74BA">
        <w:rPr>
          <w:rFonts w:hint="cs"/>
          <w:sz w:val="27"/>
          <w:rtl/>
        </w:rPr>
        <w:t>ار، وخزيمة ب</w:t>
      </w:r>
      <w:r w:rsidR="00933388" w:rsidRPr="00ED74BA">
        <w:rPr>
          <w:rFonts w:hint="cs"/>
          <w:sz w:val="27"/>
          <w:rtl/>
        </w:rPr>
        <w:t>ن ثابت، وأُ</w:t>
      </w:r>
      <w:r w:rsidRPr="00ED74BA">
        <w:rPr>
          <w:rFonts w:hint="cs"/>
          <w:sz w:val="27"/>
          <w:rtl/>
        </w:rPr>
        <w:t>بي</w:t>
      </w:r>
      <w:r w:rsidR="00933388" w:rsidRPr="00ED74BA">
        <w:rPr>
          <w:rFonts w:hint="cs"/>
          <w:sz w:val="27"/>
          <w:rtl/>
        </w:rPr>
        <w:t>ّ</w:t>
      </w:r>
      <w:r w:rsidRPr="00ED74BA">
        <w:rPr>
          <w:rFonts w:hint="cs"/>
          <w:sz w:val="27"/>
          <w:rtl/>
        </w:rPr>
        <w:t xml:space="preserve"> بن كعب، وأبي ذر</w:t>
      </w:r>
      <w:r w:rsidR="00933388" w:rsidRPr="00ED74BA">
        <w:rPr>
          <w:rFonts w:hint="cs"/>
          <w:sz w:val="27"/>
          <w:rtl/>
        </w:rPr>
        <w:t>ّ</w:t>
      </w:r>
      <w:r w:rsidRPr="00ED74BA">
        <w:rPr>
          <w:rFonts w:hint="cs"/>
          <w:sz w:val="27"/>
          <w:rtl/>
        </w:rPr>
        <w:t>، والبراء بن عازب، وخالد بن سعيد بن العاص، وأبي سفيان، وفروة بن عمرو</w:t>
      </w:r>
      <w:r w:rsidR="00933388" w:rsidRPr="00ED74BA">
        <w:rPr>
          <w:rFonts w:hint="cs"/>
          <w:sz w:val="27"/>
          <w:rtl/>
        </w:rPr>
        <w:t>،</w:t>
      </w:r>
      <w:r w:rsidRPr="00ED74BA">
        <w:rPr>
          <w:rFonts w:hint="cs"/>
          <w:sz w:val="27"/>
          <w:rtl/>
        </w:rPr>
        <w:t xml:space="preserve"> ودقة الأنصاري</w:t>
      </w:r>
      <w:r w:rsidRPr="00ED74BA">
        <w:rPr>
          <w:rFonts w:hint="cs"/>
          <w:sz w:val="27"/>
          <w:vertAlign w:val="superscript"/>
          <w:rtl/>
        </w:rPr>
        <w:t>(</w:t>
      </w:r>
      <w:r w:rsidRPr="00ED74BA">
        <w:rPr>
          <w:rStyle w:val="ac"/>
          <w:sz w:val="27"/>
          <w:rtl/>
        </w:rPr>
        <w:endnoteReference w:id="914"/>
      </w:r>
      <w:r w:rsidRPr="00ED74BA">
        <w:rPr>
          <w:sz w:val="27"/>
          <w:vertAlign w:val="superscript"/>
          <w:rtl/>
        </w:rPr>
        <w:t>)</w:t>
      </w:r>
      <w:r w:rsidRPr="00ED74BA">
        <w:rPr>
          <w:rFonts w:hint="cs"/>
          <w:sz w:val="27"/>
          <w:rtl/>
        </w:rPr>
        <w:t xml:space="preserve">. </w:t>
      </w:r>
    </w:p>
    <w:p w:rsidR="00AB1BE1" w:rsidRPr="00ED74BA" w:rsidRDefault="00AB1BE1" w:rsidP="008510F2">
      <w:pPr>
        <w:rPr>
          <w:sz w:val="27"/>
          <w:rtl/>
        </w:rPr>
      </w:pPr>
      <w:r w:rsidRPr="00ED74BA">
        <w:rPr>
          <w:rFonts w:hint="cs"/>
          <w:sz w:val="27"/>
          <w:rtl/>
        </w:rPr>
        <w:t>قال ابن ح</w:t>
      </w:r>
      <w:r w:rsidR="00AA664E" w:rsidRPr="00ED74BA">
        <w:rPr>
          <w:rFonts w:hint="cs"/>
          <w:sz w:val="27"/>
          <w:rtl/>
        </w:rPr>
        <w:t>ِ</w:t>
      </w:r>
      <w:r w:rsidRPr="00ED74BA">
        <w:rPr>
          <w:rFonts w:hint="cs"/>
          <w:sz w:val="27"/>
          <w:rtl/>
        </w:rPr>
        <w:t>ب</w:t>
      </w:r>
      <w:r w:rsidR="00AA664E" w:rsidRPr="00ED74BA">
        <w:rPr>
          <w:rFonts w:hint="cs"/>
          <w:sz w:val="27"/>
          <w:rtl/>
        </w:rPr>
        <w:t>ّ</w:t>
      </w:r>
      <w:r w:rsidRPr="00ED74BA">
        <w:rPr>
          <w:rFonts w:hint="cs"/>
          <w:sz w:val="27"/>
          <w:rtl/>
        </w:rPr>
        <w:t xml:space="preserve">ان في توضيح وصف عمر </w:t>
      </w:r>
      <w:r w:rsidR="00AA664E" w:rsidRPr="00ED74BA">
        <w:rPr>
          <w:rFonts w:hint="cs"/>
          <w:sz w:val="27"/>
          <w:rtl/>
        </w:rPr>
        <w:t>ل</w:t>
      </w:r>
      <w:r w:rsidRPr="00ED74BA">
        <w:rPr>
          <w:rFonts w:hint="cs"/>
          <w:sz w:val="27"/>
          <w:rtl/>
        </w:rPr>
        <w:t>بيعة أبي بكر بأنها فلتة: (قال أبو حاتم رضي الله عنه: إن بيعة أبي بكر كان ابتداؤها من غير ملأ، والشيء الذي يكون من غير ملأ يقال له</w:t>
      </w:r>
      <w:r w:rsidR="00AA664E" w:rsidRPr="00ED74BA">
        <w:rPr>
          <w:rFonts w:hint="cs"/>
          <w:sz w:val="27"/>
          <w:rtl/>
        </w:rPr>
        <w:t>:</w:t>
      </w:r>
      <w:r w:rsidRPr="00ED74BA">
        <w:rPr>
          <w:rFonts w:hint="cs"/>
          <w:sz w:val="27"/>
          <w:rtl/>
        </w:rPr>
        <w:t xml:space="preserve"> الفلتة)</w:t>
      </w:r>
      <w:r w:rsidRPr="00ED74BA">
        <w:rPr>
          <w:rFonts w:hint="cs"/>
          <w:sz w:val="27"/>
          <w:vertAlign w:val="superscript"/>
          <w:rtl/>
        </w:rPr>
        <w:t>(</w:t>
      </w:r>
      <w:r w:rsidRPr="00ED74BA">
        <w:rPr>
          <w:rStyle w:val="ac"/>
          <w:sz w:val="27"/>
          <w:rtl/>
        </w:rPr>
        <w:endnoteReference w:id="915"/>
      </w:r>
      <w:r w:rsidRPr="00ED74BA">
        <w:rPr>
          <w:sz w:val="27"/>
          <w:vertAlign w:val="superscript"/>
          <w:rtl/>
        </w:rPr>
        <w:t>)</w:t>
      </w:r>
      <w:r w:rsidRPr="00ED74BA">
        <w:rPr>
          <w:rFonts w:hint="cs"/>
          <w:sz w:val="27"/>
          <w:rtl/>
        </w:rPr>
        <w:t xml:space="preserve">. </w:t>
      </w:r>
    </w:p>
    <w:p w:rsidR="00AB1BE1" w:rsidRPr="00ED74BA" w:rsidRDefault="00AB1BE1" w:rsidP="008510F2">
      <w:pPr>
        <w:rPr>
          <w:sz w:val="27"/>
          <w:rtl/>
          <w:lang w:bidi="fa-IR"/>
        </w:rPr>
      </w:pPr>
      <w:r w:rsidRPr="00ED74BA">
        <w:rPr>
          <w:rFonts w:hint="cs"/>
          <w:b/>
          <w:bCs/>
          <w:sz w:val="27"/>
          <w:rtl/>
        </w:rPr>
        <w:t>إن</w:t>
      </w:r>
      <w:r w:rsidR="00AA664E" w:rsidRPr="00ED74BA">
        <w:rPr>
          <w:rFonts w:hint="cs"/>
          <w:b/>
          <w:bCs/>
          <w:sz w:val="27"/>
          <w:rtl/>
        </w:rPr>
        <w:t>ْ</w:t>
      </w:r>
      <w:r w:rsidRPr="00ED74BA">
        <w:rPr>
          <w:rFonts w:hint="cs"/>
          <w:b/>
          <w:bCs/>
          <w:sz w:val="27"/>
          <w:rtl/>
        </w:rPr>
        <w:t xml:space="preserve"> قلت</w:t>
      </w:r>
      <w:r w:rsidR="00AA664E" w:rsidRPr="00ED74BA">
        <w:rPr>
          <w:rFonts w:hint="cs"/>
          <w:b/>
          <w:bCs/>
          <w:sz w:val="27"/>
          <w:rtl/>
        </w:rPr>
        <w:t>َ</w:t>
      </w:r>
      <w:r w:rsidRPr="00ED74BA">
        <w:rPr>
          <w:rFonts w:hint="cs"/>
          <w:sz w:val="27"/>
          <w:rtl/>
        </w:rPr>
        <w:t xml:space="preserve">: إنهم بايعوا لاحقاً. </w:t>
      </w:r>
    </w:p>
    <w:p w:rsidR="00AB1BE1" w:rsidRPr="00ED74BA" w:rsidRDefault="00AB1BE1" w:rsidP="008510F2">
      <w:pPr>
        <w:rPr>
          <w:sz w:val="27"/>
          <w:rtl/>
        </w:rPr>
      </w:pPr>
      <w:r w:rsidRPr="00ED74BA">
        <w:rPr>
          <w:rFonts w:hint="cs"/>
          <w:b/>
          <w:bCs/>
          <w:sz w:val="27"/>
          <w:rtl/>
        </w:rPr>
        <w:t>قلت</w:t>
      </w:r>
      <w:r w:rsidR="00AA664E" w:rsidRPr="00ED74BA">
        <w:rPr>
          <w:rFonts w:hint="cs"/>
          <w:b/>
          <w:bCs/>
          <w:sz w:val="27"/>
          <w:rtl/>
        </w:rPr>
        <w:t>ُ</w:t>
      </w:r>
      <w:r w:rsidRPr="00ED74BA">
        <w:rPr>
          <w:rFonts w:hint="cs"/>
          <w:sz w:val="27"/>
          <w:rtl/>
        </w:rPr>
        <w:t>: على فرض حصول البيعة بعد ذلك ط</w:t>
      </w:r>
      <w:r w:rsidR="00AA664E" w:rsidRPr="00ED74BA">
        <w:rPr>
          <w:rFonts w:hint="cs"/>
          <w:sz w:val="27"/>
          <w:rtl/>
        </w:rPr>
        <w:t>َ</w:t>
      </w:r>
      <w:r w:rsidRPr="00ED74BA">
        <w:rPr>
          <w:rFonts w:hint="cs"/>
          <w:sz w:val="27"/>
          <w:rtl/>
        </w:rPr>
        <w:t>و</w:t>
      </w:r>
      <w:r w:rsidR="00AA664E" w:rsidRPr="00ED74BA">
        <w:rPr>
          <w:rFonts w:hint="cs"/>
          <w:sz w:val="27"/>
          <w:rtl/>
        </w:rPr>
        <w:t>ْ</w:t>
      </w:r>
      <w:r w:rsidRPr="00ED74BA">
        <w:rPr>
          <w:rFonts w:hint="cs"/>
          <w:sz w:val="27"/>
          <w:rtl/>
        </w:rPr>
        <w:t>عاً فهي متأخ</w:t>
      </w:r>
      <w:r w:rsidR="00AA664E" w:rsidRPr="00ED74BA">
        <w:rPr>
          <w:rFonts w:hint="cs"/>
          <w:sz w:val="27"/>
          <w:rtl/>
        </w:rPr>
        <w:t>ِّ</w:t>
      </w:r>
      <w:r w:rsidRPr="00ED74BA">
        <w:rPr>
          <w:rFonts w:hint="cs"/>
          <w:sz w:val="27"/>
          <w:rtl/>
        </w:rPr>
        <w:t>رة، وحينئذ</w:t>
      </w:r>
      <w:r w:rsidR="00AA664E" w:rsidRPr="00ED74BA">
        <w:rPr>
          <w:rFonts w:hint="cs"/>
          <w:sz w:val="27"/>
          <w:rtl/>
        </w:rPr>
        <w:t>ٍ</w:t>
      </w:r>
      <w:r w:rsidRPr="00ED74BA">
        <w:rPr>
          <w:rFonts w:hint="cs"/>
          <w:sz w:val="27"/>
          <w:rtl/>
        </w:rPr>
        <w:t xml:space="preserve"> يطرح السؤال التالي: كيف كان يتصرّ</w:t>
      </w:r>
      <w:r w:rsidR="00AA664E" w:rsidRPr="00ED74BA">
        <w:rPr>
          <w:rFonts w:hint="cs"/>
          <w:sz w:val="27"/>
          <w:rtl/>
        </w:rPr>
        <w:t>َ</w:t>
      </w:r>
      <w:r w:rsidRPr="00ED74BA">
        <w:rPr>
          <w:rFonts w:hint="cs"/>
          <w:sz w:val="27"/>
          <w:rtl/>
        </w:rPr>
        <w:t>ف الخليفة في تلك البرهة التي لم يبايعوا فيها؟ هل كان يتصرّ</w:t>
      </w:r>
      <w:r w:rsidR="00AA664E" w:rsidRPr="00ED74BA">
        <w:rPr>
          <w:rFonts w:hint="cs"/>
          <w:sz w:val="27"/>
          <w:rtl/>
        </w:rPr>
        <w:t>َ</w:t>
      </w:r>
      <w:r w:rsidRPr="00ED74BA">
        <w:rPr>
          <w:rFonts w:hint="cs"/>
          <w:sz w:val="27"/>
          <w:rtl/>
        </w:rPr>
        <w:t>ف كخليفة</w:t>
      </w:r>
      <w:r w:rsidR="00AA664E" w:rsidRPr="00ED74BA">
        <w:rPr>
          <w:rFonts w:hint="cs"/>
          <w:sz w:val="27"/>
          <w:rtl/>
        </w:rPr>
        <w:t>،</w:t>
      </w:r>
      <w:r w:rsidRPr="00ED74BA">
        <w:rPr>
          <w:rFonts w:hint="cs"/>
          <w:sz w:val="27"/>
          <w:rtl/>
        </w:rPr>
        <w:t xml:space="preserve"> علماً أن الدليل على اعتبار وحج</w:t>
      </w:r>
      <w:r w:rsidR="00AA664E" w:rsidRPr="00ED74BA">
        <w:rPr>
          <w:rFonts w:hint="cs"/>
          <w:sz w:val="27"/>
          <w:rtl/>
        </w:rPr>
        <w:t>ّ</w:t>
      </w:r>
      <w:r w:rsidRPr="00ED74BA">
        <w:rPr>
          <w:rFonts w:hint="cs"/>
          <w:sz w:val="27"/>
          <w:rtl/>
        </w:rPr>
        <w:t>ية خلافته بع</w:t>
      </w:r>
      <w:r w:rsidR="00AA664E" w:rsidRPr="00ED74BA">
        <w:rPr>
          <w:rFonts w:hint="cs"/>
          <w:sz w:val="27"/>
          <w:rtl/>
        </w:rPr>
        <w:t>ْ</w:t>
      </w:r>
      <w:r w:rsidRPr="00ED74BA">
        <w:rPr>
          <w:rFonts w:hint="cs"/>
          <w:sz w:val="27"/>
          <w:rtl/>
        </w:rPr>
        <w:t xml:space="preserve">دُ لم ينعقد، أم </w:t>
      </w:r>
      <w:r w:rsidRPr="00ED74BA">
        <w:rPr>
          <w:rFonts w:hint="cs"/>
          <w:sz w:val="27"/>
          <w:rtl/>
        </w:rPr>
        <w:lastRenderedPageBreak/>
        <w:t>كان ينتظر انعقاد ال</w:t>
      </w:r>
      <w:r w:rsidR="00AA664E" w:rsidRPr="00ED74BA">
        <w:rPr>
          <w:rFonts w:hint="cs"/>
          <w:sz w:val="27"/>
          <w:rtl/>
        </w:rPr>
        <w:t>إ</w:t>
      </w:r>
      <w:r w:rsidRPr="00ED74BA">
        <w:rPr>
          <w:rFonts w:hint="cs"/>
          <w:sz w:val="27"/>
          <w:rtl/>
        </w:rPr>
        <w:t>جماع من المسلمين حت</w:t>
      </w:r>
      <w:r w:rsidR="00AA664E" w:rsidRPr="00ED74BA">
        <w:rPr>
          <w:rFonts w:hint="cs"/>
          <w:sz w:val="27"/>
          <w:rtl/>
        </w:rPr>
        <w:t>ّى يتصرَّ</w:t>
      </w:r>
      <w:r w:rsidRPr="00ED74BA">
        <w:rPr>
          <w:rFonts w:hint="cs"/>
          <w:sz w:val="27"/>
          <w:rtl/>
        </w:rPr>
        <w:t xml:space="preserve">ف كخليفة؟ </w:t>
      </w:r>
    </w:p>
    <w:p w:rsidR="00AB1BE1" w:rsidRPr="00ED74BA" w:rsidRDefault="00AB1BE1" w:rsidP="008510F2">
      <w:pPr>
        <w:rPr>
          <w:sz w:val="27"/>
          <w:rtl/>
        </w:rPr>
      </w:pPr>
      <w:r w:rsidRPr="00ED74BA">
        <w:rPr>
          <w:rFonts w:hint="cs"/>
          <w:b/>
          <w:bCs/>
          <w:sz w:val="27"/>
          <w:rtl/>
        </w:rPr>
        <w:t>ثالثاً</w:t>
      </w:r>
      <w:r w:rsidRPr="00ED74BA">
        <w:rPr>
          <w:rFonts w:hint="cs"/>
          <w:sz w:val="27"/>
          <w:rtl/>
        </w:rPr>
        <w:t>: إن توظيف ال</w:t>
      </w:r>
      <w:r w:rsidR="00AA664E" w:rsidRPr="00ED74BA">
        <w:rPr>
          <w:rFonts w:hint="cs"/>
          <w:sz w:val="27"/>
          <w:rtl/>
        </w:rPr>
        <w:t>إ</w:t>
      </w:r>
      <w:r w:rsidRPr="00ED74BA">
        <w:rPr>
          <w:rFonts w:hint="cs"/>
          <w:sz w:val="27"/>
          <w:rtl/>
        </w:rPr>
        <w:t>جماع كدليل</w:t>
      </w:r>
      <w:r w:rsidR="00AA664E" w:rsidRPr="00ED74BA">
        <w:rPr>
          <w:rFonts w:hint="cs"/>
          <w:sz w:val="27"/>
          <w:rtl/>
        </w:rPr>
        <w:t>ٍ</w:t>
      </w:r>
      <w:r w:rsidRPr="00ED74BA">
        <w:rPr>
          <w:rFonts w:hint="cs"/>
          <w:sz w:val="27"/>
          <w:rtl/>
        </w:rPr>
        <w:t xml:space="preserve"> هو من </w:t>
      </w:r>
      <w:r w:rsidR="00AA664E" w:rsidRPr="00ED74BA">
        <w:rPr>
          <w:rFonts w:hint="cs"/>
          <w:sz w:val="27"/>
          <w:rtl/>
        </w:rPr>
        <w:t>إ</w:t>
      </w:r>
      <w:r w:rsidRPr="00ED74BA">
        <w:rPr>
          <w:rFonts w:hint="cs"/>
          <w:sz w:val="27"/>
          <w:rtl/>
        </w:rPr>
        <w:t>نتاج الفكر الكلامي المتأخ</w:t>
      </w:r>
      <w:r w:rsidR="00AA664E" w:rsidRPr="00ED74BA">
        <w:rPr>
          <w:rFonts w:hint="cs"/>
          <w:sz w:val="27"/>
          <w:rtl/>
        </w:rPr>
        <w:t>ِّ</w:t>
      </w:r>
      <w:r w:rsidRPr="00ED74BA">
        <w:rPr>
          <w:rFonts w:hint="cs"/>
          <w:sz w:val="27"/>
          <w:rtl/>
        </w:rPr>
        <w:t>ر، فلم يتمس</w:t>
      </w:r>
      <w:r w:rsidR="00AA664E" w:rsidRPr="00ED74BA">
        <w:rPr>
          <w:rFonts w:hint="cs"/>
          <w:sz w:val="27"/>
          <w:rtl/>
        </w:rPr>
        <w:t>َّ</w:t>
      </w:r>
      <w:r w:rsidRPr="00ED74BA">
        <w:rPr>
          <w:rFonts w:hint="cs"/>
          <w:sz w:val="27"/>
          <w:rtl/>
        </w:rPr>
        <w:t>ك به الصحابة الذين ح</w:t>
      </w:r>
      <w:r w:rsidR="00AA664E" w:rsidRPr="00ED74BA">
        <w:rPr>
          <w:rFonts w:hint="cs"/>
          <w:sz w:val="27"/>
          <w:rtl/>
        </w:rPr>
        <w:t>ض</w:t>
      </w:r>
      <w:r w:rsidRPr="00ED74BA">
        <w:rPr>
          <w:rFonts w:hint="cs"/>
          <w:sz w:val="27"/>
          <w:rtl/>
        </w:rPr>
        <w:t xml:space="preserve">روا السقيفة </w:t>
      </w:r>
      <w:r w:rsidR="00AA664E" w:rsidRPr="00ED74BA">
        <w:rPr>
          <w:rFonts w:hint="cs"/>
          <w:sz w:val="27"/>
          <w:rtl/>
        </w:rPr>
        <w:t>أ</w:t>
      </w:r>
      <w:r w:rsidRPr="00ED74BA">
        <w:rPr>
          <w:rFonts w:hint="cs"/>
          <w:sz w:val="27"/>
          <w:rtl/>
        </w:rPr>
        <w:t>نفسهم</w:t>
      </w:r>
      <w:r w:rsidR="00AA664E" w:rsidRPr="00ED74BA">
        <w:rPr>
          <w:rFonts w:hint="cs"/>
          <w:sz w:val="27"/>
          <w:rtl/>
        </w:rPr>
        <w:t>،</w:t>
      </w:r>
      <w:r w:rsidRPr="00ED74BA">
        <w:rPr>
          <w:rFonts w:hint="cs"/>
          <w:sz w:val="27"/>
          <w:rtl/>
        </w:rPr>
        <w:t xml:space="preserve"> ولم يتمس</w:t>
      </w:r>
      <w:r w:rsidR="00AA664E" w:rsidRPr="00ED74BA">
        <w:rPr>
          <w:rFonts w:hint="cs"/>
          <w:sz w:val="27"/>
          <w:rtl/>
        </w:rPr>
        <w:t>َّ</w:t>
      </w:r>
      <w:r w:rsidRPr="00ED74BA">
        <w:rPr>
          <w:rFonts w:hint="cs"/>
          <w:sz w:val="27"/>
          <w:rtl/>
        </w:rPr>
        <w:t xml:space="preserve">كوا ـ </w:t>
      </w:r>
      <w:r w:rsidR="00AA664E" w:rsidRPr="00ED74BA">
        <w:rPr>
          <w:rFonts w:hint="cs"/>
          <w:sz w:val="27"/>
          <w:rtl/>
        </w:rPr>
        <w:t>ولو</w:t>
      </w:r>
      <w:r w:rsidRPr="00ED74BA">
        <w:rPr>
          <w:rFonts w:hint="cs"/>
          <w:sz w:val="27"/>
          <w:rtl/>
        </w:rPr>
        <w:t xml:space="preserve"> في مورد واحد ـ بهذا الدليل، وإنما كانت حج</w:t>
      </w:r>
      <w:r w:rsidR="00AA664E" w:rsidRPr="00ED74BA">
        <w:rPr>
          <w:rFonts w:hint="cs"/>
          <w:sz w:val="27"/>
          <w:rtl/>
        </w:rPr>
        <w:t>ّ</w:t>
      </w:r>
      <w:r w:rsidRPr="00ED74BA">
        <w:rPr>
          <w:rFonts w:hint="cs"/>
          <w:sz w:val="27"/>
          <w:rtl/>
        </w:rPr>
        <w:t>تهم في ذلك اجتناب الفتنة ورعاية المصلحة، وذلك باعتراف أول المبايعين</w:t>
      </w:r>
      <w:r w:rsidR="00AA664E" w:rsidRPr="00ED74BA">
        <w:rPr>
          <w:rFonts w:hint="cs"/>
          <w:sz w:val="27"/>
          <w:rtl/>
        </w:rPr>
        <w:t>،</w:t>
      </w:r>
      <w:r w:rsidRPr="00ED74BA">
        <w:rPr>
          <w:rFonts w:hint="cs"/>
          <w:sz w:val="27"/>
          <w:rtl/>
        </w:rPr>
        <w:t xml:space="preserve"> وهو عمر بن الخط</w:t>
      </w:r>
      <w:r w:rsidR="00AA664E" w:rsidRPr="00ED74BA">
        <w:rPr>
          <w:rFonts w:hint="cs"/>
          <w:sz w:val="27"/>
          <w:rtl/>
        </w:rPr>
        <w:t>ّ</w:t>
      </w:r>
      <w:r w:rsidRPr="00ED74BA">
        <w:rPr>
          <w:rFonts w:hint="cs"/>
          <w:sz w:val="27"/>
          <w:rtl/>
        </w:rPr>
        <w:t>اب</w:t>
      </w:r>
      <w:r w:rsidR="00AA664E" w:rsidRPr="00ED74BA">
        <w:rPr>
          <w:rFonts w:hint="cs"/>
          <w:sz w:val="27"/>
          <w:rtl/>
        </w:rPr>
        <w:t>،</w:t>
      </w:r>
      <w:r w:rsidRPr="00ED74BA">
        <w:rPr>
          <w:rFonts w:hint="cs"/>
          <w:sz w:val="27"/>
          <w:rtl/>
        </w:rPr>
        <w:t xml:space="preserve"> الذي يصف وقائع تلك البيعة وكيفية حصولها</w:t>
      </w:r>
      <w:r w:rsidR="00AA664E" w:rsidRPr="00ED74BA">
        <w:rPr>
          <w:rFonts w:hint="cs"/>
          <w:sz w:val="27"/>
          <w:rtl/>
        </w:rPr>
        <w:t>،</w:t>
      </w:r>
      <w:r w:rsidRPr="00ED74BA">
        <w:rPr>
          <w:rFonts w:hint="cs"/>
          <w:sz w:val="27"/>
          <w:rtl/>
        </w:rPr>
        <w:t xml:space="preserve"> فيقول: (فارتفعت الأصوات، وكثر اللغط، فلمّا أشفقت</w:t>
      </w:r>
      <w:r w:rsidR="00AA664E" w:rsidRPr="00ED74BA">
        <w:rPr>
          <w:rFonts w:hint="cs"/>
          <w:sz w:val="27"/>
          <w:rtl/>
        </w:rPr>
        <w:t>ُ</w:t>
      </w:r>
      <w:r w:rsidRPr="00ED74BA">
        <w:rPr>
          <w:rFonts w:hint="cs"/>
          <w:sz w:val="27"/>
          <w:rtl/>
        </w:rPr>
        <w:t xml:space="preserve"> الاختلاف قلت</w:t>
      </w:r>
      <w:r w:rsidR="00AA664E" w:rsidRPr="00ED74BA">
        <w:rPr>
          <w:rFonts w:hint="cs"/>
          <w:sz w:val="27"/>
          <w:rtl/>
        </w:rPr>
        <w:t>ُ</w:t>
      </w:r>
      <w:r w:rsidRPr="00ED74BA">
        <w:rPr>
          <w:rFonts w:hint="cs"/>
          <w:sz w:val="27"/>
          <w:rtl/>
        </w:rPr>
        <w:t xml:space="preserve"> لأبي بكر: </w:t>
      </w:r>
      <w:r w:rsidR="00AA664E" w:rsidRPr="00ED74BA">
        <w:rPr>
          <w:rFonts w:hint="cs"/>
          <w:sz w:val="27"/>
          <w:rtl/>
        </w:rPr>
        <w:t>ا</w:t>
      </w:r>
      <w:r w:rsidRPr="00ED74BA">
        <w:rPr>
          <w:rFonts w:hint="cs"/>
          <w:sz w:val="27"/>
          <w:rtl/>
        </w:rPr>
        <w:t>بسط يدك أبايعك، فبسط يده</w:t>
      </w:r>
      <w:r w:rsidR="00AA664E" w:rsidRPr="00ED74BA">
        <w:rPr>
          <w:rFonts w:hint="cs"/>
          <w:sz w:val="27"/>
          <w:rtl/>
        </w:rPr>
        <w:t>،</w:t>
      </w:r>
      <w:r w:rsidRPr="00ED74BA">
        <w:rPr>
          <w:rFonts w:hint="cs"/>
          <w:sz w:val="27"/>
          <w:rtl/>
        </w:rPr>
        <w:t xml:space="preserve"> فبايعته</w:t>
      </w:r>
      <w:r w:rsidR="00AA664E" w:rsidRPr="00ED74BA">
        <w:rPr>
          <w:rFonts w:hint="cs"/>
          <w:sz w:val="27"/>
          <w:rtl/>
        </w:rPr>
        <w:t>،</w:t>
      </w:r>
      <w:r w:rsidRPr="00ED74BA">
        <w:rPr>
          <w:rFonts w:hint="cs"/>
          <w:sz w:val="27"/>
          <w:rtl/>
        </w:rPr>
        <w:t xml:space="preserve"> وبايعه المهاجرون وال</w:t>
      </w:r>
      <w:r w:rsidR="00AA664E" w:rsidRPr="00ED74BA">
        <w:rPr>
          <w:rFonts w:hint="cs"/>
          <w:sz w:val="27"/>
          <w:rtl/>
        </w:rPr>
        <w:t>أ</w:t>
      </w:r>
      <w:r w:rsidRPr="00ED74BA">
        <w:rPr>
          <w:rFonts w:hint="cs"/>
          <w:sz w:val="27"/>
          <w:rtl/>
        </w:rPr>
        <w:t>نصار... خشينا إن</w:t>
      </w:r>
      <w:r w:rsidR="00AA664E" w:rsidRPr="00ED74BA">
        <w:rPr>
          <w:rFonts w:hint="cs"/>
          <w:sz w:val="27"/>
          <w:rtl/>
        </w:rPr>
        <w:t>ْ</w:t>
      </w:r>
      <w:r w:rsidRPr="00ED74BA">
        <w:rPr>
          <w:rFonts w:hint="cs"/>
          <w:sz w:val="27"/>
          <w:rtl/>
        </w:rPr>
        <w:t xml:space="preserve"> فارقنا القوم ولم تكن بيعة</w:t>
      </w:r>
      <w:r w:rsidR="00AA664E" w:rsidRPr="00ED74BA">
        <w:rPr>
          <w:rFonts w:hint="cs"/>
          <w:sz w:val="27"/>
          <w:rtl/>
        </w:rPr>
        <w:t>ٌ</w:t>
      </w:r>
      <w:r w:rsidRPr="00ED74BA">
        <w:rPr>
          <w:rFonts w:hint="cs"/>
          <w:sz w:val="27"/>
          <w:rtl/>
        </w:rPr>
        <w:t xml:space="preserve"> أن يحدثوا بعدنا بيعة</w:t>
      </w:r>
      <w:r w:rsidR="00AA664E" w:rsidRPr="00ED74BA">
        <w:rPr>
          <w:rFonts w:hint="cs"/>
          <w:sz w:val="27"/>
          <w:rtl/>
        </w:rPr>
        <w:t>ً؛</w:t>
      </w:r>
      <w:r w:rsidRPr="00ED74BA">
        <w:rPr>
          <w:rFonts w:hint="cs"/>
          <w:sz w:val="27"/>
          <w:rtl/>
        </w:rPr>
        <w:t xml:space="preserve"> فإما أن نتابعهم على ما لا نرضى</w:t>
      </w:r>
      <w:r w:rsidR="00AA664E" w:rsidRPr="00ED74BA">
        <w:rPr>
          <w:rFonts w:hint="cs"/>
          <w:sz w:val="27"/>
          <w:rtl/>
        </w:rPr>
        <w:t>؛</w:t>
      </w:r>
      <w:r w:rsidRPr="00ED74BA">
        <w:rPr>
          <w:rFonts w:hint="cs"/>
          <w:sz w:val="27"/>
          <w:rtl/>
        </w:rPr>
        <w:t xml:space="preserve"> أو نخالفهم فيكون فساد</w:t>
      </w:r>
      <w:r w:rsidR="00AA664E" w:rsidRPr="00ED74BA">
        <w:rPr>
          <w:rFonts w:hint="cs"/>
          <w:sz w:val="27"/>
          <w:rtl/>
        </w:rPr>
        <w:t>ٌ</w:t>
      </w:r>
      <w:r w:rsidRPr="00ED74BA">
        <w:rPr>
          <w:rFonts w:hint="cs"/>
          <w:sz w:val="27"/>
          <w:rtl/>
        </w:rPr>
        <w:t>)</w:t>
      </w:r>
      <w:r w:rsidRPr="00ED74BA">
        <w:rPr>
          <w:rFonts w:hint="cs"/>
          <w:sz w:val="27"/>
          <w:vertAlign w:val="superscript"/>
          <w:rtl/>
        </w:rPr>
        <w:t>(</w:t>
      </w:r>
      <w:r w:rsidRPr="00ED74BA">
        <w:rPr>
          <w:rStyle w:val="ac"/>
          <w:sz w:val="27"/>
          <w:rtl/>
        </w:rPr>
        <w:endnoteReference w:id="916"/>
      </w:r>
      <w:r w:rsidRPr="00ED74BA">
        <w:rPr>
          <w:sz w:val="27"/>
          <w:vertAlign w:val="superscript"/>
          <w:rtl/>
        </w:rPr>
        <w:t>)</w:t>
      </w:r>
      <w:r w:rsidRPr="00ED74BA">
        <w:rPr>
          <w:rFonts w:hint="cs"/>
          <w:sz w:val="27"/>
          <w:rtl/>
        </w:rPr>
        <w:t xml:space="preserve">. </w:t>
      </w:r>
    </w:p>
    <w:p w:rsidR="00AB1BE1" w:rsidRPr="00ED74BA" w:rsidRDefault="00AB1BE1" w:rsidP="008510F2">
      <w:pPr>
        <w:rPr>
          <w:sz w:val="27"/>
          <w:rtl/>
          <w:lang w:bidi="ar-IQ"/>
        </w:rPr>
      </w:pPr>
      <w:r w:rsidRPr="00ED74BA">
        <w:rPr>
          <w:rFonts w:hint="cs"/>
          <w:sz w:val="27"/>
          <w:rtl/>
        </w:rPr>
        <w:t>بل ثمّة مواقف وتقييمات صدرت عن الخليفتين تنم</w:t>
      </w:r>
      <w:r w:rsidR="00E90E04" w:rsidRPr="00ED74BA">
        <w:rPr>
          <w:rFonts w:hint="cs"/>
          <w:sz w:val="27"/>
          <w:rtl/>
        </w:rPr>
        <w:t>ّ</w:t>
      </w:r>
      <w:r w:rsidRPr="00ED74BA">
        <w:rPr>
          <w:rFonts w:hint="cs"/>
          <w:sz w:val="27"/>
          <w:rtl/>
        </w:rPr>
        <w:t xml:space="preserve"> عن قيمة تلك البيعة</w:t>
      </w:r>
      <w:r w:rsidR="00E90E04" w:rsidRPr="00ED74BA">
        <w:rPr>
          <w:rFonts w:hint="cs"/>
          <w:sz w:val="27"/>
          <w:rtl/>
        </w:rPr>
        <w:t>،</w:t>
      </w:r>
      <w:r w:rsidRPr="00ED74BA">
        <w:rPr>
          <w:rFonts w:hint="cs"/>
          <w:sz w:val="27"/>
          <w:rtl/>
        </w:rPr>
        <w:t xml:space="preserve"> وعدم استنادهم فيها إلى إجماع </w:t>
      </w:r>
      <w:r w:rsidR="00E90E04" w:rsidRPr="00ED74BA">
        <w:rPr>
          <w:rFonts w:hint="cs"/>
          <w:sz w:val="27"/>
          <w:rtl/>
        </w:rPr>
        <w:t>أو</w:t>
      </w:r>
      <w:r w:rsidRPr="00ED74BA">
        <w:rPr>
          <w:rFonts w:hint="cs"/>
          <w:sz w:val="27"/>
          <w:rtl/>
        </w:rPr>
        <w:t xml:space="preserve"> غيره: </w:t>
      </w:r>
    </w:p>
    <w:p w:rsidR="00AB1BE1" w:rsidRPr="00ED74BA" w:rsidRDefault="00AB1BE1" w:rsidP="00A221B5">
      <w:pPr>
        <w:rPr>
          <w:sz w:val="27"/>
          <w:rtl/>
        </w:rPr>
      </w:pPr>
      <w:r w:rsidRPr="00ED74BA">
        <w:rPr>
          <w:rFonts w:hint="cs"/>
          <w:sz w:val="27"/>
          <w:rtl/>
        </w:rPr>
        <w:t>ـ قال أبو بكر</w:t>
      </w:r>
      <w:r w:rsidR="00E90E04" w:rsidRPr="00ED74BA">
        <w:rPr>
          <w:rFonts w:hint="cs"/>
          <w:sz w:val="27"/>
          <w:rtl/>
        </w:rPr>
        <w:t>،</w:t>
      </w:r>
      <w:r w:rsidRPr="00ED74BA">
        <w:rPr>
          <w:rFonts w:hint="cs"/>
          <w:sz w:val="27"/>
          <w:rtl/>
        </w:rPr>
        <w:t xml:space="preserve"> نادماً على بعض ما صدر منه: (ودد</w:t>
      </w:r>
      <w:r w:rsidR="00E90E04" w:rsidRPr="00ED74BA">
        <w:rPr>
          <w:rFonts w:hint="cs"/>
          <w:sz w:val="27"/>
          <w:rtl/>
        </w:rPr>
        <w:t>ْ</w:t>
      </w:r>
      <w:r w:rsidRPr="00ED74BA">
        <w:rPr>
          <w:rFonts w:hint="cs"/>
          <w:sz w:val="27"/>
          <w:rtl/>
        </w:rPr>
        <w:t>ت</w:t>
      </w:r>
      <w:r w:rsidR="00E90E04" w:rsidRPr="00ED74BA">
        <w:rPr>
          <w:rFonts w:hint="cs"/>
          <w:sz w:val="27"/>
          <w:rtl/>
        </w:rPr>
        <w:t>ُ</w:t>
      </w:r>
      <w:r w:rsidRPr="00ED74BA">
        <w:rPr>
          <w:rFonts w:hint="cs"/>
          <w:sz w:val="27"/>
          <w:rtl/>
        </w:rPr>
        <w:t xml:space="preserve"> لو أني كنت</w:t>
      </w:r>
      <w:r w:rsidR="00E90E04" w:rsidRPr="00ED74BA">
        <w:rPr>
          <w:rFonts w:hint="cs"/>
          <w:sz w:val="27"/>
          <w:rtl/>
        </w:rPr>
        <w:t>ُ</w:t>
      </w:r>
      <w:r w:rsidRPr="00ED74BA">
        <w:rPr>
          <w:rFonts w:hint="cs"/>
          <w:sz w:val="27"/>
          <w:rtl/>
        </w:rPr>
        <w:t xml:space="preserve"> سألت رسول الله</w:t>
      </w:r>
      <w:r w:rsidR="0019627F" w:rsidRPr="0019627F">
        <w:rPr>
          <w:rFonts w:ascii="Mosawi" w:hAnsi="Mosawi" w:cs="Mosawi"/>
          <w:szCs w:val="22"/>
          <w:rtl/>
          <w:lang w:bidi="ar-IQ"/>
        </w:rPr>
        <w:t>‘</w:t>
      </w:r>
      <w:r w:rsidRPr="00ED74BA">
        <w:rPr>
          <w:rFonts w:hint="cs"/>
          <w:sz w:val="27"/>
          <w:rtl/>
        </w:rPr>
        <w:t xml:space="preserve"> لم</w:t>
      </w:r>
      <w:r w:rsidR="00E90E04" w:rsidRPr="00ED74BA">
        <w:rPr>
          <w:rFonts w:hint="cs"/>
          <w:sz w:val="27"/>
          <w:rtl/>
        </w:rPr>
        <w:t>َ</w:t>
      </w:r>
      <w:r w:rsidRPr="00ED74BA">
        <w:rPr>
          <w:rFonts w:hint="cs"/>
          <w:sz w:val="27"/>
          <w:rtl/>
        </w:rPr>
        <w:t>ن</w:t>
      </w:r>
      <w:r w:rsidR="00E90E04" w:rsidRPr="00ED74BA">
        <w:rPr>
          <w:rFonts w:hint="cs"/>
          <w:sz w:val="27"/>
          <w:rtl/>
        </w:rPr>
        <w:t>ْ</w:t>
      </w:r>
      <w:r w:rsidRPr="00ED74BA">
        <w:rPr>
          <w:rFonts w:hint="cs"/>
          <w:sz w:val="27"/>
          <w:rtl/>
        </w:rPr>
        <w:t xml:space="preserve"> هذا الأمر فلا ينازعه أحد</w:t>
      </w:r>
      <w:r w:rsidR="00E90E04" w:rsidRPr="00ED74BA">
        <w:rPr>
          <w:rFonts w:hint="cs"/>
          <w:sz w:val="27"/>
          <w:rtl/>
        </w:rPr>
        <w:t>ٌ</w:t>
      </w:r>
      <w:r w:rsidRPr="00ED74BA">
        <w:rPr>
          <w:rFonts w:hint="cs"/>
          <w:sz w:val="27"/>
          <w:rtl/>
        </w:rPr>
        <w:t>)</w:t>
      </w:r>
      <w:r w:rsidRPr="00ED74BA">
        <w:rPr>
          <w:rFonts w:hint="cs"/>
          <w:sz w:val="27"/>
          <w:vertAlign w:val="superscript"/>
          <w:rtl/>
        </w:rPr>
        <w:t>(</w:t>
      </w:r>
      <w:r w:rsidRPr="00ED74BA">
        <w:rPr>
          <w:rStyle w:val="ac"/>
          <w:sz w:val="27"/>
          <w:rtl/>
        </w:rPr>
        <w:endnoteReference w:id="917"/>
      </w:r>
      <w:r w:rsidRPr="00ED74BA">
        <w:rPr>
          <w:sz w:val="27"/>
          <w:vertAlign w:val="superscript"/>
          <w:rtl/>
        </w:rPr>
        <w:t>)</w:t>
      </w:r>
      <w:r w:rsidR="00E90E04" w:rsidRPr="00ED74BA">
        <w:rPr>
          <w:rFonts w:hint="cs"/>
          <w:sz w:val="27"/>
          <w:rtl/>
        </w:rPr>
        <w:t>.</w:t>
      </w:r>
      <w:r w:rsidRPr="00ED74BA">
        <w:rPr>
          <w:rFonts w:hint="cs"/>
          <w:sz w:val="27"/>
          <w:rtl/>
        </w:rPr>
        <w:t xml:space="preserve"> فل</w:t>
      </w:r>
      <w:r w:rsidR="00E90E04" w:rsidRPr="00ED74BA">
        <w:rPr>
          <w:rFonts w:hint="cs"/>
          <w:sz w:val="27"/>
          <w:rtl/>
        </w:rPr>
        <w:t>ِ</w:t>
      </w:r>
      <w:r w:rsidRPr="00ED74BA">
        <w:rPr>
          <w:rFonts w:hint="cs"/>
          <w:sz w:val="27"/>
          <w:rtl/>
        </w:rPr>
        <w:t>م</w:t>
      </w:r>
      <w:r w:rsidR="00E90E04" w:rsidRPr="00ED74BA">
        <w:rPr>
          <w:rFonts w:hint="cs"/>
          <w:sz w:val="27"/>
          <w:rtl/>
        </w:rPr>
        <w:t>َ</w:t>
      </w:r>
      <w:r w:rsidRPr="00ED74BA">
        <w:rPr>
          <w:rFonts w:hint="cs"/>
          <w:sz w:val="27"/>
          <w:rtl/>
        </w:rPr>
        <w:t xml:space="preserve"> الأسف لو كان ال</w:t>
      </w:r>
      <w:r w:rsidR="00E90E04" w:rsidRPr="00ED74BA">
        <w:rPr>
          <w:rFonts w:hint="cs"/>
          <w:sz w:val="27"/>
          <w:rtl/>
        </w:rPr>
        <w:t>إ</w:t>
      </w:r>
      <w:r w:rsidRPr="00ED74BA">
        <w:rPr>
          <w:rFonts w:hint="cs"/>
          <w:sz w:val="27"/>
          <w:rtl/>
        </w:rPr>
        <w:t>جماع حج</w:t>
      </w:r>
      <w:r w:rsidR="00E90E04" w:rsidRPr="00ED74BA">
        <w:rPr>
          <w:rFonts w:hint="cs"/>
          <w:sz w:val="27"/>
          <w:rtl/>
        </w:rPr>
        <w:t>ّ</w:t>
      </w:r>
      <w:r w:rsidRPr="00ED74BA">
        <w:rPr>
          <w:rFonts w:hint="cs"/>
          <w:sz w:val="27"/>
          <w:rtl/>
        </w:rPr>
        <w:t>ة معذ</w:t>
      </w:r>
      <w:r w:rsidR="00E90E04" w:rsidRPr="00ED74BA">
        <w:rPr>
          <w:rFonts w:hint="cs"/>
          <w:sz w:val="27"/>
          <w:rtl/>
        </w:rPr>
        <w:t>ِّ</w:t>
      </w:r>
      <w:r w:rsidRPr="00ED74BA">
        <w:rPr>
          <w:rFonts w:hint="cs"/>
          <w:sz w:val="27"/>
          <w:rtl/>
        </w:rPr>
        <w:t>رة وشرعية؟</w:t>
      </w:r>
      <w:r w:rsidR="00E90E04" w:rsidRPr="00ED74BA">
        <w:rPr>
          <w:rFonts w:hint="cs"/>
          <w:sz w:val="27"/>
          <w:rtl/>
        </w:rPr>
        <w:t>!</w:t>
      </w:r>
      <w:r w:rsidRPr="00ED74BA">
        <w:rPr>
          <w:rFonts w:hint="cs"/>
          <w:sz w:val="27"/>
          <w:rtl/>
        </w:rPr>
        <w:t xml:space="preserve"> </w:t>
      </w:r>
    </w:p>
    <w:p w:rsidR="00AB1BE1" w:rsidRPr="00ED74BA" w:rsidRDefault="00AB1BE1" w:rsidP="008510F2">
      <w:pPr>
        <w:rPr>
          <w:sz w:val="27"/>
          <w:rtl/>
        </w:rPr>
      </w:pPr>
      <w:r w:rsidRPr="00ED74BA">
        <w:rPr>
          <w:rFonts w:hint="cs"/>
          <w:sz w:val="27"/>
          <w:rtl/>
        </w:rPr>
        <w:t>ـ وقال عمر في تقييم بيعة أبي بكر: (إنما كانت بيعة أبي بكر فلتة</w:t>
      </w:r>
      <w:r w:rsidR="00E90E04" w:rsidRPr="00ED74BA">
        <w:rPr>
          <w:rFonts w:hint="cs"/>
          <w:sz w:val="27"/>
          <w:rtl/>
        </w:rPr>
        <w:t>،</w:t>
      </w:r>
      <w:r w:rsidRPr="00ED74BA">
        <w:rPr>
          <w:rFonts w:hint="cs"/>
          <w:sz w:val="27"/>
          <w:rtl/>
        </w:rPr>
        <w:t xml:space="preserve"> وتم</w:t>
      </w:r>
      <w:r w:rsidR="00E90E04" w:rsidRPr="00ED74BA">
        <w:rPr>
          <w:rFonts w:hint="cs"/>
          <w:sz w:val="27"/>
          <w:rtl/>
        </w:rPr>
        <w:t>َّ</w:t>
      </w:r>
      <w:r w:rsidRPr="00ED74BA">
        <w:rPr>
          <w:rFonts w:hint="cs"/>
          <w:sz w:val="27"/>
          <w:rtl/>
        </w:rPr>
        <w:t>ت</w:t>
      </w:r>
      <w:r w:rsidR="00E90E04" w:rsidRPr="00ED74BA">
        <w:rPr>
          <w:rFonts w:hint="cs"/>
          <w:sz w:val="27"/>
          <w:rtl/>
        </w:rPr>
        <w:t>ْ</w:t>
      </w:r>
      <w:r w:rsidRPr="00ED74BA">
        <w:rPr>
          <w:rFonts w:hint="cs"/>
          <w:sz w:val="27"/>
          <w:rtl/>
        </w:rPr>
        <w:t>، ألا إنها كانت كذلك، ولكن</w:t>
      </w:r>
      <w:r w:rsidR="00E90E04" w:rsidRPr="00ED74BA">
        <w:rPr>
          <w:rFonts w:hint="cs"/>
          <w:sz w:val="27"/>
          <w:rtl/>
        </w:rPr>
        <w:t>ْ وقى الله شرَّها</w:t>
      </w:r>
      <w:r w:rsidRPr="00ED74BA">
        <w:rPr>
          <w:rFonts w:hint="cs"/>
          <w:sz w:val="27"/>
          <w:rtl/>
        </w:rPr>
        <w:t>)</w:t>
      </w:r>
      <w:r w:rsidRPr="00ED74BA">
        <w:rPr>
          <w:rFonts w:hint="cs"/>
          <w:sz w:val="27"/>
          <w:vertAlign w:val="superscript"/>
          <w:rtl/>
        </w:rPr>
        <w:t>(</w:t>
      </w:r>
      <w:r w:rsidRPr="00ED74BA">
        <w:rPr>
          <w:rStyle w:val="ac"/>
          <w:sz w:val="27"/>
          <w:rtl/>
        </w:rPr>
        <w:endnoteReference w:id="918"/>
      </w:r>
      <w:r w:rsidRPr="00ED74BA">
        <w:rPr>
          <w:sz w:val="27"/>
          <w:vertAlign w:val="superscript"/>
          <w:rtl/>
        </w:rPr>
        <w:t>)</w:t>
      </w:r>
      <w:r w:rsidR="00E90E04" w:rsidRPr="00ED74BA">
        <w:rPr>
          <w:rFonts w:hint="cs"/>
          <w:sz w:val="27"/>
          <w:rtl/>
        </w:rPr>
        <w:t>.</w:t>
      </w:r>
      <w:r w:rsidRPr="00ED74BA">
        <w:rPr>
          <w:rFonts w:hint="cs"/>
          <w:sz w:val="27"/>
          <w:rtl/>
        </w:rPr>
        <w:t xml:space="preserve"> فلو كان ال</w:t>
      </w:r>
      <w:r w:rsidR="00E90E04" w:rsidRPr="00ED74BA">
        <w:rPr>
          <w:rFonts w:hint="cs"/>
          <w:sz w:val="27"/>
          <w:rtl/>
        </w:rPr>
        <w:t>إ</w:t>
      </w:r>
      <w:r w:rsidRPr="00ED74BA">
        <w:rPr>
          <w:rFonts w:hint="cs"/>
          <w:sz w:val="27"/>
          <w:rtl/>
        </w:rPr>
        <w:t>جماع حجة فلماذا يصفها بالفلتة</w:t>
      </w:r>
      <w:r w:rsidR="00E90E04" w:rsidRPr="00ED74BA">
        <w:rPr>
          <w:rFonts w:hint="cs"/>
          <w:sz w:val="27"/>
          <w:rtl/>
        </w:rPr>
        <w:t>،</w:t>
      </w:r>
      <w:r w:rsidRPr="00ED74BA">
        <w:rPr>
          <w:rFonts w:hint="cs"/>
          <w:sz w:val="27"/>
          <w:rtl/>
        </w:rPr>
        <w:t xml:space="preserve"> ويوجب قتل م</w:t>
      </w:r>
      <w:r w:rsidR="00E90E04" w:rsidRPr="00ED74BA">
        <w:rPr>
          <w:rFonts w:hint="cs"/>
          <w:sz w:val="27"/>
          <w:rtl/>
        </w:rPr>
        <w:t>َ</w:t>
      </w:r>
      <w:r w:rsidRPr="00ED74BA">
        <w:rPr>
          <w:rFonts w:hint="cs"/>
          <w:sz w:val="27"/>
          <w:rtl/>
        </w:rPr>
        <w:t>ن</w:t>
      </w:r>
      <w:r w:rsidR="00E90E04" w:rsidRPr="00ED74BA">
        <w:rPr>
          <w:rFonts w:hint="cs"/>
          <w:sz w:val="27"/>
          <w:rtl/>
        </w:rPr>
        <w:t>ْ</w:t>
      </w:r>
      <w:r w:rsidRPr="00ED74BA">
        <w:rPr>
          <w:rFonts w:hint="cs"/>
          <w:sz w:val="27"/>
          <w:rtl/>
        </w:rPr>
        <w:t xml:space="preserve"> يعود إليها ثانية</w:t>
      </w:r>
      <w:r w:rsidR="00E90E04" w:rsidRPr="00ED74BA">
        <w:rPr>
          <w:rFonts w:hint="cs"/>
          <w:sz w:val="27"/>
          <w:rtl/>
        </w:rPr>
        <w:t>ً</w:t>
      </w:r>
      <w:r w:rsidRPr="00ED74BA">
        <w:rPr>
          <w:rFonts w:hint="cs"/>
          <w:sz w:val="27"/>
          <w:vertAlign w:val="superscript"/>
          <w:rtl/>
        </w:rPr>
        <w:t>(</w:t>
      </w:r>
      <w:r w:rsidRPr="00ED74BA">
        <w:rPr>
          <w:rStyle w:val="ac"/>
          <w:sz w:val="27"/>
          <w:rtl/>
        </w:rPr>
        <w:endnoteReference w:id="919"/>
      </w:r>
      <w:r w:rsidRPr="00ED74BA">
        <w:rPr>
          <w:sz w:val="27"/>
          <w:vertAlign w:val="superscript"/>
          <w:rtl/>
        </w:rPr>
        <w:t>)</w:t>
      </w:r>
      <w:r w:rsidRPr="00ED74BA">
        <w:rPr>
          <w:rFonts w:hint="cs"/>
          <w:sz w:val="27"/>
          <w:rtl/>
        </w:rPr>
        <w:t xml:space="preserve">. </w:t>
      </w:r>
    </w:p>
    <w:p w:rsidR="00AB1BE1" w:rsidRPr="00ED74BA" w:rsidRDefault="00AB1BE1" w:rsidP="008510F2">
      <w:pPr>
        <w:rPr>
          <w:sz w:val="27"/>
          <w:rtl/>
        </w:rPr>
      </w:pPr>
      <w:r w:rsidRPr="00ED74BA">
        <w:rPr>
          <w:rFonts w:hint="cs"/>
          <w:b/>
          <w:bCs/>
          <w:sz w:val="27"/>
          <w:rtl/>
        </w:rPr>
        <w:t>رابعاً</w:t>
      </w:r>
      <w:r w:rsidRPr="00ED74BA">
        <w:rPr>
          <w:rFonts w:hint="cs"/>
          <w:sz w:val="27"/>
          <w:rtl/>
        </w:rPr>
        <w:t>: إن حال هذا ال</w:t>
      </w:r>
      <w:r w:rsidR="00E90E04" w:rsidRPr="00ED74BA">
        <w:rPr>
          <w:rFonts w:hint="cs"/>
          <w:sz w:val="27"/>
          <w:rtl/>
        </w:rPr>
        <w:t>إ</w:t>
      </w:r>
      <w:r w:rsidRPr="00ED74BA">
        <w:rPr>
          <w:rFonts w:hint="cs"/>
          <w:sz w:val="27"/>
          <w:rtl/>
        </w:rPr>
        <w:t>جماع المتأخ</w:t>
      </w:r>
      <w:r w:rsidR="00E90E04" w:rsidRPr="00ED74BA">
        <w:rPr>
          <w:rFonts w:hint="cs"/>
          <w:sz w:val="27"/>
          <w:rtl/>
        </w:rPr>
        <w:t>ِّ</w:t>
      </w:r>
      <w:r w:rsidRPr="00ED74BA">
        <w:rPr>
          <w:rFonts w:hint="cs"/>
          <w:sz w:val="27"/>
          <w:rtl/>
        </w:rPr>
        <w:t>ر عن بيعة أهل الح</w:t>
      </w:r>
      <w:r w:rsidR="00E90E04" w:rsidRPr="00ED74BA">
        <w:rPr>
          <w:rFonts w:hint="cs"/>
          <w:sz w:val="27"/>
          <w:rtl/>
        </w:rPr>
        <w:t>َ</w:t>
      </w:r>
      <w:r w:rsidRPr="00ED74BA">
        <w:rPr>
          <w:rFonts w:hint="cs"/>
          <w:sz w:val="27"/>
          <w:rtl/>
        </w:rPr>
        <w:t>ل</w:t>
      </w:r>
      <w:r w:rsidR="00E90E04" w:rsidRPr="00ED74BA">
        <w:rPr>
          <w:rFonts w:hint="cs"/>
          <w:sz w:val="27"/>
          <w:rtl/>
        </w:rPr>
        <w:t>ّ</w:t>
      </w:r>
      <w:r w:rsidRPr="00ED74BA">
        <w:rPr>
          <w:rFonts w:hint="cs"/>
          <w:sz w:val="27"/>
          <w:rtl/>
        </w:rPr>
        <w:t xml:space="preserve"> والع</w:t>
      </w:r>
      <w:r w:rsidR="00E90E04" w:rsidRPr="00ED74BA">
        <w:rPr>
          <w:rFonts w:hint="cs"/>
          <w:sz w:val="27"/>
          <w:rtl/>
        </w:rPr>
        <w:t>َ</w:t>
      </w:r>
      <w:r w:rsidRPr="00ED74BA">
        <w:rPr>
          <w:rFonts w:hint="cs"/>
          <w:sz w:val="27"/>
          <w:rtl/>
        </w:rPr>
        <w:t>ق</w:t>
      </w:r>
      <w:r w:rsidR="00E90E04" w:rsidRPr="00ED74BA">
        <w:rPr>
          <w:rFonts w:hint="cs"/>
          <w:sz w:val="27"/>
          <w:rtl/>
        </w:rPr>
        <w:t>ْ</w:t>
      </w:r>
      <w:r w:rsidRPr="00ED74BA">
        <w:rPr>
          <w:rFonts w:hint="cs"/>
          <w:sz w:val="27"/>
          <w:rtl/>
        </w:rPr>
        <w:t>د لا يخلو إما أن يكون كاشفاً عن حج</w:t>
      </w:r>
      <w:r w:rsidR="00E90E04" w:rsidRPr="00ED74BA">
        <w:rPr>
          <w:rFonts w:hint="cs"/>
          <w:sz w:val="27"/>
          <w:rtl/>
        </w:rPr>
        <w:t>ّ</w:t>
      </w:r>
      <w:r w:rsidRPr="00ED74BA">
        <w:rPr>
          <w:rFonts w:hint="cs"/>
          <w:sz w:val="27"/>
          <w:rtl/>
        </w:rPr>
        <w:t>ية بيعتهم</w:t>
      </w:r>
      <w:r w:rsidR="00E90E04" w:rsidRPr="00ED74BA">
        <w:rPr>
          <w:rFonts w:hint="cs"/>
          <w:sz w:val="27"/>
          <w:rtl/>
        </w:rPr>
        <w:t>،</w:t>
      </w:r>
      <w:r w:rsidRPr="00ED74BA">
        <w:rPr>
          <w:rFonts w:hint="cs"/>
          <w:sz w:val="27"/>
          <w:rtl/>
        </w:rPr>
        <w:t xml:space="preserve"> أو منشأ لها</w:t>
      </w:r>
      <w:r w:rsidR="00E90E04" w:rsidRPr="00ED74BA">
        <w:rPr>
          <w:rFonts w:hint="cs"/>
          <w:sz w:val="27"/>
          <w:rtl/>
        </w:rPr>
        <w:t>.</w:t>
      </w:r>
      <w:r w:rsidRPr="00ED74BA">
        <w:rPr>
          <w:rFonts w:hint="cs"/>
          <w:sz w:val="27"/>
          <w:rtl/>
        </w:rPr>
        <w:t xml:space="preserve"> فإن</w:t>
      </w:r>
      <w:r w:rsidR="00E90E04" w:rsidRPr="00ED74BA">
        <w:rPr>
          <w:rFonts w:hint="cs"/>
          <w:sz w:val="27"/>
          <w:rtl/>
        </w:rPr>
        <w:t>ْ</w:t>
      </w:r>
      <w:r w:rsidRPr="00ED74BA">
        <w:rPr>
          <w:rFonts w:hint="cs"/>
          <w:sz w:val="27"/>
          <w:rtl/>
        </w:rPr>
        <w:t xml:space="preserve"> كان كاشفاً عن حج</w:t>
      </w:r>
      <w:r w:rsidR="00E90E04" w:rsidRPr="00ED74BA">
        <w:rPr>
          <w:rFonts w:hint="cs"/>
          <w:sz w:val="27"/>
          <w:rtl/>
        </w:rPr>
        <w:t>ّ</w:t>
      </w:r>
      <w:r w:rsidRPr="00ED74BA">
        <w:rPr>
          <w:rFonts w:hint="cs"/>
          <w:sz w:val="27"/>
          <w:rtl/>
        </w:rPr>
        <w:t>يتها رجع السؤال ثانية عن مستند هذه البيعة ما هو</w:t>
      </w:r>
      <w:r w:rsidR="00E90E04" w:rsidRPr="00ED74BA">
        <w:rPr>
          <w:rFonts w:hint="cs"/>
          <w:sz w:val="27"/>
          <w:rtl/>
        </w:rPr>
        <w:t>؟</w:t>
      </w:r>
      <w:r w:rsidRPr="00ED74BA">
        <w:rPr>
          <w:rFonts w:hint="cs"/>
          <w:sz w:val="27"/>
          <w:rtl/>
        </w:rPr>
        <w:t xml:space="preserve"> وإن</w:t>
      </w:r>
      <w:r w:rsidR="00E90E04" w:rsidRPr="00ED74BA">
        <w:rPr>
          <w:rFonts w:hint="cs"/>
          <w:sz w:val="27"/>
          <w:rtl/>
        </w:rPr>
        <w:t>ْ</w:t>
      </w:r>
      <w:r w:rsidRPr="00ED74BA">
        <w:rPr>
          <w:rFonts w:hint="cs"/>
          <w:sz w:val="27"/>
          <w:rtl/>
        </w:rPr>
        <w:t xml:space="preserve"> كان منشأ</w:t>
      </w:r>
      <w:r w:rsidR="00E90E04" w:rsidRPr="00ED74BA">
        <w:rPr>
          <w:rFonts w:hint="cs"/>
          <w:sz w:val="27"/>
          <w:rtl/>
        </w:rPr>
        <w:t>ً</w:t>
      </w:r>
      <w:r w:rsidRPr="00ED74BA">
        <w:rPr>
          <w:rFonts w:hint="cs"/>
          <w:sz w:val="27"/>
          <w:rtl/>
        </w:rPr>
        <w:t xml:space="preserve"> لها لزم تأخ</w:t>
      </w:r>
      <w:r w:rsidR="00E90E04" w:rsidRPr="00ED74BA">
        <w:rPr>
          <w:rFonts w:hint="cs"/>
          <w:sz w:val="27"/>
          <w:rtl/>
        </w:rPr>
        <w:t>ُّ</w:t>
      </w:r>
      <w:r w:rsidRPr="00ED74BA">
        <w:rPr>
          <w:rFonts w:hint="cs"/>
          <w:sz w:val="27"/>
          <w:rtl/>
        </w:rPr>
        <w:t>ر ما شأنه التقديم، فإن السبب والمنشأ متقد</w:t>
      </w:r>
      <w:r w:rsidR="00E90E04" w:rsidRPr="00ED74BA">
        <w:rPr>
          <w:rFonts w:hint="cs"/>
          <w:sz w:val="27"/>
          <w:rtl/>
        </w:rPr>
        <w:t>ِّ</w:t>
      </w:r>
      <w:r w:rsidRPr="00ED74BA">
        <w:rPr>
          <w:rFonts w:hint="cs"/>
          <w:sz w:val="27"/>
          <w:rtl/>
        </w:rPr>
        <w:t>م على المسب</w:t>
      </w:r>
      <w:r w:rsidR="00E90E04" w:rsidRPr="00ED74BA">
        <w:rPr>
          <w:rFonts w:hint="cs"/>
          <w:sz w:val="27"/>
          <w:rtl/>
        </w:rPr>
        <w:t>َّ</w:t>
      </w:r>
      <w:r w:rsidRPr="00ED74BA">
        <w:rPr>
          <w:rFonts w:hint="cs"/>
          <w:sz w:val="27"/>
          <w:rtl/>
        </w:rPr>
        <w:t>ب، والمفروض أن ال</w:t>
      </w:r>
      <w:r w:rsidR="00E90E04" w:rsidRPr="00ED74BA">
        <w:rPr>
          <w:rFonts w:hint="cs"/>
          <w:sz w:val="27"/>
          <w:rtl/>
        </w:rPr>
        <w:t>إ</w:t>
      </w:r>
      <w:r w:rsidRPr="00ED74BA">
        <w:rPr>
          <w:rFonts w:hint="cs"/>
          <w:sz w:val="27"/>
          <w:rtl/>
        </w:rPr>
        <w:t>جماع متأخ</w:t>
      </w:r>
      <w:r w:rsidR="00E90E04" w:rsidRPr="00ED74BA">
        <w:rPr>
          <w:rFonts w:hint="cs"/>
          <w:sz w:val="27"/>
          <w:rtl/>
        </w:rPr>
        <w:t>ِّ</w:t>
      </w:r>
      <w:r w:rsidRPr="00ED74BA">
        <w:rPr>
          <w:rFonts w:hint="cs"/>
          <w:sz w:val="27"/>
          <w:rtl/>
        </w:rPr>
        <w:t>ر عن بيعتهم</w:t>
      </w:r>
      <w:r w:rsidR="00E90E04" w:rsidRPr="00ED74BA">
        <w:rPr>
          <w:rFonts w:hint="cs"/>
          <w:sz w:val="27"/>
          <w:rtl/>
        </w:rPr>
        <w:t>؛</w:t>
      </w:r>
      <w:r w:rsidRPr="00ED74BA">
        <w:rPr>
          <w:rFonts w:hint="cs"/>
          <w:sz w:val="27"/>
          <w:rtl/>
        </w:rPr>
        <w:t xml:space="preserve"> لأنه حصل بشكل</w:t>
      </w:r>
      <w:r w:rsidR="00E90E04" w:rsidRPr="00ED74BA">
        <w:rPr>
          <w:rFonts w:hint="cs"/>
          <w:sz w:val="27"/>
          <w:rtl/>
        </w:rPr>
        <w:t xml:space="preserve">ٍ </w:t>
      </w:r>
      <w:r w:rsidRPr="00ED74BA">
        <w:rPr>
          <w:rFonts w:hint="cs"/>
          <w:sz w:val="27"/>
          <w:rtl/>
        </w:rPr>
        <w:t>تدريجي</w:t>
      </w:r>
      <w:r w:rsidR="00E90E04" w:rsidRPr="00ED74BA">
        <w:rPr>
          <w:rFonts w:hint="cs"/>
          <w:sz w:val="27"/>
          <w:rtl/>
        </w:rPr>
        <w:t>ّ</w:t>
      </w:r>
      <w:r w:rsidRPr="00ED74BA">
        <w:rPr>
          <w:rFonts w:hint="cs"/>
          <w:sz w:val="27"/>
          <w:rtl/>
        </w:rPr>
        <w:t xml:space="preserve"> ومتأخّ</w:t>
      </w:r>
      <w:r w:rsidR="00E90E04" w:rsidRPr="00ED74BA">
        <w:rPr>
          <w:rFonts w:hint="cs"/>
          <w:sz w:val="27"/>
          <w:rtl/>
        </w:rPr>
        <w:t>ِ</w:t>
      </w:r>
      <w:r w:rsidRPr="00ED74BA">
        <w:rPr>
          <w:rFonts w:hint="cs"/>
          <w:sz w:val="27"/>
          <w:rtl/>
        </w:rPr>
        <w:t xml:space="preserve">ر. </w:t>
      </w:r>
    </w:p>
    <w:p w:rsidR="00AB1BE1" w:rsidRPr="00ED74BA" w:rsidRDefault="00AB1BE1" w:rsidP="008510F2">
      <w:pPr>
        <w:rPr>
          <w:sz w:val="27"/>
          <w:rtl/>
        </w:rPr>
      </w:pPr>
      <w:r w:rsidRPr="00ED74BA">
        <w:rPr>
          <w:rFonts w:hint="cs"/>
          <w:b/>
          <w:bCs/>
          <w:sz w:val="27"/>
          <w:rtl/>
        </w:rPr>
        <w:t>خامساً</w:t>
      </w:r>
      <w:r w:rsidRPr="00ED74BA">
        <w:rPr>
          <w:rFonts w:hint="cs"/>
          <w:sz w:val="27"/>
          <w:rtl/>
        </w:rPr>
        <w:t>: إنه لو تمّ الاجماع دليلاً ـ صغرىً وكبرىً ـ في بيعة أبي بكر فلا و</w:t>
      </w:r>
      <w:r w:rsidR="00E90E04" w:rsidRPr="00ED74BA">
        <w:rPr>
          <w:rFonts w:hint="cs"/>
          <w:sz w:val="27"/>
          <w:rtl/>
        </w:rPr>
        <w:t>َ</w:t>
      </w:r>
      <w:r w:rsidRPr="00ED74BA">
        <w:rPr>
          <w:rFonts w:hint="cs"/>
          <w:sz w:val="27"/>
          <w:rtl/>
        </w:rPr>
        <w:t>ق</w:t>
      </w:r>
      <w:r w:rsidR="00E90E04" w:rsidRPr="00ED74BA">
        <w:rPr>
          <w:rFonts w:hint="cs"/>
          <w:sz w:val="27"/>
          <w:rtl/>
        </w:rPr>
        <w:t>ْ</w:t>
      </w:r>
      <w:r w:rsidRPr="00ED74BA">
        <w:rPr>
          <w:rFonts w:hint="cs"/>
          <w:sz w:val="27"/>
          <w:rtl/>
        </w:rPr>
        <w:t>ع لمثل هذا الدليل في خلافة م</w:t>
      </w:r>
      <w:r w:rsidR="00E90E04" w:rsidRPr="00ED74BA">
        <w:rPr>
          <w:rFonts w:hint="cs"/>
          <w:sz w:val="27"/>
          <w:rtl/>
        </w:rPr>
        <w:t>َ</w:t>
      </w:r>
      <w:r w:rsidRPr="00ED74BA">
        <w:rPr>
          <w:rFonts w:hint="cs"/>
          <w:sz w:val="27"/>
          <w:rtl/>
        </w:rPr>
        <w:t>ن</w:t>
      </w:r>
      <w:r w:rsidR="00E90E04" w:rsidRPr="00ED74BA">
        <w:rPr>
          <w:rFonts w:hint="cs"/>
          <w:sz w:val="27"/>
          <w:rtl/>
        </w:rPr>
        <w:t>ْ</w:t>
      </w:r>
      <w:r w:rsidRPr="00ED74BA">
        <w:rPr>
          <w:rFonts w:hint="cs"/>
          <w:sz w:val="27"/>
          <w:rtl/>
        </w:rPr>
        <w:t xml:space="preserve"> تعقّ</w:t>
      </w:r>
      <w:r w:rsidR="00E90E04" w:rsidRPr="00ED74BA">
        <w:rPr>
          <w:rFonts w:hint="cs"/>
          <w:sz w:val="27"/>
          <w:rtl/>
        </w:rPr>
        <w:t>َ</w:t>
      </w:r>
      <w:r w:rsidRPr="00ED74BA">
        <w:rPr>
          <w:rFonts w:hint="cs"/>
          <w:sz w:val="27"/>
          <w:rtl/>
        </w:rPr>
        <w:t>به</w:t>
      </w:r>
      <w:r w:rsidR="00E90E04" w:rsidRPr="00ED74BA">
        <w:rPr>
          <w:rFonts w:hint="cs"/>
          <w:sz w:val="27"/>
          <w:rtl/>
        </w:rPr>
        <w:t>؛</w:t>
      </w:r>
      <w:r w:rsidRPr="00ED74BA">
        <w:rPr>
          <w:rFonts w:hint="cs"/>
          <w:sz w:val="27"/>
          <w:rtl/>
        </w:rPr>
        <w:t xml:space="preserve"> لكونها تمّ</w:t>
      </w:r>
      <w:r w:rsidR="00E90E04" w:rsidRPr="00ED74BA">
        <w:rPr>
          <w:rFonts w:hint="cs"/>
          <w:sz w:val="27"/>
          <w:rtl/>
        </w:rPr>
        <w:t>َ</w:t>
      </w:r>
      <w:r w:rsidRPr="00ED74BA">
        <w:rPr>
          <w:rFonts w:hint="cs"/>
          <w:sz w:val="27"/>
          <w:rtl/>
        </w:rPr>
        <w:t>ت</w:t>
      </w:r>
      <w:r w:rsidR="00E90E04" w:rsidRPr="00ED74BA">
        <w:rPr>
          <w:rFonts w:hint="cs"/>
          <w:sz w:val="27"/>
          <w:rtl/>
        </w:rPr>
        <w:t>ْ</w:t>
      </w:r>
      <w:r w:rsidRPr="00ED74BA">
        <w:rPr>
          <w:rFonts w:hint="cs"/>
          <w:sz w:val="27"/>
          <w:rtl/>
        </w:rPr>
        <w:t xml:space="preserve"> ـ غالباً ـ عن طريق الاستخلاف. </w:t>
      </w:r>
    </w:p>
    <w:p w:rsidR="00AB1BE1" w:rsidRPr="00ED74BA" w:rsidRDefault="00AB1BE1" w:rsidP="008510F2">
      <w:pPr>
        <w:rPr>
          <w:sz w:val="27"/>
          <w:rtl/>
        </w:rPr>
      </w:pPr>
      <w:r w:rsidRPr="00ED74BA">
        <w:rPr>
          <w:rFonts w:hint="cs"/>
          <w:b/>
          <w:bCs/>
          <w:sz w:val="27"/>
          <w:rtl/>
        </w:rPr>
        <w:t>إن قلت</w:t>
      </w:r>
      <w:r w:rsidR="00E90E04" w:rsidRPr="00ED74BA">
        <w:rPr>
          <w:rFonts w:hint="cs"/>
          <w:b/>
          <w:bCs/>
          <w:sz w:val="27"/>
          <w:rtl/>
        </w:rPr>
        <w:t>َ</w:t>
      </w:r>
      <w:r w:rsidRPr="00ED74BA">
        <w:rPr>
          <w:rFonts w:hint="cs"/>
          <w:sz w:val="27"/>
          <w:rtl/>
        </w:rPr>
        <w:t>: إن الخليفة المنتخب هو الذي عيّ</w:t>
      </w:r>
      <w:r w:rsidR="00E90E04" w:rsidRPr="00ED74BA">
        <w:rPr>
          <w:rFonts w:hint="cs"/>
          <w:sz w:val="27"/>
          <w:rtl/>
        </w:rPr>
        <w:t>َ</w:t>
      </w:r>
      <w:r w:rsidRPr="00ED74BA">
        <w:rPr>
          <w:rFonts w:hint="cs"/>
          <w:sz w:val="27"/>
          <w:rtl/>
        </w:rPr>
        <w:t xml:space="preserve">ن الخليفة بعده، فيكون الثاني نتاجاً </w:t>
      </w:r>
      <w:r w:rsidRPr="00ED74BA">
        <w:rPr>
          <w:rFonts w:hint="cs"/>
          <w:sz w:val="27"/>
          <w:rtl/>
        </w:rPr>
        <w:lastRenderedPageBreak/>
        <w:t>لبيعة وإجماع الأم</w:t>
      </w:r>
      <w:r w:rsidR="00E90E04" w:rsidRPr="00ED74BA">
        <w:rPr>
          <w:rFonts w:hint="cs"/>
          <w:sz w:val="27"/>
          <w:rtl/>
        </w:rPr>
        <w:t>ّ</w:t>
      </w:r>
      <w:r w:rsidRPr="00ED74BA">
        <w:rPr>
          <w:rFonts w:hint="cs"/>
          <w:sz w:val="27"/>
          <w:rtl/>
        </w:rPr>
        <w:t xml:space="preserve">ة في الأول. </w:t>
      </w:r>
    </w:p>
    <w:p w:rsidR="00AB1BE1" w:rsidRPr="00ED74BA" w:rsidRDefault="00AB1BE1" w:rsidP="008510F2">
      <w:pPr>
        <w:rPr>
          <w:sz w:val="27"/>
          <w:rtl/>
        </w:rPr>
      </w:pPr>
      <w:r w:rsidRPr="00ED74BA">
        <w:rPr>
          <w:rFonts w:hint="cs"/>
          <w:b/>
          <w:bCs/>
          <w:sz w:val="27"/>
          <w:rtl/>
        </w:rPr>
        <w:t>قلت</w:t>
      </w:r>
      <w:r w:rsidR="00E90E04" w:rsidRPr="00ED74BA">
        <w:rPr>
          <w:rFonts w:hint="cs"/>
          <w:b/>
          <w:bCs/>
          <w:sz w:val="27"/>
          <w:rtl/>
        </w:rPr>
        <w:t>ُ</w:t>
      </w:r>
      <w:r w:rsidRPr="00ED74BA">
        <w:rPr>
          <w:rFonts w:hint="cs"/>
          <w:sz w:val="27"/>
          <w:rtl/>
        </w:rPr>
        <w:t>: إن الق</w:t>
      </w:r>
      <w:r w:rsidR="00E90E04" w:rsidRPr="00ED74BA">
        <w:rPr>
          <w:rFonts w:hint="cs"/>
          <w:sz w:val="27"/>
          <w:rtl/>
        </w:rPr>
        <w:t>َ</w:t>
      </w:r>
      <w:r w:rsidRPr="00ED74BA">
        <w:rPr>
          <w:rFonts w:hint="cs"/>
          <w:sz w:val="27"/>
          <w:rtl/>
        </w:rPr>
        <w:t>د</w:t>
      </w:r>
      <w:r w:rsidR="00E90E04" w:rsidRPr="00ED74BA">
        <w:rPr>
          <w:rFonts w:hint="cs"/>
          <w:sz w:val="27"/>
          <w:rtl/>
        </w:rPr>
        <w:t>َ</w:t>
      </w:r>
      <w:r w:rsidRPr="00ED74BA">
        <w:rPr>
          <w:rFonts w:hint="cs"/>
          <w:sz w:val="27"/>
          <w:rtl/>
        </w:rPr>
        <w:t>ر المتيق</w:t>
      </w:r>
      <w:r w:rsidR="00E90E04" w:rsidRPr="00ED74BA">
        <w:rPr>
          <w:rFonts w:hint="cs"/>
          <w:sz w:val="27"/>
          <w:rtl/>
        </w:rPr>
        <w:t>َّ</w:t>
      </w:r>
      <w:r w:rsidRPr="00ED74BA">
        <w:rPr>
          <w:rFonts w:hint="cs"/>
          <w:sz w:val="27"/>
          <w:rtl/>
        </w:rPr>
        <w:t>ن من تخويل الأمة وبيعتها للأو</w:t>
      </w:r>
      <w:r w:rsidR="00E90E04" w:rsidRPr="00ED74BA">
        <w:rPr>
          <w:rFonts w:hint="cs"/>
          <w:sz w:val="27"/>
          <w:rtl/>
        </w:rPr>
        <w:t>ّ</w:t>
      </w:r>
      <w:r w:rsidRPr="00ED74BA">
        <w:rPr>
          <w:rFonts w:hint="cs"/>
          <w:sz w:val="27"/>
          <w:rtl/>
        </w:rPr>
        <w:t>ل هو إدارة أمورها في حياته، وأما تخويله ذلك لم</w:t>
      </w:r>
      <w:r w:rsidR="00E90E04" w:rsidRPr="00ED74BA">
        <w:rPr>
          <w:rFonts w:hint="cs"/>
          <w:sz w:val="27"/>
          <w:rtl/>
        </w:rPr>
        <w:t>َ</w:t>
      </w:r>
      <w:r w:rsidRPr="00ED74BA">
        <w:rPr>
          <w:rFonts w:hint="cs"/>
          <w:sz w:val="27"/>
          <w:rtl/>
        </w:rPr>
        <w:t>ن</w:t>
      </w:r>
      <w:r w:rsidR="00E90E04" w:rsidRPr="00ED74BA">
        <w:rPr>
          <w:rFonts w:hint="cs"/>
          <w:sz w:val="27"/>
          <w:rtl/>
        </w:rPr>
        <w:t>ْ</w:t>
      </w:r>
      <w:r w:rsidRPr="00ED74BA">
        <w:rPr>
          <w:rFonts w:hint="cs"/>
          <w:sz w:val="27"/>
          <w:rtl/>
        </w:rPr>
        <w:t xml:space="preserve"> بعد موته فهو إن</w:t>
      </w:r>
      <w:r w:rsidR="00E90E04" w:rsidRPr="00ED74BA">
        <w:rPr>
          <w:rFonts w:hint="cs"/>
          <w:sz w:val="27"/>
          <w:rtl/>
        </w:rPr>
        <w:t>ْ</w:t>
      </w:r>
      <w:r w:rsidRPr="00ED74BA">
        <w:rPr>
          <w:rFonts w:hint="cs"/>
          <w:sz w:val="27"/>
          <w:rtl/>
        </w:rPr>
        <w:t xml:space="preserve"> لم يكن مقطوع العدم</w:t>
      </w:r>
      <w:r w:rsidR="00E90E04" w:rsidRPr="00ED74BA">
        <w:rPr>
          <w:rFonts w:hint="cs"/>
          <w:sz w:val="27"/>
          <w:rtl/>
        </w:rPr>
        <w:t>،</w:t>
      </w:r>
      <w:r w:rsidRPr="00ED74BA">
        <w:rPr>
          <w:rFonts w:hint="cs"/>
          <w:sz w:val="27"/>
          <w:rtl/>
        </w:rPr>
        <w:t xml:space="preserve"> فهو مشكوك</w:t>
      </w:r>
      <w:r w:rsidR="00E90E04" w:rsidRPr="00ED74BA">
        <w:rPr>
          <w:rFonts w:hint="cs"/>
          <w:sz w:val="27"/>
          <w:rtl/>
        </w:rPr>
        <w:t>ٌ</w:t>
      </w:r>
      <w:r w:rsidRPr="00ED74BA">
        <w:rPr>
          <w:rFonts w:hint="cs"/>
          <w:sz w:val="27"/>
          <w:rtl/>
        </w:rPr>
        <w:t xml:space="preserve"> وخارج عن عقد البيعة. </w:t>
      </w:r>
    </w:p>
    <w:p w:rsidR="00AB1BE1" w:rsidRPr="00ED74BA" w:rsidRDefault="00AB1BE1" w:rsidP="008510F2">
      <w:pPr>
        <w:rPr>
          <w:sz w:val="27"/>
          <w:rtl/>
        </w:rPr>
      </w:pPr>
    </w:p>
    <w:p w:rsidR="00AB1BE1" w:rsidRPr="00ED74BA" w:rsidRDefault="00AB1BE1" w:rsidP="00D17F16">
      <w:pPr>
        <w:pStyle w:val="31"/>
        <w:rPr>
          <w:color w:val="auto"/>
          <w:rtl/>
          <w:lang w:bidi="fa-IR"/>
        </w:rPr>
      </w:pPr>
      <w:r w:rsidRPr="00ED74BA">
        <w:rPr>
          <w:rFonts w:hint="cs"/>
          <w:color w:val="auto"/>
          <w:rtl/>
          <w:lang w:bidi="fa-IR"/>
        </w:rPr>
        <w:t>الخاتمة</w:t>
      </w:r>
      <w:r w:rsidR="00D17F16" w:rsidRPr="00ED74BA">
        <w:rPr>
          <w:rFonts w:hint="cs"/>
          <w:color w:val="auto"/>
          <w:rtl/>
          <w:lang w:val="en-US"/>
        </w:rPr>
        <w:t xml:space="preserve"> ــــــ</w:t>
      </w:r>
      <w:r w:rsidRPr="00ED74BA">
        <w:rPr>
          <w:rFonts w:hint="cs"/>
          <w:color w:val="auto"/>
          <w:rtl/>
          <w:lang w:bidi="fa-IR"/>
        </w:rPr>
        <w:t xml:space="preserve"> </w:t>
      </w:r>
    </w:p>
    <w:p w:rsidR="00A64461" w:rsidRPr="00ED74BA" w:rsidRDefault="00AB1BE1" w:rsidP="008215B5">
      <w:pPr>
        <w:rPr>
          <w:rtl/>
          <w:lang w:val="x-none" w:eastAsia="x-none" w:bidi="ar-IQ"/>
        </w:rPr>
      </w:pPr>
      <w:r w:rsidRPr="00ED74BA">
        <w:rPr>
          <w:rFonts w:hint="cs"/>
          <w:sz w:val="27"/>
          <w:rtl/>
          <w:lang w:bidi="ar-IQ"/>
        </w:rPr>
        <w:t xml:space="preserve"> لقد ات</w:t>
      </w:r>
      <w:r w:rsidR="00E90E04" w:rsidRPr="00ED74BA">
        <w:rPr>
          <w:rFonts w:hint="cs"/>
          <w:sz w:val="27"/>
          <w:rtl/>
          <w:lang w:bidi="ar-IQ"/>
        </w:rPr>
        <w:t>َّ</w:t>
      </w:r>
      <w:r w:rsidRPr="00ED74BA">
        <w:rPr>
          <w:rFonts w:hint="cs"/>
          <w:sz w:val="27"/>
          <w:rtl/>
          <w:lang w:bidi="ar-IQ"/>
        </w:rPr>
        <w:t>ضح من خلال هذه الدراسة إمكانية التجديد في المناهج الاستدلالية الكلامية</w:t>
      </w:r>
      <w:r w:rsidR="00E90E04" w:rsidRPr="00ED74BA">
        <w:rPr>
          <w:rFonts w:hint="cs"/>
          <w:sz w:val="27"/>
          <w:rtl/>
          <w:lang w:bidi="ar-IQ"/>
        </w:rPr>
        <w:t>.</w:t>
      </w:r>
      <w:r w:rsidRPr="00ED74BA">
        <w:rPr>
          <w:rFonts w:hint="cs"/>
          <w:sz w:val="27"/>
          <w:rtl/>
          <w:lang w:bidi="ar-IQ"/>
        </w:rPr>
        <w:t xml:space="preserve"> وكان المنهج الاستقرائي أحدها</w:t>
      </w:r>
      <w:r w:rsidR="00E90E04" w:rsidRPr="00ED74BA">
        <w:rPr>
          <w:rFonts w:hint="cs"/>
          <w:sz w:val="27"/>
          <w:rtl/>
          <w:lang w:bidi="ar-IQ"/>
        </w:rPr>
        <w:t>.</w:t>
      </w:r>
      <w:r w:rsidRPr="00ED74BA">
        <w:rPr>
          <w:rFonts w:hint="cs"/>
          <w:sz w:val="27"/>
          <w:rtl/>
          <w:lang w:bidi="ar-IQ"/>
        </w:rPr>
        <w:t xml:space="preserve"> وربما يمكن التجديد باستحداث مناهج أخرى</w:t>
      </w:r>
      <w:r w:rsidR="00E90E04" w:rsidRPr="00ED74BA">
        <w:rPr>
          <w:rFonts w:hint="cs"/>
          <w:sz w:val="27"/>
          <w:rtl/>
          <w:lang w:bidi="ar-IQ"/>
        </w:rPr>
        <w:t>؛</w:t>
      </w:r>
      <w:r w:rsidRPr="00ED74BA">
        <w:rPr>
          <w:rFonts w:hint="cs"/>
          <w:sz w:val="27"/>
          <w:rtl/>
          <w:lang w:bidi="ar-IQ"/>
        </w:rPr>
        <w:t xml:space="preserve"> تحقيقاً للتنمية العلمية المنشودة</w:t>
      </w:r>
      <w:r w:rsidR="00E90E04" w:rsidRPr="00ED74BA">
        <w:rPr>
          <w:rFonts w:hint="cs"/>
          <w:sz w:val="27"/>
          <w:rtl/>
          <w:lang w:bidi="ar-IQ"/>
        </w:rPr>
        <w:t>.</w:t>
      </w:r>
      <w:r w:rsidRPr="00ED74BA">
        <w:rPr>
          <w:rFonts w:hint="cs"/>
          <w:sz w:val="27"/>
          <w:rtl/>
          <w:lang w:bidi="ar-IQ"/>
        </w:rPr>
        <w:t xml:space="preserve"> وقد حاولت هذه الدراسة المتواضعة إثبات إمامة أهل البيت</w:t>
      </w:r>
      <w:r w:rsidR="00DD09F6" w:rsidRPr="00DD09F6">
        <w:rPr>
          <w:rFonts w:ascii="Mosawi" w:hAnsi="Mosawi" w:cs="Mosawi"/>
          <w:b/>
          <w:szCs w:val="22"/>
          <w:rtl/>
        </w:rPr>
        <w:t>^</w:t>
      </w:r>
      <w:r w:rsidRPr="00ED74BA">
        <w:rPr>
          <w:rFonts w:hint="cs"/>
          <w:sz w:val="27"/>
          <w:rtl/>
          <w:lang w:bidi="ar-IQ"/>
        </w:rPr>
        <w:t xml:space="preserve"> عن طريق المنهج الاستقرائي وحساب الاحتمالات</w:t>
      </w:r>
      <w:r w:rsidR="00263119" w:rsidRPr="00ED74BA">
        <w:rPr>
          <w:rFonts w:hint="cs"/>
          <w:sz w:val="27"/>
          <w:rtl/>
          <w:lang w:bidi="ar-IQ"/>
        </w:rPr>
        <w:t>.</w:t>
      </w:r>
      <w:r w:rsidRPr="00ED74BA">
        <w:rPr>
          <w:rFonts w:hint="cs"/>
          <w:sz w:val="27"/>
          <w:rtl/>
          <w:lang w:bidi="ar-IQ"/>
        </w:rPr>
        <w:t xml:space="preserve"> وتعتبر مسألة الإمامة ـ بما لها من مكانة في البحث الكلامي ـ إحدى الميادين المستحدثة لتطبيق لهذه النظرية</w:t>
      </w:r>
      <w:r w:rsidR="00263119" w:rsidRPr="00ED74BA">
        <w:rPr>
          <w:rFonts w:hint="cs"/>
          <w:sz w:val="27"/>
          <w:rtl/>
          <w:lang w:bidi="ar-IQ"/>
        </w:rPr>
        <w:t>.</w:t>
      </w:r>
      <w:r w:rsidRPr="00ED74BA">
        <w:rPr>
          <w:rFonts w:hint="cs"/>
          <w:sz w:val="27"/>
          <w:rtl/>
          <w:lang w:bidi="ar-IQ"/>
        </w:rPr>
        <w:t xml:space="preserve"> وبهذا نطمح إلى تطبيقات</w:t>
      </w:r>
      <w:r w:rsidR="00263119" w:rsidRPr="00ED74BA">
        <w:rPr>
          <w:rFonts w:hint="cs"/>
          <w:sz w:val="27"/>
          <w:rtl/>
          <w:lang w:bidi="ar-IQ"/>
        </w:rPr>
        <w:t>ٍ</w:t>
      </w:r>
      <w:r w:rsidRPr="00ED74BA">
        <w:rPr>
          <w:rFonts w:hint="cs"/>
          <w:sz w:val="27"/>
          <w:rtl/>
          <w:lang w:bidi="ar-IQ"/>
        </w:rPr>
        <w:t xml:space="preserve"> أخرى لهذا المنهج على صعيد بحث ال</w:t>
      </w:r>
      <w:r w:rsidR="00263119" w:rsidRPr="00ED74BA">
        <w:rPr>
          <w:rFonts w:hint="cs"/>
          <w:sz w:val="27"/>
          <w:rtl/>
          <w:lang w:bidi="ar-IQ"/>
        </w:rPr>
        <w:t>إ</w:t>
      </w:r>
      <w:r w:rsidRPr="00ED74BA">
        <w:rPr>
          <w:rFonts w:hint="cs"/>
          <w:sz w:val="27"/>
          <w:rtl/>
          <w:lang w:bidi="ar-IQ"/>
        </w:rPr>
        <w:t>مامة وفروعها أو غيرها من مسائل البحث الكلامي.</w:t>
      </w:r>
    </w:p>
    <w:p w:rsidR="00C30F56" w:rsidRPr="00ED74BA" w:rsidRDefault="00C30F56" w:rsidP="00E87363">
      <w:pPr>
        <w:spacing w:line="440" w:lineRule="exact"/>
        <w:rPr>
          <w:rtl/>
          <w:lang w:val="x-none" w:eastAsia="x-none"/>
        </w:rPr>
      </w:pPr>
    </w:p>
    <w:p w:rsidR="00C30F56" w:rsidRPr="00ED74BA" w:rsidRDefault="00C30F56" w:rsidP="00E87363">
      <w:pPr>
        <w:spacing w:line="440" w:lineRule="exact"/>
        <w:rPr>
          <w:rtl/>
          <w:lang w:val="x-none" w:eastAsia="x-none"/>
        </w:rPr>
      </w:pPr>
    </w:p>
    <w:p w:rsidR="00A64461" w:rsidRPr="00ED74BA" w:rsidRDefault="00A64461" w:rsidP="00A64461">
      <w:pPr>
        <w:pStyle w:val="afff"/>
        <w:rPr>
          <w:rtl/>
        </w:rPr>
        <w:sectPr w:rsidR="00A64461" w:rsidRPr="00ED74BA" w:rsidSect="0068524D">
          <w:headerReference w:type="even" r:id="rId97"/>
          <w:headerReference w:type="default" r:id="rId98"/>
          <w:footerReference w:type="even" r:id="rId99"/>
          <w:footerReference w:type="default" r:id="rId10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101"/>
          <w:headerReference w:type="default" r:id="rId102"/>
          <w:footerReference w:type="even" r:id="rId103"/>
          <w:footerReference w:type="default" r:id="rId10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116D89">
      <w:pPr>
        <w:spacing w:line="360" w:lineRule="exact"/>
        <w:rPr>
          <w:sz w:val="27"/>
          <w:rtl/>
        </w:rPr>
      </w:pPr>
    </w:p>
    <w:p w:rsidR="00A64461" w:rsidRPr="00ED74BA" w:rsidRDefault="00A64461" w:rsidP="00116D89">
      <w:pPr>
        <w:spacing w:line="360" w:lineRule="exact"/>
        <w:rPr>
          <w:sz w:val="27"/>
          <w:rtl/>
        </w:rPr>
      </w:pPr>
    </w:p>
    <w:p w:rsidR="00A64461" w:rsidRPr="00ED74BA" w:rsidRDefault="00714C95" w:rsidP="00714C95">
      <w:pPr>
        <w:pStyle w:val="1"/>
        <w:rPr>
          <w:rtl/>
        </w:rPr>
      </w:pPr>
      <w:bookmarkStart w:id="65" w:name="_Toc485515249"/>
      <w:bookmarkStart w:id="66" w:name="_Toc485534016"/>
      <w:r w:rsidRPr="00ED74BA">
        <w:rPr>
          <w:rtl/>
        </w:rPr>
        <w:t>العلا</w:t>
      </w:r>
      <w:r w:rsidRPr="00ED74BA">
        <w:rPr>
          <w:rFonts w:hint="cs"/>
          <w:rtl/>
        </w:rPr>
        <w:t>ّ</w:t>
      </w:r>
      <w:r w:rsidRPr="00ED74BA">
        <w:rPr>
          <w:rtl/>
        </w:rPr>
        <w:t>مة‌</w:t>
      </w:r>
      <w:r w:rsidR="00433C6A" w:rsidRPr="00ED74BA">
        <w:rPr>
          <w:rFonts w:hint="cs"/>
          <w:rtl/>
        </w:rPr>
        <w:t xml:space="preserve"> </w:t>
      </w:r>
      <w:r w:rsidRPr="00ED74BA">
        <w:rPr>
          <w:rtl/>
        </w:rPr>
        <w:t>الحلّي</w:t>
      </w:r>
      <w:bookmarkEnd w:id="65"/>
      <w:bookmarkEnd w:id="66"/>
    </w:p>
    <w:p w:rsidR="00A64461" w:rsidRPr="00ED74BA" w:rsidRDefault="00714C95" w:rsidP="00714C95">
      <w:pPr>
        <w:pStyle w:val="21"/>
        <w:rPr>
          <w:color w:val="auto"/>
          <w:rtl/>
          <w:lang w:val="en-US"/>
        </w:rPr>
      </w:pPr>
      <w:bookmarkStart w:id="67" w:name="_Toc485534017"/>
      <w:r w:rsidRPr="00ED74BA">
        <w:rPr>
          <w:color w:val="auto"/>
          <w:rtl/>
          <w:lang w:val="en-US"/>
        </w:rPr>
        <w:t>منطقي</w:t>
      </w:r>
      <w:r w:rsidRPr="00ED74BA">
        <w:rPr>
          <w:rFonts w:hint="cs"/>
          <w:color w:val="auto"/>
          <w:rtl/>
          <w:lang w:val="en-US"/>
        </w:rPr>
        <w:t>ٌّ</w:t>
      </w:r>
      <w:r w:rsidRPr="00ED74BA">
        <w:rPr>
          <w:color w:val="auto"/>
          <w:rtl/>
          <w:lang w:val="en-US"/>
        </w:rPr>
        <w:t xml:space="preserve"> </w:t>
      </w:r>
      <w:r w:rsidRPr="00ED74BA">
        <w:rPr>
          <w:rFonts w:hint="cs"/>
          <w:color w:val="auto"/>
          <w:rtl/>
          <w:lang w:val="en-US"/>
        </w:rPr>
        <w:t>مبدع وغزير الإنتاج</w:t>
      </w:r>
      <w:bookmarkEnd w:id="67"/>
    </w:p>
    <w:p w:rsidR="00A64461" w:rsidRPr="00ED74BA" w:rsidRDefault="00A64461" w:rsidP="00116D89">
      <w:pPr>
        <w:spacing w:line="360" w:lineRule="exact"/>
        <w:rPr>
          <w:sz w:val="10"/>
          <w:szCs w:val="14"/>
          <w:rtl/>
        </w:rPr>
      </w:pPr>
    </w:p>
    <w:p w:rsidR="00A64461" w:rsidRPr="00ED74BA" w:rsidRDefault="00071352" w:rsidP="00071352">
      <w:pPr>
        <w:pStyle w:val="Author"/>
        <w:rPr>
          <w:rtl/>
        </w:rPr>
      </w:pPr>
      <w:bookmarkStart w:id="68" w:name="_Toc485534018"/>
      <w:r w:rsidRPr="00ED74BA">
        <w:rPr>
          <w:rFonts w:hint="cs"/>
          <w:rtl/>
        </w:rPr>
        <w:t>د. أحد فرامرز قراملكي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13"/>
        <w:t>*)</w:t>
      </w:r>
      <w:bookmarkEnd w:id="68"/>
    </w:p>
    <w:p w:rsidR="00A64461" w:rsidRPr="00ED74BA" w:rsidRDefault="00A64461" w:rsidP="00071352">
      <w:pPr>
        <w:pStyle w:val="Author"/>
        <w:rPr>
          <w:rtl/>
        </w:rPr>
      </w:pPr>
      <w:bookmarkStart w:id="69" w:name="_Toc485534019"/>
      <w:r w:rsidRPr="00ED74BA">
        <w:rPr>
          <w:rFonts w:hint="cs"/>
          <w:rtl/>
        </w:rPr>
        <w:t xml:space="preserve">ترجمة: </w:t>
      </w:r>
      <w:r w:rsidR="00071352" w:rsidRPr="00ED74BA">
        <w:rPr>
          <w:rFonts w:hint="cs"/>
          <w:rtl/>
        </w:rPr>
        <w:t>عماد الهلالي</w:t>
      </w:r>
      <w:bookmarkEnd w:id="69"/>
    </w:p>
    <w:p w:rsidR="00A64461" w:rsidRPr="00ED74BA" w:rsidRDefault="00A64461" w:rsidP="00116D89">
      <w:pPr>
        <w:spacing w:line="360" w:lineRule="exact"/>
        <w:rPr>
          <w:sz w:val="10"/>
          <w:szCs w:val="14"/>
          <w:rtl/>
        </w:rPr>
      </w:pPr>
    </w:p>
    <w:p w:rsidR="00714C95" w:rsidRPr="00ED74BA" w:rsidRDefault="00714C95" w:rsidP="00433C6A">
      <w:pPr>
        <w:pStyle w:val="31"/>
        <w:rPr>
          <w:color w:val="auto"/>
          <w:rtl/>
        </w:rPr>
      </w:pPr>
      <w:r w:rsidRPr="00ED74BA">
        <w:rPr>
          <w:rFonts w:hint="cs"/>
          <w:color w:val="auto"/>
          <w:rtl/>
        </w:rPr>
        <w:t xml:space="preserve">1ـ </w:t>
      </w:r>
      <w:r w:rsidRPr="00ED74BA">
        <w:rPr>
          <w:color w:val="auto"/>
          <w:rtl/>
        </w:rPr>
        <w:t>منزلة العلا</w:t>
      </w:r>
      <w:r w:rsidR="00433C6A" w:rsidRPr="00ED74BA">
        <w:rPr>
          <w:rFonts w:hint="cs"/>
          <w:color w:val="auto"/>
          <w:rtl/>
        </w:rPr>
        <w:t>ّ</w:t>
      </w:r>
      <w:r w:rsidRPr="00ED74BA">
        <w:rPr>
          <w:color w:val="auto"/>
          <w:rtl/>
        </w:rPr>
        <w:t>مة الحلّي في علم المنطق</w:t>
      </w:r>
      <w:r w:rsidR="0070798C" w:rsidRPr="00ED74BA">
        <w:rPr>
          <w:rFonts w:hint="cs"/>
          <w:color w:val="auto"/>
          <w:rtl/>
        </w:rPr>
        <w:t>،</w:t>
      </w:r>
      <w:r w:rsidRPr="00ED74BA">
        <w:rPr>
          <w:color w:val="auto"/>
          <w:rtl/>
        </w:rPr>
        <w:t xml:space="preserve"> وأقسام أعماله في هذا الفن</w:t>
      </w:r>
      <w:r w:rsidRPr="00ED74BA">
        <w:rPr>
          <w:rFonts w:hint="cs"/>
          <w:color w:val="auto"/>
          <w:rtl/>
        </w:rPr>
        <w:t>ّ</w:t>
      </w:r>
      <w:r w:rsidR="00433C6A" w:rsidRPr="00ED74BA">
        <w:rPr>
          <w:rFonts w:hint="cs"/>
          <w:color w:val="auto"/>
          <w:rtl/>
          <w:lang w:val="en-US"/>
        </w:rPr>
        <w:t xml:space="preserve"> ــــــ</w:t>
      </w:r>
    </w:p>
    <w:p w:rsidR="0070798C" w:rsidRPr="00ED74BA" w:rsidRDefault="00714C95" w:rsidP="008510F2">
      <w:pPr>
        <w:rPr>
          <w:rFonts w:ascii="Taher" w:hAnsi="Taher"/>
          <w:sz w:val="27"/>
          <w:rtl/>
        </w:rPr>
      </w:pPr>
      <w:r w:rsidRPr="00ED74BA">
        <w:rPr>
          <w:rFonts w:ascii="Taher" w:hAnsi="Taher"/>
          <w:sz w:val="27"/>
          <w:rtl/>
        </w:rPr>
        <w:t xml:space="preserve"> الحسن بن يوسف بن المطهر</w:t>
      </w:r>
      <w:r w:rsidR="0070798C" w:rsidRPr="00ED74BA">
        <w:rPr>
          <w:rFonts w:ascii="Taher" w:hAnsi="Taher" w:hint="cs"/>
          <w:sz w:val="27"/>
          <w:rtl/>
        </w:rPr>
        <w:t>،</w:t>
      </w:r>
      <w:r w:rsidRPr="00ED74BA">
        <w:rPr>
          <w:rFonts w:ascii="Taher" w:hAnsi="Taher"/>
          <w:sz w:val="27"/>
          <w:rtl/>
        </w:rPr>
        <w:t xml:space="preserve"> المشتهر بالعلا</w:t>
      </w:r>
      <w:r w:rsidR="0070798C" w:rsidRPr="00ED74BA">
        <w:rPr>
          <w:rFonts w:ascii="Taher" w:hAnsi="Taher" w:hint="cs"/>
          <w:sz w:val="27"/>
          <w:rtl/>
        </w:rPr>
        <w:t>ّ</w:t>
      </w:r>
      <w:r w:rsidRPr="00ED74BA">
        <w:rPr>
          <w:rFonts w:ascii="Taher" w:hAnsi="Taher"/>
          <w:sz w:val="27"/>
          <w:rtl/>
        </w:rPr>
        <w:t>مة الحلّي(648</w:t>
      </w:r>
      <w:r w:rsidR="0070798C" w:rsidRPr="00ED74BA">
        <w:rPr>
          <w:rFonts w:ascii="Taher" w:hAnsi="Taher" w:hint="cs"/>
          <w:sz w:val="27"/>
          <w:rtl/>
        </w:rPr>
        <w:t>هـ</w:t>
      </w:r>
      <w:r w:rsidRPr="00ED74BA">
        <w:rPr>
          <w:rFonts w:ascii="Taher" w:hAnsi="Taher"/>
          <w:sz w:val="27"/>
          <w:rtl/>
        </w:rPr>
        <w:t>/1250م ـ 726</w:t>
      </w:r>
      <w:r w:rsidR="0070798C" w:rsidRPr="00ED74BA">
        <w:rPr>
          <w:rFonts w:ascii="Taher" w:hAnsi="Taher" w:hint="cs"/>
          <w:sz w:val="27"/>
          <w:rtl/>
        </w:rPr>
        <w:t>هـ</w:t>
      </w:r>
      <w:r w:rsidRPr="00ED74BA">
        <w:rPr>
          <w:rFonts w:ascii="Taher" w:hAnsi="Taher"/>
          <w:sz w:val="27"/>
          <w:rtl/>
        </w:rPr>
        <w:t>/1226م) من عباقرة المنطقيين</w:t>
      </w:r>
      <w:r w:rsidR="0070798C" w:rsidRPr="00ED74BA">
        <w:rPr>
          <w:rFonts w:ascii="Taher" w:hAnsi="Taher" w:hint="cs"/>
          <w:sz w:val="27"/>
          <w:rtl/>
        </w:rPr>
        <w:t>،</w:t>
      </w:r>
      <w:r w:rsidRPr="00ED74BA">
        <w:rPr>
          <w:rFonts w:ascii="Taher" w:hAnsi="Taher"/>
          <w:sz w:val="27"/>
          <w:rtl/>
        </w:rPr>
        <w:t xml:space="preserve"> و</w:t>
      </w:r>
      <w:r w:rsidRPr="00ED74BA">
        <w:rPr>
          <w:rFonts w:ascii="Taher" w:hAnsi="Taher" w:hint="cs"/>
          <w:sz w:val="27"/>
          <w:rtl/>
        </w:rPr>
        <w:t>ذ</w:t>
      </w:r>
      <w:r w:rsidR="0070798C" w:rsidRPr="00ED74BA">
        <w:rPr>
          <w:rFonts w:ascii="Taher" w:hAnsi="Taher" w:hint="cs"/>
          <w:sz w:val="27"/>
          <w:rtl/>
        </w:rPr>
        <w:t>و</w:t>
      </w:r>
      <w:r w:rsidRPr="00ED74BA">
        <w:rPr>
          <w:rFonts w:ascii="Taher" w:hAnsi="Taher"/>
          <w:sz w:val="27"/>
          <w:rtl/>
        </w:rPr>
        <w:t xml:space="preserve"> منزلة عظيمة في تاريخ علم المنطق في الحضارة ال</w:t>
      </w:r>
      <w:r w:rsidR="0070798C" w:rsidRPr="00ED74BA">
        <w:rPr>
          <w:rFonts w:ascii="Taher" w:hAnsi="Taher" w:hint="cs"/>
          <w:sz w:val="27"/>
          <w:rtl/>
        </w:rPr>
        <w:t>إ</w:t>
      </w:r>
      <w:r w:rsidRPr="00ED74BA">
        <w:rPr>
          <w:rFonts w:ascii="Taher" w:hAnsi="Taher"/>
          <w:sz w:val="27"/>
          <w:rtl/>
        </w:rPr>
        <w:t>سلامية</w:t>
      </w:r>
      <w:r w:rsidR="0070798C" w:rsidRPr="00ED74BA">
        <w:rPr>
          <w:rFonts w:ascii="Taher" w:hAnsi="Taher" w:hint="cs"/>
          <w:sz w:val="27"/>
          <w:rtl/>
        </w:rPr>
        <w:t>.</w:t>
      </w:r>
    </w:p>
    <w:p w:rsidR="0070798C" w:rsidRPr="00ED74BA" w:rsidRDefault="00714C95" w:rsidP="00C34B53">
      <w:pPr>
        <w:rPr>
          <w:rFonts w:ascii="Taher" w:hAnsi="Taher"/>
          <w:sz w:val="27"/>
          <w:rtl/>
        </w:rPr>
      </w:pPr>
      <w:r w:rsidRPr="00ED74BA">
        <w:rPr>
          <w:rFonts w:ascii="Taher" w:hAnsi="Taher"/>
          <w:sz w:val="27"/>
          <w:rtl/>
        </w:rPr>
        <w:t>إلا</w:t>
      </w:r>
      <w:r w:rsidR="0070798C" w:rsidRPr="00ED74BA">
        <w:rPr>
          <w:rFonts w:ascii="Taher" w:hAnsi="Taher" w:hint="cs"/>
          <w:sz w:val="27"/>
          <w:rtl/>
        </w:rPr>
        <w:t>ّ</w:t>
      </w:r>
      <w:r w:rsidRPr="00ED74BA">
        <w:rPr>
          <w:rFonts w:ascii="Taher" w:hAnsi="Taher"/>
          <w:sz w:val="27"/>
          <w:rtl/>
        </w:rPr>
        <w:t xml:space="preserve"> أن علوّ شأنه في الفقه وال</w:t>
      </w:r>
      <w:r w:rsidRPr="00ED74BA">
        <w:rPr>
          <w:rFonts w:ascii="Taher" w:hAnsi="Taher" w:hint="cs"/>
          <w:sz w:val="27"/>
          <w:rtl/>
        </w:rPr>
        <w:t>أ</w:t>
      </w:r>
      <w:r w:rsidRPr="00ED74BA">
        <w:rPr>
          <w:rFonts w:ascii="Taher" w:hAnsi="Taher"/>
          <w:sz w:val="27"/>
          <w:rtl/>
        </w:rPr>
        <w:t xml:space="preserve">صول والكلام و... قد </w:t>
      </w:r>
      <w:r w:rsidRPr="00ED74BA">
        <w:rPr>
          <w:rFonts w:ascii="Taher" w:hAnsi="Taher" w:hint="cs"/>
          <w:sz w:val="27"/>
          <w:rtl/>
        </w:rPr>
        <w:t>غطىّ</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منزلته</w:t>
      </w:r>
      <w:r w:rsidRPr="00ED74BA">
        <w:rPr>
          <w:rFonts w:ascii="Taher" w:hAnsi="Taher" w:hint="cs"/>
          <w:sz w:val="27"/>
          <w:rtl/>
        </w:rPr>
        <w:t xml:space="preserve"> وباعه الطويل</w:t>
      </w:r>
      <w:r w:rsidR="0070798C" w:rsidRPr="00ED74BA">
        <w:rPr>
          <w:rFonts w:ascii="Taher" w:hAnsi="Taher"/>
          <w:sz w:val="27"/>
          <w:rtl/>
        </w:rPr>
        <w:t xml:space="preserve"> في المنطق.</w:t>
      </w:r>
    </w:p>
    <w:p w:rsidR="00714C95" w:rsidRPr="00ED74BA" w:rsidRDefault="00714C95" w:rsidP="00C34B53">
      <w:pPr>
        <w:rPr>
          <w:rFonts w:ascii="Taher" w:hAnsi="Taher"/>
          <w:sz w:val="27"/>
          <w:rtl/>
        </w:rPr>
      </w:pPr>
      <w:r w:rsidRPr="00ED74BA">
        <w:rPr>
          <w:rFonts w:ascii="Taher" w:hAnsi="Taher" w:hint="cs"/>
          <w:sz w:val="27"/>
          <w:rtl/>
        </w:rPr>
        <w:t>كتب</w:t>
      </w:r>
      <w:r w:rsidRPr="00ED74BA">
        <w:rPr>
          <w:rFonts w:ascii="Taher" w:hAnsi="Taher"/>
          <w:sz w:val="27"/>
          <w:rtl/>
        </w:rPr>
        <w:t xml:space="preserve"> العلا</w:t>
      </w:r>
      <w:r w:rsidR="0070798C" w:rsidRPr="00ED74BA">
        <w:rPr>
          <w:rFonts w:ascii="Taher" w:hAnsi="Taher" w:hint="cs"/>
          <w:sz w:val="27"/>
          <w:rtl/>
        </w:rPr>
        <w:t>ّ</w:t>
      </w:r>
      <w:r w:rsidRPr="00ED74BA">
        <w:rPr>
          <w:rFonts w:ascii="Taher" w:hAnsi="Taher"/>
          <w:sz w:val="27"/>
          <w:rtl/>
        </w:rPr>
        <w:t>مة</w:t>
      </w:r>
      <w:r w:rsidR="004A2320" w:rsidRPr="004A2320">
        <w:rPr>
          <w:rFonts w:ascii="hashemi" w:hAnsi="hashemi" w:cs="Mosawi" w:hint="cs"/>
          <w:szCs w:val="22"/>
          <w:rtl/>
        </w:rPr>
        <w:t>&amp;</w:t>
      </w:r>
      <w:r w:rsidRPr="00ED74BA">
        <w:rPr>
          <w:rFonts w:ascii="Taher" w:hAnsi="Taher"/>
          <w:sz w:val="27"/>
          <w:rtl/>
        </w:rPr>
        <w:t xml:space="preserve"> في المنطق </w:t>
      </w:r>
      <w:r w:rsidRPr="00ED74BA">
        <w:rPr>
          <w:rFonts w:ascii="Taher" w:hAnsi="Taher" w:hint="cs"/>
          <w:sz w:val="27"/>
          <w:rtl/>
        </w:rPr>
        <w:t>تصل إلى عشرين كتاباً ومؤل</w:t>
      </w:r>
      <w:r w:rsidR="0070798C" w:rsidRPr="00ED74BA">
        <w:rPr>
          <w:rFonts w:ascii="Taher" w:hAnsi="Taher" w:hint="cs"/>
          <w:sz w:val="27"/>
          <w:rtl/>
        </w:rPr>
        <w:t>َّ</w:t>
      </w:r>
      <w:r w:rsidRPr="00ED74BA">
        <w:rPr>
          <w:rFonts w:ascii="Taher" w:hAnsi="Taher" w:hint="cs"/>
          <w:sz w:val="27"/>
          <w:rtl/>
        </w:rPr>
        <w:t>فاً</w:t>
      </w:r>
      <w:r w:rsidRPr="00ED74BA">
        <w:rPr>
          <w:rFonts w:ascii="Taher" w:hAnsi="Taher"/>
          <w:sz w:val="27"/>
          <w:rtl/>
        </w:rPr>
        <w:t>، ف</w:t>
      </w:r>
      <w:r w:rsidRPr="00ED74BA">
        <w:rPr>
          <w:rFonts w:ascii="Taher" w:hAnsi="Taher" w:hint="cs"/>
          <w:sz w:val="27"/>
          <w:rtl/>
        </w:rPr>
        <w:t>يعتبر</w:t>
      </w:r>
      <w:r w:rsidRPr="00ED74BA">
        <w:rPr>
          <w:rFonts w:ascii="Taher" w:hAnsi="Taher"/>
          <w:sz w:val="27"/>
          <w:rtl/>
        </w:rPr>
        <w:t xml:space="preserve"> من جهابذة هذا الفن</w:t>
      </w:r>
      <w:r w:rsidRPr="00ED74BA">
        <w:rPr>
          <w:rFonts w:ascii="Taher" w:hAnsi="Taher" w:hint="cs"/>
          <w:sz w:val="27"/>
          <w:rtl/>
        </w:rPr>
        <w:t xml:space="preserve"> الدقيق</w:t>
      </w:r>
      <w:r w:rsidRPr="00ED74BA">
        <w:rPr>
          <w:rFonts w:ascii="Taher" w:hAnsi="Taher"/>
          <w:sz w:val="27"/>
          <w:rtl/>
        </w:rPr>
        <w:t xml:space="preserve">. </w:t>
      </w:r>
    </w:p>
    <w:p w:rsidR="00714C95" w:rsidRPr="00ED74BA" w:rsidRDefault="00714C95" w:rsidP="00C34B53">
      <w:pPr>
        <w:rPr>
          <w:rFonts w:ascii="Taher" w:hAnsi="Taher"/>
          <w:sz w:val="27"/>
        </w:rPr>
      </w:pPr>
      <w:r w:rsidRPr="00ED74BA">
        <w:rPr>
          <w:rFonts w:ascii="Taher" w:hAnsi="Taher"/>
          <w:sz w:val="27"/>
          <w:rtl/>
        </w:rPr>
        <w:t>آثار العلامة</w:t>
      </w:r>
      <w:r w:rsidRPr="00ED74BA">
        <w:rPr>
          <w:rFonts w:ascii="Taher" w:hAnsi="Taher" w:hint="cs"/>
          <w:sz w:val="27"/>
          <w:rtl/>
        </w:rPr>
        <w:t xml:space="preserve"> متنوعة</w:t>
      </w:r>
      <w:r w:rsidR="001B5FB9" w:rsidRPr="00ED74BA">
        <w:rPr>
          <w:rFonts w:ascii="Taher" w:hAnsi="Taher" w:hint="cs"/>
          <w:sz w:val="27"/>
          <w:rtl/>
        </w:rPr>
        <w:t>ٌ</w:t>
      </w:r>
      <w:r w:rsidRPr="00ED74BA">
        <w:rPr>
          <w:rFonts w:ascii="Taher" w:hAnsi="Taher"/>
          <w:sz w:val="27"/>
          <w:rtl/>
        </w:rPr>
        <w:t xml:space="preserve"> في علم المنطق</w:t>
      </w:r>
      <w:r w:rsidRPr="00ED74BA">
        <w:rPr>
          <w:rFonts w:ascii="Taher" w:hAnsi="Taher" w:hint="cs"/>
          <w:sz w:val="27"/>
          <w:rtl/>
        </w:rPr>
        <w:t xml:space="preserve"> منها</w:t>
      </w:r>
      <w:r w:rsidRPr="00ED74BA">
        <w:rPr>
          <w:rFonts w:ascii="Taher" w:hAnsi="Taher"/>
          <w:sz w:val="27"/>
          <w:rtl/>
        </w:rPr>
        <w:t xml:space="preserve">: </w:t>
      </w:r>
    </w:p>
    <w:p w:rsidR="00714C95" w:rsidRPr="00ED74BA" w:rsidRDefault="00714C95" w:rsidP="00C34B53">
      <w:pPr>
        <w:pStyle w:val="af1"/>
        <w:spacing w:after="0" w:line="400" w:lineRule="exact"/>
        <w:ind w:left="0" w:firstLine="567"/>
        <w:jc w:val="both"/>
        <w:rPr>
          <w:rFonts w:ascii="Taher" w:hAnsi="Taher" w:cs="AL-Mohanad"/>
          <w:sz w:val="27"/>
          <w:szCs w:val="27"/>
          <w:rtl/>
        </w:rPr>
      </w:pPr>
      <w:r w:rsidRPr="00ED74BA">
        <w:rPr>
          <w:rFonts w:cs="AL-Mohanad" w:hint="cs"/>
          <w:sz w:val="27"/>
          <w:szCs w:val="27"/>
          <w:rtl/>
        </w:rPr>
        <w:t xml:space="preserve">1ـ </w:t>
      </w:r>
      <w:r w:rsidRPr="00ED74BA">
        <w:rPr>
          <w:rFonts w:ascii="Taher" w:hAnsi="Taher" w:cs="AL-Mohanad" w:hint="cs"/>
          <w:sz w:val="27"/>
          <w:szCs w:val="27"/>
          <w:rtl/>
        </w:rPr>
        <w:t xml:space="preserve">البعض منها </w:t>
      </w:r>
      <w:r w:rsidRPr="00ED74BA">
        <w:rPr>
          <w:rFonts w:ascii="Taher" w:hAnsi="Taher" w:cs="AL-Mohanad"/>
          <w:sz w:val="27"/>
          <w:szCs w:val="27"/>
          <w:rtl/>
        </w:rPr>
        <w:t>رسائل قصيرة مؤلفة من أجل التعليم</w:t>
      </w:r>
      <w:r w:rsidRPr="00ED74BA">
        <w:rPr>
          <w:rFonts w:ascii="Taher" w:hAnsi="Taher" w:cs="AL-Mohanad" w:hint="cs"/>
          <w:sz w:val="27"/>
          <w:szCs w:val="27"/>
          <w:rtl/>
        </w:rPr>
        <w:t xml:space="preserve">، </w:t>
      </w:r>
      <w:r w:rsidRPr="00ED74BA">
        <w:rPr>
          <w:rFonts w:ascii="Taher" w:hAnsi="Taher" w:cs="AL-Mohanad"/>
          <w:sz w:val="27"/>
          <w:szCs w:val="27"/>
          <w:rtl/>
        </w:rPr>
        <w:t>وعليها صبغة تعليمية</w:t>
      </w:r>
      <w:r w:rsidR="001B5FB9" w:rsidRPr="00ED74BA">
        <w:rPr>
          <w:rFonts w:ascii="Taher" w:hAnsi="Taher" w:cs="AL-Mohanad" w:hint="cs"/>
          <w:sz w:val="27"/>
          <w:szCs w:val="27"/>
          <w:rtl/>
        </w:rPr>
        <w:t>،</w:t>
      </w:r>
      <w:r w:rsidRPr="00ED74BA">
        <w:rPr>
          <w:rFonts w:ascii="Taher" w:hAnsi="Taher" w:cs="AL-Mohanad"/>
          <w:sz w:val="27"/>
          <w:szCs w:val="27"/>
          <w:rtl/>
        </w:rPr>
        <w:t xml:space="preserve"> </w:t>
      </w:r>
      <w:r w:rsidRPr="00ED74BA">
        <w:rPr>
          <w:rFonts w:ascii="Taher" w:hAnsi="Taher" w:cs="AL-Mohanad" w:hint="cs"/>
          <w:sz w:val="27"/>
          <w:szCs w:val="27"/>
          <w:rtl/>
        </w:rPr>
        <w:t>مثل</w:t>
      </w:r>
      <w:r w:rsidR="001B5FB9" w:rsidRPr="00ED74BA">
        <w:rPr>
          <w:rFonts w:ascii="Taher" w:hAnsi="Taher" w:cs="AL-Mohanad" w:hint="cs"/>
          <w:sz w:val="27"/>
          <w:szCs w:val="27"/>
          <w:rtl/>
        </w:rPr>
        <w:t>:</w:t>
      </w:r>
      <w:r w:rsidRPr="00ED74BA">
        <w:rPr>
          <w:rFonts w:ascii="Taher" w:hAnsi="Taher" w:cs="AL-Mohanad"/>
          <w:sz w:val="27"/>
          <w:szCs w:val="27"/>
          <w:rtl/>
        </w:rPr>
        <w:t xml:space="preserve"> نهج العرفان في علم الميزان، والنور المشرق في علم المنطق. </w:t>
      </w:r>
    </w:p>
    <w:p w:rsidR="00714C95" w:rsidRPr="00ED74BA" w:rsidRDefault="00714C95" w:rsidP="00C34B53">
      <w:pPr>
        <w:pStyle w:val="af1"/>
        <w:widowControl w:val="0"/>
        <w:spacing w:after="0" w:line="400" w:lineRule="exact"/>
        <w:ind w:left="0" w:firstLine="567"/>
        <w:jc w:val="both"/>
        <w:rPr>
          <w:rFonts w:ascii="Taher" w:hAnsi="Taher" w:cs="AL-Mohanad"/>
          <w:sz w:val="27"/>
          <w:szCs w:val="27"/>
        </w:rPr>
      </w:pPr>
      <w:r w:rsidRPr="00ED74BA">
        <w:rPr>
          <w:rFonts w:cs="AL-Mohanad" w:hint="cs"/>
          <w:sz w:val="27"/>
          <w:szCs w:val="27"/>
          <w:rtl/>
        </w:rPr>
        <w:t xml:space="preserve">2ـ </w:t>
      </w:r>
      <w:r w:rsidRPr="00ED74BA">
        <w:rPr>
          <w:rFonts w:ascii="Taher" w:hAnsi="Taher" w:cs="AL-Mohanad"/>
          <w:sz w:val="27"/>
          <w:szCs w:val="27"/>
          <w:rtl/>
        </w:rPr>
        <w:t>و</w:t>
      </w:r>
      <w:r w:rsidRPr="00ED74BA">
        <w:rPr>
          <w:rFonts w:ascii="Taher" w:hAnsi="Taher" w:cs="AL-Mohanad" w:hint="cs"/>
          <w:sz w:val="27"/>
          <w:szCs w:val="27"/>
          <w:rtl/>
        </w:rPr>
        <w:t>البعض الآخر</w:t>
      </w:r>
      <w:r w:rsidRPr="00ED74BA">
        <w:rPr>
          <w:rFonts w:ascii="Taher" w:hAnsi="Taher" w:cs="AL-Mohanad"/>
          <w:sz w:val="27"/>
          <w:szCs w:val="27"/>
          <w:rtl/>
        </w:rPr>
        <w:t>، تبعا</w:t>
      </w:r>
      <w:r w:rsidR="001B5FB9" w:rsidRPr="00ED74BA">
        <w:rPr>
          <w:rFonts w:ascii="Taher" w:hAnsi="Taher" w:cs="AL-Mohanad" w:hint="cs"/>
          <w:sz w:val="27"/>
          <w:szCs w:val="27"/>
          <w:rtl/>
        </w:rPr>
        <w:t>ً</w:t>
      </w:r>
      <w:r w:rsidRPr="00ED74BA">
        <w:rPr>
          <w:rFonts w:ascii="Taher" w:hAnsi="Taher" w:cs="AL-Mohanad"/>
          <w:sz w:val="27"/>
          <w:szCs w:val="27"/>
          <w:rtl/>
        </w:rPr>
        <w:t xml:space="preserve"> لكتابي النجاة</w:t>
      </w:r>
      <w:r w:rsidRPr="00ED74BA">
        <w:rPr>
          <w:rFonts w:ascii="Taher" w:hAnsi="Taher" w:cs="AL-Mohanad" w:hint="cs"/>
          <w:sz w:val="27"/>
          <w:szCs w:val="27"/>
          <w:rtl/>
        </w:rPr>
        <w:t xml:space="preserve">، </w:t>
      </w:r>
      <w:r w:rsidRPr="00ED74BA">
        <w:rPr>
          <w:rFonts w:ascii="Taher" w:hAnsi="Taher" w:cs="AL-Mohanad"/>
          <w:sz w:val="27"/>
          <w:szCs w:val="27"/>
          <w:rtl/>
        </w:rPr>
        <w:t>والإشارات والتنبيهات</w:t>
      </w:r>
      <w:r w:rsidR="001B5FB9" w:rsidRPr="00ED74BA">
        <w:rPr>
          <w:rFonts w:ascii="Taher" w:hAnsi="Taher" w:cs="AL-Mohanad" w:hint="cs"/>
          <w:sz w:val="27"/>
          <w:szCs w:val="27"/>
          <w:rtl/>
        </w:rPr>
        <w:t>،</w:t>
      </w:r>
      <w:r w:rsidRPr="00ED74BA">
        <w:rPr>
          <w:rFonts w:ascii="Taher" w:hAnsi="Taher" w:cs="AL-Mohanad"/>
          <w:sz w:val="27"/>
          <w:szCs w:val="27"/>
          <w:rtl/>
        </w:rPr>
        <w:t xml:space="preserve"> لابن سينا، </w:t>
      </w:r>
      <w:r w:rsidRPr="00ED74BA">
        <w:rPr>
          <w:rFonts w:ascii="Taher" w:hAnsi="Taher" w:cs="AL-Mohanad" w:hint="cs"/>
          <w:sz w:val="27"/>
          <w:szCs w:val="27"/>
          <w:rtl/>
        </w:rPr>
        <w:t>ت</w:t>
      </w:r>
      <w:r w:rsidRPr="00ED74BA">
        <w:rPr>
          <w:rFonts w:ascii="Taher" w:hAnsi="Taher" w:cs="AL-Mohanad"/>
          <w:sz w:val="27"/>
          <w:szCs w:val="27"/>
          <w:rtl/>
        </w:rPr>
        <w:t>شتمل عل</w:t>
      </w:r>
      <w:r w:rsidRPr="00ED74BA">
        <w:rPr>
          <w:rFonts w:ascii="Times New Roman" w:hAnsi="Times New Roman" w:cs="AL-Mohanad" w:hint="cs"/>
          <w:sz w:val="27"/>
          <w:szCs w:val="27"/>
          <w:rtl/>
        </w:rPr>
        <w:t>ى</w:t>
      </w:r>
      <w:r w:rsidRPr="00ED74BA">
        <w:rPr>
          <w:rFonts w:ascii="Taher" w:hAnsi="Taher" w:cs="AL-Mohanad"/>
          <w:sz w:val="27"/>
          <w:szCs w:val="27"/>
          <w:rtl/>
        </w:rPr>
        <w:t xml:space="preserve"> العلوم الثلاثة : المنطق</w:t>
      </w:r>
      <w:r w:rsidR="001B5FB9" w:rsidRPr="00ED74BA">
        <w:rPr>
          <w:rFonts w:ascii="Taher" w:hAnsi="Taher" w:cs="AL-Mohanad" w:hint="cs"/>
          <w:sz w:val="27"/>
          <w:szCs w:val="27"/>
          <w:rtl/>
        </w:rPr>
        <w:t>،</w:t>
      </w:r>
      <w:r w:rsidRPr="00ED74BA">
        <w:rPr>
          <w:rFonts w:ascii="Taher" w:hAnsi="Taher" w:cs="AL-Mohanad"/>
          <w:sz w:val="27"/>
          <w:szCs w:val="27"/>
          <w:rtl/>
        </w:rPr>
        <w:t xml:space="preserve"> والطبيعيات</w:t>
      </w:r>
      <w:r w:rsidR="001B5FB9" w:rsidRPr="00ED74BA">
        <w:rPr>
          <w:rFonts w:ascii="Taher" w:hAnsi="Taher" w:cs="AL-Mohanad" w:hint="cs"/>
          <w:sz w:val="27"/>
          <w:szCs w:val="27"/>
          <w:rtl/>
        </w:rPr>
        <w:t>،</w:t>
      </w:r>
      <w:r w:rsidRPr="00ED74BA">
        <w:rPr>
          <w:rFonts w:ascii="Taher" w:hAnsi="Taher" w:cs="AL-Mohanad"/>
          <w:sz w:val="27"/>
          <w:szCs w:val="27"/>
          <w:rtl/>
        </w:rPr>
        <w:t xml:space="preserve"> والإلهيات</w:t>
      </w:r>
      <w:r w:rsidR="001B5FB9" w:rsidRPr="00ED74BA">
        <w:rPr>
          <w:rFonts w:ascii="Taher" w:hAnsi="Taher" w:cs="AL-Mohanad" w:hint="cs"/>
          <w:sz w:val="27"/>
          <w:szCs w:val="27"/>
          <w:rtl/>
        </w:rPr>
        <w:t xml:space="preserve">، </w:t>
      </w:r>
      <w:r w:rsidRPr="00ED74BA">
        <w:rPr>
          <w:rFonts w:ascii="Taher" w:hAnsi="Taher" w:cs="AL-Mohanad" w:hint="cs"/>
          <w:sz w:val="27"/>
          <w:szCs w:val="27"/>
          <w:rtl/>
        </w:rPr>
        <w:t>مثل</w:t>
      </w:r>
      <w:r w:rsidR="001B5FB9" w:rsidRPr="00ED74BA">
        <w:rPr>
          <w:rFonts w:ascii="Taher" w:hAnsi="Taher" w:cs="AL-Mohanad" w:hint="cs"/>
          <w:sz w:val="27"/>
          <w:szCs w:val="27"/>
          <w:rtl/>
        </w:rPr>
        <w:t>:</w:t>
      </w:r>
      <w:r w:rsidRPr="00ED74BA">
        <w:rPr>
          <w:rFonts w:ascii="Taher" w:hAnsi="Taher" w:cs="AL-Mohanad" w:hint="cs"/>
          <w:sz w:val="27"/>
          <w:szCs w:val="27"/>
          <w:rtl/>
        </w:rPr>
        <w:t xml:space="preserve"> </w:t>
      </w:r>
      <w:r w:rsidRPr="00ED74BA">
        <w:rPr>
          <w:rFonts w:ascii="Taher" w:hAnsi="Taher" w:cs="AL-Mohanad"/>
          <w:sz w:val="27"/>
          <w:szCs w:val="27"/>
          <w:rtl/>
        </w:rPr>
        <w:t xml:space="preserve">مراصد التدقيق ومقاصد التحقيق، والقواعد والمقاصد، والأسرار الخفية في العلوم العقلية، وتنقيح </w:t>
      </w:r>
      <w:r w:rsidRPr="00ED74BA">
        <w:rPr>
          <w:rFonts w:ascii="Taher" w:hAnsi="Taher" w:cs="AL-Mohanad"/>
          <w:sz w:val="27"/>
          <w:szCs w:val="27"/>
          <w:rtl/>
        </w:rPr>
        <w:lastRenderedPageBreak/>
        <w:t>ال</w:t>
      </w:r>
      <w:r w:rsidR="001B5FB9" w:rsidRPr="00ED74BA">
        <w:rPr>
          <w:rFonts w:ascii="Taher" w:hAnsi="Taher" w:cs="AL-Mohanad" w:hint="cs"/>
          <w:sz w:val="27"/>
          <w:szCs w:val="27"/>
          <w:rtl/>
        </w:rPr>
        <w:t>أ</w:t>
      </w:r>
      <w:r w:rsidRPr="00ED74BA">
        <w:rPr>
          <w:rFonts w:ascii="Taher" w:hAnsi="Taher" w:cs="AL-Mohanad"/>
          <w:sz w:val="27"/>
          <w:szCs w:val="27"/>
          <w:rtl/>
        </w:rPr>
        <w:t>بحاث في العلوم الثلاثة</w:t>
      </w:r>
      <w:r w:rsidRPr="00ED74BA">
        <w:rPr>
          <w:rFonts w:ascii="Taher" w:hAnsi="Taher" w:cs="AL-Mohanad" w:hint="cs"/>
          <w:sz w:val="27"/>
          <w:szCs w:val="27"/>
          <w:rtl/>
        </w:rPr>
        <w:t xml:space="preserve">، فهذه نماذج من آثاره الجامعة. </w:t>
      </w:r>
    </w:p>
    <w:p w:rsidR="00714C95" w:rsidRPr="00ED74BA" w:rsidRDefault="00714C95" w:rsidP="008510F2">
      <w:pPr>
        <w:pStyle w:val="af1"/>
        <w:spacing w:after="0" w:line="400" w:lineRule="exact"/>
        <w:ind w:left="0" w:firstLine="567"/>
        <w:jc w:val="both"/>
        <w:rPr>
          <w:rFonts w:ascii="Taher" w:hAnsi="Taher" w:cs="AL-Mohanad"/>
          <w:sz w:val="27"/>
          <w:szCs w:val="27"/>
        </w:rPr>
      </w:pPr>
      <w:r w:rsidRPr="00ED74BA">
        <w:rPr>
          <w:rFonts w:cs="AL-Mohanad" w:hint="cs"/>
          <w:sz w:val="27"/>
          <w:szCs w:val="27"/>
          <w:rtl/>
        </w:rPr>
        <w:t xml:space="preserve">3ـ </w:t>
      </w:r>
      <w:r w:rsidRPr="00ED74BA">
        <w:rPr>
          <w:rFonts w:ascii="Taher" w:hAnsi="Taher" w:cs="AL-Mohanad"/>
          <w:sz w:val="27"/>
          <w:szCs w:val="27"/>
          <w:rtl/>
        </w:rPr>
        <w:t>ربما يكتب العلا</w:t>
      </w:r>
      <w:r w:rsidR="001B5FB9" w:rsidRPr="00ED74BA">
        <w:rPr>
          <w:rFonts w:ascii="Taher" w:hAnsi="Taher" w:cs="AL-Mohanad" w:hint="cs"/>
          <w:sz w:val="27"/>
          <w:szCs w:val="27"/>
          <w:rtl/>
        </w:rPr>
        <w:t>ّ</w:t>
      </w:r>
      <w:r w:rsidRPr="00ED74BA">
        <w:rPr>
          <w:rFonts w:ascii="Taher" w:hAnsi="Taher" w:cs="AL-Mohanad"/>
          <w:sz w:val="27"/>
          <w:szCs w:val="27"/>
          <w:rtl/>
        </w:rPr>
        <w:t>مة أحيان</w:t>
      </w:r>
      <w:r w:rsidRPr="00ED74BA">
        <w:rPr>
          <w:rFonts w:ascii="Taher" w:hAnsi="Taher" w:cs="AL-Mohanad" w:hint="cs"/>
          <w:sz w:val="27"/>
          <w:szCs w:val="27"/>
          <w:rtl/>
        </w:rPr>
        <w:t>اً</w:t>
      </w:r>
      <w:r w:rsidRPr="00ED74BA">
        <w:rPr>
          <w:rFonts w:ascii="Taher" w:hAnsi="Taher" w:cs="AL-Mohanad"/>
          <w:sz w:val="27"/>
          <w:szCs w:val="27"/>
          <w:rtl/>
        </w:rPr>
        <w:t xml:space="preserve"> رسالة</w:t>
      </w:r>
      <w:r w:rsidR="001B5FB9" w:rsidRPr="00ED74BA">
        <w:rPr>
          <w:rFonts w:ascii="Taher" w:hAnsi="Taher" w:cs="AL-Mohanad" w:hint="cs"/>
          <w:sz w:val="27"/>
          <w:szCs w:val="27"/>
          <w:rtl/>
        </w:rPr>
        <w:t>ً</w:t>
      </w:r>
      <w:r w:rsidRPr="00ED74BA">
        <w:rPr>
          <w:rFonts w:ascii="Taher" w:hAnsi="Taher" w:cs="AL-Mohanad"/>
          <w:sz w:val="27"/>
          <w:szCs w:val="27"/>
          <w:rtl/>
        </w:rPr>
        <w:t xml:space="preserve"> في نقد </w:t>
      </w:r>
      <w:r w:rsidRPr="00ED74BA">
        <w:rPr>
          <w:rFonts w:ascii="Taher" w:hAnsi="Taher" w:cs="AL-Mohanad" w:hint="cs"/>
          <w:sz w:val="27"/>
          <w:szCs w:val="27"/>
          <w:rtl/>
        </w:rPr>
        <w:t>فيلسوف أو حكيم من الكبار، أو الفلاسفة القدماء أو المتقد</w:t>
      </w:r>
      <w:r w:rsidR="001B5FB9" w:rsidRPr="00ED74BA">
        <w:rPr>
          <w:rFonts w:ascii="Taher" w:hAnsi="Taher" w:cs="AL-Mohanad" w:hint="cs"/>
          <w:sz w:val="27"/>
          <w:szCs w:val="27"/>
          <w:rtl/>
        </w:rPr>
        <w:t>ِّ</w:t>
      </w:r>
      <w:r w:rsidRPr="00ED74BA">
        <w:rPr>
          <w:rFonts w:ascii="Taher" w:hAnsi="Taher" w:cs="AL-Mohanad" w:hint="cs"/>
          <w:sz w:val="27"/>
          <w:szCs w:val="27"/>
          <w:rtl/>
        </w:rPr>
        <w:t>مين على عصره</w:t>
      </w:r>
      <w:r w:rsidRPr="00ED74BA">
        <w:rPr>
          <w:rFonts w:ascii="Taher" w:hAnsi="Taher" w:cs="AL-Mohanad"/>
          <w:sz w:val="27"/>
          <w:szCs w:val="27"/>
          <w:rtl/>
        </w:rPr>
        <w:t xml:space="preserve">، </w:t>
      </w:r>
      <w:r w:rsidRPr="00ED74BA">
        <w:rPr>
          <w:rFonts w:ascii="Taher" w:hAnsi="Taher" w:cs="AL-Mohanad" w:hint="cs"/>
          <w:sz w:val="27"/>
          <w:szCs w:val="27"/>
          <w:rtl/>
        </w:rPr>
        <w:t>ف</w:t>
      </w:r>
      <w:r w:rsidR="001B5FB9" w:rsidRPr="00ED74BA">
        <w:rPr>
          <w:rFonts w:ascii="Taher" w:hAnsi="Taher" w:cs="AL-Mohanad" w:hint="cs"/>
          <w:sz w:val="27"/>
          <w:szCs w:val="27"/>
          <w:rtl/>
        </w:rPr>
        <w:t>إ</w:t>
      </w:r>
      <w:r w:rsidRPr="00ED74BA">
        <w:rPr>
          <w:rFonts w:ascii="Taher" w:hAnsi="Taher" w:cs="AL-Mohanad"/>
          <w:sz w:val="27"/>
          <w:szCs w:val="27"/>
          <w:rtl/>
        </w:rPr>
        <w:t>نه في الخلاصة عن كتاب إيضاح التلبيس من كلام الرئيس يقول: «باحثنا فيه الشيخ ابن سينا»</w:t>
      </w:r>
      <w:r w:rsidR="001B5FB9" w:rsidRPr="00ED74BA">
        <w:rPr>
          <w:rFonts w:ascii="Taher" w:hAnsi="Taher" w:cs="AL-Mohanad" w:hint="cs"/>
          <w:sz w:val="27"/>
          <w:szCs w:val="27"/>
          <w:rtl/>
        </w:rPr>
        <w:t>. و</w:t>
      </w:r>
      <w:r w:rsidRPr="00ED74BA">
        <w:rPr>
          <w:rFonts w:ascii="Taher" w:hAnsi="Taher" w:cs="AL-Mohanad" w:hint="cs"/>
          <w:sz w:val="27"/>
          <w:szCs w:val="27"/>
          <w:rtl/>
        </w:rPr>
        <w:t>أيضاً</w:t>
      </w:r>
      <w:r w:rsidRPr="00ED74BA">
        <w:rPr>
          <w:rFonts w:ascii="Taher" w:hAnsi="Taher" w:cs="AL-Mohanad"/>
          <w:sz w:val="27"/>
          <w:szCs w:val="27"/>
          <w:rtl/>
        </w:rPr>
        <w:t xml:space="preserve"> في نفس المصدر عندما يذكر كتاب المقامات الحكمية يقول: «باحثنا فيه الحكماء السابقين</w:t>
      </w:r>
      <w:r w:rsidR="001B5FB9" w:rsidRPr="00ED74BA">
        <w:rPr>
          <w:rFonts w:ascii="Taher" w:hAnsi="Taher" w:cs="AL-Mohanad" w:hint="cs"/>
          <w:sz w:val="27"/>
          <w:szCs w:val="27"/>
          <w:rtl/>
        </w:rPr>
        <w:t>،</w:t>
      </w:r>
      <w:r w:rsidRPr="00ED74BA">
        <w:rPr>
          <w:rFonts w:ascii="Taher" w:hAnsi="Taher" w:cs="AL-Mohanad"/>
          <w:sz w:val="27"/>
          <w:szCs w:val="27"/>
          <w:rtl/>
        </w:rPr>
        <w:t xml:space="preserve"> وهو يتم</w:t>
      </w:r>
      <w:r w:rsidR="001B5FB9" w:rsidRPr="00ED74BA">
        <w:rPr>
          <w:rFonts w:ascii="Taher" w:hAnsi="Taher" w:cs="AL-Mohanad" w:hint="cs"/>
          <w:sz w:val="27"/>
          <w:szCs w:val="27"/>
          <w:rtl/>
        </w:rPr>
        <w:t>ّ</w:t>
      </w:r>
      <w:r w:rsidRPr="00ED74BA">
        <w:rPr>
          <w:rFonts w:ascii="Taher" w:hAnsi="Taher" w:cs="AL-Mohanad"/>
          <w:sz w:val="27"/>
          <w:szCs w:val="27"/>
          <w:rtl/>
        </w:rPr>
        <w:t xml:space="preserve"> مع تمام عمرنا». </w:t>
      </w:r>
    </w:p>
    <w:p w:rsidR="00714C95" w:rsidRPr="00ED74BA" w:rsidRDefault="00714C95" w:rsidP="008510F2">
      <w:pPr>
        <w:pStyle w:val="af1"/>
        <w:spacing w:after="0" w:line="400" w:lineRule="exact"/>
        <w:ind w:left="0" w:firstLine="567"/>
        <w:jc w:val="both"/>
        <w:rPr>
          <w:rFonts w:ascii="Taher" w:hAnsi="Taher" w:cs="AL-Mohanad"/>
          <w:sz w:val="27"/>
          <w:szCs w:val="27"/>
          <w:rtl/>
        </w:rPr>
      </w:pPr>
      <w:r w:rsidRPr="00ED74BA">
        <w:rPr>
          <w:rFonts w:cs="AL-Mohanad" w:hint="cs"/>
          <w:sz w:val="27"/>
          <w:szCs w:val="27"/>
          <w:rtl/>
        </w:rPr>
        <w:t xml:space="preserve">4ـ </w:t>
      </w:r>
      <w:r w:rsidRPr="00ED74BA">
        <w:rPr>
          <w:rFonts w:ascii="Taher" w:hAnsi="Taher" w:cs="AL-Mohanad"/>
          <w:sz w:val="27"/>
          <w:szCs w:val="27"/>
          <w:rtl/>
        </w:rPr>
        <w:t>كما أن له آثارا</w:t>
      </w:r>
      <w:r w:rsidRPr="00ED74BA">
        <w:rPr>
          <w:rFonts w:ascii="Taher" w:hAnsi="Taher" w:cs="AL-Mohanad" w:hint="cs"/>
          <w:sz w:val="27"/>
          <w:szCs w:val="27"/>
          <w:rtl/>
        </w:rPr>
        <w:t>ً</w:t>
      </w:r>
      <w:r w:rsidRPr="00ED74BA">
        <w:rPr>
          <w:rFonts w:ascii="Taher" w:hAnsi="Taher" w:cs="AL-Mohanad"/>
          <w:sz w:val="27"/>
          <w:szCs w:val="27"/>
          <w:rtl/>
        </w:rPr>
        <w:t xml:space="preserve"> في التلخيص، وهو</w:t>
      </w:r>
      <w:r w:rsidRPr="00ED74BA">
        <w:rPr>
          <w:rFonts w:ascii="Taher" w:hAnsi="Taher" w:cs="AL-Mohanad" w:hint="cs"/>
          <w:sz w:val="27"/>
          <w:szCs w:val="27"/>
          <w:rtl/>
        </w:rPr>
        <w:t xml:space="preserve"> من ال</w:t>
      </w:r>
      <w:r w:rsidRPr="00ED74BA">
        <w:rPr>
          <w:rFonts w:ascii="Taher" w:hAnsi="Taher" w:cs="AL-Mohanad"/>
          <w:sz w:val="27"/>
          <w:szCs w:val="27"/>
          <w:rtl/>
        </w:rPr>
        <w:t>ف</w:t>
      </w:r>
      <w:r w:rsidRPr="00ED74BA">
        <w:rPr>
          <w:rFonts w:ascii="Taher" w:hAnsi="Taher" w:cs="AL-Mohanad" w:hint="cs"/>
          <w:sz w:val="27"/>
          <w:szCs w:val="27"/>
          <w:rtl/>
        </w:rPr>
        <w:t>نو</w:t>
      </w:r>
      <w:r w:rsidRPr="00ED74BA">
        <w:rPr>
          <w:rFonts w:ascii="Taher" w:hAnsi="Taher" w:cs="AL-Mohanad"/>
          <w:sz w:val="27"/>
          <w:szCs w:val="27"/>
          <w:rtl/>
        </w:rPr>
        <w:t xml:space="preserve">ن </w:t>
      </w:r>
      <w:r w:rsidRPr="00ED74BA">
        <w:rPr>
          <w:rFonts w:ascii="Taher" w:hAnsi="Taher" w:cs="AL-Mohanad" w:hint="cs"/>
          <w:sz w:val="27"/>
          <w:szCs w:val="27"/>
          <w:rtl/>
        </w:rPr>
        <w:t>ال</w:t>
      </w:r>
      <w:r w:rsidRPr="00ED74BA">
        <w:rPr>
          <w:rFonts w:ascii="Taher" w:hAnsi="Taher" w:cs="AL-Mohanad"/>
          <w:sz w:val="27"/>
          <w:szCs w:val="27"/>
          <w:rtl/>
        </w:rPr>
        <w:t>هامّ</w:t>
      </w:r>
      <w:r w:rsidRPr="00ED74BA">
        <w:rPr>
          <w:rFonts w:ascii="Taher" w:hAnsi="Taher" w:cs="AL-Mohanad" w:hint="cs"/>
          <w:sz w:val="27"/>
          <w:szCs w:val="27"/>
          <w:rtl/>
        </w:rPr>
        <w:t>ة</w:t>
      </w:r>
      <w:r w:rsidRPr="00ED74BA">
        <w:rPr>
          <w:rFonts w:ascii="Taher" w:hAnsi="Taher" w:cs="AL-Mohanad"/>
          <w:sz w:val="27"/>
          <w:szCs w:val="27"/>
          <w:rtl/>
        </w:rPr>
        <w:t xml:space="preserve"> في تنقيح وتهذيب وتسهيل المتون الحكمية</w:t>
      </w:r>
      <w:r w:rsidR="001B5FB9" w:rsidRPr="00ED74BA">
        <w:rPr>
          <w:rFonts w:ascii="Taher" w:hAnsi="Taher" w:cs="AL-Mohanad" w:hint="cs"/>
          <w:sz w:val="27"/>
          <w:szCs w:val="27"/>
          <w:rtl/>
        </w:rPr>
        <w:t>،</w:t>
      </w:r>
      <w:r w:rsidRPr="00ED74BA">
        <w:rPr>
          <w:rFonts w:ascii="Taher" w:hAnsi="Taher" w:cs="AL-Mohanad"/>
          <w:sz w:val="27"/>
          <w:szCs w:val="27"/>
          <w:rtl/>
        </w:rPr>
        <w:t xml:space="preserve"> مع الحفاظ عل</w:t>
      </w:r>
      <w:r w:rsidRPr="00ED74BA">
        <w:rPr>
          <w:rFonts w:ascii="Times New Roman" w:hAnsi="Times New Roman" w:cs="AL-Mohanad" w:hint="cs"/>
          <w:sz w:val="27"/>
          <w:szCs w:val="27"/>
          <w:rtl/>
        </w:rPr>
        <w:t>ى</w:t>
      </w:r>
      <w:r w:rsidRPr="00ED74BA">
        <w:rPr>
          <w:rFonts w:ascii="Taher" w:hAnsi="Taher" w:cs="AL-Mohanad"/>
          <w:sz w:val="27"/>
          <w:szCs w:val="27"/>
          <w:rtl/>
        </w:rPr>
        <w:t xml:space="preserve"> تماميتها؛ فإنه</w:t>
      </w:r>
      <w:r w:rsidR="004A2320" w:rsidRPr="004A2320">
        <w:rPr>
          <w:rFonts w:ascii="hashemi" w:hAnsi="hashemi" w:cs="Mosawi" w:hint="cs"/>
          <w:rtl/>
        </w:rPr>
        <w:t>&amp;</w:t>
      </w:r>
      <w:r w:rsidRPr="00ED74BA">
        <w:rPr>
          <w:rFonts w:ascii="Taher" w:hAnsi="Taher" w:cs="AL-Mohanad"/>
          <w:sz w:val="27"/>
          <w:szCs w:val="27"/>
          <w:rtl/>
        </w:rPr>
        <w:t xml:space="preserve"> لخّ</w:t>
      </w:r>
      <w:r w:rsidR="001B5FB9" w:rsidRPr="00ED74BA">
        <w:rPr>
          <w:rFonts w:ascii="Taher" w:hAnsi="Taher" w:cs="AL-Mohanad" w:hint="cs"/>
          <w:sz w:val="27"/>
          <w:szCs w:val="27"/>
          <w:rtl/>
        </w:rPr>
        <w:t>َ</w:t>
      </w:r>
      <w:r w:rsidRPr="00ED74BA">
        <w:rPr>
          <w:rFonts w:ascii="Taher" w:hAnsi="Taher" w:cs="AL-Mohanad"/>
          <w:sz w:val="27"/>
          <w:szCs w:val="27"/>
          <w:rtl/>
        </w:rPr>
        <w:t xml:space="preserve">ص </w:t>
      </w:r>
      <w:r w:rsidRPr="00ED74BA">
        <w:rPr>
          <w:rFonts w:ascii="Taher" w:hAnsi="Taher" w:cs="AL-Mohanad" w:hint="cs"/>
          <w:sz w:val="27"/>
          <w:szCs w:val="27"/>
          <w:rtl/>
        </w:rPr>
        <w:t>المعجم الكبير والمهم</w:t>
      </w:r>
      <w:r w:rsidRPr="00ED74BA">
        <w:rPr>
          <w:rFonts w:ascii="Taher" w:hAnsi="Taher" w:cs="AL-Mohanad"/>
          <w:sz w:val="27"/>
          <w:szCs w:val="27"/>
          <w:rtl/>
        </w:rPr>
        <w:t xml:space="preserve"> لابن سينا</w:t>
      </w:r>
      <w:r w:rsidR="001B5FB9" w:rsidRPr="00ED74BA">
        <w:rPr>
          <w:rFonts w:ascii="Taher" w:hAnsi="Taher" w:cs="AL-Mohanad" w:hint="cs"/>
          <w:sz w:val="27"/>
          <w:szCs w:val="27"/>
          <w:rtl/>
        </w:rPr>
        <w:t>،</w:t>
      </w:r>
      <w:r w:rsidRPr="00ED74BA">
        <w:rPr>
          <w:rFonts w:ascii="Taher" w:hAnsi="Taher" w:cs="AL-Mohanad"/>
          <w:sz w:val="27"/>
          <w:szCs w:val="27"/>
          <w:rtl/>
        </w:rPr>
        <w:t xml:space="preserve"> </w:t>
      </w:r>
      <w:r w:rsidRPr="00ED74BA">
        <w:rPr>
          <w:rFonts w:ascii="Taher" w:hAnsi="Taher" w:cs="AL-Mohanad" w:hint="cs"/>
          <w:sz w:val="27"/>
          <w:szCs w:val="27"/>
          <w:rtl/>
        </w:rPr>
        <w:t xml:space="preserve">وهو </w:t>
      </w:r>
      <w:r w:rsidRPr="00ED74BA">
        <w:rPr>
          <w:rFonts w:ascii="Taher" w:hAnsi="Taher" w:cs="AL-Mohanad"/>
          <w:sz w:val="27"/>
          <w:szCs w:val="27"/>
          <w:rtl/>
        </w:rPr>
        <w:t>الشفاء</w:t>
      </w:r>
      <w:r w:rsidR="001B5FB9" w:rsidRPr="00ED74BA">
        <w:rPr>
          <w:rFonts w:ascii="Taher" w:hAnsi="Taher" w:cs="AL-Mohanad" w:hint="cs"/>
          <w:sz w:val="27"/>
          <w:szCs w:val="27"/>
          <w:rtl/>
        </w:rPr>
        <w:t>.</w:t>
      </w:r>
      <w:r w:rsidRPr="00ED74BA">
        <w:rPr>
          <w:rFonts w:ascii="Taher" w:hAnsi="Taher" w:cs="AL-Mohanad"/>
          <w:sz w:val="27"/>
          <w:szCs w:val="27"/>
          <w:rtl/>
        </w:rPr>
        <w:t xml:space="preserve"> وهذا التلخيص و</w:t>
      </w:r>
      <w:r w:rsidRPr="00ED74BA">
        <w:rPr>
          <w:rFonts w:ascii="Taher" w:hAnsi="Taher" w:cs="AL-Mohanad" w:hint="cs"/>
          <w:sz w:val="27"/>
          <w:szCs w:val="27"/>
          <w:rtl/>
        </w:rPr>
        <w:t>إ</w:t>
      </w:r>
      <w:r w:rsidRPr="00ED74BA">
        <w:rPr>
          <w:rFonts w:ascii="Taher" w:hAnsi="Taher" w:cs="AL-Mohanad"/>
          <w:sz w:val="27"/>
          <w:szCs w:val="27"/>
          <w:rtl/>
        </w:rPr>
        <w:t>ن</w:t>
      </w:r>
      <w:r w:rsidR="001B5FB9" w:rsidRPr="00ED74BA">
        <w:rPr>
          <w:rFonts w:ascii="Taher" w:hAnsi="Taher" w:cs="AL-Mohanad" w:hint="cs"/>
          <w:sz w:val="27"/>
          <w:szCs w:val="27"/>
          <w:rtl/>
        </w:rPr>
        <w:t>ْ</w:t>
      </w:r>
      <w:r w:rsidRPr="00ED74BA">
        <w:rPr>
          <w:rFonts w:ascii="Taher" w:hAnsi="Taher" w:cs="AL-Mohanad"/>
          <w:sz w:val="27"/>
          <w:szCs w:val="27"/>
          <w:rtl/>
        </w:rPr>
        <w:t xml:space="preserve"> لم يت</w:t>
      </w:r>
      <w:r w:rsidRPr="00ED74BA">
        <w:rPr>
          <w:rFonts w:ascii="Taher" w:hAnsi="Taher" w:cs="AL-Mohanad" w:hint="cs"/>
          <w:sz w:val="27"/>
          <w:szCs w:val="27"/>
          <w:rtl/>
        </w:rPr>
        <w:t>مّ</w:t>
      </w:r>
      <w:r w:rsidRPr="00ED74BA">
        <w:rPr>
          <w:rFonts w:ascii="Taher" w:hAnsi="Taher" w:cs="AL-Mohanad"/>
          <w:sz w:val="27"/>
          <w:szCs w:val="27"/>
          <w:rtl/>
        </w:rPr>
        <w:t>، لكن</w:t>
      </w:r>
      <w:r w:rsidR="001B5FB9" w:rsidRPr="00ED74BA">
        <w:rPr>
          <w:rFonts w:ascii="Taher" w:hAnsi="Taher" w:cs="AL-Mohanad" w:hint="cs"/>
          <w:sz w:val="27"/>
          <w:szCs w:val="27"/>
          <w:rtl/>
        </w:rPr>
        <w:t>ّ</w:t>
      </w:r>
      <w:r w:rsidRPr="00ED74BA">
        <w:rPr>
          <w:rFonts w:ascii="Taher" w:hAnsi="Taher" w:cs="AL-Mohanad"/>
          <w:sz w:val="27"/>
          <w:szCs w:val="27"/>
          <w:rtl/>
        </w:rPr>
        <w:t>ه يشمل</w:t>
      </w:r>
      <w:r w:rsidRPr="00ED74BA">
        <w:rPr>
          <w:rFonts w:ascii="Taher" w:hAnsi="Taher" w:cs="AL-Mohanad" w:hint="cs"/>
          <w:sz w:val="27"/>
          <w:szCs w:val="27"/>
          <w:rtl/>
        </w:rPr>
        <w:t xml:space="preserve"> على </w:t>
      </w:r>
      <w:r w:rsidRPr="00ED74BA">
        <w:rPr>
          <w:rFonts w:ascii="Taher" w:hAnsi="Taher" w:cs="AL-Mohanad"/>
          <w:sz w:val="27"/>
          <w:szCs w:val="27"/>
          <w:rtl/>
        </w:rPr>
        <w:t xml:space="preserve">قسم المنطق من كتاب الشفاء بتمامه. </w:t>
      </w:r>
    </w:p>
    <w:p w:rsidR="00714C95" w:rsidRPr="00ED74BA" w:rsidRDefault="00714C95" w:rsidP="00ED74BA">
      <w:pPr>
        <w:pStyle w:val="af1"/>
        <w:spacing w:after="0" w:line="400" w:lineRule="exact"/>
        <w:ind w:left="0" w:firstLine="567"/>
        <w:jc w:val="both"/>
        <w:rPr>
          <w:rFonts w:ascii="Taher" w:hAnsi="Taher" w:cs="AL-Mohanad"/>
          <w:sz w:val="27"/>
          <w:szCs w:val="27"/>
        </w:rPr>
      </w:pPr>
      <w:r w:rsidRPr="00ED74BA">
        <w:rPr>
          <w:rFonts w:cs="AL-Mohanad" w:hint="cs"/>
          <w:sz w:val="27"/>
          <w:szCs w:val="27"/>
          <w:rtl/>
        </w:rPr>
        <w:t xml:space="preserve">5ـ </w:t>
      </w:r>
      <w:r w:rsidRPr="00ED74BA">
        <w:rPr>
          <w:rFonts w:ascii="Taher" w:hAnsi="Taher" w:cs="AL-Mohanad"/>
          <w:sz w:val="27"/>
          <w:szCs w:val="27"/>
          <w:rtl/>
        </w:rPr>
        <w:t>أكثر ما كتب العلا</w:t>
      </w:r>
      <w:r w:rsidR="001B5FB9" w:rsidRPr="00ED74BA">
        <w:rPr>
          <w:rFonts w:ascii="Taher" w:hAnsi="Taher" w:cs="AL-Mohanad" w:hint="cs"/>
          <w:sz w:val="27"/>
          <w:szCs w:val="27"/>
          <w:rtl/>
        </w:rPr>
        <w:t>ّ</w:t>
      </w:r>
      <w:r w:rsidRPr="00ED74BA">
        <w:rPr>
          <w:rFonts w:ascii="Taher" w:hAnsi="Taher" w:cs="AL-Mohanad"/>
          <w:sz w:val="27"/>
          <w:szCs w:val="27"/>
          <w:rtl/>
        </w:rPr>
        <w:t>مة في</w:t>
      </w:r>
      <w:r w:rsidRPr="00ED74BA">
        <w:rPr>
          <w:rFonts w:ascii="Taher" w:hAnsi="Taher" w:cs="AL-Mohanad" w:hint="cs"/>
          <w:sz w:val="27"/>
          <w:szCs w:val="27"/>
          <w:rtl/>
        </w:rPr>
        <w:t xml:space="preserve"> علم</w:t>
      </w:r>
      <w:r w:rsidR="001B5FB9" w:rsidRPr="00ED74BA">
        <w:rPr>
          <w:rFonts w:ascii="Times New Roman" w:hAnsi="Times New Roman" w:cs="AL-Mohanad" w:hint="cs"/>
          <w:sz w:val="27"/>
          <w:szCs w:val="27"/>
          <w:rtl/>
        </w:rPr>
        <w:t>ي</w:t>
      </w:r>
      <w:r w:rsidRPr="00ED74BA">
        <w:rPr>
          <w:rFonts w:ascii="Taher" w:hAnsi="Taher" w:cs="AL-Mohanad" w:hint="cs"/>
          <w:sz w:val="27"/>
          <w:szCs w:val="27"/>
          <w:rtl/>
        </w:rPr>
        <w:t xml:space="preserve"> </w:t>
      </w:r>
      <w:r w:rsidRPr="00ED74BA">
        <w:rPr>
          <w:rFonts w:ascii="Taher" w:hAnsi="Taher" w:cs="AL-Mohanad"/>
          <w:sz w:val="27"/>
          <w:szCs w:val="27"/>
          <w:rtl/>
        </w:rPr>
        <w:t>المنطق والفلسفة</w:t>
      </w:r>
      <w:r w:rsidRPr="00ED74BA">
        <w:rPr>
          <w:rFonts w:ascii="Taher" w:hAnsi="Taher" w:cs="AL-Mohanad" w:hint="cs"/>
          <w:sz w:val="27"/>
          <w:szCs w:val="27"/>
          <w:rtl/>
        </w:rPr>
        <w:t xml:space="preserve"> </w:t>
      </w:r>
      <w:r w:rsidRPr="00ED74BA">
        <w:rPr>
          <w:rFonts w:ascii="Taher" w:hAnsi="Taher" w:cs="AL-Mohanad"/>
          <w:sz w:val="27"/>
          <w:szCs w:val="27"/>
          <w:rtl/>
        </w:rPr>
        <w:t>هي شروح</w:t>
      </w:r>
      <w:r w:rsidR="001B5FB9" w:rsidRPr="00ED74BA">
        <w:rPr>
          <w:rFonts w:ascii="Taher" w:hAnsi="Taher" w:cs="AL-Mohanad" w:hint="cs"/>
          <w:sz w:val="27"/>
          <w:szCs w:val="27"/>
          <w:rtl/>
        </w:rPr>
        <w:t>ٌ</w:t>
      </w:r>
      <w:r w:rsidRPr="00ED74BA">
        <w:rPr>
          <w:rFonts w:ascii="Taher" w:hAnsi="Taher" w:cs="AL-Mohanad"/>
          <w:sz w:val="27"/>
          <w:szCs w:val="27"/>
          <w:rtl/>
        </w:rPr>
        <w:t xml:space="preserve"> عل</w:t>
      </w:r>
      <w:r w:rsidRPr="00ED74BA">
        <w:rPr>
          <w:rFonts w:ascii="Times New Roman" w:hAnsi="Times New Roman" w:cs="AL-Mohanad" w:hint="cs"/>
          <w:sz w:val="27"/>
          <w:szCs w:val="27"/>
          <w:rtl/>
        </w:rPr>
        <w:t>ى</w:t>
      </w:r>
      <w:r w:rsidRPr="00ED74BA">
        <w:rPr>
          <w:rFonts w:ascii="Taher" w:hAnsi="Taher" w:cs="AL-Mohanad"/>
          <w:sz w:val="27"/>
          <w:szCs w:val="27"/>
          <w:rtl/>
        </w:rPr>
        <w:t xml:space="preserve"> كتب </w:t>
      </w:r>
      <w:r w:rsidRPr="00ED74BA">
        <w:rPr>
          <w:rFonts w:ascii="Taher" w:hAnsi="Taher" w:cs="AL-Mohanad" w:hint="cs"/>
          <w:sz w:val="27"/>
          <w:szCs w:val="27"/>
          <w:rtl/>
        </w:rPr>
        <w:t xml:space="preserve">الماضين، </w:t>
      </w:r>
      <w:r w:rsidRPr="00ED74BA">
        <w:rPr>
          <w:rFonts w:ascii="Taher" w:hAnsi="Taher" w:cs="AL-Mohanad"/>
          <w:sz w:val="27"/>
          <w:szCs w:val="27"/>
          <w:rtl/>
        </w:rPr>
        <w:t xml:space="preserve">فإنه </w:t>
      </w:r>
      <w:r w:rsidRPr="00ED74BA">
        <w:rPr>
          <w:rFonts w:ascii="Taher" w:hAnsi="Taher" w:cs="AL-Mohanad" w:hint="cs"/>
          <w:sz w:val="27"/>
          <w:szCs w:val="27"/>
          <w:rtl/>
        </w:rPr>
        <w:t xml:space="preserve">كتب ثلاثة </w:t>
      </w:r>
      <w:r w:rsidRPr="00ED74BA">
        <w:rPr>
          <w:rFonts w:ascii="Taher" w:hAnsi="Taher" w:cs="AL-Mohanad"/>
          <w:sz w:val="27"/>
          <w:szCs w:val="27"/>
          <w:rtl/>
        </w:rPr>
        <w:t>شر</w:t>
      </w:r>
      <w:r w:rsidRPr="00ED74BA">
        <w:rPr>
          <w:rFonts w:ascii="Taher" w:hAnsi="Taher" w:cs="AL-Mohanad" w:hint="cs"/>
          <w:sz w:val="27"/>
          <w:szCs w:val="27"/>
          <w:rtl/>
        </w:rPr>
        <w:t>و</w:t>
      </w:r>
      <w:r w:rsidRPr="00ED74BA">
        <w:rPr>
          <w:rFonts w:ascii="Taher" w:hAnsi="Taher" w:cs="AL-Mohanad"/>
          <w:sz w:val="27"/>
          <w:szCs w:val="27"/>
          <w:rtl/>
        </w:rPr>
        <w:t xml:space="preserve">ح </w:t>
      </w:r>
      <w:r w:rsidRPr="00ED74BA">
        <w:rPr>
          <w:rFonts w:ascii="Taher" w:hAnsi="Taher" w:cs="AL-Mohanad" w:hint="cs"/>
          <w:sz w:val="27"/>
          <w:szCs w:val="27"/>
          <w:rtl/>
        </w:rPr>
        <w:t>عل</w:t>
      </w:r>
      <w:r w:rsidRPr="00ED74BA">
        <w:rPr>
          <w:rFonts w:ascii="Times New Roman" w:hAnsi="Times New Roman" w:cs="AL-Mohanad" w:hint="cs"/>
          <w:sz w:val="27"/>
          <w:szCs w:val="27"/>
          <w:rtl/>
        </w:rPr>
        <w:t>ى</w:t>
      </w:r>
      <w:r w:rsidRPr="00ED74BA">
        <w:rPr>
          <w:rFonts w:ascii="Taher" w:hAnsi="Taher" w:cs="AL-Mohanad" w:hint="cs"/>
          <w:sz w:val="27"/>
          <w:szCs w:val="27"/>
          <w:rtl/>
        </w:rPr>
        <w:t xml:space="preserve"> </w:t>
      </w:r>
      <w:r w:rsidRPr="00ED74BA">
        <w:rPr>
          <w:rFonts w:ascii="Taher" w:hAnsi="Taher" w:cs="AL-Mohanad"/>
          <w:sz w:val="27"/>
          <w:szCs w:val="27"/>
          <w:rtl/>
        </w:rPr>
        <w:t>كتاب الإشارات والتنبيهات، والذي ي</w:t>
      </w:r>
      <w:r w:rsidR="001B5FB9" w:rsidRPr="00ED74BA">
        <w:rPr>
          <w:rFonts w:ascii="Taher" w:hAnsi="Taher" w:cs="AL-Mohanad" w:hint="cs"/>
          <w:sz w:val="27"/>
          <w:szCs w:val="27"/>
          <w:rtl/>
        </w:rPr>
        <w:t>ُ</w:t>
      </w:r>
      <w:r w:rsidRPr="00ED74BA">
        <w:rPr>
          <w:rFonts w:ascii="Taher" w:hAnsi="Taher" w:cs="AL-Mohanad"/>
          <w:sz w:val="27"/>
          <w:szCs w:val="27"/>
          <w:rtl/>
        </w:rPr>
        <w:t>ع</w:t>
      </w:r>
      <w:r w:rsidR="001B5FB9" w:rsidRPr="00ED74BA">
        <w:rPr>
          <w:rFonts w:ascii="Taher" w:hAnsi="Taher" w:cs="AL-Mohanad" w:hint="cs"/>
          <w:sz w:val="27"/>
          <w:szCs w:val="27"/>
          <w:rtl/>
        </w:rPr>
        <w:t>َ</w:t>
      </w:r>
      <w:r w:rsidRPr="00ED74BA">
        <w:rPr>
          <w:rFonts w:ascii="Taher" w:hAnsi="Taher" w:cs="AL-Mohanad"/>
          <w:sz w:val="27"/>
          <w:szCs w:val="27"/>
          <w:rtl/>
        </w:rPr>
        <w:t>دّ أول تأليف في تاريخ علم المنطق</w:t>
      </w:r>
      <w:r w:rsidRPr="00ED74BA">
        <w:rPr>
          <w:rFonts w:ascii="Taher" w:hAnsi="Taher" w:cs="AL-Mohanad" w:hint="cs"/>
          <w:sz w:val="27"/>
          <w:szCs w:val="27"/>
          <w:rtl/>
        </w:rPr>
        <w:t xml:space="preserve">، </w:t>
      </w:r>
      <w:r w:rsidRPr="00ED74BA">
        <w:rPr>
          <w:rFonts w:ascii="Taher" w:hAnsi="Taher" w:cs="AL-Mohanad"/>
          <w:sz w:val="27"/>
          <w:szCs w:val="27"/>
          <w:rtl/>
        </w:rPr>
        <w:t>ألّف في سياق المنطق ذي القسمين</w:t>
      </w:r>
      <w:r w:rsidR="00E04499" w:rsidRPr="00ED74BA">
        <w:rPr>
          <w:rFonts w:ascii="Taher" w:hAnsi="Taher" w:cs="AL-Mohanad"/>
          <w:sz w:val="27"/>
          <w:szCs w:val="27"/>
          <w:rtl/>
        </w:rPr>
        <w:t xml:space="preserve"> مقابل </w:t>
      </w:r>
      <w:r w:rsidRPr="00ED74BA">
        <w:rPr>
          <w:rFonts w:ascii="Taher" w:hAnsi="Taher" w:cs="AL-Mohanad"/>
          <w:sz w:val="27"/>
          <w:szCs w:val="27"/>
          <w:rtl/>
        </w:rPr>
        <w:t>المنطق ذي الأقسام التسعة</w:t>
      </w:r>
      <w:r w:rsidR="001B5FB9" w:rsidRPr="00ED74BA">
        <w:rPr>
          <w:rFonts w:ascii="Taher" w:hAnsi="Taher" w:cs="AL-Mohanad" w:hint="cs"/>
          <w:sz w:val="27"/>
          <w:szCs w:val="27"/>
          <w:rtl/>
        </w:rPr>
        <w:t>.</w:t>
      </w:r>
      <w:r w:rsidRPr="00ED74BA">
        <w:rPr>
          <w:rFonts w:ascii="Taher" w:hAnsi="Taher" w:cs="AL-Mohanad"/>
          <w:sz w:val="27"/>
          <w:szCs w:val="27"/>
          <w:rtl/>
        </w:rPr>
        <w:t xml:space="preserve"> كما أنه حاكم وقض</w:t>
      </w:r>
      <w:r w:rsidRPr="00ED74BA">
        <w:rPr>
          <w:rFonts w:ascii="Taher" w:hAnsi="Taher" w:cs="AL-Mohanad" w:hint="cs"/>
          <w:sz w:val="27"/>
          <w:szCs w:val="27"/>
          <w:rtl/>
        </w:rPr>
        <w:t>ى</w:t>
      </w:r>
      <w:r w:rsidRPr="00ED74BA">
        <w:rPr>
          <w:rFonts w:ascii="Taher" w:hAnsi="Taher" w:cs="AL-Mohanad"/>
          <w:sz w:val="27"/>
          <w:szCs w:val="27"/>
          <w:rtl/>
        </w:rPr>
        <w:t xml:space="preserve"> بين منتقدي الإشارات وموافقيه في كتاب المحاكمات بين شر</w:t>
      </w:r>
      <w:r w:rsidRPr="00ED74BA">
        <w:rPr>
          <w:rFonts w:ascii="Taher" w:hAnsi="Taher" w:cs="AL-Mohanad" w:hint="cs"/>
          <w:sz w:val="27"/>
          <w:szCs w:val="27"/>
          <w:rtl/>
        </w:rPr>
        <w:t>ّ</w:t>
      </w:r>
      <w:r w:rsidRPr="00ED74BA">
        <w:rPr>
          <w:rFonts w:ascii="Taher" w:hAnsi="Taher" w:cs="AL-Mohanad"/>
          <w:sz w:val="27"/>
          <w:szCs w:val="27"/>
          <w:rtl/>
        </w:rPr>
        <w:t xml:space="preserve">اح الإشارات، </w:t>
      </w:r>
      <w:r w:rsidRPr="00ED74BA">
        <w:rPr>
          <w:rFonts w:ascii="Taher" w:hAnsi="Taher" w:cs="AL-Mohanad" w:hint="cs"/>
          <w:sz w:val="27"/>
          <w:szCs w:val="27"/>
          <w:rtl/>
        </w:rPr>
        <w:t>حيث</w:t>
      </w:r>
      <w:r w:rsidRPr="00ED74BA">
        <w:rPr>
          <w:rFonts w:ascii="Taher" w:hAnsi="Taher" w:cs="AL-Mohanad"/>
          <w:sz w:val="27"/>
          <w:szCs w:val="27"/>
          <w:rtl/>
        </w:rPr>
        <w:t xml:space="preserve"> قد وصل إلينا قسم المنطق منه، فإن</w:t>
      </w:r>
      <w:r w:rsidR="00A46B08" w:rsidRPr="00ED74BA">
        <w:rPr>
          <w:rFonts w:ascii="Taher" w:hAnsi="Taher" w:cs="AL-Mohanad" w:hint="cs"/>
          <w:sz w:val="27"/>
          <w:szCs w:val="27"/>
          <w:rtl/>
        </w:rPr>
        <w:t>ّ</w:t>
      </w:r>
      <w:r w:rsidRPr="00ED74BA">
        <w:rPr>
          <w:rFonts w:ascii="Taher" w:hAnsi="Taher" w:cs="AL-Mohanad"/>
          <w:sz w:val="27"/>
          <w:szCs w:val="27"/>
          <w:rtl/>
        </w:rPr>
        <w:t xml:space="preserve"> هذا الكتاب ي</w:t>
      </w:r>
      <w:r w:rsidR="00A46B08" w:rsidRPr="00ED74BA">
        <w:rPr>
          <w:rFonts w:ascii="Taher" w:hAnsi="Taher" w:cs="AL-Mohanad" w:hint="cs"/>
          <w:sz w:val="27"/>
          <w:szCs w:val="27"/>
          <w:rtl/>
        </w:rPr>
        <w:t>ُ</w:t>
      </w:r>
      <w:r w:rsidRPr="00ED74BA">
        <w:rPr>
          <w:rFonts w:ascii="Taher" w:hAnsi="Taher" w:cs="AL-Mohanad"/>
          <w:sz w:val="27"/>
          <w:szCs w:val="27"/>
          <w:rtl/>
        </w:rPr>
        <w:t>ع</w:t>
      </w:r>
      <w:r w:rsidR="00A46B08" w:rsidRPr="00ED74BA">
        <w:rPr>
          <w:rFonts w:ascii="Taher" w:hAnsi="Taher" w:cs="AL-Mohanad" w:hint="cs"/>
          <w:sz w:val="27"/>
          <w:szCs w:val="27"/>
          <w:rtl/>
        </w:rPr>
        <w:t>َ</w:t>
      </w:r>
      <w:r w:rsidRPr="00ED74BA">
        <w:rPr>
          <w:rFonts w:ascii="Taher" w:hAnsi="Taher" w:cs="AL-Mohanad"/>
          <w:sz w:val="27"/>
          <w:szCs w:val="27"/>
          <w:rtl/>
        </w:rPr>
        <w:t>دّ أنموذجا</w:t>
      </w:r>
      <w:r w:rsidR="00A46B08" w:rsidRPr="00ED74BA">
        <w:rPr>
          <w:rFonts w:ascii="Taher" w:hAnsi="Taher" w:cs="AL-Mohanad" w:hint="cs"/>
          <w:sz w:val="27"/>
          <w:szCs w:val="27"/>
          <w:rtl/>
        </w:rPr>
        <w:t>ً</w:t>
      </w:r>
      <w:r w:rsidRPr="00ED74BA">
        <w:rPr>
          <w:rFonts w:ascii="Taher" w:hAnsi="Taher" w:cs="AL-Mohanad"/>
          <w:sz w:val="27"/>
          <w:szCs w:val="27"/>
          <w:rtl/>
        </w:rPr>
        <w:t xml:space="preserve"> من دراسة مقارنة وبحث منطقي متصل</w:t>
      </w:r>
      <w:r w:rsidR="00A46B08" w:rsidRPr="00ED74BA">
        <w:rPr>
          <w:rFonts w:ascii="Taher" w:hAnsi="Taher" w:cs="AL-Mohanad" w:hint="cs"/>
          <w:sz w:val="27"/>
          <w:szCs w:val="27"/>
          <w:rtl/>
        </w:rPr>
        <w:t>ّ</w:t>
      </w:r>
      <w:r w:rsidRPr="00ED74BA">
        <w:rPr>
          <w:rFonts w:ascii="Taher" w:hAnsi="Taher" w:cs="AL-Mohanad"/>
          <w:sz w:val="27"/>
          <w:szCs w:val="27"/>
          <w:rtl/>
        </w:rPr>
        <w:t>ب و</w:t>
      </w:r>
      <w:r w:rsidRPr="00ED74BA">
        <w:rPr>
          <w:rFonts w:ascii="Taher" w:hAnsi="Taher" w:cs="AL-Mohanad" w:hint="cs"/>
          <w:sz w:val="27"/>
          <w:szCs w:val="27"/>
          <w:rtl/>
        </w:rPr>
        <w:t>متقن</w:t>
      </w:r>
      <w:r w:rsidRPr="00ED74BA">
        <w:rPr>
          <w:rFonts w:ascii="Taher" w:hAnsi="Taher" w:cs="AL-Mohanad"/>
          <w:sz w:val="27"/>
          <w:szCs w:val="27"/>
          <w:rtl/>
        </w:rPr>
        <w:t xml:space="preserve">. </w:t>
      </w:r>
    </w:p>
    <w:p w:rsidR="00714C95" w:rsidRPr="00ED74BA" w:rsidRDefault="00714C95" w:rsidP="0033370D">
      <w:pPr>
        <w:rPr>
          <w:rFonts w:ascii="Taher" w:hAnsi="Taher"/>
          <w:sz w:val="27"/>
        </w:rPr>
      </w:pPr>
      <w:r w:rsidRPr="00ED74BA">
        <w:rPr>
          <w:rFonts w:ascii="Taher" w:hAnsi="Taher"/>
          <w:sz w:val="27"/>
          <w:rtl/>
        </w:rPr>
        <w:t>قد شرح العلا</w:t>
      </w:r>
      <w:r w:rsidR="00A46B08" w:rsidRPr="00ED74BA">
        <w:rPr>
          <w:rFonts w:ascii="Taher" w:hAnsi="Taher" w:hint="cs"/>
          <w:sz w:val="27"/>
          <w:rtl/>
        </w:rPr>
        <w:t>ّ</w:t>
      </w:r>
      <w:r w:rsidRPr="00ED74BA">
        <w:rPr>
          <w:rFonts w:ascii="Taher" w:hAnsi="Taher"/>
          <w:sz w:val="27"/>
          <w:rtl/>
        </w:rPr>
        <w:t>مة</w:t>
      </w:r>
      <w:r w:rsidR="004A2320" w:rsidRPr="004A2320">
        <w:rPr>
          <w:rFonts w:ascii="hashemi" w:hAnsi="hashemi" w:cs="Mosawi" w:hint="cs"/>
          <w:szCs w:val="22"/>
          <w:rtl/>
        </w:rPr>
        <w:t>&amp;</w:t>
      </w:r>
      <w:r w:rsidRPr="00ED74BA">
        <w:rPr>
          <w:rFonts w:ascii="Taher" w:hAnsi="Taher"/>
          <w:sz w:val="27"/>
          <w:rtl/>
        </w:rPr>
        <w:t xml:space="preserve"> أيضا</w:t>
      </w:r>
      <w:r w:rsidRPr="00ED74BA">
        <w:rPr>
          <w:rFonts w:ascii="Taher" w:hAnsi="Taher" w:hint="cs"/>
          <w:sz w:val="27"/>
          <w:rtl/>
        </w:rPr>
        <w:t>ً</w:t>
      </w:r>
      <w:r w:rsidRPr="00ED74BA">
        <w:rPr>
          <w:rFonts w:ascii="Taher" w:hAnsi="Taher"/>
          <w:sz w:val="27"/>
          <w:rtl/>
        </w:rPr>
        <w:t xml:space="preserve"> كتاب الملخ</w:t>
      </w:r>
      <w:r w:rsidR="00A46B08" w:rsidRPr="00ED74BA">
        <w:rPr>
          <w:rFonts w:ascii="Taher" w:hAnsi="Taher" w:hint="cs"/>
          <w:sz w:val="27"/>
          <w:rtl/>
        </w:rPr>
        <w:t>َّ</w:t>
      </w:r>
      <w:r w:rsidRPr="00ED74BA">
        <w:rPr>
          <w:rFonts w:ascii="Taher" w:hAnsi="Taher"/>
          <w:sz w:val="27"/>
          <w:rtl/>
        </w:rPr>
        <w:t>ص</w:t>
      </w:r>
      <w:r w:rsidR="00A46B08" w:rsidRPr="00ED74BA">
        <w:rPr>
          <w:rFonts w:ascii="Taher" w:hAnsi="Taher" w:hint="cs"/>
          <w:sz w:val="27"/>
          <w:rtl/>
        </w:rPr>
        <w:t>،</w:t>
      </w:r>
      <w:r w:rsidRPr="00ED74BA">
        <w:rPr>
          <w:rFonts w:ascii="Taher" w:hAnsi="Taher"/>
          <w:sz w:val="27"/>
          <w:rtl/>
        </w:rPr>
        <w:t xml:space="preserve"> لفخر الدين الرازي (544/1149 ـ 606/1209)</w:t>
      </w:r>
      <w:r w:rsidR="00A46B08" w:rsidRPr="00ED74BA">
        <w:rPr>
          <w:rFonts w:ascii="Taher" w:hAnsi="Taher" w:hint="cs"/>
          <w:sz w:val="27"/>
          <w:rtl/>
        </w:rPr>
        <w:t>؛</w:t>
      </w:r>
      <w:r w:rsidRPr="00ED74BA">
        <w:rPr>
          <w:rFonts w:ascii="Taher" w:hAnsi="Taher"/>
          <w:sz w:val="27"/>
          <w:rtl/>
        </w:rPr>
        <w:t xml:space="preserve"> وحكمة‌</w:t>
      </w:r>
      <w:r w:rsidRPr="00ED74BA">
        <w:rPr>
          <w:rFonts w:ascii="Taher" w:hAnsi="Taher" w:hint="cs"/>
          <w:sz w:val="27"/>
          <w:rtl/>
        </w:rPr>
        <w:t xml:space="preserve"> </w:t>
      </w:r>
      <w:r w:rsidRPr="00ED74BA">
        <w:rPr>
          <w:rFonts w:ascii="Taher" w:hAnsi="Taher"/>
          <w:sz w:val="27"/>
          <w:rtl/>
        </w:rPr>
        <w:t>الإشراق والتلويحات</w:t>
      </w:r>
      <w:r w:rsidR="00A46B08" w:rsidRPr="00ED74BA">
        <w:rPr>
          <w:rFonts w:ascii="Taher" w:hAnsi="Taher" w:hint="cs"/>
          <w:sz w:val="27"/>
          <w:rtl/>
        </w:rPr>
        <w:t>،</w:t>
      </w:r>
      <w:r w:rsidRPr="00ED74BA">
        <w:rPr>
          <w:rFonts w:ascii="Taher" w:hAnsi="Taher"/>
          <w:sz w:val="27"/>
          <w:rtl/>
        </w:rPr>
        <w:t xml:space="preserve"> لشهاب الدين السهروردي(549/1154 ـ 587/1191)</w:t>
      </w:r>
      <w:r w:rsidR="00A46B08" w:rsidRPr="00ED74BA">
        <w:rPr>
          <w:rFonts w:ascii="Taher" w:hAnsi="Taher" w:hint="cs"/>
          <w:sz w:val="27"/>
          <w:rtl/>
        </w:rPr>
        <w:t>؛</w:t>
      </w:r>
      <w:r w:rsidRPr="00ED74BA">
        <w:rPr>
          <w:rFonts w:ascii="Taher" w:hAnsi="Taher"/>
          <w:sz w:val="27"/>
          <w:rtl/>
        </w:rPr>
        <w:t xml:space="preserve"> وكشف الأسرار للخونجي(573/1194 ـ 628/1249)</w:t>
      </w:r>
      <w:r w:rsidR="00A46B08" w:rsidRPr="00ED74BA">
        <w:rPr>
          <w:rFonts w:ascii="Taher" w:hAnsi="Taher" w:hint="cs"/>
          <w:sz w:val="27"/>
          <w:rtl/>
        </w:rPr>
        <w:t>؛</w:t>
      </w:r>
      <w:r w:rsidRPr="00ED74BA">
        <w:rPr>
          <w:rFonts w:ascii="Taher" w:hAnsi="Taher"/>
          <w:sz w:val="27"/>
          <w:rtl/>
        </w:rPr>
        <w:t xml:space="preserve"> والرسالة الشمسية وعين القواعد</w:t>
      </w:r>
      <w:r w:rsidR="00A46B08" w:rsidRPr="00ED74BA">
        <w:rPr>
          <w:rFonts w:ascii="Taher" w:hAnsi="Taher" w:hint="cs"/>
          <w:sz w:val="27"/>
          <w:rtl/>
        </w:rPr>
        <w:t>،</w:t>
      </w:r>
      <w:r w:rsidRPr="00ED74BA">
        <w:rPr>
          <w:rFonts w:ascii="Taher" w:hAnsi="Taher"/>
          <w:sz w:val="27"/>
          <w:rtl/>
        </w:rPr>
        <w:t xml:space="preserve"> للكاتبي القزويني (600/1204 ـ 655/1276). </w:t>
      </w:r>
      <w:r w:rsidRPr="00ED74BA">
        <w:rPr>
          <w:rFonts w:ascii="Taher" w:hAnsi="Taher" w:hint="cs"/>
          <w:sz w:val="27"/>
          <w:rtl/>
        </w:rPr>
        <w:t>و</w:t>
      </w:r>
      <w:r w:rsidRPr="00ED74BA">
        <w:rPr>
          <w:rFonts w:ascii="Taher" w:hAnsi="Taher"/>
          <w:sz w:val="27"/>
          <w:rtl/>
        </w:rPr>
        <w:t>قد انتخب متن جميع هذه الشروح من المصادر التي قد ألفت في المنطق ذي القسمين. ولكنه قد لفت نظره أيضا إل</w:t>
      </w:r>
      <w:r w:rsidRPr="00ED74BA">
        <w:rPr>
          <w:rFonts w:ascii="Times New Roman" w:hAnsi="Times New Roman" w:hint="cs"/>
          <w:sz w:val="27"/>
          <w:rtl/>
        </w:rPr>
        <w:t>ى</w:t>
      </w:r>
      <w:r w:rsidRPr="00ED74BA">
        <w:rPr>
          <w:rFonts w:ascii="Taher" w:hAnsi="Taher"/>
          <w:sz w:val="27"/>
          <w:rtl/>
        </w:rPr>
        <w:t xml:space="preserve"> المنطق ذي الأقسام التسعة، فإنه قد لخ</w:t>
      </w:r>
      <w:r w:rsidR="00A46B08" w:rsidRPr="00ED74BA">
        <w:rPr>
          <w:rFonts w:ascii="Taher" w:hAnsi="Taher" w:hint="cs"/>
          <w:sz w:val="27"/>
          <w:rtl/>
        </w:rPr>
        <w:t>َّ</w:t>
      </w:r>
      <w:r w:rsidRPr="00ED74BA">
        <w:rPr>
          <w:rFonts w:ascii="Taher" w:hAnsi="Taher"/>
          <w:sz w:val="27"/>
          <w:rtl/>
        </w:rPr>
        <w:t>ص كتاب الشفاء</w:t>
      </w:r>
      <w:r w:rsidR="00A46B08" w:rsidRPr="00ED74BA">
        <w:rPr>
          <w:rFonts w:ascii="Taher" w:hAnsi="Taher" w:hint="cs"/>
          <w:sz w:val="27"/>
          <w:rtl/>
        </w:rPr>
        <w:t>،</w:t>
      </w:r>
      <w:r w:rsidRPr="00ED74BA">
        <w:rPr>
          <w:rFonts w:ascii="Taher" w:hAnsi="Taher"/>
          <w:sz w:val="27"/>
          <w:rtl/>
        </w:rPr>
        <w:t xml:space="preserve"> كما أشرنا إليه آنفا</w:t>
      </w:r>
      <w:r w:rsidR="00A46B08"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وشرح تجريد المنطق</w:t>
      </w:r>
      <w:r w:rsidR="00A46B08" w:rsidRPr="00ED74BA">
        <w:rPr>
          <w:rFonts w:ascii="Taher" w:hAnsi="Taher" w:hint="cs"/>
          <w:sz w:val="27"/>
          <w:rtl/>
        </w:rPr>
        <w:t>،</w:t>
      </w:r>
      <w:r w:rsidRPr="00ED74BA">
        <w:rPr>
          <w:rFonts w:ascii="Taher" w:hAnsi="Taher"/>
          <w:sz w:val="27"/>
          <w:rtl/>
        </w:rPr>
        <w:t xml:space="preserve"> لنصير الدين الطوسي(597/1201 ـ 672/1274). </w:t>
      </w:r>
    </w:p>
    <w:p w:rsidR="00714C95" w:rsidRPr="00ED74BA" w:rsidRDefault="00714C95" w:rsidP="008510F2">
      <w:pPr>
        <w:rPr>
          <w:rFonts w:ascii="Taher" w:hAnsi="Taher"/>
          <w:sz w:val="27"/>
          <w:rtl/>
        </w:rPr>
      </w:pPr>
      <w:r w:rsidRPr="00ED74BA">
        <w:rPr>
          <w:rFonts w:ascii="Taher" w:hAnsi="Taher" w:hint="cs"/>
          <w:sz w:val="27"/>
          <w:rtl/>
        </w:rPr>
        <w:t xml:space="preserve">أغلب تراث العلاّمة المنطقي كان على نهج </w:t>
      </w:r>
      <w:r w:rsidRPr="00ED74BA">
        <w:rPr>
          <w:rFonts w:ascii="Taher" w:hAnsi="Taher"/>
          <w:sz w:val="27"/>
          <w:rtl/>
        </w:rPr>
        <w:t>المنطق ذي القسمين؛ فإنه</w:t>
      </w:r>
      <w:r w:rsidR="004A2320" w:rsidRPr="004A2320">
        <w:rPr>
          <w:rFonts w:ascii="hashemi" w:hAnsi="hashemi" w:cs="Mosawi" w:hint="cs"/>
          <w:szCs w:val="22"/>
          <w:rtl/>
        </w:rPr>
        <w:t>&amp;</w:t>
      </w:r>
      <w:r w:rsidRPr="00ED74BA">
        <w:rPr>
          <w:rFonts w:ascii="Taher" w:hAnsi="Taher"/>
          <w:sz w:val="27"/>
          <w:rtl/>
        </w:rPr>
        <w:t xml:space="preserve"> يتبع </w:t>
      </w:r>
      <w:r w:rsidRPr="00ED74BA">
        <w:rPr>
          <w:rFonts w:ascii="Taher" w:hAnsi="Taher"/>
          <w:sz w:val="27"/>
          <w:rtl/>
        </w:rPr>
        <w:lastRenderedPageBreak/>
        <w:t>صياغة الإشارات والتنبيهات في أعماله المنطقية. و</w:t>
      </w:r>
      <w:r w:rsidRPr="00ED74BA">
        <w:rPr>
          <w:rFonts w:ascii="Taher" w:hAnsi="Taher" w:hint="cs"/>
          <w:sz w:val="27"/>
          <w:rtl/>
        </w:rPr>
        <w:t>لكن</w:t>
      </w:r>
      <w:r w:rsidR="00A46B08"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ي</w:t>
      </w:r>
      <w:r w:rsidRPr="00ED74BA">
        <w:rPr>
          <w:rFonts w:ascii="Taher" w:hAnsi="Taher" w:hint="cs"/>
          <w:sz w:val="27"/>
          <w:rtl/>
        </w:rPr>
        <w:t>ُ</w:t>
      </w:r>
      <w:r w:rsidRPr="00ED74BA">
        <w:rPr>
          <w:rFonts w:ascii="Taher" w:hAnsi="Taher"/>
          <w:sz w:val="27"/>
          <w:rtl/>
        </w:rPr>
        <w:t xml:space="preserve">ستثني منه </w:t>
      </w:r>
      <w:r w:rsidRPr="00ED74BA">
        <w:rPr>
          <w:rFonts w:ascii="Taher" w:hAnsi="Taher" w:hint="cs"/>
          <w:sz w:val="27"/>
          <w:rtl/>
        </w:rPr>
        <w:t>مورد</w:t>
      </w:r>
      <w:r w:rsidR="00A46B08" w:rsidRPr="00ED74BA">
        <w:rPr>
          <w:rFonts w:ascii="Taher" w:hAnsi="Taher" w:hint="cs"/>
          <w:sz w:val="27"/>
          <w:rtl/>
        </w:rPr>
        <w:t>ٌ</w:t>
      </w:r>
      <w:r w:rsidRPr="00ED74BA">
        <w:rPr>
          <w:rFonts w:ascii="Taher" w:hAnsi="Taher"/>
          <w:sz w:val="27"/>
          <w:rtl/>
        </w:rPr>
        <w:t xml:space="preserve">، وهو أن </w:t>
      </w:r>
      <w:r w:rsidR="00A46B08" w:rsidRPr="00ED74BA">
        <w:rPr>
          <w:rFonts w:ascii="Taher" w:hAnsi="Taher" w:hint="cs"/>
          <w:sz w:val="27"/>
          <w:rtl/>
        </w:rPr>
        <w:t>ا</w:t>
      </w:r>
      <w:r w:rsidRPr="00ED74BA">
        <w:rPr>
          <w:rFonts w:ascii="Taher" w:hAnsi="Taher"/>
          <w:sz w:val="27"/>
          <w:rtl/>
        </w:rPr>
        <w:t xml:space="preserve">بن سينا </w:t>
      </w:r>
      <w:r w:rsidRPr="00ED74BA">
        <w:rPr>
          <w:rFonts w:ascii="Taher" w:hAnsi="Taher" w:hint="cs"/>
          <w:sz w:val="27"/>
          <w:rtl/>
        </w:rPr>
        <w:t>كان ي</w:t>
      </w:r>
      <w:r w:rsidRPr="00ED74BA">
        <w:rPr>
          <w:rFonts w:ascii="Taher" w:hAnsi="Taher"/>
          <w:sz w:val="27"/>
          <w:rtl/>
        </w:rPr>
        <w:t xml:space="preserve">أتي </w:t>
      </w:r>
      <w:r w:rsidRPr="00ED74BA">
        <w:rPr>
          <w:rFonts w:ascii="Taher" w:hAnsi="Taher" w:hint="cs"/>
          <w:sz w:val="27"/>
          <w:rtl/>
        </w:rPr>
        <w:t>ب</w:t>
      </w:r>
      <w:r w:rsidRPr="00ED74BA">
        <w:rPr>
          <w:rFonts w:ascii="Taher" w:hAnsi="Taher"/>
          <w:sz w:val="27"/>
          <w:rtl/>
        </w:rPr>
        <w:t>البحث عن مبادئ القياس البرهانية والجدلية والخطابية والشعرية في نهج مستقل</w:t>
      </w:r>
      <w:r w:rsidR="00A46B08" w:rsidRPr="00ED74BA">
        <w:rPr>
          <w:rFonts w:ascii="Taher" w:hAnsi="Taher" w:hint="cs"/>
          <w:sz w:val="27"/>
          <w:rtl/>
        </w:rPr>
        <w:t>ّ</w:t>
      </w:r>
      <w:r w:rsidRPr="00ED74BA">
        <w:rPr>
          <w:rFonts w:ascii="Taher" w:hAnsi="Taher"/>
          <w:sz w:val="27"/>
          <w:rtl/>
        </w:rPr>
        <w:t xml:space="preserve"> </w:t>
      </w:r>
      <w:r w:rsidRPr="00ED74BA">
        <w:rPr>
          <w:rFonts w:ascii="Taher" w:hAnsi="Taher" w:hint="cs"/>
          <w:sz w:val="27"/>
          <w:rtl/>
        </w:rPr>
        <w:t>عموماً</w:t>
      </w:r>
      <w:r w:rsidR="00A46B08" w:rsidRPr="00ED74BA">
        <w:rPr>
          <w:rFonts w:ascii="Taher" w:hAnsi="Taher" w:hint="cs"/>
          <w:sz w:val="27"/>
          <w:rtl/>
        </w:rPr>
        <w:t>،</w:t>
      </w:r>
      <w:r w:rsidRPr="00ED74BA">
        <w:rPr>
          <w:rFonts w:ascii="Taher" w:hAnsi="Taher" w:hint="cs"/>
          <w:sz w:val="27"/>
          <w:rtl/>
        </w:rPr>
        <w:t xml:space="preserve"> حيث </w:t>
      </w:r>
      <w:r w:rsidRPr="00ED74BA">
        <w:rPr>
          <w:rFonts w:ascii="Taher" w:hAnsi="Taher"/>
          <w:sz w:val="27"/>
          <w:rtl/>
        </w:rPr>
        <w:t>قدّمه عل</w:t>
      </w:r>
      <w:r w:rsidRPr="00ED74BA">
        <w:rPr>
          <w:rFonts w:ascii="Times New Roman" w:hAnsi="Times New Roman" w:hint="cs"/>
          <w:sz w:val="27"/>
          <w:rtl/>
        </w:rPr>
        <w:t>ى</w:t>
      </w:r>
      <w:r w:rsidRPr="00ED74BA">
        <w:rPr>
          <w:rFonts w:ascii="Taher" w:hAnsi="Taher"/>
          <w:sz w:val="27"/>
          <w:rtl/>
        </w:rPr>
        <w:t xml:space="preserve"> مباحث القياس</w:t>
      </w:r>
      <w:r w:rsidR="00A46B08" w:rsidRPr="00ED74BA">
        <w:rPr>
          <w:rFonts w:ascii="Taher" w:hAnsi="Taher" w:hint="cs"/>
          <w:sz w:val="27"/>
          <w:rtl/>
        </w:rPr>
        <w:t xml:space="preserve"> </w:t>
      </w:r>
      <w:r w:rsidRPr="00ED74BA">
        <w:rPr>
          <w:rFonts w:ascii="Taher" w:hAnsi="Taher"/>
          <w:sz w:val="27"/>
          <w:rtl/>
        </w:rPr>
        <w:t>(النهج السادس). فإن أ</w:t>
      </w:r>
      <w:r w:rsidRPr="00ED74BA">
        <w:rPr>
          <w:rFonts w:ascii="Taher" w:hAnsi="Taher" w:hint="cs"/>
          <w:sz w:val="27"/>
          <w:rtl/>
        </w:rPr>
        <w:t>غلب</w:t>
      </w:r>
      <w:r w:rsidRPr="00ED74BA">
        <w:rPr>
          <w:rFonts w:ascii="Taher" w:hAnsi="Taher"/>
          <w:sz w:val="27"/>
          <w:rtl/>
        </w:rPr>
        <w:t xml:space="preserve"> من ات</w:t>
      </w:r>
      <w:r w:rsidR="00A46B08" w:rsidRPr="00ED74BA">
        <w:rPr>
          <w:rFonts w:ascii="Taher" w:hAnsi="Taher" w:hint="cs"/>
          <w:sz w:val="27"/>
          <w:rtl/>
        </w:rPr>
        <w:t>ّ</w:t>
      </w:r>
      <w:r w:rsidRPr="00ED74BA">
        <w:rPr>
          <w:rFonts w:ascii="Taher" w:hAnsi="Taher"/>
          <w:sz w:val="27"/>
          <w:rtl/>
        </w:rPr>
        <w:t>بع صياغة الإشارات في كتابة المنطق قد</w:t>
      </w:r>
      <w:r w:rsidRPr="00ED74BA">
        <w:rPr>
          <w:rFonts w:ascii="Taher" w:hAnsi="Taher" w:hint="cs"/>
          <w:sz w:val="27"/>
          <w:rtl/>
        </w:rPr>
        <w:t xml:space="preserve"> </w:t>
      </w:r>
      <w:r w:rsidRPr="00ED74BA">
        <w:rPr>
          <w:rFonts w:ascii="Taher" w:hAnsi="Taher"/>
          <w:sz w:val="27"/>
          <w:rtl/>
        </w:rPr>
        <w:t>تخل</w:t>
      </w:r>
      <w:r w:rsidR="00A46B08" w:rsidRPr="00ED74BA">
        <w:rPr>
          <w:rFonts w:ascii="Taher" w:hAnsi="Taher" w:hint="cs"/>
          <w:sz w:val="27"/>
          <w:rtl/>
        </w:rPr>
        <w:t>َّ</w:t>
      </w:r>
      <w:r w:rsidRPr="00ED74BA">
        <w:rPr>
          <w:rFonts w:ascii="Taher" w:hAnsi="Taher"/>
          <w:sz w:val="27"/>
          <w:rtl/>
        </w:rPr>
        <w:t>ف</w:t>
      </w:r>
      <w:r w:rsidRPr="00ED74BA">
        <w:rPr>
          <w:rFonts w:ascii="Taher" w:hAnsi="Taher" w:hint="cs"/>
          <w:sz w:val="27"/>
          <w:rtl/>
        </w:rPr>
        <w:t>وا</w:t>
      </w:r>
      <w:r w:rsidRPr="00ED74BA">
        <w:rPr>
          <w:rFonts w:ascii="Taher" w:hAnsi="Taher"/>
          <w:sz w:val="27"/>
          <w:rtl/>
        </w:rPr>
        <w:t xml:space="preserve"> في هذا المورد عن </w:t>
      </w:r>
      <w:r w:rsidRPr="00ED74BA">
        <w:rPr>
          <w:rFonts w:ascii="Taher" w:hAnsi="Taher" w:hint="cs"/>
          <w:sz w:val="27"/>
          <w:rtl/>
        </w:rPr>
        <w:t>طريقة</w:t>
      </w:r>
      <w:r w:rsidRPr="00ED74BA">
        <w:rPr>
          <w:rFonts w:ascii="Taher" w:hAnsi="Taher"/>
          <w:sz w:val="27"/>
          <w:rtl/>
        </w:rPr>
        <w:t xml:space="preserve"> ابن سينا، وجعل</w:t>
      </w:r>
      <w:r w:rsidRPr="00ED74BA">
        <w:rPr>
          <w:rFonts w:ascii="Taher" w:hAnsi="Taher" w:hint="cs"/>
          <w:sz w:val="27"/>
          <w:rtl/>
        </w:rPr>
        <w:t>وا</w:t>
      </w:r>
      <w:r w:rsidRPr="00ED74BA">
        <w:rPr>
          <w:rFonts w:ascii="Taher" w:hAnsi="Taher"/>
          <w:sz w:val="27"/>
          <w:rtl/>
        </w:rPr>
        <w:t xml:space="preserve"> مبادئ القياس بعد مباحث القياس</w:t>
      </w:r>
      <w:r w:rsidR="00A46B08" w:rsidRPr="00ED74BA">
        <w:rPr>
          <w:rFonts w:ascii="Taher" w:hAnsi="Taher" w:hint="cs"/>
          <w:sz w:val="27"/>
          <w:rtl/>
        </w:rPr>
        <w:t>؛</w:t>
      </w:r>
      <w:r w:rsidRPr="00ED74BA">
        <w:rPr>
          <w:rFonts w:ascii="Taher" w:hAnsi="Taher"/>
          <w:sz w:val="27"/>
          <w:rtl/>
        </w:rPr>
        <w:t xml:space="preserve"> نظرا</w:t>
      </w:r>
      <w:r w:rsidR="00A46B08" w:rsidRPr="00ED74BA">
        <w:rPr>
          <w:rFonts w:ascii="Taher" w:hAnsi="Taher" w:hint="cs"/>
          <w:sz w:val="27"/>
          <w:rtl/>
        </w:rPr>
        <w:t>ً</w:t>
      </w:r>
      <w:r w:rsidRPr="00ED74BA">
        <w:rPr>
          <w:rFonts w:ascii="Taher" w:hAnsi="Taher"/>
          <w:sz w:val="27"/>
          <w:rtl/>
        </w:rPr>
        <w:t xml:space="preserve"> إل</w:t>
      </w:r>
      <w:r w:rsidRPr="00ED74BA">
        <w:rPr>
          <w:rFonts w:ascii="Times New Roman" w:hAnsi="Times New Roman" w:hint="cs"/>
          <w:sz w:val="27"/>
          <w:rtl/>
        </w:rPr>
        <w:t>ى</w:t>
      </w:r>
      <w:r w:rsidRPr="00ED74BA">
        <w:rPr>
          <w:rFonts w:ascii="Taher" w:hAnsi="Taher"/>
          <w:sz w:val="27"/>
          <w:rtl/>
        </w:rPr>
        <w:t xml:space="preserve"> علاقة هذا المبحث بأقسام ومراتب المعرفة. أما العلا</w:t>
      </w:r>
      <w:r w:rsidR="00A46B08" w:rsidRPr="00ED74BA">
        <w:rPr>
          <w:rFonts w:ascii="Taher" w:hAnsi="Taher" w:hint="cs"/>
          <w:sz w:val="27"/>
          <w:rtl/>
        </w:rPr>
        <w:t>ّ</w:t>
      </w:r>
      <w:r w:rsidRPr="00ED74BA">
        <w:rPr>
          <w:rFonts w:ascii="Taher" w:hAnsi="Taher"/>
          <w:sz w:val="27"/>
          <w:rtl/>
        </w:rPr>
        <w:t xml:space="preserve">مة </w:t>
      </w:r>
      <w:r w:rsidR="00A46B08" w:rsidRPr="00ED74BA">
        <w:rPr>
          <w:rFonts w:ascii="Taher" w:hAnsi="Taher" w:hint="cs"/>
          <w:sz w:val="27"/>
          <w:rtl/>
        </w:rPr>
        <w:t xml:space="preserve">فقد </w:t>
      </w:r>
      <w:r w:rsidR="00A46B08" w:rsidRPr="00ED74BA">
        <w:rPr>
          <w:rFonts w:ascii="Taher" w:hAnsi="Taher"/>
          <w:sz w:val="27"/>
          <w:rtl/>
        </w:rPr>
        <w:t>ات</w:t>
      </w:r>
      <w:r w:rsidR="00A46B08" w:rsidRPr="00ED74BA">
        <w:rPr>
          <w:rFonts w:ascii="Taher" w:hAnsi="Taher" w:hint="cs"/>
          <w:sz w:val="27"/>
          <w:rtl/>
        </w:rPr>
        <w:t>َّ</w:t>
      </w:r>
      <w:r w:rsidR="00A46B08" w:rsidRPr="00ED74BA">
        <w:rPr>
          <w:rFonts w:ascii="Taher" w:hAnsi="Taher"/>
          <w:sz w:val="27"/>
          <w:rtl/>
        </w:rPr>
        <w:t xml:space="preserve">بع </w:t>
      </w:r>
      <w:r w:rsidRPr="00ED74BA">
        <w:rPr>
          <w:rFonts w:ascii="Taher" w:hAnsi="Taher"/>
          <w:sz w:val="27"/>
          <w:rtl/>
        </w:rPr>
        <w:t>في هذا النمط ابن</w:t>
      </w:r>
      <w:r w:rsidR="00A46B08" w:rsidRPr="00ED74BA">
        <w:rPr>
          <w:rFonts w:ascii="Taher" w:hAnsi="Taher" w:hint="cs"/>
          <w:sz w:val="27"/>
          <w:rtl/>
        </w:rPr>
        <w:t>َ</w:t>
      </w:r>
      <w:r w:rsidRPr="00ED74BA">
        <w:rPr>
          <w:rFonts w:ascii="Taher" w:hAnsi="Taher"/>
          <w:sz w:val="27"/>
          <w:rtl/>
        </w:rPr>
        <w:t xml:space="preserve"> سينا في مراصد التدقيق، لكن</w:t>
      </w:r>
      <w:r w:rsidR="00A46B08" w:rsidRPr="00ED74BA">
        <w:rPr>
          <w:rFonts w:ascii="Taher" w:hAnsi="Taher" w:hint="cs"/>
          <w:sz w:val="27"/>
          <w:rtl/>
        </w:rPr>
        <w:t>ّ</w:t>
      </w:r>
      <w:r w:rsidRPr="00ED74BA">
        <w:rPr>
          <w:rFonts w:ascii="Taher" w:hAnsi="Taher"/>
          <w:sz w:val="27"/>
          <w:rtl/>
        </w:rPr>
        <w:t>ه تخلف عنه وات</w:t>
      </w:r>
      <w:r w:rsidR="00A46B08" w:rsidRPr="00ED74BA">
        <w:rPr>
          <w:rFonts w:ascii="Taher" w:hAnsi="Taher" w:hint="cs"/>
          <w:sz w:val="27"/>
          <w:rtl/>
        </w:rPr>
        <w:t>َّ</w:t>
      </w:r>
      <w:r w:rsidRPr="00ED74BA">
        <w:rPr>
          <w:rFonts w:ascii="Taher" w:hAnsi="Taher"/>
          <w:sz w:val="27"/>
          <w:rtl/>
        </w:rPr>
        <w:t>بع مناطقة القرنين السادس والسابع الذين أل</w:t>
      </w:r>
      <w:r w:rsidR="004D4905" w:rsidRPr="00ED74BA">
        <w:rPr>
          <w:rFonts w:ascii="Taher" w:hAnsi="Taher" w:hint="cs"/>
          <w:sz w:val="27"/>
          <w:rtl/>
        </w:rPr>
        <w:t>َّ</w:t>
      </w:r>
      <w:r w:rsidRPr="00ED74BA">
        <w:rPr>
          <w:rFonts w:ascii="Taher" w:hAnsi="Taher"/>
          <w:sz w:val="27"/>
          <w:rtl/>
        </w:rPr>
        <w:t xml:space="preserve">فوا كتبهم </w:t>
      </w:r>
      <w:r w:rsidRPr="00ED74BA">
        <w:rPr>
          <w:rFonts w:ascii="Taher" w:hAnsi="Taher" w:hint="cs"/>
          <w:sz w:val="27"/>
          <w:rtl/>
        </w:rPr>
        <w:t>عل</w:t>
      </w:r>
      <w:r w:rsidRPr="00ED74BA">
        <w:rPr>
          <w:rFonts w:ascii="Times New Roman" w:hAnsi="Times New Roman" w:hint="cs"/>
          <w:sz w:val="27"/>
          <w:rtl/>
        </w:rPr>
        <w:t>ى</w:t>
      </w:r>
      <w:r w:rsidRPr="00ED74BA">
        <w:rPr>
          <w:rFonts w:ascii="Taher" w:hAnsi="Taher" w:hint="cs"/>
          <w:sz w:val="27"/>
          <w:rtl/>
        </w:rPr>
        <w:t xml:space="preserve"> نهج </w:t>
      </w:r>
      <w:r w:rsidRPr="00ED74BA">
        <w:rPr>
          <w:rFonts w:ascii="Taher" w:hAnsi="Taher"/>
          <w:sz w:val="27"/>
          <w:rtl/>
        </w:rPr>
        <w:t xml:space="preserve">المنطق ذي القسمين. </w:t>
      </w:r>
    </w:p>
    <w:p w:rsidR="00714C95" w:rsidRPr="00ED74BA" w:rsidRDefault="00714C95" w:rsidP="00E87363">
      <w:pPr>
        <w:spacing w:line="390" w:lineRule="exact"/>
        <w:rPr>
          <w:rFonts w:ascii="Taher" w:hAnsi="Taher"/>
          <w:sz w:val="27"/>
          <w:rtl/>
        </w:rPr>
      </w:pPr>
      <w:r w:rsidRPr="00ED74BA">
        <w:rPr>
          <w:rFonts w:ascii="Taher" w:hAnsi="Taher"/>
          <w:sz w:val="27"/>
          <w:rtl/>
        </w:rPr>
        <w:t>دراسة أعمال</w:t>
      </w:r>
      <w:r w:rsidRPr="00ED74BA">
        <w:rPr>
          <w:rFonts w:ascii="Taher" w:hAnsi="Taher" w:hint="cs"/>
          <w:sz w:val="27"/>
          <w:rtl/>
        </w:rPr>
        <w:t xml:space="preserve"> وتراث</w:t>
      </w:r>
      <w:r w:rsidRPr="00ED74BA">
        <w:rPr>
          <w:rFonts w:ascii="Taher" w:hAnsi="Taher"/>
          <w:sz w:val="27"/>
          <w:rtl/>
        </w:rPr>
        <w:t xml:space="preserve"> العلا</w:t>
      </w:r>
      <w:r w:rsidR="004D4905" w:rsidRPr="00ED74BA">
        <w:rPr>
          <w:rFonts w:ascii="Taher" w:hAnsi="Taher" w:hint="cs"/>
          <w:sz w:val="27"/>
          <w:rtl/>
        </w:rPr>
        <w:t>ّ</w:t>
      </w:r>
      <w:r w:rsidRPr="00ED74BA">
        <w:rPr>
          <w:rFonts w:ascii="Taher" w:hAnsi="Taher"/>
          <w:sz w:val="27"/>
          <w:rtl/>
        </w:rPr>
        <w:t>مة في المنطق تنتهي بنا إل</w:t>
      </w:r>
      <w:r w:rsidRPr="00ED74BA">
        <w:rPr>
          <w:rFonts w:ascii="Times New Roman" w:hAnsi="Times New Roman" w:hint="cs"/>
          <w:sz w:val="27"/>
          <w:rtl/>
        </w:rPr>
        <w:t>ى</w:t>
      </w:r>
      <w:r w:rsidRPr="00ED74BA">
        <w:rPr>
          <w:rFonts w:ascii="Taher" w:hAnsi="Taher"/>
          <w:sz w:val="27"/>
          <w:rtl/>
        </w:rPr>
        <w:t xml:space="preserve"> إلمامه وإشرافه ومعرفته العميقة والاجتهادية بالنسبة إل</w:t>
      </w:r>
      <w:r w:rsidRPr="00ED74BA">
        <w:rPr>
          <w:rFonts w:ascii="Times New Roman" w:hAnsi="Times New Roman" w:hint="cs"/>
          <w:sz w:val="27"/>
          <w:rtl/>
        </w:rPr>
        <w:t>ى</w:t>
      </w:r>
      <w:r w:rsidRPr="00ED74BA">
        <w:rPr>
          <w:rFonts w:ascii="Taher" w:hAnsi="Taher"/>
          <w:sz w:val="27"/>
          <w:rtl/>
        </w:rPr>
        <w:t xml:space="preserve"> </w:t>
      </w:r>
      <w:r w:rsidRPr="00ED74BA">
        <w:rPr>
          <w:rFonts w:ascii="Taher" w:hAnsi="Taher" w:hint="cs"/>
          <w:sz w:val="27"/>
          <w:rtl/>
        </w:rPr>
        <w:t>تراث المناطقة السابقين عليه</w:t>
      </w:r>
      <w:r w:rsidR="004D4905" w:rsidRPr="00ED74BA">
        <w:rPr>
          <w:rFonts w:ascii="Taher" w:hAnsi="Taher" w:hint="cs"/>
          <w:sz w:val="27"/>
          <w:rtl/>
        </w:rPr>
        <w:t>.</w:t>
      </w:r>
      <w:r w:rsidRPr="00ED74BA">
        <w:rPr>
          <w:rFonts w:ascii="Taher" w:hAnsi="Taher"/>
          <w:sz w:val="27"/>
          <w:rtl/>
        </w:rPr>
        <w:t xml:space="preserve"> كما أن دراسة أعماله الأخر</w:t>
      </w:r>
      <w:r w:rsidRPr="00ED74BA">
        <w:rPr>
          <w:rFonts w:ascii="Taher" w:hAnsi="Taher" w:hint="cs"/>
          <w:sz w:val="27"/>
          <w:rtl/>
        </w:rPr>
        <w:t>ى</w:t>
      </w:r>
      <w:r w:rsidRPr="00ED74BA">
        <w:rPr>
          <w:rFonts w:ascii="Taher" w:hAnsi="Taher"/>
          <w:sz w:val="27"/>
          <w:rtl/>
        </w:rPr>
        <w:t xml:space="preserve"> في الفقه </w:t>
      </w:r>
      <w:r w:rsidRPr="00ED74BA">
        <w:rPr>
          <w:rFonts w:ascii="Taher" w:hAnsi="Taher" w:hint="cs"/>
          <w:sz w:val="27"/>
          <w:rtl/>
        </w:rPr>
        <w:t xml:space="preserve">و الأصول </w:t>
      </w:r>
      <w:r w:rsidRPr="00ED74BA">
        <w:rPr>
          <w:rFonts w:ascii="Taher" w:hAnsi="Taher"/>
          <w:sz w:val="27"/>
          <w:rtl/>
        </w:rPr>
        <w:t>والكلام تنب</w:t>
      </w:r>
      <w:r w:rsidRPr="00ED74BA">
        <w:rPr>
          <w:rFonts w:ascii="Taher" w:hAnsi="Taher" w:hint="cs"/>
          <w:sz w:val="27"/>
          <w:rtl/>
        </w:rPr>
        <w:t>ّ</w:t>
      </w:r>
      <w:r w:rsidRPr="00ED74BA">
        <w:rPr>
          <w:rFonts w:ascii="Taher" w:hAnsi="Taher"/>
          <w:sz w:val="27"/>
          <w:rtl/>
        </w:rPr>
        <w:t xml:space="preserve">ئ عن عبقريته في التفكير النقدي المنطقي. </w:t>
      </w:r>
    </w:p>
    <w:p w:rsidR="00714C95" w:rsidRPr="00ED74BA" w:rsidRDefault="00714C95" w:rsidP="00E87363">
      <w:pPr>
        <w:spacing w:line="390" w:lineRule="exact"/>
        <w:rPr>
          <w:rFonts w:ascii="Taher" w:hAnsi="Taher"/>
          <w:sz w:val="27"/>
          <w:rtl/>
        </w:rPr>
      </w:pPr>
    </w:p>
    <w:p w:rsidR="00714C95" w:rsidRPr="00ED74BA" w:rsidRDefault="00714C95" w:rsidP="00433C6A">
      <w:pPr>
        <w:pStyle w:val="31"/>
        <w:rPr>
          <w:color w:val="auto"/>
          <w:rtl/>
        </w:rPr>
      </w:pPr>
      <w:r w:rsidRPr="00ED74BA">
        <w:rPr>
          <w:rFonts w:hint="cs"/>
          <w:color w:val="auto"/>
          <w:rtl/>
        </w:rPr>
        <w:t xml:space="preserve">2ـ </w:t>
      </w:r>
      <w:r w:rsidRPr="00ED74BA">
        <w:rPr>
          <w:color w:val="auto"/>
          <w:rtl/>
        </w:rPr>
        <w:t>المصادر الحاكية عن أعمال العلا</w:t>
      </w:r>
      <w:r w:rsidR="004D4905" w:rsidRPr="00ED74BA">
        <w:rPr>
          <w:rFonts w:hint="cs"/>
          <w:color w:val="auto"/>
          <w:rtl/>
        </w:rPr>
        <w:t>ّ</w:t>
      </w:r>
      <w:r w:rsidRPr="00ED74BA">
        <w:rPr>
          <w:color w:val="auto"/>
          <w:rtl/>
        </w:rPr>
        <w:t>مة في المنطق</w:t>
      </w:r>
      <w:r w:rsidR="00433C6A" w:rsidRPr="00ED74BA">
        <w:rPr>
          <w:rFonts w:hint="cs"/>
          <w:color w:val="auto"/>
          <w:rtl/>
          <w:lang w:val="en-US"/>
        </w:rPr>
        <w:t xml:space="preserve"> ــــــ</w:t>
      </w:r>
    </w:p>
    <w:p w:rsidR="00714C95" w:rsidRPr="00ED74BA" w:rsidRDefault="00714C95" w:rsidP="008510F2">
      <w:pPr>
        <w:rPr>
          <w:rFonts w:ascii="Taher" w:hAnsi="Taher"/>
          <w:sz w:val="27"/>
          <w:rtl/>
        </w:rPr>
      </w:pPr>
      <w:r w:rsidRPr="00ED74BA">
        <w:rPr>
          <w:rFonts w:ascii="Taher" w:hAnsi="Taher"/>
          <w:sz w:val="27"/>
          <w:rtl/>
        </w:rPr>
        <w:t xml:space="preserve"> </w:t>
      </w:r>
      <w:r w:rsidRPr="00ED74BA">
        <w:rPr>
          <w:rFonts w:ascii="Taher" w:hAnsi="Taher" w:hint="cs"/>
          <w:sz w:val="27"/>
          <w:rtl/>
        </w:rPr>
        <w:t>من</w:t>
      </w:r>
      <w:r w:rsidRPr="00ED74BA">
        <w:rPr>
          <w:rFonts w:ascii="Taher" w:hAnsi="Taher"/>
          <w:sz w:val="27"/>
          <w:rtl/>
        </w:rPr>
        <w:t xml:space="preserve"> أقدم </w:t>
      </w:r>
      <w:r w:rsidRPr="00ED74BA">
        <w:rPr>
          <w:rFonts w:ascii="Taher" w:hAnsi="Taher" w:hint="cs"/>
          <w:sz w:val="27"/>
          <w:rtl/>
        </w:rPr>
        <w:t>ال</w:t>
      </w:r>
      <w:r w:rsidRPr="00ED74BA">
        <w:rPr>
          <w:rFonts w:ascii="Taher" w:hAnsi="Taher"/>
          <w:sz w:val="27"/>
          <w:rtl/>
        </w:rPr>
        <w:t>مصدر</w:t>
      </w:r>
      <w:r w:rsidRPr="00ED74BA">
        <w:rPr>
          <w:rFonts w:ascii="Taher" w:hAnsi="Taher" w:hint="cs"/>
          <w:sz w:val="27"/>
          <w:rtl/>
        </w:rPr>
        <w:t xml:space="preserve"> التي</w:t>
      </w:r>
      <w:r w:rsidRPr="00ED74BA">
        <w:rPr>
          <w:rFonts w:ascii="Taher" w:hAnsi="Taher"/>
          <w:sz w:val="27"/>
          <w:rtl/>
        </w:rPr>
        <w:t xml:space="preserve"> </w:t>
      </w:r>
      <w:r w:rsidRPr="00ED74BA">
        <w:rPr>
          <w:rFonts w:ascii="Taher" w:hAnsi="Taher" w:hint="cs"/>
          <w:sz w:val="27"/>
          <w:rtl/>
        </w:rPr>
        <w:t>ت</w:t>
      </w:r>
      <w:r w:rsidRPr="00ED74BA">
        <w:rPr>
          <w:rFonts w:ascii="Taher" w:hAnsi="Taher"/>
          <w:sz w:val="27"/>
          <w:rtl/>
        </w:rPr>
        <w:t>ح</w:t>
      </w:r>
      <w:r w:rsidRPr="00ED74BA">
        <w:rPr>
          <w:rFonts w:ascii="Taher" w:hAnsi="Taher" w:hint="cs"/>
          <w:sz w:val="27"/>
          <w:rtl/>
        </w:rPr>
        <w:t>ت</w:t>
      </w:r>
      <w:r w:rsidRPr="00ED74BA">
        <w:rPr>
          <w:rFonts w:ascii="Taher" w:hAnsi="Taher"/>
          <w:sz w:val="27"/>
          <w:rtl/>
        </w:rPr>
        <w:t>وي عل</w:t>
      </w:r>
      <w:r w:rsidRPr="00ED74BA">
        <w:rPr>
          <w:rFonts w:ascii="Times New Roman" w:hAnsi="Times New Roman" w:hint="cs"/>
          <w:sz w:val="27"/>
          <w:rtl/>
        </w:rPr>
        <w:t>ى</w:t>
      </w:r>
      <w:r w:rsidRPr="00ED74BA">
        <w:rPr>
          <w:rFonts w:ascii="Taher" w:hAnsi="Taher"/>
          <w:sz w:val="27"/>
          <w:rtl/>
        </w:rPr>
        <w:t xml:space="preserve"> تقرير لما </w:t>
      </w:r>
      <w:r w:rsidRPr="00ED74BA">
        <w:rPr>
          <w:rFonts w:ascii="Taher" w:hAnsi="Taher" w:hint="cs"/>
          <w:sz w:val="27"/>
          <w:rtl/>
        </w:rPr>
        <w:t>صنّ</w:t>
      </w:r>
      <w:r w:rsidR="004D4905" w:rsidRPr="00ED74BA">
        <w:rPr>
          <w:rFonts w:ascii="Taher" w:hAnsi="Taher" w:hint="cs"/>
          <w:sz w:val="27"/>
          <w:rtl/>
        </w:rPr>
        <w:t>َ</w:t>
      </w:r>
      <w:r w:rsidRPr="00ED74BA">
        <w:rPr>
          <w:rFonts w:ascii="Taher" w:hAnsi="Taher" w:hint="cs"/>
          <w:sz w:val="27"/>
          <w:rtl/>
        </w:rPr>
        <w:t xml:space="preserve">فه </w:t>
      </w:r>
      <w:r w:rsidRPr="00ED74BA">
        <w:rPr>
          <w:rFonts w:ascii="Taher" w:hAnsi="Taher"/>
          <w:sz w:val="27"/>
          <w:rtl/>
        </w:rPr>
        <w:t>العلامة في الفلسفة والمنطق</w:t>
      </w:r>
      <w:r w:rsidRPr="00ED74BA">
        <w:rPr>
          <w:rFonts w:ascii="Taher" w:hAnsi="Taher" w:hint="cs"/>
          <w:sz w:val="27"/>
          <w:rtl/>
        </w:rPr>
        <w:t xml:space="preserve"> هما </w:t>
      </w:r>
      <w:r w:rsidRPr="00ED74BA">
        <w:rPr>
          <w:rFonts w:ascii="Taher" w:hAnsi="Taher"/>
          <w:sz w:val="27"/>
          <w:rtl/>
        </w:rPr>
        <w:t>كتابان: خلاصة الأقوال</w:t>
      </w:r>
      <w:r w:rsidR="004D4905" w:rsidRPr="00ED74BA">
        <w:rPr>
          <w:rFonts w:ascii="Taher" w:hAnsi="Taher" w:hint="cs"/>
          <w:sz w:val="27"/>
          <w:rtl/>
        </w:rPr>
        <w:t>؛</w:t>
      </w:r>
      <w:r w:rsidRPr="00ED74BA">
        <w:rPr>
          <w:rFonts w:ascii="Taher" w:hAnsi="Taher"/>
          <w:sz w:val="27"/>
          <w:rtl/>
        </w:rPr>
        <w:t xml:space="preserve"> وال</w:t>
      </w:r>
      <w:r w:rsidR="004D4905" w:rsidRPr="00ED74BA">
        <w:rPr>
          <w:rFonts w:ascii="Taher" w:hAnsi="Taher" w:hint="cs"/>
          <w:sz w:val="27"/>
          <w:rtl/>
        </w:rPr>
        <w:t>إ</w:t>
      </w:r>
      <w:r w:rsidRPr="00ED74BA">
        <w:rPr>
          <w:rFonts w:ascii="Taher" w:hAnsi="Taher"/>
          <w:sz w:val="27"/>
          <w:rtl/>
        </w:rPr>
        <w:t>جاز</w:t>
      </w:r>
      <w:r w:rsidRPr="00ED74BA">
        <w:rPr>
          <w:rFonts w:ascii="Taher" w:hAnsi="Taher" w:hint="cs"/>
          <w:sz w:val="27"/>
          <w:rtl/>
        </w:rPr>
        <w:t xml:space="preserve">ة. </w:t>
      </w:r>
      <w:r w:rsidRPr="00ED74BA">
        <w:rPr>
          <w:rFonts w:ascii="Taher" w:hAnsi="Taher"/>
          <w:sz w:val="27"/>
          <w:rtl/>
        </w:rPr>
        <w:t>كما أن المجلسي</w:t>
      </w:r>
      <w:r w:rsidRPr="00ED74BA">
        <w:rPr>
          <w:rFonts w:ascii="Taher" w:hAnsi="Taher"/>
          <w:sz w:val="27"/>
          <w:vertAlign w:val="superscript"/>
          <w:rtl/>
        </w:rPr>
        <w:t>(</w:t>
      </w:r>
      <w:r w:rsidRPr="00ED74BA">
        <w:rPr>
          <w:rFonts w:ascii="Taher" w:hAnsi="Taher"/>
          <w:sz w:val="27"/>
          <w:vertAlign w:val="superscript"/>
          <w:rtl/>
        </w:rPr>
        <w:endnoteReference w:id="920"/>
      </w:r>
      <w:r w:rsidRPr="00ED74BA">
        <w:rPr>
          <w:rFonts w:ascii="Taher" w:hAnsi="Taher"/>
          <w:sz w:val="27"/>
          <w:vertAlign w:val="superscript"/>
          <w:rtl/>
        </w:rPr>
        <w:t>)</w:t>
      </w:r>
      <w:r w:rsidRPr="00ED74BA">
        <w:rPr>
          <w:rFonts w:ascii="Taher" w:hAnsi="Taher"/>
          <w:sz w:val="27"/>
          <w:rtl/>
        </w:rPr>
        <w:t xml:space="preserve"> والسيد محسن الأمين العاملي</w:t>
      </w:r>
      <w:r w:rsidRPr="00ED74BA">
        <w:rPr>
          <w:rFonts w:ascii="Taher" w:hAnsi="Taher"/>
          <w:sz w:val="27"/>
          <w:vertAlign w:val="superscript"/>
          <w:rtl/>
        </w:rPr>
        <w:t>(</w:t>
      </w:r>
      <w:r w:rsidRPr="00ED74BA">
        <w:rPr>
          <w:rStyle w:val="ac"/>
          <w:rFonts w:ascii="Taher" w:hAnsi="Taher"/>
          <w:sz w:val="27"/>
          <w:rtl/>
        </w:rPr>
        <w:endnoteReference w:id="921"/>
      </w:r>
      <w:r w:rsidRPr="00ED74BA">
        <w:rPr>
          <w:rFonts w:ascii="Taher" w:hAnsi="Taher"/>
          <w:sz w:val="27"/>
          <w:vertAlign w:val="superscript"/>
          <w:rtl/>
        </w:rPr>
        <w:t>)</w:t>
      </w:r>
      <w:r w:rsidRPr="00ED74BA">
        <w:rPr>
          <w:rFonts w:ascii="Taher" w:hAnsi="Taher"/>
          <w:sz w:val="27"/>
          <w:rtl/>
        </w:rPr>
        <w:t xml:space="preserve"> والشيخ آغا </w:t>
      </w:r>
      <w:r w:rsidRPr="00ED74BA">
        <w:rPr>
          <w:rFonts w:ascii="Mosawi" w:eastAsiaTheme="minorHAnsi" w:hAnsi="Mosawi" w:cs="Abz-3 (Yagut)"/>
          <w:sz w:val="24"/>
          <w:szCs w:val="24"/>
          <w:rtl/>
        </w:rPr>
        <w:t>بزر</w:t>
      </w:r>
      <w:r w:rsidR="004D4905" w:rsidRPr="00ED74BA">
        <w:rPr>
          <w:rFonts w:ascii="Mosawi" w:eastAsiaTheme="minorHAnsi" w:hAnsi="Mosawi" w:cs="Abz-3 (Yagut)"/>
          <w:sz w:val="24"/>
          <w:szCs w:val="24"/>
          <w:rtl/>
        </w:rPr>
        <w:t>گ</w:t>
      </w:r>
      <w:r w:rsidRPr="00ED74BA">
        <w:rPr>
          <w:rFonts w:ascii="Taher" w:hAnsi="Taher"/>
          <w:sz w:val="27"/>
          <w:rtl/>
        </w:rPr>
        <w:t xml:space="preserve"> الطهراني</w:t>
      </w:r>
      <w:r w:rsidRPr="00ED74BA">
        <w:rPr>
          <w:rFonts w:ascii="Taher" w:hAnsi="Taher"/>
          <w:sz w:val="27"/>
          <w:vertAlign w:val="superscript"/>
          <w:rtl/>
        </w:rPr>
        <w:t>(</w:t>
      </w:r>
      <w:r w:rsidRPr="00ED74BA">
        <w:rPr>
          <w:rStyle w:val="ac"/>
          <w:rFonts w:ascii="Taher" w:hAnsi="Taher"/>
          <w:sz w:val="27"/>
          <w:rtl/>
        </w:rPr>
        <w:endnoteReference w:id="922"/>
      </w:r>
      <w:r w:rsidRPr="00ED74BA">
        <w:rPr>
          <w:rFonts w:ascii="Taher" w:hAnsi="Taher"/>
          <w:sz w:val="27"/>
          <w:vertAlign w:val="superscript"/>
          <w:rtl/>
        </w:rPr>
        <w:t>)</w:t>
      </w:r>
      <w:r w:rsidRPr="00ED74BA">
        <w:rPr>
          <w:rFonts w:ascii="Taher" w:hAnsi="Taher"/>
          <w:sz w:val="27"/>
          <w:rtl/>
        </w:rPr>
        <w:t xml:space="preserve"> عرّ</w:t>
      </w:r>
      <w:r w:rsidR="004D4905" w:rsidRPr="00ED74BA">
        <w:rPr>
          <w:rFonts w:ascii="Taher" w:hAnsi="Taher" w:hint="cs"/>
          <w:sz w:val="27"/>
          <w:rtl/>
        </w:rPr>
        <w:t>َ</w:t>
      </w:r>
      <w:r w:rsidRPr="00ED74BA">
        <w:rPr>
          <w:rFonts w:ascii="Taher" w:hAnsi="Taher"/>
          <w:sz w:val="27"/>
          <w:rtl/>
        </w:rPr>
        <w:t xml:space="preserve">فوا لنا بعض </w:t>
      </w:r>
      <w:r w:rsidRPr="00ED74BA">
        <w:rPr>
          <w:rFonts w:ascii="Taher" w:hAnsi="Taher" w:hint="cs"/>
          <w:sz w:val="27"/>
          <w:rtl/>
        </w:rPr>
        <w:t>أعماله المنطقيّة</w:t>
      </w:r>
      <w:r w:rsidRPr="00ED74BA">
        <w:rPr>
          <w:rFonts w:ascii="Taher" w:hAnsi="Taher"/>
          <w:sz w:val="27"/>
          <w:rtl/>
        </w:rPr>
        <w:t>. وقد بحث</w:t>
      </w:r>
      <w:r w:rsidRPr="00ED74BA">
        <w:rPr>
          <w:rFonts w:ascii="Taher" w:hAnsi="Taher"/>
          <w:sz w:val="27"/>
        </w:rPr>
        <w:t xml:space="preserve"> </w:t>
      </w:r>
      <w:r w:rsidRPr="00ED74BA">
        <w:rPr>
          <w:rFonts w:ascii="Taher" w:hAnsi="Taher"/>
          <w:sz w:val="27"/>
          <w:rtl/>
        </w:rPr>
        <w:t xml:space="preserve">المحقق فارس </w:t>
      </w:r>
      <w:r w:rsidRPr="00ED74BA">
        <w:rPr>
          <w:rFonts w:ascii="Taher" w:hAnsi="Taher" w:hint="cs"/>
          <w:sz w:val="27"/>
          <w:rtl/>
        </w:rPr>
        <w:t>ال</w:t>
      </w:r>
      <w:r w:rsidRPr="00ED74BA">
        <w:rPr>
          <w:rFonts w:ascii="Taher" w:hAnsi="Taher"/>
          <w:sz w:val="27"/>
          <w:rtl/>
        </w:rPr>
        <w:t>حسون</w:t>
      </w:r>
      <w:r w:rsidRPr="00ED74BA">
        <w:rPr>
          <w:rFonts w:ascii="Taher" w:hAnsi="Taher" w:hint="cs"/>
          <w:sz w:val="27"/>
          <w:rtl/>
        </w:rPr>
        <w:t xml:space="preserve"> (</w:t>
      </w:r>
      <w:r w:rsidRPr="00ED74BA">
        <w:rPr>
          <w:rFonts w:ascii="Taher" w:hAnsi="Taher"/>
          <w:sz w:val="27"/>
          <w:rtl/>
        </w:rPr>
        <w:t>تبريزيان</w:t>
      </w:r>
      <w:r w:rsidRPr="00ED74BA">
        <w:rPr>
          <w:rFonts w:ascii="Taher" w:hAnsi="Taher" w:hint="cs"/>
          <w:sz w:val="27"/>
          <w:rtl/>
        </w:rPr>
        <w:t xml:space="preserve">) </w:t>
      </w:r>
      <w:r w:rsidRPr="00ED74BA">
        <w:rPr>
          <w:rFonts w:ascii="Taher" w:hAnsi="Taher"/>
          <w:sz w:val="27"/>
          <w:rtl/>
        </w:rPr>
        <w:t>في مقد</w:t>
      </w:r>
      <w:r w:rsidR="004D4905" w:rsidRPr="00ED74BA">
        <w:rPr>
          <w:rFonts w:ascii="Taher" w:hAnsi="Taher" w:hint="cs"/>
          <w:sz w:val="27"/>
          <w:rtl/>
        </w:rPr>
        <w:t>ّ</w:t>
      </w:r>
      <w:r w:rsidRPr="00ED74BA">
        <w:rPr>
          <w:rFonts w:ascii="Taher" w:hAnsi="Taher"/>
          <w:sz w:val="27"/>
          <w:rtl/>
        </w:rPr>
        <w:t>مته عل</w:t>
      </w:r>
      <w:r w:rsidRPr="00ED74BA">
        <w:rPr>
          <w:rFonts w:ascii="Times New Roman" w:hAnsi="Times New Roman" w:hint="cs"/>
          <w:sz w:val="27"/>
          <w:rtl/>
        </w:rPr>
        <w:t>ى</w:t>
      </w:r>
      <w:r w:rsidRPr="00ED74BA">
        <w:rPr>
          <w:rFonts w:ascii="Taher" w:hAnsi="Taher"/>
          <w:sz w:val="27"/>
          <w:rtl/>
        </w:rPr>
        <w:t xml:space="preserve"> القواعد الجلي</w:t>
      </w:r>
      <w:r w:rsidR="004D4905" w:rsidRPr="00ED74BA">
        <w:rPr>
          <w:rFonts w:ascii="Taher" w:hAnsi="Taher" w:hint="cs"/>
          <w:sz w:val="27"/>
          <w:rtl/>
        </w:rPr>
        <w:t>ّة</w:t>
      </w:r>
      <w:r w:rsidRPr="00ED74BA">
        <w:rPr>
          <w:rFonts w:ascii="Taher" w:hAnsi="Taher"/>
          <w:sz w:val="27"/>
          <w:rtl/>
        </w:rPr>
        <w:t xml:space="preserve"> في شرح الرسالة الشمسية مؤل</w:t>
      </w:r>
      <w:r w:rsidR="004D4905" w:rsidRPr="00ED74BA">
        <w:rPr>
          <w:rFonts w:ascii="Taher" w:hAnsi="Taher" w:hint="cs"/>
          <w:sz w:val="27"/>
          <w:rtl/>
        </w:rPr>
        <w:t>َّ</w:t>
      </w:r>
      <w:r w:rsidRPr="00ED74BA">
        <w:rPr>
          <w:rFonts w:ascii="Taher" w:hAnsi="Taher"/>
          <w:sz w:val="27"/>
          <w:rtl/>
        </w:rPr>
        <w:t>فات العلامة في تقسيم</w:t>
      </w:r>
      <w:r w:rsidR="004D4905" w:rsidRPr="00ED74BA">
        <w:rPr>
          <w:rFonts w:ascii="Taher" w:hAnsi="Taher" w:hint="cs"/>
          <w:sz w:val="27"/>
          <w:rtl/>
        </w:rPr>
        <w:t>ٍ</w:t>
      </w:r>
      <w:r w:rsidRPr="00ED74BA">
        <w:rPr>
          <w:rFonts w:ascii="Taher" w:hAnsi="Taher"/>
          <w:sz w:val="27"/>
          <w:rtl/>
        </w:rPr>
        <w:t xml:space="preserve"> ثلاثي: </w:t>
      </w:r>
    </w:p>
    <w:p w:rsidR="00714C95" w:rsidRPr="00ED74BA" w:rsidRDefault="00714C95" w:rsidP="00E87363">
      <w:pPr>
        <w:pStyle w:val="af1"/>
        <w:spacing w:after="0" w:line="390" w:lineRule="exact"/>
        <w:ind w:left="567"/>
        <w:jc w:val="both"/>
        <w:rPr>
          <w:rFonts w:ascii="Taher" w:hAnsi="Taher" w:cs="AL-Mohanad"/>
          <w:sz w:val="27"/>
          <w:szCs w:val="27"/>
        </w:rPr>
      </w:pPr>
      <w:r w:rsidRPr="00ED74BA">
        <w:rPr>
          <w:rFonts w:ascii="Taher" w:hAnsi="Taher" w:cs="AL-Mohanad" w:hint="cs"/>
          <w:sz w:val="27"/>
          <w:szCs w:val="27"/>
          <w:rtl/>
        </w:rPr>
        <w:t xml:space="preserve">ـ </w:t>
      </w:r>
      <w:r w:rsidRPr="00ED74BA">
        <w:rPr>
          <w:rFonts w:ascii="Taher" w:hAnsi="Taher" w:cs="AL-Mohanad"/>
          <w:sz w:val="27"/>
          <w:szCs w:val="27"/>
          <w:rtl/>
        </w:rPr>
        <w:t>الكتب التي قد ثبت لنا انتسابه</w:t>
      </w:r>
      <w:r w:rsidRPr="00ED74BA">
        <w:rPr>
          <w:rFonts w:ascii="Taher" w:hAnsi="Taher" w:cs="AL-Mohanad" w:hint="cs"/>
          <w:sz w:val="27"/>
          <w:szCs w:val="27"/>
          <w:rtl/>
        </w:rPr>
        <w:t>ا</w:t>
      </w:r>
      <w:r w:rsidRPr="00ED74BA">
        <w:rPr>
          <w:rFonts w:ascii="Taher" w:hAnsi="Taher" w:cs="AL-Mohanad"/>
          <w:sz w:val="27"/>
          <w:szCs w:val="27"/>
          <w:rtl/>
        </w:rPr>
        <w:t xml:space="preserve"> للعلا</w:t>
      </w:r>
      <w:r w:rsidR="004D4905" w:rsidRPr="00ED74BA">
        <w:rPr>
          <w:rFonts w:ascii="Taher" w:hAnsi="Taher" w:cs="AL-Mohanad" w:hint="cs"/>
          <w:sz w:val="27"/>
          <w:szCs w:val="27"/>
          <w:rtl/>
        </w:rPr>
        <w:t>ّ</w:t>
      </w:r>
      <w:r w:rsidRPr="00ED74BA">
        <w:rPr>
          <w:rFonts w:ascii="Taher" w:hAnsi="Taher" w:cs="AL-Mohanad"/>
          <w:sz w:val="27"/>
          <w:szCs w:val="27"/>
          <w:rtl/>
        </w:rPr>
        <w:t>مة</w:t>
      </w:r>
      <w:r w:rsidRPr="00ED74BA">
        <w:rPr>
          <w:rFonts w:ascii="Taher" w:hAnsi="Taher" w:cs="AL-Mohanad" w:hint="cs"/>
          <w:sz w:val="27"/>
          <w:szCs w:val="27"/>
          <w:rtl/>
        </w:rPr>
        <w:t xml:space="preserve"> </w:t>
      </w:r>
      <w:r w:rsidR="004D4905" w:rsidRPr="00ED74BA">
        <w:rPr>
          <w:rFonts w:ascii="Taher" w:hAnsi="Taher" w:cs="AL-Mohanad" w:hint="cs"/>
          <w:sz w:val="27"/>
          <w:szCs w:val="27"/>
          <w:rtl/>
        </w:rPr>
        <w:t>ا</w:t>
      </w:r>
      <w:r w:rsidRPr="00ED74BA">
        <w:rPr>
          <w:rFonts w:ascii="Taher" w:hAnsi="Taher" w:cs="AL-Mohanad" w:hint="cs"/>
          <w:sz w:val="27"/>
          <w:szCs w:val="27"/>
          <w:rtl/>
        </w:rPr>
        <w:t>لحل</w:t>
      </w:r>
      <w:r w:rsidR="004D4905" w:rsidRPr="00ED74BA">
        <w:rPr>
          <w:rFonts w:ascii="Taher" w:hAnsi="Taher" w:cs="AL-Mohanad" w:hint="cs"/>
          <w:sz w:val="27"/>
          <w:szCs w:val="27"/>
          <w:rtl/>
        </w:rPr>
        <w:t>ّ</w:t>
      </w:r>
      <w:r w:rsidRPr="00ED74BA">
        <w:rPr>
          <w:rFonts w:ascii="Taher" w:hAnsi="Taher" w:cs="AL-Mohanad" w:hint="cs"/>
          <w:sz w:val="27"/>
          <w:szCs w:val="27"/>
          <w:rtl/>
        </w:rPr>
        <w:t>ي</w:t>
      </w:r>
      <w:r w:rsidR="004D4905" w:rsidRPr="00ED74BA">
        <w:rPr>
          <w:rFonts w:ascii="Taher" w:hAnsi="Taher" w:cs="AL-Mohanad" w:hint="cs"/>
          <w:sz w:val="27"/>
          <w:szCs w:val="27"/>
          <w:rtl/>
        </w:rPr>
        <w:t>.</w:t>
      </w:r>
    </w:p>
    <w:p w:rsidR="00714C95" w:rsidRPr="00ED74BA" w:rsidRDefault="00714C95" w:rsidP="00E87363">
      <w:pPr>
        <w:pStyle w:val="af1"/>
        <w:spacing w:after="0" w:line="390" w:lineRule="exact"/>
        <w:ind w:left="567"/>
        <w:jc w:val="both"/>
        <w:rPr>
          <w:rFonts w:ascii="Taher" w:hAnsi="Taher" w:cs="AL-Mohanad"/>
          <w:sz w:val="27"/>
          <w:szCs w:val="27"/>
        </w:rPr>
      </w:pPr>
      <w:r w:rsidRPr="00ED74BA">
        <w:rPr>
          <w:rFonts w:ascii="Taher" w:hAnsi="Taher" w:cs="AL-Mohanad" w:hint="cs"/>
          <w:sz w:val="27"/>
          <w:szCs w:val="27"/>
          <w:rtl/>
        </w:rPr>
        <w:t xml:space="preserve">ـ الكتب </w:t>
      </w:r>
      <w:r w:rsidRPr="00ED74BA">
        <w:rPr>
          <w:rFonts w:ascii="Taher" w:hAnsi="Taher" w:cs="AL-Mohanad"/>
          <w:sz w:val="27"/>
          <w:szCs w:val="27"/>
          <w:rtl/>
        </w:rPr>
        <w:t>التي ليس</w:t>
      </w:r>
      <w:r w:rsidRPr="00ED74BA">
        <w:rPr>
          <w:rFonts w:ascii="Taher" w:hAnsi="Taher" w:cs="AL-Mohanad" w:hint="cs"/>
          <w:sz w:val="27"/>
          <w:szCs w:val="27"/>
          <w:rtl/>
        </w:rPr>
        <w:t>ت</w:t>
      </w:r>
      <w:r w:rsidRPr="00ED74BA">
        <w:rPr>
          <w:rFonts w:ascii="Taher" w:hAnsi="Taher" w:cs="AL-Mohanad"/>
          <w:sz w:val="27"/>
          <w:szCs w:val="27"/>
          <w:rtl/>
        </w:rPr>
        <w:t xml:space="preserve"> له</w:t>
      </w:r>
      <w:r w:rsidR="004D4905" w:rsidRPr="00ED74BA">
        <w:rPr>
          <w:rFonts w:ascii="Taher" w:hAnsi="Taher" w:cs="AL-Mohanad" w:hint="cs"/>
          <w:sz w:val="27"/>
          <w:szCs w:val="27"/>
          <w:rtl/>
        </w:rPr>
        <w:t>،</w:t>
      </w:r>
      <w:r w:rsidRPr="00ED74BA">
        <w:rPr>
          <w:rFonts w:ascii="Taher" w:hAnsi="Taher" w:cs="AL-Mohanad"/>
          <w:sz w:val="27"/>
          <w:szCs w:val="27"/>
          <w:rtl/>
        </w:rPr>
        <w:t xml:space="preserve"> وقد نسبت إليه</w:t>
      </w:r>
      <w:r w:rsidR="004D4905" w:rsidRPr="00ED74BA">
        <w:rPr>
          <w:rFonts w:ascii="Taher" w:hAnsi="Taher" w:cs="AL-Mohanad" w:hint="cs"/>
          <w:sz w:val="27"/>
          <w:szCs w:val="27"/>
          <w:rtl/>
        </w:rPr>
        <w:t>.</w:t>
      </w:r>
    </w:p>
    <w:p w:rsidR="00714C95" w:rsidRPr="00ED74BA" w:rsidRDefault="00714C95" w:rsidP="00E87363">
      <w:pPr>
        <w:pStyle w:val="af1"/>
        <w:spacing w:after="0" w:line="390" w:lineRule="exact"/>
        <w:ind w:left="567"/>
        <w:jc w:val="both"/>
        <w:rPr>
          <w:rFonts w:ascii="Taher" w:hAnsi="Taher" w:cs="AL-Mohanad"/>
          <w:sz w:val="27"/>
          <w:szCs w:val="27"/>
        </w:rPr>
      </w:pPr>
      <w:r w:rsidRPr="00ED74BA">
        <w:rPr>
          <w:rFonts w:ascii="Taher" w:hAnsi="Taher" w:cs="AL-Mohanad" w:hint="cs"/>
          <w:sz w:val="27"/>
          <w:szCs w:val="27"/>
          <w:rtl/>
        </w:rPr>
        <w:t xml:space="preserve">ـ </w:t>
      </w:r>
      <w:r w:rsidR="004D4905" w:rsidRPr="00ED74BA">
        <w:rPr>
          <w:rFonts w:ascii="Taher" w:hAnsi="Taher" w:cs="AL-Mohanad" w:hint="cs"/>
          <w:sz w:val="27"/>
          <w:szCs w:val="27"/>
          <w:rtl/>
        </w:rPr>
        <w:t xml:space="preserve">وأخيراً </w:t>
      </w:r>
      <w:r w:rsidRPr="00ED74BA">
        <w:rPr>
          <w:rFonts w:ascii="Taher" w:hAnsi="Taher" w:cs="AL-Mohanad" w:hint="cs"/>
          <w:sz w:val="27"/>
          <w:szCs w:val="27"/>
          <w:rtl/>
        </w:rPr>
        <w:t xml:space="preserve">الكتب التي يشكّ في </w:t>
      </w:r>
      <w:r w:rsidR="004D4905" w:rsidRPr="00ED74BA">
        <w:rPr>
          <w:rFonts w:ascii="Taher" w:hAnsi="Taher" w:cs="AL-Mohanad" w:hint="cs"/>
          <w:sz w:val="27"/>
          <w:szCs w:val="27"/>
          <w:rtl/>
        </w:rPr>
        <w:t>ا</w:t>
      </w:r>
      <w:r w:rsidRPr="00ED74BA">
        <w:rPr>
          <w:rFonts w:ascii="Taher" w:hAnsi="Taher" w:cs="AL-Mohanad" w:hint="cs"/>
          <w:sz w:val="27"/>
          <w:szCs w:val="27"/>
          <w:rtl/>
        </w:rPr>
        <w:t xml:space="preserve">نتسابها إليه. </w:t>
      </w:r>
    </w:p>
    <w:p w:rsidR="00714C95" w:rsidRPr="00ED74BA" w:rsidRDefault="00714C95" w:rsidP="008510F2">
      <w:pPr>
        <w:rPr>
          <w:rFonts w:ascii="Taher" w:hAnsi="Taher"/>
          <w:sz w:val="27"/>
        </w:rPr>
      </w:pPr>
      <w:r w:rsidRPr="00ED74BA">
        <w:rPr>
          <w:rFonts w:ascii="Taher" w:hAnsi="Taher"/>
          <w:sz w:val="27"/>
          <w:rtl/>
        </w:rPr>
        <w:t xml:space="preserve"> وقد عرّ</w:t>
      </w:r>
      <w:r w:rsidR="004D4905" w:rsidRPr="00ED74BA">
        <w:rPr>
          <w:rFonts w:ascii="Taher" w:hAnsi="Taher" w:hint="cs"/>
          <w:sz w:val="27"/>
          <w:rtl/>
        </w:rPr>
        <w:t>َ</w:t>
      </w:r>
      <w:r w:rsidRPr="00ED74BA">
        <w:rPr>
          <w:rFonts w:ascii="Taher" w:hAnsi="Taher"/>
          <w:sz w:val="27"/>
          <w:rtl/>
        </w:rPr>
        <w:t xml:space="preserve">ف </w:t>
      </w:r>
      <w:r w:rsidRPr="00ED74BA">
        <w:rPr>
          <w:rFonts w:ascii="Taher" w:hAnsi="Taher" w:hint="cs"/>
          <w:sz w:val="27"/>
          <w:rtl/>
        </w:rPr>
        <w:t>ال</w:t>
      </w:r>
      <w:r w:rsidRPr="00ED74BA">
        <w:rPr>
          <w:rFonts w:ascii="Taher" w:hAnsi="Taher"/>
          <w:sz w:val="27"/>
          <w:rtl/>
        </w:rPr>
        <w:t>مصح</w:t>
      </w:r>
      <w:r w:rsidR="004D4905" w:rsidRPr="00ED74BA">
        <w:rPr>
          <w:rFonts w:ascii="Taher" w:hAnsi="Taher" w:hint="cs"/>
          <w:sz w:val="27"/>
          <w:rtl/>
        </w:rPr>
        <w:t>ِّ</w:t>
      </w:r>
      <w:r w:rsidRPr="00ED74BA">
        <w:rPr>
          <w:rFonts w:ascii="Taher" w:hAnsi="Taher"/>
          <w:sz w:val="27"/>
          <w:rtl/>
        </w:rPr>
        <w:t xml:space="preserve">ح </w:t>
      </w:r>
      <w:r w:rsidRPr="00ED74BA">
        <w:rPr>
          <w:rFonts w:ascii="Taher" w:hAnsi="Taher" w:hint="cs"/>
          <w:sz w:val="27"/>
          <w:rtl/>
        </w:rPr>
        <w:t xml:space="preserve">الخبير في </w:t>
      </w:r>
      <w:r w:rsidRPr="00ED74BA">
        <w:rPr>
          <w:rFonts w:ascii="Taher" w:hAnsi="Taher"/>
          <w:sz w:val="27"/>
          <w:rtl/>
        </w:rPr>
        <w:t>كتاب مراصد التدقيق واحدا</w:t>
      </w:r>
      <w:r w:rsidRPr="00ED74BA">
        <w:rPr>
          <w:rFonts w:ascii="Taher" w:hAnsi="Taher" w:hint="cs"/>
          <w:sz w:val="27"/>
          <w:rtl/>
        </w:rPr>
        <w:t>ً</w:t>
      </w:r>
      <w:r w:rsidRPr="00ED74BA">
        <w:rPr>
          <w:rFonts w:ascii="Taher" w:hAnsi="Taher"/>
          <w:sz w:val="27"/>
          <w:rtl/>
        </w:rPr>
        <w:t xml:space="preserve"> وعشرين كتابا</w:t>
      </w:r>
      <w:r w:rsidRPr="00ED74BA">
        <w:rPr>
          <w:rFonts w:ascii="Taher" w:hAnsi="Taher" w:hint="cs"/>
          <w:sz w:val="27"/>
          <w:rtl/>
        </w:rPr>
        <w:t>ً</w:t>
      </w:r>
      <w:r w:rsidRPr="00ED74BA">
        <w:rPr>
          <w:rFonts w:ascii="Taher" w:hAnsi="Taher"/>
          <w:sz w:val="27"/>
          <w:rtl/>
        </w:rPr>
        <w:t xml:space="preserve"> للعلام</w:t>
      </w:r>
      <w:r w:rsidRPr="00ED74BA">
        <w:rPr>
          <w:rFonts w:ascii="Taher" w:hAnsi="Taher" w:hint="cs"/>
          <w:sz w:val="27"/>
          <w:rtl/>
        </w:rPr>
        <w:t>ة</w:t>
      </w:r>
      <w:r w:rsidRPr="00ED74BA">
        <w:rPr>
          <w:rFonts w:ascii="Taher" w:hAnsi="Taher"/>
          <w:sz w:val="27"/>
          <w:rtl/>
        </w:rPr>
        <w:t xml:space="preserve"> الحلّي، كل</w:t>
      </w:r>
      <w:r w:rsidR="004D4905" w:rsidRPr="00ED74BA">
        <w:rPr>
          <w:rFonts w:ascii="Taher" w:hAnsi="Taher" w:hint="cs"/>
          <w:sz w:val="27"/>
          <w:rtl/>
        </w:rPr>
        <w:t>ّ</w:t>
      </w:r>
      <w:r w:rsidRPr="00ED74BA">
        <w:rPr>
          <w:rFonts w:ascii="Taher" w:hAnsi="Taher"/>
          <w:sz w:val="27"/>
          <w:rtl/>
        </w:rPr>
        <w:t>ها في المنطق؛ بعضها مختصة بالمنطق</w:t>
      </w:r>
      <w:r w:rsidR="004D4905" w:rsidRPr="00ED74BA">
        <w:rPr>
          <w:rFonts w:ascii="Taher" w:hAnsi="Taher" w:hint="cs"/>
          <w:sz w:val="27"/>
          <w:rtl/>
        </w:rPr>
        <w:t>؛</w:t>
      </w:r>
      <w:r w:rsidRPr="00ED74BA">
        <w:rPr>
          <w:rFonts w:ascii="Taher" w:hAnsi="Taher"/>
          <w:sz w:val="27"/>
          <w:rtl/>
        </w:rPr>
        <w:t xml:space="preserve"> وبعضها جامعة للعلوم الثلاثة: المنطق والطبيعيات وال</w:t>
      </w:r>
      <w:r w:rsidRPr="00ED74BA">
        <w:rPr>
          <w:rFonts w:ascii="Taher" w:hAnsi="Taher" w:hint="cs"/>
          <w:sz w:val="27"/>
          <w:rtl/>
        </w:rPr>
        <w:t>إ</w:t>
      </w:r>
      <w:r w:rsidRPr="00ED74BA">
        <w:rPr>
          <w:rFonts w:ascii="Taher" w:hAnsi="Taher"/>
          <w:sz w:val="27"/>
          <w:rtl/>
        </w:rPr>
        <w:t>لهيات</w:t>
      </w:r>
      <w:r w:rsidRPr="00ED74BA">
        <w:rPr>
          <w:rFonts w:ascii="Taher" w:hAnsi="Taher" w:hint="cs"/>
          <w:sz w:val="27"/>
          <w:rtl/>
        </w:rPr>
        <w:t xml:space="preserve">. </w:t>
      </w:r>
      <w:r w:rsidRPr="00ED74BA">
        <w:rPr>
          <w:rFonts w:ascii="Taher" w:hAnsi="Taher"/>
          <w:sz w:val="27"/>
          <w:rtl/>
        </w:rPr>
        <w:t>(انظر</w:t>
      </w:r>
      <w:r w:rsidRPr="00ED74BA">
        <w:rPr>
          <w:rFonts w:ascii="Taher" w:hAnsi="Taher" w:hint="cs"/>
          <w:sz w:val="27"/>
          <w:rtl/>
        </w:rPr>
        <w:t xml:space="preserve"> </w:t>
      </w:r>
      <w:r w:rsidRPr="00ED74BA">
        <w:rPr>
          <w:rFonts w:ascii="Taher" w:hAnsi="Taher"/>
          <w:sz w:val="27"/>
          <w:rtl/>
        </w:rPr>
        <w:t>مقد</w:t>
      </w:r>
      <w:r w:rsidR="004D4905" w:rsidRPr="00ED74BA">
        <w:rPr>
          <w:rFonts w:ascii="Taher" w:hAnsi="Taher" w:hint="cs"/>
          <w:sz w:val="27"/>
          <w:rtl/>
        </w:rPr>
        <w:t>ّ</w:t>
      </w:r>
      <w:r w:rsidRPr="00ED74BA">
        <w:rPr>
          <w:rFonts w:ascii="Taher" w:hAnsi="Taher"/>
          <w:sz w:val="27"/>
          <w:rtl/>
        </w:rPr>
        <w:t>مة المصح</w:t>
      </w:r>
      <w:r w:rsidR="004D4905" w:rsidRPr="00ED74BA">
        <w:rPr>
          <w:rFonts w:ascii="Taher" w:hAnsi="Taher" w:hint="cs"/>
          <w:sz w:val="27"/>
          <w:rtl/>
        </w:rPr>
        <w:t>ِّ</w:t>
      </w:r>
      <w:r w:rsidRPr="00ED74BA">
        <w:rPr>
          <w:rFonts w:ascii="Taher" w:hAnsi="Taher"/>
          <w:sz w:val="27"/>
          <w:rtl/>
        </w:rPr>
        <w:t>ح عل</w:t>
      </w:r>
      <w:r w:rsidRPr="00ED74BA">
        <w:rPr>
          <w:rFonts w:ascii="Times New Roman" w:hAnsi="Times New Roman" w:hint="cs"/>
          <w:sz w:val="27"/>
          <w:rtl/>
        </w:rPr>
        <w:t>ى</w:t>
      </w:r>
      <w:r w:rsidRPr="00ED74BA">
        <w:rPr>
          <w:rFonts w:ascii="Taher" w:hAnsi="Taher"/>
          <w:sz w:val="27"/>
          <w:rtl/>
        </w:rPr>
        <w:t xml:space="preserve"> الكتاب الذي بين يديك). </w:t>
      </w:r>
    </w:p>
    <w:p w:rsidR="00714C95" w:rsidRPr="00ED74BA" w:rsidRDefault="00714C95" w:rsidP="008510F2">
      <w:pPr>
        <w:rPr>
          <w:rFonts w:ascii="Taher" w:hAnsi="Taher"/>
          <w:sz w:val="27"/>
          <w:rtl/>
        </w:rPr>
      </w:pPr>
      <w:r w:rsidRPr="00ED74BA">
        <w:rPr>
          <w:rFonts w:ascii="Taher" w:hAnsi="Taher"/>
          <w:sz w:val="27"/>
          <w:rtl/>
        </w:rPr>
        <w:lastRenderedPageBreak/>
        <w:t>وقد عمل حسين محمد</w:t>
      </w:r>
      <w:r w:rsidR="004D4905" w:rsidRPr="00ED74BA">
        <w:rPr>
          <w:rFonts w:ascii="Taher" w:hAnsi="Taher" w:hint="cs"/>
          <w:sz w:val="27"/>
          <w:rtl/>
        </w:rPr>
        <w:t xml:space="preserve"> </w:t>
      </w:r>
      <w:r w:rsidRPr="00ED74BA">
        <w:rPr>
          <w:rFonts w:ascii="Taher" w:hAnsi="Taher"/>
          <w:sz w:val="27"/>
          <w:rtl/>
        </w:rPr>
        <w:t>خاني دراسة</w:t>
      </w:r>
      <w:r w:rsidR="004D4905" w:rsidRPr="00ED74BA">
        <w:rPr>
          <w:rFonts w:ascii="Taher" w:hAnsi="Taher" w:hint="cs"/>
          <w:sz w:val="27"/>
          <w:rtl/>
        </w:rPr>
        <w:t>ً</w:t>
      </w:r>
      <w:r w:rsidRPr="00ED74BA">
        <w:rPr>
          <w:rFonts w:ascii="Taher" w:hAnsi="Taher"/>
          <w:sz w:val="27"/>
          <w:rtl/>
        </w:rPr>
        <w:t xml:space="preserve"> مستقلة حول آراء العلامة المنطقية قبل خمس عشرة سنة</w:t>
      </w:r>
      <w:r w:rsidRPr="00ED74BA">
        <w:rPr>
          <w:rFonts w:ascii="Taher" w:hAnsi="Taher"/>
          <w:sz w:val="27"/>
          <w:vertAlign w:val="superscript"/>
          <w:rtl/>
        </w:rPr>
        <w:t>(</w:t>
      </w:r>
      <w:r w:rsidRPr="00ED74BA">
        <w:rPr>
          <w:rStyle w:val="ac"/>
          <w:rFonts w:ascii="Taher" w:hAnsi="Taher"/>
          <w:sz w:val="27"/>
          <w:rtl/>
        </w:rPr>
        <w:endnoteReference w:id="923"/>
      </w:r>
      <w:r w:rsidRPr="00ED74BA">
        <w:rPr>
          <w:rFonts w:ascii="Taher" w:hAnsi="Taher"/>
          <w:sz w:val="27"/>
          <w:vertAlign w:val="superscript"/>
          <w:rtl/>
        </w:rPr>
        <w:t>)</w:t>
      </w:r>
      <w:r w:rsidRPr="00ED74BA">
        <w:rPr>
          <w:rFonts w:ascii="Taher" w:hAnsi="Taher"/>
          <w:sz w:val="27"/>
          <w:rtl/>
        </w:rPr>
        <w:t>. كما أن كاتب هذه الأسطر كتب بحثا قصيرا</w:t>
      </w:r>
      <w:r w:rsidRPr="00ED74BA">
        <w:rPr>
          <w:rFonts w:ascii="Taher" w:hAnsi="Taher" w:hint="cs"/>
          <w:sz w:val="27"/>
          <w:rtl/>
        </w:rPr>
        <w:t>ً</w:t>
      </w:r>
      <w:r w:rsidRPr="00ED74BA">
        <w:rPr>
          <w:rFonts w:ascii="Taher" w:hAnsi="Taher"/>
          <w:sz w:val="27"/>
          <w:rtl/>
        </w:rPr>
        <w:t xml:space="preserve"> </w:t>
      </w:r>
      <w:r w:rsidRPr="00ED74BA">
        <w:rPr>
          <w:rFonts w:ascii="Taher" w:hAnsi="Taher" w:hint="cs"/>
          <w:sz w:val="27"/>
          <w:rtl/>
        </w:rPr>
        <w:t>علّ</w:t>
      </w:r>
      <w:r w:rsidR="004D4905" w:rsidRPr="00ED74BA">
        <w:rPr>
          <w:rFonts w:ascii="Taher" w:hAnsi="Taher" w:hint="cs"/>
          <w:sz w:val="27"/>
          <w:rtl/>
        </w:rPr>
        <w:t>َ</w:t>
      </w:r>
      <w:r w:rsidRPr="00ED74BA">
        <w:rPr>
          <w:rFonts w:ascii="Taher" w:hAnsi="Taher" w:hint="cs"/>
          <w:sz w:val="27"/>
          <w:rtl/>
        </w:rPr>
        <w:t>ل فيه</w:t>
      </w:r>
      <w:r w:rsidRPr="00ED74BA">
        <w:rPr>
          <w:rFonts w:ascii="Taher" w:hAnsi="Taher"/>
          <w:sz w:val="27"/>
          <w:rtl/>
        </w:rPr>
        <w:t xml:space="preserve"> </w:t>
      </w:r>
      <w:r w:rsidRPr="00ED74BA">
        <w:rPr>
          <w:rFonts w:ascii="Taher" w:hAnsi="Taher" w:hint="cs"/>
          <w:sz w:val="27"/>
          <w:rtl/>
        </w:rPr>
        <w:t>إقابل</w:t>
      </w:r>
      <w:r w:rsidRPr="00ED74BA">
        <w:rPr>
          <w:rFonts w:ascii="Taher" w:hAnsi="Taher"/>
          <w:sz w:val="27"/>
          <w:rtl/>
        </w:rPr>
        <w:t xml:space="preserve"> العلا</w:t>
      </w:r>
      <w:r w:rsidR="004D4905" w:rsidRPr="00ED74BA">
        <w:rPr>
          <w:rFonts w:ascii="Taher" w:hAnsi="Taher" w:hint="cs"/>
          <w:sz w:val="27"/>
          <w:rtl/>
        </w:rPr>
        <w:t>ّ</w:t>
      </w:r>
      <w:r w:rsidRPr="00ED74BA">
        <w:rPr>
          <w:rFonts w:ascii="Taher" w:hAnsi="Taher"/>
          <w:sz w:val="27"/>
          <w:rtl/>
        </w:rPr>
        <w:t xml:space="preserve">مة </w:t>
      </w:r>
      <w:r w:rsidR="004D4905" w:rsidRPr="00ED74BA">
        <w:rPr>
          <w:rFonts w:ascii="Taher" w:hAnsi="Taher" w:hint="cs"/>
          <w:sz w:val="27"/>
          <w:rtl/>
        </w:rPr>
        <w:t>ع</w:t>
      </w:r>
      <w:r w:rsidRPr="00ED74BA">
        <w:rPr>
          <w:rFonts w:ascii="Taher" w:hAnsi="Taher"/>
          <w:sz w:val="27"/>
          <w:rtl/>
        </w:rPr>
        <w:t>ل</w:t>
      </w:r>
      <w:r w:rsidRPr="00ED74BA">
        <w:rPr>
          <w:rFonts w:ascii="Times New Roman" w:hAnsi="Times New Roman" w:hint="cs"/>
          <w:sz w:val="27"/>
          <w:rtl/>
        </w:rPr>
        <w:t>ى</w:t>
      </w:r>
      <w:r w:rsidRPr="00ED74BA">
        <w:rPr>
          <w:rFonts w:ascii="Taher" w:hAnsi="Taher"/>
          <w:sz w:val="27"/>
          <w:rtl/>
        </w:rPr>
        <w:t xml:space="preserve"> المنطق واهتمامه به</w:t>
      </w:r>
      <w:r w:rsidRPr="00ED74BA">
        <w:rPr>
          <w:rFonts w:ascii="Taher" w:hAnsi="Taher"/>
          <w:sz w:val="27"/>
          <w:vertAlign w:val="superscript"/>
          <w:rtl/>
        </w:rPr>
        <w:t>(</w:t>
      </w:r>
      <w:r w:rsidRPr="00ED74BA">
        <w:rPr>
          <w:rStyle w:val="ac"/>
          <w:rFonts w:ascii="Taher" w:hAnsi="Taher"/>
          <w:sz w:val="27"/>
          <w:rtl/>
        </w:rPr>
        <w:endnoteReference w:id="924"/>
      </w:r>
      <w:r w:rsidRPr="00ED74BA">
        <w:rPr>
          <w:rFonts w:ascii="Taher" w:hAnsi="Taher"/>
          <w:sz w:val="27"/>
          <w:vertAlign w:val="superscript"/>
          <w:rtl/>
        </w:rPr>
        <w:t>)</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كما أن المستشرقين عملوا تقريرات كثيرة عن مؤل</w:t>
      </w:r>
      <w:r w:rsidR="004D4905" w:rsidRPr="00ED74BA">
        <w:rPr>
          <w:rFonts w:ascii="Taher" w:hAnsi="Taher" w:hint="cs"/>
          <w:sz w:val="27"/>
          <w:rtl/>
        </w:rPr>
        <w:t>َّ</w:t>
      </w:r>
      <w:r w:rsidRPr="00ED74BA">
        <w:rPr>
          <w:rFonts w:ascii="Taher" w:hAnsi="Taher"/>
          <w:sz w:val="27"/>
          <w:rtl/>
        </w:rPr>
        <w:t>فات العلامة</w:t>
      </w:r>
      <w:r w:rsidRPr="00ED74BA">
        <w:rPr>
          <w:rFonts w:ascii="Taher" w:hAnsi="Taher" w:hint="cs"/>
          <w:sz w:val="27"/>
          <w:rtl/>
        </w:rPr>
        <w:t xml:space="preserve">، </w:t>
      </w:r>
      <w:r w:rsidRPr="00ED74BA">
        <w:rPr>
          <w:rFonts w:ascii="Taher" w:hAnsi="Taher"/>
          <w:sz w:val="27"/>
          <w:rtl/>
        </w:rPr>
        <w:t>نقتصر بذكر موردين منها: قد هي</w:t>
      </w:r>
      <w:r w:rsidR="004D4905" w:rsidRPr="00ED74BA">
        <w:rPr>
          <w:rFonts w:ascii="Taher" w:hAnsi="Taher" w:hint="cs"/>
          <w:sz w:val="27"/>
          <w:rtl/>
        </w:rPr>
        <w:t>ّ</w:t>
      </w:r>
      <w:r w:rsidRPr="00ED74BA">
        <w:rPr>
          <w:rFonts w:ascii="Taher" w:hAnsi="Taher"/>
          <w:sz w:val="27"/>
          <w:rtl/>
        </w:rPr>
        <w:t>أ نيكولا ريشر</w:t>
      </w:r>
      <w:r w:rsidRPr="00ED74BA">
        <w:rPr>
          <w:rFonts w:ascii="Taher" w:hAnsi="Taher"/>
          <w:sz w:val="27"/>
          <w:vertAlign w:val="superscript"/>
          <w:rtl/>
        </w:rPr>
        <w:t>(</w:t>
      </w:r>
      <w:r w:rsidRPr="00ED74BA">
        <w:rPr>
          <w:rStyle w:val="ac"/>
          <w:rFonts w:ascii="Taher" w:hAnsi="Taher"/>
          <w:sz w:val="27"/>
          <w:rtl/>
        </w:rPr>
        <w:endnoteReference w:id="925"/>
      </w:r>
      <w:r w:rsidRPr="00ED74BA">
        <w:rPr>
          <w:rFonts w:ascii="Taher" w:hAnsi="Taher"/>
          <w:sz w:val="27"/>
          <w:vertAlign w:val="superscript"/>
          <w:rtl/>
        </w:rPr>
        <w:t>)</w:t>
      </w:r>
      <w:r w:rsidRPr="00ED74BA">
        <w:rPr>
          <w:rFonts w:ascii="Taher" w:hAnsi="Taher"/>
          <w:sz w:val="27"/>
          <w:rtl/>
        </w:rPr>
        <w:t xml:space="preserve"> في كتابه تطو</w:t>
      </w:r>
      <w:r w:rsidR="004D4905" w:rsidRPr="00ED74BA">
        <w:rPr>
          <w:rFonts w:ascii="Taher" w:hAnsi="Taher" w:hint="cs"/>
          <w:sz w:val="27"/>
          <w:rtl/>
        </w:rPr>
        <w:t>ّ</w:t>
      </w:r>
      <w:r w:rsidRPr="00ED74BA">
        <w:rPr>
          <w:rFonts w:ascii="Taher" w:hAnsi="Taher"/>
          <w:sz w:val="27"/>
          <w:rtl/>
        </w:rPr>
        <w:t>ر المنطق العربي</w:t>
      </w:r>
      <w:r w:rsidRPr="00ED74BA">
        <w:rPr>
          <w:rFonts w:ascii="Taher" w:hAnsi="Taher"/>
          <w:sz w:val="27"/>
          <w:vertAlign w:val="superscript"/>
          <w:rtl/>
        </w:rPr>
        <w:t>(</w:t>
      </w:r>
      <w:r w:rsidRPr="00ED74BA">
        <w:rPr>
          <w:rStyle w:val="ac"/>
          <w:rFonts w:ascii="Taher" w:hAnsi="Taher"/>
          <w:sz w:val="27"/>
          <w:rtl/>
        </w:rPr>
        <w:endnoteReference w:id="926"/>
      </w:r>
      <w:r w:rsidRPr="00ED74BA">
        <w:rPr>
          <w:rFonts w:ascii="Taher" w:hAnsi="Taher"/>
          <w:sz w:val="27"/>
          <w:vertAlign w:val="superscript"/>
          <w:rtl/>
        </w:rPr>
        <w:t>)</w:t>
      </w:r>
      <w:r w:rsidRPr="00ED74BA">
        <w:rPr>
          <w:rFonts w:ascii="Taher" w:hAnsi="Taher"/>
          <w:sz w:val="27"/>
          <w:rtl/>
        </w:rPr>
        <w:t xml:space="preserve"> تقريرا</w:t>
      </w:r>
      <w:r w:rsidR="004D4905" w:rsidRPr="00ED74BA">
        <w:rPr>
          <w:rFonts w:ascii="Taher" w:hAnsi="Taher" w:hint="cs"/>
          <w:sz w:val="27"/>
          <w:rtl/>
        </w:rPr>
        <w:t>ً</w:t>
      </w:r>
      <w:r w:rsidRPr="00ED74BA">
        <w:rPr>
          <w:rFonts w:ascii="Taher" w:hAnsi="Taher"/>
          <w:sz w:val="27"/>
          <w:rtl/>
        </w:rPr>
        <w:t xml:space="preserve"> قصيرا</w:t>
      </w:r>
      <w:r w:rsidR="004D4905" w:rsidRPr="00ED74BA">
        <w:rPr>
          <w:rFonts w:ascii="Taher" w:hAnsi="Taher" w:hint="cs"/>
          <w:sz w:val="27"/>
          <w:rtl/>
        </w:rPr>
        <w:t>ً</w:t>
      </w:r>
      <w:r w:rsidRPr="00ED74BA">
        <w:rPr>
          <w:rFonts w:ascii="Taher" w:hAnsi="Taher"/>
          <w:sz w:val="27"/>
          <w:rtl/>
        </w:rPr>
        <w:t xml:space="preserve"> وناقصا</w:t>
      </w:r>
      <w:r w:rsidR="004D4905" w:rsidRPr="00ED74BA">
        <w:rPr>
          <w:rFonts w:ascii="Taher" w:hAnsi="Taher" w:hint="cs"/>
          <w:sz w:val="27"/>
          <w:rtl/>
        </w:rPr>
        <w:t>ً</w:t>
      </w:r>
      <w:r w:rsidRPr="00ED74BA">
        <w:rPr>
          <w:rFonts w:ascii="Taher" w:hAnsi="Taher"/>
          <w:sz w:val="27"/>
          <w:rtl/>
        </w:rPr>
        <w:t xml:space="preserve"> عن مؤل</w:t>
      </w:r>
      <w:r w:rsidR="004D4905" w:rsidRPr="00ED74BA">
        <w:rPr>
          <w:rFonts w:ascii="Taher" w:hAnsi="Taher" w:hint="cs"/>
          <w:sz w:val="27"/>
          <w:rtl/>
        </w:rPr>
        <w:t>َّ</w:t>
      </w:r>
      <w:r w:rsidRPr="00ED74BA">
        <w:rPr>
          <w:rFonts w:ascii="Taher" w:hAnsi="Taher"/>
          <w:sz w:val="27"/>
          <w:rtl/>
        </w:rPr>
        <w:t>فات العلا</w:t>
      </w:r>
      <w:r w:rsidR="004D4905" w:rsidRPr="00ED74BA">
        <w:rPr>
          <w:rFonts w:ascii="Taher" w:hAnsi="Taher" w:hint="cs"/>
          <w:sz w:val="27"/>
          <w:rtl/>
        </w:rPr>
        <w:t>ّ</w:t>
      </w:r>
      <w:r w:rsidRPr="00ED74BA">
        <w:rPr>
          <w:rFonts w:ascii="Taher" w:hAnsi="Taher"/>
          <w:sz w:val="27"/>
          <w:rtl/>
        </w:rPr>
        <w:t>مة الحلّي</w:t>
      </w:r>
      <w:r w:rsidRPr="00ED74BA">
        <w:rPr>
          <w:rFonts w:ascii="Taher" w:hAnsi="Taher"/>
          <w:sz w:val="27"/>
          <w:vertAlign w:val="superscript"/>
          <w:rtl/>
        </w:rPr>
        <w:t>(</w:t>
      </w:r>
      <w:r w:rsidRPr="00ED74BA">
        <w:rPr>
          <w:rStyle w:val="ac"/>
          <w:rFonts w:ascii="Taher" w:hAnsi="Taher"/>
          <w:sz w:val="27"/>
          <w:rtl/>
        </w:rPr>
        <w:endnoteReference w:id="927"/>
      </w:r>
      <w:r w:rsidRPr="00ED74BA">
        <w:rPr>
          <w:rFonts w:ascii="Taher" w:hAnsi="Taher"/>
          <w:sz w:val="27"/>
          <w:vertAlign w:val="superscript"/>
          <w:rtl/>
        </w:rPr>
        <w:t>)</w:t>
      </w:r>
      <w:r w:rsidRPr="00ED74BA">
        <w:rPr>
          <w:rFonts w:ascii="Taher" w:hAnsi="Taher"/>
          <w:sz w:val="27"/>
          <w:rtl/>
        </w:rPr>
        <w:t xml:space="preserve">. وقد بحث كاتب هذه الأسطر تقرير ريشر، </w:t>
      </w:r>
      <w:r w:rsidRPr="00ED74BA">
        <w:rPr>
          <w:rFonts w:ascii="Taher" w:hAnsi="Taher" w:hint="cs"/>
          <w:sz w:val="27"/>
          <w:rtl/>
        </w:rPr>
        <w:t xml:space="preserve">وكتب </w:t>
      </w:r>
      <w:r w:rsidRPr="00ED74BA">
        <w:rPr>
          <w:rFonts w:ascii="Taher" w:hAnsi="Taher"/>
          <w:sz w:val="27"/>
          <w:rtl/>
        </w:rPr>
        <w:t>دراسة</w:t>
      </w:r>
      <w:r w:rsidR="004D4905" w:rsidRPr="00ED74BA">
        <w:rPr>
          <w:rFonts w:ascii="Taher" w:hAnsi="Taher" w:hint="cs"/>
          <w:sz w:val="27"/>
          <w:rtl/>
        </w:rPr>
        <w:t>ً</w:t>
      </w:r>
      <w:r w:rsidRPr="00ED74BA">
        <w:rPr>
          <w:rFonts w:ascii="Taher" w:hAnsi="Taher"/>
          <w:sz w:val="27"/>
          <w:rtl/>
        </w:rPr>
        <w:t xml:space="preserve"> نقدية وتكميلية</w:t>
      </w:r>
      <w:r w:rsidRPr="00ED74BA">
        <w:rPr>
          <w:rFonts w:ascii="Taher" w:hAnsi="Taher" w:hint="cs"/>
          <w:sz w:val="27"/>
          <w:rtl/>
        </w:rPr>
        <w:t xml:space="preserve"> له</w:t>
      </w:r>
      <w:r w:rsidRPr="00ED74BA">
        <w:rPr>
          <w:rFonts w:ascii="Taher" w:hAnsi="Taher"/>
          <w:sz w:val="27"/>
          <w:vertAlign w:val="superscript"/>
          <w:rtl/>
        </w:rPr>
        <w:t>(</w:t>
      </w:r>
      <w:r w:rsidRPr="00ED74BA">
        <w:rPr>
          <w:rStyle w:val="ac"/>
          <w:rFonts w:ascii="Taher" w:hAnsi="Taher"/>
          <w:sz w:val="27"/>
          <w:rtl/>
        </w:rPr>
        <w:endnoteReference w:id="928"/>
      </w:r>
      <w:r w:rsidRPr="00ED74BA">
        <w:rPr>
          <w:rFonts w:ascii="Taher" w:hAnsi="Taher"/>
          <w:sz w:val="27"/>
          <w:vertAlign w:val="superscript"/>
          <w:rtl/>
        </w:rPr>
        <w:t>)</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كما أنّ المستشرقة زابينه اشميتكه</w:t>
      </w:r>
      <w:r w:rsidRPr="00ED74BA">
        <w:rPr>
          <w:rFonts w:ascii="Taher" w:hAnsi="Taher"/>
          <w:sz w:val="27"/>
          <w:vertAlign w:val="superscript"/>
          <w:rtl/>
        </w:rPr>
        <w:t>(</w:t>
      </w:r>
      <w:r w:rsidRPr="00ED74BA">
        <w:rPr>
          <w:rStyle w:val="ac"/>
          <w:rFonts w:ascii="Taher" w:hAnsi="Taher"/>
          <w:sz w:val="27"/>
          <w:rtl/>
        </w:rPr>
        <w:endnoteReference w:id="929"/>
      </w:r>
      <w:r w:rsidRPr="00ED74BA">
        <w:rPr>
          <w:rFonts w:ascii="Taher" w:hAnsi="Taher"/>
          <w:sz w:val="27"/>
          <w:vertAlign w:val="superscript"/>
          <w:rtl/>
        </w:rPr>
        <w:t>)</w:t>
      </w:r>
      <w:r w:rsidR="004D4905" w:rsidRPr="00ED74BA">
        <w:rPr>
          <w:rFonts w:ascii="Taher" w:hAnsi="Taher" w:hint="cs"/>
          <w:sz w:val="27"/>
          <w:rtl/>
        </w:rPr>
        <w:t xml:space="preserve"> </w:t>
      </w:r>
      <w:r w:rsidRPr="00ED74BA">
        <w:rPr>
          <w:rFonts w:ascii="Taher" w:hAnsi="Taher"/>
          <w:sz w:val="27"/>
          <w:rtl/>
        </w:rPr>
        <w:t>قد عدّ</w:t>
      </w:r>
      <w:r w:rsidR="004D4905" w:rsidRPr="00ED74BA">
        <w:rPr>
          <w:rFonts w:ascii="Taher" w:hAnsi="Taher" w:hint="cs"/>
          <w:sz w:val="27"/>
          <w:rtl/>
        </w:rPr>
        <w:t>َ</w:t>
      </w:r>
      <w:r w:rsidRPr="00ED74BA">
        <w:rPr>
          <w:rFonts w:ascii="Taher" w:hAnsi="Taher"/>
          <w:sz w:val="27"/>
          <w:rtl/>
        </w:rPr>
        <w:t>دت في مقد</w:t>
      </w:r>
      <w:r w:rsidR="004D4905" w:rsidRPr="00ED74BA">
        <w:rPr>
          <w:rFonts w:ascii="Taher" w:hAnsi="Taher" w:hint="cs"/>
          <w:sz w:val="27"/>
          <w:rtl/>
        </w:rPr>
        <w:t>ّ</w:t>
      </w:r>
      <w:r w:rsidRPr="00ED74BA">
        <w:rPr>
          <w:rFonts w:ascii="Taher" w:hAnsi="Taher"/>
          <w:sz w:val="27"/>
          <w:rtl/>
        </w:rPr>
        <w:t>مة كتابها</w:t>
      </w:r>
      <w:r w:rsidRPr="00ED74BA">
        <w:rPr>
          <w:rFonts w:ascii="Taher" w:hAnsi="Taher" w:hint="cs"/>
          <w:sz w:val="27"/>
          <w:rtl/>
        </w:rPr>
        <w:t xml:space="preserve">: </w:t>
      </w:r>
      <w:r w:rsidRPr="00ED74BA">
        <w:rPr>
          <w:rFonts w:ascii="Taher" w:hAnsi="Taher"/>
          <w:sz w:val="27"/>
          <w:rtl/>
        </w:rPr>
        <w:t>الآراء الكلامية للعلا</w:t>
      </w:r>
      <w:r w:rsidR="004D4905" w:rsidRPr="00ED74BA">
        <w:rPr>
          <w:rFonts w:ascii="Taher" w:hAnsi="Taher" w:hint="cs"/>
          <w:sz w:val="27"/>
          <w:rtl/>
        </w:rPr>
        <w:t>ّ</w:t>
      </w:r>
      <w:r w:rsidRPr="00ED74BA">
        <w:rPr>
          <w:rFonts w:ascii="Taher" w:hAnsi="Taher"/>
          <w:sz w:val="27"/>
          <w:rtl/>
        </w:rPr>
        <w:t>مة الحلّي</w:t>
      </w:r>
      <w:r w:rsidRPr="00ED74BA">
        <w:rPr>
          <w:rFonts w:ascii="Taher" w:hAnsi="Taher"/>
          <w:sz w:val="27"/>
          <w:vertAlign w:val="superscript"/>
          <w:rtl/>
        </w:rPr>
        <w:t>(</w:t>
      </w:r>
      <w:r w:rsidRPr="00ED74BA">
        <w:rPr>
          <w:rStyle w:val="ac"/>
          <w:rFonts w:ascii="Taher" w:hAnsi="Taher"/>
          <w:sz w:val="27"/>
          <w:rtl/>
        </w:rPr>
        <w:endnoteReference w:id="930"/>
      </w:r>
      <w:r w:rsidRPr="00ED74BA">
        <w:rPr>
          <w:rFonts w:ascii="Taher" w:hAnsi="Taher"/>
          <w:sz w:val="27"/>
          <w:vertAlign w:val="superscript"/>
          <w:rtl/>
        </w:rPr>
        <w:t>)</w:t>
      </w:r>
      <w:r w:rsidRPr="00ED74BA">
        <w:rPr>
          <w:rFonts w:ascii="Taher" w:hAnsi="Taher"/>
          <w:sz w:val="27"/>
          <w:rtl/>
        </w:rPr>
        <w:t xml:space="preserve"> التأليفات المنطقية للعلا</w:t>
      </w:r>
      <w:r w:rsidR="004D4905" w:rsidRPr="00ED74BA">
        <w:rPr>
          <w:rFonts w:ascii="Taher" w:hAnsi="Taher" w:hint="cs"/>
          <w:sz w:val="27"/>
          <w:rtl/>
        </w:rPr>
        <w:t>ّ</w:t>
      </w:r>
      <w:r w:rsidRPr="00ED74BA">
        <w:rPr>
          <w:rFonts w:ascii="Taher" w:hAnsi="Taher"/>
          <w:sz w:val="27"/>
          <w:rtl/>
        </w:rPr>
        <w:t>مة أيضا</w:t>
      </w:r>
      <w:r w:rsidR="004D4905" w:rsidRPr="00ED74BA">
        <w:rPr>
          <w:rFonts w:ascii="Taher" w:hAnsi="Taher" w:hint="cs"/>
          <w:sz w:val="27"/>
          <w:rtl/>
        </w:rPr>
        <w:t>ً</w:t>
      </w:r>
      <w:r w:rsidRPr="00ED74BA">
        <w:rPr>
          <w:rFonts w:ascii="Taher" w:hAnsi="Taher"/>
          <w:sz w:val="27"/>
          <w:rtl/>
        </w:rPr>
        <w:t xml:space="preserve">. وأخيراً </w:t>
      </w:r>
      <w:r w:rsidRPr="00ED74BA">
        <w:rPr>
          <w:rFonts w:ascii="Taher" w:hAnsi="Taher" w:hint="cs"/>
          <w:sz w:val="27"/>
          <w:rtl/>
        </w:rPr>
        <w:t>أ</w:t>
      </w:r>
      <w:r w:rsidRPr="00ED74BA">
        <w:rPr>
          <w:rFonts w:ascii="Taher" w:hAnsi="Taher"/>
          <w:sz w:val="27"/>
          <w:rtl/>
        </w:rPr>
        <w:t>كمل السيد عبدالعزيز الطباطبا</w:t>
      </w:r>
      <w:r w:rsidR="004A5061" w:rsidRPr="00ED74BA">
        <w:rPr>
          <w:rFonts w:ascii="Taher" w:hAnsi="Taher" w:hint="cs"/>
          <w:sz w:val="27"/>
          <w:rtl/>
        </w:rPr>
        <w:t>ئ</w:t>
      </w:r>
      <w:r w:rsidRPr="00ED74BA">
        <w:rPr>
          <w:rFonts w:ascii="Taher" w:hAnsi="Taher"/>
          <w:sz w:val="27"/>
          <w:rtl/>
        </w:rPr>
        <w:t>ي دراسة اشميتكه</w:t>
      </w:r>
      <w:r w:rsidRPr="00ED74BA">
        <w:rPr>
          <w:rFonts w:ascii="Taher" w:hAnsi="Taher"/>
          <w:sz w:val="27"/>
          <w:vertAlign w:val="superscript"/>
          <w:rtl/>
        </w:rPr>
        <w:t>(</w:t>
      </w:r>
      <w:r w:rsidRPr="00ED74BA">
        <w:rPr>
          <w:rStyle w:val="ac"/>
          <w:rFonts w:ascii="Taher" w:hAnsi="Taher"/>
          <w:sz w:val="27"/>
          <w:rtl/>
        </w:rPr>
        <w:endnoteReference w:id="931"/>
      </w:r>
      <w:r w:rsidRPr="00ED74BA">
        <w:rPr>
          <w:rFonts w:ascii="Taher" w:hAnsi="Taher"/>
          <w:sz w:val="27"/>
          <w:vertAlign w:val="superscript"/>
          <w:rtl/>
        </w:rPr>
        <w:t>)</w:t>
      </w:r>
      <w:r w:rsidRPr="00ED74BA">
        <w:rPr>
          <w:rFonts w:ascii="Taher" w:hAnsi="Taher"/>
          <w:sz w:val="27"/>
          <w:rtl/>
        </w:rPr>
        <w:t xml:space="preserve">. </w:t>
      </w:r>
    </w:p>
    <w:p w:rsidR="00714C95" w:rsidRPr="00ED74BA" w:rsidRDefault="00714C95" w:rsidP="00E87363">
      <w:pPr>
        <w:spacing w:line="380" w:lineRule="exact"/>
        <w:rPr>
          <w:rFonts w:ascii="Taher" w:hAnsi="Taher"/>
          <w:sz w:val="27"/>
          <w:rtl/>
        </w:rPr>
      </w:pPr>
    </w:p>
    <w:p w:rsidR="00714C95" w:rsidRPr="00ED74BA" w:rsidRDefault="00714C95" w:rsidP="00433C6A">
      <w:pPr>
        <w:pStyle w:val="31"/>
        <w:rPr>
          <w:color w:val="auto"/>
          <w:rtl/>
        </w:rPr>
      </w:pPr>
      <w:r w:rsidRPr="00ED74BA">
        <w:rPr>
          <w:color w:val="auto"/>
          <w:rtl/>
        </w:rPr>
        <w:t xml:space="preserve"> </w:t>
      </w:r>
      <w:r w:rsidRPr="00ED74BA">
        <w:rPr>
          <w:rFonts w:hint="cs"/>
          <w:color w:val="auto"/>
          <w:rtl/>
        </w:rPr>
        <w:t xml:space="preserve">3ـ تبيين </w:t>
      </w:r>
      <w:r w:rsidRPr="00ED74BA">
        <w:rPr>
          <w:color w:val="auto"/>
          <w:rtl/>
        </w:rPr>
        <w:t>اهتمام العلا</w:t>
      </w:r>
      <w:r w:rsidR="004A5061" w:rsidRPr="00ED74BA">
        <w:rPr>
          <w:rFonts w:hint="cs"/>
          <w:color w:val="auto"/>
          <w:rtl/>
        </w:rPr>
        <w:t>ّ</w:t>
      </w:r>
      <w:r w:rsidRPr="00ED74BA">
        <w:rPr>
          <w:color w:val="auto"/>
          <w:rtl/>
        </w:rPr>
        <w:t>مة الحلّي الخاصّ بالمنطق</w:t>
      </w:r>
      <w:r w:rsidR="00433C6A" w:rsidRPr="00ED74BA">
        <w:rPr>
          <w:rFonts w:hint="cs"/>
          <w:color w:val="auto"/>
          <w:rtl/>
          <w:lang w:val="en-US"/>
        </w:rPr>
        <w:t xml:space="preserve"> ــــــ</w:t>
      </w:r>
      <w:r w:rsidRPr="00ED74BA">
        <w:rPr>
          <w:color w:val="auto"/>
          <w:rtl/>
        </w:rPr>
        <w:t xml:space="preserve"> </w:t>
      </w:r>
    </w:p>
    <w:p w:rsidR="004A5061" w:rsidRPr="00ED74BA" w:rsidRDefault="00714C95" w:rsidP="008510F2">
      <w:pPr>
        <w:rPr>
          <w:rFonts w:ascii="Taher" w:hAnsi="Taher"/>
          <w:sz w:val="27"/>
          <w:rtl/>
        </w:rPr>
      </w:pPr>
      <w:r w:rsidRPr="00ED74BA">
        <w:rPr>
          <w:rFonts w:ascii="Taher" w:hAnsi="Taher"/>
          <w:sz w:val="27"/>
          <w:rtl/>
        </w:rPr>
        <w:t xml:space="preserve"> الدراسة التحليلية</w:t>
      </w:r>
      <w:r w:rsidRPr="00ED74BA">
        <w:rPr>
          <w:rFonts w:ascii="Taher" w:hAnsi="Taher" w:hint="cs"/>
          <w:sz w:val="27"/>
          <w:rtl/>
        </w:rPr>
        <w:t xml:space="preserve"> والموسّعة</w:t>
      </w:r>
      <w:r w:rsidRPr="00ED74BA">
        <w:rPr>
          <w:rFonts w:ascii="Taher" w:hAnsi="Taher"/>
          <w:sz w:val="27"/>
          <w:rtl/>
        </w:rPr>
        <w:t xml:space="preserve"> </w:t>
      </w:r>
      <w:r w:rsidRPr="00ED74BA">
        <w:rPr>
          <w:rFonts w:ascii="Taher" w:hAnsi="Taher" w:hint="cs"/>
          <w:sz w:val="27"/>
          <w:rtl/>
        </w:rPr>
        <w:t>التي كتبها</w:t>
      </w:r>
      <w:r w:rsidRPr="00ED74BA">
        <w:rPr>
          <w:rFonts w:ascii="Taher" w:hAnsi="Taher"/>
          <w:sz w:val="27"/>
          <w:rtl/>
        </w:rPr>
        <w:t xml:space="preserve"> العلا</w:t>
      </w:r>
      <w:r w:rsidR="004A5061" w:rsidRPr="00ED74BA">
        <w:rPr>
          <w:rFonts w:ascii="Taher" w:hAnsi="Taher" w:hint="cs"/>
          <w:sz w:val="27"/>
          <w:rtl/>
        </w:rPr>
        <w:t>ّ</w:t>
      </w:r>
      <w:r w:rsidRPr="00ED74BA">
        <w:rPr>
          <w:rFonts w:ascii="Taher" w:hAnsi="Taher"/>
          <w:sz w:val="27"/>
          <w:rtl/>
        </w:rPr>
        <w:t>مة الحلّي في علم المنطق تنتهي بنا إل</w:t>
      </w:r>
      <w:r w:rsidRPr="00ED74BA">
        <w:rPr>
          <w:rFonts w:ascii="Times New Roman" w:hAnsi="Times New Roman" w:hint="cs"/>
          <w:sz w:val="27"/>
          <w:rtl/>
        </w:rPr>
        <w:t>ى</w:t>
      </w:r>
      <w:r w:rsidRPr="00ED74BA">
        <w:rPr>
          <w:rFonts w:ascii="Taher" w:hAnsi="Taher"/>
          <w:sz w:val="27"/>
          <w:rtl/>
        </w:rPr>
        <w:t xml:space="preserve"> آرائه البديعة ومواقفه النقدية بالنسبة إل</w:t>
      </w:r>
      <w:r w:rsidRPr="00ED74BA">
        <w:rPr>
          <w:rFonts w:ascii="Times New Roman" w:hAnsi="Times New Roman" w:hint="cs"/>
          <w:sz w:val="27"/>
          <w:rtl/>
        </w:rPr>
        <w:t>ى</w:t>
      </w:r>
      <w:r w:rsidRPr="00ED74BA">
        <w:rPr>
          <w:rFonts w:ascii="Taher" w:hAnsi="Taher"/>
          <w:sz w:val="27"/>
          <w:rtl/>
        </w:rPr>
        <w:t xml:space="preserve"> </w:t>
      </w:r>
      <w:r w:rsidRPr="00ED74BA">
        <w:rPr>
          <w:rFonts w:ascii="Taher" w:hAnsi="Taher" w:hint="cs"/>
          <w:sz w:val="27"/>
          <w:rtl/>
        </w:rPr>
        <w:t>م</w:t>
      </w:r>
      <w:r w:rsidR="004A5061" w:rsidRPr="00ED74BA">
        <w:rPr>
          <w:rFonts w:ascii="Taher" w:hAnsi="Taher" w:hint="cs"/>
          <w:sz w:val="27"/>
          <w:rtl/>
        </w:rPr>
        <w:t>َ</w:t>
      </w:r>
      <w:r w:rsidRPr="00ED74BA">
        <w:rPr>
          <w:rFonts w:ascii="Taher" w:hAnsi="Taher" w:hint="cs"/>
          <w:sz w:val="27"/>
          <w:rtl/>
        </w:rPr>
        <w:t>ن</w:t>
      </w:r>
      <w:r w:rsidR="004A5061" w:rsidRPr="00ED74BA">
        <w:rPr>
          <w:rFonts w:ascii="Taher" w:hAnsi="Taher" w:hint="cs"/>
          <w:sz w:val="27"/>
          <w:rtl/>
        </w:rPr>
        <w:t>ْ</w:t>
      </w:r>
      <w:r w:rsidRPr="00ED74BA">
        <w:rPr>
          <w:rFonts w:ascii="Taher" w:hAnsi="Taher" w:hint="cs"/>
          <w:sz w:val="27"/>
          <w:rtl/>
        </w:rPr>
        <w:t xml:space="preserve"> سبقوه</w:t>
      </w:r>
      <w:r w:rsidR="004A5061" w:rsidRPr="00ED74BA">
        <w:rPr>
          <w:rFonts w:ascii="Taher" w:hAnsi="Taher"/>
          <w:sz w:val="27"/>
          <w:rtl/>
        </w:rPr>
        <w:t>.</w:t>
      </w:r>
    </w:p>
    <w:p w:rsidR="00714C95" w:rsidRPr="00ED74BA" w:rsidRDefault="00714C95" w:rsidP="008510F2">
      <w:pPr>
        <w:rPr>
          <w:rFonts w:ascii="Taher" w:hAnsi="Taher"/>
          <w:sz w:val="27"/>
        </w:rPr>
      </w:pPr>
      <w:r w:rsidRPr="00ED74BA">
        <w:rPr>
          <w:rFonts w:ascii="Taher" w:hAnsi="Taher" w:hint="cs"/>
          <w:sz w:val="27"/>
          <w:rtl/>
        </w:rPr>
        <w:t>وت</w:t>
      </w:r>
      <w:r w:rsidRPr="00ED74BA">
        <w:rPr>
          <w:rFonts w:ascii="Taher" w:hAnsi="Taher"/>
          <w:sz w:val="27"/>
          <w:rtl/>
        </w:rPr>
        <w:t>جدر الإشارة هنا ـ كأنموذج</w:t>
      </w:r>
      <w:r w:rsidR="004A5061" w:rsidRPr="00ED74BA">
        <w:rPr>
          <w:rFonts w:ascii="Taher" w:hAnsi="Taher" w:hint="cs"/>
          <w:sz w:val="27"/>
          <w:rtl/>
        </w:rPr>
        <w:t>ٍ</w:t>
      </w:r>
      <w:r w:rsidRPr="00ED74BA">
        <w:rPr>
          <w:rFonts w:ascii="Taher" w:hAnsi="Taher"/>
          <w:sz w:val="27"/>
          <w:rtl/>
        </w:rPr>
        <w:t xml:space="preserve"> ـ إل</w:t>
      </w:r>
      <w:r w:rsidRPr="00ED74BA">
        <w:rPr>
          <w:rFonts w:ascii="Times New Roman" w:hAnsi="Times New Roman" w:hint="cs"/>
          <w:sz w:val="27"/>
          <w:rtl/>
        </w:rPr>
        <w:t>ى</w:t>
      </w:r>
      <w:r w:rsidRPr="00ED74BA">
        <w:rPr>
          <w:rFonts w:ascii="Taher" w:hAnsi="Taher"/>
          <w:sz w:val="27"/>
          <w:rtl/>
        </w:rPr>
        <w:t xml:space="preserve"> أن العلا</w:t>
      </w:r>
      <w:r w:rsidR="004A5061" w:rsidRPr="00ED74BA">
        <w:rPr>
          <w:rFonts w:ascii="Taher" w:hAnsi="Taher" w:hint="cs"/>
          <w:sz w:val="27"/>
          <w:rtl/>
        </w:rPr>
        <w:t>ّ</w:t>
      </w:r>
      <w:r w:rsidRPr="00ED74BA">
        <w:rPr>
          <w:rFonts w:ascii="Taher" w:hAnsi="Taher"/>
          <w:sz w:val="27"/>
          <w:rtl/>
        </w:rPr>
        <w:t>مة قد زاد في تقسيم القضية</w:t>
      </w:r>
      <w:r w:rsidRPr="00ED74BA">
        <w:rPr>
          <w:rFonts w:ascii="Taher" w:hAnsi="Taher" w:hint="cs"/>
          <w:sz w:val="27"/>
          <w:rtl/>
        </w:rPr>
        <w:t xml:space="preserve"> المنطقيّة</w:t>
      </w:r>
      <w:r w:rsidRPr="00ED74BA">
        <w:rPr>
          <w:rFonts w:ascii="Taher" w:hAnsi="Taher"/>
          <w:sz w:val="27"/>
          <w:rtl/>
        </w:rPr>
        <w:t xml:space="preserve"> من حيث الموضوع قسما</w:t>
      </w:r>
      <w:r w:rsidR="004A5061" w:rsidRPr="00ED74BA">
        <w:rPr>
          <w:rFonts w:ascii="Taher" w:hAnsi="Taher" w:hint="cs"/>
          <w:sz w:val="27"/>
          <w:rtl/>
        </w:rPr>
        <w:t>ً</w:t>
      </w:r>
      <w:r w:rsidRPr="00ED74BA">
        <w:rPr>
          <w:rFonts w:ascii="Taher" w:hAnsi="Taher"/>
          <w:sz w:val="27"/>
          <w:rtl/>
        </w:rPr>
        <w:t xml:space="preserve"> خامسا</w:t>
      </w:r>
      <w:r w:rsidR="004A5061" w:rsidRPr="00ED74BA">
        <w:rPr>
          <w:rFonts w:ascii="Taher" w:hAnsi="Taher" w:hint="cs"/>
          <w:sz w:val="27"/>
          <w:rtl/>
        </w:rPr>
        <w:t>ً</w:t>
      </w:r>
      <w:r w:rsidRPr="00ED74BA">
        <w:rPr>
          <w:rFonts w:ascii="Taher" w:hAnsi="Taher"/>
          <w:sz w:val="27"/>
          <w:rtl/>
        </w:rPr>
        <w:t>، خلافا</w:t>
      </w:r>
      <w:r w:rsidR="004A5061" w:rsidRPr="00ED74BA">
        <w:rPr>
          <w:rFonts w:ascii="Taher" w:hAnsi="Taher" w:hint="cs"/>
          <w:sz w:val="27"/>
          <w:rtl/>
        </w:rPr>
        <w:t>ً</w:t>
      </w:r>
      <w:r w:rsidRPr="00ED74BA">
        <w:rPr>
          <w:rFonts w:ascii="Taher" w:hAnsi="Taher"/>
          <w:sz w:val="27"/>
          <w:rtl/>
        </w:rPr>
        <w:t xml:space="preserve"> لجميع المناطقة</w:t>
      </w:r>
      <w:r w:rsidRPr="00ED74BA">
        <w:rPr>
          <w:rFonts w:ascii="Taher" w:hAnsi="Taher" w:hint="cs"/>
          <w:sz w:val="27"/>
          <w:rtl/>
        </w:rPr>
        <w:t xml:space="preserve"> السابقين</w:t>
      </w:r>
      <w:r w:rsidRPr="00ED74BA">
        <w:rPr>
          <w:rFonts w:ascii="Taher" w:hAnsi="Taher"/>
          <w:sz w:val="27"/>
          <w:rtl/>
        </w:rPr>
        <w:t xml:space="preserve"> </w:t>
      </w:r>
      <w:r w:rsidRPr="00ED74BA">
        <w:rPr>
          <w:rFonts w:ascii="Taher" w:hAnsi="Taher" w:hint="cs"/>
          <w:sz w:val="27"/>
          <w:rtl/>
        </w:rPr>
        <w:t>له</w:t>
      </w:r>
      <w:r w:rsidRPr="00ED74BA">
        <w:rPr>
          <w:rFonts w:ascii="Taher" w:hAnsi="Taher"/>
          <w:sz w:val="27"/>
          <w:rtl/>
        </w:rPr>
        <w:t>. ف</w:t>
      </w:r>
      <w:r w:rsidR="004A5061" w:rsidRPr="00ED74BA">
        <w:rPr>
          <w:rFonts w:ascii="Taher" w:hAnsi="Taher" w:hint="cs"/>
          <w:sz w:val="27"/>
          <w:rtl/>
        </w:rPr>
        <w:t>إ</w:t>
      </w:r>
      <w:r w:rsidRPr="00ED74BA">
        <w:rPr>
          <w:rFonts w:ascii="Taher" w:hAnsi="Taher"/>
          <w:sz w:val="27"/>
          <w:rtl/>
        </w:rPr>
        <w:t>نه في بحث التوجيه</w:t>
      </w:r>
      <w:r w:rsidRPr="00ED74BA">
        <w:rPr>
          <w:rFonts w:ascii="Taher" w:hAnsi="Taher"/>
          <w:sz w:val="27"/>
          <w:vertAlign w:val="superscript"/>
          <w:rtl/>
        </w:rPr>
        <w:t>(</w:t>
      </w:r>
      <w:r w:rsidRPr="00ED74BA">
        <w:rPr>
          <w:rFonts w:ascii="Taher" w:hAnsi="Taher"/>
          <w:sz w:val="27"/>
          <w:vertAlign w:val="superscript"/>
          <w:rtl/>
          <w:lang w:val="x-none" w:eastAsia="x-none"/>
        </w:rPr>
        <w:endnoteReference w:id="932"/>
      </w:r>
      <w:r w:rsidRPr="00ED74BA">
        <w:rPr>
          <w:rFonts w:ascii="Taher" w:hAnsi="Taher"/>
          <w:sz w:val="27"/>
          <w:vertAlign w:val="superscript"/>
          <w:rtl/>
        </w:rPr>
        <w:t>)</w:t>
      </w:r>
      <w:r w:rsidRPr="00ED74BA">
        <w:rPr>
          <w:rFonts w:ascii="Taher" w:hAnsi="Taher"/>
          <w:sz w:val="27"/>
          <w:rtl/>
        </w:rPr>
        <w:t xml:space="preserve">، وتبعاً </w:t>
      </w:r>
      <w:r w:rsidRPr="00ED74BA">
        <w:rPr>
          <w:rFonts w:ascii="Taher" w:hAnsi="Taher" w:hint="cs"/>
          <w:sz w:val="27"/>
          <w:rtl/>
        </w:rPr>
        <w:t>للخواجة ا</w:t>
      </w:r>
      <w:r w:rsidRPr="00ED74BA">
        <w:rPr>
          <w:rFonts w:ascii="Taher" w:hAnsi="Taher"/>
          <w:sz w:val="27"/>
          <w:rtl/>
        </w:rPr>
        <w:t>لطوسي، يعرض نظرية البنيوي</w:t>
      </w:r>
      <w:r w:rsidR="004A5061" w:rsidRPr="00ED74BA">
        <w:rPr>
          <w:rFonts w:ascii="Taher" w:hAnsi="Taher" w:hint="cs"/>
          <w:sz w:val="27"/>
          <w:rtl/>
        </w:rPr>
        <w:t>ّ</w:t>
      </w:r>
      <w:r w:rsidRPr="00ED74BA">
        <w:rPr>
          <w:rFonts w:ascii="Taher" w:hAnsi="Taher"/>
          <w:sz w:val="27"/>
          <w:rtl/>
        </w:rPr>
        <w:t>ة المتشد</w:t>
      </w:r>
      <w:r w:rsidR="004A5061" w:rsidRPr="00ED74BA">
        <w:rPr>
          <w:rFonts w:ascii="Taher" w:hAnsi="Taher" w:hint="cs"/>
          <w:sz w:val="27"/>
          <w:rtl/>
        </w:rPr>
        <w:t>ّ</w:t>
      </w:r>
      <w:r w:rsidRPr="00ED74BA">
        <w:rPr>
          <w:rFonts w:ascii="Taher" w:hAnsi="Taher"/>
          <w:sz w:val="27"/>
          <w:rtl/>
        </w:rPr>
        <w:t>دة عل</w:t>
      </w:r>
      <w:r w:rsidRPr="00ED74BA">
        <w:rPr>
          <w:rFonts w:ascii="Times New Roman" w:hAnsi="Times New Roman" w:hint="cs"/>
          <w:sz w:val="27"/>
          <w:rtl/>
        </w:rPr>
        <w:t>ى</w:t>
      </w:r>
      <w:r w:rsidRPr="00ED74BA">
        <w:rPr>
          <w:rFonts w:ascii="Taher" w:hAnsi="Taher"/>
          <w:sz w:val="27"/>
          <w:rtl/>
        </w:rPr>
        <w:t xml:space="preserve"> </w:t>
      </w:r>
      <w:r w:rsidRPr="00ED74BA">
        <w:rPr>
          <w:rFonts w:ascii="Taher" w:hAnsi="Taher" w:hint="cs"/>
          <w:sz w:val="27"/>
          <w:rtl/>
        </w:rPr>
        <w:t>أ</w:t>
      </w:r>
      <w:r w:rsidRPr="00ED74BA">
        <w:rPr>
          <w:rFonts w:ascii="Taher" w:hAnsi="Taher"/>
          <w:sz w:val="27"/>
          <w:rtl/>
        </w:rPr>
        <w:t xml:space="preserve">ساس تساوق البديهي والأولي. </w:t>
      </w:r>
    </w:p>
    <w:p w:rsidR="00714C95" w:rsidRPr="00ED74BA" w:rsidRDefault="00714C95" w:rsidP="008510F2">
      <w:pPr>
        <w:rPr>
          <w:rFonts w:ascii="Taher" w:hAnsi="Taher"/>
          <w:sz w:val="27"/>
          <w:rtl/>
        </w:rPr>
      </w:pPr>
      <w:r w:rsidRPr="00ED74BA">
        <w:rPr>
          <w:rFonts w:ascii="Taher" w:hAnsi="Taher"/>
          <w:sz w:val="27"/>
          <w:rtl/>
        </w:rPr>
        <w:t>إن</w:t>
      </w:r>
      <w:r w:rsidRPr="00ED74BA">
        <w:rPr>
          <w:rFonts w:ascii="Taher" w:hAnsi="Taher" w:hint="cs"/>
          <w:sz w:val="27"/>
          <w:rtl/>
        </w:rPr>
        <w:t>ّ</w:t>
      </w:r>
      <w:r w:rsidRPr="00ED74BA">
        <w:rPr>
          <w:rFonts w:ascii="Taher" w:hAnsi="Taher"/>
          <w:sz w:val="27"/>
          <w:rtl/>
        </w:rPr>
        <w:t xml:space="preserve"> أبحاث العلا</w:t>
      </w:r>
      <w:r w:rsidRPr="00ED74BA">
        <w:rPr>
          <w:rFonts w:ascii="Taher" w:hAnsi="Taher" w:hint="cs"/>
          <w:sz w:val="27"/>
          <w:rtl/>
        </w:rPr>
        <w:t>ّ</w:t>
      </w:r>
      <w:r w:rsidRPr="00ED74BA">
        <w:rPr>
          <w:rFonts w:ascii="Taher" w:hAnsi="Taher"/>
          <w:sz w:val="27"/>
          <w:rtl/>
        </w:rPr>
        <w:t>مة في المنطق كثيرة</w:t>
      </w:r>
      <w:r w:rsidR="004A5061" w:rsidRPr="00ED74BA">
        <w:rPr>
          <w:rFonts w:ascii="Taher" w:hAnsi="Taher" w:hint="cs"/>
          <w:sz w:val="27"/>
          <w:rtl/>
        </w:rPr>
        <w:t xml:space="preserve">، </w:t>
      </w:r>
      <w:r w:rsidRPr="00ED74BA">
        <w:rPr>
          <w:rFonts w:ascii="Taher" w:hAnsi="Taher"/>
          <w:sz w:val="27"/>
          <w:rtl/>
        </w:rPr>
        <w:t>وله آراء بديعة في هذا المجال</w:t>
      </w:r>
      <w:r w:rsidR="004A5061" w:rsidRPr="00ED74BA">
        <w:rPr>
          <w:rFonts w:ascii="Taher" w:hAnsi="Taher" w:hint="cs"/>
          <w:sz w:val="27"/>
          <w:rtl/>
        </w:rPr>
        <w:t>.</w:t>
      </w:r>
      <w:r w:rsidRPr="00ED74BA">
        <w:rPr>
          <w:rFonts w:ascii="Taher" w:hAnsi="Taher"/>
          <w:sz w:val="27"/>
          <w:rtl/>
        </w:rPr>
        <w:t xml:space="preserve"> وهذا أمر</w:t>
      </w:r>
      <w:r w:rsidR="004A5061" w:rsidRPr="00ED74BA">
        <w:rPr>
          <w:rFonts w:ascii="Taher" w:hAnsi="Taher" w:hint="cs"/>
          <w:sz w:val="27"/>
          <w:rtl/>
        </w:rPr>
        <w:t>ٌ</w:t>
      </w:r>
      <w:r w:rsidRPr="00ED74BA">
        <w:rPr>
          <w:rFonts w:ascii="Taher" w:hAnsi="Taher"/>
          <w:sz w:val="27"/>
          <w:rtl/>
        </w:rPr>
        <w:t xml:space="preserve"> يحتاج إل</w:t>
      </w:r>
      <w:r w:rsidRPr="00ED74BA">
        <w:rPr>
          <w:rFonts w:ascii="Times New Roman" w:hAnsi="Times New Roman" w:hint="cs"/>
          <w:sz w:val="27"/>
          <w:rtl/>
        </w:rPr>
        <w:t>ى</w:t>
      </w:r>
      <w:r w:rsidRPr="00ED74BA">
        <w:rPr>
          <w:rFonts w:ascii="Taher" w:hAnsi="Taher"/>
          <w:sz w:val="27"/>
          <w:rtl/>
        </w:rPr>
        <w:t xml:space="preserve"> </w:t>
      </w:r>
      <w:r w:rsidRPr="00ED74BA">
        <w:rPr>
          <w:rFonts w:ascii="Taher" w:hAnsi="Taher" w:hint="cs"/>
          <w:sz w:val="27"/>
          <w:rtl/>
        </w:rPr>
        <w:t>دراسة وتحليل</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 xml:space="preserve"> </w:t>
      </w:r>
      <w:r w:rsidRPr="00ED74BA">
        <w:rPr>
          <w:rFonts w:ascii="Taher" w:hAnsi="Taher" w:hint="cs"/>
          <w:sz w:val="27"/>
          <w:rtl/>
        </w:rPr>
        <w:t xml:space="preserve">إذن </w:t>
      </w:r>
      <w:r w:rsidRPr="00ED74BA">
        <w:rPr>
          <w:rFonts w:ascii="Taher" w:hAnsi="Taher"/>
          <w:sz w:val="27"/>
          <w:rtl/>
        </w:rPr>
        <w:t xml:space="preserve">ما هي العلة التي </w:t>
      </w:r>
      <w:r w:rsidRPr="00ED74BA">
        <w:rPr>
          <w:rFonts w:ascii="Taher" w:hAnsi="Taher" w:hint="cs"/>
          <w:sz w:val="27"/>
          <w:rtl/>
        </w:rPr>
        <w:t>جعلت العلاّمة الحل</w:t>
      </w:r>
      <w:r w:rsidR="004A5061" w:rsidRPr="00ED74BA">
        <w:rPr>
          <w:rFonts w:ascii="Taher" w:hAnsi="Taher" w:hint="cs"/>
          <w:sz w:val="27"/>
          <w:rtl/>
        </w:rPr>
        <w:t>ّ</w:t>
      </w:r>
      <w:r w:rsidRPr="00ED74BA">
        <w:rPr>
          <w:rFonts w:ascii="Taher" w:hAnsi="Taher" w:hint="cs"/>
          <w:sz w:val="27"/>
          <w:rtl/>
        </w:rPr>
        <w:t>ي يهتم</w:t>
      </w:r>
      <w:r w:rsidR="004A5061" w:rsidRPr="00ED74BA">
        <w:rPr>
          <w:rFonts w:ascii="Taher" w:hAnsi="Taher" w:hint="cs"/>
          <w:sz w:val="27"/>
          <w:rtl/>
        </w:rPr>
        <w:t>ّ</w:t>
      </w:r>
      <w:r w:rsidRPr="00ED74BA">
        <w:rPr>
          <w:rFonts w:ascii="Taher" w:hAnsi="Taher" w:hint="cs"/>
          <w:sz w:val="27"/>
          <w:rtl/>
        </w:rPr>
        <w:t xml:space="preserve"> هذا ال</w:t>
      </w:r>
      <w:r w:rsidR="004A5061" w:rsidRPr="00ED74BA">
        <w:rPr>
          <w:rFonts w:ascii="Taher" w:hAnsi="Taher" w:hint="cs"/>
          <w:sz w:val="27"/>
          <w:rtl/>
        </w:rPr>
        <w:t>ا</w:t>
      </w:r>
      <w:r w:rsidRPr="00ED74BA">
        <w:rPr>
          <w:rFonts w:ascii="Taher" w:hAnsi="Taher" w:hint="cs"/>
          <w:sz w:val="27"/>
          <w:rtl/>
        </w:rPr>
        <w:t>هتمام</w:t>
      </w:r>
      <w:r w:rsidR="004A5061" w:rsidRPr="00ED74BA">
        <w:rPr>
          <w:rFonts w:ascii="Taher" w:hAnsi="Taher"/>
          <w:sz w:val="27"/>
          <w:rtl/>
        </w:rPr>
        <w:t xml:space="preserve"> </w:t>
      </w:r>
      <w:r w:rsidR="004A5061" w:rsidRPr="00ED74BA">
        <w:rPr>
          <w:rFonts w:ascii="Taher" w:hAnsi="Taher" w:hint="cs"/>
          <w:sz w:val="27"/>
          <w:rtl/>
        </w:rPr>
        <w:t>ب</w:t>
      </w:r>
      <w:r w:rsidRPr="00ED74BA">
        <w:rPr>
          <w:rFonts w:ascii="Taher" w:hAnsi="Taher"/>
          <w:sz w:val="27"/>
          <w:rtl/>
        </w:rPr>
        <w:t>علم المنطق</w:t>
      </w:r>
      <w:r w:rsidR="004A5061" w:rsidRPr="00ED74BA">
        <w:rPr>
          <w:rFonts w:ascii="Taher" w:hAnsi="Taher" w:hint="cs"/>
          <w:sz w:val="27"/>
          <w:rtl/>
        </w:rPr>
        <w:t xml:space="preserve">، </w:t>
      </w:r>
      <w:r w:rsidRPr="00ED74BA">
        <w:rPr>
          <w:rFonts w:ascii="Taher" w:hAnsi="Taher" w:hint="cs"/>
          <w:sz w:val="27"/>
          <w:rtl/>
        </w:rPr>
        <w:t xml:space="preserve">علماً بأنّ له </w:t>
      </w:r>
      <w:r w:rsidR="004A5061" w:rsidRPr="00ED74BA">
        <w:rPr>
          <w:rFonts w:ascii="Taher" w:hAnsi="Taher" w:hint="cs"/>
          <w:sz w:val="27"/>
          <w:rtl/>
        </w:rPr>
        <w:t>ا</w:t>
      </w:r>
      <w:r w:rsidRPr="00ED74BA">
        <w:rPr>
          <w:rFonts w:ascii="Taher" w:hAnsi="Taher" w:hint="cs"/>
          <w:sz w:val="27"/>
          <w:rtl/>
        </w:rPr>
        <w:t>هتمامات</w:t>
      </w:r>
      <w:r w:rsidRPr="00ED74BA">
        <w:rPr>
          <w:rFonts w:ascii="Taher" w:hAnsi="Taher"/>
          <w:sz w:val="27"/>
          <w:rtl/>
        </w:rPr>
        <w:t xml:space="preserve"> </w:t>
      </w:r>
      <w:r w:rsidRPr="00ED74BA">
        <w:rPr>
          <w:rFonts w:ascii="Taher" w:hAnsi="Taher" w:hint="cs"/>
          <w:sz w:val="27"/>
          <w:rtl/>
        </w:rPr>
        <w:t>في الجانب الكلامي</w:t>
      </w:r>
      <w:r w:rsidR="004A5061"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و</w:t>
      </w:r>
      <w:r w:rsidRPr="00ED74BA">
        <w:rPr>
          <w:rFonts w:ascii="Taher" w:hAnsi="Taher" w:hint="cs"/>
          <w:sz w:val="27"/>
          <w:rtl/>
        </w:rPr>
        <w:t xml:space="preserve">كذلك </w:t>
      </w:r>
      <w:r w:rsidRPr="00ED74BA">
        <w:rPr>
          <w:rFonts w:ascii="Taher" w:hAnsi="Taher"/>
          <w:sz w:val="27"/>
          <w:rtl/>
        </w:rPr>
        <w:t>الفقه و</w:t>
      </w:r>
      <w:r w:rsidR="004A5061" w:rsidRPr="00ED74BA">
        <w:rPr>
          <w:rFonts w:ascii="Taher" w:hAnsi="Taher" w:hint="cs"/>
          <w:sz w:val="27"/>
          <w:rtl/>
        </w:rPr>
        <w:t>الحديث و</w:t>
      </w:r>
      <w:r w:rsidRPr="00ED74BA">
        <w:rPr>
          <w:rFonts w:ascii="Taher" w:hAnsi="Taher" w:hint="cs"/>
          <w:sz w:val="27"/>
          <w:rtl/>
        </w:rPr>
        <w:t>ال</w:t>
      </w:r>
      <w:r w:rsidR="004A5061" w:rsidRPr="00ED74BA">
        <w:rPr>
          <w:rFonts w:ascii="Taher" w:hAnsi="Taher" w:hint="cs"/>
          <w:sz w:val="27"/>
          <w:rtl/>
        </w:rPr>
        <w:t>أ</w:t>
      </w:r>
      <w:r w:rsidRPr="00ED74BA">
        <w:rPr>
          <w:rFonts w:ascii="Taher" w:hAnsi="Taher" w:hint="cs"/>
          <w:sz w:val="27"/>
          <w:rtl/>
        </w:rPr>
        <w:t>صول</w:t>
      </w:r>
      <w:r w:rsidR="004A5061" w:rsidRPr="00ED74BA">
        <w:rPr>
          <w:rFonts w:ascii="Taher" w:hAnsi="Taher" w:hint="cs"/>
          <w:sz w:val="27"/>
          <w:rtl/>
        </w:rPr>
        <w:t>؟</w:t>
      </w:r>
    </w:p>
    <w:p w:rsidR="00714C95" w:rsidRPr="00ED74BA" w:rsidRDefault="00714C95" w:rsidP="008510F2">
      <w:pPr>
        <w:rPr>
          <w:rFonts w:ascii="Taher" w:hAnsi="Taher"/>
          <w:sz w:val="27"/>
          <w:rtl/>
        </w:rPr>
      </w:pPr>
      <w:r w:rsidRPr="00ED74BA">
        <w:rPr>
          <w:rFonts w:ascii="Taher" w:hAnsi="Taher"/>
          <w:sz w:val="27"/>
          <w:rtl/>
        </w:rPr>
        <w:t xml:space="preserve">قد نستطيع الإجابة عن هذا السؤال </w:t>
      </w:r>
      <w:r w:rsidRPr="00ED74BA">
        <w:rPr>
          <w:rFonts w:ascii="Taher" w:hAnsi="Taher" w:hint="cs"/>
          <w:sz w:val="27"/>
          <w:rtl/>
        </w:rPr>
        <w:t>إذا درسنا</w:t>
      </w:r>
      <w:r w:rsidRPr="00ED74BA">
        <w:rPr>
          <w:rFonts w:ascii="Taher" w:hAnsi="Taher"/>
          <w:sz w:val="27"/>
          <w:rtl/>
        </w:rPr>
        <w:t xml:space="preserve"> الظروف التاريخية لعلمي المنطق والكلام في زمن </w:t>
      </w:r>
      <w:r w:rsidRPr="00ED74BA">
        <w:rPr>
          <w:rFonts w:ascii="Taher" w:hAnsi="Taher" w:hint="cs"/>
          <w:sz w:val="27"/>
          <w:rtl/>
        </w:rPr>
        <w:t>دراسة</w:t>
      </w:r>
      <w:r w:rsidRPr="00ED74BA">
        <w:rPr>
          <w:rFonts w:ascii="Taher" w:hAnsi="Taher"/>
          <w:sz w:val="27"/>
          <w:rtl/>
        </w:rPr>
        <w:t xml:space="preserve"> العلامة لهذين العلمين، و</w:t>
      </w:r>
      <w:r w:rsidRPr="00ED74BA">
        <w:rPr>
          <w:rFonts w:ascii="Taher" w:hAnsi="Taher" w:hint="cs"/>
          <w:sz w:val="27"/>
          <w:rtl/>
        </w:rPr>
        <w:t xml:space="preserve">كذلك </w:t>
      </w:r>
      <w:r w:rsidRPr="00ED74BA">
        <w:rPr>
          <w:rFonts w:ascii="Taher" w:hAnsi="Taher"/>
          <w:sz w:val="27"/>
          <w:rtl/>
        </w:rPr>
        <w:t>أجوا</w:t>
      </w:r>
      <w:r w:rsidR="004A5061" w:rsidRPr="00ED74BA">
        <w:rPr>
          <w:rFonts w:ascii="Taher" w:hAnsi="Taher" w:hint="cs"/>
          <w:sz w:val="27"/>
          <w:rtl/>
        </w:rPr>
        <w:t>ء</w:t>
      </w:r>
      <w:r w:rsidRPr="00ED74BA">
        <w:rPr>
          <w:rFonts w:ascii="Taher" w:hAnsi="Taher"/>
          <w:sz w:val="27"/>
          <w:rtl/>
        </w:rPr>
        <w:t xml:space="preserve">هما في </w:t>
      </w:r>
      <w:r w:rsidRPr="00ED74BA">
        <w:rPr>
          <w:rFonts w:ascii="Taher" w:hAnsi="Taher" w:hint="cs"/>
          <w:sz w:val="27"/>
          <w:rtl/>
        </w:rPr>
        <w:t>ذلك الوقت الذي</w:t>
      </w:r>
      <w:r w:rsidRPr="00ED74BA">
        <w:rPr>
          <w:rFonts w:ascii="Taher" w:hAnsi="Taher"/>
          <w:sz w:val="27"/>
          <w:rtl/>
        </w:rPr>
        <w:t xml:space="preserve"> بدأ العلامة </w:t>
      </w:r>
      <w:r w:rsidRPr="00ED74BA">
        <w:rPr>
          <w:rFonts w:ascii="Taher" w:hAnsi="Taher" w:hint="cs"/>
          <w:sz w:val="27"/>
          <w:rtl/>
        </w:rPr>
        <w:t>بتأليف</w:t>
      </w:r>
      <w:r w:rsidRPr="00ED74BA">
        <w:rPr>
          <w:rFonts w:ascii="Taher" w:hAnsi="Taher"/>
          <w:sz w:val="27"/>
          <w:rtl/>
        </w:rPr>
        <w:t xml:space="preserve"> آثاره العلمية في هذين الفرعين. فإنه</w:t>
      </w:r>
      <w:r w:rsidR="004A2320" w:rsidRPr="004A2320">
        <w:rPr>
          <w:rFonts w:ascii="hashemi" w:hAnsi="hashemi" w:cs="Mosawi" w:hint="cs"/>
          <w:szCs w:val="22"/>
          <w:rtl/>
        </w:rPr>
        <w:t>&amp;</w:t>
      </w:r>
      <w:r w:rsidRPr="00ED74BA">
        <w:rPr>
          <w:rFonts w:ascii="Taher" w:hAnsi="Taher"/>
          <w:sz w:val="27"/>
          <w:rtl/>
        </w:rPr>
        <w:t xml:space="preserve"> قد </w:t>
      </w:r>
      <w:r w:rsidRPr="00ED74BA">
        <w:rPr>
          <w:rFonts w:ascii="Taher" w:hAnsi="Taher" w:hint="cs"/>
          <w:sz w:val="27"/>
          <w:rtl/>
        </w:rPr>
        <w:t>قضى</w:t>
      </w:r>
      <w:r w:rsidRPr="00ED74BA">
        <w:rPr>
          <w:rFonts w:ascii="Taher" w:hAnsi="Taher"/>
          <w:sz w:val="27"/>
          <w:rtl/>
        </w:rPr>
        <w:t xml:space="preserve"> عمره </w:t>
      </w:r>
      <w:r w:rsidRPr="00ED74BA">
        <w:rPr>
          <w:rFonts w:ascii="Taher" w:hAnsi="Taher"/>
          <w:sz w:val="27"/>
          <w:rtl/>
        </w:rPr>
        <w:lastRenderedPageBreak/>
        <w:t>لتحصيل هذين العلمين في النصف الثاني من القرن السابع</w:t>
      </w:r>
      <w:r w:rsidRPr="00ED74BA">
        <w:rPr>
          <w:rFonts w:ascii="Taher" w:hAnsi="Taher" w:hint="cs"/>
          <w:sz w:val="27"/>
          <w:rtl/>
        </w:rPr>
        <w:t xml:space="preserve"> </w:t>
      </w:r>
      <w:r w:rsidR="004A5061" w:rsidRPr="00ED74BA">
        <w:rPr>
          <w:rFonts w:ascii="Taher" w:hAnsi="Taher" w:hint="cs"/>
          <w:sz w:val="27"/>
          <w:rtl/>
        </w:rPr>
        <w:t>الهجري</w:t>
      </w:r>
      <w:r w:rsidRPr="00ED74BA">
        <w:rPr>
          <w:rFonts w:ascii="Taher" w:hAnsi="Taher"/>
          <w:sz w:val="27"/>
          <w:rtl/>
        </w:rPr>
        <w:t xml:space="preserve">. كان هذا القرن </w:t>
      </w:r>
      <w:r w:rsidRPr="00ED74BA">
        <w:rPr>
          <w:rFonts w:ascii="Taher" w:hAnsi="Taher" w:hint="cs"/>
          <w:sz w:val="27"/>
          <w:rtl/>
        </w:rPr>
        <w:t>بداية</w:t>
      </w:r>
      <w:r w:rsidRPr="00ED74BA">
        <w:rPr>
          <w:rFonts w:ascii="Taher" w:hAnsi="Taher"/>
          <w:sz w:val="27"/>
          <w:rtl/>
        </w:rPr>
        <w:t xml:space="preserve"> </w:t>
      </w:r>
      <w:r w:rsidRPr="00ED74BA">
        <w:rPr>
          <w:rFonts w:ascii="Taher" w:hAnsi="Taher" w:hint="cs"/>
          <w:sz w:val="27"/>
          <w:rtl/>
        </w:rPr>
        <w:t>ذي</w:t>
      </w:r>
      <w:r w:rsidR="004A5061" w:rsidRPr="00ED74BA">
        <w:rPr>
          <w:rFonts w:ascii="Taher" w:hAnsi="Taher" w:hint="cs"/>
          <w:sz w:val="27"/>
          <w:rtl/>
        </w:rPr>
        <w:t>و</w:t>
      </w:r>
      <w:r w:rsidRPr="00ED74BA">
        <w:rPr>
          <w:rFonts w:ascii="Taher" w:hAnsi="Taher" w:hint="cs"/>
          <w:sz w:val="27"/>
          <w:rtl/>
        </w:rPr>
        <w:t>ع</w:t>
      </w:r>
      <w:r w:rsidRPr="00ED74BA">
        <w:rPr>
          <w:rFonts w:ascii="Taher" w:hAnsi="Taher"/>
          <w:sz w:val="27"/>
          <w:rtl/>
        </w:rPr>
        <w:t xml:space="preserve"> وشيوع البحث والكتابة في علم المنطق وازدهاره. </w:t>
      </w:r>
    </w:p>
    <w:p w:rsidR="00714C95" w:rsidRPr="00ED74BA" w:rsidRDefault="00714C95" w:rsidP="008510F2">
      <w:pPr>
        <w:rPr>
          <w:rFonts w:ascii="Taher" w:hAnsi="Taher"/>
          <w:sz w:val="27"/>
          <w:rtl/>
        </w:rPr>
      </w:pPr>
      <w:r w:rsidRPr="00ED74BA">
        <w:rPr>
          <w:rFonts w:ascii="Taher" w:hAnsi="Taher" w:hint="cs"/>
          <w:sz w:val="27"/>
          <w:rtl/>
        </w:rPr>
        <w:t>ولأجل</w:t>
      </w:r>
      <w:r w:rsidRPr="00ED74BA">
        <w:rPr>
          <w:rFonts w:ascii="Taher" w:hAnsi="Taher"/>
          <w:sz w:val="27"/>
          <w:rtl/>
        </w:rPr>
        <w:t xml:space="preserve"> ذلك</w:t>
      </w:r>
      <w:r w:rsidRPr="00ED74BA">
        <w:rPr>
          <w:rFonts w:ascii="Taher" w:hAnsi="Taher" w:hint="cs"/>
          <w:sz w:val="27"/>
          <w:rtl/>
        </w:rPr>
        <w:t xml:space="preserve"> نقول</w:t>
      </w:r>
      <w:r w:rsidRPr="00ED74BA">
        <w:rPr>
          <w:rFonts w:ascii="Taher" w:hAnsi="Taher"/>
          <w:sz w:val="27"/>
          <w:rtl/>
        </w:rPr>
        <w:t xml:space="preserve">: </w:t>
      </w:r>
      <w:r w:rsidRPr="00ED74BA">
        <w:rPr>
          <w:rFonts w:ascii="Taher" w:hAnsi="Taher" w:hint="cs"/>
          <w:sz w:val="27"/>
          <w:rtl/>
        </w:rPr>
        <w:t>إ</w:t>
      </w:r>
      <w:r w:rsidRPr="00ED74BA">
        <w:rPr>
          <w:rFonts w:ascii="Taher" w:hAnsi="Taher"/>
          <w:sz w:val="27"/>
          <w:rtl/>
        </w:rPr>
        <w:t>ن جميع المصادر المنطقية بعد ابن سينا إما ه</w:t>
      </w:r>
      <w:r w:rsidRPr="00ED74BA">
        <w:rPr>
          <w:rFonts w:ascii="Taher" w:hAnsi="Taher" w:hint="cs"/>
          <w:sz w:val="27"/>
          <w:rtl/>
        </w:rPr>
        <w:t>ي</w:t>
      </w:r>
      <w:r w:rsidRPr="00ED74BA">
        <w:rPr>
          <w:rFonts w:ascii="Taher" w:hAnsi="Taher"/>
          <w:sz w:val="27"/>
          <w:rtl/>
        </w:rPr>
        <w:t xml:space="preserve"> شروح</w:t>
      </w:r>
      <w:r w:rsidR="004A5061"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كتابه الشفاء أو عل</w:t>
      </w:r>
      <w:r w:rsidRPr="00ED74BA">
        <w:rPr>
          <w:rFonts w:ascii="Times New Roman" w:hAnsi="Times New Roman" w:hint="cs"/>
          <w:sz w:val="27"/>
          <w:rtl/>
        </w:rPr>
        <w:t>ى</w:t>
      </w:r>
      <w:r w:rsidRPr="00ED74BA">
        <w:rPr>
          <w:rFonts w:ascii="Taher" w:hAnsi="Taher"/>
          <w:sz w:val="27"/>
          <w:rtl/>
        </w:rPr>
        <w:t xml:space="preserve"> كتابه الإشارات. وقد مهّ</w:t>
      </w:r>
      <w:r w:rsidR="004A5061" w:rsidRPr="00ED74BA">
        <w:rPr>
          <w:rFonts w:ascii="Taher" w:hAnsi="Taher" w:hint="cs"/>
          <w:sz w:val="27"/>
          <w:rtl/>
        </w:rPr>
        <w:t>َ</w:t>
      </w:r>
      <w:r w:rsidRPr="00ED74BA">
        <w:rPr>
          <w:rFonts w:ascii="Taher" w:hAnsi="Taher"/>
          <w:sz w:val="27"/>
          <w:rtl/>
        </w:rPr>
        <w:t>د بعض كبار المنطقيين بعد ابن سينا</w:t>
      </w:r>
      <w:r w:rsidR="004A5061" w:rsidRPr="00ED74BA">
        <w:rPr>
          <w:rFonts w:ascii="Taher" w:hAnsi="Taher" w:hint="cs"/>
          <w:sz w:val="27"/>
          <w:rtl/>
        </w:rPr>
        <w:t>،</w:t>
      </w:r>
      <w:r w:rsidRPr="00ED74BA">
        <w:rPr>
          <w:rFonts w:ascii="Taher" w:hAnsi="Taher"/>
          <w:sz w:val="27"/>
          <w:rtl/>
        </w:rPr>
        <w:t xml:space="preserve"> من القرن الرابع إل</w:t>
      </w:r>
      <w:r w:rsidRPr="00ED74BA">
        <w:rPr>
          <w:rFonts w:ascii="Times New Roman" w:hAnsi="Times New Roman" w:hint="cs"/>
          <w:sz w:val="27"/>
          <w:rtl/>
        </w:rPr>
        <w:t>ى</w:t>
      </w:r>
      <w:r w:rsidRPr="00ED74BA">
        <w:rPr>
          <w:rFonts w:ascii="Taher" w:hAnsi="Taher"/>
          <w:sz w:val="27"/>
          <w:rtl/>
        </w:rPr>
        <w:t xml:space="preserve"> السادس</w:t>
      </w:r>
      <w:r w:rsidR="004A5061" w:rsidRPr="00ED74BA">
        <w:rPr>
          <w:rFonts w:ascii="Taher" w:hAnsi="Taher" w:hint="cs"/>
          <w:sz w:val="27"/>
          <w:rtl/>
        </w:rPr>
        <w:t>،</w:t>
      </w:r>
      <w:r w:rsidRPr="00ED74BA">
        <w:rPr>
          <w:rFonts w:ascii="Taher" w:hAnsi="Taher"/>
          <w:sz w:val="27"/>
          <w:rtl/>
        </w:rPr>
        <w:t xml:space="preserve"> أرضية ازدهار علم المنطق، وساهم في هذا الإطار علماء من السن</w:t>
      </w:r>
      <w:r w:rsidR="004A5061" w:rsidRPr="00ED74BA">
        <w:rPr>
          <w:rFonts w:ascii="Taher" w:hAnsi="Taher" w:hint="cs"/>
          <w:sz w:val="27"/>
          <w:rtl/>
        </w:rPr>
        <w:t>ّ</w:t>
      </w:r>
      <w:r w:rsidRPr="00ED74BA">
        <w:rPr>
          <w:rFonts w:ascii="Taher" w:hAnsi="Taher"/>
          <w:sz w:val="27"/>
          <w:rtl/>
        </w:rPr>
        <w:t>ة والشيعة</w:t>
      </w:r>
      <w:r w:rsidR="004A5061"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 xml:space="preserve">منهم : بهمنيار بن المرزبان (362/990 ـ 442/1066)، </w:t>
      </w:r>
      <w:r w:rsidR="004A5061" w:rsidRPr="00ED74BA">
        <w:rPr>
          <w:rFonts w:ascii="Taher" w:hAnsi="Taher" w:hint="cs"/>
          <w:sz w:val="27"/>
          <w:rtl/>
        </w:rPr>
        <w:t>أ</w:t>
      </w:r>
      <w:r w:rsidRPr="00ED74BA">
        <w:rPr>
          <w:rFonts w:ascii="Taher" w:hAnsi="Taher"/>
          <w:sz w:val="27"/>
          <w:rtl/>
        </w:rPr>
        <w:t>ب</w:t>
      </w:r>
      <w:r w:rsidR="004A5061" w:rsidRPr="00ED74BA">
        <w:rPr>
          <w:rFonts w:ascii="Taher" w:hAnsi="Taher" w:hint="cs"/>
          <w:sz w:val="27"/>
          <w:rtl/>
        </w:rPr>
        <w:t xml:space="preserve">ي </w:t>
      </w:r>
      <w:r w:rsidRPr="00ED74BA">
        <w:rPr>
          <w:rFonts w:ascii="Taher" w:hAnsi="Taher"/>
          <w:sz w:val="27"/>
          <w:rtl/>
        </w:rPr>
        <w:t>محمد</w:t>
      </w:r>
      <w:r w:rsidR="004A5061" w:rsidRPr="00ED74BA">
        <w:rPr>
          <w:rFonts w:ascii="Taher" w:hAnsi="Taher" w:hint="cs"/>
          <w:sz w:val="27"/>
          <w:rtl/>
        </w:rPr>
        <w:t xml:space="preserve"> </w:t>
      </w:r>
      <w:r w:rsidRPr="00ED74BA">
        <w:rPr>
          <w:rFonts w:ascii="Taher" w:hAnsi="Taher"/>
          <w:sz w:val="27"/>
          <w:rtl/>
        </w:rPr>
        <w:t xml:space="preserve">بن حزم (366/994 ـ 459/1064)، ابن رضوان المصري (377/1000 ـ 444/1068)، </w:t>
      </w:r>
      <w:r w:rsidR="004A5061" w:rsidRPr="00ED74BA">
        <w:rPr>
          <w:rFonts w:ascii="Taher" w:hAnsi="Taher" w:hint="cs"/>
          <w:sz w:val="27"/>
          <w:rtl/>
        </w:rPr>
        <w:t>أ</w:t>
      </w:r>
      <w:r w:rsidRPr="00ED74BA">
        <w:rPr>
          <w:rFonts w:ascii="Taher" w:hAnsi="Taher"/>
          <w:sz w:val="27"/>
          <w:rtl/>
        </w:rPr>
        <w:t>ب</w:t>
      </w:r>
      <w:r w:rsidR="004A5061" w:rsidRPr="00ED74BA">
        <w:rPr>
          <w:rFonts w:ascii="Taher" w:hAnsi="Taher" w:hint="cs"/>
          <w:sz w:val="27"/>
          <w:rtl/>
        </w:rPr>
        <w:t xml:space="preserve">ي </w:t>
      </w:r>
      <w:r w:rsidRPr="00ED74BA">
        <w:rPr>
          <w:rFonts w:ascii="Taher" w:hAnsi="Taher"/>
          <w:sz w:val="27"/>
          <w:rtl/>
        </w:rPr>
        <w:t>حامد الغزالي (450/1074 ـ 505/1129)، ابن ملكا البغدادي (460/1084 ـ 547/1153)، ابن سهلان الساوي (492/1116 ـ 565/1170)</w:t>
      </w:r>
      <w:r w:rsidR="00864116" w:rsidRPr="00ED74BA">
        <w:rPr>
          <w:rFonts w:ascii="Taher" w:hAnsi="Taher" w:hint="cs"/>
          <w:sz w:val="27"/>
          <w:rtl/>
        </w:rPr>
        <w:t>،</w:t>
      </w:r>
      <w:r w:rsidRPr="00ED74BA">
        <w:rPr>
          <w:rFonts w:ascii="Taher" w:hAnsi="Taher"/>
          <w:sz w:val="27"/>
          <w:rtl/>
        </w:rPr>
        <w:t xml:space="preserve"> ومجد</w:t>
      </w:r>
      <w:r w:rsidRPr="00ED74BA">
        <w:rPr>
          <w:rFonts w:ascii="Taher" w:hAnsi="Taher" w:hint="cs"/>
          <w:sz w:val="27"/>
          <w:rtl/>
        </w:rPr>
        <w:t xml:space="preserve"> </w:t>
      </w:r>
      <w:r w:rsidRPr="00ED74BA">
        <w:rPr>
          <w:rFonts w:ascii="Taher" w:hAnsi="Taher"/>
          <w:sz w:val="27"/>
          <w:rtl/>
        </w:rPr>
        <w:t>الدين الجيلي</w:t>
      </w:r>
      <w:r w:rsidR="00864116" w:rsidRPr="00ED74BA">
        <w:rPr>
          <w:rFonts w:ascii="Taher" w:hAnsi="Taher" w:hint="cs"/>
          <w:sz w:val="27"/>
          <w:rtl/>
        </w:rPr>
        <w:t xml:space="preserve"> </w:t>
      </w:r>
      <w:r w:rsidRPr="00ED74BA">
        <w:rPr>
          <w:rFonts w:ascii="Taher" w:hAnsi="Taher"/>
          <w:sz w:val="27"/>
          <w:rtl/>
        </w:rPr>
        <w:t>(</w:t>
      </w:r>
      <w:r w:rsidR="001C2F60" w:rsidRPr="00ED74BA">
        <w:rPr>
          <w:rFonts w:ascii="Taher" w:hAnsi="Taher" w:hint="cs"/>
          <w:sz w:val="27"/>
          <w:rtl/>
        </w:rPr>
        <w:t>أ</w:t>
      </w:r>
      <w:r w:rsidRPr="00ED74BA">
        <w:rPr>
          <w:rFonts w:ascii="Taher" w:hAnsi="Taher"/>
          <w:sz w:val="27"/>
          <w:rtl/>
        </w:rPr>
        <w:t>ستاذ فخر الدين الرازي والشيخ</w:t>
      </w:r>
      <w:r w:rsidRPr="00ED74BA">
        <w:rPr>
          <w:rFonts w:ascii="Taher" w:hAnsi="Taher" w:hint="cs"/>
          <w:sz w:val="27"/>
          <w:rtl/>
        </w:rPr>
        <w:t xml:space="preserve"> شهاب الدين</w:t>
      </w:r>
      <w:r w:rsidRPr="00ED74BA">
        <w:rPr>
          <w:rFonts w:ascii="Taher" w:hAnsi="Taher"/>
          <w:sz w:val="27"/>
          <w:rtl/>
        </w:rPr>
        <w:t xml:space="preserve"> السهروردي في علم المنطق). </w:t>
      </w:r>
    </w:p>
    <w:p w:rsidR="00714C95" w:rsidRPr="00ED74BA" w:rsidRDefault="00714C95" w:rsidP="008510F2">
      <w:pPr>
        <w:rPr>
          <w:rFonts w:ascii="Taher" w:hAnsi="Taher"/>
          <w:sz w:val="27"/>
          <w:rtl/>
        </w:rPr>
      </w:pPr>
      <w:r w:rsidRPr="00ED74BA">
        <w:rPr>
          <w:rFonts w:ascii="Taher" w:hAnsi="Taher" w:hint="cs"/>
          <w:sz w:val="27"/>
          <w:rtl/>
        </w:rPr>
        <w:t xml:space="preserve">إنّ </w:t>
      </w:r>
      <w:r w:rsidRPr="00ED74BA">
        <w:rPr>
          <w:rFonts w:ascii="Taher" w:hAnsi="Taher"/>
          <w:sz w:val="27"/>
          <w:rtl/>
        </w:rPr>
        <w:t xml:space="preserve">مناطقة القرن السابع </w:t>
      </w:r>
      <w:r w:rsidRPr="00ED74BA">
        <w:rPr>
          <w:rFonts w:ascii="Taher" w:hAnsi="Taher" w:hint="cs"/>
          <w:sz w:val="27"/>
          <w:rtl/>
        </w:rPr>
        <w:t xml:space="preserve">كانوا </w:t>
      </w:r>
      <w:r w:rsidRPr="00ED74BA">
        <w:rPr>
          <w:rFonts w:ascii="Taher" w:hAnsi="Taher"/>
          <w:sz w:val="27"/>
          <w:rtl/>
        </w:rPr>
        <w:t>كثيري العمل في المنطق ومشاهير</w:t>
      </w:r>
      <w:r w:rsidRPr="00ED74BA">
        <w:rPr>
          <w:rFonts w:ascii="Taher" w:hAnsi="Taher" w:hint="cs"/>
          <w:sz w:val="27"/>
          <w:rtl/>
        </w:rPr>
        <w:t xml:space="preserve">، </w:t>
      </w:r>
      <w:r w:rsidRPr="00ED74BA">
        <w:rPr>
          <w:rFonts w:ascii="Taher" w:hAnsi="Taher"/>
          <w:sz w:val="27"/>
          <w:rtl/>
        </w:rPr>
        <w:t>وذوي</w:t>
      </w:r>
      <w:r w:rsidRPr="00ED74BA">
        <w:rPr>
          <w:rFonts w:ascii="Taher" w:hAnsi="Taher" w:hint="cs"/>
          <w:sz w:val="27"/>
          <w:rtl/>
        </w:rPr>
        <w:t xml:space="preserve"> </w:t>
      </w:r>
      <w:r w:rsidRPr="00ED74BA">
        <w:rPr>
          <w:rFonts w:ascii="Taher" w:hAnsi="Taher"/>
          <w:sz w:val="27"/>
          <w:rtl/>
        </w:rPr>
        <w:t>‌التأثير الكبير عل</w:t>
      </w:r>
      <w:r w:rsidRPr="00ED74BA">
        <w:rPr>
          <w:rFonts w:ascii="Times New Roman" w:hAnsi="Times New Roman" w:hint="cs"/>
          <w:sz w:val="27"/>
          <w:rtl/>
        </w:rPr>
        <w:t>ى</w:t>
      </w:r>
      <w:r w:rsidRPr="00ED74BA">
        <w:rPr>
          <w:rFonts w:ascii="Taher" w:hAnsi="Taher"/>
          <w:sz w:val="27"/>
          <w:rtl/>
        </w:rPr>
        <w:t xml:space="preserve"> م</w:t>
      </w:r>
      <w:r w:rsidR="001C2F60" w:rsidRPr="00ED74BA">
        <w:rPr>
          <w:rFonts w:ascii="Taher" w:hAnsi="Taher" w:hint="cs"/>
          <w:sz w:val="27"/>
          <w:rtl/>
        </w:rPr>
        <w:t>َ</w:t>
      </w:r>
      <w:r w:rsidRPr="00ED74BA">
        <w:rPr>
          <w:rFonts w:ascii="Taher" w:hAnsi="Taher"/>
          <w:sz w:val="27"/>
          <w:rtl/>
        </w:rPr>
        <w:t>ن</w:t>
      </w:r>
      <w:r w:rsidR="001C2F60" w:rsidRPr="00ED74BA">
        <w:rPr>
          <w:rFonts w:ascii="Taher" w:hAnsi="Taher" w:hint="cs"/>
          <w:sz w:val="27"/>
          <w:rtl/>
        </w:rPr>
        <w:t>ْ</w:t>
      </w:r>
      <w:r w:rsidRPr="00ED74BA">
        <w:rPr>
          <w:rFonts w:ascii="Taher" w:hAnsi="Taher"/>
          <w:sz w:val="27"/>
          <w:rtl/>
        </w:rPr>
        <w:t xml:space="preserve"> جاء من بعدهم، </w:t>
      </w:r>
      <w:r w:rsidR="001C2F60" w:rsidRPr="00ED74BA">
        <w:rPr>
          <w:rFonts w:ascii="Taher" w:hAnsi="Taher" w:hint="cs"/>
          <w:sz w:val="27"/>
          <w:rtl/>
        </w:rPr>
        <w:t>و</w:t>
      </w:r>
      <w:r w:rsidRPr="00ED74BA">
        <w:rPr>
          <w:rFonts w:ascii="Taher" w:hAnsi="Taher"/>
          <w:sz w:val="27"/>
          <w:rtl/>
        </w:rPr>
        <w:t>نخص</w:t>
      </w:r>
      <w:r w:rsidR="001C2F60" w:rsidRPr="00ED74BA">
        <w:rPr>
          <w:rFonts w:ascii="Taher" w:hAnsi="Taher" w:hint="cs"/>
          <w:sz w:val="27"/>
          <w:rtl/>
        </w:rPr>
        <w:t>ّ</w:t>
      </w:r>
      <w:r w:rsidRPr="00ED74BA">
        <w:rPr>
          <w:rFonts w:ascii="Taher" w:hAnsi="Taher"/>
          <w:sz w:val="27"/>
          <w:rtl/>
        </w:rPr>
        <w:t xml:space="preserve"> بالذكر منهم: ابن رشد ال</w:t>
      </w:r>
      <w:r w:rsidR="001C2F60" w:rsidRPr="00ED74BA">
        <w:rPr>
          <w:rFonts w:ascii="Taher" w:hAnsi="Taher" w:hint="cs"/>
          <w:sz w:val="27"/>
          <w:rtl/>
        </w:rPr>
        <w:t>أ</w:t>
      </w:r>
      <w:r w:rsidRPr="00ED74BA">
        <w:rPr>
          <w:rFonts w:ascii="Taher" w:hAnsi="Taher"/>
          <w:sz w:val="27"/>
          <w:rtl/>
        </w:rPr>
        <w:t>ندلسي (520/1126 ـ 628/1249)</w:t>
      </w:r>
      <w:r w:rsidR="001C2F60" w:rsidRPr="00ED74BA">
        <w:rPr>
          <w:rFonts w:ascii="Taher" w:hAnsi="Taher" w:hint="cs"/>
          <w:sz w:val="27"/>
          <w:rtl/>
        </w:rPr>
        <w:t>،</w:t>
      </w:r>
      <w:r w:rsidRPr="00ED74BA">
        <w:rPr>
          <w:rFonts w:ascii="Taher" w:hAnsi="Taher"/>
          <w:sz w:val="27"/>
          <w:rtl/>
        </w:rPr>
        <w:t xml:space="preserve"> وفخرالدين الرازي، والشيخ</w:t>
      </w:r>
      <w:r w:rsidRPr="00ED74BA">
        <w:rPr>
          <w:rFonts w:ascii="Taher" w:hAnsi="Taher" w:hint="cs"/>
          <w:sz w:val="27"/>
          <w:rtl/>
        </w:rPr>
        <w:t xml:space="preserve"> شهاب الدين </w:t>
      </w:r>
      <w:r w:rsidRPr="00ED74BA">
        <w:rPr>
          <w:rFonts w:ascii="Taher" w:hAnsi="Taher"/>
          <w:sz w:val="27"/>
          <w:rtl/>
        </w:rPr>
        <w:t>السهروردي، والذي مرّ</w:t>
      </w:r>
      <w:r w:rsidR="001C2F60" w:rsidRPr="00ED74BA">
        <w:rPr>
          <w:rFonts w:ascii="Taher" w:hAnsi="Taher" w:hint="cs"/>
          <w:sz w:val="27"/>
          <w:rtl/>
        </w:rPr>
        <w:t>َ</w:t>
      </w:r>
      <w:r w:rsidRPr="00ED74BA">
        <w:rPr>
          <w:rFonts w:ascii="Taher" w:hAnsi="Taher"/>
          <w:sz w:val="27"/>
          <w:rtl/>
        </w:rPr>
        <w:t xml:space="preserve"> ذكره آنفا</w:t>
      </w:r>
      <w:r w:rsidR="001C2F60" w:rsidRPr="00ED74BA">
        <w:rPr>
          <w:rFonts w:ascii="Taher" w:hAnsi="Taher" w:hint="cs"/>
          <w:sz w:val="27"/>
          <w:rtl/>
        </w:rPr>
        <w:t>ً،</w:t>
      </w:r>
      <w:r w:rsidRPr="00ED74BA">
        <w:rPr>
          <w:rFonts w:ascii="Taher" w:hAnsi="Taher"/>
          <w:sz w:val="27"/>
          <w:rtl/>
        </w:rPr>
        <w:t xml:space="preserve"> وقد اشتهر ب</w:t>
      </w:r>
      <w:r w:rsidRPr="00ED74BA">
        <w:rPr>
          <w:rFonts w:ascii="Taher" w:hAnsi="Taher" w:hint="cs"/>
          <w:sz w:val="27"/>
          <w:rtl/>
        </w:rPr>
        <w:t>ـ</w:t>
      </w:r>
      <w:r w:rsidR="001C2F60" w:rsidRPr="00ED74BA">
        <w:rPr>
          <w:rFonts w:ascii="Taher" w:hAnsi="Taher" w:hint="cs"/>
          <w:sz w:val="27"/>
          <w:rtl/>
        </w:rPr>
        <w:t xml:space="preserve"> </w:t>
      </w:r>
      <w:r w:rsidRPr="00ED74BA">
        <w:rPr>
          <w:rFonts w:ascii="Taher" w:hAnsi="Taher" w:hint="cs"/>
          <w:sz w:val="27"/>
          <w:rtl/>
        </w:rPr>
        <w:t>(</w:t>
      </w:r>
      <w:r w:rsidRPr="00ED74BA">
        <w:rPr>
          <w:rFonts w:ascii="Taher" w:hAnsi="Taher"/>
          <w:sz w:val="27"/>
          <w:rtl/>
        </w:rPr>
        <w:t>شيخ ال</w:t>
      </w:r>
      <w:r w:rsidR="001C2F60" w:rsidRPr="00ED74BA">
        <w:rPr>
          <w:rFonts w:ascii="Taher" w:hAnsi="Taher" w:hint="cs"/>
          <w:sz w:val="27"/>
          <w:rtl/>
        </w:rPr>
        <w:t>إ</w:t>
      </w:r>
      <w:r w:rsidRPr="00ED74BA">
        <w:rPr>
          <w:rFonts w:ascii="Taher" w:hAnsi="Taher"/>
          <w:sz w:val="27"/>
          <w:rtl/>
        </w:rPr>
        <w:t>شراق</w:t>
      </w:r>
      <w:r w:rsidRPr="00ED74BA">
        <w:rPr>
          <w:rFonts w:ascii="Taher" w:hAnsi="Taher" w:hint="cs"/>
          <w:sz w:val="27"/>
          <w:rtl/>
        </w:rPr>
        <w:t xml:space="preserve">)، </w:t>
      </w:r>
      <w:r w:rsidRPr="00ED74BA">
        <w:rPr>
          <w:rFonts w:ascii="Taher" w:hAnsi="Taher"/>
          <w:sz w:val="27"/>
          <w:rtl/>
        </w:rPr>
        <w:t>و</w:t>
      </w:r>
      <w:r w:rsidR="001C2F60" w:rsidRPr="00ED74BA">
        <w:rPr>
          <w:rFonts w:ascii="Taher" w:hAnsi="Taher" w:hint="cs"/>
          <w:sz w:val="27"/>
          <w:rtl/>
        </w:rPr>
        <w:t>أ</w:t>
      </w:r>
      <w:r w:rsidRPr="00ED74BA">
        <w:rPr>
          <w:rFonts w:ascii="Taher" w:hAnsi="Taher"/>
          <w:sz w:val="27"/>
          <w:rtl/>
        </w:rPr>
        <w:t>ثير</w:t>
      </w:r>
      <w:r w:rsidR="001C2F60" w:rsidRPr="00ED74BA">
        <w:rPr>
          <w:rFonts w:ascii="Taher" w:hAnsi="Taher" w:hint="cs"/>
          <w:sz w:val="27"/>
          <w:rtl/>
        </w:rPr>
        <w:t xml:space="preserve"> </w:t>
      </w:r>
      <w:r w:rsidRPr="00ED74BA">
        <w:rPr>
          <w:rFonts w:ascii="Taher" w:hAnsi="Taher"/>
          <w:sz w:val="27"/>
          <w:rtl/>
        </w:rPr>
        <w:t>الدين ال</w:t>
      </w:r>
      <w:r w:rsidRPr="00ED74BA">
        <w:rPr>
          <w:rFonts w:ascii="Taher" w:hAnsi="Taher" w:hint="cs"/>
          <w:sz w:val="27"/>
          <w:rtl/>
        </w:rPr>
        <w:t>أ</w:t>
      </w:r>
      <w:r w:rsidRPr="00ED74BA">
        <w:rPr>
          <w:rFonts w:ascii="Taher" w:hAnsi="Taher"/>
          <w:sz w:val="27"/>
          <w:rtl/>
        </w:rPr>
        <w:t>بهري (597/1201 ـ 663/1265)</w:t>
      </w:r>
      <w:r w:rsidR="001C2F60" w:rsidRPr="00ED74BA">
        <w:rPr>
          <w:rFonts w:ascii="Taher" w:hAnsi="Taher" w:hint="cs"/>
          <w:sz w:val="27"/>
          <w:rtl/>
        </w:rPr>
        <w:t>،</w:t>
      </w:r>
      <w:r w:rsidRPr="00ED74BA">
        <w:rPr>
          <w:rFonts w:ascii="Taher" w:hAnsi="Taher"/>
          <w:sz w:val="27"/>
          <w:rtl/>
        </w:rPr>
        <w:t xml:space="preserve"> ونصير</w:t>
      </w:r>
      <w:r w:rsidR="001C2F60" w:rsidRPr="00ED74BA">
        <w:rPr>
          <w:rFonts w:ascii="Taher" w:hAnsi="Taher" w:hint="cs"/>
          <w:sz w:val="27"/>
          <w:rtl/>
        </w:rPr>
        <w:t xml:space="preserve"> </w:t>
      </w:r>
      <w:r w:rsidRPr="00ED74BA">
        <w:rPr>
          <w:rFonts w:ascii="Taher" w:hAnsi="Taher"/>
          <w:sz w:val="27"/>
          <w:rtl/>
        </w:rPr>
        <w:t>الدين الطوسي (597/1201 ـ 672/1274)</w:t>
      </w:r>
      <w:r w:rsidR="001C2F60" w:rsidRPr="00ED74BA">
        <w:rPr>
          <w:rFonts w:ascii="Taher" w:hAnsi="Taher" w:hint="cs"/>
          <w:sz w:val="27"/>
          <w:rtl/>
        </w:rPr>
        <w:t>،</w:t>
      </w:r>
      <w:r w:rsidRPr="00ED74BA">
        <w:rPr>
          <w:rFonts w:ascii="Taher" w:hAnsi="Taher"/>
          <w:sz w:val="27"/>
          <w:rtl/>
        </w:rPr>
        <w:t xml:space="preserve"> ونجم الدين دبيران الكاتبي القزويني، ولعلّه أكثر عملا</w:t>
      </w:r>
      <w:r w:rsidR="001C2F60" w:rsidRPr="00ED74BA">
        <w:rPr>
          <w:rFonts w:ascii="Taher" w:hAnsi="Taher" w:hint="cs"/>
          <w:sz w:val="27"/>
          <w:rtl/>
        </w:rPr>
        <w:t>ً</w:t>
      </w:r>
      <w:r w:rsidRPr="00ED74BA">
        <w:rPr>
          <w:rFonts w:ascii="Taher" w:hAnsi="Taher"/>
          <w:sz w:val="27"/>
          <w:rtl/>
        </w:rPr>
        <w:t xml:space="preserve"> من غيره في علم المنطق، والذي أصبحت رسالته الشمسية متنا</w:t>
      </w:r>
      <w:r w:rsidR="001C2F60" w:rsidRPr="00ED74BA">
        <w:rPr>
          <w:rFonts w:ascii="Taher" w:hAnsi="Taher" w:hint="cs"/>
          <w:sz w:val="27"/>
          <w:rtl/>
        </w:rPr>
        <w:t>ً</w:t>
      </w:r>
      <w:r w:rsidRPr="00ED74BA">
        <w:rPr>
          <w:rFonts w:ascii="Taher" w:hAnsi="Taher"/>
          <w:sz w:val="27"/>
          <w:rtl/>
        </w:rPr>
        <w:t xml:space="preserve"> تعليميا</w:t>
      </w:r>
      <w:r w:rsidR="001C2F60" w:rsidRPr="00ED74BA">
        <w:rPr>
          <w:rFonts w:ascii="Taher" w:hAnsi="Taher" w:hint="cs"/>
          <w:sz w:val="27"/>
          <w:rtl/>
        </w:rPr>
        <w:t>ً</w:t>
      </w:r>
      <w:r w:rsidRPr="00ED74BA">
        <w:rPr>
          <w:rFonts w:ascii="Taher" w:hAnsi="Taher"/>
          <w:sz w:val="27"/>
          <w:rtl/>
        </w:rPr>
        <w:t xml:space="preserve"> طوال قرون. </w:t>
      </w:r>
    </w:p>
    <w:p w:rsidR="00714C95" w:rsidRPr="00ED74BA" w:rsidRDefault="00714C95" w:rsidP="00E87363">
      <w:pPr>
        <w:rPr>
          <w:rFonts w:ascii="Taher" w:hAnsi="Taher"/>
          <w:sz w:val="27"/>
          <w:rtl/>
        </w:rPr>
      </w:pPr>
      <w:r w:rsidRPr="00ED74BA">
        <w:rPr>
          <w:rFonts w:ascii="Taher" w:hAnsi="Taher"/>
          <w:sz w:val="27"/>
          <w:rtl/>
        </w:rPr>
        <w:t>ومنهم</w:t>
      </w:r>
      <w:r w:rsidRPr="00ED74BA">
        <w:rPr>
          <w:rFonts w:ascii="Taher" w:hAnsi="Taher" w:hint="cs"/>
          <w:sz w:val="27"/>
          <w:rtl/>
        </w:rPr>
        <w:t xml:space="preserve"> أيضاً</w:t>
      </w:r>
      <w:r w:rsidR="001C2F60"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سراج الدين ال</w:t>
      </w:r>
      <w:r w:rsidRPr="00ED74BA">
        <w:rPr>
          <w:rFonts w:ascii="Taher" w:hAnsi="Taher" w:hint="cs"/>
          <w:sz w:val="27"/>
          <w:rtl/>
        </w:rPr>
        <w:t>أ</w:t>
      </w:r>
      <w:r w:rsidRPr="00ED74BA">
        <w:rPr>
          <w:rFonts w:ascii="Taher" w:hAnsi="Taher"/>
          <w:sz w:val="27"/>
          <w:rtl/>
        </w:rPr>
        <w:t>رموي (594/1198 ـ 682/1283)</w:t>
      </w:r>
      <w:r w:rsidR="001C2F60" w:rsidRPr="00ED74BA">
        <w:rPr>
          <w:rFonts w:ascii="Taher" w:hAnsi="Taher" w:hint="cs"/>
          <w:sz w:val="27"/>
          <w:rtl/>
        </w:rPr>
        <w:t>،</w:t>
      </w:r>
      <w:r w:rsidRPr="00ED74BA">
        <w:rPr>
          <w:rFonts w:ascii="Taher" w:hAnsi="Taher"/>
          <w:sz w:val="27"/>
          <w:rtl/>
        </w:rPr>
        <w:t xml:space="preserve"> </w:t>
      </w:r>
      <w:r w:rsidR="001C2F60" w:rsidRPr="00ED74BA">
        <w:rPr>
          <w:rFonts w:ascii="Taher" w:hAnsi="Taher" w:hint="cs"/>
          <w:sz w:val="27"/>
          <w:rtl/>
        </w:rPr>
        <w:t>و</w:t>
      </w:r>
      <w:r w:rsidRPr="00ED74BA">
        <w:rPr>
          <w:rFonts w:ascii="Taher" w:hAnsi="Taher"/>
          <w:sz w:val="27"/>
          <w:rtl/>
        </w:rPr>
        <w:t>ابن كمونة (624/1225 ـ 683/1284)</w:t>
      </w:r>
      <w:r w:rsidR="001C2F60" w:rsidRPr="00ED74BA">
        <w:rPr>
          <w:rFonts w:ascii="Taher" w:hAnsi="Taher" w:hint="cs"/>
          <w:sz w:val="27"/>
          <w:rtl/>
        </w:rPr>
        <w:t>،</w:t>
      </w:r>
      <w:r w:rsidRPr="00ED74BA">
        <w:rPr>
          <w:rFonts w:ascii="Taher" w:hAnsi="Taher"/>
          <w:sz w:val="27"/>
          <w:rtl/>
        </w:rPr>
        <w:t xml:space="preserve"> وشمس الدين محمد الكيشي (615/1236 ـ 694/1295)</w:t>
      </w:r>
      <w:r w:rsidR="001C2F60" w:rsidRPr="00ED74BA">
        <w:rPr>
          <w:rFonts w:ascii="Taher" w:hAnsi="Taher" w:hint="cs"/>
          <w:sz w:val="27"/>
          <w:rtl/>
        </w:rPr>
        <w:t>،</w:t>
      </w:r>
      <w:r w:rsidRPr="00ED74BA">
        <w:rPr>
          <w:rFonts w:ascii="Taher" w:hAnsi="Taher"/>
          <w:sz w:val="27"/>
          <w:rtl/>
        </w:rPr>
        <w:t xml:space="preserve"> وشمس الدين محمد السمرقندي (1240 ـ 1304م.). هذا من جهة</w:t>
      </w:r>
      <w:r w:rsidR="001C2F60" w:rsidRPr="00ED74BA">
        <w:rPr>
          <w:rFonts w:ascii="Taher" w:hAnsi="Taher" w:hint="cs"/>
          <w:sz w:val="27"/>
          <w:rtl/>
        </w:rPr>
        <w:t>ٍ</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ومن جهة</w:t>
      </w:r>
      <w:r w:rsidR="001C2F60" w:rsidRPr="00ED74BA">
        <w:rPr>
          <w:rFonts w:ascii="Taher" w:hAnsi="Taher" w:hint="cs"/>
          <w:sz w:val="27"/>
          <w:rtl/>
        </w:rPr>
        <w:t>ٍ</w:t>
      </w:r>
      <w:r w:rsidRPr="00ED74BA">
        <w:rPr>
          <w:rFonts w:ascii="Taher" w:hAnsi="Taher"/>
          <w:sz w:val="27"/>
          <w:rtl/>
        </w:rPr>
        <w:t xml:space="preserve"> أخر</w:t>
      </w:r>
      <w:r w:rsidR="001C2F60" w:rsidRPr="00ED74BA">
        <w:rPr>
          <w:rFonts w:ascii="Taher" w:hAnsi="Taher" w:hint="cs"/>
          <w:sz w:val="27"/>
          <w:rtl/>
        </w:rPr>
        <w:t>ى</w:t>
      </w:r>
      <w:r w:rsidRPr="00ED74BA">
        <w:rPr>
          <w:rFonts w:ascii="Taher" w:hAnsi="Taher"/>
          <w:sz w:val="27"/>
          <w:rtl/>
        </w:rPr>
        <w:t xml:space="preserve"> نجد </w:t>
      </w:r>
      <w:r w:rsidRPr="00ED74BA">
        <w:rPr>
          <w:rFonts w:ascii="Taher" w:hAnsi="Taher" w:hint="cs"/>
          <w:sz w:val="27"/>
          <w:rtl/>
        </w:rPr>
        <w:t xml:space="preserve">في </w:t>
      </w:r>
      <w:r w:rsidRPr="00ED74BA">
        <w:rPr>
          <w:rFonts w:ascii="Taher" w:hAnsi="Taher"/>
          <w:sz w:val="27"/>
          <w:rtl/>
        </w:rPr>
        <w:t>القرن السابع</w:t>
      </w:r>
      <w:r w:rsidRPr="00ED74BA">
        <w:rPr>
          <w:rFonts w:ascii="Taher" w:hAnsi="Taher" w:hint="cs"/>
          <w:sz w:val="27"/>
          <w:rtl/>
        </w:rPr>
        <w:t xml:space="preserve"> </w:t>
      </w:r>
      <w:r w:rsidR="001C2F60" w:rsidRPr="00ED74BA">
        <w:rPr>
          <w:rFonts w:ascii="Taher" w:hAnsi="Taher" w:hint="cs"/>
          <w:sz w:val="27"/>
          <w:rtl/>
        </w:rPr>
        <w:t>الهجري</w:t>
      </w:r>
      <w:r w:rsidRPr="00ED74BA">
        <w:rPr>
          <w:rFonts w:ascii="Taher" w:hAnsi="Taher" w:hint="cs"/>
          <w:sz w:val="27"/>
          <w:rtl/>
        </w:rPr>
        <w:t xml:space="preserve"> فتن</w:t>
      </w:r>
      <w:r w:rsidR="001C2F60" w:rsidRPr="00ED74BA">
        <w:rPr>
          <w:rFonts w:ascii="Taher" w:hAnsi="Taher" w:hint="cs"/>
          <w:sz w:val="27"/>
          <w:rtl/>
        </w:rPr>
        <w:t>اً</w:t>
      </w:r>
      <w:r w:rsidRPr="00ED74BA">
        <w:rPr>
          <w:rFonts w:ascii="Taher" w:hAnsi="Taher" w:hint="cs"/>
          <w:sz w:val="27"/>
          <w:rtl/>
        </w:rPr>
        <w:t xml:space="preserve"> كثيرة في العالم الإسلامي</w:t>
      </w:r>
      <w:r w:rsidRPr="00ED74BA">
        <w:rPr>
          <w:rFonts w:ascii="Taher" w:hAnsi="Taher"/>
          <w:sz w:val="27"/>
          <w:rtl/>
        </w:rPr>
        <w:t>. ف</w:t>
      </w:r>
      <w:r w:rsidR="001C2F60" w:rsidRPr="00ED74BA">
        <w:rPr>
          <w:rFonts w:ascii="Taher" w:hAnsi="Taher" w:hint="cs"/>
          <w:sz w:val="27"/>
          <w:rtl/>
        </w:rPr>
        <w:t>ف</w:t>
      </w:r>
      <w:r w:rsidRPr="00ED74BA">
        <w:rPr>
          <w:rFonts w:ascii="Taher" w:hAnsi="Taher"/>
          <w:sz w:val="27"/>
          <w:rtl/>
        </w:rPr>
        <w:t>ي</w:t>
      </w:r>
      <w:r w:rsidRPr="00ED74BA">
        <w:rPr>
          <w:rFonts w:ascii="Taher" w:hAnsi="Taher" w:hint="cs"/>
          <w:sz w:val="27"/>
          <w:rtl/>
        </w:rPr>
        <w:t xml:space="preserve"> هذا</w:t>
      </w:r>
      <w:r w:rsidRPr="00ED74BA">
        <w:rPr>
          <w:rFonts w:ascii="Taher" w:hAnsi="Taher"/>
          <w:sz w:val="27"/>
          <w:rtl/>
        </w:rPr>
        <w:t xml:space="preserve"> القرن كانت هجمة المغول عل</w:t>
      </w:r>
      <w:r w:rsidRPr="00ED74BA">
        <w:rPr>
          <w:rFonts w:ascii="Times New Roman" w:hAnsi="Times New Roman" w:hint="cs"/>
          <w:sz w:val="27"/>
          <w:rtl/>
        </w:rPr>
        <w:t>ى</w:t>
      </w:r>
      <w:r w:rsidRPr="00ED74BA">
        <w:rPr>
          <w:rFonts w:ascii="Taher" w:hAnsi="Taher"/>
          <w:sz w:val="27"/>
          <w:rtl/>
        </w:rPr>
        <w:t xml:space="preserve"> الأراضي ال</w:t>
      </w:r>
      <w:r w:rsidR="001C2F60" w:rsidRPr="00ED74BA">
        <w:rPr>
          <w:rFonts w:ascii="Taher" w:hAnsi="Taher" w:hint="cs"/>
          <w:sz w:val="27"/>
          <w:rtl/>
        </w:rPr>
        <w:t>إ</w:t>
      </w:r>
      <w:r w:rsidRPr="00ED74BA">
        <w:rPr>
          <w:rFonts w:ascii="Taher" w:hAnsi="Taher"/>
          <w:sz w:val="27"/>
          <w:rtl/>
        </w:rPr>
        <w:t xml:space="preserve">سلامية وثقافتهم، </w:t>
      </w:r>
      <w:r w:rsidRPr="00ED74BA">
        <w:rPr>
          <w:rFonts w:ascii="Taher" w:hAnsi="Taher" w:hint="cs"/>
          <w:sz w:val="27"/>
          <w:rtl/>
        </w:rPr>
        <w:t>و</w:t>
      </w:r>
      <w:r w:rsidRPr="00ED74BA">
        <w:rPr>
          <w:rFonts w:ascii="Taher" w:hAnsi="Taher"/>
          <w:sz w:val="27"/>
          <w:rtl/>
        </w:rPr>
        <w:t>عاشت الحضارة ال</w:t>
      </w:r>
      <w:r w:rsidR="001C2F60" w:rsidRPr="00ED74BA">
        <w:rPr>
          <w:rFonts w:ascii="Taher" w:hAnsi="Taher" w:hint="cs"/>
          <w:sz w:val="27"/>
          <w:rtl/>
        </w:rPr>
        <w:t>إ</w:t>
      </w:r>
      <w:r w:rsidRPr="00ED74BA">
        <w:rPr>
          <w:rFonts w:ascii="Taher" w:hAnsi="Taher"/>
          <w:sz w:val="27"/>
          <w:rtl/>
        </w:rPr>
        <w:t>سلامية</w:t>
      </w:r>
      <w:r w:rsidRPr="00ED74BA">
        <w:rPr>
          <w:rFonts w:ascii="Taher" w:hAnsi="Taher" w:hint="cs"/>
          <w:sz w:val="27"/>
          <w:rtl/>
        </w:rPr>
        <w:t xml:space="preserve"> على مثل</w:t>
      </w:r>
      <w:r w:rsidRPr="00ED74BA">
        <w:rPr>
          <w:rFonts w:ascii="Taher" w:hAnsi="Taher"/>
          <w:sz w:val="27"/>
          <w:rtl/>
        </w:rPr>
        <w:t xml:space="preserve"> هذه الغارات المدمّ</w:t>
      </w:r>
      <w:r w:rsidR="001C2F60" w:rsidRPr="00ED74BA">
        <w:rPr>
          <w:rFonts w:ascii="Taher" w:hAnsi="Taher" w:hint="cs"/>
          <w:sz w:val="27"/>
          <w:rtl/>
        </w:rPr>
        <w:t>ِ</w:t>
      </w:r>
      <w:r w:rsidRPr="00ED74BA">
        <w:rPr>
          <w:rFonts w:ascii="Taher" w:hAnsi="Taher"/>
          <w:sz w:val="27"/>
          <w:rtl/>
        </w:rPr>
        <w:t xml:space="preserve">رة. </w:t>
      </w:r>
      <w:r w:rsidR="001C2F60" w:rsidRPr="00ED74BA">
        <w:rPr>
          <w:rFonts w:ascii="Taher" w:hAnsi="Taher" w:hint="cs"/>
          <w:sz w:val="27"/>
          <w:rtl/>
        </w:rPr>
        <w:t xml:space="preserve">وعليه </w:t>
      </w:r>
      <w:r w:rsidRPr="00ED74BA">
        <w:rPr>
          <w:rFonts w:ascii="Taher" w:hAnsi="Taher"/>
          <w:sz w:val="27"/>
          <w:rtl/>
        </w:rPr>
        <w:t>فإن هزيمة هذه الثقافة تجاه سلطة الثقافة المغولية كان بإمكانها أن تكون بدء دورة نكبة</w:t>
      </w:r>
      <w:r w:rsidRPr="00ED74BA">
        <w:rPr>
          <w:rFonts w:ascii="Taher" w:hAnsi="Taher" w:hint="cs"/>
          <w:sz w:val="27"/>
          <w:rtl/>
        </w:rPr>
        <w:t xml:space="preserve"> للفكر والثقافة في</w:t>
      </w:r>
      <w:r w:rsidRPr="00ED74BA">
        <w:rPr>
          <w:rFonts w:ascii="Taher" w:hAnsi="Taher"/>
          <w:sz w:val="27"/>
          <w:rtl/>
        </w:rPr>
        <w:t xml:space="preserve"> للعالم ال</w:t>
      </w:r>
      <w:r w:rsidR="001C2F60" w:rsidRPr="00ED74BA">
        <w:rPr>
          <w:rFonts w:ascii="Taher" w:hAnsi="Taher" w:hint="cs"/>
          <w:sz w:val="27"/>
          <w:rtl/>
        </w:rPr>
        <w:t>إ</w:t>
      </w:r>
      <w:r w:rsidRPr="00ED74BA">
        <w:rPr>
          <w:rFonts w:ascii="Taher" w:hAnsi="Taher"/>
          <w:sz w:val="27"/>
          <w:rtl/>
        </w:rPr>
        <w:t>سلامي. بعد استيلاء المغول المؤ</w:t>
      </w:r>
      <w:r w:rsidRPr="00ED74BA">
        <w:rPr>
          <w:rFonts w:ascii="Taher" w:hAnsi="Taher" w:hint="cs"/>
          <w:sz w:val="27"/>
          <w:rtl/>
        </w:rPr>
        <w:t xml:space="preserve">سف على العالم الإسلامي بدأت أصوات تسمع </w:t>
      </w:r>
      <w:r w:rsidRPr="00ED74BA">
        <w:rPr>
          <w:rFonts w:ascii="Taher" w:hAnsi="Taher" w:hint="cs"/>
          <w:sz w:val="27"/>
          <w:rtl/>
        </w:rPr>
        <w:lastRenderedPageBreak/>
        <w:t xml:space="preserve">من هنا وهناك </w:t>
      </w:r>
      <w:r w:rsidR="00B05F6D" w:rsidRPr="00ED74BA">
        <w:rPr>
          <w:rFonts w:ascii="Taher" w:hAnsi="Taher" w:hint="cs"/>
          <w:sz w:val="27"/>
          <w:rtl/>
        </w:rPr>
        <w:t>تدعو إلى</w:t>
      </w:r>
      <w:r w:rsidRPr="00ED74BA">
        <w:rPr>
          <w:rFonts w:ascii="Taher" w:hAnsi="Taher" w:hint="cs"/>
          <w:sz w:val="27"/>
          <w:rtl/>
        </w:rPr>
        <w:t xml:space="preserve"> مكافحة علم المنطق</w:t>
      </w:r>
      <w:r w:rsidR="00B05F6D"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و</w:t>
      </w:r>
      <w:r w:rsidRPr="00ED74BA">
        <w:rPr>
          <w:rFonts w:ascii="Taher" w:hAnsi="Taher"/>
          <w:sz w:val="27"/>
          <w:rtl/>
          <w:lang w:val="x-none" w:eastAsia="x-none"/>
        </w:rPr>
        <w:t>إن</w:t>
      </w:r>
      <w:r w:rsidR="00B05F6D" w:rsidRPr="00ED74BA">
        <w:rPr>
          <w:rFonts w:ascii="Taher" w:hAnsi="Taher" w:hint="cs"/>
          <w:sz w:val="27"/>
          <w:rtl/>
          <w:lang w:val="x-none" w:eastAsia="x-none"/>
        </w:rPr>
        <w:t>ْ</w:t>
      </w:r>
      <w:r w:rsidRPr="00ED74BA">
        <w:rPr>
          <w:rFonts w:ascii="Taher" w:hAnsi="Taher"/>
          <w:sz w:val="27"/>
          <w:rtl/>
          <w:lang w:val="x-none" w:eastAsia="x-none"/>
        </w:rPr>
        <w:t xml:space="preserve"> كان قد</w:t>
      </w:r>
      <w:r w:rsidRPr="00ED74BA">
        <w:rPr>
          <w:rFonts w:ascii="Taher" w:hAnsi="Taher"/>
          <w:sz w:val="27"/>
          <w:rtl/>
        </w:rPr>
        <w:t xml:space="preserve"> كتب الغزالي</w:t>
      </w:r>
      <w:r w:rsidRPr="00ED74BA">
        <w:rPr>
          <w:rFonts w:ascii="Taher" w:hAnsi="Taher" w:hint="cs"/>
          <w:sz w:val="27"/>
          <w:rtl/>
        </w:rPr>
        <w:t xml:space="preserve"> م</w:t>
      </w:r>
      <w:r w:rsidR="00B05F6D" w:rsidRPr="00ED74BA">
        <w:rPr>
          <w:rFonts w:ascii="Taher" w:hAnsi="Taher" w:hint="cs"/>
          <w:sz w:val="27"/>
          <w:rtl/>
        </w:rPr>
        <w:t xml:space="preserve">ن </w:t>
      </w:r>
      <w:r w:rsidRPr="00ED74BA">
        <w:rPr>
          <w:rFonts w:ascii="Taher" w:hAnsi="Taher" w:hint="cs"/>
          <w:sz w:val="27"/>
          <w:rtl/>
        </w:rPr>
        <w:t>قبل</w:t>
      </w:r>
      <w:r w:rsidRPr="00ED74BA">
        <w:rPr>
          <w:rFonts w:ascii="Taher" w:hAnsi="Taher"/>
          <w:sz w:val="27"/>
          <w:rtl/>
        </w:rPr>
        <w:t xml:space="preserve"> </w:t>
      </w:r>
      <w:r w:rsidRPr="00ED74BA">
        <w:rPr>
          <w:rFonts w:ascii="Taher" w:hAnsi="Taher" w:hint="cs"/>
          <w:sz w:val="27"/>
          <w:rtl/>
        </w:rPr>
        <w:t xml:space="preserve">ـ </w:t>
      </w:r>
      <w:r w:rsidRPr="00ED74BA">
        <w:rPr>
          <w:rFonts w:ascii="Taher" w:hAnsi="Taher"/>
          <w:sz w:val="27"/>
          <w:rtl/>
        </w:rPr>
        <w:t>في القرن الخامس</w:t>
      </w:r>
      <w:r w:rsidRPr="00ED74BA">
        <w:rPr>
          <w:rFonts w:ascii="Taher" w:hAnsi="Taher" w:hint="cs"/>
          <w:sz w:val="27"/>
          <w:rtl/>
        </w:rPr>
        <w:t xml:space="preserve"> </w:t>
      </w:r>
      <w:r w:rsidR="00B05F6D" w:rsidRPr="00ED74BA">
        <w:rPr>
          <w:rFonts w:ascii="Taher" w:hAnsi="Taher" w:hint="cs"/>
          <w:sz w:val="27"/>
          <w:rtl/>
        </w:rPr>
        <w:t>الهجري</w:t>
      </w:r>
      <w:r w:rsidRPr="00ED74BA">
        <w:rPr>
          <w:rFonts w:ascii="Taher" w:hAnsi="Taher" w:hint="cs"/>
          <w:sz w:val="27"/>
          <w:rtl/>
        </w:rPr>
        <w:t xml:space="preserve"> ـ </w:t>
      </w:r>
      <w:r w:rsidRPr="00ED74BA">
        <w:rPr>
          <w:rFonts w:ascii="Taher" w:hAnsi="Taher"/>
          <w:sz w:val="27"/>
          <w:rtl/>
        </w:rPr>
        <w:t>كتاب تهافت الفلاسفة في نقد الفلاسفة وتكفيرهم، أو كتب عبد</w:t>
      </w:r>
      <w:r w:rsidR="00B05F6D" w:rsidRPr="00ED74BA">
        <w:rPr>
          <w:rFonts w:ascii="Taher" w:hAnsi="Taher" w:hint="cs"/>
          <w:sz w:val="27"/>
          <w:rtl/>
        </w:rPr>
        <w:t xml:space="preserve"> </w:t>
      </w:r>
      <w:r w:rsidRPr="00ED74BA">
        <w:rPr>
          <w:rFonts w:ascii="Taher" w:hAnsi="Taher"/>
          <w:sz w:val="27"/>
          <w:rtl/>
        </w:rPr>
        <w:t>الكريم الشهرستاني (460/1068 ـ 547/1153) كتاب مصارعة الفلاسفة في هذا المضمار، إلا</w:t>
      </w:r>
      <w:r w:rsidR="00B05F6D" w:rsidRPr="00ED74BA">
        <w:rPr>
          <w:rFonts w:ascii="Taher" w:hAnsi="Taher" w:hint="cs"/>
          <w:sz w:val="27"/>
          <w:rtl/>
        </w:rPr>
        <w:t>ّ</w:t>
      </w:r>
      <w:r w:rsidRPr="00ED74BA">
        <w:rPr>
          <w:rFonts w:ascii="Taher" w:hAnsi="Taher"/>
          <w:sz w:val="27"/>
          <w:rtl/>
        </w:rPr>
        <w:t xml:space="preserve"> أن المنطق آنذاك كان ذا منزلة</w:t>
      </w:r>
      <w:r w:rsidR="00B05F6D" w:rsidRPr="00ED74BA">
        <w:rPr>
          <w:rFonts w:ascii="Taher" w:hAnsi="Taher" w:hint="cs"/>
          <w:sz w:val="27"/>
          <w:rtl/>
        </w:rPr>
        <w:t>ٍ</w:t>
      </w:r>
      <w:r w:rsidRPr="00ED74BA">
        <w:rPr>
          <w:rFonts w:ascii="Taher" w:hAnsi="Taher"/>
          <w:sz w:val="27"/>
          <w:rtl/>
        </w:rPr>
        <w:t xml:space="preserve"> هامة، و</w:t>
      </w:r>
      <w:r w:rsidR="00B05F6D" w:rsidRPr="00ED74BA">
        <w:rPr>
          <w:rFonts w:ascii="Taher" w:hAnsi="Taher" w:hint="cs"/>
          <w:sz w:val="27"/>
          <w:rtl/>
        </w:rPr>
        <w:t>إ</w:t>
      </w:r>
      <w:r w:rsidRPr="00ED74BA">
        <w:rPr>
          <w:rFonts w:ascii="Taher" w:hAnsi="Taher"/>
          <w:sz w:val="27"/>
          <w:rtl/>
        </w:rPr>
        <w:t>نّ الغزالي نفسه كتب في هذا العلم كتبا</w:t>
      </w:r>
      <w:r w:rsidR="00B05F6D" w:rsidRPr="00ED74BA">
        <w:rPr>
          <w:rFonts w:ascii="Taher" w:hAnsi="Taher" w:hint="cs"/>
          <w:sz w:val="27"/>
          <w:rtl/>
        </w:rPr>
        <w:t>ً</w:t>
      </w:r>
      <w:r w:rsidRPr="00ED74BA">
        <w:rPr>
          <w:rFonts w:ascii="Taher" w:hAnsi="Taher"/>
          <w:sz w:val="27"/>
          <w:rtl/>
        </w:rPr>
        <w:t xml:space="preserve"> عد</w:t>
      </w:r>
      <w:r w:rsidR="00B05F6D" w:rsidRPr="00ED74BA">
        <w:rPr>
          <w:rFonts w:ascii="Taher" w:hAnsi="Taher" w:hint="cs"/>
          <w:sz w:val="27"/>
          <w:rtl/>
        </w:rPr>
        <w:t>ّ</w:t>
      </w:r>
      <w:r w:rsidRPr="00ED74BA">
        <w:rPr>
          <w:rFonts w:ascii="Taher" w:hAnsi="Taher"/>
          <w:sz w:val="27"/>
          <w:rtl/>
        </w:rPr>
        <w:t>ة، مثل: محك النظر، ومعيار العلم، والقسطاس المستقيم، ومنطق مقاصد الفلاسف</w:t>
      </w:r>
      <w:r w:rsidR="00B05F6D" w:rsidRPr="00ED74BA">
        <w:rPr>
          <w:rFonts w:ascii="Taher" w:hAnsi="Taher" w:hint="cs"/>
          <w:sz w:val="27"/>
          <w:rtl/>
        </w:rPr>
        <w:t>ة،</w:t>
      </w:r>
      <w:r w:rsidRPr="00ED74BA">
        <w:rPr>
          <w:rFonts w:ascii="Taher" w:hAnsi="Taher"/>
          <w:sz w:val="27"/>
          <w:rtl/>
        </w:rPr>
        <w:t xml:space="preserve"> ومنطق المستصف</w:t>
      </w:r>
      <w:r w:rsidR="00B05F6D" w:rsidRPr="00ED74BA">
        <w:rPr>
          <w:rFonts w:ascii="Taher" w:hAnsi="Taher" w:hint="cs"/>
          <w:sz w:val="27"/>
          <w:rtl/>
        </w:rPr>
        <w:t>ى</w:t>
      </w:r>
      <w:r w:rsidRPr="00ED74BA">
        <w:rPr>
          <w:rFonts w:ascii="Taher" w:hAnsi="Taher"/>
          <w:sz w:val="27"/>
          <w:rtl/>
        </w:rPr>
        <w:t xml:space="preserve"> من علم ال</w:t>
      </w:r>
      <w:r w:rsidR="00B05F6D" w:rsidRPr="00ED74BA">
        <w:rPr>
          <w:rFonts w:ascii="Taher" w:hAnsi="Taher" w:hint="cs"/>
          <w:sz w:val="27"/>
          <w:rtl/>
        </w:rPr>
        <w:t>أ</w:t>
      </w:r>
      <w:r w:rsidR="00B05F6D" w:rsidRPr="00ED74BA">
        <w:rPr>
          <w:rFonts w:ascii="Taher" w:hAnsi="Taher"/>
          <w:sz w:val="27"/>
          <w:rtl/>
        </w:rPr>
        <w:t>صول</w:t>
      </w:r>
      <w:r w:rsidR="00B05F6D" w:rsidRPr="00ED74BA">
        <w:rPr>
          <w:rFonts w:ascii="Taher" w:hAnsi="Taher" w:hint="cs"/>
          <w:sz w:val="27"/>
          <w:rtl/>
        </w:rPr>
        <w:t>.</w:t>
      </w:r>
      <w:r w:rsidRPr="00ED74BA">
        <w:rPr>
          <w:rFonts w:ascii="Taher" w:hAnsi="Taher"/>
          <w:sz w:val="27"/>
          <w:rtl/>
        </w:rPr>
        <w:t xml:space="preserve"> ولكن</w:t>
      </w:r>
      <w:r w:rsidR="00B05F6D" w:rsidRPr="00ED74BA">
        <w:rPr>
          <w:rFonts w:ascii="Taher" w:hAnsi="Taher" w:hint="cs"/>
          <w:sz w:val="27"/>
          <w:rtl/>
        </w:rPr>
        <w:t>ْ</w:t>
      </w:r>
      <w:r w:rsidRPr="00ED74BA">
        <w:rPr>
          <w:rFonts w:ascii="Taher" w:hAnsi="Taher"/>
          <w:sz w:val="27"/>
          <w:rtl/>
        </w:rPr>
        <w:t xml:space="preserve"> في النصف الثاني من القرن السابع وبداية القرن الثامن، فنّد تقي‌</w:t>
      </w:r>
      <w:r w:rsidR="00B05F6D" w:rsidRPr="00ED74BA">
        <w:rPr>
          <w:rFonts w:ascii="Taher" w:hAnsi="Taher" w:hint="cs"/>
          <w:sz w:val="27"/>
          <w:rtl/>
        </w:rPr>
        <w:t xml:space="preserve"> </w:t>
      </w:r>
      <w:r w:rsidRPr="00ED74BA">
        <w:rPr>
          <w:rFonts w:ascii="Taher" w:hAnsi="Taher"/>
          <w:sz w:val="27"/>
          <w:rtl/>
        </w:rPr>
        <w:t xml:space="preserve">الدين </w:t>
      </w:r>
      <w:r w:rsidR="00B05F6D" w:rsidRPr="00ED74BA">
        <w:rPr>
          <w:rFonts w:ascii="Taher" w:hAnsi="Taher" w:hint="cs"/>
          <w:sz w:val="27"/>
          <w:rtl/>
        </w:rPr>
        <w:t>أ</w:t>
      </w:r>
      <w:r w:rsidRPr="00ED74BA">
        <w:rPr>
          <w:rFonts w:ascii="Taher" w:hAnsi="Taher"/>
          <w:sz w:val="27"/>
          <w:rtl/>
        </w:rPr>
        <w:t>بو</w:t>
      </w:r>
      <w:r w:rsidR="00B05F6D" w:rsidRPr="00ED74BA">
        <w:rPr>
          <w:rFonts w:ascii="Taher" w:hAnsi="Taher" w:hint="cs"/>
          <w:sz w:val="27"/>
          <w:rtl/>
        </w:rPr>
        <w:t xml:space="preserve"> </w:t>
      </w:r>
      <w:r w:rsidRPr="00ED74BA">
        <w:rPr>
          <w:rFonts w:ascii="Taher" w:hAnsi="Taher"/>
          <w:sz w:val="27"/>
          <w:rtl/>
        </w:rPr>
        <w:t xml:space="preserve">العباس </w:t>
      </w:r>
      <w:r w:rsidR="00B05F6D" w:rsidRPr="00ED74BA">
        <w:rPr>
          <w:rFonts w:ascii="Taher" w:hAnsi="Taher" w:hint="cs"/>
          <w:sz w:val="27"/>
          <w:rtl/>
        </w:rPr>
        <w:t>أ</w:t>
      </w:r>
      <w:r w:rsidRPr="00ED74BA">
        <w:rPr>
          <w:rFonts w:ascii="Taher" w:hAnsi="Taher"/>
          <w:sz w:val="27"/>
          <w:rtl/>
        </w:rPr>
        <w:t xml:space="preserve">حمد </w:t>
      </w:r>
      <w:r w:rsidR="0033370D">
        <w:rPr>
          <w:rFonts w:ascii="Taher" w:hAnsi="Taher" w:hint="cs"/>
          <w:sz w:val="27"/>
          <w:rtl/>
        </w:rPr>
        <w:t>ا</w:t>
      </w:r>
      <w:r w:rsidRPr="00ED74BA">
        <w:rPr>
          <w:rFonts w:ascii="Taher" w:hAnsi="Taher"/>
          <w:sz w:val="27"/>
          <w:rtl/>
        </w:rPr>
        <w:t>بن تيمي</w:t>
      </w:r>
      <w:r w:rsidR="00B05F6D" w:rsidRPr="00ED74BA">
        <w:rPr>
          <w:rFonts w:ascii="Taher" w:hAnsi="Taher" w:hint="cs"/>
          <w:sz w:val="27"/>
          <w:rtl/>
        </w:rPr>
        <w:t>ة</w:t>
      </w:r>
      <w:r w:rsidRPr="00ED74BA">
        <w:rPr>
          <w:rFonts w:ascii="Taher" w:hAnsi="Taher"/>
          <w:sz w:val="27"/>
          <w:rtl/>
        </w:rPr>
        <w:t xml:space="preserve"> (661/1262 ـ 728/1328) هذا العلم في كتابه الرد</w:t>
      </w:r>
      <w:r w:rsidR="00B05F6D"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المنطقيين، وفي مجموع الفتاو</w:t>
      </w:r>
      <w:r w:rsidR="00B05F6D" w:rsidRPr="00ED74BA">
        <w:rPr>
          <w:rFonts w:ascii="Taher" w:hAnsi="Taher" w:hint="cs"/>
          <w:sz w:val="27"/>
          <w:rtl/>
        </w:rPr>
        <w:t>ى</w:t>
      </w:r>
      <w:r w:rsidRPr="00ED74BA">
        <w:rPr>
          <w:rFonts w:ascii="Taher" w:hAnsi="Taher" w:hint="cs"/>
          <w:sz w:val="27"/>
          <w:rtl/>
        </w:rPr>
        <w:t xml:space="preserve"> </w:t>
      </w:r>
      <w:r w:rsidRPr="00ED74BA">
        <w:rPr>
          <w:rFonts w:ascii="Taher" w:hAnsi="Taher"/>
          <w:sz w:val="27"/>
          <w:rtl/>
        </w:rPr>
        <w:t>قام بمواجهة مباني هذا العلم</w:t>
      </w:r>
      <w:r w:rsidRPr="00ED74BA">
        <w:rPr>
          <w:rFonts w:ascii="Taher" w:hAnsi="Taher" w:hint="cs"/>
          <w:sz w:val="27"/>
          <w:rtl/>
        </w:rPr>
        <w:t xml:space="preserve"> من الأساس</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 xml:space="preserve">وكان </w:t>
      </w:r>
      <w:r w:rsidR="00B05F6D" w:rsidRPr="00ED74BA">
        <w:rPr>
          <w:rFonts w:ascii="Taher" w:hAnsi="Taher"/>
          <w:sz w:val="27"/>
          <w:rtl/>
        </w:rPr>
        <w:t>العلا</w:t>
      </w:r>
      <w:r w:rsidR="00B05F6D" w:rsidRPr="00ED74BA">
        <w:rPr>
          <w:rFonts w:ascii="Taher" w:hAnsi="Taher" w:hint="cs"/>
          <w:sz w:val="27"/>
          <w:rtl/>
        </w:rPr>
        <w:t>ّ</w:t>
      </w:r>
      <w:r w:rsidR="00B05F6D" w:rsidRPr="00ED74BA">
        <w:rPr>
          <w:rFonts w:ascii="Taher" w:hAnsi="Taher"/>
          <w:sz w:val="27"/>
          <w:rtl/>
        </w:rPr>
        <w:t>مة الحلّي</w:t>
      </w:r>
      <w:r w:rsidR="00B05F6D" w:rsidRPr="00ED74BA">
        <w:rPr>
          <w:rFonts w:ascii="Taher" w:hAnsi="Taher" w:hint="cs"/>
          <w:sz w:val="27"/>
          <w:rtl/>
        </w:rPr>
        <w:t xml:space="preserve"> بصفته </w:t>
      </w:r>
      <w:r w:rsidR="00B05F6D" w:rsidRPr="00ED74BA">
        <w:rPr>
          <w:rFonts w:ascii="Taher" w:hAnsi="Taher"/>
          <w:sz w:val="27"/>
          <w:rtl/>
        </w:rPr>
        <w:t>متكل</w:t>
      </w:r>
      <w:r w:rsidR="00B05F6D" w:rsidRPr="00ED74BA">
        <w:rPr>
          <w:rFonts w:ascii="Taher" w:hAnsi="Taher" w:hint="cs"/>
          <w:sz w:val="27"/>
          <w:rtl/>
        </w:rPr>
        <w:t>ِّ</w:t>
      </w:r>
      <w:r w:rsidR="00B05F6D" w:rsidRPr="00ED74BA">
        <w:rPr>
          <w:rFonts w:ascii="Taher" w:hAnsi="Taher"/>
          <w:sz w:val="27"/>
          <w:rtl/>
        </w:rPr>
        <w:t>ما</w:t>
      </w:r>
      <w:r w:rsidR="00B05F6D" w:rsidRPr="00ED74BA">
        <w:rPr>
          <w:rFonts w:ascii="Taher" w:hAnsi="Taher" w:hint="cs"/>
          <w:sz w:val="27"/>
          <w:rtl/>
        </w:rPr>
        <w:t>ً</w:t>
      </w:r>
      <w:r w:rsidR="00B05F6D" w:rsidRPr="00ED74BA">
        <w:rPr>
          <w:rFonts w:ascii="Taher" w:hAnsi="Taher"/>
          <w:sz w:val="27"/>
          <w:rtl/>
        </w:rPr>
        <w:t xml:space="preserve"> </w:t>
      </w:r>
      <w:r w:rsidRPr="00ED74BA">
        <w:rPr>
          <w:rFonts w:ascii="Taher" w:hAnsi="Taher"/>
          <w:sz w:val="27"/>
          <w:rtl/>
        </w:rPr>
        <w:t>ير</w:t>
      </w:r>
      <w:r w:rsidRPr="00ED74BA">
        <w:rPr>
          <w:rFonts w:ascii="Taher" w:hAnsi="Taher" w:hint="cs"/>
          <w:sz w:val="27"/>
          <w:rtl/>
        </w:rPr>
        <w:t>ى</w:t>
      </w:r>
      <w:r w:rsidRPr="00ED74BA">
        <w:rPr>
          <w:rFonts w:ascii="Taher" w:hAnsi="Taher"/>
          <w:sz w:val="27"/>
          <w:rtl/>
        </w:rPr>
        <w:t xml:space="preserve"> </w:t>
      </w:r>
      <w:r w:rsidRPr="00ED74BA">
        <w:rPr>
          <w:rFonts w:ascii="Taher" w:hAnsi="Taher" w:hint="cs"/>
          <w:sz w:val="27"/>
          <w:rtl/>
        </w:rPr>
        <w:t>أنّ</w:t>
      </w:r>
      <w:r w:rsidRPr="00ED74BA">
        <w:rPr>
          <w:rFonts w:ascii="Taher" w:hAnsi="Taher"/>
          <w:sz w:val="27"/>
          <w:rtl/>
        </w:rPr>
        <w:t xml:space="preserve"> الفرارَ من المنطق هو بداية الرؤية القشرية غير المتع</w:t>
      </w:r>
      <w:r w:rsidR="00B05F6D" w:rsidRPr="00ED74BA">
        <w:rPr>
          <w:rFonts w:ascii="Taher" w:hAnsi="Taher" w:hint="cs"/>
          <w:sz w:val="27"/>
          <w:rtl/>
        </w:rPr>
        <w:t>مِّ</w:t>
      </w:r>
      <w:r w:rsidRPr="00ED74BA">
        <w:rPr>
          <w:rFonts w:ascii="Taher" w:hAnsi="Taher"/>
          <w:sz w:val="27"/>
          <w:rtl/>
        </w:rPr>
        <w:t xml:space="preserve">قة </w:t>
      </w:r>
      <w:r w:rsidR="00B05F6D" w:rsidRPr="00ED74BA">
        <w:rPr>
          <w:rFonts w:ascii="Taher" w:hAnsi="Taher" w:hint="cs"/>
          <w:sz w:val="27"/>
          <w:rtl/>
        </w:rPr>
        <w:t>ل</w:t>
      </w:r>
      <w:r w:rsidRPr="00ED74BA">
        <w:rPr>
          <w:rFonts w:ascii="Taher" w:hAnsi="Taher"/>
          <w:sz w:val="27"/>
          <w:rtl/>
        </w:rPr>
        <w:t>لفكرة الدينية، وورود الأفكار السخيفة الم</w:t>
      </w:r>
      <w:r w:rsidR="00B05F6D" w:rsidRPr="00ED74BA">
        <w:rPr>
          <w:rFonts w:ascii="Taher" w:hAnsi="Taher" w:hint="cs"/>
          <w:sz w:val="27"/>
          <w:rtl/>
        </w:rPr>
        <w:t>مزوج</w:t>
      </w:r>
      <w:r w:rsidRPr="00ED74BA">
        <w:rPr>
          <w:rFonts w:ascii="Taher" w:hAnsi="Taher"/>
          <w:sz w:val="27"/>
          <w:rtl/>
        </w:rPr>
        <w:t xml:space="preserve">ة بالخرافات </w:t>
      </w:r>
      <w:r w:rsidR="00B05F6D" w:rsidRPr="00ED74BA">
        <w:rPr>
          <w:rFonts w:ascii="Taher" w:hAnsi="Taher" w:hint="cs"/>
          <w:sz w:val="27"/>
          <w:rtl/>
        </w:rPr>
        <w:t>إلى</w:t>
      </w:r>
      <w:r w:rsidRPr="00ED74BA">
        <w:rPr>
          <w:rFonts w:ascii="Taher" w:hAnsi="Taher"/>
          <w:sz w:val="27"/>
          <w:rtl/>
        </w:rPr>
        <w:t xml:space="preserve"> ساحة </w:t>
      </w:r>
      <w:r w:rsidRPr="00ED74BA">
        <w:rPr>
          <w:rFonts w:ascii="Taher" w:hAnsi="Taher" w:hint="cs"/>
          <w:sz w:val="27"/>
          <w:rtl/>
        </w:rPr>
        <w:t>الفكر والتفكير</w:t>
      </w:r>
      <w:r w:rsidRPr="00ED74BA">
        <w:rPr>
          <w:rFonts w:ascii="Taher" w:hAnsi="Taher"/>
          <w:sz w:val="27"/>
          <w:rtl/>
        </w:rPr>
        <w:t xml:space="preserve"> الديني</w:t>
      </w:r>
      <w:r w:rsidR="00B05F6D" w:rsidRPr="00ED74BA">
        <w:rPr>
          <w:rFonts w:ascii="Taher" w:hAnsi="Taher" w:hint="cs"/>
          <w:sz w:val="27"/>
          <w:rtl/>
        </w:rPr>
        <w:t>ّ</w:t>
      </w:r>
      <w:r w:rsidRPr="00ED74BA">
        <w:rPr>
          <w:rFonts w:ascii="Taher" w:hAnsi="Taher" w:hint="cs"/>
          <w:sz w:val="27"/>
          <w:rtl/>
        </w:rPr>
        <w:t>ين</w:t>
      </w:r>
      <w:r w:rsidR="00B05F6D" w:rsidRPr="00ED74BA">
        <w:rPr>
          <w:rFonts w:ascii="Taher" w:hAnsi="Taher" w:hint="cs"/>
          <w:sz w:val="27"/>
          <w:rtl/>
        </w:rPr>
        <w:t>.</w:t>
      </w:r>
      <w:r w:rsidRPr="00ED74BA">
        <w:rPr>
          <w:rFonts w:ascii="Taher" w:hAnsi="Taher"/>
          <w:sz w:val="27"/>
          <w:rtl/>
        </w:rPr>
        <w:t xml:space="preserve"> ومن هنا </w:t>
      </w:r>
      <w:r w:rsidR="00B05F6D" w:rsidRPr="00ED74BA">
        <w:rPr>
          <w:rFonts w:ascii="Taher" w:hAnsi="Taher" w:hint="cs"/>
          <w:sz w:val="27"/>
          <w:rtl/>
        </w:rPr>
        <w:t>ا</w:t>
      </w:r>
      <w:r w:rsidRPr="00ED74BA">
        <w:rPr>
          <w:rFonts w:ascii="Taher" w:hAnsi="Taher" w:hint="cs"/>
          <w:sz w:val="27"/>
          <w:rtl/>
        </w:rPr>
        <w:t>زداد</w:t>
      </w:r>
      <w:r w:rsidRPr="00ED74BA">
        <w:rPr>
          <w:rFonts w:ascii="Taher" w:hAnsi="Taher"/>
          <w:sz w:val="27"/>
          <w:rtl/>
        </w:rPr>
        <w:t xml:space="preserve"> اهتمام العلا</w:t>
      </w:r>
      <w:r w:rsidR="00B05F6D" w:rsidRPr="00ED74BA">
        <w:rPr>
          <w:rFonts w:ascii="Taher" w:hAnsi="Taher" w:hint="cs"/>
          <w:sz w:val="27"/>
          <w:rtl/>
        </w:rPr>
        <w:t>ّ</w:t>
      </w:r>
      <w:r w:rsidRPr="00ED74BA">
        <w:rPr>
          <w:rFonts w:ascii="Taher" w:hAnsi="Taher"/>
          <w:sz w:val="27"/>
          <w:rtl/>
        </w:rPr>
        <w:t>مة</w:t>
      </w:r>
      <w:r w:rsidRPr="00ED74BA">
        <w:rPr>
          <w:rFonts w:ascii="Taher" w:hAnsi="Taher" w:hint="cs"/>
          <w:sz w:val="27"/>
          <w:rtl/>
        </w:rPr>
        <w:t xml:space="preserve"> الحلّي</w:t>
      </w:r>
      <w:r w:rsidRPr="00ED74BA">
        <w:rPr>
          <w:rFonts w:ascii="Taher" w:hAnsi="Taher"/>
          <w:sz w:val="27"/>
          <w:rtl/>
        </w:rPr>
        <w:t xml:space="preserve"> بتنمية علم المنطق كبنيان</w:t>
      </w:r>
      <w:r w:rsidR="00B05F6D" w:rsidRPr="00ED74BA">
        <w:rPr>
          <w:rFonts w:ascii="Taher" w:hAnsi="Taher" w:hint="cs"/>
          <w:sz w:val="27"/>
          <w:rtl/>
        </w:rPr>
        <w:t>ٍ</w:t>
      </w:r>
      <w:r w:rsidRPr="00ED74BA">
        <w:rPr>
          <w:rFonts w:ascii="Taher" w:hAnsi="Taher"/>
          <w:sz w:val="27"/>
          <w:rtl/>
        </w:rPr>
        <w:t xml:space="preserve"> مرصوص تجاه </w:t>
      </w:r>
      <w:r w:rsidRPr="00ED74BA">
        <w:rPr>
          <w:rFonts w:ascii="Taher" w:hAnsi="Taher" w:hint="cs"/>
          <w:sz w:val="27"/>
          <w:rtl/>
        </w:rPr>
        <w:t>الموجة</w:t>
      </w:r>
      <w:r w:rsidRPr="00ED74BA">
        <w:rPr>
          <w:rFonts w:ascii="Taher" w:hAnsi="Taher"/>
          <w:sz w:val="27"/>
          <w:rtl/>
        </w:rPr>
        <w:t xml:space="preserve"> القشرية</w:t>
      </w:r>
      <w:r w:rsidRPr="00ED74BA">
        <w:rPr>
          <w:rFonts w:ascii="Taher" w:hAnsi="Taher" w:hint="cs"/>
          <w:sz w:val="27"/>
          <w:rtl/>
        </w:rPr>
        <w:t xml:space="preserve"> والسطحيّة</w:t>
      </w:r>
      <w:r w:rsidRPr="00ED74BA">
        <w:rPr>
          <w:rFonts w:ascii="Taher" w:hAnsi="Taher"/>
          <w:sz w:val="27"/>
          <w:rtl/>
        </w:rPr>
        <w:t xml:space="preserve"> في الفكر الديني، </w:t>
      </w:r>
      <w:r w:rsidRPr="00ED74BA">
        <w:rPr>
          <w:rFonts w:ascii="Taher" w:hAnsi="Taher" w:hint="cs"/>
          <w:sz w:val="27"/>
          <w:rtl/>
        </w:rPr>
        <w:t>حيث</w:t>
      </w:r>
      <w:r w:rsidRPr="00ED74BA">
        <w:rPr>
          <w:rFonts w:ascii="Taher" w:hAnsi="Taher"/>
          <w:sz w:val="27"/>
          <w:rtl/>
        </w:rPr>
        <w:t xml:space="preserve"> كان يهدد الفكر الديني كسيل</w:t>
      </w:r>
      <w:r w:rsidR="00B05F6D" w:rsidRPr="00ED74BA">
        <w:rPr>
          <w:rFonts w:ascii="Taher" w:hAnsi="Taher" w:hint="cs"/>
          <w:sz w:val="27"/>
          <w:rtl/>
        </w:rPr>
        <w:t>ٍ</w:t>
      </w:r>
      <w:r w:rsidRPr="00ED74BA">
        <w:rPr>
          <w:rFonts w:ascii="Taher" w:hAnsi="Taher"/>
          <w:sz w:val="27"/>
          <w:rtl/>
        </w:rPr>
        <w:t xml:space="preserve"> جرار. </w:t>
      </w:r>
      <w:r w:rsidR="00B05F6D" w:rsidRPr="00ED74BA">
        <w:rPr>
          <w:rFonts w:ascii="Taher" w:hAnsi="Taher" w:hint="cs"/>
          <w:sz w:val="27"/>
          <w:rtl/>
        </w:rPr>
        <w:t>إ</w:t>
      </w:r>
      <w:r w:rsidRPr="00ED74BA">
        <w:rPr>
          <w:rFonts w:ascii="Taher" w:hAnsi="Taher"/>
          <w:sz w:val="27"/>
          <w:rtl/>
        </w:rPr>
        <w:t xml:space="preserve">ن العلامة الحلّي، </w:t>
      </w:r>
      <w:r w:rsidRPr="00ED74BA">
        <w:rPr>
          <w:rFonts w:ascii="Taher" w:hAnsi="Taher" w:hint="cs"/>
          <w:sz w:val="27"/>
          <w:rtl/>
        </w:rPr>
        <w:t>و</w:t>
      </w:r>
      <w:r w:rsidR="004A0383" w:rsidRPr="00ED74BA">
        <w:rPr>
          <w:rFonts w:ascii="Taher" w:hAnsi="Taher"/>
          <w:sz w:val="27"/>
          <w:rtl/>
        </w:rPr>
        <w:t>مضافاً إ</w:t>
      </w:r>
      <w:r w:rsidRPr="00ED74BA">
        <w:rPr>
          <w:rFonts w:ascii="Taher" w:hAnsi="Taher"/>
          <w:sz w:val="27"/>
          <w:rtl/>
        </w:rPr>
        <w:t>ل</w:t>
      </w:r>
      <w:r w:rsidRPr="00ED74BA">
        <w:rPr>
          <w:rFonts w:ascii="Times New Roman" w:hAnsi="Times New Roman" w:hint="cs"/>
          <w:sz w:val="27"/>
          <w:rtl/>
        </w:rPr>
        <w:t>ى</w:t>
      </w:r>
      <w:r w:rsidRPr="00ED74BA">
        <w:rPr>
          <w:rFonts w:ascii="Taher" w:hAnsi="Taher"/>
          <w:sz w:val="27"/>
          <w:rtl/>
        </w:rPr>
        <w:t xml:space="preserve"> الكتب الكثيرة التي عملها في المنطق، قد اهتم</w:t>
      </w:r>
      <w:r w:rsidR="00B05F6D" w:rsidRPr="00ED74BA">
        <w:rPr>
          <w:rFonts w:ascii="Taher" w:hAnsi="Taher" w:hint="cs"/>
          <w:sz w:val="27"/>
          <w:rtl/>
        </w:rPr>
        <w:t>ّ</w:t>
      </w:r>
      <w:r w:rsidRPr="00ED74BA">
        <w:rPr>
          <w:rFonts w:ascii="Taher" w:hAnsi="Taher"/>
          <w:sz w:val="27"/>
          <w:rtl/>
        </w:rPr>
        <w:t xml:space="preserve"> بتعليم وتربية </w:t>
      </w:r>
      <w:r w:rsidRPr="00ED74BA">
        <w:rPr>
          <w:rFonts w:ascii="Taher" w:hAnsi="Taher" w:hint="cs"/>
          <w:sz w:val="27"/>
          <w:rtl/>
        </w:rPr>
        <w:t>منطقي</w:t>
      </w:r>
      <w:r w:rsidR="00B05F6D" w:rsidRPr="00ED74BA">
        <w:rPr>
          <w:rFonts w:ascii="Taher" w:hAnsi="Taher" w:hint="cs"/>
          <w:sz w:val="27"/>
          <w:rtl/>
        </w:rPr>
        <w:t>ّ</w:t>
      </w:r>
      <w:r w:rsidRPr="00ED74BA">
        <w:rPr>
          <w:rFonts w:ascii="Taher" w:hAnsi="Taher" w:hint="cs"/>
          <w:sz w:val="27"/>
          <w:rtl/>
        </w:rPr>
        <w:t xml:space="preserve">ين </w:t>
      </w:r>
      <w:r w:rsidRPr="00ED74BA">
        <w:rPr>
          <w:rFonts w:ascii="Taher" w:hAnsi="Taher"/>
          <w:sz w:val="27"/>
          <w:rtl/>
        </w:rPr>
        <w:t>كبار، كقطب الدين الرازي</w:t>
      </w:r>
      <w:r w:rsidRPr="00ED74BA">
        <w:rPr>
          <w:rFonts w:ascii="Taher" w:hAnsi="Taher" w:hint="cs"/>
          <w:sz w:val="27"/>
          <w:rtl/>
        </w:rPr>
        <w:t xml:space="preserve"> وآخرين</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كما يمكننا أن نعل</w:t>
      </w:r>
      <w:r w:rsidR="00B05F6D" w:rsidRPr="00ED74BA">
        <w:rPr>
          <w:rFonts w:ascii="Taher" w:hAnsi="Taher" w:hint="cs"/>
          <w:sz w:val="27"/>
          <w:rtl/>
        </w:rPr>
        <w:t>ِّ</w:t>
      </w:r>
      <w:r w:rsidRPr="00ED74BA">
        <w:rPr>
          <w:rFonts w:ascii="Taher" w:hAnsi="Taher"/>
          <w:sz w:val="27"/>
          <w:rtl/>
        </w:rPr>
        <w:t>ل نظرية البنيوية المتشد</w:t>
      </w:r>
      <w:r w:rsidR="00B05F6D" w:rsidRPr="00ED74BA">
        <w:rPr>
          <w:rFonts w:ascii="Taher" w:hAnsi="Taher" w:hint="cs"/>
          <w:sz w:val="27"/>
          <w:rtl/>
        </w:rPr>
        <w:t>ِّ</w:t>
      </w:r>
      <w:r w:rsidRPr="00ED74BA">
        <w:rPr>
          <w:rFonts w:ascii="Taher" w:hAnsi="Taher"/>
          <w:sz w:val="27"/>
          <w:rtl/>
        </w:rPr>
        <w:t>دة للعلا</w:t>
      </w:r>
      <w:r w:rsidR="00B05F6D" w:rsidRPr="00ED74BA">
        <w:rPr>
          <w:rFonts w:ascii="Taher" w:hAnsi="Taher" w:hint="cs"/>
          <w:sz w:val="27"/>
          <w:rtl/>
        </w:rPr>
        <w:t>ّ</w:t>
      </w:r>
      <w:r w:rsidRPr="00ED74BA">
        <w:rPr>
          <w:rFonts w:ascii="Taher" w:hAnsi="Taher"/>
          <w:sz w:val="27"/>
          <w:rtl/>
        </w:rPr>
        <w:t>مة في التوجيه بنفس هذا الطابع الكلامي له؛ فإنه</w:t>
      </w:r>
      <w:r w:rsidR="004A2320" w:rsidRPr="004A2320">
        <w:rPr>
          <w:rFonts w:ascii="hashemi" w:hAnsi="hashemi" w:cs="Mosawi" w:hint="cs"/>
          <w:szCs w:val="22"/>
          <w:rtl/>
        </w:rPr>
        <w:t>&amp;</w:t>
      </w:r>
      <w:r w:rsidR="00B05F6D" w:rsidRPr="00ED74BA">
        <w:rPr>
          <w:rFonts w:ascii="Taher" w:hAnsi="Taher" w:hint="cs"/>
          <w:sz w:val="27"/>
          <w:rtl/>
        </w:rPr>
        <w:t>؛</w:t>
      </w:r>
      <w:r w:rsidRPr="00ED74BA">
        <w:rPr>
          <w:rFonts w:ascii="Taher" w:hAnsi="Taher"/>
          <w:sz w:val="27"/>
          <w:rtl/>
        </w:rPr>
        <w:t xml:space="preserve"> وحفاظا</w:t>
      </w:r>
      <w:r w:rsidR="00B05F6D"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إحكام وتثبيت العقائد الدينية</w:t>
      </w:r>
      <w:r w:rsidR="00B05F6D" w:rsidRPr="00ED74BA">
        <w:rPr>
          <w:rFonts w:ascii="Taher" w:hAnsi="Taher" w:hint="cs"/>
          <w:sz w:val="27"/>
          <w:rtl/>
        </w:rPr>
        <w:t>،</w:t>
      </w:r>
      <w:r w:rsidRPr="00ED74BA">
        <w:rPr>
          <w:rFonts w:ascii="Taher" w:hAnsi="Taher"/>
          <w:sz w:val="27"/>
          <w:rtl/>
        </w:rPr>
        <w:t xml:space="preserve"> كان يحتاج إل</w:t>
      </w:r>
      <w:r w:rsidRPr="00ED74BA">
        <w:rPr>
          <w:rFonts w:ascii="Times New Roman" w:hAnsi="Times New Roman" w:hint="cs"/>
          <w:sz w:val="27"/>
          <w:rtl/>
        </w:rPr>
        <w:t>ى</w:t>
      </w:r>
      <w:r w:rsidRPr="00ED74BA">
        <w:rPr>
          <w:rFonts w:ascii="Taher" w:hAnsi="Taher"/>
          <w:sz w:val="27"/>
          <w:rtl/>
        </w:rPr>
        <w:t xml:space="preserve"> ميزان</w:t>
      </w:r>
      <w:r w:rsidR="00B05F6D" w:rsidRPr="00ED74BA">
        <w:rPr>
          <w:rFonts w:ascii="Taher" w:hAnsi="Taher" w:hint="cs"/>
          <w:sz w:val="27"/>
          <w:rtl/>
        </w:rPr>
        <w:t>ٍ</w:t>
      </w:r>
      <w:r w:rsidRPr="00ED74BA">
        <w:rPr>
          <w:rFonts w:ascii="Taher" w:hAnsi="Taher"/>
          <w:sz w:val="27"/>
          <w:rtl/>
        </w:rPr>
        <w:t xml:space="preserve"> ومعيار</w:t>
      </w:r>
      <w:r w:rsidR="00B05F6D"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يميز به الغث</w:t>
      </w:r>
      <w:r w:rsidR="00B05F6D" w:rsidRPr="00ED74BA">
        <w:rPr>
          <w:rFonts w:ascii="Taher" w:hAnsi="Taher" w:hint="cs"/>
          <w:sz w:val="27"/>
          <w:rtl/>
        </w:rPr>
        <w:t>ّ</w:t>
      </w:r>
      <w:r w:rsidRPr="00ED74BA">
        <w:rPr>
          <w:rFonts w:ascii="Taher" w:hAnsi="Taher"/>
          <w:sz w:val="27"/>
          <w:rtl/>
        </w:rPr>
        <w:t xml:space="preserve"> من السمين. إن العقلانية </w:t>
      </w:r>
      <w:r w:rsidRPr="00ED74BA">
        <w:rPr>
          <w:rFonts w:ascii="Taher" w:hAnsi="Taher" w:hint="cs"/>
          <w:sz w:val="27"/>
          <w:rtl/>
        </w:rPr>
        <w:t>ـ</w:t>
      </w:r>
      <w:r w:rsidRPr="00ED74BA">
        <w:rPr>
          <w:rFonts w:ascii="Taher" w:hAnsi="Taher"/>
          <w:sz w:val="27"/>
          <w:rtl/>
        </w:rPr>
        <w:t xml:space="preserve"> عند العلا</w:t>
      </w:r>
      <w:r w:rsidR="00A17004" w:rsidRPr="00ED74BA">
        <w:rPr>
          <w:rFonts w:ascii="Taher" w:hAnsi="Taher" w:hint="cs"/>
          <w:sz w:val="27"/>
          <w:rtl/>
        </w:rPr>
        <w:t>ّ</w:t>
      </w:r>
      <w:r w:rsidRPr="00ED74BA">
        <w:rPr>
          <w:rFonts w:ascii="Taher" w:hAnsi="Taher"/>
          <w:sz w:val="27"/>
          <w:rtl/>
        </w:rPr>
        <w:t xml:space="preserve">مة الحلّي </w:t>
      </w:r>
      <w:r w:rsidRPr="00ED74BA">
        <w:rPr>
          <w:rFonts w:ascii="Taher" w:hAnsi="Taher" w:hint="cs"/>
          <w:sz w:val="27"/>
          <w:rtl/>
        </w:rPr>
        <w:t>ـ</w:t>
      </w:r>
      <w:r w:rsidRPr="00ED74BA">
        <w:rPr>
          <w:rFonts w:ascii="Taher" w:hAnsi="Taher"/>
          <w:sz w:val="27"/>
          <w:rtl/>
        </w:rPr>
        <w:t xml:space="preserve"> تحافظ عل</w:t>
      </w:r>
      <w:r w:rsidRPr="00ED74BA">
        <w:rPr>
          <w:rFonts w:ascii="Times New Roman" w:hAnsi="Times New Roman" w:hint="cs"/>
          <w:sz w:val="27"/>
          <w:rtl/>
        </w:rPr>
        <w:t>ى</w:t>
      </w:r>
      <w:r w:rsidRPr="00ED74BA">
        <w:rPr>
          <w:rFonts w:ascii="Taher" w:hAnsi="Taher"/>
          <w:sz w:val="27"/>
          <w:rtl/>
        </w:rPr>
        <w:t xml:space="preserve"> أصالة التفكير الديني، كما أن التأكيد عل</w:t>
      </w:r>
      <w:r w:rsidRPr="00ED74BA">
        <w:rPr>
          <w:rFonts w:ascii="Times New Roman" w:hAnsi="Times New Roman" w:hint="cs"/>
          <w:sz w:val="27"/>
          <w:rtl/>
        </w:rPr>
        <w:t>ى</w:t>
      </w:r>
      <w:r w:rsidRPr="00ED74BA">
        <w:rPr>
          <w:rFonts w:ascii="Taher" w:hAnsi="Taher"/>
          <w:sz w:val="27"/>
          <w:rtl/>
        </w:rPr>
        <w:t xml:space="preserve"> نظرية البنيوية المتشد</w:t>
      </w:r>
      <w:r w:rsidR="00A17004" w:rsidRPr="00ED74BA">
        <w:rPr>
          <w:rFonts w:ascii="Taher" w:hAnsi="Taher" w:hint="cs"/>
          <w:sz w:val="27"/>
          <w:rtl/>
        </w:rPr>
        <w:t>ّ</w:t>
      </w:r>
      <w:r w:rsidRPr="00ED74BA">
        <w:rPr>
          <w:rFonts w:ascii="Taher" w:hAnsi="Taher"/>
          <w:sz w:val="27"/>
          <w:rtl/>
        </w:rPr>
        <w:t>دة يصعب معه إثبات الآراء الكلامية</w:t>
      </w:r>
      <w:r w:rsidR="00A17004" w:rsidRPr="00ED74BA">
        <w:rPr>
          <w:rFonts w:ascii="Taher" w:hAnsi="Taher" w:hint="cs"/>
          <w:sz w:val="27"/>
          <w:rtl/>
        </w:rPr>
        <w:t>،</w:t>
      </w:r>
      <w:r w:rsidRPr="00ED74BA">
        <w:rPr>
          <w:rFonts w:ascii="Taher" w:hAnsi="Taher"/>
          <w:sz w:val="27"/>
          <w:rtl/>
        </w:rPr>
        <w:t xml:space="preserve"> لكن</w:t>
      </w:r>
      <w:r w:rsidR="00A17004" w:rsidRPr="00ED74BA">
        <w:rPr>
          <w:rFonts w:ascii="Taher" w:hAnsi="Taher" w:hint="cs"/>
          <w:sz w:val="27"/>
          <w:rtl/>
        </w:rPr>
        <w:t>ّ</w:t>
      </w:r>
      <w:r w:rsidRPr="00ED74BA">
        <w:rPr>
          <w:rFonts w:ascii="Taher" w:hAnsi="Taher"/>
          <w:sz w:val="27"/>
          <w:rtl/>
        </w:rPr>
        <w:t xml:space="preserve"> الإيمان بحقانية المعارف الدينية الأصيلة صار</w:t>
      </w:r>
      <w:r w:rsidRPr="00ED74BA">
        <w:rPr>
          <w:rFonts w:ascii="Taher" w:hAnsi="Taher" w:hint="cs"/>
          <w:sz w:val="27"/>
          <w:rtl/>
        </w:rPr>
        <w:t>ت</w:t>
      </w:r>
      <w:r w:rsidRPr="00ED74BA">
        <w:rPr>
          <w:rFonts w:ascii="Taher" w:hAnsi="Taher"/>
          <w:sz w:val="27"/>
          <w:rtl/>
        </w:rPr>
        <w:t xml:space="preserve"> سببا</w:t>
      </w:r>
      <w:r w:rsidRPr="00ED74BA">
        <w:rPr>
          <w:rFonts w:ascii="Taher" w:hAnsi="Taher" w:hint="cs"/>
          <w:sz w:val="27"/>
          <w:rtl/>
        </w:rPr>
        <w:t>ً كي</w:t>
      </w:r>
      <w:r w:rsidRPr="00ED74BA">
        <w:rPr>
          <w:rFonts w:ascii="Taher" w:hAnsi="Taher"/>
          <w:sz w:val="27"/>
          <w:rtl/>
        </w:rPr>
        <w:t xml:space="preserve"> يضع العلامة آرا</w:t>
      </w:r>
      <w:r w:rsidR="00A17004" w:rsidRPr="00ED74BA">
        <w:rPr>
          <w:rFonts w:ascii="Taher" w:hAnsi="Taher" w:hint="cs"/>
          <w:sz w:val="27"/>
          <w:rtl/>
        </w:rPr>
        <w:t>ء</w:t>
      </w:r>
      <w:r w:rsidRPr="00ED74BA">
        <w:rPr>
          <w:rFonts w:ascii="Taher" w:hAnsi="Taher"/>
          <w:sz w:val="27"/>
          <w:rtl/>
        </w:rPr>
        <w:t>ه الكلامية عل</w:t>
      </w:r>
      <w:r w:rsidRPr="00ED74BA">
        <w:rPr>
          <w:rFonts w:ascii="Times New Roman" w:hAnsi="Times New Roman" w:hint="cs"/>
          <w:sz w:val="27"/>
          <w:rtl/>
        </w:rPr>
        <w:t>ى</w:t>
      </w:r>
      <w:r w:rsidRPr="00ED74BA">
        <w:rPr>
          <w:rFonts w:ascii="Taher" w:hAnsi="Taher"/>
          <w:sz w:val="27"/>
          <w:rtl/>
        </w:rPr>
        <w:t xml:space="preserve"> ميزان المنطق</w:t>
      </w:r>
      <w:r w:rsidR="00A17004" w:rsidRPr="00ED74BA">
        <w:rPr>
          <w:rFonts w:ascii="Taher" w:hAnsi="Taher" w:hint="cs"/>
          <w:sz w:val="27"/>
          <w:rtl/>
        </w:rPr>
        <w:t>،</w:t>
      </w:r>
      <w:r w:rsidRPr="00ED74BA">
        <w:rPr>
          <w:rFonts w:ascii="Taher" w:hAnsi="Taher"/>
          <w:sz w:val="27"/>
          <w:rtl/>
        </w:rPr>
        <w:t xml:space="preserve"> ويزنها به؛ </w:t>
      </w:r>
      <w:r w:rsidRPr="00ED74BA">
        <w:rPr>
          <w:rFonts w:ascii="Taher" w:hAnsi="Taher" w:hint="cs"/>
          <w:sz w:val="27"/>
          <w:rtl/>
        </w:rPr>
        <w:t xml:space="preserve">حيث </w:t>
      </w:r>
      <w:r w:rsidR="00A17004" w:rsidRPr="00ED74BA">
        <w:rPr>
          <w:rFonts w:ascii="Taher" w:hAnsi="Taher" w:hint="cs"/>
          <w:sz w:val="27"/>
          <w:rtl/>
        </w:rPr>
        <w:t>إ</w:t>
      </w:r>
      <w:r w:rsidRPr="00ED74BA">
        <w:rPr>
          <w:rFonts w:ascii="Taher" w:hAnsi="Taher" w:hint="cs"/>
          <w:sz w:val="27"/>
          <w:rtl/>
        </w:rPr>
        <w:t>نّ</w:t>
      </w:r>
      <w:r w:rsidRPr="00ED74BA">
        <w:rPr>
          <w:rFonts w:ascii="Taher" w:hAnsi="Taher"/>
          <w:sz w:val="27"/>
          <w:rtl/>
        </w:rPr>
        <w:t xml:space="preserve"> المنطق هو آلة</w:t>
      </w:r>
      <w:r w:rsidR="00A17004" w:rsidRPr="00ED74BA">
        <w:rPr>
          <w:rFonts w:ascii="Taher" w:hAnsi="Taher" w:hint="cs"/>
          <w:sz w:val="27"/>
          <w:rtl/>
        </w:rPr>
        <w:t xml:space="preserve">ٌ </w:t>
      </w:r>
      <w:r w:rsidRPr="00ED74BA">
        <w:rPr>
          <w:rFonts w:ascii="Taher" w:hAnsi="Taher"/>
          <w:sz w:val="27"/>
          <w:rtl/>
        </w:rPr>
        <w:t xml:space="preserve">معتمدة في ردّ الآراء الالتقاطية والأفكار </w:t>
      </w:r>
      <w:r w:rsidRPr="00ED74BA">
        <w:rPr>
          <w:rFonts w:ascii="Taher" w:hAnsi="Taher" w:hint="cs"/>
          <w:sz w:val="27"/>
          <w:rtl/>
        </w:rPr>
        <w:t>القشريّة والسطحيّة</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hint="cs"/>
          <w:sz w:val="27"/>
          <w:rtl/>
        </w:rPr>
        <w:t>ال</w:t>
      </w:r>
      <w:r w:rsidRPr="00ED74BA">
        <w:rPr>
          <w:rFonts w:ascii="Taher" w:hAnsi="Taher"/>
          <w:sz w:val="27"/>
          <w:rtl/>
        </w:rPr>
        <w:t>نظرية البنيوية المتشد</w:t>
      </w:r>
      <w:r w:rsidR="00A17004" w:rsidRPr="00ED74BA">
        <w:rPr>
          <w:rFonts w:ascii="Taher" w:hAnsi="Taher" w:hint="cs"/>
          <w:sz w:val="27"/>
          <w:rtl/>
        </w:rPr>
        <w:t>ّ</w:t>
      </w:r>
      <w:r w:rsidRPr="00ED74BA">
        <w:rPr>
          <w:rFonts w:ascii="Taher" w:hAnsi="Taher"/>
          <w:sz w:val="27"/>
          <w:rtl/>
        </w:rPr>
        <w:t xml:space="preserve">دة تبنّاها نصير الدين الطوسي </w:t>
      </w:r>
      <w:r w:rsidRPr="00ED74BA">
        <w:rPr>
          <w:rFonts w:ascii="Taher" w:hAnsi="Taher" w:hint="cs"/>
          <w:sz w:val="27"/>
          <w:rtl/>
        </w:rPr>
        <w:t xml:space="preserve">ـ </w:t>
      </w:r>
      <w:r w:rsidRPr="00ED74BA">
        <w:rPr>
          <w:rFonts w:ascii="Taher" w:hAnsi="Taher"/>
          <w:sz w:val="27"/>
          <w:rtl/>
        </w:rPr>
        <w:t xml:space="preserve">الذي كان </w:t>
      </w:r>
      <w:r w:rsidR="00A17004" w:rsidRPr="00ED74BA">
        <w:rPr>
          <w:rFonts w:ascii="Taher" w:hAnsi="Taher" w:hint="cs"/>
          <w:sz w:val="27"/>
          <w:rtl/>
        </w:rPr>
        <w:t>أ</w:t>
      </w:r>
      <w:r w:rsidRPr="00ED74BA">
        <w:rPr>
          <w:rFonts w:ascii="Taher" w:hAnsi="Taher"/>
          <w:sz w:val="27"/>
          <w:rtl/>
        </w:rPr>
        <w:t>ستاذ الحلّي في المعقول</w:t>
      </w:r>
      <w:r w:rsidRPr="00ED74BA">
        <w:rPr>
          <w:rFonts w:ascii="Taher" w:hAnsi="Taher" w:hint="cs"/>
          <w:sz w:val="27"/>
          <w:rtl/>
        </w:rPr>
        <w:t xml:space="preserve"> ـ </w:t>
      </w:r>
      <w:r w:rsidRPr="00ED74BA">
        <w:rPr>
          <w:rFonts w:ascii="Taher" w:hAnsi="Taher"/>
          <w:sz w:val="27"/>
          <w:rtl/>
        </w:rPr>
        <w:t>في شرح الإشارات وتجريد المنطق</w:t>
      </w:r>
      <w:r w:rsidR="00A17004" w:rsidRPr="00ED74BA">
        <w:rPr>
          <w:rFonts w:ascii="Taher" w:hAnsi="Taher" w:hint="cs"/>
          <w:sz w:val="27"/>
          <w:rtl/>
        </w:rPr>
        <w:t>.</w:t>
      </w:r>
      <w:r w:rsidRPr="00ED74BA">
        <w:rPr>
          <w:rFonts w:ascii="Taher" w:hAnsi="Taher" w:hint="cs"/>
          <w:sz w:val="27"/>
          <w:rtl/>
        </w:rPr>
        <w:t xml:space="preserve"> </w:t>
      </w:r>
      <w:r w:rsidR="00A17004" w:rsidRPr="00ED74BA">
        <w:rPr>
          <w:rFonts w:ascii="Taher" w:hAnsi="Taher" w:hint="cs"/>
          <w:sz w:val="27"/>
          <w:rtl/>
        </w:rPr>
        <w:t>و</w:t>
      </w:r>
      <w:r w:rsidRPr="00ED74BA">
        <w:rPr>
          <w:rFonts w:ascii="Taher" w:hAnsi="Taher"/>
          <w:sz w:val="27"/>
          <w:rtl/>
        </w:rPr>
        <w:t>تاريخيا</w:t>
      </w:r>
      <w:r w:rsidR="00A17004" w:rsidRPr="00ED74BA">
        <w:rPr>
          <w:rFonts w:ascii="Taher" w:hAnsi="Taher" w:hint="cs"/>
          <w:sz w:val="27"/>
          <w:rtl/>
        </w:rPr>
        <w:t>ً</w:t>
      </w:r>
      <w:r w:rsidRPr="00ED74BA">
        <w:rPr>
          <w:rFonts w:ascii="Taher" w:hAnsi="Taher"/>
          <w:sz w:val="27"/>
          <w:rtl/>
        </w:rPr>
        <w:t xml:space="preserve"> إن أول م</w:t>
      </w:r>
      <w:r w:rsidR="00A17004" w:rsidRPr="00ED74BA">
        <w:rPr>
          <w:rFonts w:ascii="Taher" w:hAnsi="Taher" w:hint="cs"/>
          <w:sz w:val="27"/>
          <w:rtl/>
        </w:rPr>
        <w:t>َ</w:t>
      </w:r>
      <w:r w:rsidRPr="00ED74BA">
        <w:rPr>
          <w:rFonts w:ascii="Taher" w:hAnsi="Taher"/>
          <w:sz w:val="27"/>
          <w:rtl/>
        </w:rPr>
        <w:t>ن</w:t>
      </w:r>
      <w:r w:rsidR="00A17004" w:rsidRPr="00ED74BA">
        <w:rPr>
          <w:rFonts w:ascii="Taher" w:hAnsi="Taher" w:hint="cs"/>
          <w:sz w:val="27"/>
          <w:rtl/>
        </w:rPr>
        <w:t>ْ</w:t>
      </w:r>
      <w:r w:rsidRPr="00ED74BA">
        <w:rPr>
          <w:rFonts w:ascii="Taher" w:hAnsi="Taher"/>
          <w:sz w:val="27"/>
          <w:rtl/>
        </w:rPr>
        <w:t xml:space="preserve"> طرح نظرية البنيوية </w:t>
      </w:r>
      <w:r w:rsidRPr="00ED74BA">
        <w:rPr>
          <w:rFonts w:ascii="Taher" w:hAnsi="Taher"/>
          <w:sz w:val="27"/>
          <w:rtl/>
        </w:rPr>
        <w:lastRenderedPageBreak/>
        <w:t xml:space="preserve">في مبحث التوجيه هو </w:t>
      </w:r>
      <w:r w:rsidRPr="00ED74BA">
        <w:rPr>
          <w:rFonts w:ascii="Taher" w:hAnsi="Taher" w:hint="cs"/>
          <w:sz w:val="27"/>
          <w:rtl/>
        </w:rPr>
        <w:t>أ</w:t>
      </w:r>
      <w:r w:rsidRPr="00ED74BA">
        <w:rPr>
          <w:rFonts w:ascii="Taher" w:hAnsi="Taher"/>
          <w:sz w:val="27"/>
          <w:rtl/>
        </w:rPr>
        <w:t>رسطو في كتاب التحليل الثاني أو البرهان لمكافحة التشكيكات السوفسط</w:t>
      </w:r>
      <w:r w:rsidR="00A17004" w:rsidRPr="00ED74BA">
        <w:rPr>
          <w:rFonts w:ascii="Taher" w:hAnsi="Taher" w:hint="cs"/>
          <w:sz w:val="27"/>
          <w:rtl/>
        </w:rPr>
        <w:t>ائ</w:t>
      </w:r>
      <w:r w:rsidRPr="00ED74BA">
        <w:rPr>
          <w:rFonts w:ascii="Taher" w:hAnsi="Taher"/>
          <w:sz w:val="27"/>
          <w:rtl/>
        </w:rPr>
        <w:t>ية. وبناء</w:t>
      </w:r>
      <w:r w:rsidR="00A17004"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ما تبن</w:t>
      </w:r>
      <w:r w:rsidR="00A17004" w:rsidRPr="00ED74BA">
        <w:rPr>
          <w:rFonts w:ascii="Taher" w:hAnsi="Taher" w:hint="cs"/>
          <w:sz w:val="27"/>
          <w:rtl/>
        </w:rPr>
        <w:t>ّ</w:t>
      </w:r>
      <w:r w:rsidRPr="00ED74BA">
        <w:rPr>
          <w:rFonts w:ascii="Taher" w:hAnsi="Taher"/>
          <w:sz w:val="27"/>
          <w:rtl/>
        </w:rPr>
        <w:t xml:space="preserve">اه </w:t>
      </w:r>
      <w:r w:rsidR="00A17004" w:rsidRPr="00ED74BA">
        <w:rPr>
          <w:rFonts w:ascii="Taher" w:hAnsi="Taher" w:hint="cs"/>
          <w:sz w:val="27"/>
          <w:rtl/>
        </w:rPr>
        <w:t>أ</w:t>
      </w:r>
      <w:r w:rsidRPr="00ED74BA">
        <w:rPr>
          <w:rFonts w:ascii="Taher" w:hAnsi="Taher"/>
          <w:sz w:val="27"/>
          <w:rtl/>
        </w:rPr>
        <w:t>رسطو نستطيع أن نستنتج العلم النظري من العلم البديهي من خلال تنظيم الأقيسة</w:t>
      </w:r>
      <w:r w:rsidR="00A17004" w:rsidRPr="00ED74BA">
        <w:rPr>
          <w:rFonts w:ascii="Taher" w:hAnsi="Taher" w:hint="cs"/>
          <w:sz w:val="27"/>
          <w:rtl/>
        </w:rPr>
        <w:t>.</w:t>
      </w:r>
      <w:r w:rsidRPr="00ED74BA">
        <w:rPr>
          <w:rFonts w:ascii="Taher" w:hAnsi="Taher"/>
          <w:sz w:val="27"/>
          <w:rtl/>
        </w:rPr>
        <w:t xml:space="preserve"> كما أن البديهي كان منحصرا</w:t>
      </w:r>
      <w:r w:rsidR="00A17004" w:rsidRPr="00ED74BA">
        <w:rPr>
          <w:rFonts w:ascii="Taher" w:hAnsi="Taher" w:hint="cs"/>
          <w:sz w:val="27"/>
          <w:rtl/>
        </w:rPr>
        <w:t>ً</w:t>
      </w:r>
      <w:r w:rsidRPr="00ED74BA">
        <w:rPr>
          <w:rFonts w:ascii="Taher" w:hAnsi="Taher"/>
          <w:sz w:val="27"/>
          <w:rtl/>
        </w:rPr>
        <w:t xml:space="preserve"> عنده في المحسوسات والأو</w:t>
      </w:r>
      <w:r w:rsidR="00A17004" w:rsidRPr="00ED74BA">
        <w:rPr>
          <w:rFonts w:ascii="Taher" w:hAnsi="Taher" w:hint="cs"/>
          <w:sz w:val="27"/>
          <w:rtl/>
        </w:rPr>
        <w:t>ّ</w:t>
      </w:r>
      <w:r w:rsidRPr="00ED74BA">
        <w:rPr>
          <w:rFonts w:ascii="Taher" w:hAnsi="Taher"/>
          <w:sz w:val="27"/>
          <w:rtl/>
        </w:rPr>
        <w:t>ليات</w:t>
      </w:r>
      <w:r w:rsidR="00A17004" w:rsidRPr="00ED74BA">
        <w:rPr>
          <w:rFonts w:ascii="Taher" w:hAnsi="Taher" w:hint="cs"/>
          <w:sz w:val="27"/>
          <w:rtl/>
        </w:rPr>
        <w:t>،</w:t>
      </w:r>
      <w:r w:rsidRPr="00ED74BA">
        <w:rPr>
          <w:rFonts w:ascii="Taher" w:hAnsi="Taher" w:hint="cs"/>
          <w:sz w:val="27"/>
          <w:rtl/>
        </w:rPr>
        <w:t xml:space="preserve"> و</w:t>
      </w:r>
      <w:r w:rsidR="00A17004" w:rsidRPr="00ED74BA">
        <w:rPr>
          <w:rFonts w:ascii="Taher" w:hAnsi="Taher" w:hint="cs"/>
          <w:sz w:val="27"/>
          <w:rtl/>
        </w:rPr>
        <w:t xml:space="preserve">قد توسَّع </w:t>
      </w:r>
      <w:r w:rsidRPr="00ED74BA">
        <w:rPr>
          <w:rFonts w:ascii="Taher" w:hAnsi="Taher"/>
          <w:sz w:val="27"/>
          <w:rtl/>
        </w:rPr>
        <w:t>علماء المسلم</w:t>
      </w:r>
      <w:r w:rsidRPr="00ED74BA">
        <w:rPr>
          <w:rFonts w:ascii="Taher" w:hAnsi="Taher" w:hint="cs"/>
          <w:sz w:val="27"/>
          <w:rtl/>
        </w:rPr>
        <w:t>ي</w:t>
      </w:r>
      <w:r w:rsidRPr="00ED74BA">
        <w:rPr>
          <w:rFonts w:ascii="Taher" w:hAnsi="Taher"/>
          <w:sz w:val="27"/>
          <w:rtl/>
        </w:rPr>
        <w:t>ن في نظرية البنيوية الأرسطية بشكل</w:t>
      </w:r>
      <w:r w:rsidR="00A17004" w:rsidRPr="00ED74BA">
        <w:rPr>
          <w:rFonts w:ascii="Taher" w:hAnsi="Taher" w:hint="cs"/>
          <w:sz w:val="27"/>
          <w:rtl/>
        </w:rPr>
        <w:t>ٍ</w:t>
      </w:r>
      <w:r w:rsidRPr="00ED74BA">
        <w:rPr>
          <w:rFonts w:ascii="Taher" w:hAnsi="Taher"/>
          <w:sz w:val="27"/>
          <w:rtl/>
        </w:rPr>
        <w:t xml:space="preserve"> معتدل</w:t>
      </w:r>
      <w:r w:rsidR="00A17004" w:rsidRPr="00ED74BA">
        <w:rPr>
          <w:rFonts w:ascii="Taher" w:hAnsi="Taher" w:hint="cs"/>
          <w:sz w:val="27"/>
          <w:rtl/>
        </w:rPr>
        <w:t>،</w:t>
      </w:r>
      <w:r w:rsidRPr="00ED74BA">
        <w:rPr>
          <w:rFonts w:ascii="Taher" w:hAnsi="Taher"/>
          <w:sz w:val="27"/>
          <w:rtl/>
        </w:rPr>
        <w:t xml:space="preserve"> وبلغوا بأقسام البديهي إل</w:t>
      </w:r>
      <w:r w:rsidRPr="00ED74BA">
        <w:rPr>
          <w:rFonts w:ascii="Times New Roman" w:hAnsi="Times New Roman" w:hint="cs"/>
          <w:sz w:val="27"/>
          <w:rtl/>
        </w:rPr>
        <w:t>ى</w:t>
      </w:r>
      <w:r w:rsidRPr="00ED74BA">
        <w:rPr>
          <w:rFonts w:ascii="Taher" w:hAnsi="Taher"/>
          <w:sz w:val="27"/>
          <w:rtl/>
        </w:rPr>
        <w:t xml:space="preserve"> ستة أقسام</w:t>
      </w:r>
      <w:r w:rsidR="00A17004" w:rsidRPr="00ED74BA">
        <w:rPr>
          <w:rFonts w:ascii="Taher" w:hAnsi="Taher" w:hint="cs"/>
          <w:sz w:val="27"/>
          <w:rtl/>
        </w:rPr>
        <w:t>.</w:t>
      </w:r>
      <w:r w:rsidRPr="00ED74BA">
        <w:rPr>
          <w:rFonts w:ascii="Taher" w:hAnsi="Taher"/>
          <w:sz w:val="27"/>
          <w:rtl/>
        </w:rPr>
        <w:t xml:space="preserve"> فالبديهي بناء عل</w:t>
      </w:r>
      <w:r w:rsidRPr="00ED74BA">
        <w:rPr>
          <w:rFonts w:ascii="Times New Roman" w:hAnsi="Times New Roman" w:hint="cs"/>
          <w:sz w:val="27"/>
          <w:rtl/>
        </w:rPr>
        <w:t>ى</w:t>
      </w:r>
      <w:r w:rsidRPr="00ED74BA">
        <w:rPr>
          <w:rFonts w:ascii="Taher" w:hAnsi="Taher"/>
          <w:sz w:val="27"/>
          <w:rtl/>
        </w:rPr>
        <w:t xml:space="preserve"> هذا أعمّ من الأوّلي. </w:t>
      </w:r>
    </w:p>
    <w:p w:rsidR="00665AFE" w:rsidRPr="00ED74BA" w:rsidRDefault="00714C95" w:rsidP="008510F2">
      <w:pPr>
        <w:rPr>
          <w:rFonts w:ascii="Taher" w:hAnsi="Taher"/>
          <w:sz w:val="27"/>
          <w:rtl/>
        </w:rPr>
      </w:pPr>
      <w:r w:rsidRPr="00ED74BA">
        <w:rPr>
          <w:rFonts w:ascii="Taher" w:hAnsi="Taher"/>
          <w:sz w:val="27"/>
          <w:rtl/>
        </w:rPr>
        <w:t>الطوسي يبرهن عل</w:t>
      </w:r>
      <w:r w:rsidRPr="00ED74BA">
        <w:rPr>
          <w:rFonts w:ascii="Times New Roman" w:hAnsi="Times New Roman" w:hint="cs"/>
          <w:sz w:val="27"/>
          <w:rtl/>
        </w:rPr>
        <w:t>ى</w:t>
      </w:r>
      <w:r w:rsidRPr="00ED74BA">
        <w:rPr>
          <w:rFonts w:ascii="Taher" w:hAnsi="Taher"/>
          <w:sz w:val="27"/>
          <w:rtl/>
        </w:rPr>
        <w:t xml:space="preserve"> تساوق الأولي والبديهي</w:t>
      </w:r>
      <w:r w:rsidR="00A17004" w:rsidRPr="00ED74BA">
        <w:rPr>
          <w:rFonts w:ascii="Taher" w:hAnsi="Taher" w:hint="cs"/>
          <w:sz w:val="27"/>
          <w:rtl/>
        </w:rPr>
        <w:t xml:space="preserve">، وهو </w:t>
      </w:r>
      <w:r w:rsidR="00A17004" w:rsidRPr="00ED74BA">
        <w:rPr>
          <w:rFonts w:ascii="Taher" w:hAnsi="Taher"/>
          <w:sz w:val="27"/>
          <w:rtl/>
        </w:rPr>
        <w:t>يقول في مبحث مبادئ البرهان:</w:t>
      </w:r>
      <w:r w:rsidR="00A17004" w:rsidRPr="00ED74BA">
        <w:rPr>
          <w:rFonts w:ascii="Taher" w:hAnsi="Taher" w:hint="cs"/>
          <w:sz w:val="27"/>
          <w:rtl/>
        </w:rPr>
        <w:t xml:space="preserve"> </w:t>
      </w:r>
      <w:r w:rsidR="00665AFE" w:rsidRPr="00ED74BA">
        <w:rPr>
          <w:rFonts w:hint="eastAsia"/>
          <w:rtl/>
        </w:rPr>
        <w:t>«</w:t>
      </w:r>
      <w:r w:rsidRPr="00ED74BA">
        <w:rPr>
          <w:rFonts w:ascii="Taher" w:hAnsi="Taher"/>
          <w:sz w:val="27"/>
          <w:rtl/>
        </w:rPr>
        <w:t>ومبادئه ستة: ‌الأوّليات والمحسوسات والمجربات والمتواترات والحدسيات و</w:t>
      </w:r>
      <w:r w:rsidRPr="00ED74BA">
        <w:rPr>
          <w:rFonts w:ascii="Taher" w:hAnsi="Taher" w:hint="cs"/>
          <w:sz w:val="27"/>
          <w:rtl/>
        </w:rPr>
        <w:t>ال</w:t>
      </w:r>
      <w:r w:rsidRPr="00ED74BA">
        <w:rPr>
          <w:rFonts w:ascii="Taher" w:hAnsi="Taher"/>
          <w:sz w:val="27"/>
          <w:rtl/>
        </w:rPr>
        <w:t xml:space="preserve">قضايا </w:t>
      </w:r>
      <w:r w:rsidRPr="00ED74BA">
        <w:rPr>
          <w:rFonts w:ascii="Taher" w:hAnsi="Taher" w:hint="cs"/>
          <w:sz w:val="27"/>
          <w:rtl/>
        </w:rPr>
        <w:t>ال</w:t>
      </w:r>
      <w:r w:rsidRPr="00ED74BA">
        <w:rPr>
          <w:rFonts w:ascii="Taher" w:hAnsi="Taher"/>
          <w:sz w:val="27"/>
          <w:rtl/>
        </w:rPr>
        <w:t>فطرية القياس</w:t>
      </w:r>
      <w:r w:rsidR="00665AFE" w:rsidRPr="00ED74BA">
        <w:rPr>
          <w:rFonts w:hint="eastAsia"/>
          <w:rtl/>
        </w:rPr>
        <w:t>»</w:t>
      </w:r>
      <w:r w:rsidRPr="00ED74BA">
        <w:rPr>
          <w:rFonts w:ascii="Taher" w:hAnsi="Taher"/>
          <w:sz w:val="27"/>
          <w:rtl/>
        </w:rPr>
        <w:t xml:space="preserve">. ثم يقول: </w:t>
      </w:r>
      <w:r w:rsidR="00665AFE" w:rsidRPr="00ED74BA">
        <w:rPr>
          <w:rFonts w:hint="eastAsia"/>
          <w:rtl/>
        </w:rPr>
        <w:t>«</w:t>
      </w:r>
      <w:r w:rsidRPr="00ED74BA">
        <w:rPr>
          <w:rFonts w:ascii="Taher" w:hAnsi="Taher"/>
          <w:sz w:val="27"/>
          <w:rtl/>
        </w:rPr>
        <w:t>والأخ</w:t>
      </w:r>
      <w:r w:rsidR="00665AFE" w:rsidRPr="00ED74BA">
        <w:rPr>
          <w:rFonts w:ascii="Taher" w:hAnsi="Taher"/>
          <w:sz w:val="27"/>
          <w:rtl/>
        </w:rPr>
        <w:t>يرتان ليستا من المبادئ، بل والل</w:t>
      </w:r>
      <w:r w:rsidRPr="00ED74BA">
        <w:rPr>
          <w:rFonts w:ascii="Taher" w:hAnsi="Taher"/>
          <w:sz w:val="27"/>
          <w:rtl/>
        </w:rPr>
        <w:t>تان قبلهما أيضاً، والعمدة هي ال</w:t>
      </w:r>
      <w:r w:rsidR="00665AFE" w:rsidRPr="00ED74BA">
        <w:rPr>
          <w:rFonts w:ascii="Taher" w:hAnsi="Taher" w:hint="cs"/>
          <w:sz w:val="27"/>
          <w:rtl/>
        </w:rPr>
        <w:t>أ</w:t>
      </w:r>
      <w:r w:rsidRPr="00ED74BA">
        <w:rPr>
          <w:rFonts w:ascii="Taher" w:hAnsi="Taher"/>
          <w:sz w:val="27"/>
          <w:rtl/>
        </w:rPr>
        <w:t>و</w:t>
      </w:r>
      <w:r w:rsidR="00665AFE" w:rsidRPr="00ED74BA">
        <w:rPr>
          <w:rFonts w:ascii="Taher" w:hAnsi="Taher" w:hint="cs"/>
          <w:sz w:val="27"/>
          <w:rtl/>
        </w:rPr>
        <w:t>ّ</w:t>
      </w:r>
      <w:r w:rsidRPr="00ED74BA">
        <w:rPr>
          <w:rFonts w:ascii="Taher" w:hAnsi="Taher"/>
          <w:sz w:val="27"/>
          <w:rtl/>
        </w:rPr>
        <w:t>ليات</w:t>
      </w:r>
      <w:r w:rsidR="00665AFE" w:rsidRPr="00ED74BA">
        <w:rPr>
          <w:rFonts w:hint="eastAsia"/>
          <w:rtl/>
        </w:rPr>
        <w:t>»</w:t>
      </w:r>
      <w:r w:rsidRPr="00ED74BA">
        <w:rPr>
          <w:rFonts w:ascii="Taher" w:hAnsi="Taher"/>
          <w:sz w:val="27"/>
          <w:vertAlign w:val="superscript"/>
          <w:rtl/>
        </w:rPr>
        <w:t>(</w:t>
      </w:r>
      <w:r w:rsidRPr="00ED74BA">
        <w:rPr>
          <w:rStyle w:val="ac"/>
          <w:rFonts w:ascii="Taher" w:hAnsi="Taher"/>
          <w:sz w:val="27"/>
          <w:rtl/>
        </w:rPr>
        <w:endnoteReference w:id="933"/>
      </w:r>
      <w:r w:rsidRPr="00ED74BA">
        <w:rPr>
          <w:rFonts w:ascii="Taher" w:hAnsi="Taher"/>
          <w:sz w:val="27"/>
          <w:vertAlign w:val="superscript"/>
          <w:rtl/>
        </w:rPr>
        <w:t>)</w:t>
      </w:r>
      <w:r w:rsidRPr="00ED74BA">
        <w:rPr>
          <w:rFonts w:ascii="Taher" w:hAnsi="Taher"/>
          <w:sz w:val="27"/>
          <w:rtl/>
        </w:rPr>
        <w:t xml:space="preserve">. </w:t>
      </w:r>
    </w:p>
    <w:p w:rsidR="00714C95" w:rsidRPr="00ED74BA" w:rsidRDefault="00665AFE" w:rsidP="00E87363">
      <w:pPr>
        <w:spacing w:line="390" w:lineRule="exact"/>
        <w:rPr>
          <w:rFonts w:ascii="Taher" w:hAnsi="Taher"/>
          <w:sz w:val="27"/>
          <w:rtl/>
        </w:rPr>
      </w:pPr>
      <w:r w:rsidRPr="00ED74BA">
        <w:rPr>
          <w:rFonts w:ascii="Taher" w:hAnsi="Taher" w:hint="cs"/>
          <w:sz w:val="27"/>
          <w:rtl/>
        </w:rPr>
        <w:t xml:space="preserve">ونحن </w:t>
      </w:r>
      <w:r w:rsidR="00714C95" w:rsidRPr="00ED74BA">
        <w:rPr>
          <w:rFonts w:ascii="Taher" w:hAnsi="Taher"/>
          <w:sz w:val="27"/>
          <w:rtl/>
        </w:rPr>
        <w:t>نر</w:t>
      </w:r>
      <w:r w:rsidRPr="00ED74BA">
        <w:rPr>
          <w:rFonts w:ascii="Taher" w:hAnsi="Taher" w:hint="cs"/>
          <w:sz w:val="27"/>
          <w:rtl/>
        </w:rPr>
        <w:t>ى</w:t>
      </w:r>
      <w:r w:rsidR="00714C95" w:rsidRPr="00ED74BA">
        <w:rPr>
          <w:rFonts w:ascii="Taher" w:hAnsi="Taher"/>
          <w:sz w:val="27"/>
          <w:rtl/>
        </w:rPr>
        <w:t xml:space="preserve"> </w:t>
      </w:r>
      <w:r w:rsidR="00714C95" w:rsidRPr="00ED74BA">
        <w:rPr>
          <w:rFonts w:ascii="Taher" w:hAnsi="Taher" w:hint="cs"/>
          <w:sz w:val="27"/>
          <w:rtl/>
        </w:rPr>
        <w:t>أ</w:t>
      </w:r>
      <w:r w:rsidR="00714C95" w:rsidRPr="00ED74BA">
        <w:rPr>
          <w:rFonts w:ascii="Taher" w:hAnsi="Taher"/>
          <w:sz w:val="27"/>
          <w:rtl/>
        </w:rPr>
        <w:t xml:space="preserve">ن الطوسي في عدوله عن بنيوية </w:t>
      </w:r>
      <w:r w:rsidR="00714C95" w:rsidRPr="00ED74BA">
        <w:rPr>
          <w:rFonts w:ascii="Taher" w:hAnsi="Taher" w:hint="cs"/>
          <w:sz w:val="27"/>
          <w:rtl/>
        </w:rPr>
        <w:t>م</w:t>
      </w:r>
      <w:r w:rsidRPr="00ED74BA">
        <w:rPr>
          <w:rFonts w:ascii="Taher" w:hAnsi="Taher" w:hint="cs"/>
          <w:sz w:val="27"/>
          <w:rtl/>
        </w:rPr>
        <w:t>َ</w:t>
      </w:r>
      <w:r w:rsidR="00714C95" w:rsidRPr="00ED74BA">
        <w:rPr>
          <w:rFonts w:ascii="Taher" w:hAnsi="Taher" w:hint="cs"/>
          <w:sz w:val="27"/>
          <w:rtl/>
        </w:rPr>
        <w:t>ن</w:t>
      </w:r>
      <w:r w:rsidRPr="00ED74BA">
        <w:rPr>
          <w:rFonts w:ascii="Taher" w:hAnsi="Taher" w:hint="cs"/>
          <w:sz w:val="27"/>
          <w:rtl/>
        </w:rPr>
        <w:t>ْ</w:t>
      </w:r>
      <w:r w:rsidR="00714C95" w:rsidRPr="00ED74BA">
        <w:rPr>
          <w:rFonts w:ascii="Taher" w:hAnsi="Taher" w:hint="cs"/>
          <w:sz w:val="27"/>
          <w:rtl/>
        </w:rPr>
        <w:t xml:space="preserve"> سبقوه</w:t>
      </w:r>
      <w:r w:rsidR="00714C95" w:rsidRPr="00ED74BA">
        <w:rPr>
          <w:rFonts w:ascii="Taher" w:hAnsi="Taher"/>
          <w:sz w:val="27"/>
          <w:rtl/>
        </w:rPr>
        <w:t xml:space="preserve"> المعتدلة إل</w:t>
      </w:r>
      <w:r w:rsidR="00714C95" w:rsidRPr="00ED74BA">
        <w:rPr>
          <w:rFonts w:ascii="Times New Roman" w:hAnsi="Times New Roman" w:hint="cs"/>
          <w:sz w:val="27"/>
          <w:rtl/>
        </w:rPr>
        <w:t>ى</w:t>
      </w:r>
      <w:r w:rsidR="00714C95" w:rsidRPr="00ED74BA">
        <w:rPr>
          <w:rFonts w:ascii="Taher" w:hAnsi="Taher"/>
          <w:sz w:val="27"/>
          <w:rtl/>
        </w:rPr>
        <w:t xml:space="preserve"> بنيو</w:t>
      </w:r>
      <w:r w:rsidR="00714C95" w:rsidRPr="00ED74BA">
        <w:rPr>
          <w:rFonts w:ascii="Taher" w:hAnsi="Taher" w:hint="cs"/>
          <w:sz w:val="27"/>
          <w:rtl/>
        </w:rPr>
        <w:t>يته</w:t>
      </w:r>
      <w:r w:rsidR="00714C95" w:rsidRPr="00ED74BA">
        <w:rPr>
          <w:rFonts w:ascii="Taher" w:hAnsi="Taher"/>
          <w:sz w:val="27"/>
          <w:rtl/>
        </w:rPr>
        <w:t xml:space="preserve"> </w:t>
      </w:r>
      <w:r w:rsidR="00714C95" w:rsidRPr="00ED74BA">
        <w:rPr>
          <w:rFonts w:ascii="Taher" w:hAnsi="Taher" w:hint="cs"/>
          <w:sz w:val="27"/>
          <w:rtl/>
        </w:rPr>
        <w:t>ال</w:t>
      </w:r>
      <w:r w:rsidR="00714C95" w:rsidRPr="00ED74BA">
        <w:rPr>
          <w:rFonts w:ascii="Taher" w:hAnsi="Taher"/>
          <w:sz w:val="27"/>
          <w:rtl/>
        </w:rPr>
        <w:t>متشد</w:t>
      </w:r>
      <w:r w:rsidRPr="00ED74BA">
        <w:rPr>
          <w:rFonts w:ascii="Taher" w:hAnsi="Taher" w:hint="cs"/>
          <w:sz w:val="27"/>
          <w:rtl/>
        </w:rPr>
        <w:t>ّ</w:t>
      </w:r>
      <w:r w:rsidR="00714C95" w:rsidRPr="00ED74BA">
        <w:rPr>
          <w:rFonts w:ascii="Taher" w:hAnsi="Taher"/>
          <w:sz w:val="27"/>
          <w:rtl/>
        </w:rPr>
        <w:t xml:space="preserve">دة </w:t>
      </w:r>
      <w:r w:rsidR="00714C95" w:rsidRPr="00ED74BA">
        <w:rPr>
          <w:rFonts w:ascii="Taher" w:hAnsi="Taher" w:hint="cs"/>
          <w:sz w:val="27"/>
          <w:rtl/>
        </w:rPr>
        <w:t>طوّر وأحكم وعمّق</w:t>
      </w:r>
      <w:r w:rsidR="00714C95" w:rsidRPr="00ED74BA">
        <w:rPr>
          <w:rFonts w:ascii="Taher" w:hAnsi="Taher"/>
          <w:sz w:val="27"/>
          <w:rtl/>
        </w:rPr>
        <w:t xml:space="preserve"> الفكر الديني </w:t>
      </w:r>
      <w:r w:rsidR="00714C95" w:rsidRPr="00ED74BA">
        <w:rPr>
          <w:rFonts w:ascii="Taher" w:hAnsi="Taher" w:hint="cs"/>
          <w:sz w:val="27"/>
          <w:rtl/>
        </w:rPr>
        <w:t>أكثر فأكثر</w:t>
      </w:r>
      <w:r w:rsidRPr="00ED74BA">
        <w:rPr>
          <w:rFonts w:ascii="Taher" w:hAnsi="Taher" w:hint="cs"/>
          <w:sz w:val="27"/>
          <w:rtl/>
        </w:rPr>
        <w:t>.</w:t>
      </w:r>
      <w:r w:rsidR="00714C95" w:rsidRPr="00ED74BA">
        <w:rPr>
          <w:rFonts w:ascii="Taher" w:hAnsi="Taher"/>
          <w:sz w:val="27"/>
          <w:rtl/>
        </w:rPr>
        <w:t xml:space="preserve"> وقد تلق</w:t>
      </w:r>
      <w:r w:rsidRPr="00ED74BA">
        <w:rPr>
          <w:rFonts w:ascii="Taher" w:hAnsi="Taher" w:hint="cs"/>
          <w:sz w:val="27"/>
          <w:rtl/>
        </w:rPr>
        <w:t>ّى</w:t>
      </w:r>
      <w:r w:rsidR="00714C95" w:rsidRPr="00ED74BA">
        <w:rPr>
          <w:rFonts w:ascii="Taher" w:hAnsi="Taher" w:hint="cs"/>
          <w:sz w:val="27"/>
          <w:rtl/>
        </w:rPr>
        <w:t xml:space="preserve"> العلاّمة</w:t>
      </w:r>
      <w:r w:rsidR="00714C95" w:rsidRPr="00ED74BA">
        <w:rPr>
          <w:rFonts w:ascii="Taher" w:hAnsi="Taher"/>
          <w:sz w:val="27"/>
          <w:rtl/>
        </w:rPr>
        <w:t xml:space="preserve"> الحلّي هذه الن</w:t>
      </w:r>
      <w:r w:rsidR="00714C95" w:rsidRPr="00ED74BA">
        <w:rPr>
          <w:rFonts w:ascii="Taher" w:hAnsi="Taher" w:hint="cs"/>
          <w:sz w:val="27"/>
          <w:rtl/>
        </w:rPr>
        <w:t>ظريّة</w:t>
      </w:r>
      <w:r w:rsidR="00714C95" w:rsidRPr="00ED74BA">
        <w:rPr>
          <w:rFonts w:ascii="Taher" w:hAnsi="Taher"/>
          <w:sz w:val="27"/>
          <w:rtl/>
        </w:rPr>
        <w:t xml:space="preserve"> </w:t>
      </w:r>
      <w:r w:rsidR="00714C95" w:rsidRPr="00ED74BA">
        <w:rPr>
          <w:rFonts w:ascii="Taher" w:hAnsi="Taher" w:hint="cs"/>
          <w:sz w:val="27"/>
          <w:rtl/>
        </w:rPr>
        <w:t>بكل</w:t>
      </w:r>
      <w:r w:rsidRPr="00ED74BA">
        <w:rPr>
          <w:rFonts w:ascii="Taher" w:hAnsi="Taher" w:hint="cs"/>
          <w:sz w:val="27"/>
          <w:rtl/>
        </w:rPr>
        <w:t>ّ</w:t>
      </w:r>
      <w:r w:rsidR="00714C95" w:rsidRPr="00ED74BA">
        <w:rPr>
          <w:rFonts w:ascii="Taher" w:hAnsi="Taher" w:hint="cs"/>
          <w:sz w:val="27"/>
          <w:rtl/>
        </w:rPr>
        <w:t xml:space="preserve"> جدار</w:t>
      </w:r>
      <w:r w:rsidRPr="00ED74BA">
        <w:rPr>
          <w:rFonts w:ascii="Taher" w:hAnsi="Taher" w:hint="cs"/>
          <w:sz w:val="27"/>
          <w:rtl/>
        </w:rPr>
        <w:t>ةٍ،</w:t>
      </w:r>
      <w:r w:rsidR="00714C95" w:rsidRPr="00ED74BA">
        <w:rPr>
          <w:rFonts w:ascii="Taher" w:hAnsi="Taher"/>
          <w:sz w:val="27"/>
          <w:rtl/>
        </w:rPr>
        <w:t xml:space="preserve"> وقام ببسطه</w:t>
      </w:r>
      <w:r w:rsidR="00714C95" w:rsidRPr="00ED74BA">
        <w:rPr>
          <w:rFonts w:ascii="Taher" w:hAnsi="Taher" w:hint="cs"/>
          <w:sz w:val="27"/>
          <w:rtl/>
        </w:rPr>
        <w:t>ا</w:t>
      </w:r>
      <w:r w:rsidR="00714C95" w:rsidRPr="00ED74BA">
        <w:rPr>
          <w:rFonts w:ascii="Taher" w:hAnsi="Taher"/>
          <w:sz w:val="27"/>
          <w:rtl/>
        </w:rPr>
        <w:t xml:space="preserve">. </w:t>
      </w:r>
    </w:p>
    <w:p w:rsidR="00714C95" w:rsidRPr="00ED74BA" w:rsidRDefault="00714C95" w:rsidP="00E87363">
      <w:pPr>
        <w:spacing w:line="380" w:lineRule="exact"/>
        <w:rPr>
          <w:rFonts w:ascii="Taher" w:hAnsi="Taher"/>
          <w:sz w:val="27"/>
          <w:rtl/>
        </w:rPr>
      </w:pPr>
    </w:p>
    <w:p w:rsidR="00714C95" w:rsidRPr="00ED74BA" w:rsidRDefault="00714C95" w:rsidP="00433C6A">
      <w:pPr>
        <w:pStyle w:val="31"/>
        <w:rPr>
          <w:color w:val="auto"/>
          <w:rtl/>
        </w:rPr>
      </w:pPr>
      <w:r w:rsidRPr="00ED74BA">
        <w:rPr>
          <w:rFonts w:hint="cs"/>
          <w:color w:val="auto"/>
          <w:rtl/>
        </w:rPr>
        <w:t xml:space="preserve">4ـ </w:t>
      </w:r>
      <w:r w:rsidRPr="00ED74BA">
        <w:rPr>
          <w:color w:val="auto"/>
          <w:rtl/>
        </w:rPr>
        <w:t>بعض إبداعات العلا</w:t>
      </w:r>
      <w:r w:rsidR="00665AFE" w:rsidRPr="00ED74BA">
        <w:rPr>
          <w:rFonts w:hint="cs"/>
          <w:color w:val="auto"/>
          <w:rtl/>
        </w:rPr>
        <w:t>ّ</w:t>
      </w:r>
      <w:r w:rsidRPr="00ED74BA">
        <w:rPr>
          <w:color w:val="auto"/>
          <w:rtl/>
        </w:rPr>
        <w:t>مة الحلّي في المنطق</w:t>
      </w:r>
      <w:r w:rsidR="00433C6A" w:rsidRPr="00ED74BA">
        <w:rPr>
          <w:rFonts w:hint="cs"/>
          <w:color w:val="auto"/>
          <w:rtl/>
          <w:lang w:val="en-US"/>
        </w:rPr>
        <w:t xml:space="preserve"> ــــــ</w:t>
      </w:r>
    </w:p>
    <w:p w:rsidR="00714C95" w:rsidRPr="00ED74BA" w:rsidRDefault="00714C95" w:rsidP="008510F2">
      <w:pPr>
        <w:rPr>
          <w:rFonts w:ascii="Taher" w:hAnsi="Taher"/>
          <w:sz w:val="27"/>
          <w:rtl/>
        </w:rPr>
      </w:pPr>
      <w:r w:rsidRPr="00ED74BA">
        <w:rPr>
          <w:rFonts w:ascii="Taher" w:hAnsi="Taher"/>
          <w:sz w:val="27"/>
          <w:rtl/>
        </w:rPr>
        <w:t>للعلا</w:t>
      </w:r>
      <w:r w:rsidR="00665AFE" w:rsidRPr="00ED74BA">
        <w:rPr>
          <w:rFonts w:ascii="Taher" w:hAnsi="Taher" w:hint="cs"/>
          <w:sz w:val="27"/>
          <w:rtl/>
        </w:rPr>
        <w:t>ّ</w:t>
      </w:r>
      <w:r w:rsidRPr="00ED74BA">
        <w:rPr>
          <w:rFonts w:ascii="Taher" w:hAnsi="Taher"/>
          <w:sz w:val="27"/>
          <w:rtl/>
        </w:rPr>
        <w:t xml:space="preserve">مة الحلّي آراء منطقية كثيرة خاصة به، نختار واحدة منها للبسط والتوضيح، وهي إبداع قسم خامس في تقسيم القضية من حيث الموضوع. </w:t>
      </w:r>
    </w:p>
    <w:p w:rsidR="00714C95" w:rsidRPr="00ED74BA" w:rsidRDefault="00714C95" w:rsidP="008510F2">
      <w:pPr>
        <w:rPr>
          <w:rFonts w:ascii="Taher" w:hAnsi="Taher"/>
          <w:sz w:val="27"/>
        </w:rPr>
      </w:pPr>
      <w:r w:rsidRPr="00ED74BA">
        <w:rPr>
          <w:rFonts w:ascii="Taher" w:hAnsi="Taher"/>
          <w:sz w:val="27"/>
          <w:rtl/>
        </w:rPr>
        <w:t xml:space="preserve"> و</w:t>
      </w:r>
      <w:r w:rsidRPr="00ED74BA">
        <w:rPr>
          <w:rFonts w:ascii="Taher" w:hAnsi="Taher" w:hint="cs"/>
          <w:sz w:val="27"/>
          <w:rtl/>
        </w:rPr>
        <w:t>بيان</w:t>
      </w:r>
      <w:r w:rsidRPr="00ED74BA">
        <w:rPr>
          <w:rFonts w:ascii="Taher" w:hAnsi="Taher"/>
          <w:sz w:val="27"/>
          <w:rtl/>
        </w:rPr>
        <w:t xml:space="preserve"> ذلك: </w:t>
      </w:r>
      <w:r w:rsidR="00665AFE" w:rsidRPr="00ED74BA">
        <w:rPr>
          <w:rFonts w:ascii="Taher" w:hAnsi="Taher" w:hint="cs"/>
          <w:sz w:val="27"/>
          <w:rtl/>
        </w:rPr>
        <w:t>إ</w:t>
      </w:r>
      <w:r w:rsidR="0033370D">
        <w:rPr>
          <w:rFonts w:ascii="Taher" w:hAnsi="Taher"/>
          <w:sz w:val="27"/>
          <w:rtl/>
        </w:rPr>
        <w:t>ن أرسطو (384ق.م ـ 322ق.</w:t>
      </w:r>
      <w:r w:rsidRPr="00ED74BA">
        <w:rPr>
          <w:rFonts w:ascii="Taher" w:hAnsi="Taher"/>
          <w:sz w:val="27"/>
          <w:rtl/>
        </w:rPr>
        <w:t>م) في بداية كتاب التحليل الأول أو القياس</w:t>
      </w:r>
      <w:r w:rsidR="00665AFE" w:rsidRPr="00ED74BA">
        <w:rPr>
          <w:rFonts w:ascii="Taher" w:hAnsi="Taher" w:hint="cs"/>
          <w:sz w:val="27"/>
          <w:rtl/>
        </w:rPr>
        <w:t xml:space="preserve"> </w:t>
      </w:r>
      <w:r w:rsidRPr="00ED74BA">
        <w:rPr>
          <w:rFonts w:ascii="Taher" w:hAnsi="Taher"/>
          <w:sz w:val="27"/>
          <w:rtl/>
        </w:rPr>
        <w:t>قد عدّ أقسام القضية من الحيثية المذكورة ثلاثة: المهملة</w:t>
      </w:r>
      <w:r w:rsidR="00665AFE" w:rsidRPr="00ED74BA">
        <w:rPr>
          <w:rFonts w:ascii="Taher" w:hAnsi="Taher" w:hint="cs"/>
          <w:sz w:val="27"/>
          <w:rtl/>
        </w:rPr>
        <w:t>؛</w:t>
      </w:r>
      <w:r w:rsidRPr="00ED74BA">
        <w:rPr>
          <w:rFonts w:ascii="Taher" w:hAnsi="Taher"/>
          <w:sz w:val="27"/>
          <w:rtl/>
        </w:rPr>
        <w:t xml:space="preserve"> والكلية</w:t>
      </w:r>
      <w:r w:rsidR="00665AFE" w:rsidRPr="00ED74BA">
        <w:rPr>
          <w:rFonts w:ascii="Taher" w:hAnsi="Taher" w:hint="cs"/>
          <w:sz w:val="27"/>
          <w:rtl/>
        </w:rPr>
        <w:t>؛</w:t>
      </w:r>
      <w:r w:rsidRPr="00ED74BA">
        <w:rPr>
          <w:rFonts w:ascii="Taher" w:hAnsi="Taher"/>
          <w:sz w:val="27"/>
          <w:rtl/>
        </w:rPr>
        <w:t xml:space="preserve"> والجزئية. وهذا التقسيم، وإن</w:t>
      </w:r>
      <w:r w:rsidR="00665AFE" w:rsidRPr="00ED74BA">
        <w:rPr>
          <w:rFonts w:ascii="Taher" w:hAnsi="Taher" w:hint="cs"/>
          <w:sz w:val="27"/>
          <w:rtl/>
        </w:rPr>
        <w:t>ْ</w:t>
      </w:r>
      <w:r w:rsidRPr="00ED74BA">
        <w:rPr>
          <w:rFonts w:ascii="Taher" w:hAnsi="Taher"/>
          <w:sz w:val="27"/>
          <w:rtl/>
        </w:rPr>
        <w:t xml:space="preserve"> كان ظاهره ثلاثي</w:t>
      </w:r>
      <w:r w:rsidRPr="00ED74BA">
        <w:rPr>
          <w:rFonts w:ascii="Taher" w:hAnsi="Taher" w:hint="cs"/>
          <w:sz w:val="27"/>
          <w:rtl/>
        </w:rPr>
        <w:t>ّ</w:t>
      </w:r>
      <w:r w:rsidRPr="00ED74BA">
        <w:rPr>
          <w:rFonts w:ascii="Taher" w:hAnsi="Taher"/>
          <w:sz w:val="27"/>
          <w:rtl/>
        </w:rPr>
        <w:t>ا</w:t>
      </w:r>
      <w:r w:rsidR="00665AFE" w:rsidRPr="00ED74BA">
        <w:rPr>
          <w:rFonts w:ascii="Taher" w:hAnsi="Taher" w:hint="cs"/>
          <w:sz w:val="27"/>
          <w:rtl/>
        </w:rPr>
        <w:t>ً</w:t>
      </w:r>
      <w:r w:rsidRPr="00ED74BA">
        <w:rPr>
          <w:rFonts w:ascii="Taher" w:hAnsi="Taher"/>
          <w:sz w:val="27"/>
          <w:rtl/>
        </w:rPr>
        <w:t>، إلا</w:t>
      </w:r>
      <w:r w:rsidR="00665AFE" w:rsidRPr="00ED74BA">
        <w:rPr>
          <w:rFonts w:ascii="Taher" w:hAnsi="Taher" w:hint="cs"/>
          <w:sz w:val="27"/>
          <w:rtl/>
        </w:rPr>
        <w:t>ّ</w:t>
      </w:r>
      <w:r w:rsidRPr="00ED74BA">
        <w:rPr>
          <w:rFonts w:ascii="Taher" w:hAnsi="Taher"/>
          <w:sz w:val="27"/>
          <w:rtl/>
        </w:rPr>
        <w:t xml:space="preserve"> أنه ثنائي</w:t>
      </w:r>
      <w:r w:rsidR="00665AFE" w:rsidRPr="00ED74BA">
        <w:rPr>
          <w:rFonts w:ascii="Taher" w:hAnsi="Taher" w:hint="cs"/>
          <w:sz w:val="27"/>
          <w:rtl/>
        </w:rPr>
        <w:t>ٌّ</w:t>
      </w:r>
      <w:r w:rsidRPr="00ED74BA">
        <w:rPr>
          <w:rFonts w:ascii="Taher" w:hAnsi="Taher"/>
          <w:sz w:val="27"/>
          <w:rtl/>
        </w:rPr>
        <w:t xml:space="preserve"> في واقع الأمر</w:t>
      </w:r>
      <w:r w:rsidR="00665AFE" w:rsidRPr="00ED74BA">
        <w:rPr>
          <w:rFonts w:ascii="Taher" w:hAnsi="Taher" w:hint="cs"/>
          <w:sz w:val="27"/>
          <w:rtl/>
        </w:rPr>
        <w:t>؛</w:t>
      </w:r>
      <w:r w:rsidRPr="00ED74BA">
        <w:rPr>
          <w:rFonts w:ascii="Taher" w:hAnsi="Taher"/>
          <w:sz w:val="27"/>
          <w:rtl/>
        </w:rPr>
        <w:t xml:space="preserve"> لأن الكلية والجزئية قسمان للقضية المسوّ</w:t>
      </w:r>
      <w:r w:rsidR="00665AFE" w:rsidRPr="00ED74BA">
        <w:rPr>
          <w:rFonts w:ascii="Taher" w:hAnsi="Taher" w:hint="cs"/>
          <w:sz w:val="27"/>
          <w:rtl/>
        </w:rPr>
        <w:t>َ</w:t>
      </w:r>
      <w:r w:rsidRPr="00ED74BA">
        <w:rPr>
          <w:rFonts w:ascii="Taher" w:hAnsi="Taher"/>
          <w:sz w:val="27"/>
          <w:rtl/>
        </w:rPr>
        <w:t xml:space="preserve">رة. </w:t>
      </w:r>
      <w:r w:rsidRPr="00ED74BA">
        <w:rPr>
          <w:rFonts w:ascii="Taher" w:hAnsi="Taher" w:hint="cs"/>
          <w:sz w:val="27"/>
          <w:rtl/>
        </w:rPr>
        <w:t>و</w:t>
      </w:r>
      <w:r w:rsidRPr="00ED74BA">
        <w:rPr>
          <w:rFonts w:ascii="Taher" w:hAnsi="Taher"/>
          <w:sz w:val="27"/>
          <w:rtl/>
        </w:rPr>
        <w:t>قد زيد عل</w:t>
      </w:r>
      <w:r w:rsidRPr="00ED74BA">
        <w:rPr>
          <w:rFonts w:ascii="Times New Roman" w:hAnsi="Times New Roman" w:hint="cs"/>
          <w:sz w:val="27"/>
          <w:rtl/>
        </w:rPr>
        <w:t>ى</w:t>
      </w:r>
      <w:r w:rsidRPr="00ED74BA">
        <w:rPr>
          <w:rFonts w:ascii="Taher" w:hAnsi="Taher"/>
          <w:sz w:val="27"/>
          <w:rtl/>
        </w:rPr>
        <w:t xml:space="preserve"> هذا التقسيم بعد أرسطو القضية الشخصية، والتي كان أرسطو تحد</w:t>
      </w:r>
      <w:r w:rsidR="00665AFE" w:rsidRPr="00ED74BA">
        <w:rPr>
          <w:rFonts w:ascii="Taher" w:hAnsi="Taher" w:hint="cs"/>
          <w:sz w:val="27"/>
          <w:rtl/>
        </w:rPr>
        <w:t>َّ</w:t>
      </w:r>
      <w:r w:rsidRPr="00ED74BA">
        <w:rPr>
          <w:rFonts w:ascii="Taher" w:hAnsi="Taher"/>
          <w:sz w:val="27"/>
          <w:rtl/>
        </w:rPr>
        <w:t>ث عنه</w:t>
      </w:r>
      <w:r w:rsidRPr="00ED74BA">
        <w:rPr>
          <w:rFonts w:ascii="Taher" w:hAnsi="Taher" w:hint="cs"/>
          <w:sz w:val="27"/>
          <w:rtl/>
        </w:rPr>
        <w:t>ا</w:t>
      </w:r>
      <w:r w:rsidRPr="00ED74BA">
        <w:rPr>
          <w:rFonts w:ascii="Taher" w:hAnsi="Taher"/>
          <w:sz w:val="27"/>
          <w:rtl/>
        </w:rPr>
        <w:t xml:space="preserve"> في كتاب العبارة</w:t>
      </w:r>
      <w:r w:rsidR="00665AFE" w:rsidRPr="00ED74BA">
        <w:rPr>
          <w:rFonts w:ascii="Taher" w:hAnsi="Taher" w:hint="cs"/>
          <w:sz w:val="27"/>
          <w:rtl/>
        </w:rPr>
        <w:t>.</w:t>
      </w:r>
      <w:r w:rsidRPr="00ED74BA">
        <w:rPr>
          <w:rFonts w:ascii="Taher" w:hAnsi="Taher"/>
          <w:sz w:val="27"/>
          <w:rtl/>
        </w:rPr>
        <w:t xml:space="preserve"> و</w:t>
      </w:r>
      <w:r w:rsidRPr="00ED74BA">
        <w:rPr>
          <w:rFonts w:ascii="Taher" w:hAnsi="Taher" w:hint="cs"/>
          <w:sz w:val="27"/>
          <w:rtl/>
        </w:rPr>
        <w:t xml:space="preserve">هذا </w:t>
      </w:r>
      <w:r w:rsidRPr="00ED74BA">
        <w:rPr>
          <w:rFonts w:ascii="Taher" w:hAnsi="Taher"/>
          <w:sz w:val="27"/>
          <w:rtl/>
        </w:rPr>
        <w:t xml:space="preserve">التقسيم الثلاثي </w:t>
      </w:r>
      <w:r w:rsidRPr="00ED74BA">
        <w:rPr>
          <w:rFonts w:ascii="Taher" w:hAnsi="Taher" w:hint="cs"/>
          <w:sz w:val="27"/>
          <w:rtl/>
        </w:rPr>
        <w:t xml:space="preserve">قد </w:t>
      </w:r>
      <w:r w:rsidRPr="00ED74BA">
        <w:rPr>
          <w:rFonts w:ascii="Taher" w:hAnsi="Taher"/>
          <w:sz w:val="27"/>
          <w:rtl/>
        </w:rPr>
        <w:t>شاع بين المنطقيين إل</w:t>
      </w:r>
      <w:r w:rsidRPr="00ED74BA">
        <w:rPr>
          <w:rFonts w:ascii="Times New Roman" w:hAnsi="Times New Roman" w:hint="cs"/>
          <w:sz w:val="27"/>
          <w:rtl/>
        </w:rPr>
        <w:t>ى</w:t>
      </w:r>
      <w:r w:rsidRPr="00ED74BA">
        <w:rPr>
          <w:rFonts w:ascii="Taher" w:hAnsi="Taher"/>
          <w:sz w:val="27"/>
          <w:rtl/>
        </w:rPr>
        <w:t xml:space="preserve"> القرن السابع</w:t>
      </w:r>
      <w:r w:rsidRPr="00ED74BA">
        <w:rPr>
          <w:rFonts w:ascii="Taher" w:hAnsi="Taher" w:hint="cs"/>
          <w:sz w:val="27"/>
          <w:rtl/>
        </w:rPr>
        <w:t xml:space="preserve"> </w:t>
      </w:r>
      <w:r w:rsidR="00665AFE" w:rsidRPr="00ED74BA">
        <w:rPr>
          <w:rFonts w:ascii="Taher" w:hAnsi="Taher" w:hint="cs"/>
          <w:sz w:val="27"/>
          <w:rtl/>
        </w:rPr>
        <w:t>الهجري</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تحد</w:t>
      </w:r>
      <w:r w:rsidR="00665AFE" w:rsidRPr="00ED74BA">
        <w:rPr>
          <w:rFonts w:ascii="Taher" w:hAnsi="Taher" w:hint="cs"/>
          <w:sz w:val="27"/>
          <w:rtl/>
        </w:rPr>
        <w:t>َّ</w:t>
      </w:r>
      <w:r w:rsidRPr="00ED74BA">
        <w:rPr>
          <w:rFonts w:ascii="Taher" w:hAnsi="Taher"/>
          <w:sz w:val="27"/>
          <w:rtl/>
        </w:rPr>
        <w:t xml:space="preserve">ث ابن سينا في توضيح أقسام القضية الحملية عن قضية «الإنسان عامّ». </w:t>
      </w:r>
      <w:r w:rsidRPr="00ED74BA">
        <w:rPr>
          <w:rFonts w:ascii="Taher" w:hAnsi="Taher" w:hint="cs"/>
          <w:sz w:val="27"/>
          <w:rtl/>
        </w:rPr>
        <w:t>و</w:t>
      </w:r>
      <w:r w:rsidRPr="00ED74BA">
        <w:rPr>
          <w:rFonts w:ascii="Taher" w:hAnsi="Taher"/>
          <w:sz w:val="27"/>
          <w:rtl/>
        </w:rPr>
        <w:t>لم يعدّ مناطقة القرن السابع</w:t>
      </w:r>
      <w:r w:rsidRPr="00ED74BA">
        <w:rPr>
          <w:rFonts w:ascii="Taher" w:hAnsi="Taher" w:hint="cs"/>
          <w:sz w:val="27"/>
          <w:rtl/>
        </w:rPr>
        <w:t xml:space="preserve"> ـ </w:t>
      </w:r>
      <w:r w:rsidRPr="00ED74BA">
        <w:rPr>
          <w:rFonts w:ascii="Taher" w:hAnsi="Taher"/>
          <w:sz w:val="27"/>
          <w:rtl/>
        </w:rPr>
        <w:t>الذين كانوا يتبعون نظام المنطق ذي القسمين</w:t>
      </w:r>
      <w:r w:rsidRPr="00ED74BA">
        <w:rPr>
          <w:rFonts w:ascii="Taher" w:hAnsi="Taher" w:hint="cs"/>
          <w:sz w:val="27"/>
          <w:rtl/>
        </w:rPr>
        <w:t xml:space="preserve"> ـ</w:t>
      </w:r>
      <w:r w:rsidR="009925E7" w:rsidRPr="00ED74BA">
        <w:rPr>
          <w:rFonts w:ascii="Taher" w:hAnsi="Taher" w:hint="cs"/>
          <w:sz w:val="27"/>
          <w:rtl/>
        </w:rPr>
        <w:t>،</w:t>
      </w:r>
      <w:r w:rsidRPr="00ED74BA">
        <w:rPr>
          <w:rFonts w:ascii="Taher" w:hAnsi="Taher" w:hint="cs"/>
          <w:sz w:val="27"/>
          <w:rtl/>
        </w:rPr>
        <w:t xml:space="preserve"> </w:t>
      </w:r>
      <w:r w:rsidRPr="00ED74BA">
        <w:rPr>
          <w:rFonts w:ascii="Taher" w:hAnsi="Taher"/>
          <w:sz w:val="27"/>
          <w:rtl/>
        </w:rPr>
        <w:t>أمثال</w:t>
      </w:r>
      <w:r w:rsidR="009925E7" w:rsidRPr="00ED74BA">
        <w:rPr>
          <w:rFonts w:ascii="Taher" w:hAnsi="Taher" w:hint="cs"/>
          <w:sz w:val="27"/>
          <w:rtl/>
        </w:rPr>
        <w:t>:</w:t>
      </w:r>
      <w:r w:rsidRPr="00ED74BA">
        <w:rPr>
          <w:rFonts w:ascii="Taher" w:hAnsi="Taher"/>
          <w:sz w:val="27"/>
          <w:rtl/>
        </w:rPr>
        <w:t xml:space="preserve"> </w:t>
      </w:r>
      <w:r w:rsidRPr="00ED74BA">
        <w:rPr>
          <w:rFonts w:ascii="Taher" w:hAnsi="Taher"/>
          <w:sz w:val="27"/>
          <w:rtl/>
        </w:rPr>
        <w:lastRenderedPageBreak/>
        <w:t>الأرموي في الإيضاح</w:t>
      </w:r>
      <w:r w:rsidR="009925E7" w:rsidRPr="00ED74BA">
        <w:rPr>
          <w:rFonts w:ascii="Taher" w:hAnsi="Taher" w:hint="cs"/>
          <w:sz w:val="27"/>
          <w:rtl/>
        </w:rPr>
        <w:t>؛</w:t>
      </w:r>
      <w:r w:rsidRPr="00ED74BA">
        <w:rPr>
          <w:rFonts w:ascii="Taher" w:hAnsi="Taher"/>
          <w:sz w:val="27"/>
          <w:rtl/>
        </w:rPr>
        <w:t xml:space="preserve"> والأبهري في آثاره</w:t>
      </w:r>
      <w:r w:rsidR="009925E7" w:rsidRPr="00ED74BA">
        <w:rPr>
          <w:rFonts w:ascii="Taher" w:hAnsi="Taher" w:hint="cs"/>
          <w:sz w:val="27"/>
          <w:rtl/>
        </w:rPr>
        <w:t>،</w:t>
      </w:r>
      <w:r w:rsidRPr="00ED74BA">
        <w:rPr>
          <w:rFonts w:ascii="Taher" w:hAnsi="Taher"/>
          <w:sz w:val="27"/>
          <w:rtl/>
        </w:rPr>
        <w:t xml:space="preserve"> تلك القضي</w:t>
      </w:r>
      <w:r w:rsidR="009925E7" w:rsidRPr="00ED74BA">
        <w:rPr>
          <w:rFonts w:ascii="Taher" w:hAnsi="Taher" w:hint="cs"/>
          <w:sz w:val="27"/>
          <w:rtl/>
        </w:rPr>
        <w:t>ة</w:t>
      </w:r>
      <w:r w:rsidRPr="00ED74BA">
        <w:rPr>
          <w:rFonts w:ascii="Taher" w:hAnsi="Taher" w:hint="cs"/>
          <w:sz w:val="27"/>
          <w:rtl/>
        </w:rPr>
        <w:t xml:space="preserve"> </w:t>
      </w:r>
      <w:r w:rsidRPr="00ED74BA">
        <w:rPr>
          <w:rFonts w:ascii="Taher" w:hAnsi="Taher"/>
          <w:sz w:val="27"/>
          <w:rtl/>
        </w:rPr>
        <w:t>قضية</w:t>
      </w:r>
      <w:r w:rsidR="009925E7" w:rsidRPr="00ED74BA">
        <w:rPr>
          <w:rFonts w:ascii="Taher" w:hAnsi="Taher" w:hint="cs"/>
          <w:sz w:val="27"/>
          <w:rtl/>
        </w:rPr>
        <w:t>ً</w:t>
      </w:r>
      <w:r w:rsidRPr="00ED74BA">
        <w:rPr>
          <w:rFonts w:ascii="Taher" w:hAnsi="Taher"/>
          <w:sz w:val="27"/>
          <w:rtl/>
        </w:rPr>
        <w:t xml:space="preserve"> مهملة</w:t>
      </w:r>
      <w:r w:rsidR="009925E7" w:rsidRPr="00ED74BA">
        <w:rPr>
          <w:rFonts w:ascii="Taher" w:hAnsi="Taher" w:hint="cs"/>
          <w:sz w:val="27"/>
          <w:rtl/>
        </w:rPr>
        <w:t>؛</w:t>
      </w:r>
      <w:r w:rsidRPr="00ED74BA">
        <w:rPr>
          <w:rFonts w:ascii="Taher" w:hAnsi="Taher"/>
          <w:sz w:val="27"/>
          <w:rtl/>
        </w:rPr>
        <w:t xml:space="preserve"> لأن المهملة </w:t>
      </w:r>
      <w:r w:rsidRPr="00ED74BA">
        <w:rPr>
          <w:rFonts w:ascii="Taher" w:hAnsi="Taher" w:hint="cs"/>
          <w:sz w:val="27"/>
          <w:rtl/>
        </w:rPr>
        <w:t xml:space="preserve">مع </w:t>
      </w:r>
      <w:r w:rsidR="009925E7" w:rsidRPr="00ED74BA">
        <w:rPr>
          <w:rFonts w:ascii="Taher" w:hAnsi="Taher" w:hint="cs"/>
          <w:sz w:val="27"/>
          <w:rtl/>
        </w:rPr>
        <w:t>أ</w:t>
      </w:r>
      <w:r w:rsidRPr="00ED74BA">
        <w:rPr>
          <w:rFonts w:ascii="Taher" w:hAnsi="Taher" w:hint="cs"/>
          <w:sz w:val="27"/>
          <w:rtl/>
        </w:rPr>
        <w:t xml:space="preserve">نه </w:t>
      </w:r>
      <w:r w:rsidRPr="00ED74BA">
        <w:rPr>
          <w:rFonts w:ascii="Taher" w:hAnsi="Taher"/>
          <w:sz w:val="27"/>
          <w:rtl/>
        </w:rPr>
        <w:t>لا</w:t>
      </w:r>
      <w:r w:rsidR="009925E7" w:rsidRPr="00ED74BA">
        <w:rPr>
          <w:rFonts w:ascii="Taher" w:hAnsi="Taher" w:hint="cs"/>
          <w:sz w:val="27"/>
          <w:rtl/>
        </w:rPr>
        <w:t xml:space="preserve"> ي</w:t>
      </w:r>
      <w:r w:rsidRPr="00ED74BA">
        <w:rPr>
          <w:rFonts w:ascii="Taher" w:hAnsi="Taher"/>
          <w:sz w:val="27"/>
          <w:rtl/>
        </w:rPr>
        <w:t>وجد لها سور قابل</w:t>
      </w:r>
      <w:r w:rsidRPr="00ED74BA">
        <w:rPr>
          <w:rFonts w:ascii="Taher" w:hAnsi="Taher" w:hint="cs"/>
          <w:sz w:val="27"/>
          <w:rtl/>
        </w:rPr>
        <w:t>ة</w:t>
      </w:r>
      <w:r w:rsidR="009925E7" w:rsidRPr="00ED74BA">
        <w:rPr>
          <w:rFonts w:ascii="Taher" w:hAnsi="Taher" w:hint="cs"/>
          <w:sz w:val="27"/>
          <w:rtl/>
        </w:rPr>
        <w:t>ٌ</w:t>
      </w:r>
      <w:r w:rsidRPr="00ED74BA">
        <w:rPr>
          <w:rFonts w:ascii="Taher" w:hAnsi="Taher"/>
          <w:sz w:val="27"/>
          <w:rtl/>
        </w:rPr>
        <w:t xml:space="preserve"> للسور، والحال أن قضية «الإنسان عامّ» لا</w:t>
      </w:r>
      <w:r w:rsidR="009925E7" w:rsidRPr="00ED74BA">
        <w:rPr>
          <w:rFonts w:ascii="Taher" w:hAnsi="Taher" w:hint="cs"/>
          <w:sz w:val="27"/>
          <w:rtl/>
        </w:rPr>
        <w:t xml:space="preserve"> </w:t>
      </w:r>
      <w:r w:rsidRPr="00ED74BA">
        <w:rPr>
          <w:rFonts w:ascii="Taher" w:hAnsi="Taher" w:hint="cs"/>
          <w:sz w:val="27"/>
          <w:rtl/>
        </w:rPr>
        <w:t>ت</w:t>
      </w:r>
      <w:r w:rsidRPr="00ED74BA">
        <w:rPr>
          <w:rFonts w:ascii="Taher" w:hAnsi="Taher"/>
          <w:sz w:val="27"/>
          <w:rtl/>
        </w:rPr>
        <w:t>قبل السور. إذن سمّوا مثل هذه القضية</w:t>
      </w:r>
      <w:r w:rsidRPr="00ED74BA">
        <w:rPr>
          <w:rFonts w:ascii="Taher" w:hAnsi="Taher" w:hint="cs"/>
          <w:sz w:val="27"/>
          <w:rtl/>
        </w:rPr>
        <w:t xml:space="preserve"> </w:t>
      </w:r>
      <w:r w:rsidRPr="00ED74BA">
        <w:rPr>
          <w:rFonts w:ascii="Taher" w:hAnsi="Taher"/>
          <w:sz w:val="27"/>
          <w:rtl/>
        </w:rPr>
        <w:t>قضية</w:t>
      </w:r>
      <w:r w:rsidRPr="00ED74BA">
        <w:rPr>
          <w:rFonts w:ascii="Taher" w:hAnsi="Taher" w:hint="cs"/>
          <w:sz w:val="27"/>
          <w:rtl/>
        </w:rPr>
        <w:t>ً</w:t>
      </w:r>
      <w:r w:rsidRPr="00ED74BA">
        <w:rPr>
          <w:rFonts w:ascii="Taher" w:hAnsi="Taher"/>
          <w:sz w:val="27"/>
          <w:rtl/>
        </w:rPr>
        <w:t xml:space="preserve"> طبيعية</w:t>
      </w:r>
      <w:r w:rsidRPr="00ED74BA">
        <w:rPr>
          <w:rFonts w:ascii="Taher" w:hAnsi="Taher" w:hint="cs"/>
          <w:sz w:val="27"/>
          <w:rtl/>
        </w:rPr>
        <w:t xml:space="preserve">، </w:t>
      </w:r>
      <w:r w:rsidRPr="00ED74BA">
        <w:rPr>
          <w:rFonts w:ascii="Taher" w:hAnsi="Taher"/>
          <w:sz w:val="27"/>
          <w:rtl/>
        </w:rPr>
        <w:t>وزادوا</w:t>
      </w:r>
      <w:r w:rsidRPr="00ED74BA">
        <w:rPr>
          <w:rFonts w:ascii="Taher" w:hAnsi="Taher" w:hint="cs"/>
          <w:sz w:val="27"/>
          <w:rtl/>
        </w:rPr>
        <w:t xml:space="preserve"> عليها</w:t>
      </w:r>
      <w:r w:rsidRPr="00ED74BA">
        <w:rPr>
          <w:rFonts w:ascii="Taher" w:hAnsi="Taher"/>
          <w:sz w:val="27"/>
          <w:rtl/>
        </w:rPr>
        <w:t xml:space="preserve"> في التقسيم الثلاثي قسما</w:t>
      </w:r>
      <w:r w:rsidR="009925E7" w:rsidRPr="00ED74BA">
        <w:rPr>
          <w:rFonts w:ascii="Taher" w:hAnsi="Taher" w:hint="cs"/>
          <w:sz w:val="27"/>
          <w:rtl/>
        </w:rPr>
        <w:t>ً</w:t>
      </w:r>
      <w:r w:rsidRPr="00ED74BA">
        <w:rPr>
          <w:rFonts w:ascii="Taher" w:hAnsi="Taher"/>
          <w:sz w:val="27"/>
          <w:rtl/>
        </w:rPr>
        <w:t xml:space="preserve"> رابعا</w:t>
      </w:r>
      <w:r w:rsidRPr="00ED74BA">
        <w:rPr>
          <w:rFonts w:ascii="Taher" w:hAnsi="Taher" w:hint="cs"/>
          <w:sz w:val="27"/>
          <w:rtl/>
        </w:rPr>
        <w:t>ً</w:t>
      </w:r>
      <w:r w:rsidRPr="00ED74BA">
        <w:rPr>
          <w:rFonts w:ascii="Taher" w:hAnsi="Taher"/>
          <w:sz w:val="27"/>
          <w:rtl/>
        </w:rPr>
        <w:t xml:space="preserve">. </w:t>
      </w:r>
    </w:p>
    <w:p w:rsidR="009925E7" w:rsidRPr="00ED74BA" w:rsidRDefault="00714C95" w:rsidP="008510F2">
      <w:pPr>
        <w:rPr>
          <w:rFonts w:ascii="Taher" w:hAnsi="Taher"/>
          <w:sz w:val="27"/>
          <w:rtl/>
        </w:rPr>
      </w:pPr>
      <w:r w:rsidRPr="00ED74BA">
        <w:rPr>
          <w:rFonts w:ascii="Taher" w:hAnsi="Taher" w:hint="cs"/>
          <w:sz w:val="27"/>
          <w:rtl/>
        </w:rPr>
        <w:t>و</w:t>
      </w:r>
      <w:r w:rsidRPr="00ED74BA">
        <w:rPr>
          <w:rFonts w:ascii="Taher" w:hAnsi="Taher"/>
          <w:sz w:val="27"/>
          <w:rtl/>
        </w:rPr>
        <w:t>قد شاع التقسيم الرباعي</w:t>
      </w:r>
      <w:r w:rsidR="009925E7" w:rsidRPr="00ED74BA">
        <w:rPr>
          <w:rFonts w:ascii="Taher" w:hAnsi="Taher" w:hint="cs"/>
          <w:sz w:val="27"/>
          <w:rtl/>
        </w:rPr>
        <w:t>،</w:t>
      </w:r>
      <w:r w:rsidRPr="00ED74BA">
        <w:rPr>
          <w:rFonts w:ascii="Taher" w:hAnsi="Taher"/>
          <w:sz w:val="27"/>
          <w:rtl/>
        </w:rPr>
        <w:t xml:space="preserve"> رغم مخالفة بعض المنطقيين التابعين لنظام المنطق ذي الأقسام التسعة</w:t>
      </w:r>
      <w:r w:rsidR="009925E7" w:rsidRPr="00ED74BA">
        <w:rPr>
          <w:rFonts w:ascii="Taher" w:hAnsi="Taher" w:hint="cs"/>
          <w:sz w:val="27"/>
          <w:rtl/>
        </w:rPr>
        <w:t>،</w:t>
      </w:r>
      <w:r w:rsidRPr="00ED74BA">
        <w:rPr>
          <w:rFonts w:ascii="Taher" w:hAnsi="Taher"/>
          <w:sz w:val="27"/>
          <w:rtl/>
        </w:rPr>
        <w:t xml:space="preserve"> كالطوسي وغياث الدين الدشتكي (866/1462 ـ 949/1542) في القرون التالية</w:t>
      </w:r>
      <w:r w:rsidRPr="00ED74BA">
        <w:rPr>
          <w:rFonts w:ascii="Taher" w:hAnsi="Taher"/>
          <w:sz w:val="27"/>
          <w:vertAlign w:val="superscript"/>
          <w:rtl/>
        </w:rPr>
        <w:t>(</w:t>
      </w:r>
      <w:r w:rsidRPr="00ED74BA">
        <w:rPr>
          <w:rStyle w:val="ac"/>
          <w:rFonts w:ascii="Taher" w:hAnsi="Taher"/>
          <w:sz w:val="27"/>
          <w:rtl/>
        </w:rPr>
        <w:endnoteReference w:id="934"/>
      </w:r>
      <w:r w:rsidRPr="00ED74BA">
        <w:rPr>
          <w:rFonts w:ascii="Taher" w:hAnsi="Taher"/>
          <w:sz w:val="27"/>
          <w:vertAlign w:val="superscript"/>
          <w:rtl/>
        </w:rPr>
        <w:t>)</w:t>
      </w:r>
      <w:r w:rsidR="009925E7" w:rsidRPr="00ED74BA">
        <w:rPr>
          <w:rFonts w:ascii="Taher" w:hAnsi="Taher"/>
          <w:sz w:val="27"/>
          <w:rtl/>
        </w:rPr>
        <w:t>.</w:t>
      </w:r>
    </w:p>
    <w:p w:rsidR="00714C95" w:rsidRPr="00ED74BA" w:rsidRDefault="00714C95" w:rsidP="00206FB0">
      <w:pPr>
        <w:spacing w:line="420" w:lineRule="exact"/>
        <w:rPr>
          <w:rFonts w:ascii="Taher" w:hAnsi="Taher"/>
          <w:sz w:val="27"/>
          <w:rtl/>
        </w:rPr>
      </w:pPr>
      <w:r w:rsidRPr="00ED74BA">
        <w:rPr>
          <w:rFonts w:ascii="Taher" w:hAnsi="Taher"/>
          <w:sz w:val="27"/>
          <w:rtl/>
        </w:rPr>
        <w:t>أما العلا</w:t>
      </w:r>
      <w:r w:rsidR="009925E7" w:rsidRPr="00ED74BA">
        <w:rPr>
          <w:rFonts w:ascii="Taher" w:hAnsi="Taher" w:hint="cs"/>
          <w:sz w:val="27"/>
          <w:rtl/>
        </w:rPr>
        <w:t>ّ</w:t>
      </w:r>
      <w:r w:rsidRPr="00ED74BA">
        <w:rPr>
          <w:rFonts w:ascii="Taher" w:hAnsi="Taher"/>
          <w:sz w:val="27"/>
          <w:rtl/>
        </w:rPr>
        <w:t>مة الحلّي</w:t>
      </w:r>
      <w:r w:rsidR="004A2320" w:rsidRPr="004A2320">
        <w:rPr>
          <w:rFonts w:ascii="hashemi" w:hAnsi="hashemi" w:cs="Mosawi" w:hint="cs"/>
          <w:szCs w:val="22"/>
          <w:rtl/>
        </w:rPr>
        <w:t>&amp;</w:t>
      </w:r>
      <w:r w:rsidRPr="00ED74BA">
        <w:rPr>
          <w:rFonts w:ascii="Taher" w:hAnsi="Taher"/>
          <w:sz w:val="27"/>
          <w:rtl/>
        </w:rPr>
        <w:t xml:space="preserve"> فقد سم</w:t>
      </w:r>
      <w:r w:rsidR="009925E7" w:rsidRPr="00ED74BA">
        <w:rPr>
          <w:rFonts w:ascii="Taher" w:hAnsi="Taher" w:hint="cs"/>
          <w:sz w:val="27"/>
          <w:rtl/>
        </w:rPr>
        <w:t>ّ</w:t>
      </w:r>
      <w:r w:rsidRPr="00ED74BA">
        <w:rPr>
          <w:rFonts w:ascii="Taher" w:hAnsi="Taher" w:hint="cs"/>
          <w:sz w:val="27"/>
          <w:rtl/>
        </w:rPr>
        <w:t>اها ب</w:t>
      </w:r>
      <w:r w:rsidRPr="00ED74BA">
        <w:rPr>
          <w:rFonts w:ascii="Taher" w:hAnsi="Taher"/>
          <w:sz w:val="27"/>
          <w:rtl/>
        </w:rPr>
        <w:t>القضية «</w:t>
      </w:r>
      <w:r w:rsidRPr="00ED74BA">
        <w:rPr>
          <w:rFonts w:ascii="Taher" w:hAnsi="Taher" w:hint="cs"/>
          <w:sz w:val="27"/>
          <w:rtl/>
        </w:rPr>
        <w:t>ال</w:t>
      </w:r>
      <w:r w:rsidRPr="00ED74BA">
        <w:rPr>
          <w:rFonts w:ascii="Taher" w:hAnsi="Taher"/>
          <w:sz w:val="27"/>
          <w:rtl/>
        </w:rPr>
        <w:t>عام</w:t>
      </w:r>
      <w:r w:rsidR="009925E7" w:rsidRPr="00ED74BA">
        <w:rPr>
          <w:rFonts w:ascii="Taher" w:hAnsi="Taher" w:hint="cs"/>
          <w:sz w:val="27"/>
          <w:rtl/>
        </w:rPr>
        <w:t>ّ</w:t>
      </w:r>
      <w:r w:rsidRPr="00ED74BA">
        <w:rPr>
          <w:rFonts w:ascii="Taher" w:hAnsi="Taher"/>
          <w:sz w:val="27"/>
          <w:rtl/>
        </w:rPr>
        <w:t>ة»</w:t>
      </w:r>
      <w:r w:rsidR="009925E7" w:rsidRPr="00ED74BA">
        <w:rPr>
          <w:rFonts w:ascii="Taher" w:hAnsi="Taher" w:hint="cs"/>
          <w:sz w:val="27"/>
          <w:rtl/>
        </w:rPr>
        <w:t>،</w:t>
      </w:r>
      <w:r w:rsidRPr="00ED74BA">
        <w:rPr>
          <w:rFonts w:ascii="Taher" w:hAnsi="Taher"/>
          <w:sz w:val="27"/>
          <w:rtl/>
        </w:rPr>
        <w:t xml:space="preserve"> بدلا من «</w:t>
      </w:r>
      <w:r w:rsidRPr="00ED74BA">
        <w:rPr>
          <w:rFonts w:ascii="Taher" w:hAnsi="Taher" w:hint="cs"/>
          <w:sz w:val="27"/>
          <w:rtl/>
        </w:rPr>
        <w:t>ال</w:t>
      </w:r>
      <w:r w:rsidRPr="00ED74BA">
        <w:rPr>
          <w:rFonts w:ascii="Taher" w:hAnsi="Taher"/>
          <w:sz w:val="27"/>
          <w:rtl/>
        </w:rPr>
        <w:t>طبيعي</w:t>
      </w:r>
      <w:r w:rsidRPr="00ED74BA">
        <w:rPr>
          <w:rFonts w:ascii="Taher" w:hAnsi="Taher" w:hint="cs"/>
          <w:sz w:val="27"/>
          <w:rtl/>
        </w:rPr>
        <w:t>ّ</w:t>
      </w:r>
      <w:r w:rsidRPr="00ED74BA">
        <w:rPr>
          <w:rFonts w:ascii="Taher" w:hAnsi="Taher"/>
          <w:sz w:val="27"/>
          <w:rtl/>
        </w:rPr>
        <w:t>ة» واعتبر</w:t>
      </w:r>
      <w:r w:rsidRPr="00ED74BA">
        <w:rPr>
          <w:rFonts w:ascii="Taher" w:hAnsi="Taher" w:hint="cs"/>
          <w:sz w:val="27"/>
          <w:rtl/>
        </w:rPr>
        <w:t>ها</w:t>
      </w:r>
      <w:r w:rsidRPr="00ED74BA">
        <w:rPr>
          <w:rFonts w:ascii="Taher" w:hAnsi="Taher"/>
          <w:sz w:val="27"/>
          <w:rtl/>
        </w:rPr>
        <w:t xml:space="preserve"> قسما</w:t>
      </w:r>
      <w:r w:rsidR="009925E7" w:rsidRPr="00ED74BA">
        <w:rPr>
          <w:rFonts w:ascii="Taher" w:hAnsi="Taher" w:hint="cs"/>
          <w:sz w:val="27"/>
          <w:rtl/>
        </w:rPr>
        <w:t>ً</w:t>
      </w:r>
      <w:r w:rsidRPr="00ED74BA">
        <w:rPr>
          <w:rFonts w:ascii="Taher" w:hAnsi="Taher"/>
          <w:sz w:val="27"/>
          <w:rtl/>
        </w:rPr>
        <w:t xml:space="preserve"> خامسا</w:t>
      </w:r>
      <w:r w:rsidR="009925E7" w:rsidRPr="00ED74BA">
        <w:rPr>
          <w:rFonts w:ascii="Taher" w:hAnsi="Taher" w:hint="cs"/>
          <w:sz w:val="27"/>
          <w:rtl/>
        </w:rPr>
        <w:t>ً،</w:t>
      </w:r>
      <w:r w:rsidRPr="00ED74BA">
        <w:rPr>
          <w:rFonts w:ascii="Taher" w:hAnsi="Taher"/>
          <w:sz w:val="27"/>
          <w:rtl/>
        </w:rPr>
        <w:t xml:space="preserve"> سماه </w:t>
      </w:r>
      <w:r w:rsidR="009925E7" w:rsidRPr="00ED74BA">
        <w:rPr>
          <w:rFonts w:hint="eastAsia"/>
          <w:rtl/>
        </w:rPr>
        <w:t>«</w:t>
      </w:r>
      <w:r w:rsidRPr="00ED74BA">
        <w:rPr>
          <w:rFonts w:ascii="Taher" w:hAnsi="Taher"/>
          <w:sz w:val="27"/>
          <w:rtl/>
        </w:rPr>
        <w:t>الطبيعي</w:t>
      </w:r>
      <w:r w:rsidRPr="00ED74BA">
        <w:rPr>
          <w:rFonts w:ascii="Taher" w:hAnsi="Taher" w:hint="cs"/>
          <w:sz w:val="27"/>
          <w:rtl/>
        </w:rPr>
        <w:t>ّ</w:t>
      </w:r>
      <w:r w:rsidRPr="00ED74BA">
        <w:rPr>
          <w:rFonts w:ascii="Taher" w:hAnsi="Taher"/>
          <w:sz w:val="27"/>
          <w:rtl/>
        </w:rPr>
        <w:t>ة</w:t>
      </w:r>
      <w:r w:rsidR="009925E7" w:rsidRPr="00ED74BA">
        <w:rPr>
          <w:rFonts w:hint="eastAsia"/>
          <w:rtl/>
        </w:rPr>
        <w:t>»</w:t>
      </w:r>
      <w:r w:rsidRPr="00ED74BA">
        <w:rPr>
          <w:rFonts w:ascii="Taher" w:hAnsi="Taher"/>
          <w:sz w:val="27"/>
          <w:vertAlign w:val="superscript"/>
          <w:rtl/>
        </w:rPr>
        <w:t>(</w:t>
      </w:r>
      <w:r w:rsidRPr="00ED74BA">
        <w:rPr>
          <w:rStyle w:val="ac"/>
          <w:rFonts w:ascii="Taher" w:hAnsi="Taher"/>
          <w:sz w:val="27"/>
          <w:rtl/>
        </w:rPr>
        <w:endnoteReference w:id="935"/>
      </w:r>
      <w:r w:rsidRPr="00ED74BA">
        <w:rPr>
          <w:rFonts w:ascii="Taher" w:hAnsi="Taher"/>
          <w:sz w:val="27"/>
          <w:vertAlign w:val="superscript"/>
          <w:rtl/>
        </w:rPr>
        <w:t>)</w:t>
      </w:r>
      <w:r w:rsidRPr="00ED74BA">
        <w:rPr>
          <w:rFonts w:ascii="Taher" w:hAnsi="Taher"/>
          <w:sz w:val="27"/>
          <w:rtl/>
        </w:rPr>
        <w:t xml:space="preserve">. ما </w:t>
      </w:r>
      <w:r w:rsidRPr="00ED74BA">
        <w:rPr>
          <w:rFonts w:ascii="Taher" w:hAnsi="Taher" w:hint="cs"/>
          <w:sz w:val="27"/>
          <w:rtl/>
        </w:rPr>
        <w:t>هو المقصود من</w:t>
      </w:r>
      <w:r w:rsidRPr="00ED74BA">
        <w:rPr>
          <w:rFonts w:ascii="Taher" w:hAnsi="Taher"/>
          <w:sz w:val="27"/>
          <w:rtl/>
        </w:rPr>
        <w:t xml:space="preserve"> القضية الطبيعية عند الحلّي كقسم</w:t>
      </w:r>
      <w:r w:rsidR="009925E7" w:rsidRPr="00ED74BA">
        <w:rPr>
          <w:rFonts w:ascii="Taher" w:hAnsi="Taher" w:hint="cs"/>
          <w:sz w:val="27"/>
          <w:rtl/>
        </w:rPr>
        <w:t>ٍ</w:t>
      </w:r>
      <w:r w:rsidRPr="00ED74BA">
        <w:rPr>
          <w:rFonts w:ascii="Taher" w:hAnsi="Taher"/>
          <w:sz w:val="27"/>
          <w:rtl/>
        </w:rPr>
        <w:t xml:space="preserve"> خامس للقضايا، و</w:t>
      </w:r>
      <w:r w:rsidRPr="00ED74BA">
        <w:rPr>
          <w:rFonts w:ascii="Taher" w:hAnsi="Taher" w:hint="cs"/>
          <w:sz w:val="27"/>
          <w:rtl/>
        </w:rPr>
        <w:t xml:space="preserve">ما </w:t>
      </w:r>
      <w:r w:rsidRPr="00ED74BA">
        <w:rPr>
          <w:rFonts w:ascii="Taher" w:hAnsi="Taher"/>
          <w:sz w:val="27"/>
          <w:rtl/>
        </w:rPr>
        <w:t>الذي يجب</w:t>
      </w:r>
      <w:r w:rsidRPr="00ED74BA">
        <w:rPr>
          <w:rFonts w:ascii="Taher" w:hAnsi="Taher" w:hint="cs"/>
          <w:sz w:val="27"/>
          <w:rtl/>
        </w:rPr>
        <w:t xml:space="preserve"> </w:t>
      </w:r>
      <w:r w:rsidR="009925E7" w:rsidRPr="00ED74BA">
        <w:rPr>
          <w:rFonts w:ascii="Taher" w:hAnsi="Taher" w:hint="cs"/>
          <w:sz w:val="27"/>
          <w:rtl/>
        </w:rPr>
        <w:t>أ</w:t>
      </w:r>
      <w:r w:rsidRPr="00ED74BA">
        <w:rPr>
          <w:rFonts w:ascii="Taher" w:hAnsi="Taher" w:hint="cs"/>
          <w:sz w:val="27"/>
          <w:rtl/>
        </w:rPr>
        <w:t>ن نتحرّز</w:t>
      </w:r>
      <w:r w:rsidRPr="00ED74BA">
        <w:rPr>
          <w:rFonts w:ascii="Taher" w:hAnsi="Taher"/>
          <w:sz w:val="27"/>
          <w:rtl/>
        </w:rPr>
        <w:t xml:space="preserve"> عن </w:t>
      </w:r>
      <w:r w:rsidRPr="00ED74BA">
        <w:rPr>
          <w:rFonts w:ascii="Taher" w:hAnsi="Taher" w:hint="cs"/>
          <w:sz w:val="27"/>
          <w:rtl/>
        </w:rPr>
        <w:t>الخلط مع القضايا</w:t>
      </w:r>
      <w:r w:rsidRPr="00ED74BA">
        <w:rPr>
          <w:rFonts w:ascii="Taher" w:hAnsi="Taher"/>
          <w:sz w:val="27"/>
          <w:rtl/>
        </w:rPr>
        <w:t xml:space="preserve"> الطبيعية عند القوم؟ </w:t>
      </w:r>
    </w:p>
    <w:p w:rsidR="00714C95" w:rsidRPr="00ED74BA" w:rsidRDefault="00714C95" w:rsidP="008510F2">
      <w:pPr>
        <w:rPr>
          <w:rFonts w:ascii="Taher" w:hAnsi="Taher"/>
          <w:sz w:val="27"/>
          <w:rtl/>
        </w:rPr>
      </w:pPr>
      <w:r w:rsidRPr="00ED74BA">
        <w:rPr>
          <w:rFonts w:ascii="Taher" w:hAnsi="Taher" w:hint="cs"/>
          <w:sz w:val="27"/>
          <w:rtl/>
        </w:rPr>
        <w:t>علينا ال</w:t>
      </w:r>
      <w:r w:rsidRPr="00ED74BA">
        <w:rPr>
          <w:rFonts w:ascii="Taher" w:hAnsi="Taher"/>
          <w:sz w:val="27"/>
          <w:rtl/>
        </w:rPr>
        <w:t>بحث عن جواب</w:t>
      </w:r>
      <w:r w:rsidR="009925E7" w:rsidRPr="00ED74BA">
        <w:rPr>
          <w:rFonts w:ascii="Taher" w:hAnsi="Taher" w:hint="cs"/>
          <w:sz w:val="27"/>
          <w:rtl/>
        </w:rPr>
        <w:t>ٍ</w:t>
      </w:r>
      <w:r w:rsidRPr="00ED74BA">
        <w:rPr>
          <w:rFonts w:ascii="Taher" w:hAnsi="Taher"/>
          <w:sz w:val="27"/>
          <w:rtl/>
        </w:rPr>
        <w:t xml:space="preserve"> لهذا السؤال</w:t>
      </w:r>
      <w:r w:rsidRPr="00ED74BA">
        <w:rPr>
          <w:rFonts w:ascii="Taher" w:hAnsi="Taher" w:hint="cs"/>
          <w:sz w:val="27"/>
          <w:rtl/>
        </w:rPr>
        <w:t xml:space="preserve">. </w:t>
      </w:r>
    </w:p>
    <w:p w:rsidR="00714C95" w:rsidRPr="00ED74BA" w:rsidRDefault="00714C95" w:rsidP="008510F2">
      <w:pPr>
        <w:rPr>
          <w:rFonts w:ascii="Taher" w:hAnsi="Taher"/>
          <w:sz w:val="27"/>
          <w:rtl/>
        </w:rPr>
      </w:pPr>
      <w:r w:rsidRPr="00ED74BA">
        <w:rPr>
          <w:rFonts w:ascii="Taher" w:hAnsi="Taher"/>
          <w:sz w:val="27"/>
          <w:rtl/>
        </w:rPr>
        <w:t xml:space="preserve"> في تحليل الطوسي للقضية</w:t>
      </w:r>
      <w:r w:rsidRPr="00ED74BA">
        <w:rPr>
          <w:rFonts w:ascii="Taher" w:hAnsi="Taher" w:hint="cs"/>
          <w:sz w:val="27"/>
          <w:rtl/>
        </w:rPr>
        <w:t xml:space="preserve"> </w:t>
      </w:r>
      <w:r w:rsidRPr="00ED74BA">
        <w:rPr>
          <w:rFonts w:ascii="Taher" w:hAnsi="Taher"/>
          <w:sz w:val="27"/>
          <w:rtl/>
        </w:rPr>
        <w:t xml:space="preserve">المهملة </w:t>
      </w:r>
      <w:r w:rsidRPr="00ED74BA">
        <w:rPr>
          <w:rFonts w:ascii="Taher" w:hAnsi="Taher" w:hint="cs"/>
          <w:sz w:val="27"/>
          <w:rtl/>
        </w:rPr>
        <w:t>استفاد</w:t>
      </w:r>
      <w:r w:rsidRPr="00ED74BA">
        <w:rPr>
          <w:rFonts w:ascii="Taher" w:hAnsi="Taher"/>
          <w:sz w:val="27"/>
          <w:rtl/>
        </w:rPr>
        <w:t xml:space="preserve"> في تمييز الأقسام الثلاثة للقضية (أعني المخصوصة والمهملة والمسو</w:t>
      </w:r>
      <w:r w:rsidR="009925E7" w:rsidRPr="00ED74BA">
        <w:rPr>
          <w:rFonts w:ascii="Taher" w:hAnsi="Taher" w:hint="cs"/>
          <w:sz w:val="27"/>
          <w:rtl/>
        </w:rPr>
        <w:t>َّ</w:t>
      </w:r>
      <w:r w:rsidRPr="00ED74BA">
        <w:rPr>
          <w:rFonts w:ascii="Taher" w:hAnsi="Taher"/>
          <w:sz w:val="27"/>
          <w:rtl/>
        </w:rPr>
        <w:t>رة) بالاعتبارات الثلاث للماهية</w:t>
      </w:r>
      <w:r w:rsidRPr="00ED74BA">
        <w:rPr>
          <w:rFonts w:ascii="Taher" w:hAnsi="Taher" w:hint="cs"/>
          <w:sz w:val="27"/>
          <w:rtl/>
        </w:rPr>
        <w:t xml:space="preserve">. </w:t>
      </w:r>
      <w:r w:rsidRPr="00ED74BA">
        <w:rPr>
          <w:rFonts w:ascii="Taher" w:hAnsi="Taher"/>
          <w:sz w:val="27"/>
          <w:rtl/>
        </w:rPr>
        <w:t xml:space="preserve">باعتبار أن الماهية </w:t>
      </w:r>
      <w:r w:rsidRPr="00ED74BA">
        <w:rPr>
          <w:rFonts w:ascii="Taher" w:hAnsi="Taher" w:hint="cs"/>
          <w:sz w:val="27"/>
          <w:rtl/>
        </w:rPr>
        <w:t xml:space="preserve">ـ </w:t>
      </w:r>
      <w:r w:rsidRPr="00ED74BA">
        <w:rPr>
          <w:rFonts w:ascii="Taher" w:hAnsi="Taher"/>
          <w:sz w:val="27"/>
          <w:rtl/>
        </w:rPr>
        <w:t>مع تقييده بالخصوص (هذا الإنسان مثلا</w:t>
      </w:r>
      <w:r w:rsidR="009925E7" w:rsidRPr="00ED74BA">
        <w:rPr>
          <w:rFonts w:ascii="Taher" w:hAnsi="Taher" w:hint="cs"/>
          <w:sz w:val="27"/>
          <w:rtl/>
        </w:rPr>
        <w:t>ً</w:t>
      </w:r>
      <w:r w:rsidRPr="00ED74BA">
        <w:rPr>
          <w:rFonts w:ascii="Taher" w:hAnsi="Taher"/>
          <w:sz w:val="27"/>
          <w:rtl/>
        </w:rPr>
        <w:t xml:space="preserve">) </w:t>
      </w:r>
      <w:r w:rsidRPr="00ED74BA">
        <w:rPr>
          <w:rFonts w:ascii="Taher" w:hAnsi="Taher" w:hint="cs"/>
          <w:sz w:val="27"/>
          <w:rtl/>
        </w:rPr>
        <w:t xml:space="preserve">ـ </w:t>
      </w:r>
      <w:r w:rsidRPr="00ED74BA">
        <w:rPr>
          <w:rFonts w:ascii="Taher" w:hAnsi="Taher"/>
          <w:sz w:val="27"/>
          <w:rtl/>
        </w:rPr>
        <w:t>موضوع للمخصوصة</w:t>
      </w:r>
      <w:r w:rsidRPr="00ED74BA">
        <w:rPr>
          <w:rFonts w:ascii="Taher" w:hAnsi="Taher" w:hint="cs"/>
          <w:sz w:val="27"/>
          <w:rtl/>
        </w:rPr>
        <w:t xml:space="preserve">، </w:t>
      </w:r>
      <w:r w:rsidRPr="00ED74BA">
        <w:rPr>
          <w:rFonts w:ascii="Taher" w:hAnsi="Taher"/>
          <w:sz w:val="27"/>
          <w:rtl/>
        </w:rPr>
        <w:t>ومع تقييده بالتبعيض أو التعميم (كلّ وبعض) موضوع للمسو</w:t>
      </w:r>
      <w:r w:rsidR="009925E7" w:rsidRPr="00ED74BA">
        <w:rPr>
          <w:rFonts w:ascii="Taher" w:hAnsi="Taher" w:hint="cs"/>
          <w:sz w:val="27"/>
          <w:rtl/>
        </w:rPr>
        <w:t>َّ</w:t>
      </w:r>
      <w:r w:rsidRPr="00ED74BA">
        <w:rPr>
          <w:rFonts w:ascii="Taher" w:hAnsi="Taher"/>
          <w:sz w:val="27"/>
          <w:rtl/>
        </w:rPr>
        <w:t>رة</w:t>
      </w:r>
      <w:r w:rsidRPr="00ED74BA">
        <w:rPr>
          <w:rFonts w:ascii="Taher" w:hAnsi="Taher" w:hint="cs"/>
          <w:sz w:val="27"/>
          <w:rtl/>
        </w:rPr>
        <w:t xml:space="preserve">، </w:t>
      </w:r>
      <w:r w:rsidRPr="00ED74BA">
        <w:rPr>
          <w:rFonts w:ascii="Taher" w:hAnsi="Taher"/>
          <w:sz w:val="27"/>
          <w:rtl/>
        </w:rPr>
        <w:t>وباعتبارها من حيث هي من دون أي</w:t>
      </w:r>
      <w:r w:rsidR="009925E7" w:rsidRPr="00ED74BA">
        <w:rPr>
          <w:rFonts w:ascii="Taher" w:hAnsi="Taher" w:hint="cs"/>
          <w:sz w:val="27"/>
          <w:rtl/>
        </w:rPr>
        <w:t>ّ</w:t>
      </w:r>
      <w:r w:rsidRPr="00ED74BA">
        <w:rPr>
          <w:rFonts w:ascii="Taher" w:hAnsi="Taher"/>
          <w:sz w:val="27"/>
          <w:rtl/>
        </w:rPr>
        <w:t xml:space="preserve"> تقييدٍ موضوع للمهملة، كقولنا: «الإنسان ساع</w:t>
      </w:r>
      <w:r w:rsidR="009925E7" w:rsidRPr="00ED74BA">
        <w:rPr>
          <w:rFonts w:ascii="Taher" w:hAnsi="Taher" w:hint="cs"/>
          <w:sz w:val="27"/>
          <w:rtl/>
        </w:rPr>
        <w:t>ٍ</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hint="cs"/>
          <w:sz w:val="27"/>
          <w:rtl/>
        </w:rPr>
        <w:t xml:space="preserve">بإمكاننا أن ننقد </w:t>
      </w:r>
      <w:r w:rsidRPr="00ED74BA">
        <w:rPr>
          <w:rFonts w:ascii="Taher" w:hAnsi="Taher"/>
          <w:sz w:val="27"/>
          <w:rtl/>
        </w:rPr>
        <w:t>هذا التحليل بأن</w:t>
      </w:r>
      <w:r w:rsidRPr="00ED74BA">
        <w:rPr>
          <w:rFonts w:ascii="Taher" w:hAnsi="Taher" w:hint="cs"/>
          <w:sz w:val="27"/>
          <w:rtl/>
        </w:rPr>
        <w:t xml:space="preserve"> نقول</w:t>
      </w:r>
      <w:r w:rsidR="009925E7" w:rsidRPr="00ED74BA">
        <w:rPr>
          <w:rFonts w:ascii="Taher" w:hAnsi="Taher" w:hint="cs"/>
          <w:sz w:val="27"/>
          <w:rtl/>
        </w:rPr>
        <w:t>:</w:t>
      </w:r>
      <w:r w:rsidRPr="00ED74BA">
        <w:rPr>
          <w:rFonts w:ascii="Taher" w:hAnsi="Taher" w:hint="cs"/>
          <w:sz w:val="27"/>
          <w:rtl/>
        </w:rPr>
        <w:t xml:space="preserve"> </w:t>
      </w:r>
      <w:r w:rsidR="009925E7" w:rsidRPr="00ED74BA">
        <w:rPr>
          <w:rFonts w:ascii="Taher" w:hAnsi="Taher" w:hint="cs"/>
          <w:sz w:val="27"/>
          <w:rtl/>
        </w:rPr>
        <w:t>إ</w:t>
      </w:r>
      <w:r w:rsidRPr="00ED74BA">
        <w:rPr>
          <w:rFonts w:ascii="Taher" w:hAnsi="Taher" w:hint="cs"/>
          <w:sz w:val="27"/>
          <w:rtl/>
        </w:rPr>
        <w:t xml:space="preserve">نّ </w:t>
      </w:r>
      <w:r w:rsidRPr="00ED74BA">
        <w:rPr>
          <w:rFonts w:ascii="Taher" w:hAnsi="Taher"/>
          <w:sz w:val="27"/>
          <w:rtl/>
        </w:rPr>
        <w:t>الماهية إذا أخذت موضوعا</w:t>
      </w:r>
      <w:r w:rsidR="009925E7" w:rsidRPr="00ED74BA">
        <w:rPr>
          <w:rFonts w:ascii="Taher" w:hAnsi="Taher" w:hint="cs"/>
          <w:sz w:val="27"/>
          <w:rtl/>
        </w:rPr>
        <w:t>ً</w:t>
      </w:r>
      <w:r w:rsidRPr="00ED74BA">
        <w:rPr>
          <w:rFonts w:ascii="Taher" w:hAnsi="Taher"/>
          <w:sz w:val="27"/>
          <w:rtl/>
        </w:rPr>
        <w:t xml:space="preserve"> من دون أي تقييد</w:t>
      </w:r>
      <w:r w:rsidR="009925E7" w:rsidRPr="00ED74BA">
        <w:rPr>
          <w:rFonts w:ascii="Taher" w:hAnsi="Taher" w:hint="cs"/>
          <w:sz w:val="27"/>
          <w:rtl/>
        </w:rPr>
        <w:t>ٍ</w:t>
      </w:r>
      <w:r w:rsidRPr="00ED74BA">
        <w:rPr>
          <w:rFonts w:ascii="Taher" w:hAnsi="Taher"/>
          <w:sz w:val="27"/>
          <w:rtl/>
        </w:rPr>
        <w:t xml:space="preserve"> فهنا</w:t>
      </w:r>
      <w:r w:rsidRPr="00ED74BA">
        <w:rPr>
          <w:rFonts w:ascii="Taher" w:hAnsi="Taher" w:hint="cs"/>
          <w:sz w:val="27"/>
          <w:rtl/>
        </w:rPr>
        <w:t>ك</w:t>
      </w:r>
      <w:r w:rsidRPr="00ED74BA">
        <w:rPr>
          <w:rFonts w:ascii="Taher" w:hAnsi="Taher"/>
          <w:sz w:val="27"/>
          <w:rtl/>
        </w:rPr>
        <w:t xml:space="preserve"> احتمالان: </w:t>
      </w:r>
    </w:p>
    <w:p w:rsidR="00714C95" w:rsidRPr="00ED74BA" w:rsidRDefault="00714C95" w:rsidP="008510F2">
      <w:pPr>
        <w:pStyle w:val="af1"/>
        <w:spacing w:after="0" w:line="400" w:lineRule="exact"/>
        <w:ind w:left="0" w:firstLine="567"/>
        <w:jc w:val="both"/>
        <w:rPr>
          <w:rFonts w:ascii="Taher" w:eastAsia="Times New Roman" w:hAnsi="Taher" w:cs="AL-Mohanad"/>
          <w:sz w:val="27"/>
          <w:szCs w:val="27"/>
        </w:rPr>
      </w:pPr>
      <w:r w:rsidRPr="00ED74BA">
        <w:rPr>
          <w:rFonts w:ascii="Taher" w:eastAsia="Times New Roman" w:hAnsi="Taher" w:cs="AL-Mohanad" w:hint="cs"/>
          <w:sz w:val="27"/>
          <w:szCs w:val="27"/>
          <w:rtl/>
        </w:rPr>
        <w:t xml:space="preserve">ـ </w:t>
      </w:r>
      <w:r w:rsidRPr="00ED74BA">
        <w:rPr>
          <w:rFonts w:ascii="Taher" w:eastAsia="Times New Roman" w:hAnsi="Taher" w:cs="AL-Mohanad"/>
          <w:sz w:val="27"/>
          <w:szCs w:val="27"/>
          <w:rtl/>
        </w:rPr>
        <w:t>إما أن يكون الحكم للماهية العامة من حيث هي هي، (أي بالحمل الأول</w:t>
      </w:r>
      <w:r w:rsidR="009925E7" w:rsidRPr="00ED74BA">
        <w:rPr>
          <w:rFonts w:ascii="Taher" w:eastAsia="Times New Roman" w:hAnsi="Taher" w:cs="AL-Mohanad" w:hint="cs"/>
          <w:sz w:val="27"/>
          <w:szCs w:val="27"/>
          <w:rtl/>
        </w:rPr>
        <w:t xml:space="preserve">ي </w:t>
      </w:r>
      <w:r w:rsidRPr="00ED74BA">
        <w:rPr>
          <w:rFonts w:ascii="Taher" w:eastAsia="Times New Roman" w:hAnsi="Taher" w:cs="AL-Mohanad"/>
          <w:sz w:val="27"/>
          <w:szCs w:val="27"/>
          <w:rtl/>
        </w:rPr>
        <w:t>وكمفهوم عام)</w:t>
      </w:r>
      <w:r w:rsidR="009925E7" w:rsidRPr="00ED74BA">
        <w:rPr>
          <w:rFonts w:ascii="Taher" w:eastAsia="Times New Roman" w:hAnsi="Taher" w:cs="AL-Mohanad" w:hint="cs"/>
          <w:sz w:val="27"/>
          <w:szCs w:val="27"/>
          <w:rtl/>
        </w:rPr>
        <w:t>.</w:t>
      </w:r>
      <w:r w:rsidRPr="00ED74BA">
        <w:rPr>
          <w:rFonts w:ascii="Taher" w:eastAsia="Times New Roman" w:hAnsi="Taher" w:cs="AL-Mohanad"/>
          <w:sz w:val="27"/>
          <w:szCs w:val="27"/>
          <w:rtl/>
        </w:rPr>
        <w:t xml:space="preserve"> </w:t>
      </w:r>
    </w:p>
    <w:p w:rsidR="00714C95" w:rsidRPr="00ED74BA" w:rsidRDefault="00714C95" w:rsidP="008510F2">
      <w:pPr>
        <w:pStyle w:val="af1"/>
        <w:spacing w:after="0" w:line="400" w:lineRule="exact"/>
        <w:ind w:left="0" w:firstLine="567"/>
        <w:jc w:val="both"/>
        <w:rPr>
          <w:rFonts w:ascii="Taher" w:eastAsia="Times New Roman" w:hAnsi="Taher" w:cs="AL-Mohanad"/>
          <w:sz w:val="27"/>
          <w:szCs w:val="27"/>
        </w:rPr>
      </w:pPr>
      <w:r w:rsidRPr="00ED74BA">
        <w:rPr>
          <w:rFonts w:ascii="Taher" w:eastAsia="Times New Roman" w:hAnsi="Taher" w:cs="AL-Mohanad" w:hint="cs"/>
          <w:sz w:val="27"/>
          <w:szCs w:val="27"/>
          <w:rtl/>
        </w:rPr>
        <w:t xml:space="preserve">ـ </w:t>
      </w:r>
      <w:r w:rsidRPr="00ED74BA">
        <w:rPr>
          <w:rFonts w:ascii="Taher" w:eastAsia="Times New Roman" w:hAnsi="Taher" w:cs="AL-Mohanad"/>
          <w:sz w:val="27"/>
          <w:szCs w:val="27"/>
          <w:rtl/>
        </w:rPr>
        <w:t xml:space="preserve">أو </w:t>
      </w:r>
      <w:r w:rsidRPr="00ED74BA">
        <w:rPr>
          <w:rFonts w:ascii="Taher" w:eastAsia="Times New Roman" w:hAnsi="Taher" w:cs="AL-Mohanad" w:hint="cs"/>
          <w:sz w:val="27"/>
          <w:szCs w:val="27"/>
          <w:rtl/>
        </w:rPr>
        <w:t>أ</w:t>
      </w:r>
      <w:r w:rsidRPr="00ED74BA">
        <w:rPr>
          <w:rFonts w:ascii="Taher" w:eastAsia="Times New Roman" w:hAnsi="Taher" w:cs="AL-Mohanad"/>
          <w:sz w:val="27"/>
          <w:szCs w:val="27"/>
          <w:rtl/>
        </w:rPr>
        <w:t xml:space="preserve">ن </w:t>
      </w:r>
      <w:r w:rsidR="00A2668F" w:rsidRPr="00ED74BA">
        <w:rPr>
          <w:rFonts w:ascii="Taher" w:eastAsia="Times New Roman" w:hAnsi="Taher" w:cs="AL-Mohanad" w:hint="cs"/>
          <w:sz w:val="27"/>
          <w:szCs w:val="27"/>
          <w:rtl/>
        </w:rPr>
        <w:t>يكون</w:t>
      </w:r>
      <w:r w:rsidR="00A2668F" w:rsidRPr="00ED74BA">
        <w:rPr>
          <w:rFonts w:ascii="Taher" w:eastAsia="Times New Roman" w:hAnsi="Taher" w:cs="AL-Mohanad"/>
          <w:sz w:val="27"/>
          <w:szCs w:val="27"/>
          <w:rtl/>
        </w:rPr>
        <w:t xml:space="preserve"> </w:t>
      </w:r>
      <w:r w:rsidRPr="00ED74BA">
        <w:rPr>
          <w:rFonts w:ascii="Taher" w:eastAsia="Times New Roman" w:hAnsi="Taher" w:cs="AL-Mohanad"/>
          <w:sz w:val="27"/>
          <w:szCs w:val="27"/>
          <w:rtl/>
        </w:rPr>
        <w:t>الحكم</w:t>
      </w:r>
      <w:r w:rsidRPr="00ED74BA">
        <w:rPr>
          <w:rFonts w:ascii="Taher" w:eastAsia="Times New Roman" w:hAnsi="Taher" w:cs="AL-Mohanad" w:hint="cs"/>
          <w:sz w:val="27"/>
          <w:szCs w:val="27"/>
          <w:rtl/>
        </w:rPr>
        <w:t xml:space="preserve"> </w:t>
      </w:r>
      <w:r w:rsidRPr="00ED74BA">
        <w:rPr>
          <w:rFonts w:ascii="Taher" w:eastAsia="Times New Roman" w:hAnsi="Taher" w:cs="AL-Mohanad"/>
          <w:sz w:val="27"/>
          <w:szCs w:val="27"/>
          <w:rtl/>
        </w:rPr>
        <w:t>لمصاديقها</w:t>
      </w:r>
      <w:r w:rsidRPr="00ED74BA">
        <w:rPr>
          <w:rFonts w:ascii="Taher" w:eastAsia="Times New Roman" w:hAnsi="Taher" w:cs="AL-Mohanad" w:hint="cs"/>
          <w:sz w:val="27"/>
          <w:szCs w:val="27"/>
          <w:rtl/>
        </w:rPr>
        <w:t xml:space="preserve">. </w:t>
      </w:r>
    </w:p>
    <w:p w:rsidR="00A2668F" w:rsidRPr="00ED74BA" w:rsidRDefault="00714C95" w:rsidP="008510F2">
      <w:pPr>
        <w:rPr>
          <w:rFonts w:ascii="Taher" w:hAnsi="Taher"/>
          <w:sz w:val="27"/>
          <w:rtl/>
        </w:rPr>
      </w:pPr>
      <w:r w:rsidRPr="00ED74BA">
        <w:rPr>
          <w:rFonts w:ascii="Taher" w:hAnsi="Taher"/>
          <w:sz w:val="27"/>
          <w:rtl/>
        </w:rPr>
        <w:t xml:space="preserve"> الشق</w:t>
      </w:r>
      <w:r w:rsidR="00A2668F" w:rsidRPr="00ED74BA">
        <w:rPr>
          <w:rFonts w:ascii="Taher" w:hAnsi="Taher" w:hint="cs"/>
          <w:sz w:val="27"/>
          <w:rtl/>
        </w:rPr>
        <w:t>ّ</w:t>
      </w:r>
      <w:r w:rsidRPr="00ED74BA">
        <w:rPr>
          <w:rFonts w:ascii="Taher" w:hAnsi="Taher"/>
          <w:sz w:val="27"/>
          <w:rtl/>
        </w:rPr>
        <w:t xml:space="preserve"> الأول هو الذي سماه المناطقة التابعون لنظام ذي القسمين في القرن السابع</w:t>
      </w:r>
      <w:r w:rsidRPr="00ED74BA">
        <w:rPr>
          <w:rFonts w:ascii="Taher" w:hAnsi="Taher" w:hint="cs"/>
          <w:sz w:val="27"/>
          <w:rtl/>
        </w:rPr>
        <w:t xml:space="preserve"> </w:t>
      </w:r>
      <w:r w:rsidR="00A2668F" w:rsidRPr="00ED74BA">
        <w:rPr>
          <w:rFonts w:ascii="Taher" w:hAnsi="Taher" w:hint="cs"/>
          <w:sz w:val="27"/>
          <w:rtl/>
        </w:rPr>
        <w:t xml:space="preserve">الهجري </w:t>
      </w:r>
      <w:r w:rsidRPr="00ED74BA">
        <w:rPr>
          <w:rFonts w:ascii="Taher" w:hAnsi="Taher" w:hint="cs"/>
          <w:sz w:val="27"/>
          <w:rtl/>
        </w:rPr>
        <w:t>بـ</w:t>
      </w:r>
      <w:r w:rsidRPr="00ED74BA">
        <w:rPr>
          <w:rFonts w:ascii="Taher" w:hAnsi="Taher"/>
          <w:sz w:val="27"/>
          <w:rtl/>
        </w:rPr>
        <w:t xml:space="preserve"> </w:t>
      </w:r>
      <w:r w:rsidR="00A2668F" w:rsidRPr="00ED74BA">
        <w:rPr>
          <w:rFonts w:hint="eastAsia"/>
          <w:rtl/>
        </w:rPr>
        <w:t>«</w:t>
      </w:r>
      <w:r w:rsidRPr="00ED74BA">
        <w:rPr>
          <w:rFonts w:ascii="Taher" w:hAnsi="Taher"/>
          <w:sz w:val="27"/>
          <w:rtl/>
        </w:rPr>
        <w:t>قضية طبيعية</w:t>
      </w:r>
      <w:r w:rsidR="00A2668F" w:rsidRPr="00ED74BA">
        <w:rPr>
          <w:rFonts w:hint="eastAsia"/>
          <w:rtl/>
        </w:rPr>
        <w:t>»</w:t>
      </w:r>
      <w:r w:rsidR="00A2668F" w:rsidRPr="00ED74BA">
        <w:rPr>
          <w:rFonts w:ascii="Taher" w:hAnsi="Taher" w:hint="cs"/>
          <w:sz w:val="27"/>
          <w:rtl/>
        </w:rPr>
        <w:t>،</w:t>
      </w:r>
      <w:r w:rsidRPr="00ED74BA">
        <w:rPr>
          <w:rFonts w:ascii="Taher" w:hAnsi="Taher"/>
          <w:sz w:val="27"/>
          <w:rtl/>
        </w:rPr>
        <w:t xml:space="preserve"> وسم</w:t>
      </w:r>
      <w:r w:rsidR="00A2668F" w:rsidRPr="00ED74BA">
        <w:rPr>
          <w:rFonts w:ascii="Taher" w:hAnsi="Taher" w:hint="cs"/>
          <w:sz w:val="27"/>
          <w:rtl/>
        </w:rPr>
        <w:t>ّ</w:t>
      </w:r>
      <w:r w:rsidRPr="00ED74BA">
        <w:rPr>
          <w:rFonts w:ascii="Taher" w:hAnsi="Taher"/>
          <w:sz w:val="27"/>
          <w:rtl/>
        </w:rPr>
        <w:t xml:space="preserve">اه الحلّي </w:t>
      </w:r>
      <w:r w:rsidR="00A2668F" w:rsidRPr="00ED74BA">
        <w:rPr>
          <w:rFonts w:hint="eastAsia"/>
          <w:rtl/>
        </w:rPr>
        <w:t>«</w:t>
      </w:r>
      <w:r w:rsidRPr="00ED74BA">
        <w:rPr>
          <w:rFonts w:ascii="Taher" w:hAnsi="Taher"/>
          <w:sz w:val="27"/>
          <w:rtl/>
        </w:rPr>
        <w:t>قضية عامة</w:t>
      </w:r>
      <w:r w:rsidR="00A2668F" w:rsidRPr="00ED74BA">
        <w:rPr>
          <w:rFonts w:hint="eastAsia"/>
          <w:rtl/>
        </w:rPr>
        <w:t>»</w:t>
      </w:r>
      <w:r w:rsidR="00A2668F" w:rsidRPr="00ED74BA">
        <w:rPr>
          <w:rFonts w:ascii="Taher" w:hAnsi="Taher" w:hint="cs"/>
          <w:sz w:val="27"/>
          <w:rtl/>
        </w:rPr>
        <w:t>.</w:t>
      </w:r>
    </w:p>
    <w:p w:rsidR="00714C95" w:rsidRPr="00ED74BA" w:rsidRDefault="00714C95" w:rsidP="008510F2">
      <w:pPr>
        <w:rPr>
          <w:rFonts w:ascii="Taher" w:hAnsi="Taher"/>
          <w:sz w:val="27"/>
          <w:rtl/>
        </w:rPr>
      </w:pPr>
      <w:r w:rsidRPr="00ED74BA">
        <w:rPr>
          <w:rFonts w:ascii="Taher" w:hAnsi="Taher"/>
          <w:sz w:val="27"/>
          <w:rtl/>
        </w:rPr>
        <w:t>وأما إذا كان الحكم للمصاديق</w:t>
      </w:r>
      <w:r w:rsidR="00A2668F" w:rsidRPr="00ED74BA">
        <w:rPr>
          <w:rFonts w:ascii="Taher" w:hAnsi="Taher" w:hint="cs"/>
          <w:sz w:val="27"/>
          <w:rtl/>
        </w:rPr>
        <w:t>،</w:t>
      </w:r>
      <w:r w:rsidRPr="00ED74BA">
        <w:rPr>
          <w:rFonts w:ascii="Taher" w:hAnsi="Taher"/>
          <w:sz w:val="27"/>
          <w:rtl/>
        </w:rPr>
        <w:t xml:space="preserve"> وكان ملاكه الطبيعة من حيث هي، فالحكم في القضية شامل</w:t>
      </w:r>
      <w:r w:rsidR="00A2668F" w:rsidRPr="00ED74BA">
        <w:rPr>
          <w:rFonts w:ascii="Taher" w:hAnsi="Taher" w:hint="cs"/>
          <w:sz w:val="27"/>
          <w:rtl/>
        </w:rPr>
        <w:t>ٌ</w:t>
      </w:r>
      <w:r w:rsidRPr="00ED74BA">
        <w:rPr>
          <w:rFonts w:ascii="Taher" w:hAnsi="Taher"/>
          <w:sz w:val="27"/>
          <w:rtl/>
        </w:rPr>
        <w:t xml:space="preserve"> يعم</w:t>
      </w:r>
      <w:r w:rsidR="00A2668F" w:rsidRPr="00ED74BA">
        <w:rPr>
          <w:rFonts w:ascii="Taher" w:hAnsi="Taher" w:hint="cs"/>
          <w:sz w:val="27"/>
          <w:rtl/>
        </w:rPr>
        <w:t>ّ</w:t>
      </w:r>
      <w:r w:rsidRPr="00ED74BA">
        <w:rPr>
          <w:rFonts w:ascii="Taher" w:hAnsi="Taher"/>
          <w:sz w:val="27"/>
          <w:rtl/>
        </w:rPr>
        <w:t xml:space="preserve"> جميع الأفراد، لأن «ما صح</w:t>
      </w:r>
      <w:r w:rsidR="00A2668F"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الطبيعة صح</w:t>
      </w:r>
      <w:r w:rsidR="00A2668F"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w:t>
      </w:r>
      <w:r w:rsidRPr="00ED74BA">
        <w:rPr>
          <w:rFonts w:ascii="Taher" w:hAnsi="Taher"/>
          <w:sz w:val="27"/>
          <w:rtl/>
        </w:rPr>
        <w:lastRenderedPageBreak/>
        <w:t>الأفراد». فالعلامة</w:t>
      </w:r>
      <w:r w:rsidR="004A2320" w:rsidRPr="004A2320">
        <w:rPr>
          <w:rFonts w:ascii="hashemi" w:hAnsi="hashemi" w:cs="Mosawi" w:hint="cs"/>
          <w:szCs w:val="22"/>
          <w:rtl/>
        </w:rPr>
        <w:t>&amp;</w:t>
      </w:r>
      <w:r w:rsidRPr="00ED74BA">
        <w:rPr>
          <w:rFonts w:ascii="Taher" w:hAnsi="Taher"/>
          <w:sz w:val="27"/>
          <w:rtl/>
        </w:rPr>
        <w:t xml:space="preserve"> في ضوء هذه النقطة الهام</w:t>
      </w:r>
      <w:r w:rsidR="00A2668F" w:rsidRPr="00ED74BA">
        <w:rPr>
          <w:rFonts w:ascii="Taher" w:hAnsi="Taher" w:hint="cs"/>
          <w:sz w:val="27"/>
          <w:rtl/>
        </w:rPr>
        <w:t>ّ</w:t>
      </w:r>
      <w:r w:rsidRPr="00ED74BA">
        <w:rPr>
          <w:rFonts w:ascii="Taher" w:hAnsi="Taher"/>
          <w:sz w:val="27"/>
          <w:rtl/>
        </w:rPr>
        <w:t>ة اعتبر هذه القضية قسما</w:t>
      </w:r>
      <w:r w:rsidR="00A2668F" w:rsidRPr="00ED74BA">
        <w:rPr>
          <w:rFonts w:ascii="Taher" w:hAnsi="Taher" w:hint="cs"/>
          <w:sz w:val="27"/>
          <w:rtl/>
        </w:rPr>
        <w:t>ً</w:t>
      </w:r>
      <w:r w:rsidRPr="00ED74BA">
        <w:rPr>
          <w:rFonts w:ascii="Taher" w:hAnsi="Taher"/>
          <w:sz w:val="27"/>
          <w:rtl/>
        </w:rPr>
        <w:t xml:space="preserve"> منفردا</w:t>
      </w:r>
      <w:r w:rsidR="00A2668F" w:rsidRPr="00ED74BA">
        <w:rPr>
          <w:rFonts w:ascii="Taher" w:hAnsi="Taher" w:hint="cs"/>
          <w:sz w:val="27"/>
          <w:rtl/>
        </w:rPr>
        <w:t>ً،</w:t>
      </w:r>
      <w:r w:rsidRPr="00ED74BA">
        <w:rPr>
          <w:rFonts w:ascii="Taher" w:hAnsi="Taher"/>
          <w:sz w:val="27"/>
          <w:rtl/>
        </w:rPr>
        <w:t xml:space="preserve"> وسماها </w:t>
      </w:r>
      <w:r w:rsidR="00A2668F" w:rsidRPr="00ED74BA">
        <w:rPr>
          <w:rFonts w:hint="eastAsia"/>
          <w:rtl/>
        </w:rPr>
        <w:t>«</w:t>
      </w:r>
      <w:r w:rsidRPr="00ED74BA">
        <w:rPr>
          <w:rFonts w:ascii="Taher" w:hAnsi="Taher"/>
          <w:sz w:val="27"/>
          <w:rtl/>
        </w:rPr>
        <w:t>القضية الطبيعية</w:t>
      </w:r>
      <w:r w:rsidR="00A2668F" w:rsidRPr="00ED74BA">
        <w:rPr>
          <w:rFonts w:hint="eastAsia"/>
          <w:rtl/>
        </w:rPr>
        <w:t>»</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sz w:val="27"/>
          <w:rtl/>
        </w:rPr>
        <w:t xml:space="preserve">النسبة بين المحمول والحكم وبين الموضوع عند العلامة الحلّي ثلاثة أقسام: </w:t>
      </w:r>
    </w:p>
    <w:p w:rsidR="00714C95" w:rsidRPr="00ED74BA" w:rsidRDefault="00714C95" w:rsidP="008510F2">
      <w:pPr>
        <w:rPr>
          <w:rFonts w:ascii="Taher" w:hAnsi="Taher"/>
          <w:sz w:val="27"/>
          <w:rtl/>
        </w:rPr>
      </w:pPr>
      <w:r w:rsidRPr="00ED74BA">
        <w:rPr>
          <w:rFonts w:ascii="Taher" w:hAnsi="Taher"/>
          <w:sz w:val="27"/>
          <w:rtl/>
        </w:rPr>
        <w:t xml:space="preserve"> </w:t>
      </w:r>
      <w:r w:rsidRPr="00ED74BA">
        <w:rPr>
          <w:rFonts w:ascii="Taher" w:hAnsi="Taher"/>
          <w:b/>
          <w:bCs/>
          <w:sz w:val="27"/>
          <w:rtl/>
        </w:rPr>
        <w:t>الأول</w:t>
      </w:r>
      <w:r w:rsidRPr="00ED74BA">
        <w:rPr>
          <w:rFonts w:ascii="Taher" w:hAnsi="Taher" w:hint="cs"/>
          <w:sz w:val="27"/>
          <w:rtl/>
        </w:rPr>
        <w:t xml:space="preserve">: </w:t>
      </w:r>
      <w:r w:rsidRPr="00ED74BA">
        <w:rPr>
          <w:rFonts w:ascii="Taher" w:hAnsi="Taher"/>
          <w:sz w:val="27"/>
          <w:rtl/>
        </w:rPr>
        <w:t>أن ينظر إل</w:t>
      </w:r>
      <w:r w:rsidRPr="00ED74BA">
        <w:rPr>
          <w:rFonts w:ascii="Times New Roman" w:hAnsi="Times New Roman" w:hint="cs"/>
          <w:sz w:val="27"/>
          <w:rtl/>
        </w:rPr>
        <w:t>ى</w:t>
      </w:r>
      <w:r w:rsidRPr="00ED74BA">
        <w:rPr>
          <w:rFonts w:ascii="Taher" w:hAnsi="Taher"/>
          <w:sz w:val="27"/>
          <w:rtl/>
        </w:rPr>
        <w:t xml:space="preserve"> تلك الطبيعة من حيث هي هي، ويحكم عليها بالمحمول، وتسم</w:t>
      </w:r>
      <w:r w:rsidR="00A2668F" w:rsidRPr="00ED74BA">
        <w:rPr>
          <w:rFonts w:ascii="Taher" w:hAnsi="Taher" w:hint="cs"/>
          <w:sz w:val="27"/>
          <w:rtl/>
        </w:rPr>
        <w:t>ّى</w:t>
      </w:r>
      <w:r w:rsidRPr="00ED74BA">
        <w:rPr>
          <w:rFonts w:ascii="Taher" w:hAnsi="Taher"/>
          <w:sz w:val="27"/>
          <w:rtl/>
        </w:rPr>
        <w:t xml:space="preserve"> </w:t>
      </w:r>
      <w:r w:rsidR="00A2668F" w:rsidRPr="00ED74BA">
        <w:rPr>
          <w:rFonts w:hint="eastAsia"/>
          <w:rtl/>
        </w:rPr>
        <w:t>«</w:t>
      </w:r>
      <w:r w:rsidRPr="00ED74BA">
        <w:rPr>
          <w:rFonts w:ascii="Taher" w:hAnsi="Taher"/>
          <w:sz w:val="27"/>
          <w:rtl/>
        </w:rPr>
        <w:t>القضية الطبيعية</w:t>
      </w:r>
      <w:r w:rsidR="00A2668F" w:rsidRPr="00ED74BA">
        <w:rPr>
          <w:rFonts w:hint="eastAsia"/>
          <w:rtl/>
        </w:rPr>
        <w:t>»</w:t>
      </w:r>
      <w:r w:rsidRPr="00ED74BA">
        <w:rPr>
          <w:rFonts w:ascii="Taher" w:hAnsi="Taher" w:hint="cs"/>
          <w:sz w:val="27"/>
          <w:rtl/>
        </w:rPr>
        <w:t xml:space="preserve">. </w:t>
      </w:r>
    </w:p>
    <w:p w:rsidR="00714C95" w:rsidRPr="00ED74BA" w:rsidRDefault="00714C95" w:rsidP="008510F2">
      <w:pPr>
        <w:rPr>
          <w:rFonts w:ascii="Taher" w:hAnsi="Taher"/>
          <w:sz w:val="27"/>
          <w:rtl/>
        </w:rPr>
      </w:pPr>
      <w:r w:rsidRPr="00ED74BA">
        <w:rPr>
          <w:rFonts w:ascii="Taher" w:hAnsi="Taher"/>
          <w:sz w:val="27"/>
          <w:rtl/>
        </w:rPr>
        <w:t xml:space="preserve"> </w:t>
      </w:r>
      <w:r w:rsidRPr="00ED74BA">
        <w:rPr>
          <w:rFonts w:ascii="Taher" w:hAnsi="Taher"/>
          <w:b/>
          <w:bCs/>
          <w:sz w:val="27"/>
          <w:rtl/>
        </w:rPr>
        <w:t>الثاني</w:t>
      </w:r>
      <w:r w:rsidRPr="00ED74BA">
        <w:rPr>
          <w:rFonts w:ascii="Taher" w:hAnsi="Taher" w:hint="cs"/>
          <w:sz w:val="27"/>
          <w:rtl/>
        </w:rPr>
        <w:t xml:space="preserve">: </w:t>
      </w:r>
      <w:r w:rsidRPr="00ED74BA">
        <w:rPr>
          <w:rFonts w:ascii="Taher" w:hAnsi="Taher"/>
          <w:sz w:val="27"/>
          <w:rtl/>
        </w:rPr>
        <w:t xml:space="preserve">أن ينظر اليها من حيث </w:t>
      </w:r>
      <w:r w:rsidR="00A2668F" w:rsidRPr="00ED74BA">
        <w:rPr>
          <w:rFonts w:ascii="Taher" w:hAnsi="Taher" w:hint="cs"/>
          <w:sz w:val="27"/>
          <w:rtl/>
        </w:rPr>
        <w:t>إ</w:t>
      </w:r>
      <w:r w:rsidRPr="00ED74BA">
        <w:rPr>
          <w:rFonts w:ascii="Taher" w:hAnsi="Taher"/>
          <w:sz w:val="27"/>
          <w:rtl/>
        </w:rPr>
        <w:t>نها تقع عل</w:t>
      </w:r>
      <w:r w:rsidRPr="00ED74BA">
        <w:rPr>
          <w:rFonts w:ascii="Times New Roman" w:hAnsi="Times New Roman" w:hint="cs"/>
          <w:sz w:val="27"/>
          <w:rtl/>
        </w:rPr>
        <w:t>ى</w:t>
      </w:r>
      <w:r w:rsidRPr="00ED74BA">
        <w:rPr>
          <w:rFonts w:ascii="Taher" w:hAnsi="Taher"/>
          <w:sz w:val="27"/>
          <w:rtl/>
        </w:rPr>
        <w:t xml:space="preserve"> الكثرة، وهي المأخوذة بمعن</w:t>
      </w:r>
      <w:r w:rsidR="00A2668F" w:rsidRPr="00ED74BA">
        <w:rPr>
          <w:rFonts w:ascii="Taher" w:hAnsi="Taher" w:hint="cs"/>
          <w:sz w:val="27"/>
          <w:rtl/>
        </w:rPr>
        <w:t>ى</w:t>
      </w:r>
      <w:r w:rsidRPr="00ED74BA">
        <w:rPr>
          <w:rFonts w:ascii="Taher" w:hAnsi="Taher"/>
          <w:sz w:val="27"/>
          <w:rtl/>
        </w:rPr>
        <w:t xml:space="preserve"> الكل</w:t>
      </w:r>
      <w:r w:rsidR="00A2668F" w:rsidRPr="00ED74BA">
        <w:rPr>
          <w:rFonts w:ascii="Taher" w:hAnsi="Taher" w:hint="cs"/>
          <w:sz w:val="27"/>
          <w:rtl/>
        </w:rPr>
        <w:t>ّ</w:t>
      </w:r>
      <w:r w:rsidRPr="00ED74BA">
        <w:rPr>
          <w:rFonts w:ascii="Taher" w:hAnsi="Taher"/>
          <w:sz w:val="27"/>
          <w:rtl/>
        </w:rPr>
        <w:t>ي العقلي، وهذه هي التي سم</w:t>
      </w:r>
      <w:r w:rsidR="00A2668F" w:rsidRPr="00ED74BA">
        <w:rPr>
          <w:rFonts w:ascii="Taher" w:hAnsi="Taher" w:hint="cs"/>
          <w:sz w:val="27"/>
          <w:rtl/>
        </w:rPr>
        <w:t>ّ</w:t>
      </w:r>
      <w:r w:rsidRPr="00ED74BA">
        <w:rPr>
          <w:rFonts w:ascii="Taher" w:hAnsi="Taher"/>
          <w:sz w:val="27"/>
          <w:rtl/>
        </w:rPr>
        <w:t xml:space="preserve">اها </w:t>
      </w:r>
      <w:r w:rsidR="00A2668F" w:rsidRPr="00ED74BA">
        <w:rPr>
          <w:rFonts w:hint="eastAsia"/>
          <w:rtl/>
        </w:rPr>
        <w:t>«</w:t>
      </w:r>
      <w:r w:rsidRPr="00ED74BA">
        <w:rPr>
          <w:rFonts w:ascii="Taher" w:hAnsi="Taher"/>
          <w:sz w:val="27"/>
          <w:rtl/>
        </w:rPr>
        <w:t>القضية العامة</w:t>
      </w:r>
      <w:r w:rsidR="00A2668F" w:rsidRPr="00ED74BA">
        <w:rPr>
          <w:rFonts w:hint="eastAsia"/>
          <w:rtl/>
        </w:rPr>
        <w:t>»</w:t>
      </w:r>
      <w:r w:rsidRPr="00ED74BA">
        <w:rPr>
          <w:rFonts w:ascii="Taher" w:hAnsi="Taher"/>
          <w:sz w:val="27"/>
          <w:rtl/>
        </w:rPr>
        <w:t>، كقولنا: «ال</w:t>
      </w:r>
      <w:r w:rsidR="00A2668F" w:rsidRPr="00ED74BA">
        <w:rPr>
          <w:rFonts w:ascii="Taher" w:hAnsi="Taher" w:hint="cs"/>
          <w:sz w:val="27"/>
          <w:rtl/>
        </w:rPr>
        <w:t>إ</w:t>
      </w:r>
      <w:r w:rsidR="00A2668F" w:rsidRPr="00ED74BA">
        <w:rPr>
          <w:rFonts w:ascii="Taher" w:hAnsi="Taher"/>
          <w:sz w:val="27"/>
          <w:rtl/>
        </w:rPr>
        <w:t>نسان نوع» و«</w:t>
      </w:r>
      <w:r w:rsidRPr="00ED74BA">
        <w:rPr>
          <w:rFonts w:ascii="Taher" w:hAnsi="Taher"/>
          <w:sz w:val="27"/>
          <w:rtl/>
        </w:rPr>
        <w:t>الحيوان جنس»</w:t>
      </w:r>
      <w:r w:rsidRPr="00ED74BA">
        <w:rPr>
          <w:rFonts w:ascii="Taher" w:hAnsi="Taher" w:hint="cs"/>
          <w:sz w:val="27"/>
          <w:rtl/>
        </w:rPr>
        <w:t xml:space="preserve">. </w:t>
      </w:r>
    </w:p>
    <w:p w:rsidR="00714C95" w:rsidRPr="00ED74BA" w:rsidRDefault="00714C95" w:rsidP="008510F2">
      <w:pPr>
        <w:rPr>
          <w:rFonts w:ascii="Taher" w:hAnsi="Taher"/>
          <w:sz w:val="27"/>
          <w:rtl/>
        </w:rPr>
      </w:pPr>
      <w:r w:rsidRPr="00ED74BA">
        <w:rPr>
          <w:rFonts w:ascii="Taher" w:hAnsi="Taher"/>
          <w:sz w:val="27"/>
          <w:rtl/>
        </w:rPr>
        <w:t xml:space="preserve"> </w:t>
      </w:r>
      <w:r w:rsidRPr="00ED74BA">
        <w:rPr>
          <w:rFonts w:ascii="Taher" w:hAnsi="Taher"/>
          <w:b/>
          <w:bCs/>
          <w:sz w:val="27"/>
          <w:rtl/>
        </w:rPr>
        <w:t>الثالث</w:t>
      </w:r>
      <w:r w:rsidRPr="00ED74BA">
        <w:rPr>
          <w:rFonts w:ascii="Taher" w:hAnsi="Taher" w:hint="cs"/>
          <w:sz w:val="27"/>
          <w:rtl/>
        </w:rPr>
        <w:t xml:space="preserve">: </w:t>
      </w:r>
      <w:r w:rsidRPr="00ED74BA">
        <w:rPr>
          <w:rFonts w:ascii="Taher" w:hAnsi="Taher"/>
          <w:sz w:val="27"/>
          <w:rtl/>
        </w:rPr>
        <w:t>أن ينظر إل</w:t>
      </w:r>
      <w:r w:rsidRPr="00ED74BA">
        <w:rPr>
          <w:rFonts w:ascii="Times New Roman" w:hAnsi="Times New Roman" w:hint="cs"/>
          <w:sz w:val="27"/>
          <w:rtl/>
        </w:rPr>
        <w:t>ى</w:t>
      </w:r>
      <w:r w:rsidRPr="00ED74BA">
        <w:rPr>
          <w:rFonts w:ascii="Taher" w:hAnsi="Taher"/>
          <w:sz w:val="27"/>
          <w:rtl/>
        </w:rPr>
        <w:t xml:space="preserve"> الكثرة من حيث </w:t>
      </w:r>
      <w:r w:rsidR="00A2668F" w:rsidRPr="00ED74BA">
        <w:rPr>
          <w:rFonts w:ascii="Taher" w:hAnsi="Taher" w:hint="cs"/>
          <w:sz w:val="27"/>
          <w:rtl/>
        </w:rPr>
        <w:t>إ</w:t>
      </w:r>
      <w:r w:rsidRPr="00ED74BA">
        <w:rPr>
          <w:rFonts w:ascii="Taher" w:hAnsi="Taher"/>
          <w:sz w:val="27"/>
          <w:rtl/>
        </w:rPr>
        <w:t>ن تلك الطبيعة مقولة</w:t>
      </w:r>
      <w:r w:rsidR="00A2668F" w:rsidRPr="00ED74BA">
        <w:rPr>
          <w:rFonts w:ascii="Taher" w:hAnsi="Taher" w:hint="cs"/>
          <w:sz w:val="27"/>
          <w:rtl/>
        </w:rPr>
        <w:t>ٌ</w:t>
      </w:r>
      <w:r w:rsidRPr="00ED74BA">
        <w:rPr>
          <w:rFonts w:ascii="Taher" w:hAnsi="Taher"/>
          <w:sz w:val="27"/>
          <w:rtl/>
        </w:rPr>
        <w:t xml:space="preserve"> عليها، وهذا القسم يمكن تقسيمه</w:t>
      </w:r>
      <w:r w:rsidR="00A2668F" w:rsidRPr="00ED74BA">
        <w:rPr>
          <w:rFonts w:ascii="Taher" w:hAnsi="Taher" w:hint="cs"/>
          <w:sz w:val="27"/>
          <w:rtl/>
        </w:rPr>
        <w:t>،</w:t>
      </w:r>
      <w:r w:rsidRPr="00ED74BA">
        <w:rPr>
          <w:rFonts w:ascii="Taher" w:hAnsi="Taher"/>
          <w:sz w:val="27"/>
          <w:rtl/>
        </w:rPr>
        <w:t xml:space="preserve"> باعتبار انضمام القيد والسور وعدمه</w:t>
      </w:r>
      <w:r w:rsidR="00A2668F" w:rsidRPr="00ED74BA">
        <w:rPr>
          <w:rFonts w:ascii="Taher" w:hAnsi="Taher" w:hint="cs"/>
          <w:sz w:val="27"/>
          <w:rtl/>
        </w:rPr>
        <w:t>،</w:t>
      </w:r>
      <w:r w:rsidRPr="00ED74BA">
        <w:rPr>
          <w:rFonts w:ascii="Taher" w:hAnsi="Taher"/>
          <w:sz w:val="27"/>
          <w:rtl/>
        </w:rPr>
        <w:t xml:space="preserve"> إل</w:t>
      </w:r>
      <w:r w:rsidRPr="00ED74BA">
        <w:rPr>
          <w:rFonts w:ascii="Times New Roman" w:hAnsi="Times New Roman" w:hint="cs"/>
          <w:sz w:val="27"/>
          <w:rtl/>
        </w:rPr>
        <w:t>ى</w:t>
      </w:r>
      <w:r w:rsidR="00A2668F" w:rsidRPr="00ED74BA">
        <w:rPr>
          <w:rFonts w:ascii="Taher" w:hAnsi="Taher" w:hint="cs"/>
          <w:sz w:val="27"/>
          <w:rtl/>
        </w:rPr>
        <w:t>:</w:t>
      </w:r>
      <w:r w:rsidRPr="00ED74BA">
        <w:rPr>
          <w:rFonts w:ascii="Taher" w:hAnsi="Taher"/>
          <w:sz w:val="27"/>
          <w:rtl/>
        </w:rPr>
        <w:t xml:space="preserve"> </w:t>
      </w:r>
      <w:r w:rsidR="00A2668F" w:rsidRPr="00ED74BA">
        <w:rPr>
          <w:rFonts w:hint="eastAsia"/>
          <w:rtl/>
        </w:rPr>
        <w:t>«</w:t>
      </w:r>
      <w:r w:rsidRPr="00ED74BA">
        <w:rPr>
          <w:rFonts w:ascii="Taher" w:hAnsi="Taher"/>
          <w:sz w:val="27"/>
          <w:rtl/>
        </w:rPr>
        <w:t>المهملة</w:t>
      </w:r>
      <w:r w:rsidR="00A2668F" w:rsidRPr="00ED74BA">
        <w:rPr>
          <w:rFonts w:hint="eastAsia"/>
          <w:rtl/>
        </w:rPr>
        <w:t>»</w:t>
      </w:r>
      <w:r w:rsidRPr="00ED74BA">
        <w:rPr>
          <w:rFonts w:ascii="Taher" w:hAnsi="Taher"/>
          <w:sz w:val="27"/>
          <w:rtl/>
        </w:rPr>
        <w:t xml:space="preserve"> أو </w:t>
      </w:r>
      <w:r w:rsidR="00A2668F" w:rsidRPr="00ED74BA">
        <w:rPr>
          <w:rFonts w:hint="eastAsia"/>
          <w:rtl/>
        </w:rPr>
        <w:t>«</w:t>
      </w:r>
      <w:r w:rsidRPr="00ED74BA">
        <w:rPr>
          <w:rFonts w:ascii="Taher" w:hAnsi="Taher"/>
          <w:sz w:val="27"/>
          <w:rtl/>
        </w:rPr>
        <w:t>الكلية</w:t>
      </w:r>
      <w:r w:rsidR="00A2668F" w:rsidRPr="00ED74BA">
        <w:rPr>
          <w:rFonts w:hint="eastAsia"/>
          <w:rtl/>
        </w:rPr>
        <w:t>»</w:t>
      </w:r>
      <w:r w:rsidRPr="00ED74BA">
        <w:rPr>
          <w:rFonts w:ascii="Taher" w:hAnsi="Taher"/>
          <w:sz w:val="27"/>
          <w:rtl/>
        </w:rPr>
        <w:t xml:space="preserve"> أو </w:t>
      </w:r>
      <w:r w:rsidR="00A2668F" w:rsidRPr="00ED74BA">
        <w:rPr>
          <w:rFonts w:hint="eastAsia"/>
          <w:rtl/>
        </w:rPr>
        <w:t>«</w:t>
      </w:r>
      <w:r w:rsidRPr="00ED74BA">
        <w:rPr>
          <w:rFonts w:ascii="Taher" w:hAnsi="Taher"/>
          <w:sz w:val="27"/>
          <w:rtl/>
        </w:rPr>
        <w:t>الجزئية</w:t>
      </w:r>
      <w:r w:rsidR="00A2668F" w:rsidRPr="00ED74BA">
        <w:rPr>
          <w:rFonts w:hint="eastAsia"/>
          <w:rtl/>
        </w:rPr>
        <w:t>»</w:t>
      </w:r>
      <w:r w:rsidRPr="00ED74BA">
        <w:rPr>
          <w:rFonts w:ascii="Taher" w:hAnsi="Taher"/>
          <w:sz w:val="27"/>
          <w:vertAlign w:val="superscript"/>
          <w:rtl/>
        </w:rPr>
        <w:t>(</w:t>
      </w:r>
      <w:r w:rsidRPr="00ED74BA">
        <w:rPr>
          <w:rStyle w:val="ac"/>
          <w:rFonts w:ascii="Taher" w:hAnsi="Taher"/>
          <w:sz w:val="27"/>
          <w:rtl/>
        </w:rPr>
        <w:endnoteReference w:id="936"/>
      </w:r>
      <w:r w:rsidRPr="00ED74BA">
        <w:rPr>
          <w:rFonts w:ascii="Taher" w:hAnsi="Taher"/>
          <w:sz w:val="27"/>
          <w:vertAlign w:val="superscript"/>
          <w:rtl/>
        </w:rPr>
        <w:t>)</w:t>
      </w:r>
      <w:r w:rsidRPr="00ED74BA">
        <w:rPr>
          <w:rFonts w:ascii="Taher" w:hAnsi="Taher"/>
          <w:sz w:val="27"/>
          <w:rtl/>
        </w:rPr>
        <w:t xml:space="preserve">. </w:t>
      </w:r>
    </w:p>
    <w:p w:rsidR="00714C95" w:rsidRPr="00ED74BA" w:rsidRDefault="00714C95" w:rsidP="008510F2">
      <w:pPr>
        <w:rPr>
          <w:rFonts w:ascii="Taher" w:hAnsi="Taher"/>
          <w:sz w:val="27"/>
          <w:rtl/>
        </w:rPr>
      </w:pPr>
      <w:r w:rsidRPr="00ED74BA">
        <w:rPr>
          <w:rFonts w:ascii="Taher" w:hAnsi="Taher" w:hint="cs"/>
          <w:sz w:val="27"/>
          <w:rtl/>
        </w:rPr>
        <w:t>و</w:t>
      </w:r>
      <w:r w:rsidRPr="00ED74BA">
        <w:rPr>
          <w:rFonts w:ascii="Taher" w:hAnsi="Taher"/>
          <w:sz w:val="27"/>
          <w:rtl/>
        </w:rPr>
        <w:t>بناء</w:t>
      </w:r>
      <w:r w:rsidR="00A2668F" w:rsidRPr="00ED74BA">
        <w:rPr>
          <w:rFonts w:ascii="Taher" w:hAnsi="Taher" w:hint="cs"/>
          <w:sz w:val="27"/>
          <w:rtl/>
        </w:rPr>
        <w:t>ً</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هذا لا داعي إل</w:t>
      </w:r>
      <w:r w:rsidRPr="00ED74BA">
        <w:rPr>
          <w:rFonts w:ascii="Times New Roman" w:hAnsi="Times New Roman" w:hint="cs"/>
          <w:sz w:val="27"/>
          <w:rtl/>
        </w:rPr>
        <w:t>ى</w:t>
      </w:r>
      <w:r w:rsidRPr="00ED74BA">
        <w:rPr>
          <w:rFonts w:ascii="Taher" w:hAnsi="Taher"/>
          <w:sz w:val="27"/>
          <w:rtl/>
        </w:rPr>
        <w:t xml:space="preserve"> اعتبار الحقيقية والخارجية</w:t>
      </w:r>
      <w:r w:rsidRPr="00ED74BA">
        <w:rPr>
          <w:rFonts w:ascii="Taher" w:hAnsi="Taher" w:hint="cs"/>
          <w:sz w:val="27"/>
          <w:rtl/>
        </w:rPr>
        <w:t xml:space="preserve">، </w:t>
      </w:r>
      <w:r w:rsidRPr="00ED74BA">
        <w:rPr>
          <w:rFonts w:ascii="Taher" w:hAnsi="Taher"/>
          <w:sz w:val="27"/>
          <w:rtl/>
        </w:rPr>
        <w:t>التي اعتبرها فخر الدين الرازي وشيخ ال</w:t>
      </w:r>
      <w:r w:rsidR="005D3407" w:rsidRPr="00ED74BA">
        <w:rPr>
          <w:rFonts w:ascii="Taher" w:hAnsi="Taher" w:hint="cs"/>
          <w:sz w:val="27"/>
          <w:rtl/>
        </w:rPr>
        <w:t>إ</w:t>
      </w:r>
      <w:r w:rsidRPr="00ED74BA">
        <w:rPr>
          <w:rFonts w:ascii="Taher" w:hAnsi="Taher"/>
          <w:sz w:val="27"/>
          <w:rtl/>
        </w:rPr>
        <w:t>شراق، تلميذا مجد</w:t>
      </w:r>
      <w:r w:rsidRPr="00ED74BA">
        <w:rPr>
          <w:rFonts w:ascii="Taher" w:hAnsi="Taher" w:hint="cs"/>
          <w:sz w:val="27"/>
          <w:rtl/>
        </w:rPr>
        <w:t xml:space="preserve"> </w:t>
      </w:r>
      <w:r w:rsidRPr="00ED74BA">
        <w:rPr>
          <w:rFonts w:ascii="Taher" w:hAnsi="Taher"/>
          <w:sz w:val="27"/>
          <w:rtl/>
        </w:rPr>
        <w:t>الدين الجيلي، وأوصلها الأبهري</w:t>
      </w:r>
      <w:r w:rsidRPr="00ED74BA">
        <w:rPr>
          <w:rFonts w:ascii="Taher" w:hAnsi="Taher" w:hint="cs"/>
          <w:sz w:val="27"/>
          <w:rtl/>
        </w:rPr>
        <w:t xml:space="preserve">، </w:t>
      </w:r>
      <w:r w:rsidRPr="00ED74BA">
        <w:rPr>
          <w:rFonts w:ascii="Taher" w:hAnsi="Taher"/>
          <w:sz w:val="27"/>
          <w:rtl/>
        </w:rPr>
        <w:t>إل</w:t>
      </w:r>
      <w:r w:rsidRPr="00ED74BA">
        <w:rPr>
          <w:rFonts w:ascii="Times New Roman" w:hAnsi="Times New Roman" w:hint="cs"/>
          <w:sz w:val="27"/>
          <w:rtl/>
        </w:rPr>
        <w:t>ى</w:t>
      </w:r>
      <w:r w:rsidRPr="00ED74BA">
        <w:rPr>
          <w:rFonts w:ascii="Taher" w:hAnsi="Taher"/>
          <w:sz w:val="27"/>
          <w:rtl/>
        </w:rPr>
        <w:t xml:space="preserve"> مبحث القضايا الحقيقية والخارجية والذهنية. </w:t>
      </w:r>
    </w:p>
    <w:p w:rsidR="005D3407" w:rsidRPr="00ED74BA" w:rsidRDefault="00714C95" w:rsidP="008510F2">
      <w:pPr>
        <w:rPr>
          <w:rFonts w:ascii="Taher" w:hAnsi="Taher"/>
          <w:sz w:val="27"/>
          <w:rtl/>
        </w:rPr>
      </w:pPr>
      <w:r w:rsidRPr="00ED74BA">
        <w:rPr>
          <w:rFonts w:ascii="Taher" w:hAnsi="Taher"/>
          <w:sz w:val="27"/>
          <w:rtl/>
        </w:rPr>
        <w:t>ميزة الكلية والطبيعية ـ في مصطلح</w:t>
      </w:r>
      <w:r w:rsidRPr="00ED74BA">
        <w:rPr>
          <w:rFonts w:ascii="Taher" w:hAnsi="Taher" w:hint="cs"/>
          <w:sz w:val="27"/>
          <w:rtl/>
        </w:rPr>
        <w:t xml:space="preserve"> ومنهج</w:t>
      </w:r>
      <w:r w:rsidRPr="00ED74BA">
        <w:rPr>
          <w:rFonts w:ascii="Taher" w:hAnsi="Taher"/>
          <w:sz w:val="27"/>
          <w:rtl/>
        </w:rPr>
        <w:t xml:space="preserve"> العلا</w:t>
      </w:r>
      <w:r w:rsidR="005D3407" w:rsidRPr="00ED74BA">
        <w:rPr>
          <w:rFonts w:ascii="Taher" w:hAnsi="Taher" w:hint="cs"/>
          <w:sz w:val="27"/>
          <w:rtl/>
        </w:rPr>
        <w:t>ّ</w:t>
      </w:r>
      <w:r w:rsidRPr="00ED74BA">
        <w:rPr>
          <w:rFonts w:ascii="Taher" w:hAnsi="Taher"/>
          <w:sz w:val="27"/>
          <w:rtl/>
        </w:rPr>
        <w:t>مة الحلّي ـ توضح لنا الفارق بين القضايا الكلية في أمثال العلوم التجريبية والتاريخ وبين القضايا الكل</w:t>
      </w:r>
      <w:r w:rsidR="005D3407" w:rsidRPr="00ED74BA">
        <w:rPr>
          <w:rFonts w:ascii="Taher" w:hAnsi="Taher" w:hint="cs"/>
          <w:sz w:val="27"/>
          <w:rtl/>
        </w:rPr>
        <w:t>ّ</w:t>
      </w:r>
      <w:r w:rsidRPr="00ED74BA">
        <w:rPr>
          <w:rFonts w:ascii="Taher" w:hAnsi="Taher"/>
          <w:sz w:val="27"/>
          <w:rtl/>
        </w:rPr>
        <w:t>ية الم</w:t>
      </w:r>
      <w:r w:rsidRPr="00ED74BA">
        <w:rPr>
          <w:rFonts w:ascii="Taher" w:hAnsi="Taher" w:hint="cs"/>
          <w:sz w:val="27"/>
          <w:rtl/>
        </w:rPr>
        <w:t>ي</w:t>
      </w:r>
      <w:r w:rsidRPr="00ED74BA">
        <w:rPr>
          <w:rFonts w:ascii="Taher" w:hAnsi="Taher"/>
          <w:sz w:val="27"/>
          <w:rtl/>
        </w:rPr>
        <w:t>تافيزي</w:t>
      </w:r>
      <w:r w:rsidRPr="00ED74BA">
        <w:rPr>
          <w:rFonts w:ascii="Taher" w:hAnsi="Taher" w:hint="cs"/>
          <w:sz w:val="27"/>
          <w:rtl/>
        </w:rPr>
        <w:t>قّ</w:t>
      </w:r>
      <w:r w:rsidRPr="00ED74BA">
        <w:rPr>
          <w:rFonts w:ascii="Taher" w:hAnsi="Taher"/>
          <w:sz w:val="27"/>
          <w:rtl/>
        </w:rPr>
        <w:t>ية.</w:t>
      </w:r>
    </w:p>
    <w:p w:rsidR="00714C95" w:rsidRPr="00ED74BA" w:rsidRDefault="005D3407" w:rsidP="008510F2">
      <w:pPr>
        <w:rPr>
          <w:rFonts w:ascii="Taher" w:hAnsi="Taher"/>
          <w:sz w:val="27"/>
          <w:rtl/>
        </w:rPr>
      </w:pPr>
      <w:r w:rsidRPr="00ED74BA">
        <w:rPr>
          <w:rFonts w:ascii="Taher" w:hAnsi="Taher" w:hint="cs"/>
          <w:sz w:val="27"/>
          <w:rtl/>
        </w:rPr>
        <w:t>ف</w:t>
      </w:r>
      <w:r w:rsidR="00714C95" w:rsidRPr="00ED74BA">
        <w:rPr>
          <w:rFonts w:ascii="Taher" w:hAnsi="Taher"/>
          <w:sz w:val="27"/>
          <w:rtl/>
        </w:rPr>
        <w:t>في القضايا الطبيعية بما أن الطبيعة هي مناط</w:t>
      </w:r>
      <w:r w:rsidRPr="00ED74BA">
        <w:rPr>
          <w:rFonts w:ascii="Taher" w:hAnsi="Taher" w:hint="cs"/>
          <w:sz w:val="27"/>
          <w:rtl/>
        </w:rPr>
        <w:t>ُ</w:t>
      </w:r>
      <w:r w:rsidR="00714C95" w:rsidRPr="00ED74BA">
        <w:rPr>
          <w:rFonts w:ascii="Taher" w:hAnsi="Taher"/>
          <w:sz w:val="27"/>
          <w:rtl/>
        </w:rPr>
        <w:t xml:space="preserve"> الحكم فتضادّ الحكمين تناقض، ولايكون أثر </w:t>
      </w:r>
      <w:r w:rsidR="00714C95" w:rsidRPr="00ED74BA">
        <w:rPr>
          <w:rFonts w:ascii="Taher" w:hAnsi="Taher"/>
          <w:sz w:val="27"/>
          <w:rtl/>
          <w:lang w:eastAsia="x-none"/>
        </w:rPr>
        <w:t>لكونها ممتنعة</w:t>
      </w:r>
      <w:r w:rsidR="00714C95" w:rsidRPr="00ED74BA">
        <w:rPr>
          <w:rFonts w:ascii="Taher" w:hAnsi="Taher"/>
          <w:sz w:val="27"/>
          <w:rtl/>
        </w:rPr>
        <w:t xml:space="preserve"> تجريبيا</w:t>
      </w:r>
      <w:r w:rsidRPr="00ED74BA">
        <w:rPr>
          <w:rFonts w:ascii="Taher" w:hAnsi="Taher" w:hint="cs"/>
          <w:sz w:val="27"/>
          <w:rtl/>
        </w:rPr>
        <w:t>ً</w:t>
      </w:r>
      <w:r w:rsidR="00714C95" w:rsidRPr="00ED74BA">
        <w:rPr>
          <w:rFonts w:ascii="Taher" w:hAnsi="Taher"/>
          <w:sz w:val="27"/>
          <w:rtl/>
        </w:rPr>
        <w:t>. القضايا الطبيعية في مصطلح العلامة تشبه القضية الكل</w:t>
      </w:r>
      <w:r w:rsidRPr="00ED74BA">
        <w:rPr>
          <w:rFonts w:ascii="Taher" w:hAnsi="Taher" w:hint="cs"/>
          <w:sz w:val="27"/>
          <w:rtl/>
        </w:rPr>
        <w:t>ّ</w:t>
      </w:r>
      <w:r w:rsidR="00714C95" w:rsidRPr="00ED74BA">
        <w:rPr>
          <w:rFonts w:ascii="Taher" w:hAnsi="Taher"/>
          <w:sz w:val="27"/>
          <w:rtl/>
        </w:rPr>
        <w:t xml:space="preserve">ية عند لايب نيتس، والتي ـ وفقا لها ـ إذا عرفنا الموضوع فالمحمول يكون في ضمن الموضوع بالحمل الأولي. </w:t>
      </w:r>
    </w:p>
    <w:p w:rsidR="00714C95" w:rsidRPr="00ED74BA" w:rsidRDefault="00714C95" w:rsidP="008510F2">
      <w:pPr>
        <w:rPr>
          <w:rFonts w:ascii="Taher" w:hAnsi="Taher"/>
          <w:sz w:val="27"/>
          <w:rtl/>
        </w:rPr>
      </w:pPr>
      <w:r w:rsidRPr="00ED74BA">
        <w:rPr>
          <w:rFonts w:ascii="Taher" w:hAnsi="Taher" w:hint="cs"/>
          <w:sz w:val="27"/>
          <w:rtl/>
        </w:rPr>
        <w:t xml:space="preserve">إنّ </w:t>
      </w:r>
      <w:r w:rsidRPr="00ED74BA">
        <w:rPr>
          <w:rFonts w:ascii="Taher" w:hAnsi="Taher"/>
          <w:sz w:val="27"/>
          <w:rtl/>
        </w:rPr>
        <w:t>إبداع العلا</w:t>
      </w:r>
      <w:r w:rsidR="005D3407" w:rsidRPr="00ED74BA">
        <w:rPr>
          <w:rFonts w:ascii="Taher" w:hAnsi="Taher" w:hint="cs"/>
          <w:sz w:val="27"/>
          <w:rtl/>
        </w:rPr>
        <w:t>ّ</w:t>
      </w:r>
      <w:r w:rsidRPr="00ED74BA">
        <w:rPr>
          <w:rFonts w:ascii="Taher" w:hAnsi="Taher"/>
          <w:sz w:val="27"/>
          <w:rtl/>
        </w:rPr>
        <w:t>مة</w:t>
      </w:r>
      <w:r w:rsidRPr="00ED74BA">
        <w:rPr>
          <w:rFonts w:ascii="Taher" w:hAnsi="Taher" w:hint="cs"/>
          <w:sz w:val="27"/>
          <w:rtl/>
        </w:rPr>
        <w:t xml:space="preserve"> الحلّي</w:t>
      </w:r>
      <w:r w:rsidRPr="00ED74BA">
        <w:rPr>
          <w:rFonts w:ascii="Taher" w:hAnsi="Taher"/>
          <w:sz w:val="27"/>
          <w:rtl/>
        </w:rPr>
        <w:t xml:space="preserve"> في اعتبار القضية الطبيعية ـ بحسب مصطلحه ـ لم يلفت نظر المناطقة المتأخ</w:t>
      </w:r>
      <w:r w:rsidR="005D3407" w:rsidRPr="00ED74BA">
        <w:rPr>
          <w:rFonts w:ascii="Taher" w:hAnsi="Taher" w:hint="cs"/>
          <w:sz w:val="27"/>
          <w:rtl/>
        </w:rPr>
        <w:t>ِّ</w:t>
      </w:r>
      <w:r w:rsidRPr="00ED74BA">
        <w:rPr>
          <w:rFonts w:ascii="Taher" w:hAnsi="Taher"/>
          <w:sz w:val="27"/>
          <w:rtl/>
        </w:rPr>
        <w:t>رين، ولكن</w:t>
      </w:r>
      <w:r w:rsidR="005D3407" w:rsidRPr="00ED74BA">
        <w:rPr>
          <w:rFonts w:ascii="Taher" w:hAnsi="Taher" w:hint="cs"/>
          <w:sz w:val="27"/>
          <w:rtl/>
        </w:rPr>
        <w:t>ْ</w:t>
      </w:r>
      <w:r w:rsidRPr="00ED74BA">
        <w:rPr>
          <w:rFonts w:ascii="Taher" w:hAnsi="Taher"/>
          <w:sz w:val="27"/>
          <w:rtl/>
        </w:rPr>
        <w:t xml:space="preserve"> لفت أنظار الأصوليين. </w:t>
      </w:r>
      <w:r w:rsidRPr="00ED74BA">
        <w:rPr>
          <w:rFonts w:ascii="Taher" w:hAnsi="Taher" w:hint="cs"/>
          <w:sz w:val="27"/>
          <w:rtl/>
        </w:rPr>
        <w:t xml:space="preserve">لذلك </w:t>
      </w:r>
      <w:r w:rsidRPr="00ED74BA">
        <w:rPr>
          <w:rFonts w:ascii="Taher" w:hAnsi="Taher"/>
          <w:sz w:val="27"/>
          <w:rtl/>
        </w:rPr>
        <w:t xml:space="preserve">يجب أن </w:t>
      </w:r>
      <w:r w:rsidRPr="00ED74BA">
        <w:rPr>
          <w:rFonts w:ascii="Taher" w:hAnsi="Taher" w:hint="cs"/>
          <w:sz w:val="27"/>
          <w:rtl/>
        </w:rPr>
        <w:t xml:space="preserve">ننتبه </w:t>
      </w:r>
      <w:r w:rsidR="005D3407" w:rsidRPr="00ED74BA">
        <w:rPr>
          <w:rFonts w:ascii="Taher" w:hAnsi="Taher" w:hint="cs"/>
          <w:sz w:val="27"/>
          <w:rtl/>
        </w:rPr>
        <w:t xml:space="preserve">إلى </w:t>
      </w:r>
      <w:r w:rsidRPr="00ED74BA">
        <w:rPr>
          <w:rFonts w:ascii="Taher" w:hAnsi="Taher" w:hint="cs"/>
          <w:sz w:val="27"/>
          <w:rtl/>
        </w:rPr>
        <w:t>أنّه</w:t>
      </w:r>
      <w:r w:rsidRPr="00ED74BA">
        <w:rPr>
          <w:rFonts w:ascii="Taher" w:hAnsi="Taher"/>
          <w:sz w:val="27"/>
          <w:rtl/>
        </w:rPr>
        <w:t xml:space="preserve"> </w:t>
      </w:r>
      <w:r w:rsidRPr="00ED74BA">
        <w:rPr>
          <w:rFonts w:ascii="Taher" w:hAnsi="Taher" w:hint="cs"/>
          <w:sz w:val="27"/>
          <w:rtl/>
        </w:rPr>
        <w:t>من الممكن أن</w:t>
      </w:r>
      <w:r w:rsidRPr="00ED74BA">
        <w:rPr>
          <w:rFonts w:ascii="Taher" w:hAnsi="Taher"/>
          <w:sz w:val="27"/>
          <w:rtl/>
        </w:rPr>
        <w:t xml:space="preserve"> يختلط مصطلح </w:t>
      </w:r>
      <w:r w:rsidR="005D3407" w:rsidRPr="00ED74BA">
        <w:rPr>
          <w:rFonts w:hint="eastAsia"/>
          <w:rtl/>
        </w:rPr>
        <w:t>«</w:t>
      </w:r>
      <w:r w:rsidRPr="00ED74BA">
        <w:rPr>
          <w:rFonts w:ascii="Taher" w:hAnsi="Taher"/>
          <w:sz w:val="27"/>
          <w:rtl/>
        </w:rPr>
        <w:t>الطبيعية</w:t>
      </w:r>
      <w:r w:rsidR="005D3407" w:rsidRPr="00ED74BA">
        <w:rPr>
          <w:rFonts w:hint="eastAsia"/>
          <w:rtl/>
        </w:rPr>
        <w:t>»</w:t>
      </w:r>
      <w:r w:rsidRPr="00ED74BA">
        <w:rPr>
          <w:rFonts w:ascii="Taher" w:hAnsi="Taher"/>
          <w:sz w:val="27"/>
          <w:rtl/>
        </w:rPr>
        <w:t xml:space="preserve"> عند بعض الأصوليين، </w:t>
      </w:r>
      <w:r w:rsidRPr="00ED74BA">
        <w:rPr>
          <w:rFonts w:ascii="Taher" w:hAnsi="Taher" w:hint="cs"/>
          <w:sz w:val="27"/>
          <w:rtl/>
        </w:rPr>
        <w:t>ولا يستطيعون التمييز بين</w:t>
      </w:r>
      <w:r w:rsidRPr="00ED74BA">
        <w:rPr>
          <w:rFonts w:ascii="Taher" w:hAnsi="Taher"/>
          <w:sz w:val="27"/>
          <w:rtl/>
        </w:rPr>
        <w:t xml:space="preserve"> </w:t>
      </w:r>
      <w:r w:rsidR="005D3407" w:rsidRPr="00ED74BA">
        <w:rPr>
          <w:rFonts w:ascii="Taher" w:hAnsi="Taher" w:hint="cs"/>
          <w:sz w:val="27"/>
          <w:rtl/>
        </w:rPr>
        <w:t>م</w:t>
      </w:r>
      <w:r w:rsidRPr="00ED74BA">
        <w:rPr>
          <w:rFonts w:ascii="Taher" w:hAnsi="Taher"/>
          <w:sz w:val="27"/>
          <w:rtl/>
        </w:rPr>
        <w:t>صطلح</w:t>
      </w:r>
      <w:r w:rsidRPr="00ED74BA">
        <w:rPr>
          <w:rFonts w:ascii="Taher" w:hAnsi="Taher" w:hint="cs"/>
          <w:sz w:val="27"/>
          <w:rtl/>
        </w:rPr>
        <w:t>ي</w:t>
      </w:r>
      <w:r w:rsidRPr="00ED74BA">
        <w:rPr>
          <w:rFonts w:ascii="Taher" w:hAnsi="Taher"/>
          <w:sz w:val="27"/>
          <w:rtl/>
        </w:rPr>
        <w:t>ن</w:t>
      </w:r>
      <w:r w:rsidR="005D3407" w:rsidRPr="00ED74BA">
        <w:rPr>
          <w:rFonts w:ascii="Taher" w:hAnsi="Taher" w:hint="cs"/>
          <w:sz w:val="27"/>
          <w:rtl/>
        </w:rPr>
        <w:t>،</w:t>
      </w:r>
      <w:r w:rsidRPr="00ED74BA">
        <w:rPr>
          <w:rFonts w:ascii="Taher" w:hAnsi="Taher" w:hint="cs"/>
          <w:sz w:val="27"/>
          <w:rtl/>
        </w:rPr>
        <w:t xml:space="preserve"> هما</w:t>
      </w:r>
      <w:r w:rsidRPr="00ED74BA">
        <w:rPr>
          <w:rFonts w:ascii="Taher" w:hAnsi="Taher"/>
          <w:sz w:val="27"/>
          <w:rtl/>
        </w:rPr>
        <w:t xml:space="preserve">: </w:t>
      </w:r>
      <w:r w:rsidR="005D3407" w:rsidRPr="00ED74BA">
        <w:rPr>
          <w:rFonts w:hint="eastAsia"/>
          <w:rtl/>
        </w:rPr>
        <w:t>«</w:t>
      </w:r>
      <w:r w:rsidRPr="00ED74BA">
        <w:rPr>
          <w:rFonts w:ascii="Taher" w:hAnsi="Taher"/>
          <w:sz w:val="27"/>
          <w:rtl/>
        </w:rPr>
        <w:t>الطبيعية</w:t>
      </w:r>
      <w:r w:rsidR="005D3407" w:rsidRPr="00ED74BA">
        <w:rPr>
          <w:rFonts w:hint="eastAsia"/>
          <w:rtl/>
        </w:rPr>
        <w:t>»</w:t>
      </w:r>
      <w:r w:rsidRPr="00ED74BA">
        <w:rPr>
          <w:rFonts w:ascii="Taher" w:hAnsi="Taher"/>
          <w:sz w:val="27"/>
          <w:rtl/>
        </w:rPr>
        <w:t xml:space="preserve"> في مصطلح القوم، والتي سم</w:t>
      </w:r>
      <w:r w:rsidR="005D3407" w:rsidRPr="00ED74BA">
        <w:rPr>
          <w:rFonts w:ascii="Taher" w:hAnsi="Taher" w:hint="cs"/>
          <w:sz w:val="27"/>
          <w:rtl/>
        </w:rPr>
        <w:t>ّ</w:t>
      </w:r>
      <w:r w:rsidRPr="00ED74BA">
        <w:rPr>
          <w:rFonts w:ascii="Taher" w:hAnsi="Taher"/>
          <w:sz w:val="27"/>
          <w:rtl/>
        </w:rPr>
        <w:t>اها العلا</w:t>
      </w:r>
      <w:r w:rsidR="005D3407" w:rsidRPr="00ED74BA">
        <w:rPr>
          <w:rFonts w:ascii="Taher" w:hAnsi="Taher" w:hint="cs"/>
          <w:sz w:val="27"/>
          <w:rtl/>
        </w:rPr>
        <w:t>ّ</w:t>
      </w:r>
      <w:r w:rsidRPr="00ED74BA">
        <w:rPr>
          <w:rFonts w:ascii="Taher" w:hAnsi="Taher"/>
          <w:sz w:val="27"/>
          <w:rtl/>
        </w:rPr>
        <w:t>مة عامة</w:t>
      </w:r>
      <w:r w:rsidRPr="00ED74BA">
        <w:rPr>
          <w:rFonts w:ascii="Taher" w:hAnsi="Taher" w:hint="cs"/>
          <w:sz w:val="27"/>
          <w:rtl/>
        </w:rPr>
        <w:t xml:space="preserve">، </w:t>
      </w:r>
      <w:r w:rsidRPr="00ED74BA">
        <w:rPr>
          <w:rFonts w:ascii="Taher" w:hAnsi="Taher"/>
          <w:sz w:val="27"/>
          <w:rtl/>
        </w:rPr>
        <w:t>و</w:t>
      </w:r>
      <w:r w:rsidR="005D3407" w:rsidRPr="00ED74BA">
        <w:rPr>
          <w:rFonts w:hint="eastAsia"/>
          <w:rtl/>
        </w:rPr>
        <w:t>«</w:t>
      </w:r>
      <w:r w:rsidRPr="00ED74BA">
        <w:rPr>
          <w:rFonts w:ascii="Taher" w:hAnsi="Taher"/>
          <w:sz w:val="27"/>
          <w:rtl/>
        </w:rPr>
        <w:t>الطبيعية</w:t>
      </w:r>
      <w:r w:rsidR="005D3407" w:rsidRPr="00ED74BA">
        <w:rPr>
          <w:rFonts w:hint="eastAsia"/>
          <w:rtl/>
        </w:rPr>
        <w:t>»</w:t>
      </w:r>
      <w:r w:rsidRPr="00ED74BA">
        <w:rPr>
          <w:rFonts w:ascii="Taher" w:hAnsi="Taher"/>
          <w:sz w:val="27"/>
          <w:rtl/>
        </w:rPr>
        <w:t xml:space="preserve"> في مصطلح العلامة</w:t>
      </w:r>
      <w:r w:rsidR="005D3407" w:rsidRPr="00ED74BA">
        <w:rPr>
          <w:rFonts w:ascii="Taher" w:hAnsi="Taher" w:hint="cs"/>
          <w:sz w:val="27"/>
          <w:rtl/>
        </w:rPr>
        <w:t>؛</w:t>
      </w:r>
      <w:r w:rsidRPr="00ED74BA">
        <w:rPr>
          <w:rFonts w:ascii="Taher" w:hAnsi="Taher"/>
          <w:sz w:val="27"/>
          <w:rtl/>
        </w:rPr>
        <w:t xml:space="preserve"> فإنهم أرادوا بالطبيعية في مبحث كون الأحكام </w:t>
      </w:r>
      <w:r w:rsidRPr="00ED74BA">
        <w:rPr>
          <w:rFonts w:ascii="Taher" w:hAnsi="Taher"/>
          <w:sz w:val="27"/>
          <w:rtl/>
        </w:rPr>
        <w:lastRenderedPageBreak/>
        <w:t>الشرعية قضايا طبيعية</w:t>
      </w:r>
      <w:r w:rsidR="00A92E18" w:rsidRPr="00ED74BA">
        <w:rPr>
          <w:rFonts w:ascii="Taher" w:hAnsi="Taher" w:hint="cs"/>
          <w:sz w:val="27"/>
          <w:rtl/>
        </w:rPr>
        <w:t xml:space="preserve"> </w:t>
      </w:r>
      <w:r w:rsidRPr="00ED74BA">
        <w:rPr>
          <w:rFonts w:ascii="Taher" w:hAnsi="Taher"/>
          <w:sz w:val="27"/>
          <w:rtl/>
        </w:rPr>
        <w:t>الطبيعية في مصطلح العلامة</w:t>
      </w:r>
      <w:r w:rsidRPr="00ED74BA">
        <w:rPr>
          <w:rFonts w:ascii="Taher" w:hAnsi="Taher" w:hint="cs"/>
          <w:sz w:val="27"/>
          <w:rtl/>
        </w:rPr>
        <w:t xml:space="preserve">. </w:t>
      </w:r>
      <w:r w:rsidRPr="00ED74BA">
        <w:rPr>
          <w:rFonts w:ascii="Taher" w:hAnsi="Taher"/>
          <w:sz w:val="27"/>
          <w:rtl/>
        </w:rPr>
        <w:t>وبما أنها قد تل</w:t>
      </w:r>
      <w:r w:rsidR="00A92E18" w:rsidRPr="00ED74BA">
        <w:rPr>
          <w:rFonts w:ascii="Taher" w:hAnsi="Taher" w:hint="cs"/>
          <w:sz w:val="27"/>
          <w:rtl/>
        </w:rPr>
        <w:t>ت</w:t>
      </w:r>
      <w:r w:rsidRPr="00ED74BA">
        <w:rPr>
          <w:rFonts w:ascii="Taher" w:hAnsi="Taher"/>
          <w:sz w:val="27"/>
          <w:rtl/>
        </w:rPr>
        <w:t>ق</w:t>
      </w:r>
      <w:r w:rsidR="00A92E18" w:rsidRPr="00ED74BA">
        <w:rPr>
          <w:rFonts w:ascii="Taher" w:hAnsi="Taher" w:hint="cs"/>
          <w:sz w:val="27"/>
          <w:rtl/>
        </w:rPr>
        <w:t>ي</w:t>
      </w:r>
      <w:r w:rsidRPr="00ED74BA">
        <w:rPr>
          <w:rFonts w:ascii="Taher" w:hAnsi="Taher"/>
          <w:sz w:val="27"/>
          <w:rtl/>
        </w:rPr>
        <w:t xml:space="preserve"> </w:t>
      </w:r>
      <w:r w:rsidRPr="00ED74BA">
        <w:rPr>
          <w:rFonts w:ascii="Taher" w:hAnsi="Taher" w:hint="cs"/>
          <w:sz w:val="27"/>
          <w:rtl/>
        </w:rPr>
        <w:t xml:space="preserve">أو </w:t>
      </w:r>
      <w:r w:rsidR="00A92E18" w:rsidRPr="00ED74BA">
        <w:rPr>
          <w:rFonts w:ascii="Taher" w:hAnsi="Taher" w:hint="cs"/>
          <w:sz w:val="27"/>
          <w:rtl/>
        </w:rPr>
        <w:t>ت</w:t>
      </w:r>
      <w:r w:rsidRPr="00ED74BA">
        <w:rPr>
          <w:rFonts w:ascii="Taher" w:hAnsi="Taher" w:hint="cs"/>
          <w:sz w:val="27"/>
          <w:rtl/>
        </w:rPr>
        <w:t>شتبه بالتساوي مع ا</w:t>
      </w:r>
      <w:r w:rsidRPr="00ED74BA">
        <w:rPr>
          <w:rFonts w:ascii="Taher" w:hAnsi="Taher"/>
          <w:sz w:val="27"/>
          <w:rtl/>
        </w:rPr>
        <w:t xml:space="preserve">لقضية الحقيقية في مصطلح القوم </w:t>
      </w:r>
      <w:r w:rsidR="00A92E18" w:rsidRPr="00ED74BA">
        <w:rPr>
          <w:rFonts w:ascii="Taher" w:hAnsi="Taher" w:hint="cs"/>
          <w:sz w:val="27"/>
          <w:rtl/>
        </w:rPr>
        <w:t>ف</w:t>
      </w:r>
      <w:r w:rsidRPr="00ED74BA">
        <w:rPr>
          <w:rFonts w:ascii="Taher" w:hAnsi="Taher"/>
          <w:sz w:val="27"/>
          <w:rtl/>
        </w:rPr>
        <w:t>قد يستعمل مصطلح الحقيقية في هذا المبحث. ولعل المناطقة المتأخ</w:t>
      </w:r>
      <w:r w:rsidR="00A92E18" w:rsidRPr="00ED74BA">
        <w:rPr>
          <w:rFonts w:ascii="Taher" w:hAnsi="Taher" w:hint="cs"/>
          <w:sz w:val="27"/>
          <w:rtl/>
        </w:rPr>
        <w:t>ِّ</w:t>
      </w:r>
      <w:r w:rsidRPr="00ED74BA">
        <w:rPr>
          <w:rFonts w:ascii="Taher" w:hAnsi="Taher"/>
          <w:sz w:val="27"/>
          <w:rtl/>
        </w:rPr>
        <w:t xml:space="preserve">رين </w:t>
      </w:r>
      <w:r w:rsidR="00A92E18" w:rsidRPr="00ED74BA">
        <w:rPr>
          <w:rFonts w:ascii="Taher" w:hAnsi="Taher" w:hint="cs"/>
          <w:sz w:val="27"/>
          <w:rtl/>
        </w:rPr>
        <w:t>توهَّموا</w:t>
      </w:r>
      <w:r w:rsidRPr="00ED74BA">
        <w:rPr>
          <w:rFonts w:ascii="Taher" w:hAnsi="Taher"/>
          <w:sz w:val="27"/>
          <w:rtl/>
        </w:rPr>
        <w:t xml:space="preserve"> أن</w:t>
      </w:r>
      <w:r w:rsidR="00A92E18" w:rsidRPr="00ED74BA">
        <w:rPr>
          <w:rFonts w:ascii="Taher" w:hAnsi="Taher" w:hint="cs"/>
          <w:sz w:val="27"/>
          <w:rtl/>
        </w:rPr>
        <w:t>ّ</w:t>
      </w:r>
      <w:r w:rsidRPr="00ED74BA">
        <w:rPr>
          <w:rFonts w:ascii="Taher" w:hAnsi="Taher"/>
          <w:sz w:val="27"/>
          <w:rtl/>
        </w:rPr>
        <w:t xml:space="preserve"> </w:t>
      </w:r>
      <w:r w:rsidR="00A92E18" w:rsidRPr="00ED74BA">
        <w:rPr>
          <w:rFonts w:hint="eastAsia"/>
          <w:rtl/>
        </w:rPr>
        <w:t>«</w:t>
      </w:r>
      <w:r w:rsidRPr="00ED74BA">
        <w:rPr>
          <w:rFonts w:ascii="Taher" w:hAnsi="Taher"/>
          <w:sz w:val="27"/>
          <w:rtl/>
        </w:rPr>
        <w:t>الطبيعية</w:t>
      </w:r>
      <w:r w:rsidR="00A92E18" w:rsidRPr="00ED74BA">
        <w:rPr>
          <w:rFonts w:hint="eastAsia"/>
          <w:rtl/>
        </w:rPr>
        <w:t>»</w:t>
      </w:r>
      <w:r w:rsidRPr="00ED74BA">
        <w:rPr>
          <w:rFonts w:ascii="Taher" w:hAnsi="Taher"/>
          <w:sz w:val="27"/>
          <w:rtl/>
        </w:rPr>
        <w:t xml:space="preserve"> في مصطلح العلامة هي نفسها </w:t>
      </w:r>
      <w:r w:rsidR="00A92E18" w:rsidRPr="00ED74BA">
        <w:rPr>
          <w:rFonts w:hint="eastAsia"/>
          <w:rtl/>
        </w:rPr>
        <w:t>«</w:t>
      </w:r>
      <w:r w:rsidRPr="00ED74BA">
        <w:rPr>
          <w:rFonts w:ascii="Taher" w:hAnsi="Taher"/>
          <w:sz w:val="27"/>
          <w:rtl/>
        </w:rPr>
        <w:t>الحقيقية</w:t>
      </w:r>
      <w:r w:rsidR="00A92E18" w:rsidRPr="00ED74BA">
        <w:rPr>
          <w:rFonts w:hint="eastAsia"/>
          <w:rtl/>
        </w:rPr>
        <w:t>»</w:t>
      </w:r>
      <w:r w:rsidRPr="00ED74BA">
        <w:rPr>
          <w:rFonts w:ascii="Taher" w:hAnsi="Taher"/>
          <w:sz w:val="27"/>
          <w:rtl/>
        </w:rPr>
        <w:t xml:space="preserve"> في مصطلحهم، ولذلك أعرضوا عن نظرية العلامة. </w:t>
      </w:r>
    </w:p>
    <w:p w:rsidR="00714C95" w:rsidRPr="00ED74BA" w:rsidRDefault="00714C95" w:rsidP="00C34B53">
      <w:pPr>
        <w:spacing w:line="300" w:lineRule="exact"/>
        <w:rPr>
          <w:rFonts w:ascii="Taher" w:hAnsi="Taher"/>
          <w:sz w:val="27"/>
          <w:rtl/>
        </w:rPr>
      </w:pPr>
    </w:p>
    <w:p w:rsidR="00714C95" w:rsidRPr="00ED74BA" w:rsidRDefault="00714C95" w:rsidP="00433C6A">
      <w:pPr>
        <w:pStyle w:val="31"/>
        <w:rPr>
          <w:color w:val="auto"/>
          <w:rtl/>
        </w:rPr>
      </w:pPr>
      <w:r w:rsidRPr="00ED74BA">
        <w:rPr>
          <w:rFonts w:hint="cs"/>
          <w:color w:val="auto"/>
          <w:rtl/>
        </w:rPr>
        <w:t xml:space="preserve">5ـ </w:t>
      </w:r>
      <w:r w:rsidRPr="00ED74BA">
        <w:rPr>
          <w:color w:val="auto"/>
          <w:rtl/>
        </w:rPr>
        <w:t>تبويب مراصد التدقيق</w:t>
      </w:r>
      <w:r w:rsidR="00433C6A" w:rsidRPr="00ED74BA">
        <w:rPr>
          <w:rFonts w:hint="cs"/>
          <w:color w:val="auto"/>
          <w:rtl/>
          <w:lang w:val="en-US"/>
        </w:rPr>
        <w:t xml:space="preserve"> ــــــ</w:t>
      </w:r>
    </w:p>
    <w:p w:rsidR="00A92E18" w:rsidRPr="00ED74BA" w:rsidRDefault="00714C95" w:rsidP="00206FB0">
      <w:pPr>
        <w:rPr>
          <w:rFonts w:ascii="Taher" w:hAnsi="Taher"/>
          <w:sz w:val="27"/>
          <w:rtl/>
        </w:rPr>
      </w:pPr>
      <w:r w:rsidRPr="00ED74BA">
        <w:rPr>
          <w:rFonts w:ascii="Taher" w:hAnsi="Taher"/>
          <w:sz w:val="27"/>
          <w:rtl/>
        </w:rPr>
        <w:t xml:space="preserve"> المقارنة بين مراصد التدقيق والأسرار الخفية </w:t>
      </w:r>
      <w:r w:rsidRPr="00ED74BA">
        <w:rPr>
          <w:rFonts w:ascii="Taher" w:hAnsi="Taher" w:hint="cs"/>
          <w:sz w:val="27"/>
          <w:rtl/>
        </w:rPr>
        <w:t>تكشف</w:t>
      </w:r>
      <w:r w:rsidRPr="00ED74BA">
        <w:rPr>
          <w:rFonts w:ascii="Taher" w:hAnsi="Taher"/>
          <w:sz w:val="27"/>
          <w:rtl/>
        </w:rPr>
        <w:t xml:space="preserve"> لنا عدّة </w:t>
      </w:r>
      <w:r w:rsidRPr="00ED74BA">
        <w:rPr>
          <w:rFonts w:ascii="Taher" w:hAnsi="Taher" w:hint="cs"/>
          <w:sz w:val="27"/>
          <w:rtl/>
        </w:rPr>
        <w:t>أ</w:t>
      </w:r>
      <w:r w:rsidRPr="00ED74BA">
        <w:rPr>
          <w:rFonts w:ascii="Taher" w:hAnsi="Taher"/>
          <w:sz w:val="27"/>
          <w:rtl/>
        </w:rPr>
        <w:t>مور. قد كتب ابن سينا في قسم المنطق من كتاب الإشارت، والذي ي</w:t>
      </w:r>
      <w:r w:rsidR="00A92E18" w:rsidRPr="00ED74BA">
        <w:rPr>
          <w:rFonts w:ascii="Taher" w:hAnsi="Taher" w:hint="cs"/>
          <w:sz w:val="27"/>
          <w:rtl/>
        </w:rPr>
        <w:t>ُ</w:t>
      </w:r>
      <w:r w:rsidRPr="00ED74BA">
        <w:rPr>
          <w:rFonts w:ascii="Taher" w:hAnsi="Taher"/>
          <w:sz w:val="27"/>
          <w:rtl/>
        </w:rPr>
        <w:t>ع</w:t>
      </w:r>
      <w:r w:rsidR="00A92E18" w:rsidRPr="00ED74BA">
        <w:rPr>
          <w:rFonts w:ascii="Taher" w:hAnsi="Taher" w:hint="cs"/>
          <w:sz w:val="27"/>
          <w:rtl/>
        </w:rPr>
        <w:t>َ</w:t>
      </w:r>
      <w:r w:rsidRPr="00ED74BA">
        <w:rPr>
          <w:rFonts w:ascii="Taher" w:hAnsi="Taher"/>
          <w:sz w:val="27"/>
          <w:rtl/>
        </w:rPr>
        <w:t>دّ أو</w:t>
      </w:r>
      <w:r w:rsidR="00A92E18" w:rsidRPr="00ED74BA">
        <w:rPr>
          <w:rFonts w:ascii="Taher" w:hAnsi="Taher" w:hint="cs"/>
          <w:sz w:val="27"/>
          <w:rtl/>
        </w:rPr>
        <w:t>ّ</w:t>
      </w:r>
      <w:r w:rsidRPr="00ED74BA">
        <w:rPr>
          <w:rFonts w:ascii="Taher" w:hAnsi="Taher"/>
          <w:sz w:val="27"/>
          <w:rtl/>
        </w:rPr>
        <w:t>ل كتاب</w:t>
      </w:r>
      <w:r w:rsidR="00A92E18" w:rsidRPr="00ED74BA">
        <w:rPr>
          <w:rFonts w:ascii="Taher" w:hAnsi="Taher" w:hint="cs"/>
          <w:sz w:val="27"/>
          <w:rtl/>
        </w:rPr>
        <w:t>ٍ</w:t>
      </w:r>
      <w:r w:rsidRPr="00ED74BA">
        <w:rPr>
          <w:rFonts w:ascii="Taher" w:hAnsi="Taher"/>
          <w:sz w:val="27"/>
          <w:rtl/>
        </w:rPr>
        <w:t xml:space="preserve"> في المنطق</w:t>
      </w:r>
      <w:r w:rsidRPr="00ED74BA">
        <w:rPr>
          <w:rFonts w:ascii="Taher" w:hAnsi="Taher" w:hint="cs"/>
          <w:sz w:val="27"/>
          <w:rtl/>
        </w:rPr>
        <w:t xml:space="preserve"> ألّفه</w:t>
      </w:r>
      <w:r w:rsidRPr="00ED74BA">
        <w:rPr>
          <w:rFonts w:ascii="Taher" w:hAnsi="Taher"/>
          <w:sz w:val="27"/>
          <w:rtl/>
        </w:rPr>
        <w:t xml:space="preserve"> </w:t>
      </w:r>
      <w:r w:rsidRPr="00ED74BA">
        <w:rPr>
          <w:rFonts w:ascii="Taher" w:hAnsi="Taher" w:hint="cs"/>
          <w:sz w:val="27"/>
          <w:rtl/>
        </w:rPr>
        <w:t>ب</w:t>
      </w:r>
      <w:r w:rsidRPr="00ED74BA">
        <w:rPr>
          <w:rFonts w:ascii="Taher" w:hAnsi="Taher"/>
          <w:sz w:val="27"/>
          <w:rtl/>
        </w:rPr>
        <w:t xml:space="preserve">أسلوب المنطق ذي القسمين، </w:t>
      </w:r>
      <w:r w:rsidRPr="00ED74BA">
        <w:rPr>
          <w:rFonts w:ascii="Taher" w:hAnsi="Taher" w:hint="cs"/>
          <w:sz w:val="27"/>
          <w:rtl/>
        </w:rPr>
        <w:t>و</w:t>
      </w:r>
      <w:r w:rsidRPr="00ED74BA">
        <w:rPr>
          <w:rFonts w:ascii="Taher" w:hAnsi="Taher"/>
          <w:sz w:val="27"/>
          <w:rtl/>
        </w:rPr>
        <w:t>في عشرة مناهج</w:t>
      </w:r>
      <w:r w:rsidRPr="00ED74BA">
        <w:rPr>
          <w:rFonts w:ascii="Taher" w:hAnsi="Taher" w:hint="cs"/>
          <w:sz w:val="27"/>
          <w:rtl/>
        </w:rPr>
        <w:t>، و</w:t>
      </w:r>
      <w:r w:rsidRPr="00ED74BA">
        <w:rPr>
          <w:rFonts w:ascii="Taher" w:hAnsi="Taher"/>
          <w:sz w:val="27"/>
          <w:rtl/>
        </w:rPr>
        <w:t>قد حذف من</w:t>
      </w:r>
      <w:r w:rsidRPr="00ED74BA">
        <w:rPr>
          <w:rFonts w:ascii="Taher" w:hAnsi="Taher" w:hint="cs"/>
          <w:sz w:val="27"/>
          <w:rtl/>
        </w:rPr>
        <w:t>ه</w:t>
      </w:r>
      <w:r w:rsidRPr="00ED74BA">
        <w:rPr>
          <w:rFonts w:ascii="Taher" w:hAnsi="Taher"/>
          <w:sz w:val="27"/>
          <w:rtl/>
        </w:rPr>
        <w:t xml:space="preserve"> مبحث المقولات، </w:t>
      </w:r>
      <w:r w:rsidRPr="00ED74BA">
        <w:rPr>
          <w:rFonts w:ascii="Taher" w:hAnsi="Taher" w:hint="cs"/>
          <w:sz w:val="27"/>
          <w:rtl/>
        </w:rPr>
        <w:t>و</w:t>
      </w:r>
      <w:r w:rsidRPr="00ED74BA">
        <w:rPr>
          <w:rFonts w:ascii="Taher" w:hAnsi="Taher"/>
          <w:sz w:val="27"/>
          <w:rtl/>
        </w:rPr>
        <w:t>قدّ</w:t>
      </w:r>
      <w:r w:rsidR="00A92E18" w:rsidRPr="00ED74BA">
        <w:rPr>
          <w:rFonts w:ascii="Taher" w:hAnsi="Taher" w:hint="cs"/>
          <w:sz w:val="27"/>
          <w:rtl/>
        </w:rPr>
        <w:t>َ</w:t>
      </w:r>
      <w:r w:rsidRPr="00ED74BA">
        <w:rPr>
          <w:rFonts w:ascii="Taher" w:hAnsi="Taher"/>
          <w:sz w:val="27"/>
          <w:rtl/>
        </w:rPr>
        <w:t>م مبحث الحدود عل</w:t>
      </w:r>
      <w:r w:rsidRPr="00ED74BA">
        <w:rPr>
          <w:rFonts w:ascii="Times New Roman" w:hAnsi="Times New Roman" w:hint="cs"/>
          <w:sz w:val="27"/>
          <w:rtl/>
        </w:rPr>
        <w:t>ى</w:t>
      </w:r>
      <w:r w:rsidRPr="00ED74BA">
        <w:rPr>
          <w:rFonts w:ascii="Taher" w:hAnsi="Taher"/>
          <w:sz w:val="27"/>
          <w:rtl/>
        </w:rPr>
        <w:t xml:space="preserve"> مبحث القضايا، وقد اكتف</w:t>
      </w:r>
      <w:r w:rsidR="00A92E18" w:rsidRPr="00ED74BA">
        <w:rPr>
          <w:rFonts w:ascii="Taher" w:hAnsi="Taher" w:hint="cs"/>
          <w:sz w:val="27"/>
          <w:rtl/>
        </w:rPr>
        <w:t>ى</w:t>
      </w:r>
      <w:r w:rsidRPr="00ED74BA">
        <w:rPr>
          <w:rFonts w:ascii="Taher" w:hAnsi="Taher"/>
          <w:sz w:val="27"/>
          <w:rtl/>
        </w:rPr>
        <w:t xml:space="preserve"> من مبحث الصناعات الخمسة بالبرهان والمغالطة. </w:t>
      </w:r>
      <w:r w:rsidRPr="00ED74BA">
        <w:rPr>
          <w:rFonts w:ascii="Taher" w:hAnsi="Taher" w:hint="cs"/>
          <w:sz w:val="27"/>
          <w:rtl/>
        </w:rPr>
        <w:t>و</w:t>
      </w:r>
      <w:r w:rsidRPr="00ED74BA">
        <w:rPr>
          <w:rFonts w:ascii="Taher" w:hAnsi="Taher"/>
          <w:sz w:val="27"/>
          <w:rtl/>
        </w:rPr>
        <w:t>كتب المناطقة التابعون لأسلوب المنطق ذي القسمين، في القرن السابع</w:t>
      </w:r>
      <w:r w:rsidRPr="00ED74BA">
        <w:rPr>
          <w:rFonts w:ascii="Taher" w:hAnsi="Taher" w:hint="cs"/>
          <w:sz w:val="27"/>
          <w:rtl/>
        </w:rPr>
        <w:t xml:space="preserve"> </w:t>
      </w:r>
      <w:r w:rsidR="00A92E18" w:rsidRPr="00ED74BA">
        <w:rPr>
          <w:rFonts w:ascii="Taher" w:hAnsi="Taher" w:hint="cs"/>
          <w:sz w:val="27"/>
          <w:rtl/>
        </w:rPr>
        <w:t>الهجري</w:t>
      </w:r>
      <w:r w:rsidRPr="00ED74BA">
        <w:rPr>
          <w:rFonts w:ascii="Taher" w:hAnsi="Taher"/>
          <w:sz w:val="27"/>
          <w:rtl/>
        </w:rPr>
        <w:t>، كتبهم في المنطق في مقد</w:t>
      </w:r>
      <w:r w:rsidR="00A92E18" w:rsidRPr="00ED74BA">
        <w:rPr>
          <w:rFonts w:ascii="Taher" w:hAnsi="Taher" w:hint="cs"/>
          <w:sz w:val="27"/>
          <w:rtl/>
        </w:rPr>
        <w:t>ّ</w:t>
      </w:r>
      <w:r w:rsidRPr="00ED74BA">
        <w:rPr>
          <w:rFonts w:ascii="Taher" w:hAnsi="Taher"/>
          <w:sz w:val="27"/>
          <w:rtl/>
        </w:rPr>
        <w:t xml:space="preserve">مة ومقصدين وخاتمة أو أكثر، وحاولوا </w:t>
      </w:r>
      <w:r w:rsidRPr="00ED74BA">
        <w:rPr>
          <w:rFonts w:ascii="Taher" w:hAnsi="Taher" w:hint="cs"/>
          <w:sz w:val="27"/>
          <w:rtl/>
        </w:rPr>
        <w:t>التأكيد</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منهجهم، من أن المنطق يجدر به أن يقس</w:t>
      </w:r>
      <w:r w:rsidRPr="00ED74BA">
        <w:rPr>
          <w:rFonts w:ascii="Taher" w:hAnsi="Taher" w:hint="cs"/>
          <w:sz w:val="27"/>
          <w:rtl/>
        </w:rPr>
        <w:t>ّ</w:t>
      </w:r>
      <w:r w:rsidR="00A92E18" w:rsidRPr="00ED74BA">
        <w:rPr>
          <w:rFonts w:ascii="Taher" w:hAnsi="Taher" w:hint="cs"/>
          <w:sz w:val="27"/>
          <w:rtl/>
        </w:rPr>
        <w:t>َ</w:t>
      </w:r>
      <w:r w:rsidRPr="00ED74BA">
        <w:rPr>
          <w:rFonts w:ascii="Taher" w:hAnsi="Taher"/>
          <w:sz w:val="27"/>
          <w:rtl/>
        </w:rPr>
        <w:t>م إل</w:t>
      </w:r>
      <w:r w:rsidRPr="00ED74BA">
        <w:rPr>
          <w:rFonts w:ascii="Times New Roman" w:hAnsi="Times New Roman" w:hint="cs"/>
          <w:sz w:val="27"/>
          <w:rtl/>
        </w:rPr>
        <w:t>ى</w:t>
      </w:r>
      <w:r w:rsidRPr="00ED74BA">
        <w:rPr>
          <w:rFonts w:ascii="Taher" w:hAnsi="Taher"/>
          <w:sz w:val="27"/>
          <w:rtl/>
        </w:rPr>
        <w:t xml:space="preserve"> قسمين، أعني</w:t>
      </w:r>
      <w:r w:rsidR="0033370D">
        <w:rPr>
          <w:rFonts w:ascii="Taher" w:hAnsi="Taher" w:hint="cs"/>
          <w:sz w:val="27"/>
          <w:rtl/>
        </w:rPr>
        <w:t>:</w:t>
      </w:r>
      <w:r w:rsidRPr="00ED74BA">
        <w:rPr>
          <w:rFonts w:ascii="Taher" w:hAnsi="Taher"/>
          <w:sz w:val="27"/>
          <w:rtl/>
        </w:rPr>
        <w:t xml:space="preserve"> مباحث المعرّف</w:t>
      </w:r>
      <w:r w:rsidR="0033370D">
        <w:rPr>
          <w:rFonts w:ascii="Taher" w:hAnsi="Taher" w:hint="cs"/>
          <w:sz w:val="27"/>
          <w:rtl/>
        </w:rPr>
        <w:t>؛</w:t>
      </w:r>
      <w:r w:rsidRPr="00ED74BA">
        <w:rPr>
          <w:rFonts w:ascii="Taher" w:hAnsi="Taher"/>
          <w:sz w:val="27"/>
          <w:rtl/>
        </w:rPr>
        <w:t xml:space="preserve"> ومباحث الحج</w:t>
      </w:r>
      <w:r w:rsidRPr="00ED74BA">
        <w:rPr>
          <w:rFonts w:ascii="Taher" w:hAnsi="Taher" w:hint="cs"/>
          <w:sz w:val="27"/>
          <w:rtl/>
        </w:rPr>
        <w:t>ّ</w:t>
      </w:r>
      <w:r w:rsidRPr="00ED74BA">
        <w:rPr>
          <w:rFonts w:ascii="Taher" w:hAnsi="Taher"/>
          <w:sz w:val="27"/>
          <w:rtl/>
        </w:rPr>
        <w:t>ة</w:t>
      </w:r>
      <w:r w:rsidR="00A92E18" w:rsidRPr="00ED74BA">
        <w:rPr>
          <w:rFonts w:ascii="Taher" w:hAnsi="Taher" w:hint="cs"/>
          <w:sz w:val="27"/>
          <w:rtl/>
        </w:rPr>
        <w:t>،</w:t>
      </w:r>
      <w:r w:rsidRPr="00ED74BA">
        <w:rPr>
          <w:rFonts w:ascii="Taher" w:hAnsi="Taher" w:hint="cs"/>
          <w:sz w:val="27"/>
          <w:rtl/>
        </w:rPr>
        <w:t xml:space="preserve"> وذلك</w:t>
      </w:r>
      <w:r w:rsidRPr="00ED74BA">
        <w:rPr>
          <w:rFonts w:ascii="Taher" w:hAnsi="Taher"/>
          <w:sz w:val="27"/>
          <w:rtl/>
        </w:rPr>
        <w:t xml:space="preserve"> من خلال تبويب كتبهم أيضا</w:t>
      </w:r>
      <w:r w:rsidR="00A92E18" w:rsidRPr="00ED74BA">
        <w:rPr>
          <w:rFonts w:ascii="Taher" w:hAnsi="Taher" w:hint="cs"/>
          <w:sz w:val="27"/>
          <w:rtl/>
        </w:rPr>
        <w:t>ً</w:t>
      </w:r>
      <w:r w:rsidR="00A92E18" w:rsidRPr="00ED74BA">
        <w:rPr>
          <w:rFonts w:ascii="Taher" w:hAnsi="Taher"/>
          <w:sz w:val="27"/>
          <w:rtl/>
        </w:rPr>
        <w:t>.</w:t>
      </w:r>
    </w:p>
    <w:p w:rsidR="00714C95" w:rsidRPr="00ED74BA" w:rsidRDefault="00714C95" w:rsidP="00206FB0">
      <w:pPr>
        <w:rPr>
          <w:rFonts w:ascii="Taher" w:hAnsi="Taher"/>
          <w:sz w:val="27"/>
        </w:rPr>
      </w:pPr>
      <w:r w:rsidRPr="00ED74BA">
        <w:rPr>
          <w:rFonts w:ascii="Taher" w:hAnsi="Taher"/>
          <w:sz w:val="27"/>
          <w:rtl/>
        </w:rPr>
        <w:t>أما العلا</w:t>
      </w:r>
      <w:r w:rsidR="00A92E18" w:rsidRPr="00ED74BA">
        <w:rPr>
          <w:rFonts w:ascii="Taher" w:hAnsi="Taher" w:hint="cs"/>
          <w:sz w:val="27"/>
          <w:rtl/>
        </w:rPr>
        <w:t>ّ</w:t>
      </w:r>
      <w:r w:rsidRPr="00ED74BA">
        <w:rPr>
          <w:rFonts w:ascii="Taher" w:hAnsi="Taher"/>
          <w:sz w:val="27"/>
          <w:rtl/>
        </w:rPr>
        <w:t>مة</w:t>
      </w:r>
      <w:r w:rsidR="004A2320" w:rsidRPr="004A2320">
        <w:rPr>
          <w:rFonts w:ascii="hashemi" w:hAnsi="hashemi" w:cs="Mosawi" w:hint="cs"/>
          <w:szCs w:val="22"/>
          <w:rtl/>
        </w:rPr>
        <w:t>&amp;</w:t>
      </w:r>
      <w:r w:rsidRPr="00ED74BA">
        <w:rPr>
          <w:rFonts w:ascii="Taher" w:hAnsi="Taher"/>
          <w:sz w:val="27"/>
          <w:rtl/>
        </w:rPr>
        <w:t xml:space="preserve"> </w:t>
      </w:r>
      <w:r w:rsidRPr="00ED74BA">
        <w:rPr>
          <w:rFonts w:ascii="Taher" w:hAnsi="Taher" w:hint="cs"/>
          <w:sz w:val="27"/>
          <w:rtl/>
        </w:rPr>
        <w:t>ف</w:t>
      </w:r>
      <w:r w:rsidRPr="00ED74BA">
        <w:rPr>
          <w:rFonts w:ascii="Taher" w:hAnsi="Taher"/>
          <w:sz w:val="27"/>
          <w:rtl/>
        </w:rPr>
        <w:t>قد بوّ</w:t>
      </w:r>
      <w:r w:rsidR="00A92E18" w:rsidRPr="00ED74BA">
        <w:rPr>
          <w:rFonts w:ascii="Taher" w:hAnsi="Taher" w:hint="cs"/>
          <w:sz w:val="27"/>
          <w:rtl/>
        </w:rPr>
        <w:t>َ</w:t>
      </w:r>
      <w:r w:rsidRPr="00ED74BA">
        <w:rPr>
          <w:rFonts w:ascii="Taher" w:hAnsi="Taher"/>
          <w:sz w:val="27"/>
          <w:rtl/>
        </w:rPr>
        <w:t>ب مراصده في أربعة مقاصد: إيساغوجي (جعل إيساغوجي مقصدا</w:t>
      </w:r>
      <w:r w:rsidR="00A92E18" w:rsidRPr="00ED74BA">
        <w:rPr>
          <w:rFonts w:ascii="Taher" w:hAnsi="Taher" w:hint="cs"/>
          <w:sz w:val="27"/>
          <w:rtl/>
        </w:rPr>
        <w:t>ً</w:t>
      </w:r>
      <w:r w:rsidRPr="00ED74BA">
        <w:rPr>
          <w:rFonts w:ascii="Taher" w:hAnsi="Taher"/>
          <w:sz w:val="27"/>
          <w:rtl/>
        </w:rPr>
        <w:t xml:space="preserve"> بدل أن يجعله مقد</w:t>
      </w:r>
      <w:r w:rsidR="00A92E18" w:rsidRPr="00ED74BA">
        <w:rPr>
          <w:rFonts w:ascii="Taher" w:hAnsi="Taher" w:hint="cs"/>
          <w:sz w:val="27"/>
          <w:rtl/>
        </w:rPr>
        <w:t>ّ</w:t>
      </w:r>
      <w:r w:rsidRPr="00ED74BA">
        <w:rPr>
          <w:rFonts w:ascii="Taher" w:hAnsi="Taher"/>
          <w:sz w:val="27"/>
          <w:rtl/>
        </w:rPr>
        <w:t>مة)، القضايا وأقسامها، والقياس، والبرهان والجدل. مضافا</w:t>
      </w:r>
      <w:r w:rsidR="00A92E18" w:rsidRPr="00ED74BA">
        <w:rPr>
          <w:rFonts w:ascii="Taher" w:hAnsi="Taher" w:hint="cs"/>
          <w:sz w:val="27"/>
          <w:rtl/>
        </w:rPr>
        <w:t>ً</w:t>
      </w:r>
      <w:r w:rsidRPr="00ED74BA">
        <w:rPr>
          <w:rFonts w:ascii="Taher" w:hAnsi="Taher"/>
          <w:sz w:val="27"/>
          <w:rtl/>
        </w:rPr>
        <w:t xml:space="preserve"> إل</w:t>
      </w:r>
      <w:r w:rsidRPr="00ED74BA">
        <w:rPr>
          <w:rFonts w:ascii="Times New Roman" w:hAnsi="Times New Roman" w:hint="cs"/>
          <w:sz w:val="27"/>
          <w:rtl/>
        </w:rPr>
        <w:t>ى</w:t>
      </w:r>
      <w:r w:rsidRPr="00ED74BA">
        <w:rPr>
          <w:rFonts w:ascii="Taher" w:hAnsi="Taher"/>
          <w:sz w:val="27"/>
          <w:rtl/>
        </w:rPr>
        <w:t xml:space="preserve"> أنه ـ خلافا</w:t>
      </w:r>
      <w:r w:rsidR="00A92E18" w:rsidRPr="00ED74BA">
        <w:rPr>
          <w:rFonts w:ascii="Taher" w:hAnsi="Taher" w:hint="cs"/>
          <w:sz w:val="27"/>
          <w:rtl/>
        </w:rPr>
        <w:t>ً</w:t>
      </w:r>
      <w:r w:rsidRPr="00ED74BA">
        <w:rPr>
          <w:rFonts w:ascii="Taher" w:hAnsi="Taher"/>
          <w:sz w:val="27"/>
          <w:rtl/>
        </w:rPr>
        <w:t xml:space="preserve"> للإشارات والمصادر الأخر</w:t>
      </w:r>
      <w:r w:rsidRPr="00ED74BA">
        <w:rPr>
          <w:rFonts w:ascii="Taher" w:hAnsi="Taher" w:hint="cs"/>
          <w:sz w:val="27"/>
          <w:rtl/>
        </w:rPr>
        <w:t>ى</w:t>
      </w:r>
      <w:r w:rsidRPr="00ED74BA">
        <w:rPr>
          <w:rFonts w:ascii="Taher" w:hAnsi="Taher"/>
          <w:sz w:val="27"/>
          <w:rtl/>
        </w:rPr>
        <w:t xml:space="preserve"> في منهج المنطق ذي القسمين</w:t>
      </w:r>
      <w:r w:rsidR="00A92E18" w:rsidRPr="00ED74BA">
        <w:rPr>
          <w:rFonts w:ascii="Taher" w:hAnsi="Taher" w:hint="cs"/>
          <w:sz w:val="27"/>
          <w:rtl/>
        </w:rPr>
        <w:t>،</w:t>
      </w:r>
      <w:r w:rsidRPr="00ED74BA">
        <w:rPr>
          <w:rFonts w:ascii="Taher" w:hAnsi="Taher"/>
          <w:sz w:val="27"/>
          <w:rtl/>
        </w:rPr>
        <w:t xml:space="preserve"> ووفاقا</w:t>
      </w:r>
      <w:r w:rsidR="0033370D">
        <w:rPr>
          <w:rFonts w:ascii="Taher" w:hAnsi="Taher" w:hint="cs"/>
          <w:sz w:val="27"/>
          <w:rtl/>
        </w:rPr>
        <w:t>ً</w:t>
      </w:r>
      <w:r w:rsidRPr="00ED74BA">
        <w:rPr>
          <w:rFonts w:ascii="Taher" w:hAnsi="Taher"/>
          <w:sz w:val="27"/>
          <w:rtl/>
        </w:rPr>
        <w:t xml:space="preserve"> للمصادر التي دوّن في منهج المنطق ذي الأقسام التسعة ـ جعل مبحث الحدود في ضمن البرهان. </w:t>
      </w:r>
    </w:p>
    <w:p w:rsidR="006F4538" w:rsidRPr="00ED74BA" w:rsidRDefault="00714C95" w:rsidP="00206FB0">
      <w:pPr>
        <w:spacing w:line="420" w:lineRule="exact"/>
        <w:rPr>
          <w:rFonts w:ascii="Taher" w:hAnsi="Taher"/>
          <w:sz w:val="27"/>
          <w:rtl/>
        </w:rPr>
      </w:pPr>
      <w:r w:rsidRPr="00ED74BA">
        <w:rPr>
          <w:rFonts w:ascii="Taher" w:hAnsi="Taher"/>
          <w:sz w:val="27"/>
          <w:rtl/>
        </w:rPr>
        <w:t>لكن</w:t>
      </w:r>
      <w:r w:rsidR="00A92E18" w:rsidRPr="00ED74BA">
        <w:rPr>
          <w:rFonts w:ascii="Taher" w:hAnsi="Taher" w:hint="cs"/>
          <w:sz w:val="27"/>
          <w:rtl/>
        </w:rPr>
        <w:t>ْ</w:t>
      </w:r>
      <w:r w:rsidRPr="00ED74BA">
        <w:rPr>
          <w:rFonts w:ascii="Taher" w:hAnsi="Taher"/>
          <w:sz w:val="27"/>
          <w:rtl/>
        </w:rPr>
        <w:t xml:space="preserve"> في</w:t>
      </w:r>
      <w:r w:rsidRPr="00ED74BA">
        <w:rPr>
          <w:rFonts w:ascii="Taher" w:hAnsi="Taher" w:hint="cs"/>
          <w:sz w:val="27"/>
          <w:rtl/>
        </w:rPr>
        <w:t xml:space="preserve"> كتاب الأسرار</w:t>
      </w:r>
      <w:r w:rsidRPr="00ED74BA">
        <w:rPr>
          <w:rFonts w:ascii="Taher" w:hAnsi="Taher"/>
          <w:sz w:val="27"/>
          <w:rtl/>
        </w:rPr>
        <w:t xml:space="preserve"> الخفية اختلف</w:t>
      </w:r>
      <w:r w:rsidRPr="00ED74BA">
        <w:rPr>
          <w:rFonts w:ascii="Taher" w:hAnsi="Taher" w:hint="cs"/>
          <w:sz w:val="27"/>
          <w:rtl/>
        </w:rPr>
        <w:t xml:space="preserve"> هذا المفهوم، </w:t>
      </w:r>
      <w:r w:rsidR="006F4538" w:rsidRPr="00ED74BA">
        <w:rPr>
          <w:rFonts w:ascii="Taher" w:hAnsi="Taher" w:hint="cs"/>
          <w:sz w:val="27"/>
          <w:rtl/>
        </w:rPr>
        <w:t xml:space="preserve">فقد </w:t>
      </w:r>
      <w:r w:rsidRPr="00ED74BA">
        <w:rPr>
          <w:rFonts w:ascii="Taher" w:hAnsi="Taher"/>
          <w:sz w:val="27"/>
          <w:rtl/>
        </w:rPr>
        <w:t>دوّن</w:t>
      </w:r>
      <w:r w:rsidRPr="00ED74BA">
        <w:rPr>
          <w:rFonts w:ascii="Taher" w:hAnsi="Taher" w:hint="cs"/>
          <w:sz w:val="27"/>
          <w:rtl/>
        </w:rPr>
        <w:t xml:space="preserve"> العلاّمة</w:t>
      </w:r>
      <w:r w:rsidRPr="00ED74BA">
        <w:rPr>
          <w:rFonts w:ascii="Taher" w:hAnsi="Taher"/>
          <w:sz w:val="27"/>
          <w:rtl/>
        </w:rPr>
        <w:t xml:space="preserve"> قسم المنطق من الكتاب في ست</w:t>
      </w:r>
      <w:r w:rsidR="006F4538" w:rsidRPr="00ED74BA">
        <w:rPr>
          <w:rFonts w:ascii="Taher" w:hAnsi="Taher" w:hint="cs"/>
          <w:sz w:val="27"/>
          <w:rtl/>
        </w:rPr>
        <w:t>ّ</w:t>
      </w:r>
      <w:r w:rsidRPr="00ED74BA">
        <w:rPr>
          <w:rFonts w:ascii="Taher" w:hAnsi="Taher"/>
          <w:sz w:val="27"/>
          <w:rtl/>
        </w:rPr>
        <w:t xml:space="preserve"> مقالات</w:t>
      </w:r>
      <w:r w:rsidRPr="00ED74BA">
        <w:rPr>
          <w:rFonts w:ascii="Taher" w:hAnsi="Taher" w:hint="cs"/>
          <w:sz w:val="27"/>
          <w:rtl/>
        </w:rPr>
        <w:t xml:space="preserve">، </w:t>
      </w:r>
      <w:r w:rsidR="006F4538" w:rsidRPr="00ED74BA">
        <w:rPr>
          <w:rFonts w:ascii="Taher" w:hAnsi="Taher" w:hint="cs"/>
          <w:sz w:val="27"/>
          <w:rtl/>
        </w:rPr>
        <w:t>و</w:t>
      </w:r>
      <w:r w:rsidRPr="00ED74BA">
        <w:rPr>
          <w:rFonts w:ascii="Taher" w:hAnsi="Taher"/>
          <w:sz w:val="27"/>
          <w:rtl/>
        </w:rPr>
        <w:t>جعل البحث عن قول الشارح والحدود بحثا</w:t>
      </w:r>
      <w:r w:rsidR="006F4538" w:rsidRPr="00ED74BA">
        <w:rPr>
          <w:rFonts w:ascii="Taher" w:hAnsi="Taher" w:hint="cs"/>
          <w:sz w:val="27"/>
          <w:rtl/>
        </w:rPr>
        <w:t>ً</w:t>
      </w:r>
      <w:r w:rsidRPr="00ED74BA">
        <w:rPr>
          <w:rFonts w:ascii="Taher" w:hAnsi="Taher"/>
          <w:sz w:val="27"/>
          <w:rtl/>
        </w:rPr>
        <w:t xml:space="preserve"> مستقلا</w:t>
      </w:r>
      <w:r w:rsidR="006F4538" w:rsidRPr="00ED74BA">
        <w:rPr>
          <w:rFonts w:ascii="Taher" w:hAnsi="Taher" w:hint="cs"/>
          <w:sz w:val="27"/>
          <w:rtl/>
        </w:rPr>
        <w:t>ًّ</w:t>
      </w:r>
      <w:r w:rsidRPr="00ED74BA">
        <w:rPr>
          <w:rFonts w:ascii="Taher" w:hAnsi="Taher"/>
          <w:sz w:val="27"/>
          <w:rtl/>
        </w:rPr>
        <w:t>، وقدّمه عل</w:t>
      </w:r>
      <w:r w:rsidRPr="00ED74BA">
        <w:rPr>
          <w:rFonts w:ascii="Times New Roman" w:hAnsi="Times New Roman" w:hint="cs"/>
          <w:sz w:val="27"/>
          <w:rtl/>
        </w:rPr>
        <w:t>ى</w:t>
      </w:r>
      <w:r w:rsidRPr="00ED74BA">
        <w:rPr>
          <w:rFonts w:ascii="Taher" w:hAnsi="Taher"/>
          <w:sz w:val="27"/>
          <w:rtl/>
        </w:rPr>
        <w:t xml:space="preserve"> بحث القضايا، كما فعل ابن سينا في الإشارات</w:t>
      </w:r>
      <w:r w:rsidR="006F4538" w:rsidRPr="00ED74BA">
        <w:rPr>
          <w:rFonts w:ascii="Taher" w:hAnsi="Taher" w:hint="cs"/>
          <w:sz w:val="27"/>
          <w:rtl/>
        </w:rPr>
        <w:t>.</w:t>
      </w:r>
      <w:r w:rsidRPr="00ED74BA">
        <w:rPr>
          <w:rFonts w:ascii="Taher" w:hAnsi="Taher"/>
          <w:sz w:val="27"/>
          <w:rtl/>
        </w:rPr>
        <w:t xml:space="preserve"> و</w:t>
      </w:r>
      <w:r w:rsidRPr="00ED74BA">
        <w:rPr>
          <w:rFonts w:ascii="Taher" w:hAnsi="Taher" w:hint="cs"/>
          <w:sz w:val="27"/>
          <w:rtl/>
        </w:rPr>
        <w:t xml:space="preserve">كذلك </w:t>
      </w:r>
      <w:r w:rsidRPr="00ED74BA">
        <w:rPr>
          <w:rFonts w:ascii="Taher" w:hAnsi="Taher"/>
          <w:sz w:val="27"/>
          <w:rtl/>
        </w:rPr>
        <w:t>اكتفي في مبحث الصناعات الخمس</w:t>
      </w:r>
      <w:r w:rsidR="006F4538" w:rsidRPr="00ED74BA">
        <w:rPr>
          <w:rFonts w:ascii="Taher" w:hAnsi="Taher" w:hint="cs"/>
          <w:sz w:val="27"/>
          <w:rtl/>
        </w:rPr>
        <w:t>ة</w:t>
      </w:r>
      <w:r w:rsidR="006F4538" w:rsidRPr="00ED74BA">
        <w:rPr>
          <w:rFonts w:ascii="Taher" w:hAnsi="Taher"/>
          <w:sz w:val="27"/>
          <w:rtl/>
        </w:rPr>
        <w:t xml:space="preserve"> بالبرهان والمغالطة.</w:t>
      </w:r>
    </w:p>
    <w:p w:rsidR="00A64461" w:rsidRPr="00ED74BA" w:rsidRDefault="00714C95" w:rsidP="00206FB0">
      <w:pPr>
        <w:rPr>
          <w:rtl/>
          <w:lang w:val="x-none" w:eastAsia="x-none"/>
        </w:rPr>
      </w:pPr>
      <w:r w:rsidRPr="00ED74BA">
        <w:rPr>
          <w:rFonts w:ascii="Taher" w:hAnsi="Taher" w:hint="cs"/>
          <w:sz w:val="27"/>
          <w:rtl/>
        </w:rPr>
        <w:t>و</w:t>
      </w:r>
      <w:r w:rsidRPr="00ED74BA">
        <w:rPr>
          <w:rFonts w:ascii="Taher" w:hAnsi="Taher"/>
          <w:sz w:val="27"/>
          <w:rtl/>
        </w:rPr>
        <w:t>دراسة ما يح</w:t>
      </w:r>
      <w:r w:rsidRPr="00ED74BA">
        <w:rPr>
          <w:rFonts w:ascii="Taher" w:hAnsi="Taher" w:hint="cs"/>
          <w:sz w:val="27"/>
          <w:rtl/>
        </w:rPr>
        <w:t>ت</w:t>
      </w:r>
      <w:r w:rsidRPr="00ED74BA">
        <w:rPr>
          <w:rFonts w:ascii="Taher" w:hAnsi="Taher"/>
          <w:sz w:val="27"/>
          <w:rtl/>
        </w:rPr>
        <w:t>ويه الكتابان ترشدنا إل</w:t>
      </w:r>
      <w:r w:rsidRPr="00ED74BA">
        <w:rPr>
          <w:rFonts w:ascii="Times New Roman" w:hAnsi="Times New Roman" w:hint="cs"/>
          <w:sz w:val="27"/>
          <w:rtl/>
        </w:rPr>
        <w:t>ى</w:t>
      </w:r>
      <w:r w:rsidRPr="00ED74BA">
        <w:rPr>
          <w:rFonts w:ascii="Taher" w:hAnsi="Taher"/>
          <w:sz w:val="27"/>
          <w:rtl/>
        </w:rPr>
        <w:t xml:space="preserve"> </w:t>
      </w:r>
      <w:r w:rsidRPr="00ED74BA">
        <w:rPr>
          <w:rFonts w:ascii="Taher" w:hAnsi="Taher" w:hint="cs"/>
          <w:sz w:val="27"/>
          <w:rtl/>
        </w:rPr>
        <w:t>أنّ</w:t>
      </w:r>
      <w:r w:rsidR="006F4538" w:rsidRPr="00ED74BA">
        <w:rPr>
          <w:rFonts w:ascii="Taher" w:hAnsi="Taher" w:hint="cs"/>
          <w:sz w:val="27"/>
          <w:rtl/>
        </w:rPr>
        <w:t>ه</w:t>
      </w:r>
      <w:r w:rsidRPr="00ED74BA">
        <w:rPr>
          <w:rFonts w:ascii="Taher" w:hAnsi="Taher" w:hint="cs"/>
          <w:sz w:val="27"/>
          <w:rtl/>
        </w:rPr>
        <w:t xml:space="preserve"> </w:t>
      </w:r>
      <w:r w:rsidRPr="00ED74BA">
        <w:rPr>
          <w:rFonts w:ascii="Taher" w:hAnsi="Taher"/>
          <w:sz w:val="27"/>
          <w:rtl/>
        </w:rPr>
        <w:t xml:space="preserve">من المحتمل أن العلامة </w:t>
      </w:r>
      <w:r w:rsidRPr="00ED74BA">
        <w:rPr>
          <w:rFonts w:ascii="Taher" w:hAnsi="Taher" w:hint="cs"/>
          <w:sz w:val="27"/>
          <w:rtl/>
        </w:rPr>
        <w:t>أثناء</w:t>
      </w:r>
      <w:r w:rsidRPr="00ED74BA">
        <w:rPr>
          <w:rFonts w:ascii="Taher" w:hAnsi="Taher"/>
          <w:sz w:val="27"/>
          <w:rtl/>
        </w:rPr>
        <w:t xml:space="preserve"> </w:t>
      </w:r>
      <w:r w:rsidRPr="00ED74BA">
        <w:rPr>
          <w:rFonts w:ascii="Taher" w:hAnsi="Taher" w:hint="cs"/>
          <w:sz w:val="27"/>
          <w:rtl/>
        </w:rPr>
        <w:t xml:space="preserve">تأليفه </w:t>
      </w:r>
      <w:r w:rsidRPr="00ED74BA">
        <w:rPr>
          <w:rFonts w:ascii="Taher" w:hAnsi="Taher"/>
          <w:sz w:val="27"/>
          <w:rtl/>
        </w:rPr>
        <w:t>للمراصد قد تأث</w:t>
      </w:r>
      <w:r w:rsidR="006F4538" w:rsidRPr="00ED74BA">
        <w:rPr>
          <w:rFonts w:ascii="Taher" w:hAnsi="Taher" w:hint="cs"/>
          <w:sz w:val="27"/>
          <w:rtl/>
        </w:rPr>
        <w:t>َّ</w:t>
      </w:r>
      <w:r w:rsidRPr="00ED74BA">
        <w:rPr>
          <w:rFonts w:ascii="Taher" w:hAnsi="Taher"/>
          <w:sz w:val="27"/>
          <w:rtl/>
        </w:rPr>
        <w:t xml:space="preserve">ر </w:t>
      </w:r>
      <w:r w:rsidRPr="00ED74BA">
        <w:rPr>
          <w:rFonts w:ascii="Taher" w:hAnsi="Taher" w:hint="cs"/>
          <w:sz w:val="27"/>
          <w:rtl/>
        </w:rPr>
        <w:t>ب</w:t>
      </w:r>
      <w:r w:rsidRPr="00ED74BA">
        <w:rPr>
          <w:rFonts w:ascii="Taher" w:hAnsi="Taher"/>
          <w:sz w:val="27"/>
          <w:rtl/>
        </w:rPr>
        <w:t>نصير الدين الطوس</w:t>
      </w:r>
      <w:r w:rsidR="006F4538" w:rsidRPr="00ED74BA">
        <w:rPr>
          <w:rFonts w:ascii="Taher" w:hAnsi="Taher" w:hint="cs"/>
          <w:sz w:val="27"/>
          <w:rtl/>
        </w:rPr>
        <w:t>ي</w:t>
      </w:r>
      <w:r w:rsidRPr="00ED74BA">
        <w:rPr>
          <w:rFonts w:ascii="Taher" w:hAnsi="Taher" w:hint="cs"/>
          <w:sz w:val="27"/>
          <w:rtl/>
        </w:rPr>
        <w:t xml:space="preserve">، </w:t>
      </w:r>
      <w:r w:rsidRPr="00ED74BA">
        <w:rPr>
          <w:rFonts w:ascii="Taher" w:hAnsi="Taher"/>
          <w:sz w:val="27"/>
          <w:rtl/>
        </w:rPr>
        <w:t xml:space="preserve">كما أنه عند كتابة الأسرار الخفية كان </w:t>
      </w:r>
      <w:r w:rsidRPr="00ED74BA">
        <w:rPr>
          <w:rFonts w:ascii="Taher" w:hAnsi="Taher"/>
          <w:sz w:val="27"/>
          <w:rtl/>
        </w:rPr>
        <w:lastRenderedPageBreak/>
        <w:t>متأث</w:t>
      </w:r>
      <w:r w:rsidR="006F4538" w:rsidRPr="00ED74BA">
        <w:rPr>
          <w:rFonts w:ascii="Taher" w:hAnsi="Taher" w:hint="cs"/>
          <w:sz w:val="27"/>
          <w:rtl/>
        </w:rPr>
        <w:t>ِّ</w:t>
      </w:r>
      <w:r w:rsidRPr="00ED74BA">
        <w:rPr>
          <w:rFonts w:ascii="Taher" w:hAnsi="Taher"/>
          <w:sz w:val="27"/>
          <w:rtl/>
        </w:rPr>
        <w:t>را</w:t>
      </w:r>
      <w:r w:rsidR="006F4538" w:rsidRPr="00ED74BA">
        <w:rPr>
          <w:rFonts w:ascii="Taher" w:hAnsi="Taher" w:hint="cs"/>
          <w:sz w:val="27"/>
          <w:rtl/>
        </w:rPr>
        <w:t>ً</w:t>
      </w:r>
      <w:r w:rsidRPr="00ED74BA">
        <w:rPr>
          <w:rFonts w:ascii="Taher" w:hAnsi="Taher"/>
          <w:sz w:val="27"/>
          <w:rtl/>
        </w:rPr>
        <w:t xml:space="preserve"> بالكاتب</w:t>
      </w:r>
      <w:r w:rsidR="006F4538" w:rsidRPr="00ED74BA">
        <w:rPr>
          <w:rFonts w:ascii="Taher" w:hAnsi="Taher" w:hint="cs"/>
          <w:sz w:val="27"/>
          <w:rtl/>
        </w:rPr>
        <w:t>ي</w:t>
      </w:r>
      <w:r w:rsidRPr="00ED74BA">
        <w:rPr>
          <w:rFonts w:ascii="Taher" w:hAnsi="Taher"/>
          <w:sz w:val="27"/>
          <w:rtl/>
        </w:rPr>
        <w:t xml:space="preserve"> القزوين</w:t>
      </w:r>
      <w:r w:rsidR="006F4538" w:rsidRPr="00ED74BA">
        <w:rPr>
          <w:rFonts w:ascii="Taher" w:hAnsi="Taher" w:hint="cs"/>
          <w:sz w:val="27"/>
          <w:rtl/>
        </w:rPr>
        <w:t>ي</w:t>
      </w:r>
      <w:r w:rsidRPr="00ED74BA">
        <w:rPr>
          <w:rFonts w:ascii="Taher" w:hAnsi="Taher" w:hint="cs"/>
          <w:sz w:val="27"/>
          <w:rtl/>
        </w:rPr>
        <w:t xml:space="preserve">. </w:t>
      </w:r>
      <w:r w:rsidRPr="00ED74BA">
        <w:rPr>
          <w:rFonts w:ascii="Taher" w:hAnsi="Taher"/>
          <w:sz w:val="27"/>
          <w:rtl/>
        </w:rPr>
        <w:t>كل ذلك</w:t>
      </w:r>
      <w:r w:rsidRPr="00ED74BA">
        <w:rPr>
          <w:rFonts w:ascii="Taher" w:hAnsi="Taher" w:hint="cs"/>
          <w:sz w:val="27"/>
          <w:rtl/>
        </w:rPr>
        <w:t xml:space="preserve"> يكون</w:t>
      </w:r>
      <w:r w:rsidRPr="00ED74BA">
        <w:rPr>
          <w:rFonts w:ascii="Taher" w:hAnsi="Taher"/>
          <w:sz w:val="27"/>
          <w:rtl/>
        </w:rPr>
        <w:t xml:space="preserve"> مع </w:t>
      </w:r>
      <w:r w:rsidR="006F4538" w:rsidRPr="00ED74BA">
        <w:rPr>
          <w:rFonts w:ascii="Taher" w:hAnsi="Taher" w:hint="cs"/>
          <w:sz w:val="27"/>
          <w:rtl/>
        </w:rPr>
        <w:t>محافظة</w:t>
      </w:r>
      <w:r w:rsidRPr="00ED74BA">
        <w:rPr>
          <w:rFonts w:ascii="Taher" w:hAnsi="Taher" w:hint="cs"/>
          <w:sz w:val="27"/>
          <w:rtl/>
        </w:rPr>
        <w:t xml:space="preserve"> العلاّمة</w:t>
      </w:r>
      <w:r w:rsidRPr="00ED74BA">
        <w:rPr>
          <w:rFonts w:ascii="Taher" w:hAnsi="Taher"/>
          <w:sz w:val="27"/>
          <w:rtl/>
        </w:rPr>
        <w:t xml:space="preserve"> عل</w:t>
      </w:r>
      <w:r w:rsidRPr="00ED74BA">
        <w:rPr>
          <w:rFonts w:ascii="Times New Roman" w:hAnsi="Times New Roman" w:hint="cs"/>
          <w:sz w:val="27"/>
          <w:rtl/>
        </w:rPr>
        <w:t>ى</w:t>
      </w:r>
      <w:r w:rsidRPr="00ED74BA">
        <w:rPr>
          <w:rFonts w:ascii="Taher" w:hAnsi="Taher"/>
          <w:sz w:val="27"/>
          <w:rtl/>
        </w:rPr>
        <w:t xml:space="preserve"> استقلال</w:t>
      </w:r>
      <w:r w:rsidRPr="00ED74BA">
        <w:rPr>
          <w:rFonts w:ascii="Taher" w:hAnsi="Taher" w:hint="cs"/>
          <w:sz w:val="27"/>
          <w:rtl/>
        </w:rPr>
        <w:t>يّته</w:t>
      </w:r>
      <w:r w:rsidRPr="00ED74BA">
        <w:rPr>
          <w:rFonts w:ascii="Taher" w:hAnsi="Taher"/>
          <w:sz w:val="27"/>
          <w:rtl/>
        </w:rPr>
        <w:t xml:space="preserve"> في آرائه المنطقية</w:t>
      </w:r>
      <w:r w:rsidR="006F4538" w:rsidRPr="00ED74BA">
        <w:rPr>
          <w:rFonts w:ascii="Taher" w:hAnsi="Taher" w:hint="cs"/>
          <w:sz w:val="27"/>
          <w:rtl/>
        </w:rPr>
        <w:t>.</w:t>
      </w:r>
      <w:r w:rsidRPr="00ED74BA">
        <w:rPr>
          <w:rFonts w:ascii="Taher" w:hAnsi="Taher"/>
          <w:sz w:val="27"/>
          <w:rtl/>
        </w:rPr>
        <w:t xml:space="preserve"> والله</w:t>
      </w:r>
      <w:r w:rsidR="006F4538" w:rsidRPr="00ED74BA">
        <w:rPr>
          <w:rFonts w:ascii="Taher" w:hAnsi="Taher" w:hint="cs"/>
          <w:sz w:val="27"/>
          <w:rtl/>
        </w:rPr>
        <w:t>ُ</w:t>
      </w:r>
      <w:r w:rsidRPr="00ED74BA">
        <w:rPr>
          <w:rFonts w:ascii="Taher" w:hAnsi="Taher"/>
          <w:sz w:val="27"/>
          <w:rtl/>
        </w:rPr>
        <w:t xml:space="preserve"> أعلم.</w:t>
      </w:r>
    </w:p>
    <w:p w:rsidR="00C30F56" w:rsidRDefault="00C30F56" w:rsidP="00C30F56">
      <w:pPr>
        <w:rPr>
          <w:rtl/>
          <w:lang w:val="x-none" w:eastAsia="x-none"/>
        </w:rPr>
      </w:pPr>
    </w:p>
    <w:p w:rsidR="0039119B" w:rsidRPr="00ED74BA" w:rsidRDefault="0039119B" w:rsidP="00C30F56">
      <w:pPr>
        <w:rPr>
          <w:rtl/>
          <w:lang w:val="x-none" w:eastAsia="x-none"/>
        </w:rPr>
      </w:pPr>
    </w:p>
    <w:p w:rsidR="00A64461" w:rsidRPr="00ED74BA" w:rsidRDefault="00A64461" w:rsidP="00A64461">
      <w:pPr>
        <w:pStyle w:val="afff"/>
        <w:rPr>
          <w:rtl/>
        </w:rPr>
        <w:sectPr w:rsidR="00A64461" w:rsidRPr="00ED74BA" w:rsidSect="0068524D">
          <w:headerReference w:type="even" r:id="rId105"/>
          <w:headerReference w:type="default" r:id="rId106"/>
          <w:footerReference w:type="even" r:id="rId107"/>
          <w:footerReference w:type="default" r:id="rId10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A64461" w:rsidRPr="00ED74BA" w:rsidRDefault="00A64461" w:rsidP="00A64461">
      <w:pPr>
        <w:rPr>
          <w:rtl/>
        </w:rPr>
        <w:sectPr w:rsidR="00A64461" w:rsidRPr="00ED74BA" w:rsidSect="00A64461">
          <w:headerReference w:type="even" r:id="rId109"/>
          <w:headerReference w:type="default" r:id="rId110"/>
          <w:footerReference w:type="even" r:id="rId111"/>
          <w:footerReference w:type="default" r:id="rId11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ED74BA" w:rsidRDefault="00A64461" w:rsidP="00A94D7E">
      <w:pPr>
        <w:spacing w:line="410" w:lineRule="exact"/>
        <w:rPr>
          <w:sz w:val="27"/>
          <w:rtl/>
        </w:rPr>
      </w:pPr>
    </w:p>
    <w:p w:rsidR="00A64461" w:rsidRPr="00ED74BA" w:rsidRDefault="00A64461" w:rsidP="00A94D7E">
      <w:pPr>
        <w:spacing w:line="410" w:lineRule="exact"/>
        <w:rPr>
          <w:sz w:val="27"/>
          <w:rtl/>
        </w:rPr>
      </w:pPr>
    </w:p>
    <w:p w:rsidR="00A64461" w:rsidRPr="00ED74BA" w:rsidRDefault="00CA5D83" w:rsidP="00CA5D83">
      <w:pPr>
        <w:pStyle w:val="1"/>
        <w:rPr>
          <w:rtl/>
          <w:lang w:bidi="ar-IQ"/>
        </w:rPr>
      </w:pPr>
      <w:bookmarkStart w:id="70" w:name="_Toc485515250"/>
      <w:bookmarkStart w:id="71" w:name="_Toc485534020"/>
      <w:r w:rsidRPr="00ED74BA">
        <w:rPr>
          <w:rFonts w:hint="cs"/>
          <w:rtl/>
          <w:lang w:bidi="ar-IQ"/>
        </w:rPr>
        <w:t>إطلالةٌ على كتاب جبل عامل بين الشهيدين</w:t>
      </w:r>
      <w:bookmarkEnd w:id="70"/>
      <w:bookmarkEnd w:id="71"/>
    </w:p>
    <w:p w:rsidR="00A64461" w:rsidRPr="00ED74BA" w:rsidRDefault="00CA5D83" w:rsidP="00CA5D83">
      <w:pPr>
        <w:pStyle w:val="21"/>
        <w:rPr>
          <w:color w:val="auto"/>
          <w:rtl/>
          <w:lang w:val="en-US" w:bidi="ar-IQ"/>
        </w:rPr>
      </w:pPr>
      <w:bookmarkStart w:id="72" w:name="_Toc485534021"/>
      <w:r w:rsidRPr="00ED74BA">
        <w:rPr>
          <w:rFonts w:hint="cs"/>
          <w:color w:val="auto"/>
          <w:rtl/>
          <w:lang w:val="en-US" w:bidi="ar-IQ"/>
        </w:rPr>
        <w:t>(من الشهيد الأوّل إلى الشهيد الثاني)</w:t>
      </w:r>
      <w:bookmarkEnd w:id="72"/>
    </w:p>
    <w:p w:rsidR="00A64461" w:rsidRPr="00ED74BA" w:rsidRDefault="00A64461" w:rsidP="00A94D7E">
      <w:pPr>
        <w:spacing w:line="410" w:lineRule="exact"/>
        <w:rPr>
          <w:sz w:val="10"/>
          <w:szCs w:val="14"/>
          <w:rtl/>
        </w:rPr>
      </w:pPr>
    </w:p>
    <w:p w:rsidR="00A64461" w:rsidRPr="00ED74BA" w:rsidRDefault="00CA5D83" w:rsidP="00CA5D83">
      <w:pPr>
        <w:pStyle w:val="Author"/>
        <w:rPr>
          <w:rtl/>
        </w:rPr>
      </w:pPr>
      <w:bookmarkStart w:id="73" w:name="_Toc485534022"/>
      <w:r w:rsidRPr="00ED74BA">
        <w:rPr>
          <w:rFonts w:hint="cs"/>
          <w:rtl/>
          <w:lang w:bidi="ar-IQ"/>
        </w:rPr>
        <w:t>د. محمد كاظم رحمتي</w:t>
      </w:r>
      <w:r w:rsidR="00023982" w:rsidRPr="00ED74BA">
        <w:rPr>
          <w:rFonts w:ascii="Mosawi" w:hAnsi="Mosawi" w:cs="Taher"/>
          <w:szCs w:val="26"/>
          <w:vertAlign w:val="superscript"/>
          <w:rtl/>
        </w:rPr>
        <w:t>(</w:t>
      </w:r>
      <w:r w:rsidR="00023982" w:rsidRPr="00ED74BA">
        <w:rPr>
          <w:rFonts w:ascii="Mosawi" w:hAnsi="Mosawi" w:cs="Taher"/>
          <w:szCs w:val="26"/>
          <w:vertAlign w:val="superscript"/>
          <w:rtl/>
        </w:rPr>
        <w:footnoteReference w:customMarkFollows="1" w:id="14"/>
        <w:t>*)</w:t>
      </w:r>
      <w:bookmarkEnd w:id="73"/>
    </w:p>
    <w:p w:rsidR="00A64461" w:rsidRPr="00ED74BA" w:rsidRDefault="00A64461" w:rsidP="00ED74BA">
      <w:pPr>
        <w:pStyle w:val="Author"/>
        <w:rPr>
          <w:rtl/>
        </w:rPr>
      </w:pPr>
      <w:bookmarkStart w:id="74" w:name="_Toc485534023"/>
      <w:r w:rsidRPr="00ED74BA">
        <w:rPr>
          <w:rFonts w:hint="cs"/>
          <w:rtl/>
        </w:rPr>
        <w:t xml:space="preserve">ترجمة: </w:t>
      </w:r>
      <w:r w:rsidR="00ED74BA" w:rsidRPr="00ED74BA">
        <w:rPr>
          <w:rFonts w:hint="cs"/>
          <w:rtl/>
          <w:lang w:bidi="ar-IQ"/>
        </w:rPr>
        <w:t>وسيم حيدر</w:t>
      </w:r>
      <w:bookmarkEnd w:id="74"/>
    </w:p>
    <w:p w:rsidR="00A64461" w:rsidRPr="00ED74BA" w:rsidRDefault="00A64461" w:rsidP="00A94D7E">
      <w:pPr>
        <w:spacing w:line="410" w:lineRule="exact"/>
        <w:rPr>
          <w:sz w:val="10"/>
          <w:szCs w:val="14"/>
          <w:rtl/>
        </w:rPr>
      </w:pPr>
    </w:p>
    <w:p w:rsidR="00433C6A" w:rsidRPr="00ED74BA" w:rsidRDefault="00433C6A" w:rsidP="00FF13C0">
      <w:pPr>
        <w:pStyle w:val="31"/>
        <w:rPr>
          <w:color w:val="auto"/>
          <w:rtl/>
          <w:lang w:bidi="ar-IQ"/>
        </w:rPr>
      </w:pPr>
      <w:r w:rsidRPr="00ED74BA">
        <w:rPr>
          <w:rFonts w:hint="cs"/>
          <w:color w:val="auto"/>
          <w:rtl/>
          <w:lang w:bidi="ar-IQ"/>
        </w:rPr>
        <w:t>توطئة</w:t>
      </w:r>
      <w:r w:rsidR="00FF13C0" w:rsidRPr="00ED74BA">
        <w:rPr>
          <w:rFonts w:hint="cs"/>
          <w:color w:val="auto"/>
          <w:rtl/>
          <w:lang w:val="en-US"/>
        </w:rPr>
        <w:t xml:space="preserve"> ــــــ</w:t>
      </w:r>
      <w:r w:rsidRPr="00ED74BA">
        <w:rPr>
          <w:rFonts w:hint="cs"/>
          <w:color w:val="auto"/>
          <w:rtl/>
          <w:lang w:bidi="ar-IQ"/>
        </w:rPr>
        <w:t xml:space="preserve"> </w:t>
      </w:r>
    </w:p>
    <w:p w:rsidR="00433C6A" w:rsidRPr="00ED74BA" w:rsidRDefault="00433C6A" w:rsidP="008510F2">
      <w:pPr>
        <w:rPr>
          <w:sz w:val="27"/>
          <w:rtl/>
          <w:lang w:bidi="ar-IQ"/>
        </w:rPr>
      </w:pPr>
      <w:r w:rsidRPr="00ED74BA">
        <w:rPr>
          <w:rFonts w:hint="cs"/>
          <w:sz w:val="27"/>
          <w:rtl/>
          <w:lang w:bidi="ar-IQ"/>
        </w:rPr>
        <w:t>نقد ترجمة كتاب: جبل عامل بين الشهيدين، للشيخ جعفر المهاجر، حيث يستعرض فيه المؤل</w:t>
      </w:r>
      <w:r w:rsidR="00596A3B" w:rsidRPr="00ED74BA">
        <w:rPr>
          <w:rFonts w:hint="cs"/>
          <w:sz w:val="27"/>
          <w:rtl/>
          <w:lang w:bidi="ar-IQ"/>
        </w:rPr>
        <w:t>ِّ</w:t>
      </w:r>
      <w:r w:rsidRPr="00ED74BA">
        <w:rPr>
          <w:rFonts w:hint="cs"/>
          <w:sz w:val="27"/>
          <w:rtl/>
          <w:lang w:bidi="ar-IQ"/>
        </w:rPr>
        <w:t xml:space="preserve">ف الحركة العلمية في جبل عامل على مدى قرنين، أي منذ عصر الشهيد الأول العاملي إلى عصر الشهيد الثاني العاملي (من أواسط القرن الثامن الهجري / الرابع عشر </w:t>
      </w:r>
      <w:r w:rsidR="002D43FE" w:rsidRPr="00ED74BA">
        <w:rPr>
          <w:rFonts w:hint="cs"/>
          <w:sz w:val="27"/>
          <w:rtl/>
          <w:lang w:bidi="ar-IQ"/>
        </w:rPr>
        <w:t>ال</w:t>
      </w:r>
      <w:r w:rsidRPr="00ED74BA">
        <w:rPr>
          <w:rFonts w:hint="cs"/>
          <w:sz w:val="27"/>
          <w:rtl/>
          <w:lang w:bidi="ar-IQ"/>
        </w:rPr>
        <w:t xml:space="preserve">ميلادي، إلى أواسط القرن العاشر الهجري / السابع عشر </w:t>
      </w:r>
      <w:r w:rsidR="002D43FE" w:rsidRPr="00ED74BA">
        <w:rPr>
          <w:rFonts w:hint="cs"/>
          <w:sz w:val="27"/>
          <w:rtl/>
          <w:lang w:bidi="ar-IQ"/>
        </w:rPr>
        <w:t>ال</w:t>
      </w:r>
      <w:r w:rsidRPr="00ED74BA">
        <w:rPr>
          <w:rFonts w:hint="cs"/>
          <w:sz w:val="27"/>
          <w:rtl/>
          <w:lang w:bidi="ar-IQ"/>
        </w:rPr>
        <w:t xml:space="preserve">ميلادي). </w:t>
      </w:r>
    </w:p>
    <w:p w:rsidR="00433C6A" w:rsidRPr="00ED74BA" w:rsidRDefault="00433C6A" w:rsidP="00A94D7E">
      <w:pPr>
        <w:spacing w:line="410" w:lineRule="exact"/>
        <w:rPr>
          <w:sz w:val="27"/>
          <w:rtl/>
          <w:lang w:bidi="ar-IQ"/>
        </w:rPr>
      </w:pPr>
    </w:p>
    <w:p w:rsidR="00433C6A" w:rsidRPr="00ED74BA" w:rsidRDefault="00433C6A" w:rsidP="00FF13C0">
      <w:pPr>
        <w:pStyle w:val="31"/>
        <w:rPr>
          <w:color w:val="auto"/>
          <w:rtl/>
          <w:lang w:bidi="ar-IQ"/>
        </w:rPr>
      </w:pPr>
      <w:r w:rsidRPr="00ED74BA">
        <w:rPr>
          <w:rFonts w:hint="cs"/>
          <w:color w:val="auto"/>
          <w:rtl/>
          <w:lang w:bidi="ar-IQ"/>
        </w:rPr>
        <w:t>المدخل</w:t>
      </w:r>
      <w:r w:rsidR="00FF13C0" w:rsidRPr="00ED74BA">
        <w:rPr>
          <w:rFonts w:hint="cs"/>
          <w:color w:val="auto"/>
          <w:rtl/>
          <w:lang w:val="en-US"/>
        </w:rPr>
        <w:t xml:space="preserve"> ــــــ</w:t>
      </w:r>
      <w:r w:rsidRPr="00ED74BA">
        <w:rPr>
          <w:rFonts w:hint="cs"/>
          <w:color w:val="auto"/>
          <w:rtl/>
          <w:lang w:bidi="ar-IQ"/>
        </w:rPr>
        <w:t xml:space="preserve"> </w:t>
      </w:r>
    </w:p>
    <w:p w:rsidR="00D46322" w:rsidRPr="00ED74BA" w:rsidRDefault="00433C6A" w:rsidP="008510F2">
      <w:pPr>
        <w:rPr>
          <w:sz w:val="27"/>
          <w:rtl/>
          <w:lang w:bidi="ar-IQ"/>
        </w:rPr>
      </w:pPr>
      <w:r w:rsidRPr="00ED74BA">
        <w:rPr>
          <w:rFonts w:hint="cs"/>
          <w:sz w:val="27"/>
          <w:rtl/>
          <w:lang w:bidi="ar-IQ"/>
        </w:rPr>
        <w:t>إن البحث في تاريخ التشيّ</w:t>
      </w:r>
      <w:r w:rsidR="002D43FE" w:rsidRPr="00ED74BA">
        <w:rPr>
          <w:rFonts w:hint="cs"/>
          <w:sz w:val="27"/>
          <w:rtl/>
          <w:lang w:bidi="ar-IQ"/>
        </w:rPr>
        <w:t>ُ</w:t>
      </w:r>
      <w:r w:rsidRPr="00ED74BA">
        <w:rPr>
          <w:rFonts w:hint="cs"/>
          <w:sz w:val="27"/>
          <w:rtl/>
          <w:lang w:bidi="ar-IQ"/>
        </w:rPr>
        <w:t>ع ـ و</w:t>
      </w:r>
      <w:r w:rsidR="002C35F1" w:rsidRPr="00ED74BA">
        <w:rPr>
          <w:rFonts w:hint="cs"/>
          <w:sz w:val="27"/>
          <w:rtl/>
          <w:lang w:bidi="ar-IQ"/>
        </w:rPr>
        <w:t>لا سيَّما</w:t>
      </w:r>
      <w:r w:rsidRPr="00ED74BA">
        <w:rPr>
          <w:rFonts w:hint="cs"/>
          <w:sz w:val="27"/>
          <w:rtl/>
          <w:lang w:bidi="ar-IQ"/>
        </w:rPr>
        <w:t xml:space="preserve"> في مرحلة ما قبل العهد الصفوي ومنذ القرن السابع الهجري إلى القرن العاشر الهجري ـ يواجه مشكلة</w:t>
      </w:r>
      <w:r w:rsidR="002D43FE" w:rsidRPr="00ED74BA">
        <w:rPr>
          <w:rFonts w:hint="cs"/>
          <w:sz w:val="27"/>
          <w:rtl/>
          <w:lang w:bidi="ar-IQ"/>
        </w:rPr>
        <w:t>ً</w:t>
      </w:r>
      <w:r w:rsidRPr="00ED74BA">
        <w:rPr>
          <w:rFonts w:hint="cs"/>
          <w:sz w:val="27"/>
          <w:rtl/>
          <w:lang w:bidi="ar-IQ"/>
        </w:rPr>
        <w:t xml:space="preserve"> رئيسة تكمن في شحّ المصادر، بمعنى أن المحق</w:t>
      </w:r>
      <w:r w:rsidR="002D43FE" w:rsidRPr="00ED74BA">
        <w:rPr>
          <w:rFonts w:hint="cs"/>
          <w:sz w:val="27"/>
          <w:rtl/>
          <w:lang w:bidi="ar-IQ"/>
        </w:rPr>
        <w:t>ِّ</w:t>
      </w:r>
      <w:r w:rsidRPr="00ED74BA">
        <w:rPr>
          <w:rFonts w:hint="cs"/>
          <w:sz w:val="27"/>
          <w:rtl/>
          <w:lang w:bidi="ar-IQ"/>
        </w:rPr>
        <w:t>ق لا تتوف</w:t>
      </w:r>
      <w:r w:rsidR="002D43FE" w:rsidRPr="00ED74BA">
        <w:rPr>
          <w:rFonts w:hint="cs"/>
          <w:sz w:val="27"/>
          <w:rtl/>
          <w:lang w:bidi="ar-IQ"/>
        </w:rPr>
        <w:t>َّ</w:t>
      </w:r>
      <w:r w:rsidRPr="00ED74BA">
        <w:rPr>
          <w:rFonts w:hint="cs"/>
          <w:sz w:val="27"/>
          <w:rtl/>
          <w:lang w:bidi="ar-IQ"/>
        </w:rPr>
        <w:t>ر بين يد</w:t>
      </w:r>
      <w:r w:rsidR="002D43FE" w:rsidRPr="00ED74BA">
        <w:rPr>
          <w:rFonts w:hint="cs"/>
          <w:sz w:val="27"/>
          <w:rtl/>
          <w:lang w:bidi="ar-IQ"/>
        </w:rPr>
        <w:t>َ</w:t>
      </w:r>
      <w:r w:rsidRPr="00ED74BA">
        <w:rPr>
          <w:rFonts w:hint="cs"/>
          <w:sz w:val="27"/>
          <w:rtl/>
          <w:lang w:bidi="ar-IQ"/>
        </w:rPr>
        <w:t>ي</w:t>
      </w:r>
      <w:r w:rsidR="002D43FE" w:rsidRPr="00ED74BA">
        <w:rPr>
          <w:rFonts w:hint="cs"/>
          <w:sz w:val="27"/>
          <w:rtl/>
          <w:lang w:bidi="ar-IQ"/>
        </w:rPr>
        <w:t>ْ</w:t>
      </w:r>
      <w:r w:rsidRPr="00ED74BA">
        <w:rPr>
          <w:rFonts w:hint="cs"/>
          <w:sz w:val="27"/>
          <w:rtl/>
          <w:lang w:bidi="ar-IQ"/>
        </w:rPr>
        <w:t>ه مصادر لكتابة التاريخ أو كتب التراجم المكتوبة بأقلام الشيعة، وبذلك يجد نفسه مضطراً عند بحثه في تاريخ التشيّع في المرحلة الأخيرة إلى الاستفادة من نوع</w:t>
      </w:r>
      <w:r w:rsidR="002D43FE" w:rsidRPr="00ED74BA">
        <w:rPr>
          <w:rFonts w:hint="cs"/>
          <w:sz w:val="27"/>
          <w:rtl/>
          <w:lang w:bidi="ar-IQ"/>
        </w:rPr>
        <w:t>ٍ</w:t>
      </w:r>
      <w:r w:rsidR="00D46322" w:rsidRPr="00ED74BA">
        <w:rPr>
          <w:rFonts w:hint="cs"/>
          <w:sz w:val="27"/>
          <w:rtl/>
          <w:lang w:bidi="ar-IQ"/>
        </w:rPr>
        <w:t xml:space="preserve"> آخر من المصادر.</w:t>
      </w:r>
    </w:p>
    <w:p w:rsidR="00D46322" w:rsidRPr="00ED74BA" w:rsidRDefault="00433C6A" w:rsidP="008510F2">
      <w:pPr>
        <w:rPr>
          <w:sz w:val="27"/>
          <w:rtl/>
          <w:lang w:bidi="ar-IQ"/>
        </w:rPr>
      </w:pPr>
      <w:r w:rsidRPr="00ED74BA">
        <w:rPr>
          <w:rFonts w:hint="cs"/>
          <w:sz w:val="27"/>
          <w:rtl/>
          <w:lang w:bidi="ar-IQ"/>
        </w:rPr>
        <w:t xml:space="preserve">إن وجود مراكز ومجتمعات شيعية في المرحلة مورد البحث، وقيام واستمرار </w:t>
      </w:r>
      <w:r w:rsidRPr="00ED74BA">
        <w:rPr>
          <w:rFonts w:hint="cs"/>
          <w:sz w:val="27"/>
          <w:rtl/>
          <w:lang w:bidi="ar-IQ"/>
        </w:rPr>
        <w:lastRenderedPageBreak/>
        <w:t>الحياة العلمية فيها ضمن تدوين التراث وقراءته على شيخ</w:t>
      </w:r>
      <w:r w:rsidR="002D43FE" w:rsidRPr="00ED74BA">
        <w:rPr>
          <w:rFonts w:hint="cs"/>
          <w:sz w:val="27"/>
          <w:rtl/>
          <w:lang w:bidi="ar-IQ"/>
        </w:rPr>
        <w:t>ٍ</w:t>
      </w:r>
      <w:r w:rsidRPr="00ED74BA">
        <w:rPr>
          <w:rFonts w:hint="cs"/>
          <w:sz w:val="27"/>
          <w:rtl/>
          <w:lang w:bidi="ar-IQ"/>
        </w:rPr>
        <w:t xml:space="preserve"> وأخذ الإجازات على روايتها، كل</w:t>
      </w:r>
      <w:r w:rsidR="002D43FE" w:rsidRPr="00ED74BA">
        <w:rPr>
          <w:rFonts w:hint="cs"/>
          <w:sz w:val="27"/>
          <w:rtl/>
          <w:lang w:bidi="ar-IQ"/>
        </w:rPr>
        <w:t>ّ</w:t>
      </w:r>
      <w:r w:rsidRPr="00ED74BA">
        <w:rPr>
          <w:rFonts w:hint="cs"/>
          <w:sz w:val="27"/>
          <w:rtl/>
          <w:lang w:bidi="ar-IQ"/>
        </w:rPr>
        <w:t>ها تمث</w:t>
      </w:r>
      <w:r w:rsidR="002D43FE" w:rsidRPr="00ED74BA">
        <w:rPr>
          <w:rFonts w:hint="cs"/>
          <w:sz w:val="27"/>
          <w:rtl/>
          <w:lang w:bidi="ar-IQ"/>
        </w:rPr>
        <w:t>ِّ</w:t>
      </w:r>
      <w:r w:rsidRPr="00ED74BA">
        <w:rPr>
          <w:rFonts w:hint="cs"/>
          <w:sz w:val="27"/>
          <w:rtl/>
          <w:lang w:bidi="ar-IQ"/>
        </w:rPr>
        <w:t>ل مصادر هامّة يمكنها أن تزيل مشكلة عدم توف</w:t>
      </w:r>
      <w:r w:rsidR="002D43FE" w:rsidRPr="00ED74BA">
        <w:rPr>
          <w:rFonts w:hint="cs"/>
          <w:sz w:val="27"/>
          <w:rtl/>
          <w:lang w:bidi="ar-IQ"/>
        </w:rPr>
        <w:t>ُّ</w:t>
      </w:r>
      <w:r w:rsidRPr="00ED74BA">
        <w:rPr>
          <w:rFonts w:hint="cs"/>
          <w:sz w:val="27"/>
          <w:rtl/>
          <w:lang w:bidi="ar-IQ"/>
        </w:rPr>
        <w:t>ر المصادر إلى حدّ</w:t>
      </w:r>
      <w:r w:rsidR="002D43FE" w:rsidRPr="00ED74BA">
        <w:rPr>
          <w:rFonts w:hint="cs"/>
          <w:sz w:val="27"/>
          <w:rtl/>
          <w:lang w:bidi="ar-IQ"/>
        </w:rPr>
        <w:t>ٍ</w:t>
      </w:r>
      <w:r w:rsidRPr="00ED74BA">
        <w:rPr>
          <w:rFonts w:hint="cs"/>
          <w:sz w:val="27"/>
          <w:rtl/>
          <w:lang w:bidi="ar-IQ"/>
        </w:rPr>
        <w:t xml:space="preserve"> ما</w:t>
      </w:r>
      <w:r w:rsidR="002D43FE" w:rsidRPr="00ED74BA">
        <w:rPr>
          <w:rFonts w:hint="cs"/>
          <w:sz w:val="27"/>
          <w:rtl/>
          <w:lang w:bidi="ar-IQ"/>
        </w:rPr>
        <w:t>.</w:t>
      </w:r>
    </w:p>
    <w:p w:rsidR="00D46322" w:rsidRPr="00ED74BA" w:rsidRDefault="00D45731" w:rsidP="008510F2">
      <w:pPr>
        <w:rPr>
          <w:sz w:val="27"/>
          <w:rtl/>
          <w:lang w:bidi="ar-IQ"/>
        </w:rPr>
      </w:pPr>
      <w:r w:rsidRPr="00ED74BA">
        <w:rPr>
          <w:rFonts w:hint="cs"/>
          <w:sz w:val="27"/>
          <w:rtl/>
          <w:lang w:bidi="ar-IQ"/>
        </w:rPr>
        <w:t>بَيْدَ</w:t>
      </w:r>
      <w:r w:rsidR="00433C6A" w:rsidRPr="00ED74BA">
        <w:rPr>
          <w:rFonts w:hint="cs"/>
          <w:sz w:val="27"/>
          <w:rtl/>
          <w:lang w:bidi="ar-IQ"/>
        </w:rPr>
        <w:t xml:space="preserve"> أن المشكلة الرئيسة تكمن في أن هذه المصادر نفسها هي بشكل</w:t>
      </w:r>
      <w:r w:rsidR="002D43FE" w:rsidRPr="00ED74BA">
        <w:rPr>
          <w:rFonts w:hint="cs"/>
          <w:sz w:val="27"/>
          <w:rtl/>
          <w:lang w:bidi="ar-IQ"/>
        </w:rPr>
        <w:t>ٍ</w:t>
      </w:r>
      <w:r w:rsidR="00433C6A" w:rsidRPr="00ED74BA">
        <w:rPr>
          <w:rFonts w:hint="cs"/>
          <w:sz w:val="27"/>
          <w:rtl/>
          <w:lang w:bidi="ar-IQ"/>
        </w:rPr>
        <w:t xml:space="preserve"> عام عبارة عن مخطوطات متناثرة في مختلف المكتبات</w:t>
      </w:r>
      <w:r w:rsidR="002D43FE" w:rsidRPr="00ED74BA">
        <w:rPr>
          <w:rFonts w:hint="cs"/>
          <w:sz w:val="27"/>
          <w:rtl/>
          <w:lang w:bidi="ar-IQ"/>
        </w:rPr>
        <w:t>.</w:t>
      </w:r>
    </w:p>
    <w:p w:rsidR="002D43FE" w:rsidRPr="00ED74BA" w:rsidRDefault="00D45731" w:rsidP="008510F2">
      <w:pPr>
        <w:rPr>
          <w:sz w:val="27"/>
          <w:rtl/>
          <w:lang w:bidi="ar-IQ"/>
        </w:rPr>
      </w:pPr>
      <w:r w:rsidRPr="00ED74BA">
        <w:rPr>
          <w:rFonts w:hint="cs"/>
          <w:sz w:val="27"/>
          <w:rtl/>
          <w:lang w:bidi="ar-IQ"/>
        </w:rPr>
        <w:t>بَيْدَ</w:t>
      </w:r>
      <w:r w:rsidR="00433C6A" w:rsidRPr="00ED74BA">
        <w:rPr>
          <w:rFonts w:hint="cs"/>
          <w:sz w:val="27"/>
          <w:rtl/>
          <w:lang w:bidi="ar-IQ"/>
        </w:rPr>
        <w:t xml:space="preserve"> أن جزءاً من الإجازات المشار إليها ـ أو الإجازات الأصلية في الحد</w:t>
      </w:r>
      <w:r w:rsidR="002D43FE" w:rsidRPr="00ED74BA">
        <w:rPr>
          <w:rFonts w:hint="cs"/>
          <w:sz w:val="27"/>
          <w:rtl/>
          <w:lang w:bidi="ar-IQ"/>
        </w:rPr>
        <w:t>ّ</w:t>
      </w:r>
      <w:r w:rsidR="00433C6A" w:rsidRPr="00ED74BA">
        <w:rPr>
          <w:rFonts w:hint="cs"/>
          <w:sz w:val="27"/>
          <w:rtl/>
          <w:lang w:bidi="ar-IQ"/>
        </w:rPr>
        <w:t xml:space="preserve"> الأدنى ـ مجموعة في نهاية كتاب بحار الأنوار</w:t>
      </w:r>
      <w:r w:rsidR="002D43FE" w:rsidRPr="00ED74BA">
        <w:rPr>
          <w:rFonts w:hint="cs"/>
          <w:sz w:val="27"/>
          <w:rtl/>
          <w:lang w:bidi="ar-IQ"/>
        </w:rPr>
        <w:t>،</w:t>
      </w:r>
      <w:r w:rsidR="00433C6A" w:rsidRPr="00ED74BA">
        <w:rPr>
          <w:rFonts w:hint="cs"/>
          <w:sz w:val="27"/>
          <w:rtl/>
          <w:lang w:bidi="ar-IQ"/>
        </w:rPr>
        <w:t xml:space="preserve"> للعلامة محمد باقر المجلسي(1110هـ)</w:t>
      </w:r>
      <w:r w:rsidR="002D43FE" w:rsidRPr="00ED74BA">
        <w:rPr>
          <w:rFonts w:hint="cs"/>
          <w:sz w:val="27"/>
          <w:rtl/>
          <w:lang w:bidi="ar-IQ"/>
        </w:rPr>
        <w:t>؛</w:t>
      </w:r>
      <w:r w:rsidR="00433C6A" w:rsidRPr="00ED74BA">
        <w:rPr>
          <w:rFonts w:hint="cs"/>
          <w:sz w:val="27"/>
          <w:rtl/>
          <w:lang w:bidi="ar-IQ"/>
        </w:rPr>
        <w:t xml:space="preserve"> فإن الإجازات الواردة في نهاية كتاب بحار الأنوار تشتمل على الكثير من المسائل حول المراكز العلمية وأسماء الشخصيات العلمية الشهيرة </w:t>
      </w:r>
      <w:r w:rsidR="002D43FE" w:rsidRPr="00ED74BA">
        <w:rPr>
          <w:rFonts w:hint="cs"/>
          <w:sz w:val="27"/>
          <w:rtl/>
          <w:lang w:bidi="ar-IQ"/>
        </w:rPr>
        <w:t>منذ</w:t>
      </w:r>
      <w:r w:rsidR="00433C6A" w:rsidRPr="00ED74BA">
        <w:rPr>
          <w:rFonts w:hint="cs"/>
          <w:sz w:val="27"/>
          <w:rtl/>
          <w:lang w:bidi="ar-IQ"/>
        </w:rPr>
        <w:t xml:space="preserve"> القرن السابع الهجري إلى القرن العاشر الهجري، الأمر الذي يساعدنا في الاستفادة منها بوصفها مصادر هامة للبحث في تاريخ التشيّ</w:t>
      </w:r>
      <w:r w:rsidR="002D43FE" w:rsidRPr="00ED74BA">
        <w:rPr>
          <w:rFonts w:hint="cs"/>
          <w:sz w:val="27"/>
          <w:rtl/>
          <w:lang w:bidi="ar-IQ"/>
        </w:rPr>
        <w:t>ُ</w:t>
      </w:r>
      <w:r w:rsidR="00433C6A" w:rsidRPr="00ED74BA">
        <w:rPr>
          <w:rFonts w:hint="cs"/>
          <w:sz w:val="27"/>
          <w:rtl/>
          <w:lang w:bidi="ar-IQ"/>
        </w:rPr>
        <w:t>ع وتحليله، مع الأخذ بنظر الاعتبار سائر الأمور الواردة في الكتب الأخرى</w:t>
      </w:r>
      <w:r w:rsidR="002D43FE" w:rsidRPr="00ED74BA">
        <w:rPr>
          <w:rFonts w:hint="cs"/>
          <w:sz w:val="27"/>
          <w:rtl/>
          <w:lang w:bidi="ar-IQ"/>
        </w:rPr>
        <w:t>؛</w:t>
      </w:r>
      <w:r w:rsidR="00433C6A" w:rsidRPr="00ED74BA">
        <w:rPr>
          <w:rFonts w:hint="cs"/>
          <w:sz w:val="27"/>
          <w:rtl/>
          <w:lang w:bidi="ar-IQ"/>
        </w:rPr>
        <w:t xml:space="preserve"> إذ شأن هذه الإجازات أن تساعدنا على فهم تاريخ التشي</w:t>
      </w:r>
      <w:r w:rsidR="002D43FE" w:rsidRPr="00ED74BA">
        <w:rPr>
          <w:rFonts w:hint="cs"/>
          <w:sz w:val="27"/>
          <w:rtl/>
          <w:lang w:bidi="ar-IQ"/>
        </w:rPr>
        <w:t>ُّ</w:t>
      </w:r>
      <w:r w:rsidR="00433C6A" w:rsidRPr="00ED74BA">
        <w:rPr>
          <w:rFonts w:hint="cs"/>
          <w:sz w:val="27"/>
          <w:rtl/>
          <w:lang w:bidi="ar-IQ"/>
        </w:rPr>
        <w:t>ع وبعض الحالات العلمية لعلماء الشيعة في القرون مورد البحث.</w:t>
      </w:r>
    </w:p>
    <w:p w:rsidR="002D43FE" w:rsidRPr="00ED74BA" w:rsidRDefault="00433C6A" w:rsidP="008510F2">
      <w:pPr>
        <w:rPr>
          <w:sz w:val="27"/>
          <w:rtl/>
          <w:lang w:bidi="ar-IQ"/>
        </w:rPr>
      </w:pPr>
      <w:r w:rsidRPr="00ED74BA">
        <w:rPr>
          <w:rFonts w:hint="cs"/>
          <w:sz w:val="27"/>
          <w:rtl/>
          <w:lang w:bidi="ar-IQ"/>
        </w:rPr>
        <w:t>كما ويوجد جانب</w:t>
      </w:r>
      <w:r w:rsidR="002D43FE" w:rsidRPr="00ED74BA">
        <w:rPr>
          <w:rFonts w:hint="cs"/>
          <w:sz w:val="27"/>
          <w:rtl/>
          <w:lang w:bidi="ar-IQ"/>
        </w:rPr>
        <w:t>ٌ</w:t>
      </w:r>
      <w:r w:rsidRPr="00ED74BA">
        <w:rPr>
          <w:rFonts w:hint="cs"/>
          <w:sz w:val="27"/>
          <w:rtl/>
          <w:lang w:bidi="ar-IQ"/>
        </w:rPr>
        <w:t xml:space="preserve"> هام</w:t>
      </w:r>
      <w:r w:rsidR="002D43FE" w:rsidRPr="00ED74BA">
        <w:rPr>
          <w:rFonts w:hint="cs"/>
          <w:sz w:val="27"/>
          <w:rtl/>
          <w:lang w:bidi="ar-IQ"/>
        </w:rPr>
        <w:t>ّ</w:t>
      </w:r>
      <w:r w:rsidRPr="00ED74BA">
        <w:rPr>
          <w:rFonts w:hint="cs"/>
          <w:sz w:val="27"/>
          <w:rtl/>
          <w:lang w:bidi="ar-IQ"/>
        </w:rPr>
        <w:t xml:space="preserve"> من الإجازات الأخرى المشتملة على إنهاء أو إبلاغ القراءات والإجازات المختصرة في مصادر من قبيل: (رياض العلماء)، و(الذريعة إلى تصانيف الشيعة)، و(طبقات أعلام الشيعة) المبثوثة بشكل</w:t>
      </w:r>
      <w:r w:rsidR="002D43FE" w:rsidRPr="00ED74BA">
        <w:rPr>
          <w:rFonts w:hint="cs"/>
          <w:sz w:val="27"/>
          <w:rtl/>
          <w:lang w:bidi="ar-IQ"/>
        </w:rPr>
        <w:t>ٍ</w:t>
      </w:r>
      <w:r w:rsidRPr="00ED74BA">
        <w:rPr>
          <w:rFonts w:hint="cs"/>
          <w:sz w:val="27"/>
          <w:rtl/>
          <w:lang w:bidi="ar-IQ"/>
        </w:rPr>
        <w:t xml:space="preserve"> متفرّ</w:t>
      </w:r>
      <w:r w:rsidR="002D43FE" w:rsidRPr="00ED74BA">
        <w:rPr>
          <w:rFonts w:hint="cs"/>
          <w:sz w:val="27"/>
          <w:rtl/>
          <w:lang w:bidi="ar-IQ"/>
        </w:rPr>
        <w:t>ِ</w:t>
      </w:r>
      <w:r w:rsidRPr="00ED74BA">
        <w:rPr>
          <w:rFonts w:hint="cs"/>
          <w:sz w:val="27"/>
          <w:rtl/>
          <w:lang w:bidi="ar-IQ"/>
        </w:rPr>
        <w:t>ق</w:t>
      </w:r>
      <w:r w:rsidR="002D43FE" w:rsidRPr="00ED74BA">
        <w:rPr>
          <w:rFonts w:hint="cs"/>
          <w:sz w:val="27"/>
          <w:rtl/>
          <w:lang w:bidi="ar-IQ"/>
        </w:rPr>
        <w:t>؛</w:t>
      </w:r>
      <w:r w:rsidRPr="00ED74BA">
        <w:rPr>
          <w:rFonts w:hint="cs"/>
          <w:sz w:val="27"/>
          <w:rtl/>
          <w:lang w:bidi="ar-IQ"/>
        </w:rPr>
        <w:t xml:space="preserve"> إذ يمكن للرجوع إليها أن يساعد على تكميل المباحث، بل وتقديم صورة كاملة لها أحياناً</w:t>
      </w:r>
      <w:r w:rsidRPr="00ED74BA">
        <w:rPr>
          <w:sz w:val="27"/>
          <w:vertAlign w:val="superscript"/>
          <w:rtl/>
          <w:lang w:bidi="ar-IQ"/>
        </w:rPr>
        <w:t>(</w:t>
      </w:r>
      <w:r w:rsidRPr="00ED74BA">
        <w:rPr>
          <w:rStyle w:val="ac"/>
          <w:sz w:val="27"/>
          <w:rtl/>
          <w:lang w:bidi="ar-IQ"/>
        </w:rPr>
        <w:endnoteReference w:id="937"/>
      </w:r>
      <w:r w:rsidRPr="00ED74BA">
        <w:rPr>
          <w:sz w:val="27"/>
          <w:vertAlign w:val="superscript"/>
          <w:rtl/>
          <w:lang w:bidi="ar-IQ"/>
        </w:rPr>
        <w:t>)</w:t>
      </w:r>
      <w:r w:rsidR="002D43FE" w:rsidRPr="00ED74BA">
        <w:rPr>
          <w:rFonts w:hint="cs"/>
          <w:sz w:val="27"/>
          <w:rtl/>
          <w:lang w:bidi="ar-IQ"/>
        </w:rPr>
        <w:t>.</w:t>
      </w:r>
    </w:p>
    <w:p w:rsidR="00D46322" w:rsidRPr="00ED74BA" w:rsidRDefault="00433C6A" w:rsidP="00206FB0">
      <w:pPr>
        <w:spacing w:line="390" w:lineRule="exact"/>
        <w:rPr>
          <w:sz w:val="27"/>
          <w:rtl/>
          <w:lang w:bidi="ar-IQ"/>
        </w:rPr>
      </w:pPr>
      <w:r w:rsidRPr="00ED74BA">
        <w:rPr>
          <w:rFonts w:hint="cs"/>
          <w:sz w:val="27"/>
          <w:rtl/>
          <w:lang w:bidi="ar-IQ"/>
        </w:rPr>
        <w:t>من خلال هذا الاتجاه سعى الشيخ جعفر المهاجر في كتابه جبل عامل بين الشهيدين (المطبوع في دمشق، سنة 2005م) إلى دراسة الحالة الثقافية للتشي</w:t>
      </w:r>
      <w:r w:rsidR="00D46322" w:rsidRPr="00ED74BA">
        <w:rPr>
          <w:rFonts w:hint="cs"/>
          <w:sz w:val="27"/>
          <w:rtl/>
          <w:lang w:bidi="ar-IQ"/>
        </w:rPr>
        <w:t>ُّ</w:t>
      </w:r>
      <w:r w:rsidRPr="00ED74BA">
        <w:rPr>
          <w:rFonts w:hint="cs"/>
          <w:sz w:val="27"/>
          <w:rtl/>
          <w:lang w:bidi="ar-IQ"/>
        </w:rPr>
        <w:t>ع في جبل عامل منذ الشهيد الأول حت</w:t>
      </w:r>
      <w:r w:rsidR="00D46322" w:rsidRPr="00ED74BA">
        <w:rPr>
          <w:rFonts w:hint="cs"/>
          <w:sz w:val="27"/>
          <w:rtl/>
          <w:lang w:bidi="ar-IQ"/>
        </w:rPr>
        <w:t>ّ</w:t>
      </w:r>
      <w:r w:rsidRPr="00ED74BA">
        <w:rPr>
          <w:rFonts w:hint="cs"/>
          <w:sz w:val="27"/>
          <w:rtl/>
          <w:lang w:bidi="ar-IQ"/>
        </w:rPr>
        <w:t>ى الشهيد الثاني(965هـ</w:t>
      </w:r>
      <w:r w:rsidR="00D46322" w:rsidRPr="00ED74BA">
        <w:rPr>
          <w:rFonts w:hint="cs"/>
          <w:sz w:val="27"/>
          <w:rtl/>
          <w:lang w:bidi="ar-IQ"/>
        </w:rPr>
        <w:t>).</w:t>
      </w:r>
    </w:p>
    <w:p w:rsidR="00433C6A" w:rsidRPr="00ED74BA" w:rsidRDefault="00433C6A" w:rsidP="008510F2">
      <w:pPr>
        <w:rPr>
          <w:sz w:val="27"/>
          <w:rtl/>
          <w:lang w:bidi="ar-IQ"/>
        </w:rPr>
      </w:pPr>
      <w:r w:rsidRPr="00ED74BA">
        <w:rPr>
          <w:rFonts w:hint="cs"/>
          <w:sz w:val="27"/>
          <w:rtl/>
          <w:lang w:bidi="ar-IQ"/>
        </w:rPr>
        <w:t>وقد خرجت إلى الأسواق مؤخ</w:t>
      </w:r>
      <w:r w:rsidR="00D46322" w:rsidRPr="00ED74BA">
        <w:rPr>
          <w:rFonts w:hint="cs"/>
          <w:sz w:val="27"/>
          <w:rtl/>
          <w:lang w:bidi="ar-IQ"/>
        </w:rPr>
        <w:t>َّ</w:t>
      </w:r>
      <w:r w:rsidRPr="00ED74BA">
        <w:rPr>
          <w:rFonts w:hint="cs"/>
          <w:sz w:val="27"/>
          <w:rtl/>
          <w:lang w:bidi="ar-IQ"/>
        </w:rPr>
        <w:t>راً ترجمة هذا الكتاب إلى اللغة الفارسية</w:t>
      </w:r>
      <w:r w:rsidR="00D46322" w:rsidRPr="00ED74BA">
        <w:rPr>
          <w:rFonts w:hint="cs"/>
          <w:sz w:val="27"/>
          <w:rtl/>
          <w:lang w:bidi="ar-IQ"/>
        </w:rPr>
        <w:t xml:space="preserve">، </w:t>
      </w:r>
      <w:r w:rsidRPr="00ED74BA">
        <w:rPr>
          <w:rFonts w:hint="cs"/>
          <w:sz w:val="27"/>
          <w:rtl/>
          <w:lang w:bidi="ar-IQ"/>
        </w:rPr>
        <w:t>من ق</w:t>
      </w:r>
      <w:r w:rsidR="00A94D7E">
        <w:rPr>
          <w:rFonts w:hint="cs"/>
          <w:sz w:val="27"/>
          <w:rtl/>
          <w:lang w:bidi="ar-IQ"/>
        </w:rPr>
        <w:t>ِ</w:t>
      </w:r>
      <w:r w:rsidRPr="00ED74BA">
        <w:rPr>
          <w:rFonts w:hint="cs"/>
          <w:sz w:val="27"/>
          <w:rtl/>
          <w:lang w:bidi="ar-IQ"/>
        </w:rPr>
        <w:t>ب</w:t>
      </w:r>
      <w:r w:rsidR="00A94D7E">
        <w:rPr>
          <w:rFonts w:hint="cs"/>
          <w:sz w:val="27"/>
          <w:rtl/>
          <w:lang w:bidi="ar-IQ"/>
        </w:rPr>
        <w:t>َ</w:t>
      </w:r>
      <w:r w:rsidRPr="00ED74BA">
        <w:rPr>
          <w:rFonts w:hint="cs"/>
          <w:sz w:val="27"/>
          <w:rtl/>
          <w:lang w:bidi="ar-IQ"/>
        </w:rPr>
        <w:t>ل السيد موسى دانش</w:t>
      </w:r>
      <w:r w:rsidR="00D46322" w:rsidRPr="00ED74BA">
        <w:rPr>
          <w:rFonts w:hint="cs"/>
          <w:sz w:val="27"/>
          <w:rtl/>
          <w:lang w:bidi="ar-IQ"/>
        </w:rPr>
        <w:t>.</w:t>
      </w:r>
      <w:r w:rsidRPr="00ED74BA">
        <w:rPr>
          <w:rFonts w:hint="cs"/>
          <w:sz w:val="27"/>
          <w:rtl/>
          <w:lang w:bidi="ar-IQ"/>
        </w:rPr>
        <w:t xml:space="preserve"> وما هذه المقالة إلا</w:t>
      </w:r>
      <w:r w:rsidR="00D46322" w:rsidRPr="00ED74BA">
        <w:rPr>
          <w:rFonts w:hint="cs"/>
          <w:sz w:val="27"/>
          <w:rtl/>
          <w:lang w:bidi="ar-IQ"/>
        </w:rPr>
        <w:t>ّ</w:t>
      </w:r>
      <w:r w:rsidRPr="00ED74BA">
        <w:rPr>
          <w:rFonts w:hint="cs"/>
          <w:sz w:val="27"/>
          <w:rtl/>
          <w:lang w:bidi="ar-IQ"/>
        </w:rPr>
        <w:t xml:space="preserve"> إطلالة</w:t>
      </w:r>
      <w:r w:rsidR="00D46322" w:rsidRPr="00ED74BA">
        <w:rPr>
          <w:rFonts w:hint="cs"/>
          <w:sz w:val="27"/>
          <w:rtl/>
          <w:lang w:bidi="ar-IQ"/>
        </w:rPr>
        <w:t>ٌ</w:t>
      </w:r>
      <w:r w:rsidRPr="00ED74BA">
        <w:rPr>
          <w:rFonts w:hint="cs"/>
          <w:sz w:val="27"/>
          <w:rtl/>
          <w:lang w:bidi="ar-IQ"/>
        </w:rPr>
        <w:t xml:space="preserve"> على هذا الكتاب. </w:t>
      </w:r>
    </w:p>
    <w:p w:rsidR="00D46322" w:rsidRPr="00ED74BA" w:rsidRDefault="00433C6A" w:rsidP="008510F2">
      <w:pPr>
        <w:rPr>
          <w:sz w:val="27"/>
          <w:rtl/>
          <w:lang w:bidi="ar-IQ"/>
        </w:rPr>
      </w:pPr>
      <w:r w:rsidRPr="00ED74BA">
        <w:rPr>
          <w:rFonts w:hint="cs"/>
          <w:sz w:val="27"/>
          <w:rtl/>
          <w:lang w:bidi="ar-IQ"/>
        </w:rPr>
        <w:t>لقد عمد الشيخ جعفر المهاجر إلى تنظيم كتابه ضمن مقد</w:t>
      </w:r>
      <w:r w:rsidR="00D46322" w:rsidRPr="00ED74BA">
        <w:rPr>
          <w:rFonts w:hint="cs"/>
          <w:sz w:val="27"/>
          <w:rtl/>
          <w:lang w:bidi="ar-IQ"/>
        </w:rPr>
        <w:t>ّ</w:t>
      </w:r>
      <w:r w:rsidRPr="00ED74BA">
        <w:rPr>
          <w:rFonts w:hint="cs"/>
          <w:sz w:val="27"/>
          <w:rtl/>
          <w:lang w:bidi="ar-IQ"/>
        </w:rPr>
        <w:t>مة مقتضبة</w:t>
      </w:r>
      <w:r w:rsidR="00D46322" w:rsidRPr="00ED74BA">
        <w:rPr>
          <w:rFonts w:hint="cs"/>
          <w:sz w:val="27"/>
          <w:rtl/>
          <w:lang w:bidi="ar-IQ"/>
        </w:rPr>
        <w:t>،</w:t>
      </w:r>
      <w:r w:rsidRPr="00ED74BA">
        <w:rPr>
          <w:rFonts w:hint="cs"/>
          <w:sz w:val="27"/>
          <w:rtl/>
          <w:lang w:bidi="ar-IQ"/>
        </w:rPr>
        <w:t xml:space="preserve"> وخمسة فصول</w:t>
      </w:r>
      <w:r w:rsidR="00D46322" w:rsidRPr="00ED74BA">
        <w:rPr>
          <w:rFonts w:hint="cs"/>
          <w:sz w:val="27"/>
          <w:rtl/>
          <w:lang w:bidi="ar-IQ"/>
        </w:rPr>
        <w:t>.</w:t>
      </w:r>
      <w:r w:rsidRPr="00ED74BA">
        <w:rPr>
          <w:rFonts w:hint="cs"/>
          <w:sz w:val="27"/>
          <w:rtl/>
          <w:lang w:bidi="ar-IQ"/>
        </w:rPr>
        <w:t xml:space="preserve"> وبعد التعريف في مقدمته بمصادره، عمد في الفصل الأول قبل كل</w:t>
      </w:r>
      <w:r w:rsidR="00D46322" w:rsidRPr="00ED74BA">
        <w:rPr>
          <w:rFonts w:hint="cs"/>
          <w:sz w:val="27"/>
          <w:rtl/>
          <w:lang w:bidi="ar-IQ"/>
        </w:rPr>
        <w:t>ّ</w:t>
      </w:r>
      <w:r w:rsidRPr="00ED74BA">
        <w:rPr>
          <w:rFonts w:hint="cs"/>
          <w:sz w:val="27"/>
          <w:rtl/>
          <w:lang w:bidi="ar-IQ"/>
        </w:rPr>
        <w:t xml:space="preserve"> شيء</w:t>
      </w:r>
      <w:r w:rsidR="00D46322" w:rsidRPr="00ED74BA">
        <w:rPr>
          <w:rFonts w:hint="cs"/>
          <w:sz w:val="27"/>
          <w:rtl/>
          <w:lang w:bidi="ar-IQ"/>
        </w:rPr>
        <w:t>ٍ</w:t>
      </w:r>
      <w:r w:rsidRPr="00ED74BA">
        <w:rPr>
          <w:rFonts w:hint="cs"/>
          <w:sz w:val="27"/>
          <w:rtl/>
          <w:lang w:bidi="ar-IQ"/>
        </w:rPr>
        <w:t xml:space="preserve"> إلى دراسة جبل عامل من الناحية التاريخية، والمعلومات الواردة بخصوصها في الكتب الجغرافية</w:t>
      </w:r>
      <w:r w:rsidRPr="00ED74BA">
        <w:rPr>
          <w:sz w:val="27"/>
          <w:vertAlign w:val="superscript"/>
          <w:rtl/>
          <w:lang w:bidi="ar-IQ"/>
        </w:rPr>
        <w:t>(</w:t>
      </w:r>
      <w:r w:rsidRPr="00ED74BA">
        <w:rPr>
          <w:rStyle w:val="ac"/>
          <w:sz w:val="27"/>
          <w:rtl/>
          <w:lang w:bidi="ar-IQ"/>
        </w:rPr>
        <w:endnoteReference w:id="938"/>
      </w:r>
      <w:r w:rsidRPr="00ED74BA">
        <w:rPr>
          <w:sz w:val="27"/>
          <w:vertAlign w:val="superscript"/>
          <w:rtl/>
          <w:lang w:bidi="ar-IQ"/>
        </w:rPr>
        <w:t>)</w:t>
      </w:r>
      <w:r w:rsidR="00D46322" w:rsidRPr="00ED74BA">
        <w:rPr>
          <w:rFonts w:hint="cs"/>
          <w:sz w:val="27"/>
          <w:rtl/>
          <w:lang w:bidi="ar-IQ"/>
        </w:rPr>
        <w:t>.</w:t>
      </w:r>
    </w:p>
    <w:p w:rsidR="00D46322" w:rsidRPr="00ED74BA" w:rsidRDefault="00D46322" w:rsidP="008510F2">
      <w:pPr>
        <w:rPr>
          <w:sz w:val="27"/>
          <w:rtl/>
          <w:lang w:bidi="ar-IQ"/>
        </w:rPr>
      </w:pPr>
      <w:r w:rsidRPr="00ED74BA">
        <w:rPr>
          <w:rFonts w:hint="cs"/>
          <w:sz w:val="27"/>
          <w:rtl/>
          <w:lang w:bidi="ar-IQ"/>
        </w:rPr>
        <w:lastRenderedPageBreak/>
        <w:t xml:space="preserve">ومن </w:t>
      </w:r>
      <w:r w:rsidR="00433C6A" w:rsidRPr="00ED74BA">
        <w:rPr>
          <w:rFonts w:hint="cs"/>
          <w:sz w:val="27"/>
          <w:rtl/>
          <w:lang w:bidi="ar-IQ"/>
        </w:rPr>
        <w:t>المصادر الهامة التي أشار لها الشيخ المهاجر في مقد</w:t>
      </w:r>
      <w:r w:rsidRPr="00ED74BA">
        <w:rPr>
          <w:rFonts w:hint="cs"/>
          <w:sz w:val="27"/>
          <w:rtl/>
          <w:lang w:bidi="ar-IQ"/>
        </w:rPr>
        <w:t>ّ</w:t>
      </w:r>
      <w:r w:rsidR="00433C6A" w:rsidRPr="00ED74BA">
        <w:rPr>
          <w:rFonts w:hint="cs"/>
          <w:sz w:val="27"/>
          <w:rtl/>
          <w:lang w:bidi="ar-IQ"/>
        </w:rPr>
        <w:t>مته المقتضبة كتاب أمل الآمل</w:t>
      </w:r>
      <w:r w:rsidR="00433C6A" w:rsidRPr="00ED74BA">
        <w:rPr>
          <w:sz w:val="27"/>
          <w:vertAlign w:val="superscript"/>
          <w:rtl/>
          <w:lang w:bidi="ar-IQ"/>
        </w:rPr>
        <w:t>(</w:t>
      </w:r>
      <w:r w:rsidR="00433C6A" w:rsidRPr="00ED74BA">
        <w:rPr>
          <w:rStyle w:val="ac"/>
          <w:sz w:val="27"/>
          <w:rtl/>
          <w:lang w:bidi="ar-IQ"/>
        </w:rPr>
        <w:endnoteReference w:id="939"/>
      </w:r>
      <w:r w:rsidR="00433C6A" w:rsidRPr="00ED74BA">
        <w:rPr>
          <w:sz w:val="27"/>
          <w:vertAlign w:val="superscript"/>
          <w:rtl/>
          <w:lang w:bidi="ar-IQ"/>
        </w:rPr>
        <w:t>)</w:t>
      </w:r>
      <w:r w:rsidRPr="00ED74BA">
        <w:rPr>
          <w:rFonts w:hint="cs"/>
          <w:sz w:val="27"/>
          <w:rtl/>
          <w:lang w:bidi="ar-IQ"/>
        </w:rPr>
        <w:t>.</w:t>
      </w:r>
    </w:p>
    <w:p w:rsidR="00D46322" w:rsidRPr="00ED74BA" w:rsidRDefault="00D45731" w:rsidP="008510F2">
      <w:pPr>
        <w:rPr>
          <w:sz w:val="27"/>
          <w:rtl/>
          <w:lang w:bidi="ar-IQ"/>
        </w:rPr>
      </w:pPr>
      <w:r w:rsidRPr="00ED74BA">
        <w:rPr>
          <w:rFonts w:hint="cs"/>
          <w:sz w:val="27"/>
          <w:rtl/>
          <w:lang w:bidi="ar-IQ"/>
        </w:rPr>
        <w:t>بَيْدَ</w:t>
      </w:r>
      <w:r w:rsidR="00433C6A" w:rsidRPr="00ED74BA">
        <w:rPr>
          <w:rFonts w:hint="cs"/>
          <w:sz w:val="27"/>
          <w:rtl/>
          <w:lang w:bidi="ar-IQ"/>
        </w:rPr>
        <w:t xml:space="preserve"> أن الملفت للانتباه في هذا الشأن هو عدم تقييم محتوى الكتاب، ونسخه المختلفة، أو حت</w:t>
      </w:r>
      <w:r w:rsidR="00D46322" w:rsidRPr="00ED74BA">
        <w:rPr>
          <w:rFonts w:hint="cs"/>
          <w:sz w:val="27"/>
          <w:rtl/>
          <w:lang w:bidi="ar-IQ"/>
        </w:rPr>
        <w:t>ّ</w:t>
      </w:r>
      <w:r w:rsidR="00433C6A" w:rsidRPr="00ED74BA">
        <w:rPr>
          <w:rFonts w:hint="cs"/>
          <w:sz w:val="27"/>
          <w:rtl/>
          <w:lang w:bidi="ar-IQ"/>
        </w:rPr>
        <w:t>ى الإشارة إليها في الحد</w:t>
      </w:r>
      <w:r w:rsidR="00D46322" w:rsidRPr="00ED74BA">
        <w:rPr>
          <w:rFonts w:hint="cs"/>
          <w:sz w:val="27"/>
          <w:rtl/>
          <w:lang w:bidi="ar-IQ"/>
        </w:rPr>
        <w:t>ّ</w:t>
      </w:r>
      <w:r w:rsidR="00433C6A" w:rsidRPr="00ED74BA">
        <w:rPr>
          <w:rFonts w:hint="cs"/>
          <w:sz w:val="27"/>
          <w:rtl/>
          <w:lang w:bidi="ar-IQ"/>
        </w:rPr>
        <w:t xml:space="preserve"> الأدنى، وكيفية جمع الح</w:t>
      </w:r>
      <w:r w:rsidR="00D46322" w:rsidRPr="00ED74BA">
        <w:rPr>
          <w:rFonts w:hint="cs"/>
          <w:sz w:val="27"/>
          <w:rtl/>
          <w:lang w:bidi="ar-IQ"/>
        </w:rPr>
        <w:t>ُ</w:t>
      </w:r>
      <w:r w:rsidR="00433C6A" w:rsidRPr="00ED74BA">
        <w:rPr>
          <w:rFonts w:hint="cs"/>
          <w:sz w:val="27"/>
          <w:rtl/>
          <w:lang w:bidi="ar-IQ"/>
        </w:rPr>
        <w:t>ر</w:t>
      </w:r>
      <w:r w:rsidR="00D46322" w:rsidRPr="00ED74BA">
        <w:rPr>
          <w:rFonts w:hint="cs"/>
          <w:sz w:val="27"/>
          <w:rtl/>
          <w:lang w:bidi="ar-IQ"/>
        </w:rPr>
        <w:t>ّ</w:t>
      </w:r>
      <w:r w:rsidR="00433C6A" w:rsidRPr="00ED74BA">
        <w:rPr>
          <w:rFonts w:hint="cs"/>
          <w:sz w:val="27"/>
          <w:rtl/>
          <w:lang w:bidi="ar-IQ"/>
        </w:rPr>
        <w:t xml:space="preserve"> العاملي(1104هـ)</w:t>
      </w:r>
      <w:r w:rsidR="00D46322" w:rsidRPr="00ED74BA">
        <w:rPr>
          <w:rFonts w:hint="cs"/>
          <w:sz w:val="27"/>
          <w:rtl/>
          <w:lang w:bidi="ar-IQ"/>
        </w:rPr>
        <w:t xml:space="preserve"> للمعلومات.</w:t>
      </w:r>
    </w:p>
    <w:p w:rsidR="00D46322" w:rsidRPr="00ED74BA" w:rsidRDefault="00433C6A" w:rsidP="008510F2">
      <w:pPr>
        <w:rPr>
          <w:sz w:val="27"/>
          <w:rtl/>
          <w:lang w:bidi="ar-IQ"/>
        </w:rPr>
      </w:pPr>
      <w:r w:rsidRPr="00ED74BA">
        <w:rPr>
          <w:rFonts w:hint="cs"/>
          <w:sz w:val="27"/>
          <w:rtl/>
          <w:lang w:bidi="ar-IQ"/>
        </w:rPr>
        <w:t>لقد قام الح</w:t>
      </w:r>
      <w:r w:rsidR="00D46322" w:rsidRPr="00ED74BA">
        <w:rPr>
          <w:rFonts w:hint="cs"/>
          <w:sz w:val="27"/>
          <w:rtl/>
          <w:lang w:bidi="ar-IQ"/>
        </w:rPr>
        <w:t>ُ</w:t>
      </w:r>
      <w:r w:rsidRPr="00ED74BA">
        <w:rPr>
          <w:rFonts w:hint="cs"/>
          <w:sz w:val="27"/>
          <w:rtl/>
          <w:lang w:bidi="ar-IQ"/>
        </w:rPr>
        <w:t>رّ العاملي بجمع الكثير من مطالب كتابه من الإجازات الروائية المتداولة</w:t>
      </w:r>
      <w:r w:rsidR="00D46322" w:rsidRPr="00ED74BA">
        <w:rPr>
          <w:rFonts w:hint="cs"/>
          <w:sz w:val="27"/>
          <w:rtl/>
          <w:lang w:bidi="ar-IQ"/>
        </w:rPr>
        <w:t>،</w:t>
      </w:r>
      <w:r w:rsidRPr="00ED74BA">
        <w:rPr>
          <w:rFonts w:hint="cs"/>
          <w:sz w:val="27"/>
          <w:rtl/>
          <w:lang w:bidi="ar-IQ"/>
        </w:rPr>
        <w:t xml:space="preserve"> وأحياناً بعض الحكايات والقصص الشعبية المتداولة في مسقط رأسه بجبل عامل</w:t>
      </w:r>
      <w:r w:rsidRPr="00ED74BA">
        <w:rPr>
          <w:sz w:val="27"/>
          <w:vertAlign w:val="superscript"/>
          <w:rtl/>
          <w:lang w:bidi="ar-IQ"/>
        </w:rPr>
        <w:t>(</w:t>
      </w:r>
      <w:r w:rsidRPr="00ED74BA">
        <w:rPr>
          <w:rStyle w:val="ac"/>
          <w:sz w:val="27"/>
          <w:rtl/>
          <w:lang w:bidi="ar-IQ"/>
        </w:rPr>
        <w:endnoteReference w:id="940"/>
      </w:r>
      <w:r w:rsidRPr="00ED74BA">
        <w:rPr>
          <w:sz w:val="27"/>
          <w:vertAlign w:val="superscript"/>
          <w:rtl/>
          <w:lang w:bidi="ar-IQ"/>
        </w:rPr>
        <w:t>)</w:t>
      </w:r>
      <w:r w:rsidRPr="00ED74BA">
        <w:rPr>
          <w:rFonts w:hint="cs"/>
          <w:sz w:val="27"/>
          <w:rtl/>
          <w:lang w:bidi="ar-IQ"/>
        </w:rPr>
        <w:t>. إن ات</w:t>
      </w:r>
      <w:r w:rsidR="00D46322" w:rsidRPr="00ED74BA">
        <w:rPr>
          <w:rFonts w:hint="cs"/>
          <w:sz w:val="27"/>
          <w:rtl/>
          <w:lang w:bidi="ar-IQ"/>
        </w:rPr>
        <w:t>ّ</w:t>
      </w:r>
      <w:r w:rsidRPr="00ED74BA">
        <w:rPr>
          <w:rFonts w:hint="cs"/>
          <w:sz w:val="27"/>
          <w:rtl/>
          <w:lang w:bidi="ar-IQ"/>
        </w:rPr>
        <w:t>خاذ المكتوبات والاستناد إلى الإجازات وذكر أسماء الأشخاص بأشكال وصيَغ مختلفة في الإجازات وتأليف كتاب أمل الآمل في إيران أد</w:t>
      </w:r>
      <w:r w:rsidR="00D46322" w:rsidRPr="00ED74BA">
        <w:rPr>
          <w:rFonts w:hint="cs"/>
          <w:sz w:val="27"/>
          <w:rtl/>
          <w:lang w:bidi="ar-IQ"/>
        </w:rPr>
        <w:t>ّ</w:t>
      </w:r>
      <w:r w:rsidRPr="00ED74BA">
        <w:rPr>
          <w:rFonts w:hint="cs"/>
          <w:sz w:val="27"/>
          <w:rtl/>
          <w:lang w:bidi="ar-IQ"/>
        </w:rPr>
        <w:t>ى إلى ت</w:t>
      </w:r>
      <w:r w:rsidR="00D46322" w:rsidRPr="00ED74BA">
        <w:rPr>
          <w:rFonts w:hint="cs"/>
          <w:sz w:val="27"/>
          <w:rtl/>
          <w:lang w:bidi="ar-IQ"/>
        </w:rPr>
        <w:t>سلل بعض الأخطاء إلى هذا الكتاب.</w:t>
      </w:r>
    </w:p>
    <w:p w:rsidR="00F266BB" w:rsidRPr="00ED74BA" w:rsidRDefault="00433C6A" w:rsidP="00A94D7E">
      <w:pPr>
        <w:rPr>
          <w:sz w:val="27"/>
          <w:rtl/>
          <w:lang w:bidi="ar-IQ"/>
        </w:rPr>
      </w:pPr>
      <w:r w:rsidRPr="00ED74BA">
        <w:rPr>
          <w:rFonts w:hint="cs"/>
          <w:sz w:val="27"/>
          <w:rtl/>
          <w:lang w:bidi="ar-IQ"/>
        </w:rPr>
        <w:t>والذي يدعو إلى الع</w:t>
      </w:r>
      <w:r w:rsidR="00D46322" w:rsidRPr="00ED74BA">
        <w:rPr>
          <w:rFonts w:hint="cs"/>
          <w:sz w:val="27"/>
          <w:rtl/>
          <w:lang w:bidi="ar-IQ"/>
        </w:rPr>
        <w:t>َ</w:t>
      </w:r>
      <w:r w:rsidRPr="00ED74BA">
        <w:rPr>
          <w:rFonts w:hint="cs"/>
          <w:sz w:val="27"/>
          <w:rtl/>
          <w:lang w:bidi="ar-IQ"/>
        </w:rPr>
        <w:t>ج</w:t>
      </w:r>
      <w:r w:rsidR="00D46322" w:rsidRPr="00ED74BA">
        <w:rPr>
          <w:rFonts w:hint="cs"/>
          <w:sz w:val="27"/>
          <w:rtl/>
          <w:lang w:bidi="ar-IQ"/>
        </w:rPr>
        <w:t>َ</w:t>
      </w:r>
      <w:r w:rsidRPr="00ED74BA">
        <w:rPr>
          <w:rFonts w:hint="cs"/>
          <w:sz w:val="27"/>
          <w:rtl/>
          <w:lang w:bidi="ar-IQ"/>
        </w:rPr>
        <w:t>ب في البين عدم إشارة الشيخ المهاجر إلى أهم</w:t>
      </w:r>
      <w:r w:rsidR="00D46322" w:rsidRPr="00ED74BA">
        <w:rPr>
          <w:rFonts w:hint="cs"/>
          <w:sz w:val="27"/>
          <w:rtl/>
          <w:lang w:bidi="ar-IQ"/>
        </w:rPr>
        <w:t>ّ</w:t>
      </w:r>
      <w:r w:rsidRPr="00ED74BA">
        <w:rPr>
          <w:rFonts w:hint="cs"/>
          <w:sz w:val="27"/>
          <w:rtl/>
          <w:lang w:bidi="ar-IQ"/>
        </w:rPr>
        <w:t>ية كتاب (الذريعة إلى تصانيف الشيعة)، و(طبقات أعلام الشيعة)</w:t>
      </w:r>
      <w:r w:rsidR="00D46322" w:rsidRPr="00ED74BA">
        <w:rPr>
          <w:rFonts w:hint="cs"/>
          <w:sz w:val="27"/>
          <w:rtl/>
          <w:lang w:bidi="ar-IQ"/>
        </w:rPr>
        <w:t>،</w:t>
      </w:r>
      <w:r w:rsidRPr="00ED74BA">
        <w:rPr>
          <w:rFonts w:hint="cs"/>
          <w:sz w:val="27"/>
          <w:rtl/>
          <w:lang w:bidi="ar-IQ"/>
        </w:rPr>
        <w:t xml:space="preserve"> للآغا </w:t>
      </w:r>
      <w:r w:rsidRPr="00A94D7E">
        <w:rPr>
          <w:rFonts w:ascii="Mosawi" w:eastAsiaTheme="minorHAnsi" w:hAnsi="Mosawi" w:cs="Abz-3 (Yagut)" w:hint="cs"/>
          <w:sz w:val="24"/>
          <w:szCs w:val="24"/>
          <w:rtl/>
        </w:rPr>
        <w:t>بزر</w:t>
      </w:r>
      <w:r w:rsidR="00A94D7E" w:rsidRPr="00A94D7E">
        <w:rPr>
          <w:rFonts w:ascii="Mosawi" w:eastAsiaTheme="minorHAnsi" w:hAnsi="Mosawi" w:cs="Abz-3 (Yagut)"/>
          <w:sz w:val="24"/>
          <w:szCs w:val="24"/>
          <w:rtl/>
        </w:rPr>
        <w:t>گ</w:t>
      </w:r>
      <w:r w:rsidRPr="00ED74BA">
        <w:rPr>
          <w:rFonts w:hint="cs"/>
          <w:sz w:val="27"/>
          <w:rtl/>
          <w:lang w:bidi="ar-IQ"/>
        </w:rPr>
        <w:t xml:space="preserve"> الطهراني، من حيث جمع الإجازات المختلفة في الموروث الشيعي، واكتفى بجعل الإجازات الواردة في كتاب (بحار الأنوار) هي الأساس في مشروعه، ولم يرج</w:t>
      </w:r>
      <w:r w:rsidR="00D46322" w:rsidRPr="00ED74BA">
        <w:rPr>
          <w:rFonts w:hint="cs"/>
          <w:sz w:val="27"/>
          <w:rtl/>
          <w:lang w:bidi="ar-IQ"/>
        </w:rPr>
        <w:t>ِ</w:t>
      </w:r>
      <w:r w:rsidRPr="00ED74BA">
        <w:rPr>
          <w:rFonts w:hint="cs"/>
          <w:sz w:val="27"/>
          <w:rtl/>
          <w:lang w:bidi="ar-IQ"/>
        </w:rPr>
        <w:t>ع</w:t>
      </w:r>
      <w:r w:rsidR="00D46322" w:rsidRPr="00ED74BA">
        <w:rPr>
          <w:rFonts w:hint="cs"/>
          <w:sz w:val="27"/>
          <w:rtl/>
          <w:lang w:bidi="ar-IQ"/>
        </w:rPr>
        <w:t>ْ</w:t>
      </w:r>
      <w:r w:rsidRPr="00ED74BA">
        <w:rPr>
          <w:rFonts w:hint="cs"/>
          <w:sz w:val="27"/>
          <w:rtl/>
          <w:lang w:bidi="ar-IQ"/>
        </w:rPr>
        <w:t xml:space="preserve"> إلى هذين المصدرين حت</w:t>
      </w:r>
      <w:r w:rsidR="00D46322" w:rsidRPr="00ED74BA">
        <w:rPr>
          <w:rFonts w:hint="cs"/>
          <w:sz w:val="27"/>
          <w:rtl/>
          <w:lang w:bidi="ar-IQ"/>
        </w:rPr>
        <w:t>ّ</w:t>
      </w:r>
      <w:r w:rsidRPr="00ED74BA">
        <w:rPr>
          <w:rFonts w:hint="cs"/>
          <w:sz w:val="27"/>
          <w:rtl/>
          <w:lang w:bidi="ar-IQ"/>
        </w:rPr>
        <w:t>ى في الموارد المتعل</w:t>
      </w:r>
      <w:r w:rsidR="00D46322" w:rsidRPr="00ED74BA">
        <w:rPr>
          <w:rFonts w:hint="cs"/>
          <w:sz w:val="27"/>
          <w:rtl/>
          <w:lang w:bidi="ar-IQ"/>
        </w:rPr>
        <w:t>ِّ</w:t>
      </w:r>
      <w:r w:rsidRPr="00ED74BA">
        <w:rPr>
          <w:rFonts w:hint="cs"/>
          <w:sz w:val="27"/>
          <w:rtl/>
          <w:lang w:bidi="ar-IQ"/>
        </w:rPr>
        <w:t xml:space="preserve">قة ببحثه، والمشتملة على مطالب تكميلية في خصوص </w:t>
      </w:r>
      <w:r w:rsidR="00F266BB" w:rsidRPr="00ED74BA">
        <w:rPr>
          <w:rFonts w:hint="cs"/>
          <w:sz w:val="27"/>
          <w:rtl/>
          <w:lang w:bidi="ar-IQ"/>
        </w:rPr>
        <w:t>المسائل التي يستعرضها في كتابه.</w:t>
      </w:r>
    </w:p>
    <w:p w:rsidR="00F266BB" w:rsidRPr="00ED74BA" w:rsidRDefault="00433C6A" w:rsidP="008510F2">
      <w:pPr>
        <w:rPr>
          <w:sz w:val="27"/>
          <w:rtl/>
          <w:lang w:bidi="ar-IQ"/>
        </w:rPr>
      </w:pPr>
      <w:r w:rsidRPr="00ED74BA">
        <w:rPr>
          <w:rFonts w:hint="cs"/>
          <w:sz w:val="27"/>
          <w:rtl/>
          <w:lang w:bidi="ar-IQ"/>
        </w:rPr>
        <w:t>ومن الأمور الملفتة للانتباه في الفصل الأخير فطنة الشيخ المهاجر إلى تداول لقب العاملي في أسماء جملة</w:t>
      </w:r>
      <w:r w:rsidR="00F266BB" w:rsidRPr="00ED74BA">
        <w:rPr>
          <w:rFonts w:hint="cs"/>
          <w:sz w:val="27"/>
          <w:rtl/>
          <w:lang w:bidi="ar-IQ"/>
        </w:rPr>
        <w:t>ٍ</w:t>
      </w:r>
      <w:r w:rsidRPr="00ED74BA">
        <w:rPr>
          <w:rFonts w:hint="cs"/>
          <w:sz w:val="27"/>
          <w:rtl/>
          <w:lang w:bidi="ar-IQ"/>
        </w:rPr>
        <w:t xml:space="preserve"> من العلماء الذين ظهروا في منطقة جبل عامل، وأشار إلى أنه قد عثر على أو</w:t>
      </w:r>
      <w:r w:rsidR="00F266BB" w:rsidRPr="00ED74BA">
        <w:rPr>
          <w:rFonts w:hint="cs"/>
          <w:sz w:val="27"/>
          <w:rtl/>
          <w:lang w:bidi="ar-IQ"/>
        </w:rPr>
        <w:t>ّ</w:t>
      </w:r>
      <w:r w:rsidRPr="00ED74BA">
        <w:rPr>
          <w:rFonts w:hint="cs"/>
          <w:sz w:val="27"/>
          <w:rtl/>
          <w:lang w:bidi="ar-IQ"/>
        </w:rPr>
        <w:t>ل استعمال لهذا اللقب في الإشارة إلى زين الدين بن علي</w:t>
      </w:r>
      <w:r w:rsidR="00F266BB" w:rsidRPr="00ED74BA">
        <w:rPr>
          <w:rFonts w:hint="cs"/>
          <w:sz w:val="27"/>
          <w:rtl/>
          <w:lang w:bidi="ar-IQ"/>
        </w:rPr>
        <w:t>ّ،</w:t>
      </w:r>
      <w:r w:rsidRPr="00ED74BA">
        <w:rPr>
          <w:rFonts w:hint="cs"/>
          <w:sz w:val="27"/>
          <w:rtl/>
          <w:lang w:bidi="ar-IQ"/>
        </w:rPr>
        <w:t xml:space="preserve"> المعروف بـ (الشهيد الثاني)، والذي يشير إلى نفسه أحياناً بـ (الشامي العاملي) أيضاً</w:t>
      </w:r>
      <w:r w:rsidRPr="00ED74BA">
        <w:rPr>
          <w:sz w:val="27"/>
          <w:vertAlign w:val="superscript"/>
          <w:rtl/>
          <w:lang w:bidi="ar-IQ"/>
        </w:rPr>
        <w:t>(</w:t>
      </w:r>
      <w:r w:rsidRPr="00ED74BA">
        <w:rPr>
          <w:rStyle w:val="ac"/>
          <w:sz w:val="27"/>
          <w:rtl/>
          <w:lang w:bidi="ar-IQ"/>
        </w:rPr>
        <w:endnoteReference w:id="941"/>
      </w:r>
      <w:r w:rsidRPr="00ED74BA">
        <w:rPr>
          <w:sz w:val="27"/>
          <w:vertAlign w:val="superscript"/>
          <w:rtl/>
          <w:lang w:bidi="ar-IQ"/>
        </w:rPr>
        <w:t>)</w:t>
      </w:r>
      <w:r w:rsidRPr="00ED74BA">
        <w:rPr>
          <w:rFonts w:hint="cs"/>
          <w:sz w:val="27"/>
          <w:rtl/>
          <w:lang w:bidi="ar-IQ"/>
        </w:rPr>
        <w:t>. وفي معرض بيان السبب الذي دعا الشهيد الثاني إلى تعريف نفسه بالشامي العاملي يذهب سماحة الشيخ المهاجر إلى إرجاع ذلك إلى أسباب مذهبية؛ إذ يقول: ربما كان السبب الكامن وراء ذلك رغبة الشهيد في إخفاء هوي</w:t>
      </w:r>
      <w:r w:rsidR="00F266BB" w:rsidRPr="00ED74BA">
        <w:rPr>
          <w:rFonts w:hint="cs"/>
          <w:sz w:val="27"/>
          <w:rtl/>
          <w:lang w:bidi="ar-IQ"/>
        </w:rPr>
        <w:t>ّ</w:t>
      </w:r>
      <w:r w:rsidRPr="00ED74BA">
        <w:rPr>
          <w:rFonts w:hint="cs"/>
          <w:sz w:val="27"/>
          <w:rtl/>
          <w:lang w:bidi="ar-IQ"/>
        </w:rPr>
        <w:t>ته الشيعية. مع أن ذكر مكان وبلد الإقامة بوصفه جزءا</w:t>
      </w:r>
      <w:r w:rsidR="00F266BB" w:rsidRPr="00ED74BA">
        <w:rPr>
          <w:rFonts w:hint="cs"/>
          <w:sz w:val="27"/>
          <w:rtl/>
          <w:lang w:bidi="ar-IQ"/>
        </w:rPr>
        <w:t>ً</w:t>
      </w:r>
      <w:r w:rsidRPr="00ED74BA">
        <w:rPr>
          <w:rFonts w:hint="cs"/>
          <w:sz w:val="27"/>
          <w:rtl/>
          <w:lang w:bidi="ar-IQ"/>
        </w:rPr>
        <w:t xml:space="preserve"> من لقب الأشخاص على ما هو سائد</w:t>
      </w:r>
      <w:r w:rsidR="00F266BB" w:rsidRPr="00ED74BA">
        <w:rPr>
          <w:rFonts w:hint="cs"/>
          <w:sz w:val="27"/>
          <w:rtl/>
          <w:lang w:bidi="ar-IQ"/>
        </w:rPr>
        <w:t>ٌ</w:t>
      </w:r>
      <w:r w:rsidRPr="00ED74BA">
        <w:rPr>
          <w:rFonts w:hint="cs"/>
          <w:sz w:val="27"/>
          <w:rtl/>
          <w:lang w:bidi="ar-IQ"/>
        </w:rPr>
        <w:t xml:space="preserve"> في الأزمنة السابقة يأتي أولاً ذكر اسم البلدة الأشهر، ومن هنا يأتي ذكر انتساب الشخص لاسم المنطقة الأشهر، </w:t>
      </w:r>
      <w:r w:rsidRPr="00ED74BA">
        <w:rPr>
          <w:rFonts w:hint="cs"/>
          <w:sz w:val="27"/>
          <w:rtl/>
          <w:lang w:bidi="ar-IQ"/>
        </w:rPr>
        <w:lastRenderedPageBreak/>
        <w:t>ومن هنا لا يكون ذكر الشامي بالضرورة قد جاء بداعي إخفاء التشي</w:t>
      </w:r>
      <w:r w:rsidR="00F266BB" w:rsidRPr="00ED74BA">
        <w:rPr>
          <w:rFonts w:hint="cs"/>
          <w:sz w:val="27"/>
          <w:rtl/>
          <w:lang w:bidi="ar-IQ"/>
        </w:rPr>
        <w:t>ُّ</w:t>
      </w:r>
      <w:r w:rsidRPr="00ED74BA">
        <w:rPr>
          <w:rFonts w:hint="cs"/>
          <w:sz w:val="27"/>
          <w:rtl/>
          <w:lang w:bidi="ar-IQ"/>
        </w:rPr>
        <w:t>ع. ومن ناحية أخرى فإن الشهيد الثاني قد ولد في جباع، فكان من المتوق</w:t>
      </w:r>
      <w:r w:rsidR="00F266BB" w:rsidRPr="00ED74BA">
        <w:rPr>
          <w:rFonts w:hint="cs"/>
          <w:sz w:val="27"/>
          <w:rtl/>
          <w:lang w:bidi="ar-IQ"/>
        </w:rPr>
        <w:t>َّ</w:t>
      </w:r>
      <w:r w:rsidRPr="00ED74BA">
        <w:rPr>
          <w:rFonts w:hint="cs"/>
          <w:sz w:val="27"/>
          <w:rtl/>
          <w:lang w:bidi="ar-IQ"/>
        </w:rPr>
        <w:t>ع أن يلق</w:t>
      </w:r>
      <w:r w:rsidR="00F266BB" w:rsidRPr="00ED74BA">
        <w:rPr>
          <w:rFonts w:hint="cs"/>
          <w:sz w:val="27"/>
          <w:rtl/>
          <w:lang w:bidi="ar-IQ"/>
        </w:rPr>
        <w:t>ِّ</w:t>
      </w:r>
      <w:r w:rsidRPr="00ED74BA">
        <w:rPr>
          <w:rFonts w:hint="cs"/>
          <w:sz w:val="27"/>
          <w:rtl/>
          <w:lang w:bidi="ar-IQ"/>
        </w:rPr>
        <w:t xml:space="preserve">ب نفسه بالجباعي، </w:t>
      </w:r>
      <w:r w:rsidR="00D45731" w:rsidRPr="00ED74BA">
        <w:rPr>
          <w:rFonts w:hint="cs"/>
          <w:sz w:val="27"/>
          <w:rtl/>
          <w:lang w:bidi="ar-IQ"/>
        </w:rPr>
        <w:t>بَيْدَ</w:t>
      </w:r>
      <w:r w:rsidRPr="00ED74BA">
        <w:rPr>
          <w:rFonts w:hint="cs"/>
          <w:sz w:val="27"/>
          <w:rtl/>
          <w:lang w:bidi="ar-IQ"/>
        </w:rPr>
        <w:t xml:space="preserve"> أنه يعرف عن نفسه في الإجازات المتوف</w:t>
      </w:r>
      <w:r w:rsidR="00F266BB" w:rsidRPr="00ED74BA">
        <w:rPr>
          <w:rFonts w:hint="cs"/>
          <w:sz w:val="27"/>
          <w:rtl/>
          <w:lang w:bidi="ar-IQ"/>
        </w:rPr>
        <w:t>ِّ</w:t>
      </w:r>
      <w:r w:rsidRPr="00ED74BA">
        <w:rPr>
          <w:rFonts w:hint="cs"/>
          <w:sz w:val="27"/>
          <w:rtl/>
          <w:lang w:bidi="ar-IQ"/>
        </w:rPr>
        <w:t>رة عادة</w:t>
      </w:r>
      <w:r w:rsidR="00F266BB" w:rsidRPr="00ED74BA">
        <w:rPr>
          <w:rFonts w:hint="cs"/>
          <w:sz w:val="27"/>
          <w:rtl/>
          <w:lang w:bidi="ar-IQ"/>
        </w:rPr>
        <w:t>ً</w:t>
      </w:r>
      <w:r w:rsidRPr="00ED74BA">
        <w:rPr>
          <w:rFonts w:hint="cs"/>
          <w:sz w:val="27"/>
          <w:rtl/>
          <w:lang w:bidi="ar-IQ"/>
        </w:rPr>
        <w:t xml:space="preserve"> بصيَغ أخرى، من قبيل:</w:t>
      </w:r>
      <w:r w:rsidRPr="00ED74BA">
        <w:rPr>
          <w:rFonts w:hint="eastAsia"/>
          <w:sz w:val="24"/>
          <w:szCs w:val="24"/>
          <w:rtl/>
          <w:lang w:bidi="ar-IQ"/>
        </w:rPr>
        <w:t xml:space="preserve"> «</w:t>
      </w:r>
      <w:r w:rsidRPr="00ED74BA">
        <w:rPr>
          <w:rFonts w:hint="cs"/>
          <w:sz w:val="27"/>
          <w:rtl/>
          <w:lang w:bidi="ar-IQ"/>
        </w:rPr>
        <w:t>زين الدين بن علي بن أحمد</w:t>
      </w:r>
      <w:r w:rsidR="00F266BB" w:rsidRPr="00ED74BA">
        <w:rPr>
          <w:rFonts w:hint="cs"/>
          <w:sz w:val="27"/>
          <w:rtl/>
          <w:lang w:bidi="ar-IQ"/>
        </w:rPr>
        <w:t>،</w:t>
      </w:r>
      <w:r w:rsidRPr="00ED74BA">
        <w:rPr>
          <w:rFonts w:hint="cs"/>
          <w:sz w:val="27"/>
          <w:rtl/>
          <w:lang w:bidi="ar-IQ"/>
        </w:rPr>
        <w:t xml:space="preserve"> الشهير بابن حاجة</w:t>
      </w:r>
      <w:r w:rsidRPr="00ED74BA">
        <w:rPr>
          <w:rFonts w:hint="eastAsia"/>
          <w:sz w:val="24"/>
          <w:szCs w:val="24"/>
          <w:rtl/>
          <w:lang w:bidi="ar-IQ"/>
        </w:rPr>
        <w:t>»</w:t>
      </w:r>
      <w:r w:rsidRPr="00ED74BA">
        <w:rPr>
          <w:rFonts w:hint="cs"/>
          <w:sz w:val="27"/>
          <w:rtl/>
          <w:lang w:bidi="ar-IQ"/>
        </w:rPr>
        <w:t xml:space="preserve">، أو </w:t>
      </w:r>
      <w:r w:rsidRPr="00ED74BA">
        <w:rPr>
          <w:rFonts w:hint="eastAsia"/>
          <w:sz w:val="24"/>
          <w:szCs w:val="24"/>
          <w:rtl/>
          <w:lang w:bidi="ar-IQ"/>
        </w:rPr>
        <w:t>«</w:t>
      </w:r>
      <w:r w:rsidRPr="00ED74BA">
        <w:rPr>
          <w:rFonts w:hint="cs"/>
          <w:sz w:val="27"/>
          <w:rtl/>
          <w:lang w:bidi="ar-IQ"/>
        </w:rPr>
        <w:t>زين الدين بن علي</w:t>
      </w:r>
      <w:r w:rsidR="00F266BB" w:rsidRPr="00ED74BA">
        <w:rPr>
          <w:rFonts w:hint="cs"/>
          <w:sz w:val="27"/>
          <w:rtl/>
          <w:lang w:bidi="ar-IQ"/>
        </w:rPr>
        <w:t>ّ</w:t>
      </w:r>
      <w:r w:rsidRPr="00ED74BA">
        <w:rPr>
          <w:rFonts w:hint="cs"/>
          <w:sz w:val="27"/>
          <w:rtl/>
          <w:lang w:bidi="ar-IQ"/>
        </w:rPr>
        <w:t xml:space="preserve"> بن الحاجة</w:t>
      </w:r>
      <w:r w:rsidRPr="00ED74BA">
        <w:rPr>
          <w:rFonts w:hint="eastAsia"/>
          <w:sz w:val="24"/>
          <w:szCs w:val="24"/>
          <w:rtl/>
          <w:lang w:bidi="ar-IQ"/>
        </w:rPr>
        <w:t>»</w:t>
      </w:r>
      <w:r w:rsidRPr="00ED74BA">
        <w:rPr>
          <w:rFonts w:hint="cs"/>
          <w:sz w:val="27"/>
          <w:rtl/>
          <w:lang w:bidi="ar-IQ"/>
        </w:rPr>
        <w:t xml:space="preserve">، أو </w:t>
      </w:r>
      <w:r w:rsidRPr="00ED74BA">
        <w:rPr>
          <w:rFonts w:hint="eastAsia"/>
          <w:sz w:val="24"/>
          <w:szCs w:val="24"/>
          <w:rtl/>
          <w:lang w:bidi="ar-IQ"/>
        </w:rPr>
        <w:t>«</w:t>
      </w:r>
      <w:r w:rsidRPr="00ED74BA">
        <w:rPr>
          <w:rFonts w:hint="cs"/>
          <w:sz w:val="27"/>
          <w:rtl/>
          <w:lang w:bidi="ar-IQ"/>
        </w:rPr>
        <w:t>زين الدين بن علي</w:t>
      </w:r>
      <w:r w:rsidR="00F266BB" w:rsidRPr="00ED74BA">
        <w:rPr>
          <w:rFonts w:hint="cs"/>
          <w:sz w:val="27"/>
          <w:rtl/>
          <w:lang w:bidi="ar-IQ"/>
        </w:rPr>
        <w:t>ّ</w:t>
      </w:r>
      <w:r w:rsidRPr="00ED74BA">
        <w:rPr>
          <w:rFonts w:hint="cs"/>
          <w:sz w:val="27"/>
          <w:rtl/>
          <w:lang w:bidi="ar-IQ"/>
        </w:rPr>
        <w:t xml:space="preserve"> بن أحمد الشامي العاملي</w:t>
      </w:r>
      <w:r w:rsidRPr="00ED74BA">
        <w:rPr>
          <w:rFonts w:hint="eastAsia"/>
          <w:sz w:val="24"/>
          <w:szCs w:val="24"/>
          <w:rtl/>
          <w:lang w:bidi="ar-IQ"/>
        </w:rPr>
        <w:t>»</w:t>
      </w:r>
      <w:r w:rsidRPr="00ED74BA">
        <w:rPr>
          <w:rFonts w:hint="cs"/>
          <w:sz w:val="27"/>
          <w:rtl/>
          <w:lang w:bidi="ar-IQ"/>
        </w:rPr>
        <w:t xml:space="preserve">، أو </w:t>
      </w:r>
      <w:r w:rsidRPr="00ED74BA">
        <w:rPr>
          <w:rFonts w:hint="eastAsia"/>
          <w:sz w:val="24"/>
          <w:szCs w:val="24"/>
          <w:rtl/>
          <w:lang w:bidi="ar-IQ"/>
        </w:rPr>
        <w:t>«</w:t>
      </w:r>
      <w:r w:rsidRPr="00ED74BA">
        <w:rPr>
          <w:rFonts w:hint="cs"/>
          <w:sz w:val="27"/>
          <w:rtl/>
          <w:lang w:bidi="ar-IQ"/>
        </w:rPr>
        <w:t>زين الدين بن علي</w:t>
      </w:r>
      <w:r w:rsidR="00F266BB" w:rsidRPr="00ED74BA">
        <w:rPr>
          <w:rFonts w:hint="cs"/>
          <w:sz w:val="27"/>
          <w:rtl/>
          <w:lang w:bidi="ar-IQ"/>
        </w:rPr>
        <w:t>ّ</w:t>
      </w:r>
      <w:r w:rsidRPr="00ED74BA">
        <w:rPr>
          <w:rFonts w:hint="cs"/>
          <w:sz w:val="27"/>
          <w:rtl/>
          <w:lang w:bidi="ar-IQ"/>
        </w:rPr>
        <w:t xml:space="preserve"> بن أحمد الشامي</w:t>
      </w:r>
      <w:r w:rsidRPr="00ED74BA">
        <w:rPr>
          <w:rFonts w:hint="eastAsia"/>
          <w:sz w:val="24"/>
          <w:szCs w:val="24"/>
          <w:rtl/>
          <w:lang w:bidi="ar-IQ"/>
        </w:rPr>
        <w:t>»</w:t>
      </w:r>
      <w:r w:rsidRPr="00ED74BA">
        <w:rPr>
          <w:rFonts w:hint="cs"/>
          <w:sz w:val="27"/>
          <w:rtl/>
          <w:lang w:bidi="ar-IQ"/>
        </w:rPr>
        <w:t>. وبطبيعة الحال فإن تعريف الشهيد الثاني عن نفسه من خلال الإشارة إلى مسقط رأسه (جبل عامل)</w:t>
      </w:r>
      <w:r w:rsidR="00F266BB" w:rsidRPr="00ED74BA">
        <w:rPr>
          <w:rFonts w:hint="cs"/>
          <w:sz w:val="27"/>
          <w:rtl/>
          <w:lang w:bidi="ar-IQ"/>
        </w:rPr>
        <w:t>،</w:t>
      </w:r>
      <w:r w:rsidRPr="00ED74BA">
        <w:rPr>
          <w:rFonts w:hint="cs"/>
          <w:sz w:val="27"/>
          <w:rtl/>
          <w:lang w:bidi="ar-IQ"/>
        </w:rPr>
        <w:t xml:space="preserve"> واستعمال لقب العاملي</w:t>
      </w:r>
      <w:r w:rsidR="00F266BB" w:rsidRPr="00ED74BA">
        <w:rPr>
          <w:rFonts w:hint="cs"/>
          <w:sz w:val="27"/>
          <w:rtl/>
          <w:lang w:bidi="ar-IQ"/>
        </w:rPr>
        <w:t>،</w:t>
      </w:r>
      <w:r w:rsidRPr="00ED74BA">
        <w:rPr>
          <w:rFonts w:hint="cs"/>
          <w:sz w:val="27"/>
          <w:rtl/>
          <w:lang w:bidi="ar-IQ"/>
        </w:rPr>
        <w:t xml:space="preserve"> بدلاً من التصريح بلقب (الجباعي)، قد يعود سببه إلى التقليد السائد في استعمال الاسم المشهور</w:t>
      </w:r>
      <w:r w:rsidR="00F266BB" w:rsidRPr="00ED74BA">
        <w:rPr>
          <w:rFonts w:hint="cs"/>
          <w:sz w:val="27"/>
          <w:rtl/>
          <w:lang w:bidi="ar-IQ"/>
        </w:rPr>
        <w:t>،</w:t>
      </w:r>
      <w:r w:rsidRPr="00ED74BA">
        <w:rPr>
          <w:rFonts w:hint="cs"/>
          <w:sz w:val="27"/>
          <w:rtl/>
          <w:lang w:bidi="ar-IQ"/>
        </w:rPr>
        <w:t xml:space="preserve"> بدلاً من استعمال الاسم الأقل</w:t>
      </w:r>
      <w:r w:rsidR="00F266BB" w:rsidRPr="00ED74BA">
        <w:rPr>
          <w:rFonts w:hint="cs"/>
          <w:sz w:val="27"/>
          <w:rtl/>
          <w:lang w:bidi="ar-IQ"/>
        </w:rPr>
        <w:t>ّ</w:t>
      </w:r>
      <w:r w:rsidRPr="00ED74BA">
        <w:rPr>
          <w:rFonts w:hint="cs"/>
          <w:sz w:val="27"/>
          <w:rtl/>
          <w:lang w:bidi="ar-IQ"/>
        </w:rPr>
        <w:t xml:space="preserve"> شهرة</w:t>
      </w:r>
      <w:r w:rsidR="00F266BB" w:rsidRPr="00ED74BA">
        <w:rPr>
          <w:rFonts w:hint="cs"/>
          <w:sz w:val="27"/>
          <w:rtl/>
          <w:lang w:bidi="ar-IQ"/>
        </w:rPr>
        <w:t>ً؛</w:t>
      </w:r>
      <w:r w:rsidRPr="00ED74BA">
        <w:rPr>
          <w:rFonts w:hint="cs"/>
          <w:sz w:val="27"/>
          <w:rtl/>
          <w:lang w:bidi="ar-IQ"/>
        </w:rPr>
        <w:t xml:space="preserve"> وقد يكون بسبب الرغبة في إخفاء هويته المذهبية</w:t>
      </w:r>
      <w:r w:rsidRPr="00ED74BA">
        <w:rPr>
          <w:sz w:val="27"/>
          <w:vertAlign w:val="superscript"/>
          <w:rtl/>
          <w:lang w:bidi="ar-IQ"/>
        </w:rPr>
        <w:t>(</w:t>
      </w:r>
      <w:r w:rsidRPr="00ED74BA">
        <w:rPr>
          <w:rStyle w:val="ac"/>
          <w:sz w:val="27"/>
          <w:rtl/>
          <w:lang w:bidi="ar-IQ"/>
        </w:rPr>
        <w:endnoteReference w:id="942"/>
      </w:r>
      <w:r w:rsidRPr="00ED74BA">
        <w:rPr>
          <w:sz w:val="27"/>
          <w:vertAlign w:val="superscript"/>
          <w:rtl/>
          <w:lang w:bidi="ar-IQ"/>
        </w:rPr>
        <w:t>)</w:t>
      </w:r>
      <w:r w:rsidR="00F266BB" w:rsidRPr="00ED74BA">
        <w:rPr>
          <w:rFonts w:hint="cs"/>
          <w:sz w:val="27"/>
          <w:rtl/>
          <w:lang w:bidi="ar-IQ"/>
        </w:rPr>
        <w:t>.</w:t>
      </w:r>
    </w:p>
    <w:p w:rsidR="00433C6A" w:rsidRPr="00ED74BA" w:rsidRDefault="00433C6A" w:rsidP="008510F2">
      <w:pPr>
        <w:rPr>
          <w:sz w:val="27"/>
          <w:rtl/>
          <w:lang w:bidi="ar-IQ"/>
        </w:rPr>
      </w:pPr>
      <w:r w:rsidRPr="00ED74BA">
        <w:rPr>
          <w:rFonts w:hint="cs"/>
          <w:sz w:val="27"/>
          <w:rtl/>
          <w:lang w:bidi="ar-IQ"/>
        </w:rPr>
        <w:t>وهكذا خلافاً لما ذكره الشيخ المهاجر فإن</w:t>
      </w:r>
      <w:r w:rsidR="00F266BB" w:rsidRPr="00ED74BA">
        <w:rPr>
          <w:rFonts w:hint="cs"/>
          <w:sz w:val="27"/>
          <w:rtl/>
          <w:lang w:bidi="ar-IQ"/>
        </w:rPr>
        <w:t>ّ</w:t>
      </w:r>
      <w:r w:rsidRPr="00ED74BA">
        <w:rPr>
          <w:rFonts w:hint="cs"/>
          <w:sz w:val="27"/>
          <w:rtl/>
          <w:lang w:bidi="ar-IQ"/>
        </w:rPr>
        <w:t xml:space="preserve"> لقب العاملي قد سبق أن ورد من ق</w:t>
      </w:r>
      <w:r w:rsidR="00F266BB" w:rsidRPr="00ED74BA">
        <w:rPr>
          <w:rFonts w:hint="cs"/>
          <w:sz w:val="27"/>
          <w:rtl/>
          <w:lang w:bidi="ar-IQ"/>
        </w:rPr>
        <w:t>ِ</w:t>
      </w:r>
      <w:r w:rsidRPr="00ED74BA">
        <w:rPr>
          <w:rFonts w:hint="cs"/>
          <w:sz w:val="27"/>
          <w:rtl/>
          <w:lang w:bidi="ar-IQ"/>
        </w:rPr>
        <w:t>ب</w:t>
      </w:r>
      <w:r w:rsidR="00F266BB" w:rsidRPr="00ED74BA">
        <w:rPr>
          <w:rFonts w:hint="cs"/>
          <w:sz w:val="27"/>
          <w:rtl/>
          <w:lang w:bidi="ar-IQ"/>
        </w:rPr>
        <w:t>َ</w:t>
      </w:r>
      <w:r w:rsidRPr="00ED74BA">
        <w:rPr>
          <w:rFonts w:hint="cs"/>
          <w:sz w:val="27"/>
          <w:rtl/>
          <w:lang w:bidi="ar-IQ"/>
        </w:rPr>
        <w:t>ل قطب الدين اليونيني(726هـ) في الإشارة إلى جمال الدين إبراهيم بن حسام أبي الغيث العاملي</w:t>
      </w:r>
      <w:r w:rsidR="00F266BB" w:rsidRPr="00ED74BA">
        <w:rPr>
          <w:rFonts w:hint="cs"/>
          <w:sz w:val="27"/>
          <w:rtl/>
          <w:lang w:bidi="ar-IQ"/>
        </w:rPr>
        <w:t>.</w:t>
      </w:r>
      <w:r w:rsidRPr="00ED74BA">
        <w:rPr>
          <w:rFonts w:hint="cs"/>
          <w:sz w:val="27"/>
          <w:rtl/>
          <w:lang w:bidi="ar-IQ"/>
        </w:rPr>
        <w:t xml:space="preserve"> وبطبيعة الحال يمكن العثور على نماذج أخرى لهذه النسبة</w:t>
      </w:r>
      <w:r w:rsidR="00F266BB" w:rsidRPr="00ED74BA">
        <w:rPr>
          <w:rFonts w:hint="cs"/>
          <w:sz w:val="27"/>
          <w:rtl/>
          <w:lang w:bidi="ar-IQ"/>
        </w:rPr>
        <w:t>،</w:t>
      </w:r>
      <w:r w:rsidRPr="00ED74BA">
        <w:rPr>
          <w:rFonts w:hint="cs"/>
          <w:sz w:val="27"/>
          <w:rtl/>
          <w:lang w:bidi="ar-IQ"/>
        </w:rPr>
        <w:t xml:space="preserve"> حت</w:t>
      </w:r>
      <w:r w:rsidR="00F266BB" w:rsidRPr="00ED74BA">
        <w:rPr>
          <w:rFonts w:hint="cs"/>
          <w:sz w:val="27"/>
          <w:rtl/>
          <w:lang w:bidi="ar-IQ"/>
        </w:rPr>
        <w:t>ّ</w:t>
      </w:r>
      <w:r w:rsidRPr="00ED74BA">
        <w:rPr>
          <w:rFonts w:hint="cs"/>
          <w:sz w:val="27"/>
          <w:rtl/>
          <w:lang w:bidi="ar-IQ"/>
        </w:rPr>
        <w:t>ى من خلال البحث في المصادر أيضاً</w:t>
      </w:r>
      <w:r w:rsidRPr="00ED74BA">
        <w:rPr>
          <w:sz w:val="27"/>
          <w:vertAlign w:val="superscript"/>
          <w:rtl/>
          <w:lang w:bidi="ar-IQ"/>
        </w:rPr>
        <w:t>(</w:t>
      </w:r>
      <w:r w:rsidRPr="00ED74BA">
        <w:rPr>
          <w:rStyle w:val="ac"/>
          <w:sz w:val="27"/>
          <w:rtl/>
          <w:lang w:bidi="ar-IQ"/>
        </w:rPr>
        <w:endnoteReference w:id="943"/>
      </w:r>
      <w:r w:rsidRPr="00ED74BA">
        <w:rPr>
          <w:sz w:val="27"/>
          <w:vertAlign w:val="superscript"/>
          <w:rtl/>
          <w:lang w:bidi="ar-IQ"/>
        </w:rPr>
        <w:t>)</w:t>
      </w:r>
      <w:r w:rsidRPr="00ED74BA">
        <w:rPr>
          <w:rFonts w:hint="cs"/>
          <w:sz w:val="27"/>
          <w:rtl/>
          <w:lang w:bidi="ar-IQ"/>
        </w:rPr>
        <w:t xml:space="preserve">. </w:t>
      </w:r>
    </w:p>
    <w:p w:rsidR="00F97440" w:rsidRPr="00ED74BA" w:rsidRDefault="00433C6A" w:rsidP="008510F2">
      <w:pPr>
        <w:rPr>
          <w:sz w:val="27"/>
          <w:rtl/>
          <w:lang w:bidi="ar-IQ"/>
        </w:rPr>
      </w:pPr>
      <w:r w:rsidRPr="00ED74BA">
        <w:rPr>
          <w:rFonts w:hint="cs"/>
          <w:sz w:val="27"/>
          <w:rtl/>
          <w:lang w:bidi="ar-IQ"/>
        </w:rPr>
        <w:t>أما الفصل الثاني (ص 45 ـ 84) فيحتوي على دراسة لأوضاع جبل عامل إبان الاحتلال الصليبي، ومعلومات علماء الجغرافيا</w:t>
      </w:r>
      <w:r w:rsidR="00F266BB" w:rsidRPr="00ED74BA">
        <w:rPr>
          <w:rFonts w:hint="cs"/>
          <w:sz w:val="27"/>
          <w:rtl/>
          <w:lang w:bidi="ar-IQ"/>
        </w:rPr>
        <w:t xml:space="preserve">، </w:t>
      </w:r>
      <w:r w:rsidRPr="00ED74BA">
        <w:rPr>
          <w:rFonts w:hint="cs"/>
          <w:sz w:val="27"/>
          <w:rtl/>
          <w:lang w:bidi="ar-IQ"/>
        </w:rPr>
        <w:t>من أمثال</w:t>
      </w:r>
      <w:r w:rsidR="00F266BB" w:rsidRPr="00ED74BA">
        <w:rPr>
          <w:rFonts w:hint="cs"/>
          <w:sz w:val="27"/>
          <w:rtl/>
          <w:lang w:bidi="ar-IQ"/>
        </w:rPr>
        <w:t>:</w:t>
      </w:r>
      <w:r w:rsidRPr="00ED74BA">
        <w:rPr>
          <w:rFonts w:hint="cs"/>
          <w:sz w:val="27"/>
          <w:rtl/>
          <w:lang w:bidi="ar-IQ"/>
        </w:rPr>
        <w:t xml:space="preserve"> ابن جبير. إن ج</w:t>
      </w:r>
      <w:r w:rsidR="00F266BB" w:rsidRPr="00ED74BA">
        <w:rPr>
          <w:rFonts w:hint="cs"/>
          <w:sz w:val="27"/>
          <w:rtl/>
          <w:lang w:bidi="ar-IQ"/>
        </w:rPr>
        <w:t>ُ</w:t>
      </w:r>
      <w:r w:rsidRPr="00ED74BA">
        <w:rPr>
          <w:rFonts w:hint="cs"/>
          <w:sz w:val="27"/>
          <w:rtl/>
          <w:lang w:bidi="ar-IQ"/>
        </w:rPr>
        <w:t xml:space="preserve">لّ المعلومات التي نعرفها بشأن تبلور الحياة العلمية في جبل عامل تعود إلى القرن السابع </w:t>
      </w:r>
      <w:r w:rsidR="00F266BB" w:rsidRPr="00ED74BA">
        <w:rPr>
          <w:rFonts w:hint="cs"/>
          <w:sz w:val="27"/>
          <w:rtl/>
          <w:lang w:bidi="ar-IQ"/>
        </w:rPr>
        <w:t>الهجري</w:t>
      </w:r>
      <w:r w:rsidRPr="00ED74BA">
        <w:rPr>
          <w:rFonts w:hint="cs"/>
          <w:sz w:val="27"/>
          <w:rtl/>
          <w:lang w:bidi="ar-IQ"/>
        </w:rPr>
        <w:t>، وفي الفصل الثالث تمّ تناول سيرة حياة هؤلاء العلماء</w:t>
      </w:r>
      <w:r w:rsidRPr="00ED74BA">
        <w:rPr>
          <w:sz w:val="27"/>
          <w:vertAlign w:val="superscript"/>
          <w:rtl/>
          <w:lang w:bidi="ar-IQ"/>
        </w:rPr>
        <w:t>(</w:t>
      </w:r>
      <w:r w:rsidRPr="00ED74BA">
        <w:rPr>
          <w:rStyle w:val="ac"/>
          <w:sz w:val="27"/>
          <w:rtl/>
          <w:lang w:bidi="ar-IQ"/>
        </w:rPr>
        <w:endnoteReference w:id="944"/>
      </w:r>
      <w:r w:rsidRPr="00ED74BA">
        <w:rPr>
          <w:sz w:val="27"/>
          <w:vertAlign w:val="superscript"/>
          <w:rtl/>
          <w:lang w:bidi="ar-IQ"/>
        </w:rPr>
        <w:t>)</w:t>
      </w:r>
      <w:r w:rsidRPr="00ED74BA">
        <w:rPr>
          <w:rFonts w:hint="cs"/>
          <w:sz w:val="27"/>
          <w:rtl/>
          <w:lang w:bidi="ar-IQ"/>
        </w:rPr>
        <w:t>. ومن فقهاء هذه المرحلة في هذا الفصل جمال</w:t>
      </w:r>
      <w:r w:rsidR="00F97440" w:rsidRPr="00ED74BA">
        <w:rPr>
          <w:rFonts w:hint="cs"/>
          <w:sz w:val="27"/>
          <w:rtl/>
          <w:lang w:bidi="ar-IQ"/>
        </w:rPr>
        <w:t>ُ</w:t>
      </w:r>
      <w:r w:rsidRPr="00ED74BA">
        <w:rPr>
          <w:rFonts w:hint="cs"/>
          <w:sz w:val="27"/>
          <w:rtl/>
          <w:lang w:bidi="ar-IQ"/>
        </w:rPr>
        <w:t xml:space="preserve"> الدين إبراهيم بن أبي الغيث حسام البخاري (حيّ</w:t>
      </w:r>
      <w:r w:rsidR="00F97440" w:rsidRPr="00ED74BA">
        <w:rPr>
          <w:rFonts w:hint="cs"/>
          <w:sz w:val="27"/>
          <w:rtl/>
          <w:lang w:bidi="ar-IQ"/>
        </w:rPr>
        <w:t>ٌ</w:t>
      </w:r>
      <w:r w:rsidRPr="00ED74BA">
        <w:rPr>
          <w:rFonts w:hint="cs"/>
          <w:sz w:val="27"/>
          <w:rtl/>
          <w:lang w:bidi="ar-IQ"/>
        </w:rPr>
        <w:t xml:space="preserve"> حت</w:t>
      </w:r>
      <w:r w:rsidR="00F97440" w:rsidRPr="00ED74BA">
        <w:rPr>
          <w:rFonts w:hint="cs"/>
          <w:sz w:val="27"/>
          <w:rtl/>
          <w:lang w:bidi="ar-IQ"/>
        </w:rPr>
        <w:t>ّ</w:t>
      </w:r>
      <w:r w:rsidRPr="00ED74BA">
        <w:rPr>
          <w:rFonts w:hint="cs"/>
          <w:sz w:val="27"/>
          <w:rtl/>
          <w:lang w:bidi="ar-IQ"/>
        </w:rPr>
        <w:t>ى عام 736هـ)، ويبدو أنه وشقيقه يمث</w:t>
      </w:r>
      <w:r w:rsidR="00F97440" w:rsidRPr="00ED74BA">
        <w:rPr>
          <w:rFonts w:hint="cs"/>
          <w:sz w:val="27"/>
          <w:rtl/>
          <w:lang w:bidi="ar-IQ"/>
        </w:rPr>
        <w:t>ِّ</w:t>
      </w:r>
      <w:r w:rsidRPr="00ED74BA">
        <w:rPr>
          <w:rFonts w:hint="cs"/>
          <w:sz w:val="27"/>
          <w:rtl/>
          <w:lang w:bidi="ar-IQ"/>
        </w:rPr>
        <w:t>لان المؤس</w:t>
      </w:r>
      <w:r w:rsidR="00F97440" w:rsidRPr="00ED74BA">
        <w:rPr>
          <w:rFonts w:hint="cs"/>
          <w:sz w:val="27"/>
          <w:rtl/>
          <w:lang w:bidi="ar-IQ"/>
        </w:rPr>
        <w:t>ِّ</w:t>
      </w:r>
      <w:r w:rsidRPr="00ED74BA">
        <w:rPr>
          <w:rFonts w:hint="cs"/>
          <w:sz w:val="27"/>
          <w:rtl/>
          <w:lang w:bidi="ar-IQ"/>
        </w:rPr>
        <w:t>سين لأسرة آل حسام، وهو فقيه</w:t>
      </w:r>
      <w:r w:rsidR="00F97440" w:rsidRPr="00ED74BA">
        <w:rPr>
          <w:rFonts w:hint="cs"/>
          <w:sz w:val="27"/>
          <w:rtl/>
          <w:lang w:bidi="ar-IQ"/>
        </w:rPr>
        <w:t>ٌ</w:t>
      </w:r>
      <w:r w:rsidRPr="00ED74BA">
        <w:rPr>
          <w:rFonts w:hint="cs"/>
          <w:sz w:val="27"/>
          <w:rtl/>
          <w:lang w:bidi="ar-IQ"/>
        </w:rPr>
        <w:t xml:space="preserve"> تحدّث عنه الشيخ جعفر المهاجر بشكل</w:t>
      </w:r>
      <w:r w:rsidR="00F97440" w:rsidRPr="00ED74BA">
        <w:rPr>
          <w:rFonts w:hint="cs"/>
          <w:sz w:val="27"/>
          <w:rtl/>
          <w:lang w:bidi="ar-IQ"/>
        </w:rPr>
        <w:t>ٍ</w:t>
      </w:r>
      <w:r w:rsidRPr="00ED74BA">
        <w:rPr>
          <w:rFonts w:hint="cs"/>
          <w:sz w:val="27"/>
          <w:rtl/>
          <w:lang w:bidi="ar-IQ"/>
        </w:rPr>
        <w:t xml:space="preserve"> تفصيلي</w:t>
      </w:r>
      <w:r w:rsidR="00F97440" w:rsidRPr="00ED74BA">
        <w:rPr>
          <w:rFonts w:hint="cs"/>
          <w:sz w:val="27"/>
          <w:rtl/>
          <w:lang w:bidi="ar-IQ"/>
        </w:rPr>
        <w:t>ّ</w:t>
      </w:r>
      <w:r w:rsidRPr="00ED74BA">
        <w:rPr>
          <w:rFonts w:hint="cs"/>
          <w:sz w:val="27"/>
          <w:rtl/>
          <w:lang w:bidi="ar-IQ"/>
        </w:rPr>
        <w:t xml:space="preserve"> إلى حدّ</w:t>
      </w:r>
      <w:r w:rsidR="00F97440" w:rsidRPr="00ED74BA">
        <w:rPr>
          <w:rFonts w:hint="cs"/>
          <w:sz w:val="27"/>
          <w:rtl/>
          <w:lang w:bidi="ar-IQ"/>
        </w:rPr>
        <w:t>ٍ</w:t>
      </w:r>
      <w:r w:rsidRPr="00ED74BA">
        <w:rPr>
          <w:rFonts w:hint="cs"/>
          <w:sz w:val="27"/>
          <w:rtl/>
          <w:lang w:bidi="ar-IQ"/>
        </w:rPr>
        <w:t xml:space="preserve"> ما</w:t>
      </w:r>
      <w:r w:rsidRPr="00ED74BA">
        <w:rPr>
          <w:sz w:val="27"/>
          <w:vertAlign w:val="superscript"/>
          <w:rtl/>
          <w:lang w:bidi="ar-IQ"/>
        </w:rPr>
        <w:t>(</w:t>
      </w:r>
      <w:r w:rsidRPr="00ED74BA">
        <w:rPr>
          <w:rStyle w:val="ac"/>
          <w:sz w:val="27"/>
          <w:rtl/>
          <w:lang w:bidi="ar-IQ"/>
        </w:rPr>
        <w:endnoteReference w:id="945"/>
      </w:r>
      <w:r w:rsidRPr="00ED74BA">
        <w:rPr>
          <w:sz w:val="27"/>
          <w:vertAlign w:val="superscript"/>
          <w:rtl/>
          <w:lang w:bidi="ar-IQ"/>
        </w:rPr>
        <w:t>)</w:t>
      </w:r>
      <w:r w:rsidR="00F97440" w:rsidRPr="00ED74BA">
        <w:rPr>
          <w:rFonts w:hint="cs"/>
          <w:sz w:val="27"/>
          <w:rtl/>
          <w:lang w:bidi="ar-IQ"/>
        </w:rPr>
        <w:t>.</w:t>
      </w:r>
    </w:p>
    <w:p w:rsidR="00E9332A" w:rsidRPr="00ED74BA" w:rsidRDefault="00433C6A" w:rsidP="00206FB0">
      <w:pPr>
        <w:spacing w:line="390" w:lineRule="exact"/>
        <w:rPr>
          <w:sz w:val="27"/>
          <w:rtl/>
          <w:lang w:bidi="ar-IQ"/>
        </w:rPr>
      </w:pPr>
      <w:r w:rsidRPr="00ED74BA">
        <w:rPr>
          <w:rFonts w:hint="cs"/>
          <w:sz w:val="27"/>
          <w:rtl/>
          <w:lang w:bidi="ar-IQ"/>
        </w:rPr>
        <w:t>والذي يدعو إلى التأم</w:t>
      </w:r>
      <w:r w:rsidR="00F97440" w:rsidRPr="00ED74BA">
        <w:rPr>
          <w:rFonts w:hint="cs"/>
          <w:sz w:val="27"/>
          <w:rtl/>
          <w:lang w:bidi="ar-IQ"/>
        </w:rPr>
        <w:t>ُّ</w:t>
      </w:r>
      <w:r w:rsidRPr="00ED74BA">
        <w:rPr>
          <w:rFonts w:hint="cs"/>
          <w:sz w:val="27"/>
          <w:rtl/>
          <w:lang w:bidi="ar-IQ"/>
        </w:rPr>
        <w:t>ل في خصوص اشتهاره بـ (البخاري)، ويبدو أنه ناشئ من تصحيف الذين قاموا بتصحيح الآثار التي تحدّ</w:t>
      </w:r>
      <w:r w:rsidR="00F97440" w:rsidRPr="00ED74BA">
        <w:rPr>
          <w:rFonts w:hint="cs"/>
          <w:sz w:val="27"/>
          <w:rtl/>
          <w:lang w:bidi="ar-IQ"/>
        </w:rPr>
        <w:t>َ</w:t>
      </w:r>
      <w:r w:rsidRPr="00ED74BA">
        <w:rPr>
          <w:rFonts w:hint="cs"/>
          <w:sz w:val="27"/>
          <w:rtl/>
          <w:lang w:bidi="ar-IQ"/>
        </w:rPr>
        <w:t>ثت عن بيان سيرته الذاتية، وأرى أن قراءة (النجاري) ـ كلقب</w:t>
      </w:r>
      <w:r w:rsidR="00F97440" w:rsidRPr="00ED74BA">
        <w:rPr>
          <w:rFonts w:hint="cs"/>
          <w:sz w:val="27"/>
          <w:rtl/>
          <w:lang w:bidi="ar-IQ"/>
        </w:rPr>
        <w:t>ٍ</w:t>
      </w:r>
      <w:r w:rsidRPr="00ED74BA">
        <w:rPr>
          <w:rFonts w:hint="cs"/>
          <w:sz w:val="27"/>
          <w:rtl/>
          <w:lang w:bidi="ar-IQ"/>
        </w:rPr>
        <w:t xml:space="preserve"> له ـ هي الأصح</w:t>
      </w:r>
      <w:r w:rsidR="00F97440" w:rsidRPr="00ED74BA">
        <w:rPr>
          <w:rFonts w:hint="cs"/>
          <w:sz w:val="27"/>
          <w:rtl/>
          <w:lang w:bidi="ar-IQ"/>
        </w:rPr>
        <w:t>ّ</w:t>
      </w:r>
      <w:r w:rsidR="00E9332A" w:rsidRPr="00ED74BA">
        <w:rPr>
          <w:rFonts w:hint="cs"/>
          <w:sz w:val="27"/>
          <w:rtl/>
          <w:lang w:bidi="ar-IQ"/>
        </w:rPr>
        <w:t>.</w:t>
      </w:r>
    </w:p>
    <w:p w:rsidR="00433C6A" w:rsidRPr="00ED74BA" w:rsidRDefault="00433C6A" w:rsidP="008510F2">
      <w:pPr>
        <w:rPr>
          <w:sz w:val="27"/>
          <w:rtl/>
          <w:lang w:bidi="ar-IQ"/>
        </w:rPr>
      </w:pPr>
      <w:r w:rsidRPr="00ED74BA">
        <w:rPr>
          <w:rFonts w:hint="cs"/>
          <w:sz w:val="27"/>
          <w:rtl/>
          <w:lang w:bidi="ar-IQ"/>
        </w:rPr>
        <w:t>وقد ورد أقدم ذكر له من ق</w:t>
      </w:r>
      <w:r w:rsidR="00F97440" w:rsidRPr="00ED74BA">
        <w:rPr>
          <w:rFonts w:hint="cs"/>
          <w:sz w:val="27"/>
          <w:rtl/>
          <w:lang w:bidi="ar-IQ"/>
        </w:rPr>
        <w:t>ِ</w:t>
      </w:r>
      <w:r w:rsidRPr="00ED74BA">
        <w:rPr>
          <w:rFonts w:hint="cs"/>
          <w:sz w:val="27"/>
          <w:rtl/>
          <w:lang w:bidi="ar-IQ"/>
        </w:rPr>
        <w:t>ب</w:t>
      </w:r>
      <w:r w:rsidR="00F97440" w:rsidRPr="00ED74BA">
        <w:rPr>
          <w:rFonts w:hint="cs"/>
          <w:sz w:val="27"/>
          <w:rtl/>
          <w:lang w:bidi="ar-IQ"/>
        </w:rPr>
        <w:t>َ</w:t>
      </w:r>
      <w:r w:rsidRPr="00ED74BA">
        <w:rPr>
          <w:rFonts w:hint="cs"/>
          <w:sz w:val="27"/>
          <w:rtl/>
          <w:lang w:bidi="ar-IQ"/>
        </w:rPr>
        <w:t>ل قطب الدين اليونيني(726هـ)، وشمس الدين الذهبي(747هـ)</w:t>
      </w:r>
      <w:r w:rsidR="00F97440" w:rsidRPr="00ED74BA">
        <w:rPr>
          <w:rFonts w:hint="cs"/>
          <w:sz w:val="27"/>
          <w:rtl/>
          <w:lang w:bidi="ar-IQ"/>
        </w:rPr>
        <w:t>،</w:t>
      </w:r>
      <w:r w:rsidRPr="00ED74BA">
        <w:rPr>
          <w:rFonts w:hint="cs"/>
          <w:sz w:val="27"/>
          <w:rtl/>
          <w:lang w:bidi="ar-IQ"/>
        </w:rPr>
        <w:t xml:space="preserve"> في ذيل البحث عن نجيب الدين أب</w:t>
      </w:r>
      <w:r w:rsidR="00F97440" w:rsidRPr="00ED74BA">
        <w:rPr>
          <w:rFonts w:hint="cs"/>
          <w:sz w:val="27"/>
          <w:rtl/>
          <w:lang w:bidi="ar-IQ"/>
        </w:rPr>
        <w:t>ي</w:t>
      </w:r>
      <w:r w:rsidRPr="00ED74BA">
        <w:rPr>
          <w:rFonts w:hint="cs"/>
          <w:sz w:val="27"/>
          <w:rtl/>
          <w:lang w:bidi="ar-IQ"/>
        </w:rPr>
        <w:t xml:space="preserve"> القاسم بن حسين بن عود </w:t>
      </w:r>
      <w:r w:rsidRPr="00ED74BA">
        <w:rPr>
          <w:rFonts w:hint="cs"/>
          <w:sz w:val="27"/>
          <w:rtl/>
          <w:lang w:bidi="ar-IQ"/>
        </w:rPr>
        <w:lastRenderedPageBreak/>
        <w:t>الأسدي الحلي(679هـ). وقد كان اليونيني نفسه صديقاً لنجيب الدين</w:t>
      </w:r>
      <w:r w:rsidR="00F97440" w:rsidRPr="00ED74BA">
        <w:rPr>
          <w:rFonts w:hint="cs"/>
          <w:sz w:val="27"/>
          <w:rtl/>
          <w:lang w:bidi="ar-IQ"/>
        </w:rPr>
        <w:t>.</w:t>
      </w:r>
      <w:r w:rsidRPr="00ED74BA">
        <w:rPr>
          <w:rFonts w:hint="cs"/>
          <w:sz w:val="27"/>
          <w:rtl/>
          <w:lang w:bidi="ar-IQ"/>
        </w:rPr>
        <w:t xml:space="preserve"> وإن</w:t>
      </w:r>
      <w:r w:rsidR="00F97440" w:rsidRPr="00ED74BA">
        <w:rPr>
          <w:rFonts w:hint="cs"/>
          <w:sz w:val="27"/>
          <w:rtl/>
          <w:lang w:bidi="ar-IQ"/>
        </w:rPr>
        <w:t>ّ</w:t>
      </w:r>
      <w:r w:rsidRPr="00ED74BA">
        <w:rPr>
          <w:rFonts w:hint="cs"/>
          <w:sz w:val="27"/>
          <w:rtl/>
          <w:lang w:bidi="ar-IQ"/>
        </w:rPr>
        <w:t xml:space="preserve"> ما ذكره عنه إنما نقله عن أحد أصدقائه وعن مشاهداته الخاصة بشأن نجيب الدين. والذهبي لا يشير إلى مصدره في خصوص هذين الفقيهين الإماميين، إلا</w:t>
      </w:r>
      <w:r w:rsidR="00E9332A" w:rsidRPr="00ED74BA">
        <w:rPr>
          <w:rFonts w:hint="cs"/>
          <w:sz w:val="27"/>
          <w:rtl/>
          <w:lang w:bidi="ar-IQ"/>
        </w:rPr>
        <w:t>ّ</w:t>
      </w:r>
      <w:r w:rsidRPr="00ED74BA">
        <w:rPr>
          <w:rFonts w:hint="cs"/>
          <w:sz w:val="27"/>
          <w:rtl/>
          <w:lang w:bidi="ar-IQ"/>
        </w:rPr>
        <w:t xml:space="preserve"> أنه ذكر في آخر كلامه تاريخاً مختلفاً لوفاة نجيب الدين</w:t>
      </w:r>
      <w:r w:rsidR="00E9332A" w:rsidRPr="00ED74BA">
        <w:rPr>
          <w:rFonts w:hint="cs"/>
          <w:sz w:val="27"/>
          <w:rtl/>
          <w:lang w:bidi="ar-IQ"/>
        </w:rPr>
        <w:t>،</w:t>
      </w:r>
      <w:r w:rsidRPr="00ED74BA">
        <w:rPr>
          <w:rFonts w:hint="cs"/>
          <w:sz w:val="27"/>
          <w:rtl/>
          <w:lang w:bidi="ar-IQ"/>
        </w:rPr>
        <w:t xml:space="preserve"> نقلاً عن اليونيني</w:t>
      </w:r>
      <w:r w:rsidR="00E9332A" w:rsidRPr="00ED74BA">
        <w:rPr>
          <w:rFonts w:hint="cs"/>
          <w:sz w:val="27"/>
          <w:rtl/>
          <w:lang w:bidi="ar-IQ"/>
        </w:rPr>
        <w:t>.</w:t>
      </w:r>
      <w:r w:rsidRPr="00ED74BA">
        <w:rPr>
          <w:rFonts w:hint="cs"/>
          <w:sz w:val="27"/>
          <w:rtl/>
          <w:lang w:bidi="ar-IQ"/>
        </w:rPr>
        <w:t xml:space="preserve"> ولكن</w:t>
      </w:r>
      <w:r w:rsidR="00E9332A" w:rsidRPr="00ED74BA">
        <w:rPr>
          <w:rFonts w:hint="cs"/>
          <w:sz w:val="27"/>
          <w:rtl/>
          <w:lang w:bidi="ar-IQ"/>
        </w:rPr>
        <w:t>ْ</w:t>
      </w:r>
      <w:r w:rsidRPr="00ED74BA">
        <w:rPr>
          <w:rFonts w:hint="cs"/>
          <w:sz w:val="27"/>
          <w:rtl/>
          <w:lang w:bidi="ar-IQ"/>
        </w:rPr>
        <w:t xml:space="preserve"> يبدو من سياق العبارات الواردة في بيان سيرته بوضوح</w:t>
      </w:r>
      <w:r w:rsidR="00E9332A" w:rsidRPr="00ED74BA">
        <w:rPr>
          <w:rFonts w:hint="cs"/>
          <w:sz w:val="27"/>
          <w:rtl/>
          <w:lang w:bidi="ar-IQ"/>
        </w:rPr>
        <w:t>ٍ</w:t>
      </w:r>
      <w:r w:rsidRPr="00ED74BA">
        <w:rPr>
          <w:rFonts w:hint="cs"/>
          <w:sz w:val="27"/>
          <w:rtl/>
          <w:lang w:bidi="ar-IQ"/>
        </w:rPr>
        <w:t xml:space="preserve"> تام أنه قد استفاد في نقل مسائله من كتاب (ذيل مرآة الزمان)، وهو تقرير</w:t>
      </w:r>
      <w:r w:rsidR="00E9332A" w:rsidRPr="00ED74BA">
        <w:rPr>
          <w:rFonts w:hint="cs"/>
          <w:sz w:val="27"/>
          <w:rtl/>
          <w:lang w:bidi="ar-IQ"/>
        </w:rPr>
        <w:t>ٌ</w:t>
      </w:r>
      <w:r w:rsidRPr="00ED74BA">
        <w:rPr>
          <w:rFonts w:hint="cs"/>
          <w:sz w:val="27"/>
          <w:rtl/>
          <w:lang w:bidi="ar-IQ"/>
        </w:rPr>
        <w:t xml:space="preserve"> مقتضب جد</w:t>
      </w:r>
      <w:r w:rsidR="00E9332A" w:rsidRPr="00ED74BA">
        <w:rPr>
          <w:rFonts w:hint="cs"/>
          <w:sz w:val="27"/>
          <w:rtl/>
          <w:lang w:bidi="ar-IQ"/>
        </w:rPr>
        <w:t>ّ</w:t>
      </w:r>
      <w:r w:rsidRPr="00ED74BA">
        <w:rPr>
          <w:rFonts w:hint="cs"/>
          <w:sz w:val="27"/>
          <w:rtl/>
          <w:lang w:bidi="ar-IQ"/>
        </w:rPr>
        <w:t>اً لعبارات اليونيني</w:t>
      </w:r>
      <w:r w:rsidRPr="00ED74BA">
        <w:rPr>
          <w:sz w:val="27"/>
          <w:vertAlign w:val="superscript"/>
          <w:rtl/>
          <w:lang w:bidi="ar-IQ"/>
        </w:rPr>
        <w:t>(</w:t>
      </w:r>
      <w:r w:rsidRPr="00ED74BA">
        <w:rPr>
          <w:rStyle w:val="ac"/>
          <w:sz w:val="27"/>
          <w:rtl/>
          <w:lang w:bidi="ar-IQ"/>
        </w:rPr>
        <w:endnoteReference w:id="946"/>
      </w:r>
      <w:r w:rsidRPr="00ED74BA">
        <w:rPr>
          <w:sz w:val="27"/>
          <w:vertAlign w:val="superscript"/>
          <w:rtl/>
          <w:lang w:bidi="ar-IQ"/>
        </w:rPr>
        <w:t>)</w:t>
      </w:r>
      <w:r w:rsidRPr="00ED74BA">
        <w:rPr>
          <w:rFonts w:hint="cs"/>
          <w:sz w:val="27"/>
          <w:rtl/>
          <w:lang w:bidi="ar-IQ"/>
        </w:rPr>
        <w:t xml:space="preserve">. </w:t>
      </w:r>
    </w:p>
    <w:p w:rsidR="006162DC" w:rsidRPr="00ED74BA" w:rsidRDefault="00433C6A" w:rsidP="008510F2">
      <w:pPr>
        <w:rPr>
          <w:sz w:val="27"/>
          <w:rtl/>
          <w:lang w:bidi="ar-IQ"/>
        </w:rPr>
      </w:pPr>
      <w:r w:rsidRPr="00ED74BA">
        <w:rPr>
          <w:rFonts w:hint="cs"/>
          <w:sz w:val="27"/>
          <w:rtl/>
          <w:lang w:bidi="ar-IQ"/>
        </w:rPr>
        <w:t>أما المسائل الواردة في الفصل الأخير فهي تشير إلى أن المجموعة الأولى من فقهاء جبل عامل كانوا بأجمعهم قد شدّوا الرحال إلى مدينة الح</w:t>
      </w:r>
      <w:r w:rsidR="00E9332A" w:rsidRPr="00ED74BA">
        <w:rPr>
          <w:rFonts w:hint="cs"/>
          <w:sz w:val="27"/>
          <w:rtl/>
          <w:lang w:bidi="ar-IQ"/>
        </w:rPr>
        <w:t>ِ</w:t>
      </w:r>
      <w:r w:rsidRPr="00ED74BA">
        <w:rPr>
          <w:rFonts w:hint="cs"/>
          <w:sz w:val="27"/>
          <w:rtl/>
          <w:lang w:bidi="ar-IQ"/>
        </w:rPr>
        <w:t>ل</w:t>
      </w:r>
      <w:r w:rsidR="00E9332A" w:rsidRPr="00ED74BA">
        <w:rPr>
          <w:rFonts w:hint="cs"/>
          <w:sz w:val="27"/>
          <w:rtl/>
          <w:lang w:bidi="ar-IQ"/>
        </w:rPr>
        <w:t>ّ</w:t>
      </w:r>
      <w:r w:rsidRPr="00ED74BA">
        <w:rPr>
          <w:rFonts w:hint="cs"/>
          <w:sz w:val="27"/>
          <w:rtl/>
          <w:lang w:bidi="ar-IQ"/>
        </w:rPr>
        <w:t>ة بالعراق</w:t>
      </w:r>
      <w:r w:rsidR="00E9332A" w:rsidRPr="00ED74BA">
        <w:rPr>
          <w:rFonts w:hint="cs"/>
          <w:sz w:val="27"/>
          <w:rtl/>
          <w:lang w:bidi="ar-IQ"/>
        </w:rPr>
        <w:t>؛</w:t>
      </w:r>
      <w:r w:rsidRPr="00ED74BA">
        <w:rPr>
          <w:rFonts w:hint="cs"/>
          <w:sz w:val="27"/>
          <w:rtl/>
          <w:lang w:bidi="ar-IQ"/>
        </w:rPr>
        <w:t xml:space="preserve"> لدراسة الفقه، الأمر الذي يعكس أهم</w:t>
      </w:r>
      <w:r w:rsidR="006162DC" w:rsidRPr="00ED74BA">
        <w:rPr>
          <w:rFonts w:hint="cs"/>
          <w:sz w:val="27"/>
          <w:rtl/>
          <w:lang w:bidi="ar-IQ"/>
        </w:rPr>
        <w:t>ّ</w:t>
      </w:r>
      <w:r w:rsidRPr="00ED74BA">
        <w:rPr>
          <w:rFonts w:hint="cs"/>
          <w:sz w:val="27"/>
          <w:rtl/>
          <w:lang w:bidi="ar-IQ"/>
        </w:rPr>
        <w:t>ية الح</w:t>
      </w:r>
      <w:r w:rsidR="006162DC" w:rsidRPr="00ED74BA">
        <w:rPr>
          <w:rFonts w:hint="cs"/>
          <w:sz w:val="27"/>
          <w:rtl/>
          <w:lang w:bidi="ar-IQ"/>
        </w:rPr>
        <w:t>ِ</w:t>
      </w:r>
      <w:r w:rsidRPr="00ED74BA">
        <w:rPr>
          <w:rFonts w:hint="cs"/>
          <w:sz w:val="27"/>
          <w:rtl/>
          <w:lang w:bidi="ar-IQ"/>
        </w:rPr>
        <w:t>ل</w:t>
      </w:r>
      <w:r w:rsidR="006162DC" w:rsidRPr="00ED74BA">
        <w:rPr>
          <w:rFonts w:hint="cs"/>
          <w:sz w:val="27"/>
          <w:rtl/>
          <w:lang w:bidi="ar-IQ"/>
        </w:rPr>
        <w:t>ّة ومدرستها الفقهية.</w:t>
      </w:r>
    </w:p>
    <w:p w:rsidR="00433C6A" w:rsidRPr="00ED74BA" w:rsidRDefault="00433C6A" w:rsidP="008510F2">
      <w:pPr>
        <w:rPr>
          <w:sz w:val="27"/>
          <w:rtl/>
          <w:lang w:bidi="ar-IQ"/>
        </w:rPr>
      </w:pPr>
      <w:r w:rsidRPr="00ED74BA">
        <w:rPr>
          <w:rFonts w:hint="cs"/>
          <w:sz w:val="27"/>
          <w:rtl/>
          <w:lang w:bidi="ar-IQ"/>
        </w:rPr>
        <w:t>وفي حقيقة الأمر فإن فقهاء جبل عامل كانوا يدرّ</w:t>
      </w:r>
      <w:r w:rsidR="006162DC" w:rsidRPr="00ED74BA">
        <w:rPr>
          <w:rFonts w:hint="cs"/>
          <w:sz w:val="27"/>
          <w:rtl/>
          <w:lang w:bidi="ar-IQ"/>
        </w:rPr>
        <w:t>ِ</w:t>
      </w:r>
      <w:r w:rsidRPr="00ED74BA">
        <w:rPr>
          <w:rFonts w:hint="cs"/>
          <w:sz w:val="27"/>
          <w:rtl/>
          <w:lang w:bidi="ar-IQ"/>
        </w:rPr>
        <w:t>سون مؤل</w:t>
      </w:r>
      <w:r w:rsidR="006162DC" w:rsidRPr="00ED74BA">
        <w:rPr>
          <w:rFonts w:hint="cs"/>
          <w:sz w:val="27"/>
          <w:rtl/>
          <w:lang w:bidi="ar-IQ"/>
        </w:rPr>
        <w:t>َّ</w:t>
      </w:r>
      <w:r w:rsidRPr="00ED74BA">
        <w:rPr>
          <w:rFonts w:hint="cs"/>
          <w:sz w:val="27"/>
          <w:rtl/>
          <w:lang w:bidi="ar-IQ"/>
        </w:rPr>
        <w:t>فات علماء الح</w:t>
      </w:r>
      <w:r w:rsidR="006162DC" w:rsidRPr="00ED74BA">
        <w:rPr>
          <w:rFonts w:hint="cs"/>
          <w:sz w:val="27"/>
          <w:rtl/>
          <w:lang w:bidi="ar-IQ"/>
        </w:rPr>
        <w:t>ِ</w:t>
      </w:r>
      <w:r w:rsidRPr="00ED74BA">
        <w:rPr>
          <w:rFonts w:hint="cs"/>
          <w:sz w:val="27"/>
          <w:rtl/>
          <w:lang w:bidi="ar-IQ"/>
        </w:rPr>
        <w:t>ل</w:t>
      </w:r>
      <w:r w:rsidR="006162DC" w:rsidRPr="00ED74BA">
        <w:rPr>
          <w:rFonts w:hint="cs"/>
          <w:sz w:val="27"/>
          <w:rtl/>
          <w:lang w:bidi="ar-IQ"/>
        </w:rPr>
        <w:t>ّ</w:t>
      </w:r>
      <w:r w:rsidRPr="00ED74BA">
        <w:rPr>
          <w:rFonts w:hint="cs"/>
          <w:sz w:val="27"/>
          <w:rtl/>
          <w:lang w:bidi="ar-IQ"/>
        </w:rPr>
        <w:t>ة في مناطقهم من جبل عامل، و</w:t>
      </w:r>
      <w:r w:rsidR="002C35F1" w:rsidRPr="00ED74BA">
        <w:rPr>
          <w:rFonts w:hint="cs"/>
          <w:sz w:val="27"/>
          <w:rtl/>
          <w:lang w:bidi="ar-IQ"/>
        </w:rPr>
        <w:t>لا سيَّما</w:t>
      </w:r>
      <w:r w:rsidRPr="00ED74BA">
        <w:rPr>
          <w:rFonts w:hint="cs"/>
          <w:sz w:val="27"/>
          <w:rtl/>
          <w:lang w:bidi="ar-IQ"/>
        </w:rPr>
        <w:t xml:space="preserve"> مؤل</w:t>
      </w:r>
      <w:r w:rsidR="006162DC" w:rsidRPr="00ED74BA">
        <w:rPr>
          <w:rFonts w:hint="cs"/>
          <w:sz w:val="27"/>
          <w:rtl/>
          <w:lang w:bidi="ar-IQ"/>
        </w:rPr>
        <w:t>َّ</w:t>
      </w:r>
      <w:r w:rsidRPr="00ED74BA">
        <w:rPr>
          <w:rFonts w:hint="cs"/>
          <w:sz w:val="27"/>
          <w:rtl/>
          <w:lang w:bidi="ar-IQ"/>
        </w:rPr>
        <w:t>فات المحق</w:t>
      </w:r>
      <w:r w:rsidR="006162DC" w:rsidRPr="00ED74BA">
        <w:rPr>
          <w:rFonts w:hint="cs"/>
          <w:sz w:val="27"/>
          <w:rtl/>
          <w:lang w:bidi="ar-IQ"/>
        </w:rPr>
        <w:t>ّ</w:t>
      </w:r>
      <w:r w:rsidRPr="00ED74BA">
        <w:rPr>
          <w:rFonts w:hint="cs"/>
          <w:sz w:val="27"/>
          <w:rtl/>
          <w:lang w:bidi="ar-IQ"/>
        </w:rPr>
        <w:t>ق الحل</w:t>
      </w:r>
      <w:r w:rsidR="006162DC" w:rsidRPr="00ED74BA">
        <w:rPr>
          <w:rFonts w:hint="cs"/>
          <w:sz w:val="27"/>
          <w:rtl/>
          <w:lang w:bidi="ar-IQ"/>
        </w:rPr>
        <w:t>ّ</w:t>
      </w:r>
      <w:r w:rsidRPr="00ED74BA">
        <w:rPr>
          <w:rFonts w:hint="cs"/>
          <w:sz w:val="27"/>
          <w:rtl/>
          <w:lang w:bidi="ar-IQ"/>
        </w:rPr>
        <w:t>ي والعلا</w:t>
      </w:r>
      <w:r w:rsidR="006162DC" w:rsidRPr="00ED74BA">
        <w:rPr>
          <w:rFonts w:hint="cs"/>
          <w:sz w:val="27"/>
          <w:rtl/>
          <w:lang w:bidi="ar-IQ"/>
        </w:rPr>
        <w:t>ّ</w:t>
      </w:r>
      <w:r w:rsidRPr="00ED74BA">
        <w:rPr>
          <w:rFonts w:hint="cs"/>
          <w:sz w:val="27"/>
          <w:rtl/>
          <w:lang w:bidi="ar-IQ"/>
        </w:rPr>
        <w:t>مة الحل</w:t>
      </w:r>
      <w:r w:rsidR="006162DC" w:rsidRPr="00ED74BA">
        <w:rPr>
          <w:rFonts w:hint="cs"/>
          <w:sz w:val="27"/>
          <w:rtl/>
          <w:lang w:bidi="ar-IQ"/>
        </w:rPr>
        <w:t>ّ</w:t>
      </w:r>
      <w:r w:rsidRPr="00ED74BA">
        <w:rPr>
          <w:rFonts w:hint="cs"/>
          <w:sz w:val="27"/>
          <w:rtl/>
          <w:lang w:bidi="ar-IQ"/>
        </w:rPr>
        <w:t>ي، وإن عدد المخطوطات الموجودة في تلك المناطق تثبت هذه الحقيقة بوضوح</w:t>
      </w:r>
      <w:r w:rsidR="006162DC" w:rsidRPr="00ED74BA">
        <w:rPr>
          <w:rFonts w:hint="cs"/>
          <w:sz w:val="27"/>
          <w:rtl/>
          <w:lang w:bidi="ar-IQ"/>
        </w:rPr>
        <w:t>ٍ</w:t>
      </w:r>
      <w:r w:rsidRPr="00ED74BA">
        <w:rPr>
          <w:rFonts w:hint="cs"/>
          <w:sz w:val="27"/>
          <w:rtl/>
          <w:lang w:bidi="ar-IQ"/>
        </w:rPr>
        <w:t xml:space="preserve">. </w:t>
      </w:r>
    </w:p>
    <w:p w:rsidR="006162DC" w:rsidRPr="00ED74BA" w:rsidRDefault="00433C6A" w:rsidP="008510F2">
      <w:pPr>
        <w:rPr>
          <w:sz w:val="27"/>
          <w:rtl/>
          <w:lang w:bidi="ar-IQ"/>
        </w:rPr>
      </w:pPr>
      <w:r w:rsidRPr="00ED74BA">
        <w:rPr>
          <w:rFonts w:hint="cs"/>
          <w:sz w:val="27"/>
          <w:rtl/>
          <w:lang w:bidi="ar-IQ"/>
        </w:rPr>
        <w:t>وأما النقلة العلمية التي تحق</w:t>
      </w:r>
      <w:r w:rsidR="006162DC" w:rsidRPr="00ED74BA">
        <w:rPr>
          <w:rFonts w:hint="cs"/>
          <w:sz w:val="27"/>
          <w:rtl/>
          <w:lang w:bidi="ar-IQ"/>
        </w:rPr>
        <w:t>ّ</w:t>
      </w:r>
      <w:r w:rsidRPr="00ED74BA">
        <w:rPr>
          <w:rFonts w:hint="cs"/>
          <w:sz w:val="27"/>
          <w:rtl/>
          <w:lang w:bidi="ar-IQ"/>
        </w:rPr>
        <w:t>قت في جبل عام</w:t>
      </w:r>
      <w:r w:rsidR="006162DC" w:rsidRPr="00ED74BA">
        <w:rPr>
          <w:rFonts w:hint="cs"/>
          <w:sz w:val="27"/>
          <w:rtl/>
          <w:lang w:bidi="ar-IQ"/>
        </w:rPr>
        <w:t>ل</w:t>
      </w:r>
      <w:r w:rsidRPr="00ED74BA">
        <w:rPr>
          <w:rFonts w:hint="cs"/>
          <w:sz w:val="27"/>
          <w:rtl/>
          <w:lang w:bidi="ar-IQ"/>
        </w:rPr>
        <w:t xml:space="preserve"> في فترة حياة الشهيد الأول محمد بن مكي(786هـ) فقد تم بحثها في الفصل الرابع بالتفصيل. وقد كان الشهيد الأول هو أول فقيه عاملي يترك لم</w:t>
      </w:r>
      <w:r w:rsidR="006162DC" w:rsidRPr="00ED74BA">
        <w:rPr>
          <w:rFonts w:hint="cs"/>
          <w:sz w:val="27"/>
          <w:rtl/>
          <w:lang w:bidi="ar-IQ"/>
        </w:rPr>
        <w:t>َ</w:t>
      </w:r>
      <w:r w:rsidRPr="00ED74BA">
        <w:rPr>
          <w:rFonts w:hint="cs"/>
          <w:sz w:val="27"/>
          <w:rtl/>
          <w:lang w:bidi="ar-IQ"/>
        </w:rPr>
        <w:t>ن</w:t>
      </w:r>
      <w:r w:rsidR="006162DC" w:rsidRPr="00ED74BA">
        <w:rPr>
          <w:rFonts w:hint="cs"/>
          <w:sz w:val="27"/>
          <w:rtl/>
          <w:lang w:bidi="ar-IQ"/>
        </w:rPr>
        <w:t>ْ</w:t>
      </w:r>
      <w:r w:rsidRPr="00ED74BA">
        <w:rPr>
          <w:rFonts w:hint="cs"/>
          <w:sz w:val="27"/>
          <w:rtl/>
          <w:lang w:bidi="ar-IQ"/>
        </w:rPr>
        <w:t xml:space="preserve"> خلفه تراثاً قيّ</w:t>
      </w:r>
      <w:r w:rsidR="006162DC" w:rsidRPr="00ED74BA">
        <w:rPr>
          <w:rFonts w:hint="cs"/>
          <w:sz w:val="27"/>
          <w:rtl/>
          <w:lang w:bidi="ar-IQ"/>
        </w:rPr>
        <w:t>ِ</w:t>
      </w:r>
      <w:r w:rsidRPr="00ED74BA">
        <w:rPr>
          <w:rFonts w:hint="cs"/>
          <w:sz w:val="27"/>
          <w:rtl/>
          <w:lang w:bidi="ar-IQ"/>
        </w:rPr>
        <w:t>ماً؛ حيث أل</w:t>
      </w:r>
      <w:r w:rsidR="006162DC" w:rsidRPr="00ED74BA">
        <w:rPr>
          <w:rFonts w:hint="cs"/>
          <w:sz w:val="27"/>
          <w:rtl/>
          <w:lang w:bidi="ar-IQ"/>
        </w:rPr>
        <w:t>َّ</w:t>
      </w:r>
      <w:r w:rsidRPr="00ED74BA">
        <w:rPr>
          <w:rFonts w:hint="cs"/>
          <w:sz w:val="27"/>
          <w:rtl/>
          <w:lang w:bidi="ar-IQ"/>
        </w:rPr>
        <w:t xml:space="preserve">ف الكثير من الكتب التي صارت مداراً للبحث والتدريس في جبل عامل وسائر المناطق الأخرى. ومن الأمور الملفتة للانتباه بشأن البحث عن الشهيد الأول هو ما أشار </w:t>
      </w:r>
      <w:r w:rsidR="006162DC" w:rsidRPr="00ED74BA">
        <w:rPr>
          <w:rFonts w:hint="cs"/>
          <w:sz w:val="27"/>
          <w:rtl/>
          <w:lang w:bidi="ar-IQ"/>
        </w:rPr>
        <w:t>إليه</w:t>
      </w:r>
      <w:r w:rsidRPr="00ED74BA">
        <w:rPr>
          <w:rFonts w:hint="cs"/>
          <w:sz w:val="27"/>
          <w:rtl/>
          <w:lang w:bidi="ar-IQ"/>
        </w:rPr>
        <w:t xml:space="preserve"> الشيخ المهاجر من أن الشهيد الأول عندما سافر من جبل عامل إلى العراق لطلب العلم كان فقيهاً بارزاً</w:t>
      </w:r>
      <w:r w:rsidRPr="00ED74BA">
        <w:rPr>
          <w:sz w:val="27"/>
          <w:vertAlign w:val="superscript"/>
          <w:rtl/>
          <w:lang w:bidi="ar-IQ"/>
        </w:rPr>
        <w:t>(</w:t>
      </w:r>
      <w:r w:rsidRPr="00ED74BA">
        <w:rPr>
          <w:rStyle w:val="ac"/>
          <w:sz w:val="27"/>
          <w:rtl/>
          <w:lang w:bidi="ar-IQ"/>
        </w:rPr>
        <w:endnoteReference w:id="947"/>
      </w:r>
      <w:r w:rsidRPr="00ED74BA">
        <w:rPr>
          <w:sz w:val="27"/>
          <w:vertAlign w:val="superscript"/>
          <w:rtl/>
          <w:lang w:bidi="ar-IQ"/>
        </w:rPr>
        <w:t>)</w:t>
      </w:r>
      <w:r w:rsidRPr="00ED74BA">
        <w:rPr>
          <w:rFonts w:hint="cs"/>
          <w:sz w:val="27"/>
          <w:rtl/>
          <w:lang w:bidi="ar-IQ"/>
        </w:rPr>
        <w:t>. ثم أشار الشيخ المهاجر</w:t>
      </w:r>
      <w:r w:rsidRPr="00ED74BA">
        <w:rPr>
          <w:sz w:val="27"/>
          <w:vertAlign w:val="superscript"/>
          <w:rtl/>
          <w:lang w:bidi="ar-IQ"/>
        </w:rPr>
        <w:t>(</w:t>
      </w:r>
      <w:r w:rsidRPr="00ED74BA">
        <w:rPr>
          <w:rStyle w:val="ac"/>
          <w:sz w:val="27"/>
          <w:rtl/>
          <w:lang w:bidi="ar-IQ"/>
        </w:rPr>
        <w:endnoteReference w:id="948"/>
      </w:r>
      <w:r w:rsidRPr="00ED74BA">
        <w:rPr>
          <w:sz w:val="27"/>
          <w:vertAlign w:val="superscript"/>
          <w:rtl/>
          <w:lang w:bidi="ar-IQ"/>
        </w:rPr>
        <w:t>)</w:t>
      </w:r>
      <w:r w:rsidRPr="00ED74BA">
        <w:rPr>
          <w:rFonts w:hint="cs"/>
          <w:sz w:val="27"/>
          <w:rtl/>
          <w:lang w:bidi="ar-IQ"/>
        </w:rPr>
        <w:t xml:space="preserve"> إلى مختلف الإجازات التي حصل عليها الشهيد الأول من علماء السن</w:t>
      </w:r>
      <w:r w:rsidR="006162DC" w:rsidRPr="00ED74BA">
        <w:rPr>
          <w:rFonts w:hint="cs"/>
          <w:sz w:val="27"/>
          <w:rtl/>
          <w:lang w:bidi="ar-IQ"/>
        </w:rPr>
        <w:t>ّ</w:t>
      </w:r>
      <w:r w:rsidRPr="00ED74BA">
        <w:rPr>
          <w:rFonts w:hint="cs"/>
          <w:sz w:val="27"/>
          <w:rtl/>
          <w:lang w:bidi="ar-IQ"/>
        </w:rPr>
        <w:t>ة، وعرّف الشهيد الأول بوصفه أول شخص يقرّ هذا التقليد الح</w:t>
      </w:r>
      <w:r w:rsidR="006162DC" w:rsidRPr="00ED74BA">
        <w:rPr>
          <w:rFonts w:hint="cs"/>
          <w:sz w:val="27"/>
          <w:rtl/>
          <w:lang w:bidi="ar-IQ"/>
        </w:rPr>
        <w:t>َ</w:t>
      </w:r>
      <w:r w:rsidRPr="00ED74BA">
        <w:rPr>
          <w:rFonts w:hint="cs"/>
          <w:sz w:val="27"/>
          <w:rtl/>
          <w:lang w:bidi="ar-IQ"/>
        </w:rPr>
        <w:t>س</w:t>
      </w:r>
      <w:r w:rsidR="006162DC" w:rsidRPr="00ED74BA">
        <w:rPr>
          <w:rFonts w:hint="cs"/>
          <w:sz w:val="27"/>
          <w:rtl/>
          <w:lang w:bidi="ar-IQ"/>
        </w:rPr>
        <w:t>َ</w:t>
      </w:r>
      <w:r w:rsidRPr="00ED74BA">
        <w:rPr>
          <w:rFonts w:hint="cs"/>
          <w:sz w:val="27"/>
          <w:rtl/>
          <w:lang w:bidi="ar-IQ"/>
        </w:rPr>
        <w:t>ن</w:t>
      </w:r>
      <w:r w:rsidR="006162DC" w:rsidRPr="00ED74BA">
        <w:rPr>
          <w:rFonts w:hint="cs"/>
          <w:sz w:val="27"/>
          <w:rtl/>
          <w:lang w:bidi="ar-IQ"/>
        </w:rPr>
        <w:t>،</w:t>
      </w:r>
      <w:r w:rsidRPr="00ED74BA">
        <w:rPr>
          <w:rFonts w:hint="cs"/>
          <w:sz w:val="27"/>
          <w:rtl/>
          <w:lang w:bidi="ar-IQ"/>
        </w:rPr>
        <w:t xml:space="preserve"> وينشره بين علماء جبل عامل، وهو التقليد الذي لم يتم</w:t>
      </w:r>
      <w:r w:rsidR="006162DC" w:rsidRPr="00ED74BA">
        <w:rPr>
          <w:rFonts w:hint="cs"/>
          <w:sz w:val="27"/>
          <w:rtl/>
          <w:lang w:bidi="ar-IQ"/>
        </w:rPr>
        <w:t>ّ</w:t>
      </w:r>
      <w:r w:rsidRPr="00ED74BA">
        <w:rPr>
          <w:rFonts w:hint="cs"/>
          <w:sz w:val="27"/>
          <w:rtl/>
          <w:lang w:bidi="ar-IQ"/>
        </w:rPr>
        <w:t xml:space="preserve"> التخل</w:t>
      </w:r>
      <w:r w:rsidR="006162DC" w:rsidRPr="00ED74BA">
        <w:rPr>
          <w:rFonts w:hint="cs"/>
          <w:sz w:val="27"/>
          <w:rtl/>
          <w:lang w:bidi="ar-IQ"/>
        </w:rPr>
        <w:t>ّ</w:t>
      </w:r>
      <w:r w:rsidRPr="00ED74BA">
        <w:rPr>
          <w:rFonts w:hint="cs"/>
          <w:sz w:val="27"/>
          <w:rtl/>
          <w:lang w:bidi="ar-IQ"/>
        </w:rPr>
        <w:t>ي عنه ـ بح</w:t>
      </w:r>
      <w:r w:rsidR="006162DC" w:rsidRPr="00ED74BA">
        <w:rPr>
          <w:rFonts w:hint="cs"/>
          <w:sz w:val="27"/>
          <w:rtl/>
          <w:lang w:bidi="ar-IQ"/>
        </w:rPr>
        <w:t>َ</w:t>
      </w:r>
      <w:r w:rsidRPr="00ED74BA">
        <w:rPr>
          <w:rFonts w:hint="cs"/>
          <w:sz w:val="27"/>
          <w:rtl/>
          <w:lang w:bidi="ar-IQ"/>
        </w:rPr>
        <w:t>س</w:t>
      </w:r>
      <w:r w:rsidR="006162DC" w:rsidRPr="00ED74BA">
        <w:rPr>
          <w:rFonts w:hint="cs"/>
          <w:sz w:val="27"/>
          <w:rtl/>
          <w:lang w:bidi="ar-IQ"/>
        </w:rPr>
        <w:t>َ</w:t>
      </w:r>
      <w:r w:rsidRPr="00ED74BA">
        <w:rPr>
          <w:rFonts w:hint="cs"/>
          <w:sz w:val="27"/>
          <w:rtl/>
          <w:lang w:bidi="ar-IQ"/>
        </w:rPr>
        <w:t>ب تعبير الشيخ المهاجر ـ إلا</w:t>
      </w:r>
      <w:r w:rsidR="006162DC" w:rsidRPr="00ED74BA">
        <w:rPr>
          <w:rFonts w:hint="cs"/>
          <w:sz w:val="27"/>
          <w:rtl/>
          <w:lang w:bidi="ar-IQ"/>
        </w:rPr>
        <w:t>ّ</w:t>
      </w:r>
      <w:r w:rsidRPr="00ED74BA">
        <w:rPr>
          <w:rFonts w:hint="cs"/>
          <w:sz w:val="27"/>
          <w:rtl/>
          <w:lang w:bidi="ar-IQ"/>
        </w:rPr>
        <w:t xml:space="preserve"> بعد استشهاد الشهيد الثاني سنة 965هـ</w:t>
      </w:r>
      <w:r w:rsidR="006162DC" w:rsidRPr="00ED74BA">
        <w:rPr>
          <w:rFonts w:hint="cs"/>
          <w:sz w:val="27"/>
          <w:rtl/>
          <w:lang w:bidi="ar-IQ"/>
        </w:rPr>
        <w:t>.</w:t>
      </w:r>
    </w:p>
    <w:p w:rsidR="006162DC" w:rsidRPr="00ED74BA" w:rsidRDefault="00433C6A" w:rsidP="008510F2">
      <w:pPr>
        <w:rPr>
          <w:sz w:val="27"/>
          <w:rtl/>
          <w:lang w:bidi="ar-IQ"/>
        </w:rPr>
      </w:pPr>
      <w:r w:rsidRPr="00ED74BA">
        <w:rPr>
          <w:rFonts w:hint="cs"/>
          <w:sz w:val="27"/>
          <w:rtl/>
          <w:lang w:bidi="ar-IQ"/>
        </w:rPr>
        <w:t>ولكن</w:t>
      </w:r>
      <w:r w:rsidR="006162DC" w:rsidRPr="00ED74BA">
        <w:rPr>
          <w:rFonts w:hint="cs"/>
          <w:sz w:val="27"/>
          <w:rtl/>
          <w:lang w:bidi="ar-IQ"/>
        </w:rPr>
        <w:t>ْ</w:t>
      </w:r>
      <w:r w:rsidRPr="00ED74BA">
        <w:rPr>
          <w:rFonts w:hint="cs"/>
          <w:sz w:val="27"/>
          <w:rtl/>
          <w:lang w:bidi="ar-IQ"/>
        </w:rPr>
        <w:t xml:space="preserve"> يبدو أن الشيخ المهاجر لم يكن دقيقاً في كلامه هذا؛ إذ </w:t>
      </w:r>
      <w:r w:rsidR="006162DC" w:rsidRPr="00ED74BA">
        <w:rPr>
          <w:rFonts w:hint="cs"/>
          <w:sz w:val="27"/>
          <w:rtl/>
          <w:lang w:bidi="ar-IQ"/>
        </w:rPr>
        <w:t>إ</w:t>
      </w:r>
      <w:r w:rsidRPr="00ED74BA">
        <w:rPr>
          <w:rFonts w:hint="cs"/>
          <w:sz w:val="27"/>
          <w:rtl/>
          <w:lang w:bidi="ar-IQ"/>
        </w:rPr>
        <w:t>ن أخذ الإجازة من علماء أهل السن</w:t>
      </w:r>
      <w:r w:rsidR="006162DC" w:rsidRPr="00ED74BA">
        <w:rPr>
          <w:rFonts w:hint="cs"/>
          <w:sz w:val="27"/>
          <w:rtl/>
          <w:lang w:bidi="ar-IQ"/>
        </w:rPr>
        <w:t>ّ</w:t>
      </w:r>
      <w:r w:rsidRPr="00ED74BA">
        <w:rPr>
          <w:rFonts w:hint="cs"/>
          <w:sz w:val="27"/>
          <w:rtl/>
          <w:lang w:bidi="ar-IQ"/>
        </w:rPr>
        <w:t>ة كان تقليداً سائداً بين الشيعة ـ و</w:t>
      </w:r>
      <w:r w:rsidR="002C35F1" w:rsidRPr="00ED74BA">
        <w:rPr>
          <w:rFonts w:hint="cs"/>
          <w:sz w:val="27"/>
          <w:rtl/>
          <w:lang w:bidi="ar-IQ"/>
        </w:rPr>
        <w:t>لا سيَّما</w:t>
      </w:r>
      <w:r w:rsidRPr="00ED74BA">
        <w:rPr>
          <w:rFonts w:hint="cs"/>
          <w:sz w:val="27"/>
          <w:rtl/>
          <w:lang w:bidi="ar-IQ"/>
        </w:rPr>
        <w:t xml:space="preserve"> في مناطق الشام ـ حت</w:t>
      </w:r>
      <w:r w:rsidR="006162DC" w:rsidRPr="00ED74BA">
        <w:rPr>
          <w:rFonts w:hint="cs"/>
          <w:sz w:val="27"/>
          <w:rtl/>
          <w:lang w:bidi="ar-IQ"/>
        </w:rPr>
        <w:t>ّ</w:t>
      </w:r>
      <w:r w:rsidRPr="00ED74BA">
        <w:rPr>
          <w:rFonts w:hint="cs"/>
          <w:sz w:val="27"/>
          <w:rtl/>
          <w:lang w:bidi="ar-IQ"/>
        </w:rPr>
        <w:t>ى منتصف العصر الصفوي</w:t>
      </w:r>
      <w:r w:rsidRPr="00ED74BA">
        <w:rPr>
          <w:sz w:val="27"/>
          <w:vertAlign w:val="superscript"/>
          <w:rtl/>
          <w:lang w:bidi="ar-IQ"/>
        </w:rPr>
        <w:t>(</w:t>
      </w:r>
      <w:r w:rsidRPr="00ED74BA">
        <w:rPr>
          <w:rStyle w:val="ac"/>
          <w:sz w:val="27"/>
          <w:rtl/>
          <w:lang w:bidi="ar-IQ"/>
        </w:rPr>
        <w:endnoteReference w:id="949"/>
      </w:r>
      <w:r w:rsidRPr="00ED74BA">
        <w:rPr>
          <w:sz w:val="27"/>
          <w:vertAlign w:val="superscript"/>
          <w:rtl/>
          <w:lang w:bidi="ar-IQ"/>
        </w:rPr>
        <w:t>)</w:t>
      </w:r>
      <w:r w:rsidRPr="00ED74BA">
        <w:rPr>
          <w:rFonts w:hint="cs"/>
          <w:sz w:val="27"/>
          <w:rtl/>
          <w:lang w:bidi="ar-IQ"/>
        </w:rPr>
        <w:t xml:space="preserve">. إن الشيعة الذين كانوا يسكنون في المناطق ذات </w:t>
      </w:r>
      <w:r w:rsidRPr="00ED74BA">
        <w:rPr>
          <w:rFonts w:hint="cs"/>
          <w:sz w:val="27"/>
          <w:rtl/>
          <w:lang w:bidi="ar-IQ"/>
        </w:rPr>
        <w:lastRenderedPageBreak/>
        <w:t>الغالبية السن</w:t>
      </w:r>
      <w:r w:rsidR="006162DC" w:rsidRPr="00ED74BA">
        <w:rPr>
          <w:rFonts w:hint="cs"/>
          <w:sz w:val="27"/>
          <w:rtl/>
          <w:lang w:bidi="ar-IQ"/>
        </w:rPr>
        <w:t>ّ</w:t>
      </w:r>
      <w:r w:rsidRPr="00ED74BA">
        <w:rPr>
          <w:rFonts w:hint="cs"/>
          <w:sz w:val="27"/>
          <w:rtl/>
          <w:lang w:bidi="ar-IQ"/>
        </w:rPr>
        <w:t>ية لم يكن لهم مندوحة من دخول المدارس والاستفادة من عائداتها وكسب معاشهم إلا</w:t>
      </w:r>
      <w:r w:rsidR="006162DC" w:rsidRPr="00ED74BA">
        <w:rPr>
          <w:rFonts w:hint="cs"/>
          <w:sz w:val="27"/>
          <w:rtl/>
          <w:lang w:bidi="ar-IQ"/>
        </w:rPr>
        <w:t>ّ</w:t>
      </w:r>
      <w:r w:rsidRPr="00ED74BA">
        <w:rPr>
          <w:rFonts w:hint="cs"/>
          <w:sz w:val="27"/>
          <w:rtl/>
          <w:lang w:bidi="ar-IQ"/>
        </w:rPr>
        <w:t xml:space="preserve"> من خلال الحصول على إجازة من علماء أهل السن</w:t>
      </w:r>
      <w:r w:rsidR="006162DC" w:rsidRPr="00ED74BA">
        <w:rPr>
          <w:rFonts w:hint="cs"/>
          <w:sz w:val="27"/>
          <w:rtl/>
          <w:lang w:bidi="ar-IQ"/>
        </w:rPr>
        <w:t>ّ</w:t>
      </w:r>
      <w:r w:rsidRPr="00ED74BA">
        <w:rPr>
          <w:rFonts w:hint="cs"/>
          <w:sz w:val="27"/>
          <w:rtl/>
          <w:lang w:bidi="ar-IQ"/>
        </w:rPr>
        <w:t>ة، ولم يكن الشهيد الأول يمتاز في هذه الناحية من سائر فقهاء الإمامية القاطنين في الشام إلا</w:t>
      </w:r>
      <w:r w:rsidR="006162DC" w:rsidRPr="00ED74BA">
        <w:rPr>
          <w:rFonts w:hint="cs"/>
          <w:sz w:val="27"/>
          <w:rtl/>
          <w:lang w:bidi="ar-IQ"/>
        </w:rPr>
        <w:t>ّ</w:t>
      </w:r>
      <w:r w:rsidRPr="00ED74BA">
        <w:rPr>
          <w:rFonts w:hint="cs"/>
          <w:sz w:val="27"/>
          <w:rtl/>
          <w:lang w:bidi="ar-IQ"/>
        </w:rPr>
        <w:t xml:space="preserve"> بكثرة مشايخه من شيوخ أهل السن</w:t>
      </w:r>
      <w:r w:rsidR="006162DC" w:rsidRPr="00ED74BA">
        <w:rPr>
          <w:rFonts w:hint="cs"/>
          <w:sz w:val="27"/>
          <w:rtl/>
          <w:lang w:bidi="ar-IQ"/>
        </w:rPr>
        <w:t>ّ</w:t>
      </w:r>
      <w:r w:rsidRPr="00ED74BA">
        <w:rPr>
          <w:rFonts w:hint="cs"/>
          <w:sz w:val="27"/>
          <w:rtl/>
          <w:lang w:bidi="ar-IQ"/>
        </w:rPr>
        <w:t>ة</w:t>
      </w:r>
      <w:r w:rsidRPr="00ED74BA">
        <w:rPr>
          <w:sz w:val="27"/>
          <w:vertAlign w:val="superscript"/>
          <w:rtl/>
          <w:lang w:bidi="ar-IQ"/>
        </w:rPr>
        <w:t>(</w:t>
      </w:r>
      <w:r w:rsidRPr="00ED74BA">
        <w:rPr>
          <w:rStyle w:val="ac"/>
          <w:sz w:val="27"/>
          <w:rtl/>
          <w:lang w:bidi="ar-IQ"/>
        </w:rPr>
        <w:endnoteReference w:id="950"/>
      </w:r>
      <w:r w:rsidRPr="00ED74BA">
        <w:rPr>
          <w:sz w:val="27"/>
          <w:vertAlign w:val="superscript"/>
          <w:rtl/>
          <w:lang w:bidi="ar-IQ"/>
        </w:rPr>
        <w:t>)</w:t>
      </w:r>
      <w:r w:rsidR="006162DC" w:rsidRPr="00ED74BA">
        <w:rPr>
          <w:rFonts w:hint="cs"/>
          <w:sz w:val="27"/>
          <w:rtl/>
          <w:lang w:bidi="ar-IQ"/>
        </w:rPr>
        <w:t>.</w:t>
      </w:r>
    </w:p>
    <w:p w:rsidR="006162DC" w:rsidRPr="00ED74BA" w:rsidRDefault="00433C6A" w:rsidP="008510F2">
      <w:pPr>
        <w:rPr>
          <w:sz w:val="27"/>
          <w:rtl/>
          <w:lang w:bidi="ar-IQ"/>
        </w:rPr>
      </w:pPr>
      <w:r w:rsidRPr="00ED74BA">
        <w:rPr>
          <w:rFonts w:hint="cs"/>
          <w:sz w:val="27"/>
          <w:rtl/>
          <w:lang w:bidi="ar-IQ"/>
        </w:rPr>
        <w:t>الأمر الآخر هو أن أخذ الإجازة من علماء أهل السن</w:t>
      </w:r>
      <w:r w:rsidR="006162DC" w:rsidRPr="00ED74BA">
        <w:rPr>
          <w:rFonts w:hint="cs"/>
          <w:sz w:val="27"/>
          <w:rtl/>
          <w:lang w:bidi="ar-IQ"/>
        </w:rPr>
        <w:t>ّ</w:t>
      </w:r>
      <w:r w:rsidRPr="00ED74BA">
        <w:rPr>
          <w:rFonts w:hint="cs"/>
          <w:sz w:val="27"/>
          <w:rtl/>
          <w:lang w:bidi="ar-IQ"/>
        </w:rPr>
        <w:t>ة لم يتمّ تركه بعد استشهاد الشهيد الثاني سنة 965هـ</w:t>
      </w:r>
      <w:r w:rsidR="006162DC" w:rsidRPr="00ED74BA">
        <w:rPr>
          <w:rFonts w:hint="cs"/>
          <w:sz w:val="27"/>
          <w:rtl/>
          <w:lang w:bidi="ar-IQ"/>
        </w:rPr>
        <w:t>؛</w:t>
      </w:r>
      <w:r w:rsidRPr="00ED74BA">
        <w:rPr>
          <w:rFonts w:hint="cs"/>
          <w:sz w:val="27"/>
          <w:rtl/>
          <w:lang w:bidi="ar-IQ"/>
        </w:rPr>
        <w:t xml:space="preserve"> إذ </w:t>
      </w:r>
      <w:r w:rsidR="006162DC" w:rsidRPr="00ED74BA">
        <w:rPr>
          <w:rFonts w:hint="cs"/>
          <w:sz w:val="27"/>
          <w:rtl/>
          <w:lang w:bidi="ar-IQ"/>
        </w:rPr>
        <w:t>إ</w:t>
      </w:r>
      <w:r w:rsidRPr="00ED74BA">
        <w:rPr>
          <w:rFonts w:hint="cs"/>
          <w:sz w:val="27"/>
          <w:rtl/>
          <w:lang w:bidi="ar-IQ"/>
        </w:rPr>
        <w:t>ننا نعلم في الحد</w:t>
      </w:r>
      <w:r w:rsidR="006162DC" w:rsidRPr="00ED74BA">
        <w:rPr>
          <w:rFonts w:hint="cs"/>
          <w:sz w:val="27"/>
          <w:rtl/>
          <w:lang w:bidi="ar-IQ"/>
        </w:rPr>
        <w:t>ّ</w:t>
      </w:r>
      <w:r w:rsidRPr="00ED74BA">
        <w:rPr>
          <w:rFonts w:hint="cs"/>
          <w:sz w:val="27"/>
          <w:rtl/>
          <w:lang w:bidi="ar-IQ"/>
        </w:rPr>
        <w:t xml:space="preserve"> الأدنى أن الشيخ البهائي في سفرته الشهيرة إلى الحج</w:t>
      </w:r>
      <w:r w:rsidR="006162DC" w:rsidRPr="00ED74BA">
        <w:rPr>
          <w:rFonts w:hint="cs"/>
          <w:sz w:val="27"/>
          <w:rtl/>
          <w:lang w:bidi="ar-IQ"/>
        </w:rPr>
        <w:t>ّ</w:t>
      </w:r>
      <w:r w:rsidRPr="00ED74BA">
        <w:rPr>
          <w:rFonts w:hint="cs"/>
          <w:sz w:val="27"/>
          <w:rtl/>
          <w:lang w:bidi="ar-IQ"/>
        </w:rPr>
        <w:t xml:space="preserve"> ما بين عامي 991 ـ 993هـ قد تفق</w:t>
      </w:r>
      <w:r w:rsidR="006162DC" w:rsidRPr="00ED74BA">
        <w:rPr>
          <w:rFonts w:hint="cs"/>
          <w:sz w:val="27"/>
          <w:rtl/>
          <w:lang w:bidi="ar-IQ"/>
        </w:rPr>
        <w:t>َّ</w:t>
      </w:r>
      <w:r w:rsidRPr="00ED74BA">
        <w:rPr>
          <w:rFonts w:hint="cs"/>
          <w:sz w:val="27"/>
          <w:rtl/>
          <w:lang w:bidi="ar-IQ"/>
        </w:rPr>
        <w:t>د المراكز العلمية الهامة في كل</w:t>
      </w:r>
      <w:r w:rsidR="006162DC" w:rsidRPr="00ED74BA">
        <w:rPr>
          <w:rFonts w:hint="cs"/>
          <w:sz w:val="27"/>
          <w:rtl/>
          <w:lang w:bidi="ar-IQ"/>
        </w:rPr>
        <w:t>ٍّ</w:t>
      </w:r>
      <w:r w:rsidRPr="00ED74BA">
        <w:rPr>
          <w:rFonts w:hint="cs"/>
          <w:sz w:val="27"/>
          <w:rtl/>
          <w:lang w:bidi="ar-IQ"/>
        </w:rPr>
        <w:t xml:space="preserve"> من الشام ومصر، وحصل خلال ذلك على إجازات في الرواية من العلماء السن</w:t>
      </w:r>
      <w:r w:rsidR="006162DC" w:rsidRPr="00ED74BA">
        <w:rPr>
          <w:rFonts w:hint="cs"/>
          <w:sz w:val="27"/>
          <w:rtl/>
          <w:lang w:bidi="ar-IQ"/>
        </w:rPr>
        <w:t>ّ</w:t>
      </w:r>
      <w:r w:rsidRPr="00ED74BA">
        <w:rPr>
          <w:rFonts w:hint="cs"/>
          <w:sz w:val="27"/>
          <w:rtl/>
          <w:lang w:bidi="ar-IQ"/>
        </w:rPr>
        <w:t>ة البارزين هناك. لقد كان علماء الإمامية يأخذون الإجازات المشار إليها من أقرانهم من علماء أهل السن</w:t>
      </w:r>
      <w:r w:rsidR="006162DC" w:rsidRPr="00ED74BA">
        <w:rPr>
          <w:rFonts w:hint="cs"/>
          <w:sz w:val="27"/>
          <w:rtl/>
          <w:lang w:bidi="ar-IQ"/>
        </w:rPr>
        <w:t>ّ</w:t>
      </w:r>
      <w:r w:rsidRPr="00ED74BA">
        <w:rPr>
          <w:rFonts w:hint="cs"/>
          <w:sz w:val="27"/>
          <w:rtl/>
          <w:lang w:bidi="ar-IQ"/>
        </w:rPr>
        <w:t>ة من خلال التظاهر بأنهم من الشوافع</w:t>
      </w:r>
      <w:r w:rsidR="006162DC" w:rsidRPr="00ED74BA">
        <w:rPr>
          <w:rFonts w:hint="cs"/>
          <w:sz w:val="27"/>
          <w:rtl/>
          <w:lang w:bidi="ar-IQ"/>
        </w:rPr>
        <w:t>.</w:t>
      </w:r>
      <w:r w:rsidRPr="00ED74BA">
        <w:rPr>
          <w:rFonts w:hint="cs"/>
          <w:sz w:val="27"/>
          <w:rtl/>
          <w:lang w:bidi="ar-IQ"/>
        </w:rPr>
        <w:t xml:space="preserve"> من باب المثال</w:t>
      </w:r>
      <w:r w:rsidR="006162DC" w:rsidRPr="00ED74BA">
        <w:rPr>
          <w:rFonts w:hint="cs"/>
          <w:sz w:val="27"/>
          <w:rtl/>
          <w:lang w:bidi="ar-IQ"/>
        </w:rPr>
        <w:t>:</w:t>
      </w:r>
      <w:r w:rsidRPr="00ED74BA">
        <w:rPr>
          <w:rFonts w:hint="cs"/>
          <w:sz w:val="27"/>
          <w:rtl/>
          <w:lang w:bidi="ar-IQ"/>
        </w:rPr>
        <w:t xml:space="preserve"> أشار ابن الجزري(833هـ) ـ في كلامه عن الشهيد الأو</w:t>
      </w:r>
      <w:r w:rsidR="006162DC" w:rsidRPr="00ED74BA">
        <w:rPr>
          <w:rFonts w:hint="cs"/>
          <w:sz w:val="27"/>
          <w:rtl/>
          <w:lang w:bidi="ar-IQ"/>
        </w:rPr>
        <w:t>ّ</w:t>
      </w:r>
      <w:r w:rsidRPr="00ED74BA">
        <w:rPr>
          <w:rFonts w:hint="cs"/>
          <w:sz w:val="27"/>
          <w:rtl/>
          <w:lang w:bidi="ar-IQ"/>
        </w:rPr>
        <w:t>ل ـ إلى أن الشهيد عند مطالبته بكتاب لأخذ الإجازة (كتب بخط</w:t>
      </w:r>
      <w:r w:rsidR="006162DC" w:rsidRPr="00ED74BA">
        <w:rPr>
          <w:rFonts w:hint="cs"/>
          <w:sz w:val="27"/>
          <w:rtl/>
          <w:lang w:bidi="ar-IQ"/>
        </w:rPr>
        <w:t>ّ</w:t>
      </w:r>
      <w:r w:rsidRPr="00ED74BA">
        <w:rPr>
          <w:rFonts w:hint="cs"/>
          <w:sz w:val="27"/>
          <w:rtl/>
          <w:lang w:bidi="ar-IQ"/>
        </w:rPr>
        <w:t>ه في استدعائه) يعرّ</w:t>
      </w:r>
      <w:r w:rsidR="006162DC" w:rsidRPr="00ED74BA">
        <w:rPr>
          <w:rFonts w:hint="cs"/>
          <w:sz w:val="27"/>
          <w:rtl/>
          <w:lang w:bidi="ar-IQ"/>
        </w:rPr>
        <w:t>ِ</w:t>
      </w:r>
      <w:r w:rsidRPr="00ED74BA">
        <w:rPr>
          <w:rFonts w:hint="cs"/>
          <w:sz w:val="27"/>
          <w:rtl/>
          <w:lang w:bidi="ar-IQ"/>
        </w:rPr>
        <w:t>ف نفسه بأنه: محمد بن مكي بن محمد بن حامد أبو عبد الله الجز</w:t>
      </w:r>
      <w:r w:rsidR="006162DC" w:rsidRPr="00ED74BA">
        <w:rPr>
          <w:rFonts w:hint="cs"/>
          <w:sz w:val="27"/>
          <w:rtl/>
          <w:lang w:bidi="ar-IQ"/>
        </w:rPr>
        <w:t>ّيني الشافعي.</w:t>
      </w:r>
    </w:p>
    <w:p w:rsidR="00FB3472" w:rsidRPr="00ED74BA" w:rsidRDefault="00433C6A" w:rsidP="008510F2">
      <w:pPr>
        <w:rPr>
          <w:sz w:val="27"/>
          <w:rtl/>
          <w:lang w:bidi="ar-IQ"/>
        </w:rPr>
      </w:pPr>
      <w:r w:rsidRPr="00ED74BA">
        <w:rPr>
          <w:rFonts w:hint="cs"/>
          <w:sz w:val="27"/>
          <w:rtl/>
          <w:lang w:bidi="ar-IQ"/>
        </w:rPr>
        <w:t xml:space="preserve">والحقيقة </w:t>
      </w:r>
      <w:r w:rsidR="006162DC" w:rsidRPr="00ED74BA">
        <w:rPr>
          <w:rFonts w:hint="cs"/>
          <w:sz w:val="27"/>
          <w:rtl/>
          <w:lang w:bidi="ar-IQ"/>
        </w:rPr>
        <w:t>أ</w:t>
      </w:r>
      <w:r w:rsidRPr="00ED74BA">
        <w:rPr>
          <w:rFonts w:hint="cs"/>
          <w:sz w:val="27"/>
          <w:rtl/>
          <w:lang w:bidi="ar-IQ"/>
        </w:rPr>
        <w:t>ن الالتفات إلى هذه المسألة</w:t>
      </w:r>
      <w:r w:rsidR="006162DC" w:rsidRPr="00ED74BA">
        <w:rPr>
          <w:rFonts w:hint="cs"/>
          <w:sz w:val="27"/>
          <w:rtl/>
          <w:lang w:bidi="ar-IQ"/>
        </w:rPr>
        <w:t>،</w:t>
      </w:r>
      <w:r w:rsidRPr="00ED74BA">
        <w:rPr>
          <w:rFonts w:hint="cs"/>
          <w:sz w:val="27"/>
          <w:rtl/>
          <w:lang w:bidi="ar-IQ"/>
        </w:rPr>
        <w:t xml:space="preserve"> وهي أن أخذ الإجازات من علماء أهل السنة</w:t>
      </w:r>
      <w:r w:rsidR="006162DC" w:rsidRPr="00ED74BA">
        <w:rPr>
          <w:rFonts w:hint="cs"/>
          <w:sz w:val="27"/>
          <w:rtl/>
          <w:lang w:bidi="ar-IQ"/>
        </w:rPr>
        <w:t>؛</w:t>
      </w:r>
      <w:r w:rsidRPr="00ED74BA">
        <w:rPr>
          <w:rFonts w:hint="cs"/>
          <w:sz w:val="27"/>
          <w:rtl/>
          <w:lang w:bidi="ar-IQ"/>
        </w:rPr>
        <w:t xml:space="preserve"> وصولاً إلى سعة العيش في المراكز العلمية الهامة من الشام</w:t>
      </w:r>
      <w:r w:rsidR="006162DC" w:rsidRPr="00ED74BA">
        <w:rPr>
          <w:rFonts w:hint="cs"/>
          <w:sz w:val="27"/>
          <w:rtl/>
          <w:lang w:bidi="ar-IQ"/>
        </w:rPr>
        <w:t>،</w:t>
      </w:r>
      <w:r w:rsidRPr="00ED74BA">
        <w:rPr>
          <w:rFonts w:hint="cs"/>
          <w:sz w:val="27"/>
          <w:rtl/>
          <w:lang w:bidi="ar-IQ"/>
        </w:rPr>
        <w:t xml:space="preserve"> مثل</w:t>
      </w:r>
      <w:r w:rsidR="006162DC" w:rsidRPr="00ED74BA">
        <w:rPr>
          <w:rFonts w:hint="cs"/>
          <w:sz w:val="27"/>
          <w:rtl/>
          <w:lang w:bidi="ar-IQ"/>
        </w:rPr>
        <w:t>:</w:t>
      </w:r>
      <w:r w:rsidRPr="00ED74BA">
        <w:rPr>
          <w:rFonts w:hint="cs"/>
          <w:sz w:val="27"/>
          <w:rtl/>
          <w:lang w:bidi="ar-IQ"/>
        </w:rPr>
        <w:t xml:space="preserve"> دمشق أو غيرها من الحواضر، والحصول في بعض الموارد على إمكانية الاستفادة من الأرباح المتعل</w:t>
      </w:r>
      <w:r w:rsidR="006162DC" w:rsidRPr="00ED74BA">
        <w:rPr>
          <w:rFonts w:hint="cs"/>
          <w:sz w:val="27"/>
          <w:rtl/>
          <w:lang w:bidi="ar-IQ"/>
        </w:rPr>
        <w:t>ِّ</w:t>
      </w:r>
      <w:r w:rsidRPr="00ED74BA">
        <w:rPr>
          <w:rFonts w:hint="cs"/>
          <w:sz w:val="27"/>
          <w:rtl/>
          <w:lang w:bidi="ar-IQ"/>
        </w:rPr>
        <w:t>قة بالمدارس، والتي أخذت تأتي في المرحلة المتأخ</w:t>
      </w:r>
      <w:r w:rsidR="006162DC" w:rsidRPr="00ED74BA">
        <w:rPr>
          <w:rFonts w:hint="cs"/>
          <w:sz w:val="27"/>
          <w:rtl/>
          <w:lang w:bidi="ar-IQ"/>
        </w:rPr>
        <w:t>ِّ</w:t>
      </w:r>
      <w:r w:rsidRPr="00ED74BA">
        <w:rPr>
          <w:rFonts w:hint="cs"/>
          <w:sz w:val="27"/>
          <w:rtl/>
          <w:lang w:bidi="ar-IQ"/>
        </w:rPr>
        <w:t>رة من عائدات الموقوفات على المدارس، كان العلماء من الإمامية يلجأون إلى التقي</w:t>
      </w:r>
      <w:r w:rsidR="006162DC" w:rsidRPr="00ED74BA">
        <w:rPr>
          <w:rFonts w:hint="cs"/>
          <w:sz w:val="27"/>
          <w:rtl/>
          <w:lang w:bidi="ar-IQ"/>
        </w:rPr>
        <w:t>ّ</w:t>
      </w:r>
      <w:r w:rsidRPr="00ED74BA">
        <w:rPr>
          <w:rFonts w:hint="cs"/>
          <w:sz w:val="27"/>
          <w:rtl/>
          <w:lang w:bidi="ar-IQ"/>
        </w:rPr>
        <w:t>ة في تعريف أنفسهم بأنهم من علماء الشافعية، ويأخذون لذلك إجازات في الرواية من أقرانهم من أهل السن</w:t>
      </w:r>
      <w:r w:rsidR="006162DC" w:rsidRPr="00ED74BA">
        <w:rPr>
          <w:rFonts w:hint="cs"/>
          <w:sz w:val="27"/>
          <w:rtl/>
          <w:lang w:bidi="ar-IQ"/>
        </w:rPr>
        <w:t>ّ</w:t>
      </w:r>
      <w:r w:rsidRPr="00ED74BA">
        <w:rPr>
          <w:rFonts w:hint="cs"/>
          <w:sz w:val="27"/>
          <w:rtl/>
          <w:lang w:bidi="ar-IQ"/>
        </w:rPr>
        <w:t>ة، وكانوا أحياناً يدرّ</w:t>
      </w:r>
      <w:r w:rsidR="006162DC" w:rsidRPr="00ED74BA">
        <w:rPr>
          <w:rFonts w:hint="cs"/>
          <w:sz w:val="27"/>
          <w:rtl/>
          <w:lang w:bidi="ar-IQ"/>
        </w:rPr>
        <w:t>ِ</w:t>
      </w:r>
      <w:r w:rsidRPr="00ED74BA">
        <w:rPr>
          <w:rFonts w:hint="cs"/>
          <w:sz w:val="27"/>
          <w:rtl/>
          <w:lang w:bidi="ar-IQ"/>
        </w:rPr>
        <w:t>سون في تلك المدارس، وفي الحالة الأخيرة كانوا يدر</w:t>
      </w:r>
      <w:r w:rsidR="006162DC" w:rsidRPr="00ED74BA">
        <w:rPr>
          <w:rFonts w:hint="cs"/>
          <w:sz w:val="27"/>
          <w:rtl/>
          <w:lang w:bidi="ar-IQ"/>
        </w:rPr>
        <w:t>ِّ</w:t>
      </w:r>
      <w:r w:rsidR="00FB3472" w:rsidRPr="00ED74BA">
        <w:rPr>
          <w:rFonts w:hint="cs"/>
          <w:sz w:val="27"/>
          <w:rtl/>
          <w:lang w:bidi="ar-IQ"/>
        </w:rPr>
        <w:t>سون الفقه الشافعي بطبيعة الحال.</w:t>
      </w:r>
    </w:p>
    <w:p w:rsidR="00433C6A" w:rsidRPr="00ED74BA" w:rsidRDefault="00FB3472" w:rsidP="008510F2">
      <w:pPr>
        <w:rPr>
          <w:sz w:val="27"/>
          <w:rtl/>
          <w:lang w:bidi="ar-IQ"/>
        </w:rPr>
      </w:pPr>
      <w:r w:rsidRPr="00ED74BA">
        <w:rPr>
          <w:rFonts w:hint="cs"/>
          <w:sz w:val="27"/>
          <w:rtl/>
          <w:lang w:bidi="ar-IQ"/>
        </w:rPr>
        <w:t>و</w:t>
      </w:r>
      <w:r w:rsidR="00433C6A" w:rsidRPr="00ED74BA">
        <w:rPr>
          <w:rFonts w:hint="cs"/>
          <w:sz w:val="27"/>
          <w:rtl/>
          <w:lang w:bidi="ar-IQ"/>
        </w:rPr>
        <w:t>بالالتفات إلى هذا التقليد العملي الذي كان سائداً بين الشيعة، و</w:t>
      </w:r>
      <w:r w:rsidR="002C35F1" w:rsidRPr="00ED74BA">
        <w:rPr>
          <w:rFonts w:hint="cs"/>
          <w:sz w:val="27"/>
          <w:rtl/>
          <w:lang w:bidi="ar-IQ"/>
        </w:rPr>
        <w:t>لا سيَّما</w:t>
      </w:r>
      <w:r w:rsidR="00433C6A" w:rsidRPr="00ED74BA">
        <w:rPr>
          <w:rFonts w:hint="cs"/>
          <w:sz w:val="27"/>
          <w:rtl/>
          <w:lang w:bidi="ar-IQ"/>
        </w:rPr>
        <w:t xml:space="preserve"> الذين يسكنون المناطق الشامية منهم</w:t>
      </w:r>
      <w:r w:rsidRPr="00ED74BA">
        <w:rPr>
          <w:rFonts w:hint="cs"/>
          <w:sz w:val="27"/>
          <w:rtl/>
          <w:lang w:bidi="ar-IQ"/>
        </w:rPr>
        <w:t>،</w:t>
      </w:r>
      <w:r w:rsidR="00433C6A" w:rsidRPr="00ED74BA">
        <w:rPr>
          <w:rFonts w:hint="cs"/>
          <w:sz w:val="27"/>
          <w:rtl/>
          <w:lang w:bidi="ar-IQ"/>
        </w:rPr>
        <w:t xml:space="preserve"> يبدو أن الشيخ المهاجر لم يأخذ هذا الأمر بنظر الاعتبار</w:t>
      </w:r>
      <w:r w:rsidRPr="00ED74BA">
        <w:rPr>
          <w:rFonts w:hint="cs"/>
          <w:sz w:val="27"/>
          <w:rtl/>
          <w:lang w:bidi="ar-IQ"/>
        </w:rPr>
        <w:t>.</w:t>
      </w:r>
      <w:r w:rsidR="00433C6A" w:rsidRPr="00ED74BA">
        <w:rPr>
          <w:rFonts w:hint="cs"/>
          <w:sz w:val="27"/>
          <w:rtl/>
          <w:lang w:bidi="ar-IQ"/>
        </w:rPr>
        <w:t xml:space="preserve"> وعليه لا يمكن لنا أن نوافقه في</w:t>
      </w:r>
      <w:r w:rsidRPr="00ED74BA">
        <w:rPr>
          <w:rFonts w:hint="cs"/>
          <w:sz w:val="27"/>
          <w:rtl/>
          <w:lang w:bidi="ar-IQ"/>
        </w:rPr>
        <w:t xml:space="preserve"> </w:t>
      </w:r>
      <w:r w:rsidR="00433C6A" w:rsidRPr="00ED74BA">
        <w:rPr>
          <w:rFonts w:hint="cs"/>
          <w:sz w:val="27"/>
          <w:rtl/>
          <w:lang w:bidi="ar-IQ"/>
        </w:rPr>
        <w:t>ما ذهب إليه من الرأي</w:t>
      </w:r>
      <w:r w:rsidRPr="00ED74BA">
        <w:rPr>
          <w:rFonts w:hint="cs"/>
          <w:sz w:val="27"/>
          <w:rtl/>
          <w:lang w:bidi="ar-IQ"/>
        </w:rPr>
        <w:t>،</w:t>
      </w:r>
      <w:r w:rsidR="00433C6A" w:rsidRPr="00ED74BA">
        <w:rPr>
          <w:rFonts w:hint="cs"/>
          <w:sz w:val="27"/>
          <w:rtl/>
          <w:lang w:bidi="ar-IQ"/>
        </w:rPr>
        <w:t xml:space="preserve"> إذ يقول: (من البيّ</w:t>
      </w:r>
      <w:r w:rsidRPr="00ED74BA">
        <w:rPr>
          <w:rFonts w:hint="cs"/>
          <w:sz w:val="27"/>
          <w:rtl/>
          <w:lang w:bidi="ar-IQ"/>
        </w:rPr>
        <w:t>ِ</w:t>
      </w:r>
      <w:r w:rsidR="00433C6A" w:rsidRPr="00ED74BA">
        <w:rPr>
          <w:rFonts w:hint="cs"/>
          <w:sz w:val="27"/>
          <w:rtl/>
          <w:lang w:bidi="ar-IQ"/>
        </w:rPr>
        <w:t>ن أن الشهيد كان يتطلّ</w:t>
      </w:r>
      <w:r w:rsidRPr="00ED74BA">
        <w:rPr>
          <w:rFonts w:hint="cs"/>
          <w:sz w:val="27"/>
          <w:rtl/>
          <w:lang w:bidi="ar-IQ"/>
        </w:rPr>
        <w:t>َ</w:t>
      </w:r>
      <w:r w:rsidR="00433C6A" w:rsidRPr="00ED74BA">
        <w:rPr>
          <w:rFonts w:hint="cs"/>
          <w:sz w:val="27"/>
          <w:rtl/>
          <w:lang w:bidi="ar-IQ"/>
        </w:rPr>
        <w:t>ع إلى أمر</w:t>
      </w:r>
      <w:r w:rsidRPr="00ED74BA">
        <w:rPr>
          <w:rFonts w:hint="cs"/>
          <w:sz w:val="27"/>
          <w:rtl/>
          <w:lang w:bidi="ar-IQ"/>
        </w:rPr>
        <w:t>ٍ</w:t>
      </w:r>
      <w:r w:rsidR="00433C6A" w:rsidRPr="00ED74BA">
        <w:rPr>
          <w:rFonts w:hint="cs"/>
          <w:sz w:val="27"/>
          <w:rtl/>
          <w:lang w:bidi="ar-IQ"/>
        </w:rPr>
        <w:t xml:space="preserve"> جلل</w:t>
      </w:r>
      <w:r w:rsidRPr="00ED74BA">
        <w:rPr>
          <w:rFonts w:hint="cs"/>
          <w:sz w:val="27"/>
          <w:rtl/>
          <w:lang w:bidi="ar-IQ"/>
        </w:rPr>
        <w:t>،</w:t>
      </w:r>
      <w:r w:rsidR="00433C6A" w:rsidRPr="00ED74BA">
        <w:rPr>
          <w:rFonts w:hint="cs"/>
          <w:sz w:val="27"/>
          <w:rtl/>
          <w:lang w:bidi="ar-IQ"/>
        </w:rPr>
        <w:t xml:space="preserve"> وإلا</w:t>
      </w:r>
      <w:r w:rsidRPr="00ED74BA">
        <w:rPr>
          <w:rFonts w:hint="cs"/>
          <w:sz w:val="27"/>
          <w:rtl/>
          <w:lang w:bidi="ar-IQ"/>
        </w:rPr>
        <w:t>ّ</w:t>
      </w:r>
      <w:r w:rsidR="00433C6A" w:rsidRPr="00ED74BA">
        <w:rPr>
          <w:rFonts w:hint="cs"/>
          <w:sz w:val="27"/>
          <w:rtl/>
          <w:lang w:bidi="ar-IQ"/>
        </w:rPr>
        <w:t xml:space="preserve"> لماذا يخوض تلك المخاطرة غير </w:t>
      </w:r>
      <w:r w:rsidRPr="00ED74BA">
        <w:rPr>
          <w:rFonts w:hint="cs"/>
          <w:sz w:val="27"/>
          <w:rtl/>
          <w:lang w:bidi="ar-IQ"/>
        </w:rPr>
        <w:t>م</w:t>
      </w:r>
      <w:r w:rsidR="00433C6A" w:rsidRPr="00ED74BA">
        <w:rPr>
          <w:rFonts w:hint="cs"/>
          <w:sz w:val="27"/>
          <w:rtl/>
          <w:lang w:bidi="ar-IQ"/>
        </w:rPr>
        <w:t xml:space="preserve">أمونة </w:t>
      </w:r>
      <w:r w:rsidR="00433C6A" w:rsidRPr="00ED74BA">
        <w:rPr>
          <w:rFonts w:hint="cs"/>
          <w:sz w:val="27"/>
          <w:rtl/>
          <w:lang w:bidi="ar-IQ"/>
        </w:rPr>
        <w:lastRenderedPageBreak/>
        <w:t>العواقب، خصوصاً أنه أول فقيه شيعي يركبها، بعد أن وصلت الحالة المذهبية إلى مستقرّها. ترى هل كان يصدر بذلك عن توق</w:t>
      </w:r>
      <w:r w:rsidRPr="00ED74BA">
        <w:rPr>
          <w:rFonts w:hint="cs"/>
          <w:sz w:val="27"/>
          <w:rtl/>
          <w:lang w:bidi="ar-IQ"/>
        </w:rPr>
        <w:t>ٍ</w:t>
      </w:r>
      <w:r w:rsidR="00433C6A" w:rsidRPr="00ED74BA">
        <w:rPr>
          <w:rFonts w:hint="cs"/>
          <w:sz w:val="27"/>
          <w:rtl/>
          <w:lang w:bidi="ar-IQ"/>
        </w:rPr>
        <w:t xml:space="preserve"> شخصي، ونحن نعرف أيّ طلعة</w:t>
      </w:r>
      <w:r w:rsidRPr="00ED74BA">
        <w:rPr>
          <w:rFonts w:hint="cs"/>
          <w:sz w:val="27"/>
          <w:rtl/>
          <w:lang w:bidi="ar-IQ"/>
        </w:rPr>
        <w:t>ٍ</w:t>
      </w:r>
      <w:r w:rsidR="00433C6A" w:rsidRPr="00ED74BA">
        <w:rPr>
          <w:rFonts w:hint="cs"/>
          <w:sz w:val="27"/>
          <w:rtl/>
          <w:lang w:bidi="ar-IQ"/>
        </w:rPr>
        <w:t xml:space="preserve"> كان؟ أم عن منهج</w:t>
      </w:r>
      <w:r w:rsidRPr="00ED74BA">
        <w:rPr>
          <w:rFonts w:hint="cs"/>
          <w:sz w:val="27"/>
          <w:rtl/>
          <w:lang w:bidi="ar-IQ"/>
        </w:rPr>
        <w:t>ٍ</w:t>
      </w:r>
      <w:r w:rsidR="00433C6A" w:rsidRPr="00ED74BA">
        <w:rPr>
          <w:rFonts w:hint="cs"/>
          <w:sz w:val="27"/>
          <w:rtl/>
          <w:lang w:bidi="ar-IQ"/>
        </w:rPr>
        <w:t xml:space="preserve"> آمن به، كما فعل خ</w:t>
      </w:r>
      <w:r w:rsidRPr="00ED74BA">
        <w:rPr>
          <w:rFonts w:hint="cs"/>
          <w:sz w:val="27"/>
          <w:rtl/>
          <w:lang w:bidi="ar-IQ"/>
        </w:rPr>
        <w:t>َ</w:t>
      </w:r>
      <w:r w:rsidR="00433C6A" w:rsidRPr="00ED74BA">
        <w:rPr>
          <w:rFonts w:hint="cs"/>
          <w:sz w:val="27"/>
          <w:rtl/>
          <w:lang w:bidi="ar-IQ"/>
        </w:rPr>
        <w:t>لَفه الشهيد الثاني بعده بما يقلّ عن قرنين؟...)</w:t>
      </w:r>
      <w:r w:rsidR="00433C6A" w:rsidRPr="00ED74BA">
        <w:rPr>
          <w:sz w:val="27"/>
          <w:vertAlign w:val="superscript"/>
          <w:rtl/>
          <w:lang w:bidi="ar-IQ"/>
        </w:rPr>
        <w:t>(</w:t>
      </w:r>
      <w:r w:rsidR="00433C6A" w:rsidRPr="00ED74BA">
        <w:rPr>
          <w:rStyle w:val="ac"/>
          <w:sz w:val="27"/>
          <w:rtl/>
          <w:lang w:bidi="ar-IQ"/>
        </w:rPr>
        <w:endnoteReference w:id="951"/>
      </w:r>
      <w:r w:rsidR="00433C6A" w:rsidRPr="00ED74BA">
        <w:rPr>
          <w:sz w:val="27"/>
          <w:vertAlign w:val="superscript"/>
          <w:rtl/>
          <w:lang w:bidi="ar-IQ"/>
        </w:rPr>
        <w:t>)</w:t>
      </w:r>
      <w:r w:rsidR="00433C6A" w:rsidRPr="00ED74BA">
        <w:rPr>
          <w:rFonts w:hint="cs"/>
          <w:sz w:val="27"/>
          <w:rtl/>
          <w:lang w:bidi="ar-IQ"/>
        </w:rPr>
        <w:t xml:space="preserve">. </w:t>
      </w:r>
    </w:p>
    <w:p w:rsidR="00FB3472" w:rsidRPr="00ED74BA" w:rsidRDefault="00433C6A" w:rsidP="008510F2">
      <w:pPr>
        <w:rPr>
          <w:sz w:val="27"/>
          <w:rtl/>
          <w:lang w:bidi="ar-IQ"/>
        </w:rPr>
      </w:pPr>
      <w:r w:rsidRPr="00ED74BA">
        <w:rPr>
          <w:rFonts w:hint="cs"/>
          <w:sz w:val="27"/>
          <w:rtl/>
          <w:lang w:bidi="ar-IQ"/>
        </w:rPr>
        <w:t>من هنا يتبيّن أن تجاهل الشيخ المهاجر لتقليد أخذ الإجازات من علماء أهل السنة في القرون الوسيطة بوصفه تقليداً متداولاً بين علماء الشيعة ـ سواء في الشام وغيرها ـ قد أد</w:t>
      </w:r>
      <w:r w:rsidR="00FB3472" w:rsidRPr="00ED74BA">
        <w:rPr>
          <w:rFonts w:hint="cs"/>
          <w:sz w:val="27"/>
          <w:rtl/>
          <w:lang w:bidi="ar-IQ"/>
        </w:rPr>
        <w:t>ّ</w:t>
      </w:r>
      <w:r w:rsidRPr="00ED74BA">
        <w:rPr>
          <w:rFonts w:hint="cs"/>
          <w:sz w:val="27"/>
          <w:rtl/>
          <w:lang w:bidi="ar-IQ"/>
        </w:rPr>
        <w:t>ى به إلى العجز عن تحليل هذا التقليد في بحثه</w:t>
      </w:r>
      <w:r w:rsidR="00FB3472" w:rsidRPr="00ED74BA">
        <w:rPr>
          <w:rFonts w:hint="cs"/>
          <w:sz w:val="27"/>
          <w:rtl/>
          <w:lang w:bidi="ar-IQ"/>
        </w:rPr>
        <w:t xml:space="preserve">. </w:t>
      </w:r>
      <w:r w:rsidRPr="00ED74BA">
        <w:rPr>
          <w:rFonts w:hint="cs"/>
          <w:sz w:val="27"/>
          <w:rtl/>
          <w:lang w:bidi="ar-IQ"/>
        </w:rPr>
        <w:t>كما أنه ارتكب ذات هذا الخطأ في معرض البحث بشأن المحق</w:t>
      </w:r>
      <w:r w:rsidR="00FB3472" w:rsidRPr="00ED74BA">
        <w:rPr>
          <w:rFonts w:hint="cs"/>
          <w:sz w:val="27"/>
          <w:rtl/>
          <w:lang w:bidi="ar-IQ"/>
        </w:rPr>
        <w:t>ِّ</w:t>
      </w:r>
      <w:r w:rsidRPr="00ED74BA">
        <w:rPr>
          <w:rFonts w:hint="cs"/>
          <w:sz w:val="27"/>
          <w:rtl/>
          <w:lang w:bidi="ar-IQ"/>
        </w:rPr>
        <w:t>ق الكركي والشهيد الثاني أيضاً</w:t>
      </w:r>
      <w:r w:rsidR="00FB3472" w:rsidRPr="00ED74BA">
        <w:rPr>
          <w:rFonts w:hint="cs"/>
          <w:sz w:val="27"/>
          <w:rtl/>
          <w:lang w:bidi="ar-IQ"/>
        </w:rPr>
        <w:t>،</w:t>
      </w:r>
      <w:r w:rsidRPr="00ED74BA">
        <w:rPr>
          <w:rFonts w:hint="cs"/>
          <w:sz w:val="27"/>
          <w:rtl/>
          <w:lang w:bidi="ar-IQ"/>
        </w:rPr>
        <w:t xml:space="preserve"> حيث قدّ</w:t>
      </w:r>
      <w:r w:rsidR="00FB3472" w:rsidRPr="00ED74BA">
        <w:rPr>
          <w:rFonts w:hint="cs"/>
          <w:sz w:val="27"/>
          <w:rtl/>
          <w:lang w:bidi="ar-IQ"/>
        </w:rPr>
        <w:t>َ</w:t>
      </w:r>
      <w:r w:rsidRPr="00ED74BA">
        <w:rPr>
          <w:rFonts w:hint="cs"/>
          <w:sz w:val="27"/>
          <w:rtl/>
          <w:lang w:bidi="ar-IQ"/>
        </w:rPr>
        <w:t>م لأخذهما الإجازات من أقرانهما من علماء أهل السن</w:t>
      </w:r>
      <w:r w:rsidR="00FB3472" w:rsidRPr="00ED74BA">
        <w:rPr>
          <w:rFonts w:hint="cs"/>
          <w:sz w:val="27"/>
          <w:rtl/>
          <w:lang w:bidi="ar-IQ"/>
        </w:rPr>
        <w:t>ّ</w:t>
      </w:r>
      <w:r w:rsidRPr="00ED74BA">
        <w:rPr>
          <w:rFonts w:hint="cs"/>
          <w:sz w:val="27"/>
          <w:rtl/>
          <w:lang w:bidi="ar-IQ"/>
        </w:rPr>
        <w:t>ة أدل</w:t>
      </w:r>
      <w:r w:rsidR="00FB3472" w:rsidRPr="00ED74BA">
        <w:rPr>
          <w:rFonts w:hint="cs"/>
          <w:sz w:val="27"/>
          <w:rtl/>
          <w:lang w:bidi="ar-IQ"/>
        </w:rPr>
        <w:t>ّ</w:t>
      </w:r>
      <w:r w:rsidRPr="00ED74BA">
        <w:rPr>
          <w:rFonts w:hint="cs"/>
          <w:sz w:val="27"/>
          <w:rtl/>
          <w:lang w:bidi="ar-IQ"/>
        </w:rPr>
        <w:t>ة</w:t>
      </w:r>
      <w:r w:rsidR="00FB3472" w:rsidRPr="00ED74BA">
        <w:rPr>
          <w:rFonts w:hint="cs"/>
          <w:sz w:val="27"/>
          <w:rtl/>
          <w:lang w:bidi="ar-IQ"/>
        </w:rPr>
        <w:t>ً أخرى.</w:t>
      </w:r>
    </w:p>
    <w:p w:rsidR="00FB3472" w:rsidRPr="00ED74BA" w:rsidRDefault="00433C6A" w:rsidP="008510F2">
      <w:pPr>
        <w:rPr>
          <w:sz w:val="27"/>
          <w:rtl/>
          <w:lang w:bidi="ar-IQ"/>
        </w:rPr>
      </w:pPr>
      <w:r w:rsidRPr="00ED74BA">
        <w:rPr>
          <w:rFonts w:hint="cs"/>
          <w:sz w:val="27"/>
          <w:rtl/>
          <w:lang w:bidi="ar-IQ"/>
        </w:rPr>
        <w:t>في بعض الإجازات الواصلة إلينا من العصر المتقدم على الشهيد الأول إشارة إلى أخذ علماء الإمامية لإجازات من علماء أهل السن</w:t>
      </w:r>
      <w:r w:rsidR="00FB3472" w:rsidRPr="00ED74BA">
        <w:rPr>
          <w:rFonts w:hint="cs"/>
          <w:sz w:val="27"/>
          <w:rtl/>
          <w:lang w:bidi="ar-IQ"/>
        </w:rPr>
        <w:t>ّ</w:t>
      </w:r>
      <w:r w:rsidRPr="00ED74BA">
        <w:rPr>
          <w:rFonts w:hint="cs"/>
          <w:sz w:val="27"/>
          <w:rtl/>
          <w:lang w:bidi="ar-IQ"/>
        </w:rPr>
        <w:t>ة، بل قاموا برواية الآثار الأصيلة والهامة لأهل السن</w:t>
      </w:r>
      <w:r w:rsidR="00FB3472" w:rsidRPr="00ED74BA">
        <w:rPr>
          <w:rFonts w:hint="cs"/>
          <w:sz w:val="27"/>
          <w:rtl/>
          <w:lang w:bidi="ar-IQ"/>
        </w:rPr>
        <w:t>ّ</w:t>
      </w:r>
      <w:r w:rsidRPr="00ED74BA">
        <w:rPr>
          <w:rFonts w:hint="cs"/>
          <w:sz w:val="27"/>
          <w:rtl/>
          <w:lang w:bidi="ar-IQ"/>
        </w:rPr>
        <w:t>ة عن علماء أهل السنة أيضاً، مع فارق أن تلك الإجازات تخلو من التصريح بتظاهر علماء الإمامية بأنهم من الشوافع عند أخذ الإجازة</w:t>
      </w:r>
      <w:r w:rsidR="00FB3472" w:rsidRPr="00ED74BA">
        <w:rPr>
          <w:rFonts w:hint="cs"/>
          <w:sz w:val="27"/>
          <w:rtl/>
          <w:lang w:bidi="ar-IQ"/>
        </w:rPr>
        <w:t>.</w:t>
      </w:r>
    </w:p>
    <w:p w:rsidR="00433C6A" w:rsidRPr="00ED74BA" w:rsidRDefault="00433C6A" w:rsidP="008510F2">
      <w:pPr>
        <w:rPr>
          <w:sz w:val="27"/>
          <w:rtl/>
          <w:lang w:bidi="ar-IQ"/>
        </w:rPr>
      </w:pPr>
      <w:r w:rsidRPr="00ED74BA">
        <w:rPr>
          <w:rFonts w:hint="cs"/>
          <w:sz w:val="27"/>
          <w:rtl/>
          <w:lang w:bidi="ar-IQ"/>
        </w:rPr>
        <w:t>ولكن</w:t>
      </w:r>
      <w:r w:rsidR="00FB3472" w:rsidRPr="00ED74BA">
        <w:rPr>
          <w:rFonts w:hint="cs"/>
          <w:sz w:val="27"/>
          <w:rtl/>
          <w:lang w:bidi="ar-IQ"/>
        </w:rPr>
        <w:t>ْ</w:t>
      </w:r>
      <w:r w:rsidRPr="00ED74BA">
        <w:rPr>
          <w:rFonts w:hint="cs"/>
          <w:sz w:val="27"/>
          <w:rtl/>
          <w:lang w:bidi="ar-IQ"/>
        </w:rPr>
        <w:t xml:space="preserve"> طبقاً للشواهد المتأخ</w:t>
      </w:r>
      <w:r w:rsidR="00FB3472" w:rsidRPr="00ED74BA">
        <w:rPr>
          <w:rFonts w:hint="cs"/>
          <w:sz w:val="27"/>
          <w:rtl/>
          <w:lang w:bidi="ar-IQ"/>
        </w:rPr>
        <w:t>ِّ</w:t>
      </w:r>
      <w:r w:rsidRPr="00ED74BA">
        <w:rPr>
          <w:rFonts w:hint="cs"/>
          <w:sz w:val="27"/>
          <w:rtl/>
          <w:lang w:bidi="ar-IQ"/>
        </w:rPr>
        <w:t>رة</w:t>
      </w:r>
      <w:r w:rsidR="00FB3472" w:rsidRPr="00ED74BA">
        <w:rPr>
          <w:rFonts w:hint="cs"/>
          <w:sz w:val="27"/>
          <w:rtl/>
          <w:lang w:bidi="ar-IQ"/>
        </w:rPr>
        <w:t>،</w:t>
      </w:r>
      <w:r w:rsidRPr="00ED74BA">
        <w:rPr>
          <w:rFonts w:hint="cs"/>
          <w:sz w:val="27"/>
          <w:rtl/>
          <w:lang w:bidi="ar-IQ"/>
        </w:rPr>
        <w:t xml:space="preserve"> من قبيل</w:t>
      </w:r>
      <w:r w:rsidR="00FB3472" w:rsidRPr="00ED74BA">
        <w:rPr>
          <w:rFonts w:hint="cs"/>
          <w:sz w:val="27"/>
          <w:rtl/>
          <w:lang w:bidi="ar-IQ"/>
        </w:rPr>
        <w:t>:</w:t>
      </w:r>
      <w:r w:rsidRPr="00ED74BA">
        <w:rPr>
          <w:rFonts w:hint="cs"/>
          <w:sz w:val="27"/>
          <w:rtl/>
          <w:lang w:bidi="ar-IQ"/>
        </w:rPr>
        <w:t xml:space="preserve"> ذات الطلب المكتوب من ق</w:t>
      </w:r>
      <w:r w:rsidR="00895DCC" w:rsidRPr="00ED74BA">
        <w:rPr>
          <w:rFonts w:hint="cs"/>
          <w:sz w:val="27"/>
          <w:rtl/>
          <w:lang w:bidi="ar-IQ"/>
        </w:rPr>
        <w:t>ِ</w:t>
      </w:r>
      <w:r w:rsidRPr="00ED74BA">
        <w:rPr>
          <w:rFonts w:hint="cs"/>
          <w:sz w:val="27"/>
          <w:rtl/>
          <w:lang w:bidi="ar-IQ"/>
        </w:rPr>
        <w:t>ب</w:t>
      </w:r>
      <w:r w:rsidR="00895DCC" w:rsidRPr="00ED74BA">
        <w:rPr>
          <w:rFonts w:hint="cs"/>
          <w:sz w:val="27"/>
          <w:rtl/>
          <w:lang w:bidi="ar-IQ"/>
        </w:rPr>
        <w:t>َ</w:t>
      </w:r>
      <w:r w:rsidRPr="00ED74BA">
        <w:rPr>
          <w:rFonts w:hint="cs"/>
          <w:sz w:val="27"/>
          <w:rtl/>
          <w:lang w:bidi="ar-IQ"/>
        </w:rPr>
        <w:t>ل الشهيد الأول من ابن الجزري ـ حيث كانت هناك علاقة صداقة وصحبة بينهما</w:t>
      </w:r>
      <w:r w:rsidR="00FB3472" w:rsidRPr="00ED74BA">
        <w:rPr>
          <w:rFonts w:hint="cs"/>
          <w:sz w:val="27"/>
          <w:rtl/>
          <w:lang w:bidi="ar-IQ"/>
        </w:rPr>
        <w:t>،</w:t>
      </w:r>
      <w:r w:rsidRPr="00ED74BA">
        <w:rPr>
          <w:rFonts w:hint="cs"/>
          <w:sz w:val="27"/>
          <w:rtl/>
          <w:lang w:bidi="ar-IQ"/>
        </w:rPr>
        <w:t xml:space="preserve"> بتصريح ابن الجزري ـ </w:t>
      </w:r>
      <w:r w:rsidR="00895DCC" w:rsidRPr="00ED74BA">
        <w:rPr>
          <w:rFonts w:hint="cs"/>
          <w:sz w:val="27"/>
          <w:rtl/>
          <w:lang w:bidi="ar-IQ"/>
        </w:rPr>
        <w:t xml:space="preserve">تمّ </w:t>
      </w:r>
      <w:r w:rsidRPr="00ED74BA">
        <w:rPr>
          <w:rFonts w:hint="cs"/>
          <w:sz w:val="27"/>
          <w:rtl/>
          <w:lang w:bidi="ar-IQ"/>
        </w:rPr>
        <w:t xml:space="preserve">تعريف الشهيد لنفسه بأنه شافعي. </w:t>
      </w:r>
    </w:p>
    <w:p w:rsidR="00433C6A" w:rsidRPr="00ED74BA" w:rsidRDefault="00433C6A" w:rsidP="008510F2">
      <w:pPr>
        <w:rPr>
          <w:sz w:val="27"/>
          <w:rtl/>
          <w:lang w:bidi="ar-IQ"/>
        </w:rPr>
      </w:pPr>
      <w:r w:rsidRPr="00ED74BA">
        <w:rPr>
          <w:rFonts w:hint="cs"/>
          <w:sz w:val="27"/>
          <w:rtl/>
          <w:lang w:bidi="ar-IQ"/>
        </w:rPr>
        <w:t>كما أن تحليل الشيخ جعفر المهاجر لسبب استشهاد الشهيد الأول، طبقاً لرواية متأخ</w:t>
      </w:r>
      <w:r w:rsidR="00895DCC" w:rsidRPr="00ED74BA">
        <w:rPr>
          <w:rFonts w:hint="cs"/>
          <w:sz w:val="27"/>
          <w:rtl/>
          <w:lang w:bidi="ar-IQ"/>
        </w:rPr>
        <w:t>ِّ</w:t>
      </w:r>
      <w:r w:rsidRPr="00ED74BA">
        <w:rPr>
          <w:rFonts w:hint="cs"/>
          <w:sz w:val="27"/>
          <w:rtl/>
          <w:lang w:bidi="ar-IQ"/>
        </w:rPr>
        <w:t>رة في الحد الأدنى ـ إذا اعتبرنا صح</w:t>
      </w:r>
      <w:r w:rsidR="00895DCC" w:rsidRPr="00ED74BA">
        <w:rPr>
          <w:rFonts w:hint="cs"/>
          <w:sz w:val="27"/>
          <w:rtl/>
          <w:lang w:bidi="ar-IQ"/>
        </w:rPr>
        <w:t>ّ</w:t>
      </w:r>
      <w:r w:rsidRPr="00ED74BA">
        <w:rPr>
          <w:rFonts w:hint="cs"/>
          <w:sz w:val="27"/>
          <w:rtl/>
          <w:lang w:bidi="ar-IQ"/>
        </w:rPr>
        <w:t>تها ـ يختلف عن الشيء الذي ذكره، وتحد</w:t>
      </w:r>
      <w:r w:rsidR="00895DCC" w:rsidRPr="00ED74BA">
        <w:rPr>
          <w:rFonts w:hint="cs"/>
          <w:sz w:val="27"/>
          <w:rtl/>
          <w:lang w:bidi="ar-IQ"/>
        </w:rPr>
        <w:t>َّ</w:t>
      </w:r>
      <w:r w:rsidRPr="00ED74BA">
        <w:rPr>
          <w:rFonts w:hint="cs"/>
          <w:sz w:val="27"/>
          <w:rtl/>
          <w:lang w:bidi="ar-IQ"/>
        </w:rPr>
        <w:t>ثنا عنه بالتفصيل في موضع</w:t>
      </w:r>
      <w:r w:rsidR="00895DCC" w:rsidRPr="00ED74BA">
        <w:rPr>
          <w:rFonts w:hint="cs"/>
          <w:sz w:val="27"/>
          <w:rtl/>
          <w:lang w:bidi="ar-IQ"/>
        </w:rPr>
        <w:t>ٍ</w:t>
      </w:r>
      <w:r w:rsidRPr="00ED74BA">
        <w:rPr>
          <w:rFonts w:hint="cs"/>
          <w:sz w:val="27"/>
          <w:rtl/>
          <w:lang w:bidi="ar-IQ"/>
        </w:rPr>
        <w:t xml:space="preserve"> آخر</w:t>
      </w:r>
      <w:r w:rsidRPr="00ED74BA">
        <w:rPr>
          <w:sz w:val="27"/>
          <w:vertAlign w:val="superscript"/>
          <w:rtl/>
          <w:lang w:bidi="ar-IQ"/>
        </w:rPr>
        <w:t>(</w:t>
      </w:r>
      <w:r w:rsidRPr="00ED74BA">
        <w:rPr>
          <w:rStyle w:val="ac"/>
          <w:sz w:val="27"/>
          <w:rtl/>
          <w:lang w:bidi="ar-IQ"/>
        </w:rPr>
        <w:endnoteReference w:id="952"/>
      </w:r>
      <w:r w:rsidRPr="00ED74BA">
        <w:rPr>
          <w:sz w:val="27"/>
          <w:vertAlign w:val="superscript"/>
          <w:rtl/>
          <w:lang w:bidi="ar-IQ"/>
        </w:rPr>
        <w:t>)</w:t>
      </w:r>
      <w:r w:rsidRPr="00ED74BA">
        <w:rPr>
          <w:rFonts w:hint="cs"/>
          <w:sz w:val="27"/>
          <w:rtl/>
          <w:lang w:bidi="ar-IQ"/>
        </w:rPr>
        <w:t xml:space="preserve">. </w:t>
      </w:r>
    </w:p>
    <w:p w:rsidR="00433C6A" w:rsidRPr="00ED74BA" w:rsidRDefault="00433C6A" w:rsidP="008510F2">
      <w:pPr>
        <w:rPr>
          <w:sz w:val="27"/>
          <w:rtl/>
          <w:lang w:bidi="ar-IQ"/>
        </w:rPr>
      </w:pPr>
      <w:r w:rsidRPr="00ED74BA">
        <w:rPr>
          <w:rFonts w:hint="cs"/>
          <w:sz w:val="27"/>
          <w:rtl/>
          <w:lang w:bidi="ar-IQ"/>
        </w:rPr>
        <w:t>لقد كانت القوّة والمتانة العلمية لمؤل</w:t>
      </w:r>
      <w:r w:rsidR="00895DCC" w:rsidRPr="00ED74BA">
        <w:rPr>
          <w:rFonts w:hint="cs"/>
          <w:sz w:val="27"/>
          <w:rtl/>
          <w:lang w:bidi="ar-IQ"/>
        </w:rPr>
        <w:t>َّ</w:t>
      </w:r>
      <w:r w:rsidRPr="00ED74BA">
        <w:rPr>
          <w:rFonts w:hint="cs"/>
          <w:sz w:val="27"/>
          <w:rtl/>
          <w:lang w:bidi="ar-IQ"/>
        </w:rPr>
        <w:t>فات الشهيد الأول بحيث أضحت بعد استشهاده ـ إلى جانب المؤل</w:t>
      </w:r>
      <w:r w:rsidR="00895DCC" w:rsidRPr="00ED74BA">
        <w:rPr>
          <w:rFonts w:hint="cs"/>
          <w:sz w:val="27"/>
          <w:rtl/>
          <w:lang w:bidi="ar-IQ"/>
        </w:rPr>
        <w:t>َّ</w:t>
      </w:r>
      <w:r w:rsidRPr="00ED74BA">
        <w:rPr>
          <w:rFonts w:hint="cs"/>
          <w:sz w:val="27"/>
          <w:rtl/>
          <w:lang w:bidi="ar-IQ"/>
        </w:rPr>
        <w:t>فات الأصلية لعلماء الح</w:t>
      </w:r>
      <w:r w:rsidR="00895DCC" w:rsidRPr="00ED74BA">
        <w:rPr>
          <w:rFonts w:hint="cs"/>
          <w:sz w:val="27"/>
          <w:rtl/>
          <w:lang w:bidi="ar-IQ"/>
        </w:rPr>
        <w:t>ِ</w:t>
      </w:r>
      <w:r w:rsidRPr="00ED74BA">
        <w:rPr>
          <w:rFonts w:hint="cs"/>
          <w:sz w:val="27"/>
          <w:rtl/>
          <w:lang w:bidi="ar-IQ"/>
        </w:rPr>
        <w:t>ل</w:t>
      </w:r>
      <w:r w:rsidR="00895DCC" w:rsidRPr="00ED74BA">
        <w:rPr>
          <w:rFonts w:hint="cs"/>
          <w:sz w:val="27"/>
          <w:rtl/>
          <w:lang w:bidi="ar-IQ"/>
        </w:rPr>
        <w:t>ّ</w:t>
      </w:r>
      <w:r w:rsidRPr="00ED74BA">
        <w:rPr>
          <w:rFonts w:hint="cs"/>
          <w:sz w:val="27"/>
          <w:rtl/>
          <w:lang w:bidi="ar-IQ"/>
        </w:rPr>
        <w:t xml:space="preserve">ة ـ موضع اهتمام علماء جبل عامل من حيث استنساخها وتدريسها. </w:t>
      </w:r>
    </w:p>
    <w:p w:rsidR="00433C6A" w:rsidRPr="00ED74BA" w:rsidRDefault="00433C6A" w:rsidP="008510F2">
      <w:pPr>
        <w:rPr>
          <w:sz w:val="27"/>
          <w:rtl/>
          <w:lang w:bidi="ar-IQ"/>
        </w:rPr>
      </w:pPr>
      <w:r w:rsidRPr="00ED74BA">
        <w:rPr>
          <w:rFonts w:hint="cs"/>
          <w:sz w:val="27"/>
          <w:rtl/>
          <w:lang w:bidi="ar-IQ"/>
        </w:rPr>
        <w:t>وقد أشار الشيخ المهاجر</w:t>
      </w:r>
      <w:r w:rsidRPr="00ED74BA">
        <w:rPr>
          <w:sz w:val="27"/>
          <w:vertAlign w:val="superscript"/>
          <w:rtl/>
          <w:lang w:bidi="ar-IQ"/>
        </w:rPr>
        <w:t>(</w:t>
      </w:r>
      <w:r w:rsidRPr="00ED74BA">
        <w:rPr>
          <w:rStyle w:val="ac"/>
          <w:sz w:val="27"/>
          <w:rtl/>
          <w:lang w:bidi="ar-IQ"/>
        </w:rPr>
        <w:endnoteReference w:id="953"/>
      </w:r>
      <w:r w:rsidRPr="00ED74BA">
        <w:rPr>
          <w:sz w:val="27"/>
          <w:vertAlign w:val="superscript"/>
          <w:rtl/>
          <w:lang w:bidi="ar-IQ"/>
        </w:rPr>
        <w:t>)</w:t>
      </w:r>
      <w:r w:rsidRPr="00ED74BA">
        <w:rPr>
          <w:rFonts w:hint="cs"/>
          <w:sz w:val="27"/>
          <w:rtl/>
          <w:lang w:bidi="ar-IQ"/>
        </w:rPr>
        <w:t xml:space="preserve"> ـ مصيباً ـ إلى الازدهار العلمي في جبل عامل بعد الشهيد الأول، منوّ</w:t>
      </w:r>
      <w:r w:rsidR="00895DCC" w:rsidRPr="00ED74BA">
        <w:rPr>
          <w:rFonts w:hint="cs"/>
          <w:sz w:val="27"/>
          <w:rtl/>
          <w:lang w:bidi="ar-IQ"/>
        </w:rPr>
        <w:t>ِ</w:t>
      </w:r>
      <w:r w:rsidRPr="00ED74BA">
        <w:rPr>
          <w:rFonts w:hint="cs"/>
          <w:sz w:val="27"/>
          <w:rtl/>
          <w:lang w:bidi="ar-IQ"/>
        </w:rPr>
        <w:t>هاً في ذلك إلى الأهم</w:t>
      </w:r>
      <w:r w:rsidR="00895DCC" w:rsidRPr="00ED74BA">
        <w:rPr>
          <w:rFonts w:hint="cs"/>
          <w:sz w:val="27"/>
          <w:rtl/>
          <w:lang w:bidi="ar-IQ"/>
        </w:rPr>
        <w:t>ّ</w:t>
      </w:r>
      <w:r w:rsidRPr="00ED74BA">
        <w:rPr>
          <w:rFonts w:hint="cs"/>
          <w:sz w:val="27"/>
          <w:rtl/>
          <w:lang w:bidi="ar-IQ"/>
        </w:rPr>
        <w:t>ية والدور المؤث</w:t>
      </w:r>
      <w:r w:rsidR="00895DCC" w:rsidRPr="00ED74BA">
        <w:rPr>
          <w:rFonts w:hint="cs"/>
          <w:sz w:val="27"/>
          <w:rtl/>
          <w:lang w:bidi="ar-IQ"/>
        </w:rPr>
        <w:t>ِّ</w:t>
      </w:r>
      <w:r w:rsidRPr="00ED74BA">
        <w:rPr>
          <w:rFonts w:hint="cs"/>
          <w:sz w:val="27"/>
          <w:rtl/>
          <w:lang w:bidi="ar-IQ"/>
        </w:rPr>
        <w:t xml:space="preserve">ر الذي لعبه تلامذة الشهيد الأول في هذا الشأن. </w:t>
      </w:r>
    </w:p>
    <w:p w:rsidR="00895DCC" w:rsidRPr="00ED74BA" w:rsidRDefault="00433C6A" w:rsidP="008510F2">
      <w:pPr>
        <w:rPr>
          <w:sz w:val="27"/>
          <w:rtl/>
          <w:lang w:bidi="ar-IQ"/>
        </w:rPr>
      </w:pPr>
      <w:r w:rsidRPr="00ED74BA">
        <w:rPr>
          <w:rFonts w:hint="cs"/>
          <w:sz w:val="27"/>
          <w:rtl/>
          <w:lang w:bidi="ar-IQ"/>
        </w:rPr>
        <w:t>أما الفصل الأخير ـ وهو الأكثر تفصيلاً ـ من هذا الكتاب</w:t>
      </w:r>
      <w:r w:rsidRPr="00ED74BA">
        <w:rPr>
          <w:sz w:val="27"/>
          <w:vertAlign w:val="superscript"/>
          <w:rtl/>
          <w:lang w:bidi="ar-IQ"/>
        </w:rPr>
        <w:t>(</w:t>
      </w:r>
      <w:r w:rsidRPr="00ED74BA">
        <w:rPr>
          <w:rStyle w:val="ac"/>
          <w:sz w:val="27"/>
          <w:rtl/>
          <w:lang w:bidi="ar-IQ"/>
        </w:rPr>
        <w:endnoteReference w:id="954"/>
      </w:r>
      <w:r w:rsidRPr="00ED74BA">
        <w:rPr>
          <w:sz w:val="27"/>
          <w:vertAlign w:val="superscript"/>
          <w:rtl/>
          <w:lang w:bidi="ar-IQ"/>
        </w:rPr>
        <w:t>)</w:t>
      </w:r>
      <w:r w:rsidRPr="00ED74BA">
        <w:rPr>
          <w:rFonts w:hint="cs"/>
          <w:sz w:val="27"/>
          <w:rtl/>
          <w:lang w:bidi="ar-IQ"/>
        </w:rPr>
        <w:t xml:space="preserve"> فيبحث في </w:t>
      </w:r>
      <w:r w:rsidRPr="00ED74BA">
        <w:rPr>
          <w:rFonts w:hint="cs"/>
          <w:sz w:val="27"/>
          <w:rtl/>
          <w:lang w:bidi="ar-IQ"/>
        </w:rPr>
        <w:lastRenderedPageBreak/>
        <w:t>المراكز العلمية والشخصيات البارزة في مختلف مناطق جبل عامل بعد استشهاد الشهيد الأول إلى استشهاد الشهيد الثاني. وقد تمك</w:t>
      </w:r>
      <w:r w:rsidR="00895DCC" w:rsidRPr="00ED74BA">
        <w:rPr>
          <w:rFonts w:hint="cs"/>
          <w:sz w:val="27"/>
          <w:rtl/>
          <w:lang w:bidi="ar-IQ"/>
        </w:rPr>
        <w:t>َّ</w:t>
      </w:r>
      <w:r w:rsidRPr="00ED74BA">
        <w:rPr>
          <w:rFonts w:hint="cs"/>
          <w:sz w:val="27"/>
          <w:rtl/>
          <w:lang w:bidi="ar-IQ"/>
        </w:rPr>
        <w:t>ن الشيخ المهاجر من التعريف بالشخصيات والمراكز العلمية في جبل عامل في تلك الفترة من خلال الإجازات المنقولة في قسم كتاب الإجازات من بحار الأنوار على نحو</w:t>
      </w:r>
      <w:r w:rsidR="00895DCC" w:rsidRPr="00ED74BA">
        <w:rPr>
          <w:rFonts w:hint="cs"/>
          <w:sz w:val="27"/>
          <w:rtl/>
          <w:lang w:bidi="ar-IQ"/>
        </w:rPr>
        <w:t>ٍ</w:t>
      </w:r>
      <w:r w:rsidRPr="00ED74BA">
        <w:rPr>
          <w:rFonts w:hint="cs"/>
          <w:sz w:val="27"/>
          <w:rtl/>
          <w:lang w:bidi="ar-IQ"/>
        </w:rPr>
        <w:t xml:space="preserve"> جي</w:t>
      </w:r>
      <w:r w:rsidR="00895DCC" w:rsidRPr="00ED74BA">
        <w:rPr>
          <w:rFonts w:hint="cs"/>
          <w:sz w:val="27"/>
          <w:rtl/>
          <w:lang w:bidi="ar-IQ"/>
        </w:rPr>
        <w:t>ّد.</w:t>
      </w:r>
    </w:p>
    <w:p w:rsidR="00433C6A" w:rsidRPr="00ED74BA" w:rsidRDefault="00433C6A" w:rsidP="008510F2">
      <w:pPr>
        <w:rPr>
          <w:sz w:val="27"/>
          <w:rtl/>
          <w:lang w:bidi="ar-IQ"/>
        </w:rPr>
      </w:pPr>
      <w:r w:rsidRPr="00ED74BA">
        <w:rPr>
          <w:rFonts w:hint="cs"/>
          <w:sz w:val="27"/>
          <w:rtl/>
          <w:lang w:bidi="ar-IQ"/>
        </w:rPr>
        <w:t>ومع ذلك لم ي</w:t>
      </w:r>
      <w:r w:rsidR="00895DCC" w:rsidRPr="00ED74BA">
        <w:rPr>
          <w:rFonts w:hint="cs"/>
          <w:sz w:val="27"/>
          <w:rtl/>
          <w:lang w:bidi="ar-IQ"/>
        </w:rPr>
        <w:t>َ</w:t>
      </w:r>
      <w:r w:rsidRPr="00ED74BA">
        <w:rPr>
          <w:rFonts w:hint="cs"/>
          <w:sz w:val="27"/>
          <w:rtl/>
          <w:lang w:bidi="ar-IQ"/>
        </w:rPr>
        <w:t>خ</w:t>
      </w:r>
      <w:r w:rsidR="00895DCC" w:rsidRPr="00ED74BA">
        <w:rPr>
          <w:rFonts w:hint="cs"/>
          <w:sz w:val="27"/>
          <w:rtl/>
          <w:lang w:bidi="ar-IQ"/>
        </w:rPr>
        <w:t>ْ</w:t>
      </w:r>
      <w:r w:rsidRPr="00ED74BA">
        <w:rPr>
          <w:rFonts w:hint="cs"/>
          <w:sz w:val="27"/>
          <w:rtl/>
          <w:lang w:bidi="ar-IQ"/>
        </w:rPr>
        <w:t>ل</w:t>
      </w:r>
      <w:r w:rsidR="00895DCC" w:rsidRPr="00ED74BA">
        <w:rPr>
          <w:rFonts w:hint="cs"/>
          <w:sz w:val="27"/>
          <w:rtl/>
          <w:lang w:bidi="ar-IQ"/>
        </w:rPr>
        <w:t>ُ</w:t>
      </w:r>
      <w:r w:rsidRPr="00ED74BA">
        <w:rPr>
          <w:rFonts w:hint="cs"/>
          <w:sz w:val="27"/>
          <w:rtl/>
          <w:lang w:bidi="ar-IQ"/>
        </w:rPr>
        <w:t xml:space="preserve"> هذا الفصل الأخير من بعض الأخطاء</w:t>
      </w:r>
      <w:r w:rsidR="00895DCC" w:rsidRPr="00ED74BA">
        <w:rPr>
          <w:rFonts w:hint="cs"/>
          <w:sz w:val="27"/>
          <w:rtl/>
          <w:lang w:bidi="ar-IQ"/>
        </w:rPr>
        <w:t>.</w:t>
      </w:r>
      <w:r w:rsidRPr="00ED74BA">
        <w:rPr>
          <w:rFonts w:hint="cs"/>
          <w:sz w:val="27"/>
          <w:rtl/>
          <w:lang w:bidi="ar-IQ"/>
        </w:rPr>
        <w:t xml:space="preserve"> ومن ذلك ـ مثلاً ـ</w:t>
      </w:r>
      <w:r w:rsidR="00895DCC" w:rsidRPr="00ED74BA">
        <w:rPr>
          <w:rFonts w:hint="cs"/>
          <w:sz w:val="27"/>
          <w:rtl/>
          <w:lang w:bidi="ar-IQ"/>
        </w:rPr>
        <w:t>:</w:t>
      </w:r>
      <w:r w:rsidRPr="00ED74BA">
        <w:rPr>
          <w:rFonts w:hint="cs"/>
          <w:sz w:val="27"/>
          <w:rtl/>
          <w:lang w:bidi="ar-IQ"/>
        </w:rPr>
        <w:t xml:space="preserve"> ما نراه في الصفحة رقم 256، حيث يتم التعريف بابن أبي جمهور الأحسائي بوصفه أخبارياً</w:t>
      </w:r>
      <w:r w:rsidR="00895DCC" w:rsidRPr="00ED74BA">
        <w:rPr>
          <w:rFonts w:hint="cs"/>
          <w:sz w:val="27"/>
          <w:rtl/>
          <w:lang w:bidi="ar-IQ"/>
        </w:rPr>
        <w:t>؛</w:t>
      </w:r>
      <w:r w:rsidRPr="00ED74BA">
        <w:rPr>
          <w:rFonts w:hint="cs"/>
          <w:sz w:val="27"/>
          <w:rtl/>
          <w:lang w:bidi="ar-IQ"/>
        </w:rPr>
        <w:t xml:space="preserve"> أو يعزى تاريخ وفاة السيد حسن بن جعفر الكركي الأطراوي إلى العام 939هـ خطأ</w:t>
      </w:r>
      <w:r w:rsidR="00895DCC" w:rsidRPr="00ED74BA">
        <w:rPr>
          <w:rFonts w:hint="cs"/>
          <w:sz w:val="27"/>
          <w:rtl/>
          <w:lang w:bidi="ar-IQ"/>
        </w:rPr>
        <w:t>ً</w:t>
      </w:r>
      <w:r w:rsidRPr="00ED74BA">
        <w:rPr>
          <w:rFonts w:hint="cs"/>
          <w:sz w:val="27"/>
          <w:rtl/>
          <w:lang w:bidi="ar-IQ"/>
        </w:rPr>
        <w:t xml:space="preserve">؛ إذ </w:t>
      </w:r>
      <w:r w:rsidR="00895DCC" w:rsidRPr="00ED74BA">
        <w:rPr>
          <w:rFonts w:hint="cs"/>
          <w:sz w:val="27"/>
          <w:rtl/>
          <w:lang w:bidi="ar-IQ"/>
        </w:rPr>
        <w:t>إ</w:t>
      </w:r>
      <w:r w:rsidRPr="00ED74BA">
        <w:rPr>
          <w:rFonts w:hint="cs"/>
          <w:sz w:val="27"/>
          <w:rtl/>
          <w:lang w:bidi="ar-IQ"/>
        </w:rPr>
        <w:t>ن تاريخ وفاته الصحيح يعود إلى السادس من رمضان سنة 936هـ</w:t>
      </w:r>
      <w:r w:rsidR="00895DCC" w:rsidRPr="00ED74BA">
        <w:rPr>
          <w:rFonts w:hint="cs"/>
          <w:sz w:val="27"/>
          <w:rtl/>
          <w:lang w:bidi="ar-IQ"/>
        </w:rPr>
        <w:t xml:space="preserve">؛ </w:t>
      </w:r>
      <w:r w:rsidRPr="00ED74BA">
        <w:rPr>
          <w:rFonts w:hint="cs"/>
          <w:sz w:val="27"/>
          <w:rtl/>
          <w:lang w:bidi="ar-IQ"/>
        </w:rPr>
        <w:t>وهكذا الأمر بالنسبة إلى تاريخ وفاة علي</w:t>
      </w:r>
      <w:r w:rsidR="00895DCC" w:rsidRPr="00ED74BA">
        <w:rPr>
          <w:rFonts w:hint="cs"/>
          <w:sz w:val="27"/>
          <w:rtl/>
          <w:lang w:bidi="ar-IQ"/>
        </w:rPr>
        <w:t>ّ</w:t>
      </w:r>
      <w:r w:rsidRPr="00ED74BA">
        <w:rPr>
          <w:rFonts w:hint="cs"/>
          <w:sz w:val="27"/>
          <w:rtl/>
          <w:lang w:bidi="ar-IQ"/>
        </w:rPr>
        <w:t xml:space="preserve"> بن هلال الكركي</w:t>
      </w:r>
      <w:r w:rsidR="00895DCC" w:rsidRPr="00ED74BA">
        <w:rPr>
          <w:rFonts w:hint="cs"/>
          <w:sz w:val="27"/>
          <w:rtl/>
          <w:lang w:bidi="ar-IQ"/>
        </w:rPr>
        <w:t>،</w:t>
      </w:r>
      <w:r w:rsidRPr="00ED74BA">
        <w:rPr>
          <w:rFonts w:hint="cs"/>
          <w:sz w:val="27"/>
          <w:rtl/>
          <w:lang w:bidi="ar-IQ"/>
        </w:rPr>
        <w:t xml:space="preserve"> المعروف بـ (المنشار)، حيث ورد أن وفاته كانت سنة 983هـ، والصحيح أنها كانت في عام 984هـ</w:t>
      </w:r>
      <w:r w:rsidRPr="00ED74BA">
        <w:rPr>
          <w:sz w:val="27"/>
          <w:vertAlign w:val="superscript"/>
          <w:rtl/>
          <w:lang w:bidi="ar-IQ"/>
        </w:rPr>
        <w:t>(</w:t>
      </w:r>
      <w:r w:rsidRPr="00ED74BA">
        <w:rPr>
          <w:rStyle w:val="ac"/>
          <w:sz w:val="27"/>
          <w:rtl/>
          <w:lang w:bidi="ar-IQ"/>
        </w:rPr>
        <w:endnoteReference w:id="955"/>
      </w:r>
      <w:r w:rsidRPr="00ED74BA">
        <w:rPr>
          <w:sz w:val="27"/>
          <w:vertAlign w:val="superscript"/>
          <w:rtl/>
          <w:lang w:bidi="ar-IQ"/>
        </w:rPr>
        <w:t>)</w:t>
      </w:r>
      <w:r w:rsidRPr="00ED74BA">
        <w:rPr>
          <w:rFonts w:hint="cs"/>
          <w:sz w:val="27"/>
          <w:rtl/>
          <w:lang w:bidi="ar-IQ"/>
        </w:rPr>
        <w:t xml:space="preserve">. </w:t>
      </w:r>
    </w:p>
    <w:p w:rsidR="00882549" w:rsidRPr="00ED74BA" w:rsidRDefault="00433C6A" w:rsidP="008510F2">
      <w:pPr>
        <w:rPr>
          <w:sz w:val="27"/>
          <w:rtl/>
          <w:lang w:bidi="ar-IQ"/>
        </w:rPr>
      </w:pPr>
      <w:r w:rsidRPr="00ED74BA">
        <w:rPr>
          <w:rFonts w:hint="cs"/>
          <w:sz w:val="27"/>
          <w:rtl/>
          <w:lang w:bidi="ar-IQ"/>
        </w:rPr>
        <w:t>وقد ذكر الشيخ المهاجر ـ في معرض بحثه حول المراكز العلمية في جبل عامل ـ بحثاً تفصيلياً حول جُباع أو جُب</w:t>
      </w:r>
      <w:r w:rsidR="00895DCC" w:rsidRPr="00ED74BA">
        <w:rPr>
          <w:rFonts w:hint="cs"/>
          <w:sz w:val="27"/>
          <w:rtl/>
          <w:lang w:bidi="ar-IQ"/>
        </w:rPr>
        <w:t>َ</w:t>
      </w:r>
      <w:r w:rsidRPr="00ED74BA">
        <w:rPr>
          <w:rFonts w:hint="cs"/>
          <w:sz w:val="27"/>
          <w:rtl/>
          <w:lang w:bidi="ar-IQ"/>
        </w:rPr>
        <w:t>ع، بوصفها مسقط رأس الشهيد الثاني وعدد</w:t>
      </w:r>
      <w:r w:rsidR="00895DCC" w:rsidRPr="00ED74BA">
        <w:rPr>
          <w:rFonts w:hint="cs"/>
          <w:sz w:val="27"/>
          <w:rtl/>
          <w:lang w:bidi="ar-IQ"/>
        </w:rPr>
        <w:t>ٍ</w:t>
      </w:r>
      <w:r w:rsidRPr="00ED74BA">
        <w:rPr>
          <w:rFonts w:hint="cs"/>
          <w:sz w:val="27"/>
          <w:rtl/>
          <w:lang w:bidi="ar-IQ"/>
        </w:rPr>
        <w:t xml:space="preserve"> آخر من الفقهاء البارزين في جبل عامل</w:t>
      </w:r>
      <w:r w:rsidRPr="00ED74BA">
        <w:rPr>
          <w:sz w:val="27"/>
          <w:vertAlign w:val="superscript"/>
          <w:rtl/>
          <w:lang w:bidi="ar-IQ"/>
        </w:rPr>
        <w:t>(</w:t>
      </w:r>
      <w:r w:rsidRPr="00ED74BA">
        <w:rPr>
          <w:rStyle w:val="ac"/>
          <w:sz w:val="27"/>
          <w:rtl/>
          <w:lang w:bidi="ar-IQ"/>
        </w:rPr>
        <w:endnoteReference w:id="956"/>
      </w:r>
      <w:r w:rsidRPr="00ED74BA">
        <w:rPr>
          <w:sz w:val="27"/>
          <w:vertAlign w:val="superscript"/>
          <w:rtl/>
          <w:lang w:bidi="ar-IQ"/>
        </w:rPr>
        <w:t>)</w:t>
      </w:r>
      <w:r w:rsidRPr="00ED74BA">
        <w:rPr>
          <w:rFonts w:hint="cs"/>
          <w:sz w:val="27"/>
          <w:rtl/>
          <w:lang w:bidi="ar-IQ"/>
        </w:rPr>
        <w:t>. ومن العلماء المذكورين في هذا البحث هو زين الدين بن علي</w:t>
      </w:r>
      <w:r w:rsidR="00895DCC" w:rsidRPr="00ED74BA">
        <w:rPr>
          <w:rFonts w:hint="cs"/>
          <w:sz w:val="27"/>
          <w:rtl/>
          <w:lang w:bidi="ar-IQ"/>
        </w:rPr>
        <w:t>ّ</w:t>
      </w:r>
      <w:r w:rsidRPr="00ED74BA">
        <w:rPr>
          <w:rFonts w:hint="cs"/>
          <w:sz w:val="27"/>
          <w:rtl/>
          <w:lang w:bidi="ar-IQ"/>
        </w:rPr>
        <w:t xml:space="preserve"> بن أحمد</w:t>
      </w:r>
      <w:r w:rsidR="00895DCC" w:rsidRPr="00ED74BA">
        <w:rPr>
          <w:rFonts w:hint="cs"/>
          <w:sz w:val="27"/>
          <w:rtl/>
          <w:lang w:bidi="ar-IQ"/>
        </w:rPr>
        <w:t>،</w:t>
      </w:r>
      <w:r w:rsidRPr="00ED74BA">
        <w:rPr>
          <w:rFonts w:hint="cs"/>
          <w:sz w:val="27"/>
          <w:rtl/>
          <w:lang w:bidi="ar-IQ"/>
        </w:rPr>
        <w:t xml:space="preserve"> المعروف بـ (ابن حاجة)، والذي اشتهر بعد استشهاده على يد السلطات العثمانية في الثامن من شعبان سنة 965هـ بـ (الشهيد الثاني)، وكان فذ</w:t>
      </w:r>
      <w:r w:rsidR="00882549" w:rsidRPr="00ED74BA">
        <w:rPr>
          <w:rFonts w:hint="cs"/>
          <w:sz w:val="27"/>
          <w:rtl/>
          <w:lang w:bidi="ar-IQ"/>
        </w:rPr>
        <w:t>ّاً في مقامه ومنزلته.</w:t>
      </w:r>
    </w:p>
    <w:p w:rsidR="00433C6A" w:rsidRPr="00ED74BA" w:rsidRDefault="00433C6A" w:rsidP="008510F2">
      <w:pPr>
        <w:rPr>
          <w:sz w:val="27"/>
          <w:rtl/>
          <w:lang w:bidi="ar-IQ"/>
        </w:rPr>
      </w:pPr>
      <w:r w:rsidRPr="00ED74BA">
        <w:rPr>
          <w:rFonts w:hint="cs"/>
          <w:sz w:val="27"/>
          <w:rtl/>
          <w:lang w:bidi="ar-IQ"/>
        </w:rPr>
        <w:t>وفي</w:t>
      </w:r>
      <w:r w:rsidR="00882549" w:rsidRPr="00ED74BA">
        <w:rPr>
          <w:rFonts w:hint="cs"/>
          <w:sz w:val="27"/>
          <w:rtl/>
          <w:lang w:bidi="ar-IQ"/>
        </w:rPr>
        <w:t xml:space="preserve"> </w:t>
      </w:r>
      <w:r w:rsidRPr="00ED74BA">
        <w:rPr>
          <w:rFonts w:hint="cs"/>
          <w:sz w:val="27"/>
          <w:rtl/>
          <w:lang w:bidi="ar-IQ"/>
        </w:rPr>
        <w:t>ما يتعلق ببيان وتحليل السبب الذي حمل الشهيد الثاني على السفر إلى (إسطنبول) سنة 952هـ ذهب الشيخ المهاجر</w:t>
      </w:r>
      <w:r w:rsidRPr="00ED74BA">
        <w:rPr>
          <w:sz w:val="27"/>
          <w:vertAlign w:val="superscript"/>
          <w:rtl/>
          <w:lang w:bidi="ar-IQ"/>
        </w:rPr>
        <w:t>(</w:t>
      </w:r>
      <w:r w:rsidRPr="00ED74BA">
        <w:rPr>
          <w:rStyle w:val="ac"/>
          <w:sz w:val="27"/>
          <w:rtl/>
          <w:lang w:bidi="ar-IQ"/>
        </w:rPr>
        <w:endnoteReference w:id="957"/>
      </w:r>
      <w:r w:rsidRPr="00ED74BA">
        <w:rPr>
          <w:sz w:val="27"/>
          <w:vertAlign w:val="superscript"/>
          <w:rtl/>
          <w:lang w:bidi="ar-IQ"/>
        </w:rPr>
        <w:t>)</w:t>
      </w:r>
      <w:r w:rsidRPr="00ED74BA">
        <w:rPr>
          <w:rFonts w:hint="cs"/>
          <w:sz w:val="27"/>
          <w:rtl/>
          <w:lang w:bidi="ar-IQ"/>
        </w:rPr>
        <w:t xml:space="preserve"> ـ بسبب غفلته عن التقليد العلمي الذي كان شائعاً بين علماء الشام في التصد</w:t>
      </w:r>
      <w:r w:rsidR="00882549" w:rsidRPr="00ED74BA">
        <w:rPr>
          <w:rFonts w:hint="cs"/>
          <w:sz w:val="27"/>
          <w:rtl/>
          <w:lang w:bidi="ar-IQ"/>
        </w:rPr>
        <w:t>ّ</w:t>
      </w:r>
      <w:r w:rsidRPr="00ED74BA">
        <w:rPr>
          <w:rFonts w:hint="cs"/>
          <w:sz w:val="27"/>
          <w:rtl/>
          <w:lang w:bidi="ar-IQ"/>
        </w:rPr>
        <w:t xml:space="preserve">ي للتدريس والاستفادة من موقوفات المدارس ـ إلى القول في بيان سبب سفر الشهيد الثاني إلى إسطنبول: </w:t>
      </w:r>
      <w:r w:rsidRPr="00ED74BA">
        <w:rPr>
          <w:rFonts w:hint="eastAsia"/>
          <w:sz w:val="24"/>
          <w:szCs w:val="24"/>
          <w:rtl/>
          <w:lang w:bidi="ar-IQ"/>
        </w:rPr>
        <w:t>«</w:t>
      </w:r>
      <w:r w:rsidRPr="00ED74BA">
        <w:rPr>
          <w:rFonts w:hint="cs"/>
          <w:sz w:val="27"/>
          <w:rtl/>
          <w:lang w:bidi="ar-IQ"/>
        </w:rPr>
        <w:t>كل شيء يدلّ على أنه سعى ـ من هذا السبيل ـ إلى تأسيس ن</w:t>
      </w:r>
      <w:r w:rsidR="00882549" w:rsidRPr="00ED74BA">
        <w:rPr>
          <w:rFonts w:hint="cs"/>
          <w:sz w:val="27"/>
          <w:rtl/>
          <w:lang w:bidi="ar-IQ"/>
        </w:rPr>
        <w:t>َ</w:t>
      </w:r>
      <w:r w:rsidRPr="00ED74BA">
        <w:rPr>
          <w:rFonts w:hint="cs"/>
          <w:sz w:val="27"/>
          <w:rtl/>
          <w:lang w:bidi="ar-IQ"/>
        </w:rPr>
        <w:t>م</w:t>
      </w:r>
      <w:r w:rsidR="00882549" w:rsidRPr="00ED74BA">
        <w:rPr>
          <w:rFonts w:hint="cs"/>
          <w:sz w:val="27"/>
          <w:rtl/>
          <w:lang w:bidi="ar-IQ"/>
        </w:rPr>
        <w:t>َ</w:t>
      </w:r>
      <w:r w:rsidRPr="00ED74BA">
        <w:rPr>
          <w:rFonts w:hint="cs"/>
          <w:sz w:val="27"/>
          <w:rtl/>
          <w:lang w:bidi="ar-IQ"/>
        </w:rPr>
        <w:t>ط</w:t>
      </w:r>
      <w:r w:rsidR="00882549" w:rsidRPr="00ED74BA">
        <w:rPr>
          <w:rFonts w:hint="cs"/>
          <w:sz w:val="27"/>
          <w:rtl/>
          <w:lang w:bidi="ar-IQ"/>
        </w:rPr>
        <w:t>ٍ</w:t>
      </w:r>
      <w:r w:rsidRPr="00ED74BA">
        <w:rPr>
          <w:rFonts w:hint="cs"/>
          <w:sz w:val="27"/>
          <w:rtl/>
          <w:lang w:bidi="ar-IQ"/>
        </w:rPr>
        <w:t xml:space="preserve"> من العلاقات بفقهاء السلطة ورجالها</w:t>
      </w:r>
      <w:r w:rsidR="00882549" w:rsidRPr="00ED74BA">
        <w:rPr>
          <w:rFonts w:hint="cs"/>
          <w:sz w:val="27"/>
          <w:rtl/>
          <w:lang w:bidi="ar-IQ"/>
        </w:rPr>
        <w:t>؛</w:t>
      </w:r>
      <w:r w:rsidRPr="00ED74BA">
        <w:rPr>
          <w:rFonts w:hint="cs"/>
          <w:sz w:val="27"/>
          <w:rtl/>
          <w:lang w:bidi="ar-IQ"/>
        </w:rPr>
        <w:t xml:space="preserve"> عسى أن يصل إلى تحرير موقف الدولة من عقدتها التاريخية منه بوصفه أعلى فقهاء الشيعة في الشام شأناً في زمانه، ومن جُباع بوصفها المركز العلمي</w:t>
      </w:r>
      <w:r w:rsidR="00882549" w:rsidRPr="00ED74BA">
        <w:rPr>
          <w:rFonts w:hint="cs"/>
          <w:sz w:val="27"/>
          <w:rtl/>
          <w:lang w:bidi="ar-IQ"/>
        </w:rPr>
        <w:t>ّ</w:t>
      </w:r>
      <w:r w:rsidRPr="00ED74BA">
        <w:rPr>
          <w:rFonts w:hint="cs"/>
          <w:sz w:val="27"/>
          <w:rtl/>
          <w:lang w:bidi="ar-IQ"/>
        </w:rPr>
        <w:t xml:space="preserve"> الرئيس</w:t>
      </w:r>
      <w:r w:rsidRPr="00ED74BA">
        <w:rPr>
          <w:rFonts w:hint="eastAsia"/>
          <w:sz w:val="24"/>
          <w:szCs w:val="24"/>
          <w:rtl/>
          <w:lang w:bidi="ar-IQ"/>
        </w:rPr>
        <w:t>»</w:t>
      </w:r>
      <w:r w:rsidRPr="00ED74BA">
        <w:rPr>
          <w:sz w:val="27"/>
          <w:vertAlign w:val="superscript"/>
          <w:rtl/>
          <w:lang w:bidi="ar-IQ"/>
        </w:rPr>
        <w:t>(</w:t>
      </w:r>
      <w:r w:rsidRPr="00ED74BA">
        <w:rPr>
          <w:rStyle w:val="ac"/>
          <w:sz w:val="27"/>
          <w:rtl/>
          <w:lang w:bidi="ar-IQ"/>
        </w:rPr>
        <w:endnoteReference w:id="958"/>
      </w:r>
      <w:r w:rsidRPr="00ED74BA">
        <w:rPr>
          <w:sz w:val="27"/>
          <w:vertAlign w:val="superscript"/>
          <w:rtl/>
          <w:lang w:bidi="ar-IQ"/>
        </w:rPr>
        <w:t>)</w:t>
      </w:r>
      <w:r w:rsidRPr="00ED74BA">
        <w:rPr>
          <w:rFonts w:hint="cs"/>
          <w:sz w:val="27"/>
          <w:rtl/>
          <w:lang w:bidi="ar-IQ"/>
        </w:rPr>
        <w:t xml:space="preserve">. </w:t>
      </w:r>
    </w:p>
    <w:p w:rsidR="002B3575" w:rsidRPr="00ED74BA" w:rsidRDefault="00433C6A" w:rsidP="008510F2">
      <w:pPr>
        <w:rPr>
          <w:sz w:val="27"/>
          <w:rtl/>
          <w:lang w:bidi="ar-IQ"/>
        </w:rPr>
      </w:pPr>
      <w:r w:rsidRPr="00ED74BA">
        <w:rPr>
          <w:rFonts w:hint="cs"/>
          <w:sz w:val="27"/>
          <w:rtl/>
          <w:lang w:bidi="ar-IQ"/>
        </w:rPr>
        <w:t>وفي الحقيقة</w:t>
      </w:r>
      <w:r w:rsidR="00882549" w:rsidRPr="00ED74BA">
        <w:rPr>
          <w:rFonts w:hint="cs"/>
          <w:sz w:val="27"/>
          <w:rtl/>
          <w:lang w:bidi="ar-IQ"/>
        </w:rPr>
        <w:t>،</w:t>
      </w:r>
      <w:r w:rsidRPr="00ED74BA">
        <w:rPr>
          <w:rFonts w:hint="cs"/>
          <w:sz w:val="27"/>
          <w:rtl/>
          <w:lang w:bidi="ar-IQ"/>
        </w:rPr>
        <w:t xml:space="preserve"> </w:t>
      </w:r>
      <w:r w:rsidR="00882549" w:rsidRPr="00ED74BA">
        <w:rPr>
          <w:rFonts w:hint="cs"/>
          <w:sz w:val="27"/>
          <w:rtl/>
          <w:lang w:bidi="ar-IQ"/>
        </w:rPr>
        <w:t>و</w:t>
      </w:r>
      <w:r w:rsidRPr="00ED74BA">
        <w:rPr>
          <w:rFonts w:hint="cs"/>
          <w:sz w:val="27"/>
          <w:rtl/>
          <w:lang w:bidi="ar-IQ"/>
        </w:rPr>
        <w:t>طبقاً للقرائن الأخرى</w:t>
      </w:r>
      <w:r w:rsidR="00882549" w:rsidRPr="00ED74BA">
        <w:rPr>
          <w:rFonts w:hint="cs"/>
          <w:sz w:val="27"/>
          <w:rtl/>
          <w:lang w:bidi="ar-IQ"/>
        </w:rPr>
        <w:t>،</w:t>
      </w:r>
      <w:r w:rsidRPr="00ED74BA">
        <w:rPr>
          <w:rFonts w:hint="cs"/>
          <w:sz w:val="27"/>
          <w:rtl/>
          <w:lang w:bidi="ar-IQ"/>
        </w:rPr>
        <w:t xml:space="preserve"> علينا أن نعلم بأن الشهيد الثاني من خلال العمل بمبدأ التقي</w:t>
      </w:r>
      <w:r w:rsidR="00882549" w:rsidRPr="00ED74BA">
        <w:rPr>
          <w:rFonts w:hint="cs"/>
          <w:sz w:val="27"/>
          <w:rtl/>
          <w:lang w:bidi="ar-IQ"/>
        </w:rPr>
        <w:t>ّ</w:t>
      </w:r>
      <w:r w:rsidRPr="00ED74BA">
        <w:rPr>
          <w:rFonts w:hint="cs"/>
          <w:sz w:val="27"/>
          <w:rtl/>
          <w:lang w:bidi="ar-IQ"/>
        </w:rPr>
        <w:t>ة</w:t>
      </w:r>
      <w:r w:rsidR="00882549" w:rsidRPr="00ED74BA">
        <w:rPr>
          <w:rFonts w:hint="cs"/>
          <w:sz w:val="27"/>
          <w:rtl/>
          <w:lang w:bidi="ar-IQ"/>
        </w:rPr>
        <w:t>،</w:t>
      </w:r>
      <w:r w:rsidRPr="00ED74BA">
        <w:rPr>
          <w:rFonts w:hint="cs"/>
          <w:sz w:val="27"/>
          <w:rtl/>
          <w:lang w:bidi="ar-IQ"/>
        </w:rPr>
        <w:t xml:space="preserve"> وتعريف نفسه بوصفه فقيهاً شافعياً، قد تمك</w:t>
      </w:r>
      <w:r w:rsidR="00882549" w:rsidRPr="00ED74BA">
        <w:rPr>
          <w:rFonts w:hint="cs"/>
          <w:sz w:val="27"/>
          <w:rtl/>
          <w:lang w:bidi="ar-IQ"/>
        </w:rPr>
        <w:t>َّ</w:t>
      </w:r>
      <w:r w:rsidRPr="00ED74BA">
        <w:rPr>
          <w:rFonts w:hint="cs"/>
          <w:sz w:val="27"/>
          <w:rtl/>
          <w:lang w:bidi="ar-IQ"/>
        </w:rPr>
        <w:t xml:space="preserve">ن في </w:t>
      </w:r>
      <w:r w:rsidRPr="00ED74BA">
        <w:rPr>
          <w:rFonts w:hint="cs"/>
          <w:sz w:val="27"/>
          <w:rtl/>
          <w:lang w:bidi="ar-IQ"/>
        </w:rPr>
        <w:lastRenderedPageBreak/>
        <w:t>إسطنبول من الحصول على منصب التدريس في المدرسة النورية</w:t>
      </w:r>
      <w:r w:rsidR="00882549" w:rsidRPr="00ED74BA">
        <w:rPr>
          <w:rFonts w:hint="cs"/>
          <w:sz w:val="27"/>
          <w:rtl/>
          <w:lang w:bidi="ar-IQ"/>
        </w:rPr>
        <w:t>.</w:t>
      </w:r>
      <w:r w:rsidRPr="00ED74BA">
        <w:rPr>
          <w:rFonts w:hint="cs"/>
          <w:sz w:val="27"/>
          <w:rtl/>
          <w:lang w:bidi="ar-IQ"/>
        </w:rPr>
        <w:t xml:space="preserve"> وإنه في الرسالة التي كتبها هناك في عشرة علوم قد أشار ـ على القاعدة ـ إلى أساتذته من أهل السن</w:t>
      </w:r>
      <w:r w:rsidR="00882549" w:rsidRPr="00ED74BA">
        <w:rPr>
          <w:rFonts w:hint="cs"/>
          <w:sz w:val="27"/>
          <w:rtl/>
          <w:lang w:bidi="ar-IQ"/>
        </w:rPr>
        <w:t>ّ</w:t>
      </w:r>
      <w:r w:rsidRPr="00ED74BA">
        <w:rPr>
          <w:rFonts w:hint="cs"/>
          <w:sz w:val="27"/>
          <w:rtl/>
          <w:lang w:bidi="ar-IQ"/>
        </w:rPr>
        <w:t>ة</w:t>
      </w:r>
      <w:r w:rsidR="00882549" w:rsidRPr="00ED74BA">
        <w:rPr>
          <w:rFonts w:hint="cs"/>
          <w:sz w:val="27"/>
          <w:rtl/>
          <w:lang w:bidi="ar-IQ"/>
        </w:rPr>
        <w:t>،</w:t>
      </w:r>
      <w:r w:rsidRPr="00ED74BA">
        <w:rPr>
          <w:rFonts w:hint="cs"/>
          <w:sz w:val="27"/>
          <w:rtl/>
          <w:lang w:bidi="ar-IQ"/>
        </w:rPr>
        <w:t xml:space="preserve"> و</w:t>
      </w:r>
      <w:r w:rsidR="002C35F1" w:rsidRPr="00ED74BA">
        <w:rPr>
          <w:rFonts w:hint="cs"/>
          <w:sz w:val="27"/>
          <w:rtl/>
          <w:lang w:bidi="ar-IQ"/>
        </w:rPr>
        <w:t>لا سيَّما</w:t>
      </w:r>
      <w:r w:rsidRPr="00ED74BA">
        <w:rPr>
          <w:rFonts w:hint="cs"/>
          <w:sz w:val="27"/>
          <w:rtl/>
          <w:lang w:bidi="ar-IQ"/>
        </w:rPr>
        <w:t xml:space="preserve"> الفقهاء البارزين من الشافعية في القاهرة، </w:t>
      </w:r>
      <w:r w:rsidR="00882549" w:rsidRPr="00ED74BA">
        <w:rPr>
          <w:rFonts w:hint="cs"/>
          <w:sz w:val="27"/>
          <w:rtl/>
          <w:lang w:bidi="ar-IQ"/>
        </w:rPr>
        <w:t>و</w:t>
      </w:r>
      <w:r w:rsidRPr="00ED74BA">
        <w:rPr>
          <w:rFonts w:hint="cs"/>
          <w:sz w:val="27"/>
          <w:rtl/>
          <w:lang w:bidi="ar-IQ"/>
        </w:rPr>
        <w:t>يجب أن يكون قد عرّ</w:t>
      </w:r>
      <w:r w:rsidR="002B3575" w:rsidRPr="00ED74BA">
        <w:rPr>
          <w:rFonts w:hint="cs"/>
          <w:sz w:val="27"/>
          <w:rtl/>
          <w:lang w:bidi="ar-IQ"/>
        </w:rPr>
        <w:t>ف عن نفسه بوصفه فقيهاً شافعياً.</w:t>
      </w:r>
    </w:p>
    <w:p w:rsidR="00433C6A" w:rsidRPr="00ED74BA" w:rsidRDefault="00433C6A" w:rsidP="00966348">
      <w:pPr>
        <w:spacing w:line="410" w:lineRule="exact"/>
        <w:rPr>
          <w:sz w:val="27"/>
          <w:rtl/>
          <w:lang w:bidi="ar-IQ"/>
        </w:rPr>
      </w:pPr>
      <w:r w:rsidRPr="00ED74BA">
        <w:rPr>
          <w:rFonts w:hint="cs"/>
          <w:sz w:val="27"/>
          <w:rtl/>
          <w:lang w:bidi="ar-IQ"/>
        </w:rPr>
        <w:t>ويبدو أن الذي دعا الشهيد الثاني إلى السفر إلى القسطنطينية ـ الذي هو على حدّ</w:t>
      </w:r>
      <w:r w:rsidR="00882549" w:rsidRPr="00ED74BA">
        <w:rPr>
          <w:rFonts w:hint="cs"/>
          <w:sz w:val="27"/>
          <w:rtl/>
          <w:lang w:bidi="ar-IQ"/>
        </w:rPr>
        <w:t>ِ</w:t>
      </w:r>
      <w:r w:rsidRPr="00ED74BA">
        <w:rPr>
          <w:rFonts w:hint="cs"/>
          <w:sz w:val="27"/>
          <w:rtl/>
          <w:lang w:bidi="ar-IQ"/>
        </w:rPr>
        <w:t xml:space="preserve"> تعبيره مخالف</w:t>
      </w:r>
      <w:r w:rsidR="00882549" w:rsidRPr="00ED74BA">
        <w:rPr>
          <w:rFonts w:hint="cs"/>
          <w:sz w:val="27"/>
          <w:rtl/>
          <w:lang w:bidi="ar-IQ"/>
        </w:rPr>
        <w:t>ٌ</w:t>
      </w:r>
      <w:r w:rsidRPr="00ED74BA">
        <w:rPr>
          <w:rFonts w:hint="cs"/>
          <w:sz w:val="27"/>
          <w:rtl/>
          <w:lang w:bidi="ar-IQ"/>
        </w:rPr>
        <w:t xml:space="preserve"> لمقتضى العقل السليم ـ</w:t>
      </w:r>
      <w:r w:rsidR="002B3575" w:rsidRPr="00ED74BA">
        <w:rPr>
          <w:rFonts w:hint="cs"/>
          <w:sz w:val="27"/>
          <w:rtl/>
          <w:lang w:bidi="ar-IQ"/>
        </w:rPr>
        <w:t>،</w:t>
      </w:r>
      <w:r w:rsidRPr="00ED74BA">
        <w:rPr>
          <w:rFonts w:hint="cs"/>
          <w:sz w:val="27"/>
          <w:rtl/>
          <w:lang w:bidi="ar-IQ"/>
        </w:rPr>
        <w:t xml:space="preserve"> ومطالبته بالحصول على منصب التدريس في إحدى مدارس الشام، يجب أن يكمن في الحاجة إلى نفقات الحياة له ولتلاميذه</w:t>
      </w:r>
      <w:r w:rsidRPr="00ED74BA">
        <w:rPr>
          <w:sz w:val="27"/>
          <w:vertAlign w:val="superscript"/>
          <w:rtl/>
          <w:lang w:bidi="ar-IQ"/>
        </w:rPr>
        <w:t>(</w:t>
      </w:r>
      <w:r w:rsidRPr="00ED74BA">
        <w:rPr>
          <w:rStyle w:val="ac"/>
          <w:sz w:val="27"/>
          <w:rtl/>
          <w:lang w:bidi="ar-IQ"/>
        </w:rPr>
        <w:endnoteReference w:id="959"/>
      </w:r>
      <w:r w:rsidRPr="00ED74BA">
        <w:rPr>
          <w:sz w:val="27"/>
          <w:vertAlign w:val="superscript"/>
          <w:rtl/>
          <w:lang w:bidi="ar-IQ"/>
        </w:rPr>
        <w:t>)</w:t>
      </w:r>
      <w:r w:rsidRPr="00ED74BA">
        <w:rPr>
          <w:rFonts w:hint="cs"/>
          <w:sz w:val="27"/>
          <w:rtl/>
          <w:lang w:bidi="ar-IQ"/>
        </w:rPr>
        <w:t>. لقد كانت المدارس بشكل</w:t>
      </w:r>
      <w:r w:rsidR="002B3575" w:rsidRPr="00ED74BA">
        <w:rPr>
          <w:rFonts w:hint="cs"/>
          <w:sz w:val="27"/>
          <w:rtl/>
          <w:lang w:bidi="ar-IQ"/>
        </w:rPr>
        <w:t>ٍ</w:t>
      </w:r>
      <w:r w:rsidRPr="00ED74BA">
        <w:rPr>
          <w:rFonts w:hint="cs"/>
          <w:sz w:val="27"/>
          <w:rtl/>
          <w:lang w:bidi="ar-IQ"/>
        </w:rPr>
        <w:t xml:space="preserve"> عام تعتمد على أوقاف حد</w:t>
      </w:r>
      <w:r w:rsidR="002B3575" w:rsidRPr="00ED74BA">
        <w:rPr>
          <w:rFonts w:hint="cs"/>
          <w:sz w:val="27"/>
          <w:rtl/>
          <w:lang w:bidi="ar-IQ"/>
        </w:rPr>
        <w:t>َّ</w:t>
      </w:r>
      <w:r w:rsidRPr="00ED74BA">
        <w:rPr>
          <w:rFonts w:hint="cs"/>
          <w:sz w:val="27"/>
          <w:rtl/>
          <w:lang w:bidi="ar-IQ"/>
        </w:rPr>
        <w:t>د فيها الواقفون المؤسسون للمدارس شروط التدريس والأملاك الموقوفة على تلك المدرسة</w:t>
      </w:r>
      <w:r w:rsidR="002B3575" w:rsidRPr="00ED74BA">
        <w:rPr>
          <w:rFonts w:hint="cs"/>
          <w:sz w:val="27"/>
          <w:rtl/>
          <w:lang w:bidi="ar-IQ"/>
        </w:rPr>
        <w:t>؛</w:t>
      </w:r>
      <w:r w:rsidRPr="00ED74BA">
        <w:rPr>
          <w:rFonts w:hint="cs"/>
          <w:sz w:val="27"/>
          <w:rtl/>
          <w:lang w:bidi="ar-IQ"/>
        </w:rPr>
        <w:t xml:space="preserve"> من أجل توفير ما يحتاجه المدرسون</w:t>
      </w:r>
      <w:r w:rsidRPr="00ED74BA">
        <w:rPr>
          <w:sz w:val="27"/>
          <w:vertAlign w:val="superscript"/>
          <w:rtl/>
          <w:lang w:bidi="ar-IQ"/>
        </w:rPr>
        <w:t>(</w:t>
      </w:r>
      <w:r w:rsidRPr="00ED74BA">
        <w:rPr>
          <w:rStyle w:val="ac"/>
          <w:sz w:val="27"/>
          <w:rtl/>
          <w:lang w:bidi="ar-IQ"/>
        </w:rPr>
        <w:endnoteReference w:id="960"/>
      </w:r>
      <w:r w:rsidRPr="00ED74BA">
        <w:rPr>
          <w:sz w:val="27"/>
          <w:vertAlign w:val="superscript"/>
          <w:rtl/>
          <w:lang w:bidi="ar-IQ"/>
        </w:rPr>
        <w:t>)</w:t>
      </w:r>
      <w:r w:rsidRPr="00ED74BA">
        <w:rPr>
          <w:rFonts w:hint="cs"/>
          <w:sz w:val="27"/>
          <w:rtl/>
          <w:lang w:bidi="ar-IQ"/>
        </w:rPr>
        <w:t xml:space="preserve">. </w:t>
      </w:r>
    </w:p>
    <w:p w:rsidR="00A64461" w:rsidRPr="00ED74BA" w:rsidRDefault="00433C6A" w:rsidP="00966348">
      <w:pPr>
        <w:spacing w:line="410" w:lineRule="exact"/>
        <w:rPr>
          <w:rtl/>
          <w:lang w:val="x-none" w:eastAsia="x-none" w:bidi="ar-IQ"/>
        </w:rPr>
      </w:pPr>
      <w:r w:rsidRPr="00ED74BA">
        <w:rPr>
          <w:rFonts w:hint="cs"/>
          <w:sz w:val="27"/>
          <w:rtl/>
          <w:lang w:bidi="ar-IQ"/>
        </w:rPr>
        <w:t>لقد منحتنا الترجمة الفارسية السلسة لهذا الكتاب نص</w:t>
      </w:r>
      <w:r w:rsidR="002B3575" w:rsidRPr="00ED74BA">
        <w:rPr>
          <w:rFonts w:hint="cs"/>
          <w:sz w:val="27"/>
          <w:rtl/>
          <w:lang w:bidi="ar-IQ"/>
        </w:rPr>
        <w:t>ّ</w:t>
      </w:r>
      <w:r w:rsidRPr="00ED74BA">
        <w:rPr>
          <w:rFonts w:hint="cs"/>
          <w:sz w:val="27"/>
          <w:rtl/>
          <w:lang w:bidi="ar-IQ"/>
        </w:rPr>
        <w:t>اً جديراً بالقراءة، وعلينا لذلك أن نتقد</w:t>
      </w:r>
      <w:r w:rsidR="002B3575" w:rsidRPr="00ED74BA">
        <w:rPr>
          <w:rFonts w:hint="cs"/>
          <w:sz w:val="27"/>
          <w:rtl/>
          <w:lang w:bidi="ar-IQ"/>
        </w:rPr>
        <w:t>َّ</w:t>
      </w:r>
      <w:r w:rsidRPr="00ED74BA">
        <w:rPr>
          <w:rFonts w:hint="cs"/>
          <w:sz w:val="27"/>
          <w:rtl/>
          <w:lang w:bidi="ar-IQ"/>
        </w:rPr>
        <w:t>م بالشكر الجزيل لشخص المترجم المحترم؛ إذ تمك</w:t>
      </w:r>
      <w:r w:rsidR="002B3575" w:rsidRPr="00ED74BA">
        <w:rPr>
          <w:rFonts w:hint="cs"/>
          <w:sz w:val="27"/>
          <w:rtl/>
          <w:lang w:bidi="ar-IQ"/>
        </w:rPr>
        <w:t>َّ</w:t>
      </w:r>
      <w:r w:rsidRPr="00ED74BA">
        <w:rPr>
          <w:rFonts w:hint="cs"/>
          <w:sz w:val="27"/>
          <w:rtl/>
          <w:lang w:bidi="ar-IQ"/>
        </w:rPr>
        <w:t>ن من نقل النص</w:t>
      </w:r>
      <w:r w:rsidR="002B3575" w:rsidRPr="00ED74BA">
        <w:rPr>
          <w:rFonts w:hint="cs"/>
          <w:sz w:val="27"/>
          <w:rtl/>
          <w:lang w:bidi="ar-IQ"/>
        </w:rPr>
        <w:t>ّ</w:t>
      </w:r>
      <w:r w:rsidRPr="00ED74BA">
        <w:rPr>
          <w:rFonts w:hint="cs"/>
          <w:sz w:val="27"/>
          <w:rtl/>
          <w:lang w:bidi="ar-IQ"/>
        </w:rPr>
        <w:t xml:space="preserve"> من اللغة العربية إلى اللغة الفارسية بشكل</w:t>
      </w:r>
      <w:r w:rsidR="002B3575" w:rsidRPr="00ED74BA">
        <w:rPr>
          <w:rFonts w:hint="cs"/>
          <w:sz w:val="27"/>
          <w:rtl/>
          <w:lang w:bidi="ar-IQ"/>
        </w:rPr>
        <w:t>ٍ</w:t>
      </w:r>
      <w:r w:rsidRPr="00ED74BA">
        <w:rPr>
          <w:rFonts w:hint="cs"/>
          <w:sz w:val="27"/>
          <w:rtl/>
          <w:lang w:bidi="ar-IQ"/>
        </w:rPr>
        <w:t xml:space="preserve"> دقيق، رغم وجود بعض اله</w:t>
      </w:r>
      <w:r w:rsidR="002B3575" w:rsidRPr="00ED74BA">
        <w:rPr>
          <w:rFonts w:hint="cs"/>
          <w:sz w:val="27"/>
          <w:rtl/>
          <w:lang w:bidi="ar-IQ"/>
        </w:rPr>
        <w:t>َ</w:t>
      </w:r>
      <w:r w:rsidRPr="00ED74BA">
        <w:rPr>
          <w:rFonts w:hint="cs"/>
          <w:sz w:val="27"/>
          <w:rtl/>
          <w:lang w:bidi="ar-IQ"/>
        </w:rPr>
        <w:t>ن</w:t>
      </w:r>
      <w:r w:rsidR="002B3575" w:rsidRPr="00ED74BA">
        <w:rPr>
          <w:rFonts w:hint="cs"/>
          <w:sz w:val="27"/>
          <w:rtl/>
          <w:lang w:bidi="ar-IQ"/>
        </w:rPr>
        <w:t>َ</w:t>
      </w:r>
      <w:r w:rsidRPr="00ED74BA">
        <w:rPr>
          <w:rFonts w:hint="cs"/>
          <w:sz w:val="27"/>
          <w:rtl/>
          <w:lang w:bidi="ar-IQ"/>
        </w:rPr>
        <w:t>ات البسيطة في</w:t>
      </w:r>
      <w:r w:rsidR="002B3575" w:rsidRPr="00ED74BA">
        <w:rPr>
          <w:rFonts w:hint="cs"/>
          <w:sz w:val="27"/>
          <w:rtl/>
          <w:lang w:bidi="ar-IQ"/>
        </w:rPr>
        <w:t xml:space="preserve"> </w:t>
      </w:r>
      <w:r w:rsidRPr="00ED74BA">
        <w:rPr>
          <w:rFonts w:hint="cs"/>
          <w:sz w:val="27"/>
          <w:rtl/>
          <w:lang w:bidi="ar-IQ"/>
        </w:rPr>
        <w:t>ما يتعل</w:t>
      </w:r>
      <w:r w:rsidR="002B3575" w:rsidRPr="00ED74BA">
        <w:rPr>
          <w:rFonts w:hint="cs"/>
          <w:sz w:val="27"/>
          <w:rtl/>
          <w:lang w:bidi="ar-IQ"/>
        </w:rPr>
        <w:t>َّ</w:t>
      </w:r>
      <w:r w:rsidRPr="00ED74BA">
        <w:rPr>
          <w:rFonts w:hint="cs"/>
          <w:sz w:val="27"/>
          <w:rtl/>
          <w:lang w:bidi="ar-IQ"/>
        </w:rPr>
        <w:t>ق بإرجاع بعض الضمائر</w:t>
      </w:r>
      <w:r w:rsidR="002B3575" w:rsidRPr="00ED74BA">
        <w:rPr>
          <w:rFonts w:hint="cs"/>
          <w:sz w:val="27"/>
          <w:rtl/>
          <w:lang w:bidi="ar-IQ"/>
        </w:rPr>
        <w:t xml:space="preserve">، كما في الصفحتين 260، </w:t>
      </w:r>
      <w:r w:rsidRPr="00ED74BA">
        <w:rPr>
          <w:rFonts w:hint="cs"/>
          <w:sz w:val="27"/>
          <w:rtl/>
          <w:lang w:bidi="ar-IQ"/>
        </w:rPr>
        <w:t>266؛ حيث أرجع الضمير في الحالة الثانية إلى الحسين بن محمد الح</w:t>
      </w:r>
      <w:r w:rsidR="002B3575" w:rsidRPr="00ED74BA">
        <w:rPr>
          <w:rFonts w:hint="cs"/>
          <w:sz w:val="27"/>
          <w:rtl/>
          <w:lang w:bidi="ar-IQ"/>
        </w:rPr>
        <w:t>ُ</w:t>
      </w:r>
      <w:r w:rsidRPr="00ED74BA">
        <w:rPr>
          <w:rFonts w:hint="cs"/>
          <w:sz w:val="27"/>
          <w:rtl/>
          <w:lang w:bidi="ar-IQ"/>
        </w:rPr>
        <w:t>ر</w:t>
      </w:r>
      <w:r w:rsidR="002B3575" w:rsidRPr="00ED74BA">
        <w:rPr>
          <w:rFonts w:hint="cs"/>
          <w:sz w:val="27"/>
          <w:rtl/>
          <w:lang w:bidi="ar-IQ"/>
        </w:rPr>
        <w:t>ّ</w:t>
      </w:r>
      <w:r w:rsidRPr="00ED74BA">
        <w:rPr>
          <w:rFonts w:hint="cs"/>
          <w:sz w:val="27"/>
          <w:rtl/>
          <w:lang w:bidi="ar-IQ"/>
        </w:rPr>
        <w:t xml:space="preserve"> العامل</w:t>
      </w:r>
      <w:r w:rsidR="002B3575" w:rsidRPr="00ED74BA">
        <w:rPr>
          <w:rFonts w:hint="cs"/>
          <w:sz w:val="27"/>
          <w:rtl/>
          <w:lang w:bidi="ar-IQ"/>
        </w:rPr>
        <w:t>ي</w:t>
      </w:r>
      <w:r w:rsidRPr="00ED74BA">
        <w:rPr>
          <w:rFonts w:hint="cs"/>
          <w:sz w:val="27"/>
          <w:rtl/>
          <w:lang w:bidi="ar-IQ"/>
        </w:rPr>
        <w:t>، والصحيح أنه يرجع إلى المحق</w:t>
      </w:r>
      <w:r w:rsidR="002B3575" w:rsidRPr="00ED74BA">
        <w:rPr>
          <w:rFonts w:hint="cs"/>
          <w:sz w:val="27"/>
          <w:rtl/>
          <w:lang w:bidi="ar-IQ"/>
        </w:rPr>
        <w:t>ِّ</w:t>
      </w:r>
      <w:r w:rsidRPr="00ED74BA">
        <w:rPr>
          <w:rFonts w:hint="cs"/>
          <w:sz w:val="27"/>
          <w:rtl/>
          <w:lang w:bidi="ar-IQ"/>
        </w:rPr>
        <w:t>ق الكركي.</w:t>
      </w:r>
    </w:p>
    <w:p w:rsidR="00C30F56" w:rsidRPr="00ED74BA" w:rsidRDefault="00C30F56" w:rsidP="00966348">
      <w:pPr>
        <w:spacing w:line="440" w:lineRule="exact"/>
        <w:rPr>
          <w:rtl/>
          <w:lang w:val="x-none" w:eastAsia="x-none"/>
        </w:rPr>
      </w:pPr>
    </w:p>
    <w:p w:rsidR="00C30F56" w:rsidRPr="00ED74BA" w:rsidRDefault="00C30F56" w:rsidP="00966348">
      <w:pPr>
        <w:spacing w:line="440" w:lineRule="exact"/>
        <w:rPr>
          <w:rtl/>
          <w:lang w:val="x-none" w:eastAsia="x-none"/>
        </w:rPr>
      </w:pPr>
    </w:p>
    <w:p w:rsidR="00A64461" w:rsidRPr="00ED74BA" w:rsidRDefault="00A64461" w:rsidP="00A64461">
      <w:pPr>
        <w:pStyle w:val="afff"/>
        <w:rPr>
          <w:rtl/>
        </w:rPr>
        <w:sectPr w:rsidR="00A64461" w:rsidRPr="00ED74BA" w:rsidSect="0068524D">
          <w:headerReference w:type="even" r:id="rId113"/>
          <w:headerReference w:type="default" r:id="rId114"/>
          <w:footerReference w:type="even" r:id="rId115"/>
          <w:footerReference w:type="default" r:id="rId11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ED74BA">
        <w:rPr>
          <w:rFonts w:hint="cs"/>
          <w:rtl/>
        </w:rPr>
        <w:t>الهوامش</w:t>
      </w:r>
    </w:p>
    <w:p w:rsidR="00572745" w:rsidRPr="00ED74BA" w:rsidRDefault="00572745" w:rsidP="00E23636">
      <w:pPr>
        <w:ind w:firstLine="0"/>
        <w:jc w:val="center"/>
        <w:rPr>
          <w:rFonts w:cs="PT Bold Heading"/>
          <w:bCs/>
          <w:sz w:val="30"/>
          <w:rtl/>
        </w:rPr>
      </w:pPr>
      <w:r w:rsidRPr="00ED74BA">
        <w:rPr>
          <w:rFonts w:cs="PT Bold Heading" w:hint="cs"/>
          <w:bCs/>
          <w:sz w:val="30"/>
          <w:rtl/>
        </w:rPr>
        <w:lastRenderedPageBreak/>
        <w:t>قسيمة الاشتراك</w:t>
      </w:r>
    </w:p>
    <w:p w:rsidR="005D7190" w:rsidRPr="00ED74BA" w:rsidRDefault="005D7190" w:rsidP="005D7190">
      <w:pPr>
        <w:spacing w:before="120"/>
        <w:ind w:firstLine="0"/>
        <w:jc w:val="center"/>
        <w:rPr>
          <w:b/>
          <w:bCs/>
          <w:sz w:val="36"/>
          <w:szCs w:val="36"/>
          <w:rtl/>
        </w:rPr>
      </w:pPr>
      <w:r w:rsidRPr="00ED74BA">
        <w:rPr>
          <w:rFonts w:hint="eastAsia"/>
          <w:b/>
          <w:bCs/>
          <w:sz w:val="36"/>
          <w:szCs w:val="36"/>
          <w:rtl/>
        </w:rPr>
        <w:t>مجل</w:t>
      </w:r>
      <w:r w:rsidRPr="00ED74BA">
        <w:rPr>
          <w:rFonts w:hint="cs"/>
          <w:b/>
          <w:bCs/>
          <w:sz w:val="36"/>
          <w:szCs w:val="36"/>
          <w:rtl/>
        </w:rPr>
        <w:t>ّ</w:t>
      </w:r>
      <w:r w:rsidRPr="00ED74BA">
        <w:rPr>
          <w:rFonts w:hint="eastAsia"/>
          <w:b/>
          <w:bCs/>
          <w:sz w:val="36"/>
          <w:szCs w:val="36"/>
          <w:rtl/>
        </w:rPr>
        <w:t>ة</w:t>
      </w:r>
      <w:r w:rsidRPr="00ED74BA">
        <w:rPr>
          <w:b/>
          <w:bCs/>
          <w:sz w:val="36"/>
          <w:szCs w:val="36"/>
          <w:rtl/>
        </w:rPr>
        <w:t xml:space="preserve"> </w:t>
      </w:r>
      <w:r w:rsidRPr="00ED74BA">
        <w:rPr>
          <w:rFonts w:hint="eastAsia"/>
          <w:b/>
          <w:bCs/>
          <w:sz w:val="36"/>
          <w:szCs w:val="36"/>
          <w:rtl/>
        </w:rPr>
        <w:t>نصوص</w:t>
      </w:r>
      <w:r w:rsidRPr="00ED74BA">
        <w:rPr>
          <w:b/>
          <w:bCs/>
          <w:sz w:val="36"/>
          <w:szCs w:val="36"/>
          <w:rtl/>
        </w:rPr>
        <w:t xml:space="preserve"> </w:t>
      </w:r>
      <w:r w:rsidRPr="00ED74BA">
        <w:rPr>
          <w:rFonts w:hint="eastAsia"/>
          <w:b/>
          <w:bCs/>
          <w:sz w:val="36"/>
          <w:szCs w:val="36"/>
          <w:rtl/>
        </w:rPr>
        <w:t>معاصرة</w:t>
      </w:r>
    </w:p>
    <w:p w:rsidR="005D7190" w:rsidRPr="00ED74BA" w:rsidRDefault="005D7190" w:rsidP="005D7190">
      <w:pPr>
        <w:spacing w:line="240" w:lineRule="auto"/>
        <w:ind w:firstLine="0"/>
        <w:jc w:val="center"/>
        <w:rPr>
          <w:rFonts w:cs="DanaFajr"/>
          <w:sz w:val="24"/>
          <w:szCs w:val="24"/>
          <w:rtl/>
        </w:rPr>
      </w:pPr>
    </w:p>
    <w:p w:rsidR="00572745" w:rsidRPr="00ED74BA" w:rsidRDefault="00842875" w:rsidP="00CC25D8">
      <w:pPr>
        <w:tabs>
          <w:tab w:val="center" w:pos="2170"/>
          <w:tab w:val="center" w:pos="5230"/>
        </w:tabs>
        <w:ind w:firstLine="0"/>
        <w:jc w:val="center"/>
        <w:rPr>
          <w:rFonts w:cs="DanaFajr"/>
          <w:b/>
          <w:bCs/>
          <w:rtl/>
        </w:rPr>
      </w:pPr>
      <w:r w:rsidRPr="00ED74BA">
        <w:rPr>
          <w:noProof/>
        </w:rPr>
        <mc:AlternateContent>
          <mc:Choice Requires="wps">
            <w:drawing>
              <wp:anchor distT="0" distB="0" distL="114300" distR="114300" simplePos="0" relativeHeight="251645440" behindDoc="1" locked="0" layoutInCell="1" allowOverlap="1" wp14:anchorId="1EA4D4C2" wp14:editId="3482C981">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FF0AF2" id="Rectangle 190" o:spid="_x0000_s1026" style="position:absolute;margin-left:.1pt;margin-top:1.4pt;width:351pt;height:18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ED74BA">
        <w:rPr>
          <w:rFonts w:cs="DanaFajr" w:hint="cs"/>
        </w:rPr>
        <w:sym w:font="Wingdings" w:char="F0A8"/>
      </w:r>
      <w:r w:rsidR="00572745" w:rsidRPr="00ED74BA">
        <w:rPr>
          <w:rFonts w:cs="DanaFajr" w:hint="cs"/>
          <w:rtl/>
        </w:rPr>
        <w:t xml:space="preserve"> </w:t>
      </w:r>
      <w:r w:rsidR="00CC25D8" w:rsidRPr="00ED74BA">
        <w:rPr>
          <w:rFonts w:cs="DanaFajr" w:hint="cs"/>
          <w:b/>
          <w:bCs/>
          <w:rtl/>
        </w:rPr>
        <w:t>أفرا</w:t>
      </w:r>
      <w:r w:rsidR="00CC25D8" w:rsidRPr="00ED74BA">
        <w:rPr>
          <w:rFonts w:cs="DanaFajr" w:hint="cs"/>
          <w:b/>
          <w:bCs/>
          <w:rtl/>
          <w:lang w:bidi="ar-LB"/>
        </w:rPr>
        <w:t xml:space="preserve">د                                        </w:t>
      </w:r>
      <w:r w:rsidR="00572745" w:rsidRPr="00ED74BA">
        <w:rPr>
          <w:rFonts w:cs="DanaFajr" w:hint="cs"/>
        </w:rPr>
        <w:sym w:font="Wingdings" w:char="F0A8"/>
      </w:r>
      <w:r w:rsidR="00572745" w:rsidRPr="00ED74BA">
        <w:rPr>
          <w:rFonts w:cs="DanaFajr" w:hint="cs"/>
          <w:b/>
          <w:bCs/>
          <w:rtl/>
        </w:rPr>
        <w:t xml:space="preserve"> مؤسسات</w:t>
      </w:r>
    </w:p>
    <w:p w:rsidR="00572745" w:rsidRPr="00ED74BA" w:rsidRDefault="00572745" w:rsidP="00E23636">
      <w:pPr>
        <w:tabs>
          <w:tab w:val="right" w:leader="dot" w:pos="6876"/>
        </w:tabs>
        <w:ind w:left="142" w:right="142" w:firstLine="0"/>
        <w:rPr>
          <w:rFonts w:cs="DanaFajr"/>
          <w:rtl/>
        </w:rPr>
      </w:pPr>
      <w:r w:rsidRPr="00ED74BA">
        <w:rPr>
          <w:rFonts w:cs="DanaFajr" w:hint="cs"/>
          <w:rtl/>
        </w:rPr>
        <w:t>اسم المشترك:</w:t>
      </w:r>
      <w:r w:rsidRPr="00ED74BA">
        <w:rPr>
          <w:rFonts w:cs="DanaFajr" w:hint="cs"/>
          <w:sz w:val="20"/>
          <w:szCs w:val="22"/>
          <w:rtl/>
        </w:rPr>
        <w:tab/>
      </w:r>
    </w:p>
    <w:p w:rsidR="00572745" w:rsidRPr="00ED74BA" w:rsidRDefault="00572745" w:rsidP="00E23636">
      <w:pPr>
        <w:tabs>
          <w:tab w:val="right" w:leader="dot" w:pos="6876"/>
        </w:tabs>
        <w:ind w:left="142" w:right="142" w:firstLine="0"/>
        <w:rPr>
          <w:rFonts w:cs="DanaFajr"/>
          <w:rtl/>
        </w:rPr>
      </w:pPr>
      <w:r w:rsidRPr="00ED74BA">
        <w:rPr>
          <w:rFonts w:cs="DanaFajr" w:hint="cs"/>
          <w:rtl/>
        </w:rPr>
        <w:t>العنوان الكامل:</w:t>
      </w:r>
      <w:r w:rsidRPr="00ED74BA">
        <w:rPr>
          <w:rFonts w:cs="DanaFajr" w:hint="cs"/>
          <w:sz w:val="20"/>
          <w:szCs w:val="22"/>
          <w:rtl/>
        </w:rPr>
        <w:tab/>
      </w:r>
    </w:p>
    <w:p w:rsidR="00572745" w:rsidRPr="00ED74BA" w:rsidRDefault="00572745" w:rsidP="00E23636">
      <w:pPr>
        <w:tabs>
          <w:tab w:val="right" w:leader="dot" w:pos="6876"/>
        </w:tabs>
        <w:ind w:left="142" w:right="142" w:firstLine="0"/>
        <w:rPr>
          <w:rFonts w:cs="DanaFajr"/>
          <w:sz w:val="20"/>
          <w:szCs w:val="22"/>
          <w:rtl/>
        </w:rPr>
      </w:pPr>
      <w:r w:rsidRPr="00ED74BA">
        <w:rPr>
          <w:rFonts w:cs="DanaFajr" w:hint="cs"/>
          <w:sz w:val="20"/>
          <w:szCs w:val="22"/>
          <w:rtl/>
        </w:rPr>
        <w:t xml:space="preserve"> </w:t>
      </w:r>
      <w:r w:rsidRPr="00ED74BA">
        <w:rPr>
          <w:rFonts w:cs="DanaFajr" w:hint="cs"/>
          <w:sz w:val="20"/>
          <w:szCs w:val="22"/>
          <w:rtl/>
        </w:rPr>
        <w:tab/>
      </w:r>
    </w:p>
    <w:p w:rsidR="00572745" w:rsidRPr="00ED74BA" w:rsidRDefault="00572745" w:rsidP="00E23636">
      <w:pPr>
        <w:tabs>
          <w:tab w:val="left" w:leader="dot" w:pos="3990"/>
          <w:tab w:val="right" w:leader="dot" w:pos="6904"/>
          <w:tab w:val="right" w:leader="dot" w:pos="7582"/>
        </w:tabs>
        <w:ind w:left="142" w:right="142" w:firstLine="0"/>
        <w:rPr>
          <w:rFonts w:cs="DanaFajr"/>
          <w:rtl/>
        </w:rPr>
      </w:pPr>
      <w:r w:rsidRPr="00ED74BA">
        <w:rPr>
          <w:rFonts w:cs="DanaFajr" w:hint="cs"/>
          <w:rtl/>
        </w:rPr>
        <w:t>الهاتف:</w:t>
      </w:r>
      <w:r w:rsidRPr="00ED74BA">
        <w:rPr>
          <w:rFonts w:cs="DanaFajr" w:hint="cs"/>
          <w:sz w:val="20"/>
          <w:szCs w:val="22"/>
          <w:rtl/>
        </w:rPr>
        <w:t xml:space="preserve"> </w:t>
      </w:r>
      <w:r w:rsidRPr="00ED74BA">
        <w:rPr>
          <w:rFonts w:cs="DanaFajr" w:hint="cs"/>
          <w:sz w:val="20"/>
          <w:szCs w:val="22"/>
          <w:rtl/>
        </w:rPr>
        <w:tab/>
        <w:t xml:space="preserve"> </w:t>
      </w:r>
      <w:r w:rsidRPr="00ED74BA">
        <w:rPr>
          <w:rFonts w:cs="DanaFajr" w:hint="cs"/>
          <w:rtl/>
        </w:rPr>
        <w:t>فاكس:</w:t>
      </w:r>
      <w:r w:rsidRPr="00ED74BA">
        <w:rPr>
          <w:rFonts w:cs="DanaFajr" w:hint="cs"/>
          <w:sz w:val="20"/>
          <w:szCs w:val="22"/>
          <w:rtl/>
        </w:rPr>
        <w:tab/>
      </w:r>
    </w:p>
    <w:p w:rsidR="00572745" w:rsidRPr="00ED74BA" w:rsidRDefault="00572745" w:rsidP="00E23636">
      <w:pPr>
        <w:tabs>
          <w:tab w:val="left" w:leader="dot" w:pos="3990"/>
          <w:tab w:val="right" w:leader="dot" w:pos="6904"/>
          <w:tab w:val="right" w:leader="dot" w:pos="7582"/>
        </w:tabs>
        <w:ind w:left="142" w:right="142" w:firstLine="0"/>
        <w:rPr>
          <w:rFonts w:cs="DanaFajr"/>
          <w:sz w:val="20"/>
          <w:szCs w:val="22"/>
          <w:rtl/>
        </w:rPr>
      </w:pPr>
      <w:r w:rsidRPr="00ED74BA">
        <w:rPr>
          <w:rFonts w:cs="DanaFajr" w:hint="cs"/>
          <w:rtl/>
        </w:rPr>
        <w:t xml:space="preserve">مدة الاشتراك: </w:t>
      </w:r>
      <w:r w:rsidRPr="00ED74BA">
        <w:rPr>
          <w:rFonts w:cs="DanaFajr" w:hint="cs"/>
          <w:szCs w:val="22"/>
          <w:rtl/>
        </w:rPr>
        <w:tab/>
      </w:r>
      <w:r w:rsidRPr="00ED74BA">
        <w:rPr>
          <w:rFonts w:cs="DanaFajr" w:hint="cs"/>
          <w:rtl/>
        </w:rPr>
        <w:t>ابتداءً من:</w:t>
      </w:r>
      <w:r w:rsidRPr="00ED74BA">
        <w:rPr>
          <w:rFonts w:cs="DanaFajr" w:hint="cs"/>
          <w:sz w:val="20"/>
          <w:szCs w:val="22"/>
          <w:rtl/>
        </w:rPr>
        <w:tab/>
      </w:r>
    </w:p>
    <w:p w:rsidR="00572745" w:rsidRPr="00ED74BA" w:rsidRDefault="00572745" w:rsidP="00E23636">
      <w:pPr>
        <w:tabs>
          <w:tab w:val="left" w:leader="dot" w:pos="3990"/>
          <w:tab w:val="right" w:leader="dot" w:pos="6904"/>
          <w:tab w:val="right" w:leader="dot" w:pos="7582"/>
        </w:tabs>
        <w:ind w:left="142" w:right="142" w:firstLine="0"/>
        <w:rPr>
          <w:rFonts w:cs="DanaFajr"/>
          <w:sz w:val="20"/>
          <w:szCs w:val="22"/>
          <w:rtl/>
        </w:rPr>
      </w:pPr>
      <w:r w:rsidRPr="00ED74BA">
        <w:rPr>
          <w:rFonts w:cs="DanaFajr" w:hint="cs"/>
          <w:rtl/>
        </w:rPr>
        <w:t xml:space="preserve">المبلغ: </w:t>
      </w:r>
      <w:r w:rsidRPr="00ED74BA">
        <w:rPr>
          <w:rFonts w:cs="DanaFajr" w:hint="cs"/>
          <w:sz w:val="20"/>
          <w:szCs w:val="22"/>
          <w:rtl/>
        </w:rPr>
        <w:tab/>
        <w:t xml:space="preserve"> </w:t>
      </w:r>
      <w:r w:rsidRPr="00ED74BA">
        <w:rPr>
          <w:rFonts w:cs="DanaFajr" w:hint="cs"/>
          <w:rtl/>
        </w:rPr>
        <w:t>عدد النسخ:</w:t>
      </w:r>
      <w:r w:rsidRPr="00ED74BA">
        <w:rPr>
          <w:rFonts w:cs="DanaFajr" w:hint="cs"/>
          <w:sz w:val="20"/>
          <w:szCs w:val="22"/>
          <w:rtl/>
        </w:rPr>
        <w:tab/>
      </w:r>
    </w:p>
    <w:p w:rsidR="00572745" w:rsidRPr="00ED74BA" w:rsidRDefault="00572745" w:rsidP="00E23636">
      <w:pPr>
        <w:tabs>
          <w:tab w:val="left" w:leader="dot" w:pos="3990"/>
          <w:tab w:val="right" w:leader="dot" w:pos="6904"/>
          <w:tab w:val="right" w:leader="dot" w:pos="7582"/>
        </w:tabs>
        <w:ind w:left="142" w:right="142" w:firstLine="0"/>
        <w:rPr>
          <w:rFonts w:cs="DanaFajr"/>
          <w:sz w:val="20"/>
          <w:szCs w:val="22"/>
          <w:rtl/>
        </w:rPr>
      </w:pPr>
      <w:r w:rsidRPr="00ED74BA">
        <w:rPr>
          <w:rFonts w:cs="DanaFajr" w:hint="cs"/>
          <w:rtl/>
        </w:rPr>
        <w:t xml:space="preserve">نقداً إلى: </w:t>
      </w:r>
      <w:r w:rsidRPr="00ED74BA">
        <w:rPr>
          <w:rFonts w:cs="DanaFajr" w:hint="cs"/>
          <w:sz w:val="20"/>
          <w:szCs w:val="22"/>
          <w:rtl/>
        </w:rPr>
        <w:tab/>
        <w:t xml:space="preserve"> </w:t>
      </w:r>
      <w:r w:rsidRPr="00ED74BA">
        <w:rPr>
          <w:rFonts w:cs="DanaFajr" w:hint="cs"/>
          <w:rtl/>
        </w:rPr>
        <w:t>شيك مصرفي:</w:t>
      </w:r>
      <w:r w:rsidRPr="00ED74BA">
        <w:rPr>
          <w:rFonts w:cs="DanaFajr" w:hint="cs"/>
          <w:sz w:val="20"/>
          <w:szCs w:val="22"/>
          <w:rtl/>
        </w:rPr>
        <w:tab/>
      </w:r>
    </w:p>
    <w:p w:rsidR="00572745" w:rsidRPr="00ED74BA" w:rsidRDefault="00572745" w:rsidP="00E23636">
      <w:pPr>
        <w:tabs>
          <w:tab w:val="left" w:leader="dot" w:pos="3990"/>
          <w:tab w:val="right" w:leader="dot" w:pos="6904"/>
          <w:tab w:val="right" w:leader="dot" w:pos="7582"/>
        </w:tabs>
        <w:ind w:left="142" w:right="142" w:firstLine="0"/>
        <w:rPr>
          <w:rFonts w:cs="DanaFajr"/>
          <w:sz w:val="20"/>
          <w:szCs w:val="22"/>
          <w:rtl/>
        </w:rPr>
      </w:pPr>
      <w:r w:rsidRPr="00ED74BA">
        <w:rPr>
          <w:rFonts w:cs="DanaFajr" w:hint="cs"/>
          <w:rtl/>
        </w:rPr>
        <w:t xml:space="preserve">التاريخ: </w:t>
      </w:r>
      <w:r w:rsidRPr="00ED74BA">
        <w:rPr>
          <w:rFonts w:cs="DanaFajr" w:hint="cs"/>
          <w:sz w:val="20"/>
          <w:szCs w:val="22"/>
          <w:rtl/>
        </w:rPr>
        <w:tab/>
        <w:t xml:space="preserve"> </w:t>
      </w:r>
      <w:r w:rsidRPr="00ED74BA">
        <w:rPr>
          <w:rFonts w:cs="DanaFajr" w:hint="cs"/>
          <w:rtl/>
        </w:rPr>
        <w:t>التوقيع:</w:t>
      </w:r>
      <w:r w:rsidRPr="00ED74BA">
        <w:rPr>
          <w:rFonts w:cs="DanaFajr" w:hint="cs"/>
          <w:sz w:val="20"/>
          <w:szCs w:val="22"/>
          <w:rtl/>
        </w:rPr>
        <w:tab/>
      </w:r>
    </w:p>
    <w:p w:rsidR="00572745" w:rsidRPr="00ED74BA" w:rsidRDefault="00572745" w:rsidP="00E23636">
      <w:pPr>
        <w:jc w:val="center"/>
        <w:rPr>
          <w:rFonts w:cs="Traditional Arabic"/>
          <w:b/>
          <w:bCs/>
          <w:sz w:val="6"/>
          <w:szCs w:val="6"/>
          <w:rtl/>
        </w:rPr>
      </w:pPr>
    </w:p>
    <w:p w:rsidR="00572745" w:rsidRPr="00ED74BA" w:rsidRDefault="00572745" w:rsidP="00E23636">
      <w:pPr>
        <w:jc w:val="center"/>
        <w:rPr>
          <w:rFonts w:cs="DanaFajr"/>
          <w:sz w:val="36"/>
          <w:szCs w:val="36"/>
          <w:rtl/>
        </w:rPr>
      </w:pPr>
    </w:p>
    <w:p w:rsidR="00572745" w:rsidRPr="00ED74BA" w:rsidRDefault="00572745" w:rsidP="005D7190">
      <w:pPr>
        <w:spacing w:after="120"/>
        <w:ind w:firstLine="0"/>
        <w:jc w:val="center"/>
        <w:rPr>
          <w:rFonts w:cs="PT Bold Heading"/>
          <w:sz w:val="32"/>
          <w:rtl/>
        </w:rPr>
      </w:pPr>
      <w:r w:rsidRPr="00ED74BA">
        <w:rPr>
          <w:rFonts w:cs="PT Bold Heading" w:hint="cs"/>
          <w:sz w:val="32"/>
          <w:rtl/>
        </w:rPr>
        <w:t>الاشتراك السنوي</w:t>
      </w:r>
    </w:p>
    <w:p w:rsidR="00572745" w:rsidRPr="00ED74BA" w:rsidRDefault="00842875" w:rsidP="008514DC">
      <w:pPr>
        <w:spacing w:line="240" w:lineRule="auto"/>
        <w:ind w:firstLine="0"/>
        <w:jc w:val="center"/>
        <w:rPr>
          <w:rFonts w:cs="Traditional Arabic"/>
          <w:b/>
          <w:bCs/>
          <w:szCs w:val="28"/>
        </w:rPr>
      </w:pPr>
      <w:r w:rsidRPr="00ED74BA">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23930A" id="Rectangle 214" o:spid="_x0000_s1026" style="position:absolute;margin-left:-1.4pt;margin-top:.4pt;width:352.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572745" w:rsidRPr="00ED74BA">
        <w:rPr>
          <w:rFonts w:cs="Traditional Arabic" w:hint="cs"/>
          <w:b/>
          <w:bCs/>
          <w:szCs w:val="28"/>
          <w:rtl/>
        </w:rPr>
        <w:t xml:space="preserve">سائر الدول: </w:t>
      </w:r>
      <w:r w:rsidR="00572745" w:rsidRPr="00ED74BA">
        <w:rPr>
          <w:rFonts w:cs="DanaFajr" w:hint="cs"/>
        </w:rPr>
        <w:sym w:font="Wingdings" w:char="F0A8"/>
      </w:r>
      <w:r w:rsidR="00572745" w:rsidRPr="00ED74BA">
        <w:rPr>
          <w:rFonts w:cs="DanaFajr" w:hint="cs"/>
          <w:rtl/>
        </w:rPr>
        <w:t xml:space="preserve"> </w:t>
      </w:r>
      <w:r w:rsidR="00572745" w:rsidRPr="00ED74BA">
        <w:rPr>
          <w:rFonts w:cs="Traditional Arabic" w:hint="cs"/>
          <w:b/>
          <w:bCs/>
          <w:szCs w:val="28"/>
          <w:rtl/>
        </w:rPr>
        <w:t xml:space="preserve">للأفراد 100 دولار </w:t>
      </w:r>
      <w:r w:rsidR="00572745" w:rsidRPr="00ED74BA">
        <w:rPr>
          <w:rFonts w:cs="DanaFajr" w:hint="cs"/>
        </w:rPr>
        <w:sym w:font="Wingdings" w:char="F0A8"/>
      </w:r>
      <w:r w:rsidR="00572745" w:rsidRPr="00ED74BA">
        <w:rPr>
          <w:rFonts w:cs="DanaFajr" w:hint="cs"/>
          <w:rtl/>
        </w:rPr>
        <w:t xml:space="preserve"> </w:t>
      </w:r>
      <w:r w:rsidR="00572745" w:rsidRPr="00ED74BA">
        <w:rPr>
          <w:rFonts w:cs="Traditional Arabic" w:hint="cs"/>
          <w:b/>
          <w:bCs/>
          <w:szCs w:val="28"/>
          <w:rtl/>
        </w:rPr>
        <w:t xml:space="preserve">للمؤسسات 200 دولار </w:t>
      </w:r>
      <w:r w:rsidR="00572745" w:rsidRPr="00ED74BA">
        <w:rPr>
          <w:rFonts w:cs="Traditional Arabic" w:hint="cs"/>
          <w:b/>
          <w:bCs/>
          <w:szCs w:val="22"/>
          <w:rtl/>
        </w:rPr>
        <w:t>(خالصة أجور البريد)</w:t>
      </w:r>
    </w:p>
    <w:p w:rsidR="00572745" w:rsidRPr="00ED74BA" w:rsidRDefault="00572745" w:rsidP="00E23636">
      <w:pPr>
        <w:jc w:val="center"/>
        <w:rPr>
          <w:rFonts w:cs="DanaFajr"/>
          <w:sz w:val="36"/>
          <w:szCs w:val="36"/>
          <w:rtl/>
        </w:rPr>
      </w:pPr>
    </w:p>
    <w:p w:rsidR="00572745" w:rsidRPr="00ED74BA" w:rsidRDefault="00572745" w:rsidP="005D7190">
      <w:pPr>
        <w:spacing w:after="120"/>
        <w:ind w:firstLine="0"/>
        <w:jc w:val="center"/>
        <w:rPr>
          <w:rFonts w:cs="PT Bold Heading"/>
          <w:sz w:val="32"/>
          <w:rtl/>
        </w:rPr>
      </w:pPr>
      <w:r w:rsidRPr="00ED74BA">
        <w:rPr>
          <w:rFonts w:cs="PT Bold Heading" w:hint="cs"/>
          <w:sz w:val="32"/>
          <w:rtl/>
        </w:rPr>
        <w:t>ثمن النسخة</w:t>
      </w:r>
    </w:p>
    <w:p w:rsidR="00572745" w:rsidRPr="00ED74BA" w:rsidRDefault="00842875" w:rsidP="002A7594">
      <w:pPr>
        <w:ind w:left="142" w:right="142" w:firstLine="0"/>
        <w:rPr>
          <w:rFonts w:cs="DanaFajr"/>
          <w:sz w:val="34"/>
          <w:szCs w:val="34"/>
          <w:rtl/>
        </w:rPr>
      </w:pPr>
      <w:r w:rsidRPr="00ED74BA">
        <w:rPr>
          <w:noProof/>
          <w:sz w:val="24"/>
          <w:szCs w:val="29"/>
        </w:rPr>
        <mc:AlternateContent>
          <mc:Choice Requires="wps">
            <w:drawing>
              <wp:anchor distT="0" distB="0" distL="114300" distR="114300" simplePos="0" relativeHeight="251647488" behindDoc="1" locked="0" layoutInCell="1" allowOverlap="1" wp14:anchorId="7F0D0730" wp14:editId="31D9AC62">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A1192C" id="Rectangle 192" o:spid="_x0000_s1026" style="position:absolute;margin-left:0;margin-top:1pt;width:351pt;height:145.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ED74BA">
        <w:rPr>
          <w:rFonts w:cs="DanaFajr" w:hint="cs"/>
          <w:position w:val="-6"/>
          <w:sz w:val="24"/>
          <w:szCs w:val="34"/>
        </w:rPr>
        <w:sym w:font="Wingdings" w:char="F0D7"/>
      </w:r>
      <w:r w:rsidR="002A7594" w:rsidRPr="00ED74BA">
        <w:rPr>
          <w:rFonts w:cs="DanaFajr" w:hint="cs"/>
          <w:sz w:val="34"/>
          <w:szCs w:val="34"/>
          <w:rtl/>
        </w:rPr>
        <w:t xml:space="preserve"> لبنان 5000 ليرة </w:t>
      </w:r>
      <w:r w:rsidR="002A7594" w:rsidRPr="00ED74BA">
        <w:rPr>
          <w:rFonts w:cs="DanaFajr" w:hint="cs"/>
          <w:position w:val="-6"/>
          <w:sz w:val="24"/>
          <w:szCs w:val="34"/>
        </w:rPr>
        <w:sym w:font="Wingdings" w:char="F0D7"/>
      </w:r>
      <w:r w:rsidR="002A7594" w:rsidRPr="00ED74BA">
        <w:rPr>
          <w:rFonts w:cs="DanaFajr" w:hint="cs"/>
          <w:sz w:val="34"/>
          <w:szCs w:val="34"/>
          <w:rtl/>
        </w:rPr>
        <w:t xml:space="preserve">سوريا 150 ليرة </w:t>
      </w:r>
      <w:r w:rsidR="002A7594" w:rsidRPr="00ED74BA">
        <w:rPr>
          <w:rFonts w:cs="DanaFajr" w:hint="cs"/>
          <w:position w:val="-6"/>
          <w:sz w:val="24"/>
          <w:szCs w:val="34"/>
        </w:rPr>
        <w:sym w:font="Wingdings" w:char="F0D7"/>
      </w:r>
      <w:r w:rsidR="002A7594" w:rsidRPr="00ED74BA">
        <w:rPr>
          <w:rFonts w:cs="DanaFajr" w:hint="cs"/>
          <w:sz w:val="34"/>
          <w:szCs w:val="34"/>
          <w:rtl/>
        </w:rPr>
        <w:t xml:space="preserve">الأردن 2.5 دينار </w:t>
      </w:r>
      <w:r w:rsidR="002A7594" w:rsidRPr="00ED74BA">
        <w:rPr>
          <w:rFonts w:cs="DanaFajr" w:hint="cs"/>
          <w:position w:val="-6"/>
          <w:sz w:val="24"/>
          <w:szCs w:val="34"/>
        </w:rPr>
        <w:sym w:font="Wingdings" w:char="F0D7"/>
      </w:r>
      <w:r w:rsidR="002A7594" w:rsidRPr="00ED74BA">
        <w:rPr>
          <w:rFonts w:cs="DanaFajr" w:hint="cs"/>
          <w:sz w:val="34"/>
          <w:szCs w:val="34"/>
          <w:rtl/>
        </w:rPr>
        <w:t xml:space="preserve">الكويت 3 دنانير </w:t>
      </w:r>
      <w:r w:rsidR="002A7594" w:rsidRPr="00ED74BA">
        <w:rPr>
          <w:rFonts w:cs="DanaFajr"/>
          <w:sz w:val="34"/>
          <w:szCs w:val="34"/>
          <w:rtl/>
        </w:rPr>
        <w:br/>
      </w:r>
      <w:r w:rsidR="002A7594" w:rsidRPr="00ED74BA">
        <w:rPr>
          <w:rFonts w:cs="DanaFajr" w:hint="cs"/>
          <w:position w:val="-6"/>
          <w:sz w:val="24"/>
          <w:szCs w:val="34"/>
        </w:rPr>
        <w:sym w:font="Wingdings" w:char="F0D7"/>
      </w:r>
      <w:r w:rsidR="002A7594" w:rsidRPr="00ED74BA">
        <w:rPr>
          <w:rFonts w:cs="DanaFajr" w:hint="cs"/>
          <w:sz w:val="34"/>
          <w:szCs w:val="34"/>
          <w:rtl/>
        </w:rPr>
        <w:t xml:space="preserve">العراق 3000 دينار </w:t>
      </w:r>
      <w:r w:rsidR="002A7594" w:rsidRPr="00ED74BA">
        <w:rPr>
          <w:rFonts w:cs="DanaFajr" w:hint="cs"/>
          <w:position w:val="-6"/>
          <w:sz w:val="24"/>
          <w:szCs w:val="34"/>
        </w:rPr>
        <w:sym w:font="Wingdings" w:char="F0D7"/>
      </w:r>
      <w:r w:rsidR="002A7594" w:rsidRPr="00ED74BA">
        <w:rPr>
          <w:rFonts w:cs="DanaFajr" w:hint="cs"/>
          <w:sz w:val="34"/>
          <w:szCs w:val="34"/>
          <w:rtl/>
        </w:rPr>
        <w:t xml:space="preserve">الإمارات العربية 30 درهماً </w:t>
      </w:r>
      <w:r w:rsidR="002A7594" w:rsidRPr="00ED74BA">
        <w:rPr>
          <w:rFonts w:cs="DanaFajr" w:hint="cs"/>
          <w:position w:val="-6"/>
          <w:sz w:val="24"/>
          <w:szCs w:val="34"/>
        </w:rPr>
        <w:sym w:font="Wingdings" w:char="F0D7"/>
      </w:r>
      <w:r w:rsidR="002A7594" w:rsidRPr="00ED74BA">
        <w:rPr>
          <w:rFonts w:cs="DanaFajr" w:hint="cs"/>
          <w:sz w:val="34"/>
          <w:szCs w:val="34"/>
          <w:rtl/>
        </w:rPr>
        <w:t xml:space="preserve">البحرين 3 دنانير </w:t>
      </w:r>
      <w:r w:rsidR="002A7594" w:rsidRPr="00ED74BA">
        <w:rPr>
          <w:rFonts w:cs="DanaFajr" w:hint="cs"/>
          <w:position w:val="-6"/>
          <w:sz w:val="24"/>
          <w:szCs w:val="34"/>
        </w:rPr>
        <w:sym w:font="Wingdings" w:char="F0D7"/>
      </w:r>
      <w:r w:rsidR="002A7594" w:rsidRPr="00ED74BA">
        <w:rPr>
          <w:rFonts w:cs="DanaFajr" w:hint="cs"/>
          <w:sz w:val="34"/>
          <w:szCs w:val="34"/>
          <w:rtl/>
        </w:rPr>
        <w:t xml:space="preserve">قطر 30 ريالاً </w:t>
      </w:r>
      <w:r w:rsidR="002A7594" w:rsidRPr="00ED74BA">
        <w:rPr>
          <w:rFonts w:cs="DanaFajr" w:hint="cs"/>
          <w:position w:val="-6"/>
          <w:sz w:val="24"/>
          <w:szCs w:val="34"/>
        </w:rPr>
        <w:sym w:font="Wingdings" w:char="F0D7"/>
      </w:r>
      <w:r w:rsidR="002A7594" w:rsidRPr="00ED74BA">
        <w:rPr>
          <w:rFonts w:cs="DanaFajr" w:hint="cs"/>
          <w:sz w:val="34"/>
          <w:szCs w:val="34"/>
          <w:rtl/>
        </w:rPr>
        <w:t xml:space="preserve">السعودية 30 ريالاً </w:t>
      </w:r>
      <w:r w:rsidR="002A7594" w:rsidRPr="00ED74BA">
        <w:rPr>
          <w:rFonts w:cs="DanaFajr" w:hint="cs"/>
          <w:position w:val="-6"/>
          <w:sz w:val="24"/>
          <w:szCs w:val="34"/>
        </w:rPr>
        <w:sym w:font="Wingdings" w:char="F0D7"/>
      </w:r>
      <w:r w:rsidR="002A7594" w:rsidRPr="00ED74BA">
        <w:rPr>
          <w:rFonts w:cs="DanaFajr" w:hint="cs"/>
          <w:sz w:val="34"/>
          <w:szCs w:val="34"/>
          <w:rtl/>
        </w:rPr>
        <w:t xml:space="preserve">عمان 3 ريالات </w:t>
      </w:r>
      <w:r w:rsidR="002A7594" w:rsidRPr="00ED74BA">
        <w:rPr>
          <w:rFonts w:cs="DanaFajr" w:hint="cs"/>
          <w:position w:val="-6"/>
          <w:sz w:val="24"/>
          <w:szCs w:val="34"/>
        </w:rPr>
        <w:sym w:font="Wingdings" w:char="F0D7"/>
      </w:r>
      <w:r w:rsidR="002A7594" w:rsidRPr="00ED74BA">
        <w:rPr>
          <w:rFonts w:cs="DanaFajr" w:hint="cs"/>
          <w:sz w:val="34"/>
          <w:szCs w:val="34"/>
          <w:rtl/>
        </w:rPr>
        <w:t xml:space="preserve">اليمن 400 ريال </w:t>
      </w:r>
      <w:r w:rsidR="002A7594" w:rsidRPr="00ED74BA">
        <w:rPr>
          <w:rFonts w:cs="DanaFajr" w:hint="cs"/>
          <w:position w:val="-6"/>
          <w:sz w:val="24"/>
          <w:szCs w:val="34"/>
        </w:rPr>
        <w:sym w:font="Wingdings" w:char="F0D7"/>
      </w:r>
      <w:r w:rsidR="002A7594" w:rsidRPr="00ED74BA">
        <w:rPr>
          <w:rFonts w:cs="DanaFajr" w:hint="cs"/>
          <w:sz w:val="34"/>
          <w:szCs w:val="34"/>
          <w:rtl/>
        </w:rPr>
        <w:t xml:space="preserve">مصر 7 جنيهات </w:t>
      </w:r>
      <w:r w:rsidR="002A7594" w:rsidRPr="00ED74BA">
        <w:rPr>
          <w:rFonts w:cs="DanaFajr" w:hint="cs"/>
          <w:position w:val="-6"/>
          <w:sz w:val="24"/>
          <w:szCs w:val="34"/>
        </w:rPr>
        <w:sym w:font="Wingdings" w:char="F0D7"/>
      </w:r>
      <w:r w:rsidR="002A7594" w:rsidRPr="00ED74BA">
        <w:rPr>
          <w:rFonts w:cs="DanaFajr" w:hint="cs"/>
          <w:sz w:val="34"/>
          <w:szCs w:val="34"/>
          <w:rtl/>
        </w:rPr>
        <w:t xml:space="preserve">السودان 200 دينار </w:t>
      </w:r>
      <w:r w:rsidR="002A7594" w:rsidRPr="00ED74BA">
        <w:rPr>
          <w:rFonts w:cs="DanaFajr" w:hint="cs"/>
          <w:position w:val="-6"/>
          <w:sz w:val="24"/>
          <w:szCs w:val="34"/>
        </w:rPr>
        <w:sym w:font="Wingdings" w:char="F0D7"/>
      </w:r>
      <w:r w:rsidR="002A7594" w:rsidRPr="00ED74BA">
        <w:rPr>
          <w:rFonts w:cs="DanaFajr" w:hint="cs"/>
          <w:sz w:val="34"/>
          <w:szCs w:val="34"/>
          <w:rtl/>
        </w:rPr>
        <w:t xml:space="preserve">الصومال 150 شلناً </w:t>
      </w:r>
      <w:r w:rsidR="002A7594" w:rsidRPr="00ED74BA">
        <w:rPr>
          <w:rFonts w:cs="DanaFajr" w:hint="cs"/>
          <w:position w:val="-6"/>
          <w:sz w:val="24"/>
          <w:szCs w:val="34"/>
        </w:rPr>
        <w:sym w:font="Wingdings" w:char="F0D7"/>
      </w:r>
      <w:r w:rsidR="002A7594" w:rsidRPr="00ED74BA">
        <w:rPr>
          <w:rFonts w:cs="DanaFajr" w:hint="cs"/>
          <w:sz w:val="34"/>
          <w:szCs w:val="34"/>
          <w:rtl/>
        </w:rPr>
        <w:t xml:space="preserve">ليبيا 5 دنانير </w:t>
      </w:r>
      <w:r w:rsidR="002A7594" w:rsidRPr="00ED74BA">
        <w:rPr>
          <w:rFonts w:cs="DanaFajr" w:hint="cs"/>
          <w:position w:val="-6"/>
          <w:sz w:val="24"/>
          <w:szCs w:val="34"/>
        </w:rPr>
        <w:sym w:font="Wingdings" w:char="F0D7"/>
      </w:r>
      <w:r w:rsidR="002A7594" w:rsidRPr="00ED74BA">
        <w:rPr>
          <w:rFonts w:cs="DanaFajr" w:hint="cs"/>
          <w:sz w:val="34"/>
          <w:szCs w:val="34"/>
          <w:rtl/>
        </w:rPr>
        <w:t xml:space="preserve">الجزائر 30 ديناراً </w:t>
      </w:r>
      <w:r w:rsidR="002A7594" w:rsidRPr="00ED74BA">
        <w:rPr>
          <w:rFonts w:cs="DanaFajr" w:hint="cs"/>
          <w:position w:val="-6"/>
          <w:sz w:val="24"/>
          <w:szCs w:val="34"/>
        </w:rPr>
        <w:sym w:font="Wingdings" w:char="F0D7"/>
      </w:r>
      <w:r w:rsidR="002A7594" w:rsidRPr="00ED74BA">
        <w:rPr>
          <w:rFonts w:cs="DanaFajr" w:hint="cs"/>
          <w:sz w:val="34"/>
          <w:szCs w:val="34"/>
          <w:rtl/>
        </w:rPr>
        <w:t xml:space="preserve">تونس 3 دنانير </w:t>
      </w:r>
      <w:r w:rsidR="002A7594" w:rsidRPr="00ED74BA">
        <w:rPr>
          <w:rFonts w:cs="DanaFajr" w:hint="cs"/>
          <w:position w:val="-6"/>
          <w:sz w:val="24"/>
          <w:szCs w:val="34"/>
        </w:rPr>
        <w:sym w:font="Wingdings" w:char="F0D7"/>
      </w:r>
      <w:r w:rsidR="002A7594" w:rsidRPr="00ED74BA">
        <w:rPr>
          <w:rFonts w:cs="DanaFajr" w:hint="cs"/>
          <w:sz w:val="34"/>
          <w:szCs w:val="34"/>
          <w:rtl/>
        </w:rPr>
        <w:t xml:space="preserve">المغرب 30 درهماً </w:t>
      </w:r>
      <w:r w:rsidR="002A7594" w:rsidRPr="00ED74BA">
        <w:rPr>
          <w:rFonts w:cs="DanaFajr" w:hint="cs"/>
          <w:position w:val="-6"/>
          <w:sz w:val="24"/>
          <w:szCs w:val="34"/>
        </w:rPr>
        <w:sym w:font="Wingdings" w:char="F0D7"/>
      </w:r>
      <w:r w:rsidR="002A7594" w:rsidRPr="00ED74BA">
        <w:rPr>
          <w:rFonts w:cs="DanaFajr" w:hint="cs"/>
          <w:sz w:val="34"/>
          <w:szCs w:val="34"/>
          <w:rtl/>
        </w:rPr>
        <w:t xml:space="preserve">موريتانيا 500 أوقية </w:t>
      </w:r>
      <w:r w:rsidR="002A7594" w:rsidRPr="00ED74BA">
        <w:rPr>
          <w:rFonts w:cs="DanaFajr" w:hint="cs"/>
          <w:position w:val="-6"/>
          <w:sz w:val="24"/>
          <w:szCs w:val="34"/>
        </w:rPr>
        <w:sym w:font="Wingdings" w:char="F0D7"/>
      </w:r>
      <w:r w:rsidR="002A7594" w:rsidRPr="00ED74BA">
        <w:rPr>
          <w:rFonts w:cs="DanaFajr" w:hint="cs"/>
          <w:sz w:val="34"/>
          <w:szCs w:val="34"/>
          <w:rtl/>
        </w:rPr>
        <w:t xml:space="preserve">تركيا 20000 ليرة </w:t>
      </w:r>
      <w:r w:rsidR="002A7594" w:rsidRPr="00ED74BA">
        <w:rPr>
          <w:rFonts w:cs="DanaFajr" w:hint="cs"/>
          <w:position w:val="-6"/>
          <w:sz w:val="24"/>
          <w:szCs w:val="34"/>
        </w:rPr>
        <w:sym w:font="Wingdings" w:char="F0D7"/>
      </w:r>
      <w:r w:rsidR="002A7594" w:rsidRPr="00ED74BA">
        <w:rPr>
          <w:rFonts w:cs="DanaFajr" w:hint="cs"/>
          <w:sz w:val="34"/>
          <w:szCs w:val="34"/>
          <w:rtl/>
        </w:rPr>
        <w:t xml:space="preserve">قبرص 5 جنيهات </w:t>
      </w:r>
      <w:r w:rsidR="002A7594" w:rsidRPr="00ED74BA">
        <w:rPr>
          <w:rFonts w:cs="DanaFajr" w:hint="cs"/>
          <w:position w:val="-6"/>
          <w:sz w:val="24"/>
          <w:szCs w:val="34"/>
        </w:rPr>
        <w:sym w:font="Wingdings" w:char="F0D7"/>
      </w:r>
      <w:r w:rsidR="002A7594" w:rsidRPr="00ED74BA">
        <w:rPr>
          <w:rFonts w:cs="DanaFajr" w:hint="cs"/>
          <w:sz w:val="34"/>
          <w:szCs w:val="34"/>
          <w:rtl/>
        </w:rPr>
        <w:t>أمريكا وأوروبا وسائر الدول الأخرى 10 دولار</w:t>
      </w:r>
      <w:r w:rsidR="002665E6" w:rsidRPr="00ED74BA">
        <w:rPr>
          <w:rFonts w:cs="DanaFajr" w:hint="cs"/>
          <w:sz w:val="34"/>
          <w:szCs w:val="34"/>
          <w:rtl/>
          <w:lang w:bidi="ar-LB"/>
        </w:rPr>
        <w:t>ات</w:t>
      </w:r>
      <w:r w:rsidR="002A7594" w:rsidRPr="00ED74BA">
        <w:rPr>
          <w:rFonts w:cs="DanaFajr" w:hint="cs"/>
          <w:sz w:val="34"/>
          <w:szCs w:val="34"/>
          <w:rtl/>
        </w:rPr>
        <w:t>.</w:t>
      </w:r>
    </w:p>
    <w:p w:rsidR="00572745" w:rsidRPr="00ED74BA" w:rsidRDefault="00572745" w:rsidP="00E23636">
      <w:pPr>
        <w:ind w:left="284" w:right="284"/>
        <w:rPr>
          <w:rFonts w:cs="DanaFajr"/>
          <w:sz w:val="32"/>
          <w:szCs w:val="34"/>
          <w:rtl/>
        </w:rPr>
        <w:sectPr w:rsidR="00572745" w:rsidRPr="00ED74BA" w:rsidSect="00491596">
          <w:headerReference w:type="even" r:id="rId117"/>
          <w:headerReference w:type="default" r:id="rId11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ED74BA" w:rsidRDefault="00572745" w:rsidP="00E23636">
      <w:pPr>
        <w:ind w:left="284" w:right="284"/>
        <w:rPr>
          <w:rFonts w:cs="DanaFajr"/>
          <w:szCs w:val="28"/>
          <w:rtl/>
        </w:rPr>
      </w:pPr>
    </w:p>
    <w:p w:rsidR="00572745" w:rsidRPr="00ED74BA" w:rsidRDefault="00572745" w:rsidP="00E23636">
      <w:pPr>
        <w:ind w:left="284" w:right="284"/>
        <w:rPr>
          <w:rFonts w:cs="DanaFajr"/>
          <w:sz w:val="32"/>
          <w:szCs w:val="34"/>
          <w:rtl/>
        </w:rPr>
      </w:pPr>
    </w:p>
    <w:p w:rsidR="00572745" w:rsidRPr="00ED74BA" w:rsidRDefault="00572745" w:rsidP="00D03099">
      <w:pPr>
        <w:spacing w:line="240" w:lineRule="auto"/>
        <w:ind w:left="85" w:right="284" w:firstLine="0"/>
        <w:jc w:val="center"/>
        <w:rPr>
          <w:rFonts w:ascii="Elephant" w:hAnsi="Elephant" w:cs="DanaFajr"/>
          <w:sz w:val="32"/>
          <w:szCs w:val="34"/>
          <w:rtl/>
        </w:rPr>
      </w:pPr>
      <w:r w:rsidRPr="00ED74BA">
        <w:rPr>
          <w:rFonts w:ascii="Elephant" w:hAnsi="Elephant" w:cs="DanaFajr"/>
          <w:sz w:val="62"/>
          <w:szCs w:val="64"/>
        </w:rPr>
        <w:t>Nosos Moasera</w:t>
      </w:r>
    </w:p>
    <w:p w:rsidR="00572745" w:rsidRPr="00ED74BA" w:rsidRDefault="00572745" w:rsidP="00E23636">
      <w:pPr>
        <w:ind w:left="284" w:right="284"/>
        <w:rPr>
          <w:rFonts w:cs="DanaFajr"/>
          <w:sz w:val="32"/>
          <w:szCs w:val="34"/>
          <w:rtl/>
        </w:rPr>
      </w:pPr>
    </w:p>
    <w:p w:rsidR="00572745" w:rsidRPr="00ED74BA" w:rsidRDefault="00842875" w:rsidP="00852748">
      <w:pPr>
        <w:ind w:left="84" w:right="284" w:firstLine="0"/>
        <w:rPr>
          <w:rFonts w:cs="DanaFajr"/>
          <w:sz w:val="32"/>
          <w:szCs w:val="34"/>
          <w:rtl/>
        </w:rPr>
      </w:pPr>
      <w:r w:rsidRPr="00ED74BA">
        <w:rPr>
          <w:noProof/>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8C2" w:rsidRPr="001636D5" w:rsidRDefault="002D78C2" w:rsidP="00D03099">
                            <w:pPr>
                              <w:bidi w:val="0"/>
                              <w:ind w:firstLine="0"/>
                              <w:jc w:val="center"/>
                              <w:rPr>
                                <w:rStyle w:val="affff"/>
                                <w:sz w:val="24"/>
                                <w:szCs w:val="24"/>
                                <w:rtl/>
                              </w:rPr>
                            </w:pPr>
                            <w:r w:rsidRPr="001636D5">
                              <w:rPr>
                                <w:b/>
                                <w:bCs/>
                                <w:color w:val="FFFFFF"/>
                                <w:position w:val="-6"/>
                                <w:sz w:val="24"/>
                                <w:szCs w:val="24"/>
                              </w:rPr>
                              <w:t xml:space="preserve">Th 12 YEAR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NO. 4</w:t>
                            </w:r>
                            <w:r>
                              <w:rPr>
                                <w:b/>
                                <w:bCs/>
                                <w:color w:val="FFFFFF"/>
                                <w:position w:val="-6"/>
                                <w:sz w:val="24"/>
                                <w:szCs w:val="24"/>
                              </w:rPr>
                              <w:t>7</w:t>
                            </w:r>
                            <w:r w:rsidRPr="001636D5">
                              <w:rPr>
                                <w:b/>
                                <w:bCs/>
                                <w:color w:val="FFFFFF"/>
                                <w:position w:val="-6"/>
                                <w:sz w:val="24"/>
                                <w:szCs w:val="24"/>
                              </w:rPr>
                              <w:t xml:space="preserve">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w:t>
                            </w:r>
                            <w:r>
                              <w:rPr>
                                <w:b/>
                                <w:bCs/>
                                <w:color w:val="FFFFFF"/>
                                <w:position w:val="-6"/>
                                <w:sz w:val="24"/>
                                <w:szCs w:val="24"/>
                              </w:rPr>
                              <w:t>Summer</w:t>
                            </w:r>
                            <w:r w:rsidRPr="001636D5">
                              <w:rPr>
                                <w:b/>
                                <w:bCs/>
                                <w:color w:val="FFFFFF"/>
                                <w:position w:val="-6"/>
                                <w:sz w:val="24"/>
                                <w:szCs w:val="24"/>
                              </w:rPr>
                              <w:t xml:space="preserve"> 2017 - 1438</w:t>
                            </w:r>
                          </w:p>
                          <w:p w:rsidR="002D78C2" w:rsidRPr="00E72723" w:rsidRDefault="002D78C2"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2D78C2" w:rsidRPr="001636D5" w:rsidRDefault="002D78C2" w:rsidP="00D03099">
                      <w:pPr>
                        <w:bidi w:val="0"/>
                        <w:ind w:firstLine="0"/>
                        <w:jc w:val="center"/>
                        <w:rPr>
                          <w:rStyle w:val="affff"/>
                          <w:sz w:val="24"/>
                          <w:szCs w:val="24"/>
                          <w:rtl/>
                        </w:rPr>
                      </w:pPr>
                      <w:r w:rsidRPr="001636D5">
                        <w:rPr>
                          <w:b/>
                          <w:bCs/>
                          <w:color w:val="FFFFFF"/>
                          <w:position w:val="-6"/>
                          <w:sz w:val="24"/>
                          <w:szCs w:val="24"/>
                        </w:rPr>
                        <w:t xml:space="preserve">Th 12 YEAR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NO. 4</w:t>
                      </w:r>
                      <w:r>
                        <w:rPr>
                          <w:b/>
                          <w:bCs/>
                          <w:color w:val="FFFFFF"/>
                          <w:position w:val="-6"/>
                          <w:sz w:val="24"/>
                          <w:szCs w:val="24"/>
                        </w:rPr>
                        <w:t>7</w:t>
                      </w:r>
                      <w:r w:rsidRPr="001636D5">
                        <w:rPr>
                          <w:b/>
                          <w:bCs/>
                          <w:color w:val="FFFFFF"/>
                          <w:position w:val="-6"/>
                          <w:sz w:val="24"/>
                          <w:szCs w:val="24"/>
                        </w:rPr>
                        <w:t xml:space="preserve"> </w:t>
                      </w:r>
                      <w:r>
                        <w:rPr>
                          <w:b/>
                          <w:bCs/>
                          <w:color w:val="FFFFFF"/>
                          <w:position w:val="-6"/>
                          <w:sz w:val="24"/>
                          <w:szCs w:val="24"/>
                        </w:rPr>
                        <w:t xml:space="preserve">  </w:t>
                      </w:r>
                      <w:r w:rsidRPr="001636D5">
                        <w:rPr>
                          <w:b/>
                          <w:bCs/>
                          <w:color w:val="FFFFFF"/>
                          <w:position w:val="-6"/>
                          <w:sz w:val="24"/>
                          <w:szCs w:val="24"/>
                        </w:rPr>
                        <w:t>,</w:t>
                      </w:r>
                      <w:r>
                        <w:rPr>
                          <w:b/>
                          <w:bCs/>
                          <w:color w:val="FFFFFF"/>
                          <w:position w:val="-6"/>
                          <w:sz w:val="24"/>
                          <w:szCs w:val="24"/>
                        </w:rPr>
                        <w:t xml:space="preserve">  </w:t>
                      </w:r>
                      <w:r w:rsidRPr="001636D5">
                        <w:rPr>
                          <w:b/>
                          <w:bCs/>
                          <w:color w:val="FFFFFF"/>
                          <w:position w:val="-6"/>
                          <w:sz w:val="24"/>
                          <w:szCs w:val="24"/>
                        </w:rPr>
                        <w:t xml:space="preserve"> </w:t>
                      </w:r>
                      <w:r>
                        <w:rPr>
                          <w:b/>
                          <w:bCs/>
                          <w:color w:val="FFFFFF"/>
                          <w:position w:val="-6"/>
                          <w:sz w:val="24"/>
                          <w:szCs w:val="24"/>
                        </w:rPr>
                        <w:t>Summer</w:t>
                      </w:r>
                      <w:r w:rsidRPr="001636D5">
                        <w:rPr>
                          <w:b/>
                          <w:bCs/>
                          <w:color w:val="FFFFFF"/>
                          <w:position w:val="-6"/>
                          <w:sz w:val="24"/>
                          <w:szCs w:val="24"/>
                        </w:rPr>
                        <w:t xml:space="preserve"> 2017 - 1438</w:t>
                      </w:r>
                    </w:p>
                    <w:p w:rsidR="002D78C2" w:rsidRPr="00E72723" w:rsidRDefault="002D78C2" w:rsidP="00656599">
                      <w:pPr>
                        <w:bidi w:val="0"/>
                        <w:ind w:firstLine="0"/>
                        <w:jc w:val="center"/>
                        <w:rPr>
                          <w:rStyle w:val="affff"/>
                          <w:rtl/>
                        </w:rPr>
                      </w:pPr>
                    </w:p>
                  </w:txbxContent>
                </v:textbox>
              </v:shape>
            </w:pict>
          </mc:Fallback>
        </mc:AlternateContent>
      </w:r>
    </w:p>
    <w:p w:rsidR="00572745" w:rsidRPr="00ED74BA" w:rsidRDefault="00572745" w:rsidP="00E23636">
      <w:pPr>
        <w:ind w:left="284" w:right="284"/>
        <w:rPr>
          <w:rFonts w:cs="DanaFajr"/>
          <w:szCs w:val="28"/>
        </w:rPr>
      </w:pPr>
    </w:p>
    <w:p w:rsidR="00572745" w:rsidRPr="00ED74BA" w:rsidRDefault="00572745" w:rsidP="00E23636">
      <w:pPr>
        <w:ind w:left="284" w:right="284"/>
        <w:rPr>
          <w:rFonts w:cs="DanaFajr"/>
          <w:szCs w:val="28"/>
          <w:lang w:bidi="ar-LB"/>
        </w:rPr>
      </w:pPr>
    </w:p>
    <w:p w:rsidR="00003DE5" w:rsidRPr="00ED74BA" w:rsidRDefault="00003DE5" w:rsidP="00E23636">
      <w:pPr>
        <w:ind w:left="284" w:right="284"/>
        <w:rPr>
          <w:rFonts w:cs="DanaFajr"/>
          <w:szCs w:val="28"/>
          <w:lang w:bidi="ar-LB"/>
        </w:rPr>
      </w:pPr>
    </w:p>
    <w:p w:rsidR="00572745" w:rsidRPr="00ED74BA" w:rsidRDefault="00572745" w:rsidP="00E23636">
      <w:pPr>
        <w:ind w:left="284" w:right="284"/>
        <w:rPr>
          <w:rFonts w:cs="DanaFajr"/>
          <w:szCs w:val="28"/>
          <w:rtl/>
          <w:lang w:bidi="ar-LB"/>
        </w:rPr>
      </w:pPr>
    </w:p>
    <w:p w:rsidR="006F678B" w:rsidRPr="00ED74BA" w:rsidRDefault="006F678B" w:rsidP="00E23636">
      <w:pPr>
        <w:ind w:left="284" w:right="284"/>
        <w:rPr>
          <w:rFonts w:cs="DanaFajr"/>
          <w:szCs w:val="28"/>
          <w:lang w:bidi="ar-LB"/>
        </w:rPr>
      </w:pPr>
    </w:p>
    <w:p w:rsidR="00572745" w:rsidRPr="00ED74BA" w:rsidRDefault="00572745" w:rsidP="00E23636">
      <w:pPr>
        <w:bidi w:val="0"/>
        <w:ind w:left="284" w:right="284" w:firstLine="436"/>
        <w:rPr>
          <w:rFonts w:ascii="Century" w:hAnsi="Century" w:cs="DanaFajr"/>
          <w:b/>
          <w:bCs/>
        </w:rPr>
      </w:pPr>
      <w:r w:rsidRPr="00ED74BA">
        <w:rPr>
          <w:rFonts w:ascii="Century" w:hAnsi="Century" w:cs="DanaFajr"/>
          <w:b/>
          <w:bCs/>
        </w:rPr>
        <w:t>Editor-in-chief:</w:t>
      </w:r>
    </w:p>
    <w:p w:rsidR="00572745" w:rsidRPr="00ED74BA" w:rsidRDefault="00572745" w:rsidP="00E23636">
      <w:pPr>
        <w:bidi w:val="0"/>
        <w:ind w:left="873" w:right="284"/>
        <w:rPr>
          <w:rFonts w:cs="DanaFajr"/>
          <w:sz w:val="32"/>
          <w:szCs w:val="34"/>
        </w:rPr>
      </w:pPr>
      <w:r w:rsidRPr="00ED74BA">
        <w:rPr>
          <w:rFonts w:ascii="Arial Backslanted" w:hAnsi="Arial Backslanted" w:cs="DanaFajr"/>
          <w:sz w:val="30"/>
          <w:szCs w:val="32"/>
        </w:rPr>
        <w:t>Haidar Hobballah</w:t>
      </w:r>
    </w:p>
    <w:p w:rsidR="00003DE5" w:rsidRPr="00ED74BA" w:rsidRDefault="00003DE5" w:rsidP="00E23636">
      <w:pPr>
        <w:bidi w:val="0"/>
        <w:ind w:left="284" w:right="284" w:firstLine="437"/>
        <w:rPr>
          <w:rFonts w:ascii="Century" w:hAnsi="Century" w:cs="DanaFajr"/>
          <w:b/>
          <w:bCs/>
          <w:sz w:val="20"/>
          <w:szCs w:val="22"/>
        </w:rPr>
      </w:pPr>
    </w:p>
    <w:p w:rsidR="006F678B" w:rsidRPr="00ED74BA" w:rsidRDefault="006F678B" w:rsidP="006F678B">
      <w:pPr>
        <w:bidi w:val="0"/>
        <w:ind w:left="284" w:right="284" w:firstLine="437"/>
        <w:rPr>
          <w:rFonts w:ascii="Century" w:hAnsi="Century" w:cs="DanaFajr"/>
          <w:b/>
          <w:bCs/>
          <w:sz w:val="20"/>
          <w:szCs w:val="22"/>
        </w:rPr>
      </w:pPr>
    </w:p>
    <w:p w:rsidR="00572745" w:rsidRPr="00ED74BA" w:rsidRDefault="00572745" w:rsidP="00E23636">
      <w:pPr>
        <w:bidi w:val="0"/>
        <w:ind w:left="284" w:right="284" w:firstLine="436"/>
        <w:rPr>
          <w:rFonts w:ascii="Century" w:hAnsi="Century" w:cs="DanaFajr"/>
          <w:b/>
          <w:bCs/>
        </w:rPr>
      </w:pPr>
      <w:r w:rsidRPr="00ED74BA">
        <w:rPr>
          <w:rFonts w:ascii="Century" w:hAnsi="Century" w:cs="DanaFajr"/>
          <w:b/>
          <w:bCs/>
        </w:rPr>
        <w:t>Editor-in-Director:</w:t>
      </w:r>
    </w:p>
    <w:p w:rsidR="00572745" w:rsidRPr="00ED74BA" w:rsidRDefault="00572745" w:rsidP="00E23636">
      <w:pPr>
        <w:bidi w:val="0"/>
        <w:ind w:left="873" w:right="284"/>
        <w:rPr>
          <w:rFonts w:ascii="Arial Backslanted" w:hAnsi="Arial Backslanted" w:cs="DanaFajr"/>
          <w:sz w:val="30"/>
          <w:szCs w:val="32"/>
        </w:rPr>
      </w:pPr>
      <w:r w:rsidRPr="00ED74BA">
        <w:rPr>
          <w:rFonts w:ascii="Arial Backslanted" w:hAnsi="Arial Backslanted" w:cs="DanaFajr"/>
          <w:sz w:val="30"/>
          <w:szCs w:val="32"/>
        </w:rPr>
        <w:t>Mohamad Dohaini</w:t>
      </w:r>
    </w:p>
    <w:p w:rsidR="00003DE5" w:rsidRPr="00ED74BA" w:rsidRDefault="00003DE5" w:rsidP="00E23636">
      <w:pPr>
        <w:bidi w:val="0"/>
        <w:ind w:left="284" w:right="284" w:firstLine="437"/>
        <w:rPr>
          <w:rFonts w:ascii="Century" w:hAnsi="Century" w:cs="DanaFajr"/>
          <w:b/>
          <w:bCs/>
          <w:sz w:val="20"/>
          <w:szCs w:val="22"/>
        </w:rPr>
      </w:pPr>
    </w:p>
    <w:p w:rsidR="00003DE5" w:rsidRPr="00ED74BA" w:rsidRDefault="00003DE5" w:rsidP="00E23636">
      <w:pPr>
        <w:ind w:right="284"/>
        <w:jc w:val="center"/>
        <w:rPr>
          <w:rFonts w:cs="DanaFajr"/>
          <w:szCs w:val="28"/>
        </w:rPr>
      </w:pPr>
    </w:p>
    <w:p w:rsidR="00003DE5" w:rsidRPr="00ED74BA" w:rsidRDefault="00003DE5" w:rsidP="00E23636">
      <w:pPr>
        <w:ind w:right="284"/>
        <w:jc w:val="center"/>
        <w:rPr>
          <w:rFonts w:cs="DanaFajr"/>
          <w:szCs w:val="28"/>
        </w:rPr>
      </w:pPr>
    </w:p>
    <w:p w:rsidR="00003DE5" w:rsidRPr="00ED74BA" w:rsidRDefault="00003DE5" w:rsidP="00E23636">
      <w:pPr>
        <w:ind w:right="284"/>
        <w:jc w:val="center"/>
        <w:rPr>
          <w:rFonts w:cs="DanaFajr"/>
          <w:szCs w:val="28"/>
        </w:rPr>
      </w:pPr>
    </w:p>
    <w:p w:rsidR="00572745" w:rsidRPr="00ED74BA" w:rsidRDefault="00842875" w:rsidP="00E23636">
      <w:pPr>
        <w:ind w:right="284"/>
        <w:jc w:val="center"/>
        <w:rPr>
          <w:rFonts w:cs="DanaFajr"/>
          <w:szCs w:val="28"/>
          <w:rtl/>
        </w:rPr>
      </w:pPr>
      <w:r w:rsidRPr="00ED74BA">
        <w:rPr>
          <w:noProof/>
        </w:rPr>
        <mc:AlternateContent>
          <mc:Choice Requires="wps">
            <w:drawing>
              <wp:anchor distT="0" distB="0" distL="114300" distR="114300" simplePos="0" relativeHeight="251655680" behindDoc="1" locked="0" layoutInCell="1" allowOverlap="1">
                <wp:simplePos x="0" y="0"/>
                <wp:positionH relativeFrom="column">
                  <wp:posOffset>23093</wp:posOffset>
                </wp:positionH>
                <wp:positionV relativeFrom="paragraph">
                  <wp:posOffset>122635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F28F8F" id="Rectangle 194" o:spid="_x0000_s1026" style="position:absolute;margin-left:1.8pt;margin-top:9.65pt;width:347.8pt;height:10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"/>
            </w:pict>
          </mc:Fallback>
        </mc:AlternateContent>
      </w:r>
    </w:p>
    <w:p w:rsidR="00572745" w:rsidRPr="00ED74BA" w:rsidRDefault="00572745" w:rsidP="00E23636">
      <w:pPr>
        <w:ind w:right="284"/>
        <w:jc w:val="center"/>
        <w:rPr>
          <w:rFonts w:cs="DanaFajr"/>
          <w:b/>
          <w:bCs/>
        </w:rPr>
      </w:pPr>
      <w:r w:rsidRPr="00ED74BA">
        <w:rPr>
          <w:rFonts w:cs="DanaFajr"/>
          <w:b/>
          <w:bCs/>
        </w:rPr>
        <w:t>Correspondence:</w:t>
      </w:r>
    </w:p>
    <w:p w:rsidR="00572745" w:rsidRPr="00ED74BA" w:rsidRDefault="00572745" w:rsidP="00E23636">
      <w:pPr>
        <w:ind w:right="284"/>
        <w:jc w:val="center"/>
        <w:rPr>
          <w:rFonts w:cs="DanaFajr"/>
          <w:b/>
          <w:bCs/>
          <w:rtl/>
        </w:rPr>
      </w:pPr>
      <w:r w:rsidRPr="00ED74BA">
        <w:rPr>
          <w:rFonts w:cs="DanaFajr"/>
          <w:b/>
          <w:bCs/>
        </w:rPr>
        <w:t>To the office of the Editor-in-chief</w:t>
      </w:r>
    </w:p>
    <w:p w:rsidR="00572745" w:rsidRPr="00ED74BA" w:rsidRDefault="00572745" w:rsidP="00E23636">
      <w:pPr>
        <w:ind w:right="284"/>
        <w:jc w:val="center"/>
        <w:rPr>
          <w:rFonts w:cs="DanaFajr"/>
          <w:b/>
          <w:bCs/>
        </w:rPr>
      </w:pPr>
      <w:r w:rsidRPr="00ED74BA">
        <w:rPr>
          <w:rFonts w:cs="DanaFajr"/>
          <w:b/>
          <w:bCs/>
        </w:rPr>
        <w:t xml:space="preserve">P.O.Box: 25 \ 327 Beirut </w:t>
      </w:r>
      <w:r w:rsidRPr="00ED74BA">
        <w:rPr>
          <w:rFonts w:cs="DanaFajr"/>
          <w:b/>
          <w:bCs/>
          <w:rtl/>
        </w:rPr>
        <w:t>ـ</w:t>
      </w:r>
      <w:r w:rsidRPr="00ED74BA">
        <w:rPr>
          <w:rFonts w:cs="DanaFajr"/>
          <w:b/>
          <w:bCs/>
        </w:rPr>
        <w:t xml:space="preserve"> Lebanon</w:t>
      </w:r>
    </w:p>
    <w:p w:rsidR="00E33C84" w:rsidRPr="00A221B5" w:rsidRDefault="00572745" w:rsidP="00E23636">
      <w:pPr>
        <w:jc w:val="center"/>
        <w:rPr>
          <w:rtl/>
        </w:rPr>
      </w:pPr>
      <w:r w:rsidRPr="00ED74BA">
        <w:rPr>
          <w:rFonts w:cs="DanaFajr"/>
          <w:b/>
          <w:bCs/>
        </w:rPr>
        <w:t>E-mail: info@nosos.net</w:t>
      </w:r>
    </w:p>
    <w:sectPr w:rsidR="00E33C84" w:rsidRPr="00A221B5" w:rsidSect="00491596">
      <w:footerReference w:type="even" r:id="rId119"/>
      <w:headerReference w:type="first" r:id="rId120"/>
      <w:footerReference w:type="first" r:id="rId121"/>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B72" w:rsidRDefault="00200B72" w:rsidP="00C4244F">
      <w:pPr>
        <w:spacing w:line="240" w:lineRule="auto"/>
        <w:ind w:firstLine="0"/>
      </w:pPr>
      <w:r>
        <w:separator/>
      </w:r>
    </w:p>
  </w:endnote>
  <w:endnote w:type="continuationSeparator" w:id="0">
    <w:p w:rsidR="00200B72" w:rsidRDefault="00200B72" w:rsidP="00CD1FBF">
      <w:pPr>
        <w:spacing w:line="240" w:lineRule="auto"/>
        <w:ind w:firstLine="0"/>
      </w:pPr>
      <w:r>
        <w:continuationSeparator/>
      </w:r>
    </w:p>
  </w:endnote>
  <w:endnote w:id="1">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لقد اعتمدنا الطبعة الثانية من هذا الكتاب، ويبدو أنه مشتمل على بعض التنقيحات الجديدة. وقد طبع هذا الكتاب من قبل مركز مديريت حوزة علمية قم، سنة 1367هـ.ش.</w:t>
      </w:r>
    </w:p>
  </w:endnote>
  <w:endnote w:id="2">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إن هذا الكتاب ـ كما صرّح الأستاذ معرفت ـ هو تلخيص وتشذيب لكتابي: (التمهيد في علوم القرآن) و(صيانة القرآن من التحريف). تعود طبعته الأولى إلى خريف عام 1379هـ.ش. تمّت طباعة هذا الكتاب بالتعاون بين منظمة سمت ومؤسسة التمهيد الثقافية.</w:t>
      </w:r>
    </w:p>
  </w:endnote>
  <w:endnote w:id="3">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تعود الطبعة الأولى لهذا الكتاب إلى عام 1418هـ. وفي هذا المقال اعتمدنا على الطبعة الثانية المطبوعة من قبل </w:t>
      </w:r>
      <w:r w:rsidRPr="00ED74BA">
        <w:rPr>
          <w:rFonts w:ascii="Mosawi" w:hAnsi="Mosawi" w:cs="Abz-3 (Yagut)" w:hint="cs"/>
          <w:szCs w:val="20"/>
          <w:rtl/>
        </w:rPr>
        <w:t>دانش</w:t>
      </w:r>
      <w:r w:rsidRPr="00ED74BA">
        <w:rPr>
          <w:rFonts w:ascii="Mosawi" w:hAnsi="Mosawi" w:cs="Abz-3 (Yagut)"/>
          <w:szCs w:val="20"/>
          <w:rtl/>
        </w:rPr>
        <w:t>گ</w:t>
      </w:r>
      <w:r w:rsidRPr="00ED74BA">
        <w:rPr>
          <w:rFonts w:ascii="Mosawi" w:hAnsi="Mosawi" w:cs="Abz-3 (Yagut)" w:hint="cs"/>
          <w:szCs w:val="20"/>
          <w:rtl/>
        </w:rPr>
        <w:t>اه</w:t>
      </w:r>
      <w:r w:rsidRPr="00ED74BA">
        <w:rPr>
          <w:rFonts w:hint="cs"/>
          <w:sz w:val="28"/>
          <w:rtl/>
          <w:lang w:bidi="ar-IQ"/>
        </w:rPr>
        <w:t xml:space="preserve"> إسلامي رضوي سنة 1383هـ.ش.</w:t>
      </w:r>
    </w:p>
  </w:endnote>
  <w:endnote w:id="4">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وهو عبارة عن ترجمة فارسية لكتاب (التفسير والمفسرون في ثوبه القشيب)، ولكنه يحتوي على إعادة نظر وبعض الإضافات من قبل المؤلف. وقد اعتمدنا في هذا المقال على الطبعة الثالثة من هذا الكتاب، والتي يعود تاريخ طباعتها إلى عام 1385هـ.ش.</w:t>
      </w:r>
    </w:p>
  </w:endnote>
  <w:endnote w:id="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طبع هذا الكتاب عام 1383هـ.ش، من قبل مؤسسة التمهيد الثقافية.</w:t>
      </w:r>
    </w:p>
  </w:endnote>
  <w:endnote w:id="6">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طبع هذا الكتاب عام 1385هـ.ش، من قبل المجمع العالمي للتقريب بين المذاهب الإسلامية.</w:t>
      </w:r>
    </w:p>
  </w:endnote>
  <w:endnote w:id="7">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التمهيد في علوم القرآن 3: 28.</w:t>
      </w:r>
    </w:p>
  </w:endnote>
  <w:endnote w:id="8">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المصدر نفسه.</w:t>
      </w:r>
    </w:p>
  </w:endnote>
  <w:endnote w:id="9">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التأويل في مختلف المذاهب والآراء: 9.</w:t>
      </w:r>
    </w:p>
  </w:endnote>
  <w:endnote w:id="10">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تفسير ومفسران 1: 22.</w:t>
      </w:r>
    </w:p>
  </w:endnote>
  <w:endnote w:id="11">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التفسير والمفسرون في ثوبه القشيب 1: 22.</w:t>
      </w:r>
    </w:p>
  </w:endnote>
  <w:endnote w:id="12">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التأويل في مختلف المذاهب والآراء: 9. </w:t>
      </w:r>
    </w:p>
  </w:endnote>
  <w:endnote w:id="13">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أحمد بن فارس، معجم مقاييس اللغة، مادة (أول).</w:t>
      </w:r>
    </w:p>
  </w:endnote>
  <w:endnote w:id="14">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الفيروزآبادي، بصائر ذوي التمييز 1: 79.</w:t>
      </w:r>
    </w:p>
  </w:endnote>
  <w:endnote w:id="1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المصدر نفسه.</w:t>
      </w:r>
    </w:p>
  </w:endnote>
  <w:endnote w:id="16">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ابن منظور الأفريقي، لسان العرب 11: 33 ـ 35.</w:t>
      </w:r>
    </w:p>
  </w:endnote>
  <w:endnote w:id="17">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ابن جرير الطبري، جامع البيان عن تأويل آي القرآن، تفسير الآية 7 من آل عمران.</w:t>
      </w:r>
    </w:p>
  </w:endnote>
  <w:endnote w:id="18">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الفضل بن الحسن الطبرسي، مجمع البيان، تفسير الآية 7 من آل عمران.</w:t>
      </w:r>
    </w:p>
  </w:endnote>
  <w:endnote w:id="19">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نصر حامد أبو زيد، معناي متن (مفهوم النص): 382، ترجمه إلى الفارسية: مرتضى كريمي نيا.</w:t>
      </w:r>
    </w:p>
  </w:endnote>
  <w:endnote w:id="20">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التمهيد في علوم القرآن 3: 30.</w:t>
      </w:r>
    </w:p>
  </w:endnote>
  <w:endnote w:id="21">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المصدر السابق 3: 28.</w:t>
      </w:r>
    </w:p>
  </w:endnote>
  <w:endnote w:id="22">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المصدر السابق: 33.</w:t>
      </w:r>
    </w:p>
  </w:endnote>
  <w:endnote w:id="23">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التفسير والمفسرون في ثوبه القشيب 1: 22 ـ 23.</w:t>
      </w:r>
    </w:p>
  </w:endnote>
  <w:endnote w:id="24">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التأويل في مختلف المذاهب والآراء: 11.</w:t>
      </w:r>
    </w:p>
  </w:endnote>
  <w:endnote w:id="2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علوم قرآني (مصدر فارسي): 88.</w:t>
      </w:r>
    </w:p>
  </w:endnote>
  <w:endnote w:id="26">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المصدر السابق: 143.</w:t>
      </w:r>
    </w:p>
  </w:endnote>
  <w:endnote w:id="27">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المصدر السابق: 144.</w:t>
      </w:r>
    </w:p>
  </w:endnote>
  <w:endnote w:id="28">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المصدر نفسه.</w:t>
      </w:r>
    </w:p>
  </w:endnote>
  <w:endnote w:id="29">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باقر المجلسي، بحار الأنوار 25: 375.</w:t>
      </w:r>
    </w:p>
  </w:endnote>
  <w:endnote w:id="30">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المصدر السابق 37: 194.</w:t>
      </w:r>
    </w:p>
  </w:endnote>
  <w:endnote w:id="31">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بن يعقوب الكليني، الكافي 3: 261.</w:t>
      </w:r>
    </w:p>
  </w:endnote>
  <w:endnote w:id="32">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باقر المجلسي، بحار الأنوار 93: 241.</w:t>
      </w:r>
    </w:p>
  </w:endnote>
  <w:endnote w:id="33">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التمهيد في علوم القرآن 3: 32؛ التفسير والمفسرون في ثوبه القشيب 1: 23.</w:t>
      </w:r>
    </w:p>
  </w:endnote>
  <w:endnote w:id="34">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التأويل في مختلف المذاهب والآراء: 10.</w:t>
      </w:r>
    </w:p>
  </w:endnote>
  <w:endnote w:id="3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إن موارد استعمال هذا المعنى من التأويل، هي: النساء: 59، والإسراء: 35، والأعراف: 53، ويونس: 39. انظر: محمد هادي معرفت، التمهيد في علوم القرآن 3: 33.</w:t>
      </w:r>
    </w:p>
  </w:endnote>
  <w:endnote w:id="36">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التفسير والمفسرون في ثوبه القشيب 1: 23.</w:t>
      </w:r>
    </w:p>
  </w:endnote>
  <w:endnote w:id="37">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التأويل في مختلف المذاهب والآراء: 11. </w:t>
      </w:r>
    </w:p>
  </w:endnote>
  <w:endnote w:id="38">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آل عمران: 7؛ الأعراف: 53؛ يونس: 36.</w:t>
      </w:r>
    </w:p>
  </w:endnote>
  <w:endnote w:id="39">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الكهف: 78، 82؛ النساء: 59؛ الإسراء: 35.</w:t>
      </w:r>
    </w:p>
  </w:endnote>
  <w:endnote w:id="40">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يوسف: 6، 21، 36، 37، 44، 45، 100، 101.</w:t>
      </w:r>
    </w:p>
  </w:endnote>
  <w:endnote w:id="41">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التأويل في مختلف المذاهب والآراء: 11. </w:t>
      </w:r>
    </w:p>
  </w:endnote>
  <w:endnote w:id="42">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التمهيد في علوم القرآن 3: 32 ـ 33؛ محمد هادي معرفت، التفسير والمفسرون في ثوبه القشيب 1: 23.</w:t>
      </w:r>
    </w:p>
  </w:endnote>
  <w:endnote w:id="43">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آل عمران: 7؛ الأعراف: 53؛ يونس: 39.</w:t>
      </w:r>
    </w:p>
  </w:endnote>
  <w:endnote w:id="44">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التأويل في مختلف المذاهب والآراء: 10 ـ 11. </w:t>
      </w:r>
    </w:p>
  </w:endnote>
  <w:endnote w:id="4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التمهيد في علوم القرآن 1: 28.</w:t>
      </w:r>
    </w:p>
  </w:endnote>
  <w:endnote w:id="46">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هادي معرفت، التفسير والمفسرون في ثوبه القشيب 1: 23.</w:t>
      </w:r>
    </w:p>
  </w:endnote>
  <w:endnote w:id="47">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التفسير الأثري الجامع 1: 31 ـ 32؛ محمد هادي معرفت، التأويل في مختلف المذاهب والآراء: 36 ـ 37.</w:t>
      </w:r>
    </w:p>
  </w:endnote>
  <w:endnote w:id="48">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علوم قرآني: 36 ـ 37.</w:t>
      </w:r>
    </w:p>
  </w:endnote>
  <w:endnote w:id="49">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بن الحسن الصفّار القمي، بصائر الدرجات: 196، ح7؛ محمد هادي معرفت، التمهيد في علوم القرآن 3: 29؛ محمد هادي معرفت، التفسير الأثري الجامع 1: 20؛ محمد هادي معرفت، علوم قرآني: 88.</w:t>
      </w:r>
    </w:p>
  </w:endnote>
  <w:endnote w:id="50">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تفسير العياشي 1: 11، ح4.</w:t>
      </w:r>
    </w:p>
  </w:endnote>
  <w:endnote w:id="51">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التمهيد في علوم القرآن 3: 28، 30؛ محمد هادي معرفت، علوم قرآني: 88.</w:t>
      </w:r>
    </w:p>
  </w:endnote>
  <w:endnote w:id="52">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تفسير ومفسران 1: 25؛ محمد هادي معرفت، التفسير الأثري الجامع 1: 30.</w:t>
      </w:r>
    </w:p>
  </w:endnote>
  <w:endnote w:id="53">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التفسير والمفسرون في ثوبه القشيب 1: 23؛ محمد هادي معرفت، تفسير ومفسران 1: 25.</w:t>
      </w:r>
    </w:p>
  </w:endnote>
  <w:endnote w:id="54">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التأويل في مختلف المذاهب والآراء: 35.</w:t>
      </w:r>
    </w:p>
  </w:endnote>
  <w:endnote w:id="5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الصدوق، كمال الدين وتمام النعمة: 670.</w:t>
      </w:r>
    </w:p>
  </w:endnote>
  <w:endnote w:id="56">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التأويل في مختلف المذاهب والآراء: 37؛ محمد هادي معرفت، التفسير الأثري الجامع 1: 32.</w:t>
      </w:r>
    </w:p>
  </w:endnote>
  <w:endnote w:id="57">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الحويزي، نور الثقلين 1: 323.</w:t>
      </w:r>
    </w:p>
  </w:endnote>
  <w:endnote w:id="58">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بدر الدين الزركشي، البرهان في عوم القرآن 5: 449.</w:t>
      </w:r>
    </w:p>
  </w:endnote>
  <w:endnote w:id="59">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حسين الطباطبائي، قرآن در إسلام (القرآن في الإسلام): 24.</w:t>
      </w:r>
    </w:p>
  </w:endnote>
  <w:endnote w:id="60">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بن يعقوب الكليني، الكافي 1: 23.</w:t>
      </w:r>
    </w:p>
  </w:endnote>
  <w:endnote w:id="61">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حسين الطباطبائي، القرآن في الإسلام: 30 ـ 31، تعريب: السيد أحمد الحسيني.</w:t>
      </w:r>
    </w:p>
  </w:endnote>
  <w:endnote w:id="62">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المصدر السابق: 31.</w:t>
      </w:r>
    </w:p>
  </w:endnote>
  <w:endnote w:id="63">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التأويل في مختلف المذاهب والآراء: 39 ـ 44؛ محمد هادي معرفت، التفسير والمفسرون في ثوبه القشيب 1: 26 ـ 30.</w:t>
      </w:r>
    </w:p>
  </w:endnote>
  <w:endnote w:id="64">
    <w:p w:rsidR="002D78C2" w:rsidRPr="00ED74BA" w:rsidRDefault="002D78C2" w:rsidP="00654B59">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حسين الطباطبائي، الميزان في تفسير القرآن 3: 64، تفسير الآية 7 من سورة آل عمران).</w:t>
      </w:r>
    </w:p>
  </w:endnote>
  <w:endnote w:id="65">
    <w:p w:rsidR="002D78C2" w:rsidRPr="00ED74BA" w:rsidRDefault="002D78C2" w:rsidP="00654B59">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المصدر السابق 3: 48.</w:t>
      </w:r>
    </w:p>
  </w:endnote>
  <w:endnote w:id="66">
    <w:p w:rsidR="002D78C2" w:rsidRPr="00ED74BA" w:rsidRDefault="002D78C2" w:rsidP="00104AD7">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هادي معرفت، التمهيد في علوم القرآن 6: 6 ـ 26. </w:t>
      </w:r>
    </w:p>
  </w:endnote>
  <w:endnote w:id="67">
    <w:p w:rsidR="002D78C2" w:rsidRPr="00ED74BA" w:rsidRDefault="002D78C2" w:rsidP="00104AD7">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الراغب الإصفهاني، معجم مفردات ألفاظ القرآن، تاج العروس، مادة (فسر)؛ محمد حسين الطباطبائي، الميزان في تفسير القرآن 1: 4؛ عبد الرحمن السيوطي، الإتقان في علوم القرآن 2: 192؛ الفضل بن الحسن الطبرسي، مجمع البيان في تفسير القرآن 1: 13. </w:t>
      </w:r>
    </w:p>
  </w:endnote>
  <w:endnote w:id="68">
    <w:p w:rsidR="002D78C2" w:rsidRPr="00ED74BA" w:rsidRDefault="002D78C2" w:rsidP="00104AD7">
      <w:pPr>
        <w:pStyle w:val="aa"/>
        <w:bidi w:val="0"/>
        <w:spacing w:line="300" w:lineRule="exact"/>
        <w:ind w:firstLine="0"/>
        <w:rPr>
          <w:rFonts w:asciiTheme="majorBidi" w:hAnsiTheme="majorBidi" w:cstheme="majorBidi"/>
          <w:szCs w:val="20"/>
        </w:rPr>
      </w:pPr>
      <w:r w:rsidRPr="00ED74BA">
        <w:rPr>
          <w:rFonts w:asciiTheme="majorBidi" w:hAnsiTheme="majorBidi" w:cstheme="majorBidi" w:hint="cs"/>
          <w:szCs w:val="20"/>
          <w:rtl/>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xml:space="preserve">) experimental scinces. </w:t>
      </w:r>
    </w:p>
  </w:endnote>
  <w:endnote w:id="69">
    <w:p w:rsidR="002D78C2" w:rsidRPr="00ED74BA" w:rsidRDefault="002D78C2" w:rsidP="00104AD7">
      <w:pPr>
        <w:pStyle w:val="aa"/>
        <w:bidi w:val="0"/>
        <w:spacing w:line="300" w:lineRule="exact"/>
        <w:ind w:firstLine="0"/>
        <w:rPr>
          <w:rFonts w:asciiTheme="majorBidi" w:hAnsiTheme="majorBidi" w:cstheme="majorBidi"/>
          <w:szCs w:val="20"/>
        </w:rPr>
      </w:pPr>
      <w:r w:rsidRPr="00ED74BA">
        <w:rPr>
          <w:rFonts w:asciiTheme="majorBidi" w:hAnsiTheme="majorBidi" w:cstheme="majorBidi" w:hint="cs"/>
          <w:szCs w:val="20"/>
          <w:rtl/>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xml:space="preserve">) natural scinces. </w:t>
      </w:r>
    </w:p>
  </w:endnote>
  <w:endnote w:id="70">
    <w:p w:rsidR="002D78C2" w:rsidRPr="00ED74BA" w:rsidRDefault="002D78C2" w:rsidP="00104AD7">
      <w:pPr>
        <w:pStyle w:val="aa"/>
        <w:bidi w:val="0"/>
        <w:spacing w:line="300" w:lineRule="exact"/>
        <w:ind w:firstLine="0"/>
        <w:rPr>
          <w:rFonts w:asciiTheme="majorBidi" w:hAnsiTheme="majorBidi" w:cstheme="majorBidi"/>
          <w:szCs w:val="20"/>
        </w:rPr>
      </w:pPr>
      <w:r w:rsidRPr="00ED74BA">
        <w:rPr>
          <w:rFonts w:asciiTheme="majorBidi" w:hAnsiTheme="majorBidi" w:cstheme="majorBidi" w:hint="cs"/>
          <w:szCs w:val="20"/>
          <w:rtl/>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xml:space="preserve">) humantiles. </w:t>
      </w:r>
    </w:p>
  </w:endnote>
  <w:endnote w:id="71">
    <w:p w:rsidR="002D78C2" w:rsidRPr="00ED74BA" w:rsidRDefault="002D78C2" w:rsidP="00104AD7">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حسين الذهبي، التفسير والمفسرون 2: 474. </w:t>
      </w:r>
    </w:p>
  </w:endnote>
  <w:endnote w:id="72">
    <w:p w:rsidR="002D78C2" w:rsidRPr="00ED74BA" w:rsidRDefault="002D78C2" w:rsidP="00104AD7">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أمين الخولي، مناهج التجديد؛ وقد ذكر ذات هذا التعريف السيد محمد علي إيازي في كتابه (المفسرون حياتهم ومنهجهم): 93. </w:t>
      </w:r>
    </w:p>
  </w:endnote>
  <w:endnote w:id="73">
    <w:p w:rsidR="002D78C2" w:rsidRPr="00ED74BA" w:rsidRDefault="002D78C2" w:rsidP="00C56521">
      <w:pPr>
        <w:pStyle w:val="aa"/>
        <w:bidi w:val="0"/>
        <w:spacing w:line="280" w:lineRule="exact"/>
        <w:ind w:firstLine="0"/>
        <w:rPr>
          <w:rFonts w:asciiTheme="majorBidi" w:hAnsiTheme="majorBidi" w:cstheme="majorBidi"/>
          <w:szCs w:val="20"/>
        </w:rPr>
      </w:pPr>
      <w:r w:rsidRPr="00ED74BA">
        <w:rPr>
          <w:rFonts w:asciiTheme="majorBidi" w:hAnsiTheme="majorBidi" w:cstheme="majorBidi" w:hint="cs"/>
          <w:szCs w:val="20"/>
          <w:rtl/>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xml:space="preserve">) Rotraud Wielandt, Exegesis of the Quran: Early Moern and contemporary. In Excyclopadia of the Quran V: 2, pp. 141 </w:t>
      </w:r>
      <w:r w:rsidRPr="00ED74BA">
        <w:rPr>
          <w:rFonts w:asciiTheme="majorBidi" w:hAnsiTheme="majorBidi" w:cstheme="majorBidi" w:hint="cs"/>
          <w:szCs w:val="20"/>
          <w:rtl/>
        </w:rPr>
        <w:t>-</w:t>
      </w:r>
      <w:r w:rsidRPr="00ED74BA">
        <w:rPr>
          <w:rFonts w:asciiTheme="majorBidi" w:hAnsiTheme="majorBidi" w:cstheme="majorBidi"/>
          <w:szCs w:val="20"/>
        </w:rPr>
        <w:t xml:space="preserve"> 142. </w:t>
      </w:r>
    </w:p>
  </w:endnote>
  <w:endnote w:id="74">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خالد عبد الرحمن العك، أصول التفسير وقواعده: 217. </w:t>
      </w:r>
    </w:p>
  </w:endnote>
  <w:endnote w:id="75">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فهد الرومي، اتجاهات التفسير في القرن الرابع عشر 2: 549. </w:t>
      </w:r>
    </w:p>
  </w:endnote>
  <w:endnote w:id="76">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ناصر رفيعي محمدي، تفسير علمي قرآن 1: 140. </w:t>
      </w:r>
    </w:p>
  </w:endnote>
  <w:endnote w:id="77">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هادي معرفت، التمهيد في علوم القرآن 6: 12. وانظر أيضاً: محمد هادي معرفت، علوم قرآني: 342 فما بعد؛ محمد هادي معرفت، التفسير والمفسرون في ثوبه القشيب 2: 443. </w:t>
      </w:r>
    </w:p>
  </w:endnote>
  <w:endnote w:id="78">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لمزيدٍ من التوضيح انظر: محمد علي رضائي إصفهاني، در آمدي بر تفسير علمي قرآن: 274 و378. </w:t>
      </w:r>
    </w:p>
  </w:endnote>
  <w:endnote w:id="79">
    <w:p w:rsidR="002D78C2" w:rsidRPr="00ED74BA" w:rsidRDefault="002D78C2" w:rsidP="00104AD7">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في هذا الشأن، على سبيل المثال: محمد حسين الطباطبائي، الميزان في تفسير القرآن 1: 83 ـ 85؛ ناصر مكارم الشيرازي، تفسير نمونه (الأمثل في تفسير كتاب الله المنـزل) 1: 131؛ 2: 432؛ 3: 3؛ 7: 64؛ 8: 289؛ 11: 410؛ 12: 275؛ 15: 568؛ 20: 289. </w:t>
      </w:r>
    </w:p>
  </w:endnote>
  <w:endnote w:id="80">
    <w:p w:rsidR="002D78C2" w:rsidRPr="00ED74BA" w:rsidRDefault="002D78C2" w:rsidP="00104AD7">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في هذا الشأن: ناصر مكارم الشيرازي، تفسير نمونه (الأمثل في تفسير كتاب الله المنـزل) 5: 435؛ 8: 227؛ 10: 119؛ 11: 138؛ 15: 568. </w:t>
      </w:r>
    </w:p>
  </w:endnote>
  <w:endnote w:id="81">
    <w:p w:rsidR="002D78C2" w:rsidRPr="00ED74BA" w:rsidRDefault="002D78C2" w:rsidP="00104AD7">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علي رضائي إصفهاني، پژوهشي در إعجاز علمي قرآن 1: 85. </w:t>
      </w:r>
    </w:p>
  </w:endnote>
  <w:endnote w:id="82">
    <w:p w:rsidR="002D78C2" w:rsidRPr="00ED74BA" w:rsidRDefault="002D78C2" w:rsidP="00104AD7">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هادي معرفت، علوم قرآني: 342. وانظر أيضاً: محمد هادي معرفت، التمهيد في علوم القرآن 6: 7 فما بعد. </w:t>
      </w:r>
    </w:p>
  </w:endnote>
  <w:endnote w:id="83">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هادي معرفت، التمهيد في علوم القرآن 6: 12. </w:t>
      </w:r>
    </w:p>
  </w:endnote>
  <w:endnote w:id="84">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6: 26. </w:t>
      </w:r>
    </w:p>
  </w:endnote>
  <w:endnote w:id="85">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هادي معرفت، التمهيد في علوم القرآن 4: 22. </w:t>
      </w:r>
    </w:p>
  </w:endnote>
  <w:endnote w:id="86">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الإعجاز البياني: 65 ـ 68، نقلاً عن: محمد هادي معرفت، التمهيد في علوم القرآن 2: 24. </w:t>
      </w:r>
    </w:p>
  </w:endnote>
  <w:endnote w:id="87">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1: 57 ـ 67؛ محمد هادي معرفت، التمهيد في علوم القرآن 4: 23 و134. </w:t>
      </w:r>
    </w:p>
  </w:endnote>
  <w:endnote w:id="88">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هادي معرفت، التمهيد في علوم القرآن 6: 26 ـ 30. </w:t>
      </w:r>
    </w:p>
  </w:endnote>
  <w:endnote w:id="89">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كان مجموع عدد المتعلّمين سبعة عشر رجلاً، وبضعة نساء. انظر: فتوح البلدان 3: 580. </w:t>
      </w:r>
    </w:p>
  </w:endnote>
  <w:endnote w:id="90">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البقرة: 23. </w:t>
      </w:r>
    </w:p>
  </w:endnote>
  <w:endnote w:id="91">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الرعد: 2 فما بعد؛ يس: 38 فما بعد. </w:t>
      </w:r>
    </w:p>
  </w:endnote>
  <w:endnote w:id="92">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جرجي زيدان، تاريخ التمدّن الإسلامي 2: 153. </w:t>
      </w:r>
    </w:p>
  </w:endnote>
  <w:endnote w:id="93">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البقرة: 29. </w:t>
      </w:r>
    </w:p>
  </w:endnote>
  <w:endnote w:id="94">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وبطبيعة الحال هناك في بعض الروايات المأثورة عن أهل البيت</w:t>
      </w:r>
      <w:r w:rsidRPr="00104AD7">
        <w:rPr>
          <w:rFonts w:ascii="Mosawi" w:hAnsi="Mosawi" w:cs="Mosawi"/>
          <w:b/>
          <w:szCs w:val="20"/>
          <w:rtl/>
        </w:rPr>
        <w:t>^</w:t>
      </w:r>
      <w:r w:rsidRPr="00ED74BA">
        <w:rPr>
          <w:rFonts w:hint="cs"/>
          <w:sz w:val="28"/>
          <w:rtl/>
        </w:rPr>
        <w:t xml:space="preserve"> إثارات علمية في تفسير آيات القرآن. ففي ما يتعلق بوجود 360 مشرق ومغرب في المعارج: 40 (انظر: الصدوق، معاني الأخبار: 221)، وأسماء السيارات في تفسير سورة التكوير: 15 ـ 16 (انظر: الفضل بن الحسن الطبرسي، مجمع البيان في تفسير القرآن 1: 677)، و...، مما يُعتبر واحداً من الموارد التفسيرية المأثورة عن أهل البيت</w:t>
      </w:r>
      <w:r w:rsidRPr="00104AD7">
        <w:rPr>
          <w:rFonts w:ascii="Mosawi" w:hAnsi="Mosawi" w:cs="Mosawi"/>
          <w:b/>
          <w:szCs w:val="20"/>
          <w:rtl/>
        </w:rPr>
        <w:t>^</w:t>
      </w:r>
      <w:r w:rsidRPr="00ED74BA">
        <w:rPr>
          <w:rFonts w:hint="cs"/>
          <w:sz w:val="28"/>
          <w:rtl/>
        </w:rPr>
        <w:t>، بَيْدَ أنها ليست من التفسير العلمي المصطلح؛ إذ لا تعدّ توظيفاً للمعطيات العلمية في تفسير القرآن، بل يعمد فيها الأئمة من أهل البيت</w:t>
      </w:r>
      <w:r w:rsidRPr="00104AD7">
        <w:rPr>
          <w:rFonts w:ascii="Mosawi" w:hAnsi="Mosawi" w:cs="Mosawi"/>
          <w:b/>
          <w:szCs w:val="20"/>
          <w:rtl/>
        </w:rPr>
        <w:t>^</w:t>
      </w:r>
      <w:r w:rsidRPr="00ED74BA">
        <w:rPr>
          <w:rFonts w:hint="cs"/>
          <w:sz w:val="28"/>
          <w:rtl/>
        </w:rPr>
        <w:t xml:space="preserve"> إلى بيان الأسرار العلمية الكامنة في الآية من خلال الاستعانة بعلم الإمامة، وبذلك يدخل هذا الأمر في دائرة التفسير الروائي. </w:t>
      </w:r>
    </w:p>
  </w:endnote>
  <w:endnote w:id="95">
    <w:p w:rsidR="002D78C2" w:rsidRPr="00ED74BA" w:rsidRDefault="002D78C2" w:rsidP="00104AD7">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أشار الأستاذ راترود ويلانت، في مقالةٍ له بعنوان: (تفسير القرآن في المرحلة الجديدة والمعاصرة)، إلى نماذج من هذه الموارد في تفاسير السيد أحمد خان الهندي، حيث ذهب فيها إلى تأويل وإنكار معجزات من قبيل: معراج القيامة، وتفسير (الجنّ) بالبدو وسكان الغابات. (دائرة معارف ليدن، المصدر)، كما فُسر الجنّ بالميكروبات (انظر: محمد عبده، تفسير الجزء الأخير من القرآن: 158). </w:t>
      </w:r>
    </w:p>
  </w:endnote>
  <w:endnote w:id="96">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1: 7 ـ 8. </w:t>
      </w:r>
    </w:p>
  </w:endnote>
  <w:endnote w:id="97">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رسائل ابن سينا: 124 ـ 125؛ محمد حسين الذهبي، التفسير والمفسرون 2: 426. </w:t>
      </w:r>
    </w:p>
  </w:endnote>
  <w:endnote w:id="98">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أبو حامد الغزالي، إحياء علوم الدين 1: 289 (الباب الرابع من أبواب آداب تلاوة القرآن). </w:t>
      </w:r>
    </w:p>
  </w:endnote>
  <w:endnote w:id="99">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أبو حامد الغزالي، جواهر القرآن: 25، الفصل الخامس. بَيْدَ أن الغزالي إنما ذكر هذا الكلام بوصفه قولاً قد يقوله قائلٌ، ولم يتبنَّه، فلاحِظ. (المعرِّب). </w:t>
      </w:r>
    </w:p>
  </w:endnote>
  <w:endnote w:id="100">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الفخر الرازي، مفاتيح الغيب 2: 94. </w:t>
      </w:r>
    </w:p>
  </w:endnote>
  <w:endnote w:id="101">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الذهبي، التفسير والمفسرون 2: 478 ـ 482؛ أحمد عمر أبو حجر، التفسير العلمي للقرآن: 159. </w:t>
      </w:r>
    </w:p>
  </w:endnote>
  <w:endnote w:id="102">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بدر الدين الزركشي، البرهان في علوم القرآن 2: 181. </w:t>
      </w:r>
    </w:p>
  </w:endnote>
  <w:endnote w:id="103">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الصحيح أن هذه الآية قد وردت في نهاية السورة، وليس في بدايتها. (المعرِّب). </w:t>
      </w:r>
    </w:p>
  </w:endnote>
  <w:endnote w:id="104">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عبد الرحمن السيوطي، الإتقان في علوم القرآن 2: 271 ـ 282؛ الإكليل في استنباط التنـزيل: 2. </w:t>
      </w:r>
    </w:p>
  </w:endnote>
  <w:endnote w:id="105">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محمد باقر المجلسي، بحار الأنوار 57: 5. </w:t>
      </w:r>
    </w:p>
  </w:endnote>
  <w:endnote w:id="106">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بن إبراهيم الشيرازي (صدر المتألهين)، تفسير القرآن الكريم 2: 289 ـ 293. </w:t>
      </w:r>
    </w:p>
  </w:endnote>
  <w:endnote w:id="107">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الملاّ هادي السبزواري، شرح المنظومة: 269 (قسم الفلسفة). </w:t>
      </w:r>
    </w:p>
  </w:endnote>
  <w:endnote w:id="108">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عبد الرحمن الكواكبي، طبائع الاستبداد ومصارع الاستعباد: 43 ـ 46. </w:t>
      </w:r>
    </w:p>
  </w:endnote>
  <w:endnote w:id="109">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بهاء الدين خرمشاهي، تفسير وتفاسير جديد: 59 ـ 71؛ تاريخ نهضت هاي ديني إسلامي معاصر: 143 ـ 146. </w:t>
      </w:r>
    </w:p>
  </w:endnote>
  <w:endnote w:id="110">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هادي معرفت، التفسير والمفسرون في ثوبه القشيب 2: 443 ـ 444. </w:t>
      </w:r>
    </w:p>
  </w:endnote>
  <w:endnote w:id="111">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البقرة: 67 ـ 72. </w:t>
      </w:r>
    </w:p>
  </w:endnote>
  <w:endnote w:id="112">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طنطاوي جوهري، الجواهر في تفسير القرآن 1: 84 ـ 89. </w:t>
      </w:r>
    </w:p>
  </w:endnote>
  <w:endnote w:id="113">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هادي معرفت، التفسير والمفسرون في ثوبه القشيب 2: 446 ـ 449. </w:t>
      </w:r>
    </w:p>
  </w:endnote>
  <w:endnote w:id="114">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هبة الدين الشهرستاني، إسلام وهيأت (الترجمة الفارسية): 110. </w:t>
      </w:r>
    </w:p>
  </w:endnote>
  <w:endnote w:id="115">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هبة الدين الشهرستاني، الإسلام والهيئة: 110. </w:t>
      </w:r>
    </w:p>
  </w:endnote>
  <w:endnote w:id="116">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تعرّضنا في كتابنا (پژوهشي در إعجاز علمي قرآن)، الصادر في جزءين عن دار نشر كتاب مبين عام 1380هـ.ش، إلى ادعاءات الإعجاز العلمي في ما يقرب من 300 آية من القرآن، ولم يثبت لدينا منها سوى ستّ آيات فقط، ورفضنا سائر الموارد الأخرى. </w:t>
      </w:r>
    </w:p>
  </w:endnote>
  <w:endnote w:id="117">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عبد الرزاق نوفل، القرآن والعلم الحديث: 156. </w:t>
      </w:r>
    </w:p>
  </w:endnote>
  <w:endnote w:id="118">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رشيد رضا، المنار 2: 458. </w:t>
      </w:r>
    </w:p>
  </w:endnote>
  <w:endnote w:id="119">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1: 55. </w:t>
      </w:r>
    </w:p>
  </w:endnote>
  <w:endnote w:id="120">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1: 7. </w:t>
      </w:r>
    </w:p>
  </w:endnote>
  <w:endnote w:id="121">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حسين الذهبي، التفسير والمفسرون 2: 458، نقلاً عن: كتاب الموافقات، للشاطبي 2: 69 ـ 76 (باختصارٍ). </w:t>
      </w:r>
    </w:p>
  </w:endnote>
  <w:endnote w:id="122">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488 (باختصارٍ). </w:t>
      </w:r>
    </w:p>
  </w:endnote>
  <w:endnote w:id="123">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حسين الذهبي، التفسير والمفسرون 2: 489. </w:t>
      </w:r>
    </w:p>
  </w:endnote>
  <w:endnote w:id="124">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مجلة الرسالة، الأعداد: 407، 408 (سنة 1941م،)، نقلاً عن: التفسير العلمي في الميزان: 299 ـ 302، لأحمد عمر أبو حجر (طبعة دار قتيبة). </w:t>
      </w:r>
    </w:p>
  </w:endnote>
  <w:endnote w:id="125">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حسين الذهبي، التفسير والمفسرون 2: 491 ـ 494. </w:t>
      </w:r>
    </w:p>
  </w:endnote>
  <w:endnote w:id="126">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التفسير العلمي في الميزان: 297 فما بعد. </w:t>
      </w:r>
    </w:p>
  </w:endnote>
  <w:endnote w:id="127">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سيد قطب، في ظلال القرآن 1: 260. </w:t>
      </w:r>
    </w:p>
  </w:endnote>
  <w:endnote w:id="128">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سيد قطب، في ظلال القرآن 1: 261 ـ 263. </w:t>
      </w:r>
    </w:p>
  </w:endnote>
  <w:endnote w:id="129">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عبد العزيز إسماعيل، الإسلام والطب الحديث: 5، تقديم: الشيخ محمد مصطفى المراغي، نقلاً عن: التفسير والمفسرون 2: 519. </w:t>
      </w:r>
    </w:p>
  </w:endnote>
  <w:endnote w:id="130">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الدروس الدينية: 61 ـ 64، نقلاً عن: التفسير العلمي في الميزان: 231. </w:t>
      </w:r>
    </w:p>
  </w:endnote>
  <w:endnote w:id="131">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أحمد عمر أبو حجر، التفسير العلمي في الميزان: 113 (ط1، عام 1991م ـ 1411هـ، دار قتيبة، بيروت). </w:t>
      </w:r>
    </w:p>
  </w:endnote>
  <w:endnote w:id="132">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السابق: 118. </w:t>
      </w:r>
    </w:p>
  </w:endnote>
  <w:endnote w:id="133">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محمد حسين الطباطبائي، الميزان في تفسير القرآن 1: 7 ـ 8. </w:t>
      </w:r>
    </w:p>
  </w:endnote>
  <w:endnote w:id="134">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نفسه. </w:t>
      </w:r>
    </w:p>
  </w:endnote>
  <w:endnote w:id="135">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محمد حسين الطباطبائي، الميزان في تفسير القرآن 14: 279 (طبعة إسماعيليان). </w:t>
      </w:r>
    </w:p>
  </w:endnote>
  <w:endnote w:id="136">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محمد حسين الطباطبائي، الميزان في تفسير القرآن 18: 382. </w:t>
      </w:r>
    </w:p>
  </w:endnote>
  <w:endnote w:id="137">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ترجم إلى العربية تحت عنوان: (الأمثل في تفسير كتاب الله المنـزل). </w:t>
      </w:r>
    </w:p>
  </w:endnote>
  <w:endnote w:id="138">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ناصر مكارم الشيرازي، تفسير نمونه 1: 131؛ 11: 410؛ 12: 275؛ 15: 568. </w:t>
      </w:r>
    </w:p>
  </w:endnote>
  <w:endnote w:id="139">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ناصر مكارم الشيرازي، تفسير به رأي: 69 ـ 79. </w:t>
      </w:r>
    </w:p>
  </w:endnote>
  <w:endnote w:id="140">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ناصر مكارم الشيرازي، مجلة پيام قرآن، العدد التمهيدي: 48 (انتشارات دار القرآن الكريم، قم المقدسة). </w:t>
      </w:r>
    </w:p>
  </w:endnote>
  <w:endnote w:id="141">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sz w:val="28"/>
          <w:rtl/>
        </w:rPr>
        <w:t xml:space="preserve"> </w:t>
      </w:r>
      <w:r w:rsidRPr="00ED74BA">
        <w:rPr>
          <w:rFonts w:hint="cs"/>
          <w:sz w:val="28"/>
          <w:rtl/>
        </w:rPr>
        <w:t xml:space="preserve">محمد هادي معرفت، التمهيد في علوم القرآن 6: 6، 13 فما بعد. </w:t>
      </w:r>
    </w:p>
  </w:endnote>
  <w:endnote w:id="142">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نفسه. </w:t>
      </w:r>
    </w:p>
  </w:endnote>
  <w:endnote w:id="143">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علي رضائي الإصفهاني، در آمدي بر تفسير علمي قرآن: 340. </w:t>
      </w:r>
    </w:p>
  </w:endnote>
  <w:endnote w:id="144">
    <w:p w:rsidR="002D78C2" w:rsidRPr="00ED74BA" w:rsidRDefault="002D78C2" w:rsidP="00C56521">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جعفر السبحاني، تفسير صحيح آيات مشكله قرآن: 315. </w:t>
      </w:r>
    </w:p>
  </w:endnote>
  <w:endnote w:id="145">
    <w:p w:rsidR="002D78C2" w:rsidRPr="00ED74BA" w:rsidRDefault="002D78C2" w:rsidP="00C56521">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جعفر السبحاني، برهان رسالت: 253 ـ 283. </w:t>
      </w:r>
    </w:p>
  </w:endnote>
  <w:endnote w:id="146">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Bowering Chronology and the Quran. Encyclopedia of Quran.</w:t>
      </w:r>
      <w:r w:rsidRPr="00ED74BA">
        <w:rPr>
          <w:rFonts w:asciiTheme="majorBidi" w:hAnsiTheme="majorBidi" w:cstheme="majorBidi"/>
          <w:szCs w:val="20"/>
          <w:rtl/>
        </w:rPr>
        <w:t xml:space="preserve"> </w:t>
      </w:r>
    </w:p>
  </w:endnote>
  <w:endnote w:id="147">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جلال الدين السيوطي، الإتقان في علوم القرآن 1: 94. </w:t>
      </w:r>
    </w:p>
  </w:endnote>
  <w:endnote w:id="148">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روايات ترتيب النـزول في كتب من قبيل: ابن العربي، الناسخ والمنسوخ 2: 9؛ ابن النديم، الفهرست: 51، 57؛ الزهري، تنـزيل القرآن؛ تاريخ اليعقوبي 2: 33، 43؛ الحسكاني، شواهد التنـزيل 2: 411، وغير ذلك. </w:t>
      </w:r>
    </w:p>
  </w:endnote>
  <w:endnote w:id="149">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هادي معرفت، التمهيد في علوم القرآن 1: 113. </w:t>
      </w:r>
    </w:p>
  </w:endnote>
  <w:endnote w:id="150">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121. </w:t>
      </w:r>
    </w:p>
  </w:endnote>
  <w:endnote w:id="151">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152">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241 ـ 242. </w:t>
      </w:r>
    </w:p>
  </w:endnote>
  <w:endnote w:id="153">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242، 243. </w:t>
      </w:r>
    </w:p>
  </w:endnote>
  <w:endnote w:id="154">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جلال الدين الفارسي، </w:t>
      </w:r>
      <w:r w:rsidRPr="00ED74BA">
        <w:rPr>
          <w:rFonts w:hint="cs"/>
          <w:sz w:val="28"/>
          <w:rtl/>
        </w:rPr>
        <w:t>پ</w:t>
      </w:r>
      <w:r w:rsidRPr="00ED74BA">
        <w:rPr>
          <w:rFonts w:hint="cs"/>
          <w:b/>
          <w:sz w:val="28"/>
          <w:rtl/>
        </w:rPr>
        <w:t xml:space="preserve">يامبري وانقلاب: 18. </w:t>
      </w:r>
    </w:p>
  </w:endnote>
  <w:endnote w:id="155">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247، 248. </w:t>
      </w:r>
    </w:p>
  </w:endnote>
  <w:endnote w:id="156">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حسين الطباطبائي، الميزان في تفسير القرآن 13: 235؛ الفارسي، </w:t>
      </w:r>
      <w:r w:rsidRPr="00ED74BA">
        <w:rPr>
          <w:rFonts w:hint="cs"/>
          <w:sz w:val="28"/>
          <w:rtl/>
        </w:rPr>
        <w:t>پ</w:t>
      </w:r>
      <w:r w:rsidRPr="00ED74BA">
        <w:rPr>
          <w:rFonts w:hint="cs"/>
          <w:b/>
          <w:sz w:val="28"/>
          <w:rtl/>
        </w:rPr>
        <w:t xml:space="preserve">يامبري وانقلاب: 18. </w:t>
      </w:r>
    </w:p>
  </w:endnote>
  <w:endnote w:id="157">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132 فما بعد. </w:t>
      </w:r>
    </w:p>
  </w:endnote>
  <w:endnote w:id="158">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مهدي </w:t>
      </w:r>
      <w:r w:rsidRPr="00ED74BA">
        <w:rPr>
          <w:rFonts w:ascii="Mosawi" w:hAnsi="Mosawi" w:cs="Abz-3 (Yagut)" w:hint="cs"/>
          <w:szCs w:val="20"/>
          <w:rtl/>
        </w:rPr>
        <w:t>بازر</w:t>
      </w:r>
      <w:r w:rsidRPr="00ED74BA">
        <w:rPr>
          <w:rFonts w:ascii="Mosawi" w:hAnsi="Mosawi" w:cs="Abz-3 (Yagut)"/>
          <w:szCs w:val="20"/>
          <w:rtl/>
        </w:rPr>
        <w:t>گ</w:t>
      </w:r>
      <w:r w:rsidRPr="00ED74BA">
        <w:rPr>
          <w:rFonts w:ascii="Mosawi" w:hAnsi="Mosawi" w:cs="Abz-3 (Yagut)" w:hint="cs"/>
          <w:szCs w:val="20"/>
          <w:rtl/>
        </w:rPr>
        <w:t>ان</w:t>
      </w:r>
      <w:r w:rsidRPr="00ED74BA">
        <w:rPr>
          <w:rFonts w:hint="cs"/>
          <w:b/>
          <w:sz w:val="28"/>
          <w:rtl/>
        </w:rPr>
        <w:t xml:space="preserve">، سير تحول قرآن 1: 15. </w:t>
      </w:r>
    </w:p>
  </w:endnote>
  <w:endnote w:id="159">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116 ـ 127. </w:t>
      </w:r>
    </w:p>
  </w:endnote>
  <w:endnote w:id="160">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بلاشير، در آستانه قرآن: 277 ـ 278. </w:t>
      </w:r>
    </w:p>
  </w:endnote>
  <w:endnote w:id="161">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Fonts w:asciiTheme="majorBidi" w:hAnsiTheme="majorBidi" w:cstheme="majorBidi"/>
          <w:szCs w:val="20"/>
        </w:rPr>
        <w:endnoteRef/>
      </w:r>
      <w:r w:rsidRPr="00ED74BA">
        <w:rPr>
          <w:rFonts w:asciiTheme="majorBidi" w:hAnsiTheme="majorBidi" w:cstheme="majorBidi"/>
          <w:szCs w:val="20"/>
        </w:rPr>
        <w:t>) Weill.</w:t>
      </w:r>
      <w:r w:rsidRPr="00ED74BA">
        <w:rPr>
          <w:rFonts w:asciiTheme="majorBidi" w:hAnsiTheme="majorBidi" w:cstheme="majorBidi"/>
          <w:szCs w:val="20"/>
          <w:rtl/>
        </w:rPr>
        <w:t xml:space="preserve"> </w:t>
      </w:r>
    </w:p>
  </w:endnote>
  <w:endnote w:id="162">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Fonts w:asciiTheme="majorBidi" w:hAnsiTheme="majorBidi" w:cstheme="majorBidi"/>
          <w:szCs w:val="20"/>
        </w:rPr>
        <w:endnoteRef/>
      </w:r>
      <w:r w:rsidRPr="00ED74BA">
        <w:rPr>
          <w:rFonts w:asciiTheme="majorBidi" w:hAnsiTheme="majorBidi" w:cstheme="majorBidi"/>
          <w:szCs w:val="20"/>
        </w:rPr>
        <w:t>) Noldeke.</w:t>
      </w:r>
      <w:r w:rsidRPr="00ED74BA">
        <w:rPr>
          <w:rFonts w:asciiTheme="majorBidi" w:hAnsiTheme="majorBidi" w:cstheme="majorBidi"/>
          <w:szCs w:val="20"/>
          <w:rtl/>
        </w:rPr>
        <w:t xml:space="preserve"> </w:t>
      </w:r>
    </w:p>
  </w:endnote>
  <w:endnote w:id="163">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Fonts w:asciiTheme="majorBidi" w:hAnsiTheme="majorBidi" w:cstheme="majorBidi"/>
          <w:szCs w:val="20"/>
        </w:rPr>
        <w:endnoteRef/>
      </w:r>
      <w:r w:rsidRPr="00ED74BA">
        <w:rPr>
          <w:rFonts w:asciiTheme="majorBidi" w:hAnsiTheme="majorBidi" w:cstheme="majorBidi"/>
          <w:szCs w:val="20"/>
        </w:rPr>
        <w:t>) Schwally.</w:t>
      </w:r>
      <w:r w:rsidRPr="00ED74BA">
        <w:rPr>
          <w:rFonts w:asciiTheme="majorBidi" w:hAnsiTheme="majorBidi" w:cstheme="majorBidi"/>
          <w:szCs w:val="20"/>
          <w:rtl/>
        </w:rPr>
        <w:t xml:space="preserve"> </w:t>
      </w:r>
    </w:p>
  </w:endnote>
  <w:endnote w:id="164">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Fonts w:asciiTheme="majorBidi" w:hAnsiTheme="majorBidi" w:cstheme="majorBidi"/>
          <w:szCs w:val="20"/>
        </w:rPr>
        <w:endnoteRef/>
      </w:r>
      <w:r w:rsidRPr="00ED74BA">
        <w:rPr>
          <w:rFonts w:asciiTheme="majorBidi" w:hAnsiTheme="majorBidi" w:cstheme="majorBidi"/>
          <w:szCs w:val="20"/>
        </w:rPr>
        <w:t>) Rodwell.</w:t>
      </w:r>
      <w:r w:rsidRPr="00ED74BA">
        <w:rPr>
          <w:rFonts w:asciiTheme="majorBidi" w:hAnsiTheme="majorBidi" w:cstheme="majorBidi"/>
          <w:szCs w:val="20"/>
          <w:rtl/>
        </w:rPr>
        <w:t xml:space="preserve"> </w:t>
      </w:r>
    </w:p>
  </w:endnote>
  <w:endnote w:id="165">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Fonts w:asciiTheme="majorBidi" w:hAnsiTheme="majorBidi" w:cstheme="majorBidi"/>
          <w:szCs w:val="20"/>
        </w:rPr>
        <w:endnoteRef/>
      </w:r>
      <w:r w:rsidRPr="00ED74BA">
        <w:rPr>
          <w:rFonts w:asciiTheme="majorBidi" w:hAnsiTheme="majorBidi" w:cstheme="majorBidi"/>
          <w:szCs w:val="20"/>
        </w:rPr>
        <w:t>) Derenbeurg.</w:t>
      </w:r>
      <w:r w:rsidRPr="00ED74BA">
        <w:rPr>
          <w:rFonts w:asciiTheme="majorBidi" w:hAnsiTheme="majorBidi" w:cstheme="majorBidi"/>
          <w:szCs w:val="20"/>
          <w:rtl/>
        </w:rPr>
        <w:t xml:space="preserve"> </w:t>
      </w:r>
    </w:p>
  </w:endnote>
  <w:endnote w:id="166">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rPr>
        <w:endnoteRef/>
      </w:r>
      <w:r w:rsidRPr="00ED74BA">
        <w:rPr>
          <w:rFonts w:asciiTheme="majorBidi" w:hAnsiTheme="majorBidi" w:cstheme="majorBidi"/>
          <w:szCs w:val="20"/>
        </w:rPr>
        <w:t>) Blachere.</w:t>
      </w:r>
      <w:r w:rsidRPr="00ED74BA">
        <w:rPr>
          <w:rFonts w:asciiTheme="majorBidi" w:hAnsiTheme="majorBidi" w:cstheme="majorBidi"/>
          <w:szCs w:val="20"/>
          <w:rtl/>
        </w:rPr>
        <w:t xml:space="preserve"> </w:t>
      </w:r>
    </w:p>
  </w:endnote>
  <w:endnote w:id="167">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صبحي صالح، مباحث في علوم القرآن: 175 ـ 178؛ راميار، تاريخ قرآن: 619 ـ 524، 665 ـ 667؛ بلاشير، در آستانه قرآن: 273 ـ 287؛ محمد خليفة، الاستشراق والقرآن الكريم: 371 ـ 374، 107 ـ 110؛ نكونام، درآمدي بر تاريخ </w:t>
      </w:r>
      <w:r w:rsidRPr="00ED74BA">
        <w:rPr>
          <w:rFonts w:ascii="Mosawi" w:hAnsi="Mosawi" w:cs="Abz-3 (Yagut)" w:hint="cs"/>
          <w:szCs w:val="20"/>
          <w:rtl/>
        </w:rPr>
        <w:t>گذاري</w:t>
      </w:r>
      <w:r w:rsidRPr="00ED74BA">
        <w:rPr>
          <w:rFonts w:hint="cs"/>
          <w:b/>
          <w:sz w:val="28"/>
          <w:rtl/>
        </w:rPr>
        <w:t xml:space="preserve"> قرآن: 12 ـ 23. </w:t>
      </w:r>
    </w:p>
  </w:endnote>
  <w:endnote w:id="168">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xml:space="preserve">) Historisch </w:t>
      </w:r>
      <w:r w:rsidRPr="00ED74BA">
        <w:rPr>
          <w:rFonts w:asciiTheme="majorBidi" w:hAnsiTheme="majorBidi" w:cstheme="majorBidi"/>
          <w:szCs w:val="20"/>
          <w:lang w:val="en-US"/>
        </w:rPr>
        <w:t>-</w:t>
      </w:r>
      <w:r w:rsidRPr="00ED74BA">
        <w:rPr>
          <w:rFonts w:asciiTheme="majorBidi" w:hAnsiTheme="majorBidi" w:cstheme="majorBidi"/>
          <w:szCs w:val="20"/>
        </w:rPr>
        <w:t xml:space="preserve"> Kritische Einleitung in der Koran, Bielefeld, 1844.</w:t>
      </w:r>
      <w:r w:rsidRPr="00ED74BA">
        <w:rPr>
          <w:rFonts w:asciiTheme="majorBidi" w:hAnsiTheme="majorBidi" w:cstheme="majorBidi"/>
          <w:szCs w:val="20"/>
          <w:rtl/>
        </w:rPr>
        <w:t xml:space="preserve"> </w:t>
      </w:r>
    </w:p>
  </w:endnote>
  <w:endnote w:id="169">
    <w:p w:rsidR="002D78C2" w:rsidRPr="00ED74BA" w:rsidRDefault="002D78C2" w:rsidP="0000669D">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A. T. Weich; Al-Kuran, The Encyclopaedia of Islam, v; Gerhard Bowering, Chronology and the Quran, encyclopaedia of Quran.</w:t>
      </w:r>
      <w:r w:rsidRPr="00ED74BA">
        <w:rPr>
          <w:rFonts w:asciiTheme="majorBidi" w:hAnsiTheme="majorBidi" w:cstheme="majorBidi"/>
          <w:szCs w:val="20"/>
          <w:rtl/>
        </w:rPr>
        <w:t xml:space="preserve"> </w:t>
      </w:r>
    </w:p>
    <w:p w:rsidR="002D78C2" w:rsidRPr="00ED74BA" w:rsidRDefault="002D78C2" w:rsidP="0000669D">
      <w:pPr>
        <w:pStyle w:val="aa"/>
        <w:spacing w:line="300" w:lineRule="exact"/>
        <w:ind w:firstLine="0"/>
        <w:rPr>
          <w:b/>
          <w:bCs/>
          <w:sz w:val="28"/>
          <w:rtl/>
        </w:rPr>
      </w:pPr>
      <w:r w:rsidRPr="00ED74BA">
        <w:rPr>
          <w:rFonts w:hint="cs"/>
          <w:b/>
          <w:sz w:val="28"/>
          <w:rtl/>
        </w:rPr>
        <w:t xml:space="preserve">بلاشير، در آستانه قرآن: 277 ـ 281. </w:t>
      </w:r>
    </w:p>
  </w:endnote>
  <w:endnote w:id="170">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Geschichtedes Qorans, 1860.</w:t>
      </w:r>
      <w:r w:rsidRPr="00ED74BA">
        <w:rPr>
          <w:rFonts w:asciiTheme="majorBidi" w:hAnsiTheme="majorBidi" w:cstheme="majorBidi"/>
          <w:szCs w:val="20"/>
          <w:rtl/>
          <w:lang w:val="en-US"/>
        </w:rPr>
        <w:t xml:space="preserve"> </w:t>
      </w:r>
    </w:p>
  </w:endnote>
  <w:endnote w:id="171">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1861.</w:t>
      </w:r>
      <w:r w:rsidRPr="00ED74BA">
        <w:rPr>
          <w:rFonts w:asciiTheme="majorBidi" w:hAnsiTheme="majorBidi" w:cstheme="majorBidi"/>
          <w:szCs w:val="20"/>
          <w:rtl/>
          <w:lang w:val="en-US"/>
        </w:rPr>
        <w:t xml:space="preserve"> </w:t>
      </w:r>
    </w:p>
  </w:endnote>
  <w:endnote w:id="172">
    <w:p w:rsidR="002D78C2" w:rsidRPr="00ED74BA" w:rsidRDefault="002D78C2" w:rsidP="0000669D">
      <w:pPr>
        <w:pStyle w:val="aa"/>
        <w:bidi w:val="0"/>
        <w:spacing w:line="300" w:lineRule="exact"/>
        <w:ind w:firstLine="0"/>
        <w:rPr>
          <w:rFonts w:asciiTheme="majorBidi" w:hAnsiTheme="majorBidi" w:cstheme="majorBidi"/>
          <w:szCs w:val="20"/>
          <w:rtl/>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1870 - 7.</w:t>
      </w:r>
      <w:r w:rsidRPr="00ED74BA">
        <w:rPr>
          <w:rFonts w:asciiTheme="majorBidi" w:hAnsiTheme="majorBidi" w:cstheme="majorBidi"/>
          <w:szCs w:val="20"/>
          <w:rtl/>
          <w:lang w:val="en-US"/>
        </w:rPr>
        <w:t xml:space="preserve"> </w:t>
      </w:r>
    </w:p>
  </w:endnote>
  <w:endnote w:id="173">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A. T. Weich; Al-Kuran, The Encyclopaedia of Islam, v; Gerhard Bowering, Chronology and the Quran, encyclopaedia of Quran.</w:t>
      </w:r>
      <w:r w:rsidRPr="00ED74BA">
        <w:rPr>
          <w:rFonts w:asciiTheme="majorBidi" w:hAnsiTheme="majorBidi" w:cstheme="majorBidi"/>
          <w:szCs w:val="20"/>
          <w:rtl/>
          <w:lang w:val="en-US"/>
        </w:rPr>
        <w:t xml:space="preserve"> </w:t>
      </w:r>
    </w:p>
    <w:p w:rsidR="002D78C2" w:rsidRPr="00ED74BA" w:rsidRDefault="002D78C2" w:rsidP="0000669D">
      <w:pPr>
        <w:pStyle w:val="aa"/>
        <w:spacing w:line="300" w:lineRule="exact"/>
        <w:ind w:firstLine="0"/>
        <w:rPr>
          <w:b/>
          <w:bCs/>
          <w:sz w:val="28"/>
          <w:rtl/>
        </w:rPr>
      </w:pPr>
      <w:r w:rsidRPr="00ED74BA">
        <w:rPr>
          <w:rFonts w:hint="cs"/>
          <w:b/>
          <w:sz w:val="28"/>
          <w:rtl/>
        </w:rPr>
        <w:t xml:space="preserve">بلاشير، در آستانه قرآن: 277 ـ 281. </w:t>
      </w:r>
    </w:p>
  </w:endnote>
  <w:endnote w:id="174">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Life of Mahomet, London, 1858 - 61.</w:t>
      </w:r>
      <w:r w:rsidRPr="00ED74BA">
        <w:rPr>
          <w:rFonts w:asciiTheme="majorBidi" w:hAnsiTheme="majorBidi" w:cstheme="majorBidi"/>
          <w:szCs w:val="20"/>
          <w:rtl/>
          <w:lang w:val="en-US"/>
        </w:rPr>
        <w:t xml:space="preserve"> </w:t>
      </w:r>
    </w:p>
  </w:endnote>
  <w:endnote w:id="175">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The Qoran, Its composition and Teaching, London, 1878.</w:t>
      </w:r>
      <w:r w:rsidRPr="00ED74BA">
        <w:rPr>
          <w:rFonts w:asciiTheme="majorBidi" w:hAnsiTheme="majorBidi" w:cstheme="majorBidi"/>
          <w:szCs w:val="20"/>
          <w:rtl/>
          <w:lang w:val="en-US"/>
        </w:rPr>
        <w:t xml:space="preserve"> </w:t>
      </w:r>
    </w:p>
  </w:endnote>
  <w:endnote w:id="176">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Hirschfeld.</w:t>
      </w:r>
      <w:r w:rsidRPr="00ED74BA">
        <w:rPr>
          <w:rFonts w:asciiTheme="majorBidi" w:hAnsiTheme="majorBidi" w:cstheme="majorBidi"/>
          <w:szCs w:val="20"/>
          <w:rtl/>
          <w:lang w:val="en-US"/>
        </w:rPr>
        <w:t xml:space="preserve"> </w:t>
      </w:r>
    </w:p>
  </w:endnote>
  <w:endnote w:id="177">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New Research into Composition and Exegsis of Qoran, London, 1902.</w:t>
      </w:r>
      <w:r w:rsidRPr="00ED74BA">
        <w:rPr>
          <w:rFonts w:asciiTheme="majorBidi" w:hAnsiTheme="majorBidi" w:cstheme="majorBidi"/>
          <w:szCs w:val="20"/>
          <w:rtl/>
          <w:lang w:val="en-US"/>
        </w:rPr>
        <w:t xml:space="preserve"> </w:t>
      </w:r>
    </w:p>
  </w:endnote>
  <w:endnote w:id="178">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A. T. Weich; Al-Kuran, The Encyclopaedia of Islam, v; Gerhard Bowering, Chronology and the Quran, encyclopaedia of Quran.</w:t>
      </w:r>
      <w:r w:rsidRPr="00ED74BA">
        <w:rPr>
          <w:rFonts w:asciiTheme="majorBidi" w:hAnsiTheme="majorBidi" w:cstheme="majorBidi"/>
          <w:szCs w:val="20"/>
          <w:rtl/>
          <w:lang w:val="en-US"/>
        </w:rPr>
        <w:t xml:space="preserve"> </w:t>
      </w:r>
    </w:p>
    <w:p w:rsidR="002D78C2" w:rsidRPr="00ED74BA" w:rsidRDefault="002D78C2" w:rsidP="0000669D">
      <w:pPr>
        <w:pStyle w:val="aa"/>
        <w:spacing w:line="300" w:lineRule="exact"/>
        <w:ind w:firstLine="0"/>
        <w:rPr>
          <w:b/>
          <w:bCs/>
          <w:sz w:val="28"/>
          <w:rtl/>
        </w:rPr>
      </w:pPr>
      <w:r w:rsidRPr="00ED74BA">
        <w:rPr>
          <w:rFonts w:hint="cs"/>
          <w:b/>
          <w:sz w:val="28"/>
          <w:rtl/>
        </w:rPr>
        <w:t xml:space="preserve">بلاشير، در آستانه قرآن: 277 ـ 281. </w:t>
      </w:r>
    </w:p>
  </w:endnote>
  <w:endnote w:id="179">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Grimme.</w:t>
      </w:r>
      <w:r w:rsidRPr="00ED74BA">
        <w:rPr>
          <w:rFonts w:asciiTheme="majorBidi" w:hAnsiTheme="majorBidi" w:cstheme="majorBidi"/>
          <w:szCs w:val="20"/>
          <w:rtl/>
          <w:lang w:val="en-US"/>
        </w:rPr>
        <w:t xml:space="preserve"> </w:t>
      </w:r>
    </w:p>
  </w:endnote>
  <w:endnote w:id="180">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1892 - 2.</w:t>
      </w:r>
      <w:r w:rsidRPr="00ED74BA">
        <w:rPr>
          <w:rFonts w:asciiTheme="majorBidi" w:hAnsiTheme="majorBidi" w:cstheme="majorBidi"/>
          <w:szCs w:val="20"/>
          <w:rtl/>
          <w:lang w:val="en-US"/>
        </w:rPr>
        <w:t xml:space="preserve"> </w:t>
      </w:r>
    </w:p>
  </w:endnote>
  <w:endnote w:id="181">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A. T. Weich; Al-Kuran, The Encyclopaedia of Islam, v; Gerhard Bowering, Chronology and the Quran, encyclopaedia of Quran.</w:t>
      </w:r>
      <w:r w:rsidRPr="00ED74BA">
        <w:rPr>
          <w:rFonts w:asciiTheme="majorBidi" w:hAnsiTheme="majorBidi" w:cstheme="majorBidi"/>
          <w:szCs w:val="20"/>
          <w:rtl/>
          <w:lang w:val="en-US"/>
        </w:rPr>
        <w:t xml:space="preserve"> </w:t>
      </w:r>
    </w:p>
    <w:p w:rsidR="002D78C2" w:rsidRPr="00ED74BA" w:rsidRDefault="002D78C2" w:rsidP="0000669D">
      <w:pPr>
        <w:pStyle w:val="aa"/>
        <w:spacing w:line="300" w:lineRule="exact"/>
        <w:ind w:firstLine="0"/>
        <w:rPr>
          <w:b/>
          <w:bCs/>
          <w:sz w:val="28"/>
          <w:rtl/>
        </w:rPr>
      </w:pPr>
      <w:r w:rsidRPr="00ED74BA">
        <w:rPr>
          <w:rFonts w:hint="cs"/>
          <w:b/>
          <w:sz w:val="28"/>
          <w:rtl/>
        </w:rPr>
        <w:t xml:space="preserve">بلاشير، در آستانه قرآن: 277 ـ 281. </w:t>
      </w:r>
    </w:p>
  </w:endnote>
  <w:endnote w:id="182">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Bell.</w:t>
      </w:r>
      <w:r w:rsidRPr="00ED74BA">
        <w:rPr>
          <w:rFonts w:asciiTheme="majorBidi" w:hAnsiTheme="majorBidi" w:cstheme="majorBidi"/>
          <w:szCs w:val="20"/>
          <w:rtl/>
          <w:lang w:val="en-US"/>
        </w:rPr>
        <w:t xml:space="preserve"> </w:t>
      </w:r>
    </w:p>
  </w:endnote>
  <w:endnote w:id="183">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1937.</w:t>
      </w:r>
      <w:r w:rsidRPr="00ED74BA">
        <w:rPr>
          <w:rFonts w:asciiTheme="majorBidi" w:hAnsiTheme="majorBidi" w:cstheme="majorBidi"/>
          <w:szCs w:val="20"/>
          <w:rtl/>
          <w:lang w:val="en-US"/>
        </w:rPr>
        <w:t xml:space="preserve"> </w:t>
      </w:r>
    </w:p>
  </w:endnote>
  <w:endnote w:id="184">
    <w:p w:rsidR="002D78C2" w:rsidRPr="00ED74BA" w:rsidRDefault="002D78C2" w:rsidP="0000669D">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lang w:val="en-US"/>
        </w:rPr>
        <w:t>(</w:t>
      </w:r>
      <w:r w:rsidRPr="00ED74BA">
        <w:rPr>
          <w:rFonts w:asciiTheme="majorBidi" w:hAnsiTheme="majorBidi" w:cstheme="majorBidi"/>
          <w:szCs w:val="20"/>
          <w:lang w:val="en-US"/>
        </w:rPr>
        <w:endnoteRef/>
      </w:r>
      <w:r w:rsidRPr="00ED74BA">
        <w:rPr>
          <w:rFonts w:asciiTheme="majorBidi" w:hAnsiTheme="majorBidi" w:cstheme="majorBidi"/>
          <w:szCs w:val="20"/>
          <w:lang w:val="en-US"/>
        </w:rPr>
        <w:t>) A. T. Weich; Al-Kuran, The Encyclopaedia of Islam, v; Gerhard Bowering, Chronology and the Quran, encyclopaedia of Quran.</w:t>
      </w:r>
      <w:r w:rsidRPr="00ED74BA">
        <w:rPr>
          <w:rFonts w:asciiTheme="majorBidi" w:hAnsiTheme="majorBidi" w:cstheme="majorBidi"/>
          <w:szCs w:val="20"/>
          <w:rtl/>
          <w:lang w:val="en-US"/>
        </w:rPr>
        <w:t xml:space="preserve"> </w:t>
      </w:r>
    </w:p>
    <w:p w:rsidR="002D78C2" w:rsidRPr="00ED74BA" w:rsidRDefault="002D78C2" w:rsidP="0000669D">
      <w:pPr>
        <w:pStyle w:val="aa"/>
        <w:spacing w:line="300" w:lineRule="exact"/>
        <w:ind w:firstLine="0"/>
        <w:rPr>
          <w:b/>
          <w:bCs/>
          <w:sz w:val="28"/>
          <w:rtl/>
        </w:rPr>
      </w:pPr>
      <w:r w:rsidRPr="00ED74BA">
        <w:rPr>
          <w:rFonts w:hint="cs"/>
          <w:b/>
          <w:sz w:val="28"/>
          <w:rtl/>
        </w:rPr>
        <w:t xml:space="preserve">بلاشير، در آستانه قرآن: 277 ـ 281. </w:t>
      </w:r>
    </w:p>
  </w:endnote>
  <w:endnote w:id="185">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السيوطي، الإتقان في علوم القرآن 1: 57؛ بدر الدين الزركشي، البرهان في علوم القرآن 1: 266 ـ 268؛ محمد عبد العظيم الزرقاني، مناهل العرفان في علوم القرآن 1: 96 ـ 100. </w:t>
      </w:r>
    </w:p>
  </w:endnote>
  <w:endnote w:id="186">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110. </w:t>
      </w:r>
    </w:p>
  </w:endnote>
  <w:endnote w:id="187">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w:t>
      </w:r>
      <w:r w:rsidRPr="00ED74BA">
        <w:rPr>
          <w:rFonts w:hint="cs"/>
          <w:b/>
          <w:sz w:val="28"/>
          <w:rtl/>
          <w:lang w:val="en-US" w:bidi="ar-LB"/>
        </w:rPr>
        <w:t>المصدر السابق</w:t>
      </w:r>
      <w:r w:rsidRPr="00ED74BA">
        <w:rPr>
          <w:rFonts w:hint="cs"/>
          <w:b/>
          <w:sz w:val="28"/>
          <w:rtl/>
        </w:rPr>
        <w:t xml:space="preserve"> 1: 128. </w:t>
      </w:r>
    </w:p>
  </w:endnote>
  <w:endnote w:id="188">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63، 84؛ محمد هادي معرفت، التفسير الأثري الجامع 1: 66. </w:t>
      </w:r>
    </w:p>
  </w:endnote>
  <w:endnote w:id="189">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5: 241. </w:t>
      </w:r>
    </w:p>
  </w:endnote>
  <w:endnote w:id="190">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التفسير الأثري الجامع 1: 59. </w:t>
      </w:r>
    </w:p>
  </w:endnote>
  <w:endnote w:id="191">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57 ـ 67. </w:t>
      </w:r>
    </w:p>
  </w:endnote>
  <w:endnote w:id="192">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المسعودي، مروج الذهب ومعادن الجوهر 2: 204؛ أبو ريحان البيروني، الآثار الباقية: 93 ـ 94. </w:t>
      </w:r>
    </w:p>
  </w:endnote>
  <w:endnote w:id="193">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ابن جرير الطبري، جامع البيان 6: 364، 369 ـ 370. </w:t>
      </w:r>
    </w:p>
  </w:endnote>
  <w:endnote w:id="194">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244. </w:t>
      </w:r>
    </w:p>
  </w:endnote>
  <w:endnote w:id="195">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التوبة: 35 ـ 36. </w:t>
      </w:r>
    </w:p>
  </w:endnote>
  <w:endnote w:id="196">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الفضل بن الحسن الطبرسي، مجمع البيان 5: 45؛ محمد باقر المجلسي، بحارالأنوار 21: 382؛ الطبري، جامع البيان 6: 364؛ السيوطي، الدر المنثور 3: 422. </w:t>
      </w:r>
    </w:p>
  </w:endnote>
  <w:endnote w:id="197">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111 ـ 112. </w:t>
      </w:r>
    </w:p>
  </w:endnote>
  <w:endnote w:id="198">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المجلسي، بحار الأنوار 17: 239؛ 18: 204؛ ابن حجر، فتح الباري 2: 26؛ محمد بن جرير الطبري، تاريخ الطبري 2: 41، 44، 55، 57، 107، 110. </w:t>
      </w:r>
    </w:p>
  </w:endnote>
  <w:endnote w:id="199">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البلاذري، أنساب الأشراف 1: 114؛ تاريخ الطبري 1: 572. </w:t>
      </w:r>
    </w:p>
  </w:endnote>
  <w:endnote w:id="200">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104. </w:t>
      </w:r>
    </w:p>
  </w:endnote>
  <w:endnote w:id="201">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انظر: المجلسي، بحار الأنوار 18: 189، 204؛ 94: 35، 37، 51؛ حسين النوري، مستدرك الوسائل 6: 289؛ 7: 518 ـ 519، 291؛ الحر العاملي، وسائل الشيعة 7: 329؛ 5: 242</w:t>
      </w:r>
      <w:r w:rsidRPr="00ED74BA">
        <w:rPr>
          <w:rFonts w:cs="AL-Mohanad" w:hint="cs"/>
          <w:b/>
          <w:sz w:val="24"/>
          <w:szCs w:val="24"/>
          <w:rtl/>
        </w:rPr>
        <w:t>؛</w:t>
      </w:r>
      <w:r w:rsidRPr="00ED74BA">
        <w:rPr>
          <w:rFonts w:hint="cs"/>
          <w:b/>
          <w:sz w:val="28"/>
          <w:rtl/>
        </w:rPr>
        <w:t xml:space="preserve"> الحسكاني، شواهد التنـزيل 2: 500. </w:t>
      </w:r>
    </w:p>
  </w:endnote>
  <w:endnote w:id="202">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106. </w:t>
      </w:r>
    </w:p>
  </w:endnote>
  <w:endnote w:id="203">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105. </w:t>
      </w:r>
    </w:p>
  </w:endnote>
  <w:endnote w:id="204">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المصدر السابق: 108. </w:t>
      </w:r>
    </w:p>
  </w:endnote>
  <w:endnote w:id="205">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السهيلي، الروض الأنف 2: 415؛ الواحدي، أسباب النـزول: 9؛ ابن جرير الطبري، جامع البيان 1: 150؛ 12: 651؛ الحويزي، نور الثقلين 1: 167؛ 4: 624؛ 5: 625؛ الحر العاملي، وسائل الشيعة 7: 256، 259؛ السيوطي، الدر المنثور 1: 343؛ ابن عساكر، ترجمة الإمام عليّ من تاريخ مدينة دمشق 3: 403؛ تفسير العياشي 1: 80؛ المجلسي، بحار الأنوار 94: 25؛ تاريخ الطبري 1: 528. </w:t>
      </w:r>
    </w:p>
  </w:endnote>
  <w:endnote w:id="206">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116 ـ 124. </w:t>
      </w:r>
    </w:p>
  </w:endnote>
  <w:endnote w:id="207">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الفرقان: 33 ـ 34. </w:t>
      </w:r>
    </w:p>
  </w:endnote>
  <w:endnote w:id="208">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القلم: 48. </w:t>
      </w:r>
    </w:p>
  </w:endnote>
  <w:endnote w:id="209">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124. </w:t>
      </w:r>
    </w:p>
  </w:endnote>
  <w:endnote w:id="210">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211">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صحيح مسلم 1: 99، نقلاً عن: معرفت، التمهيد في علوم القرآن 1: 125. </w:t>
      </w:r>
    </w:p>
  </w:endnote>
  <w:endnote w:id="212">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صحيح مسلم 1: 98؛ صحيح البخاري 1: 4، نقلاً عن: معرفت، التمهيد في علوم القرآن 1: 125. </w:t>
      </w:r>
    </w:p>
  </w:endnote>
  <w:endnote w:id="213">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الزمخشري، الكشاف في تفسير القرآن 4: 77، نقلاً عن: معرفت، التمهيد في علوم القرآن 1: 126. </w:t>
      </w:r>
    </w:p>
  </w:endnote>
  <w:endnote w:id="214">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الفضل بن الحسن الطبرسي، مجمع البيان 10: 405، نقلاً عن: معرفت، التمهيد في علوم القرآن 1: 126. </w:t>
      </w:r>
    </w:p>
  </w:endnote>
  <w:endnote w:id="215">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الواحدي، أسباب النـزول: 11، نقلاً عن: معرفت، التمهيد في علوم القرآن 1: 126. </w:t>
      </w:r>
    </w:p>
  </w:endnote>
  <w:endnote w:id="216">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تفسير القمي: 353، نقلاً عن: معرفت، التمهيد في علوم القرآن 1: 126. </w:t>
      </w:r>
    </w:p>
  </w:endnote>
  <w:endnote w:id="217">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الحاكم النيسابوري، المستدرك على الصحيحين 1: 238 ـ 239؛ صحيح مسلم 2: 9، نقلاً عن: معرفت، التمهيد في علوم القرآن 1: 126. </w:t>
      </w:r>
    </w:p>
  </w:endnote>
  <w:endnote w:id="218">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ابن هشام، السيرة النبوية 1: 260 ـ 261؛ بحار الأنوار 18: 184، 194، نقلاً عن: معرفت، التمهيد في علوم القرآن 1: 126. </w:t>
      </w:r>
    </w:p>
  </w:endnote>
  <w:endnote w:id="219">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w:t>
      </w:r>
      <w:r w:rsidRPr="00ED74BA">
        <w:rPr>
          <w:rFonts w:hint="cs"/>
          <w:b/>
          <w:sz w:val="28"/>
          <w:rtl/>
        </w:rPr>
        <w:t xml:space="preserve"> السيوطي، الإتقان في علوم القرآن 1: 12، نقلاً عن: معرفت، التمهيد في علوم القرآن 1: 126. </w:t>
      </w:r>
    </w:p>
  </w:endnote>
  <w:endnote w:id="220">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25، نقلاً عن: معرفت، التمهيد في علوم القرآن 1: 127. </w:t>
      </w:r>
    </w:p>
  </w:endnote>
  <w:endnote w:id="221">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125 ـ 127. </w:t>
      </w:r>
    </w:p>
  </w:endnote>
  <w:endnote w:id="222">
    <w:p w:rsidR="002D78C2" w:rsidRPr="00ED74BA" w:rsidRDefault="002D78C2" w:rsidP="0000669D">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108. </w:t>
      </w:r>
    </w:p>
  </w:endnote>
  <w:endnote w:id="223">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تاريخ اليعقوبي 2: 19؛ ابن هشام، السيرة النبوية 1: 280؛ ابن شهرآشوب، مناقب آل أبي طالب 1: 40؛ بحار الأنوار 18: 193، نقلاً عن: معرفت، التمهيد في علوم القرآن 1: 111. </w:t>
      </w:r>
    </w:p>
  </w:endnote>
  <w:endnote w:id="224">
    <w:p w:rsidR="002D78C2" w:rsidRPr="00ED74BA" w:rsidRDefault="002D78C2" w:rsidP="0000669D">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الواحدي، أسباب النـزول: 11، نقلاً عن: معرفت، التمهيد في علوم القرآن 1: 126. </w:t>
      </w:r>
    </w:p>
  </w:endnote>
  <w:endnote w:id="225">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الصدوق، كتاب التوحيد: 90 ـ 91. </w:t>
      </w:r>
    </w:p>
  </w:endnote>
  <w:endnote w:id="226">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بدر الدين الزركشي، البرهان في علوم القرآن 2: 156 (فصلٌ في أمهات مصادر التفسير)، 2: 153 (فصلٌ آخر في حاجة المفسّر إلى الفهم والتبحر في العلوم). </w:t>
      </w:r>
    </w:p>
  </w:endnote>
  <w:endnote w:id="227">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262. </w:t>
      </w:r>
    </w:p>
  </w:endnote>
  <w:endnote w:id="228">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261 ـ 262. </w:t>
      </w:r>
    </w:p>
  </w:endnote>
  <w:endnote w:id="229">
    <w:p w:rsidR="002D78C2" w:rsidRPr="00ED74BA" w:rsidRDefault="002D78C2" w:rsidP="00050FCB">
      <w:pPr>
        <w:pStyle w:val="aa"/>
        <w:spacing w:line="31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فصلية (</w:t>
      </w:r>
      <w:r w:rsidRPr="00ED74BA">
        <w:rPr>
          <w:rFonts w:hint="cs"/>
          <w:sz w:val="28"/>
          <w:rtl/>
          <w:lang w:bidi="fa-IR"/>
        </w:rPr>
        <w:t>پژ</w:t>
      </w:r>
      <w:r w:rsidRPr="00ED74BA">
        <w:rPr>
          <w:rFonts w:hint="cs"/>
          <w:sz w:val="28"/>
          <w:rtl/>
          <w:lang w:bidi="ar-IQ"/>
        </w:rPr>
        <w:t xml:space="preserve">وهشهاي قرآني)، العدد 9 ـ 10. </w:t>
      </w:r>
    </w:p>
  </w:endnote>
  <w:endnote w:id="230">
    <w:p w:rsidR="002D78C2" w:rsidRPr="00ED74BA" w:rsidRDefault="002D78C2" w:rsidP="00050FCB">
      <w:pPr>
        <w:pStyle w:val="aa"/>
        <w:spacing w:line="310" w:lineRule="exact"/>
        <w:ind w:firstLine="0"/>
        <w:rPr>
          <w:sz w:val="28"/>
          <w:rtl/>
          <w:lang w:bidi="ar-LB"/>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التفسير والمفسرون في ثوبه القشيب 1: 50 ـ 51، الجامعة الرضوية للعلوم الإسلامية، ط4، مشهد المقدسة، 1429هـ. </w:t>
      </w:r>
    </w:p>
  </w:endnote>
  <w:endnote w:id="231">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جلال الدين السيوطي، الإتقان في علوم القرآن، النوع الثامن والسبعون؛ الزركشي، البرهان في علوم القرآن، النوع الحادي والأربعون؛ محمد عبد العظيم الزرقاني، مناهل العرفان في علوم القرآن؛ الراغب الإصفهاني، مقدمة التفسير. </w:t>
      </w:r>
    </w:p>
  </w:endnote>
  <w:endnote w:id="232">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جوادي الآملي، تفسير موضوعي قرآن 1: 74، نقلاً عن: روش شناسي تفسير قرآن: 324. </w:t>
      </w:r>
    </w:p>
  </w:endnote>
  <w:endnote w:id="233">
    <w:p w:rsidR="002D78C2" w:rsidRPr="00ED74BA" w:rsidRDefault="002D78C2" w:rsidP="00050FCB">
      <w:pPr>
        <w:pStyle w:val="aa"/>
        <w:spacing w:line="31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لقد عمد الأستاذ معرفت إلى بيان معنى التأويل والتفسير في كتابه التفسير والمفسرون في ثوبه القشيب 1: 21 ـ 22. </w:t>
      </w:r>
    </w:p>
  </w:endnote>
  <w:endnote w:id="23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التمهيد إلى علوم القرآن 1: 264. </w:t>
      </w:r>
    </w:p>
  </w:endnote>
  <w:endnote w:id="23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نفسه. </w:t>
      </w:r>
    </w:p>
  </w:endnote>
  <w:endnote w:id="23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الأثري الجامع 1: 5. </w:t>
      </w:r>
    </w:p>
  </w:endnote>
  <w:endnote w:id="237">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محمد هادي معرفت، تفسير ومفسران 1: 526. كما ذكر سماحته عشرة أمثلة من آيات القرآن ضمن ثمانين صفحة من نهاية الجزء الأول من كتابه (تفسير ومفسران)، وبيّن فيها الدور الهام لروايات أهل البيت</w:t>
      </w:r>
      <w:r w:rsidRPr="007C0641">
        <w:rPr>
          <w:rFonts w:ascii="Mosawi" w:hAnsi="Mosawi" w:cs="Mosawi"/>
          <w:b/>
          <w:szCs w:val="20"/>
          <w:rtl/>
        </w:rPr>
        <w:t>^</w:t>
      </w:r>
      <w:r w:rsidRPr="00ED74BA">
        <w:rPr>
          <w:rFonts w:hint="cs"/>
          <w:sz w:val="28"/>
          <w:rtl/>
          <w:lang w:bidi="ar-IQ"/>
        </w:rPr>
        <w:t xml:space="preserve"> في تفسير هذه الآيات. </w:t>
      </w:r>
    </w:p>
  </w:endnote>
  <w:endnote w:id="23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الأثري الجامع 1: 121. </w:t>
      </w:r>
    </w:p>
  </w:endnote>
  <w:endnote w:id="239">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إن مصطلح الإسرائيليات وإنْ كان يبدو من لفظه مجموع القصص ذات المصدر اليهودي، بَيْدَ أن له في عُرْف المفسرين والمحدثين معنى ومفهوماً أوسع؛ إذ يشمل جميع الأساطير القديمة التي تسللت عبر الأسلاف إلى التفسير والحديث، أعمّ من أن تكون ذات منشأ يهودي أو مسيحي أو غير ذلك... (انظر: معرفت، تفسير ومفسران 2: 71؛ وانظر في مورد الإسرائيليات أيضاً: محمد علي إيازي، المفسرون حياتهم ومنهجهم 1: 97). </w:t>
      </w:r>
    </w:p>
  </w:endnote>
  <w:endnote w:id="24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لقد عمد الأستاذ معرفت إلى التعريف بـ (أبي الجارود) في كتابه (التفسير والمفسرون 1: 397)، قائلاً: كان من خواص الإم</w:t>
      </w:r>
      <w:r>
        <w:rPr>
          <w:rFonts w:hint="cs"/>
          <w:sz w:val="28"/>
          <w:rtl/>
          <w:lang w:bidi="ar-IQ"/>
        </w:rPr>
        <w:t>ام الباقر، ثم الإمام الصادق</w:t>
      </w:r>
      <w:r w:rsidRPr="007C0641">
        <w:rPr>
          <w:rFonts w:ascii="Mosawi" w:hAnsi="Mosawi" w:cs="Mosawi"/>
          <w:szCs w:val="20"/>
          <w:rtl/>
          <w:lang w:val="en-US"/>
        </w:rPr>
        <w:t>’</w:t>
      </w:r>
      <w:r w:rsidRPr="00ED74BA">
        <w:rPr>
          <w:rFonts w:hint="cs"/>
          <w:sz w:val="28"/>
          <w:rtl/>
          <w:lang w:bidi="ar-IQ"/>
        </w:rPr>
        <w:t>. ولمّا نهض زيد ضدّ آل مروان انضمّ إلى أتباعه، وأسّس الفرقة السرحوبية ـ المنشعبة من الزيدية ـ، وترك مصاحبة الإمام، وجاهر بمقابلته، فكان موضع نفرة الإمام</w:t>
      </w:r>
      <w:r w:rsidRPr="007C0641">
        <w:rPr>
          <w:rFonts w:ascii="hashemi" w:hAnsi="hashemi" w:cs="Mosawi" w:hint="cs"/>
          <w:szCs w:val="20"/>
          <w:rtl/>
        </w:rPr>
        <w:t>×</w:t>
      </w:r>
      <w:r w:rsidRPr="00ED74BA">
        <w:rPr>
          <w:rFonts w:hint="cs"/>
          <w:sz w:val="28"/>
          <w:rtl/>
          <w:lang w:bidi="ar-IQ"/>
        </w:rPr>
        <w:t xml:space="preserve">. وقد ضعّفه الفريقان؛ بسبب موقفه المتأرجح وغير الثابت على الطريق المستقيم. </w:t>
      </w:r>
    </w:p>
  </w:endnote>
  <w:endnote w:id="24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تنقيح المقال 1: 460. </w:t>
      </w:r>
    </w:p>
  </w:endnote>
  <w:endnote w:id="24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نقش دانش رجال در تفسير وعلوم قرآن: 207. </w:t>
      </w:r>
    </w:p>
  </w:endnote>
  <w:endnote w:id="24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تفسير ومفسران 2: 22 ـ 136. </w:t>
      </w:r>
    </w:p>
  </w:endnote>
  <w:endnote w:id="24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الأثري الجامع 1: 130 ـ 176. </w:t>
      </w:r>
    </w:p>
  </w:endnote>
  <w:endnote w:id="245">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 247. </w:t>
      </w:r>
    </w:p>
  </w:endnote>
  <w:endnote w:id="24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 234 ـ 247. </w:t>
      </w:r>
    </w:p>
  </w:endnote>
  <w:endnote w:id="24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1: 245. </w:t>
      </w:r>
    </w:p>
  </w:endnote>
  <w:endnote w:id="248">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في الكافي: (ما وافق كتاب الله فهو حقٌّ، وما خالفه فهو الباطل). الكليني، الكافي 1: 69، باب الأخذ بالسنّة وشواهد الكتاب. </w:t>
      </w:r>
    </w:p>
  </w:endnote>
  <w:endnote w:id="24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التفسير الأثري الجامع 1: 219. </w:t>
      </w:r>
    </w:p>
  </w:endnote>
  <w:endnote w:id="25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إلى علوم القرآن 1: 50 ـ 51. </w:t>
      </w:r>
    </w:p>
  </w:endnote>
  <w:endnote w:id="25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51. </w:t>
      </w:r>
    </w:p>
  </w:endnote>
  <w:endnote w:id="25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على سبيل المثال: المصدر السابق 3: 441 ـ 442، في معرض الحديث عن الآيتين 37 ـ 38 من سورة الأحزاب. </w:t>
      </w:r>
    </w:p>
  </w:endnote>
  <w:endnote w:id="25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 130 ـ 137. </w:t>
      </w:r>
    </w:p>
  </w:endnote>
  <w:endnote w:id="25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تفسير ومفسران 1: 446 ـ 447. </w:t>
      </w:r>
    </w:p>
  </w:endnote>
  <w:endnote w:id="25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176 ـ 186. </w:t>
      </w:r>
    </w:p>
  </w:endnote>
  <w:endnote w:id="256">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محاضرةٌ ألقاها الشيخ الأستاذ معرفت في مؤتمر علمي في موضوع معرفة المنهج التفسيري للنبي الأكرم</w:t>
      </w:r>
      <w:r w:rsidRPr="007C0641">
        <w:rPr>
          <w:rFonts w:ascii="Mosawi" w:hAnsi="Mosawi" w:cs="Mosawi"/>
          <w:szCs w:val="20"/>
          <w:rtl/>
          <w:lang w:bidi="ar-IQ"/>
        </w:rPr>
        <w:t>‘</w:t>
      </w:r>
      <w:r w:rsidRPr="00ED74BA">
        <w:rPr>
          <w:rFonts w:hint="cs"/>
          <w:sz w:val="28"/>
          <w:rtl/>
          <w:lang w:bidi="ar-IQ"/>
        </w:rPr>
        <w:t xml:space="preserve">، مجلة طلوع، السنة الخامسة، العدد 20: 177 ـ 188. </w:t>
      </w:r>
    </w:p>
  </w:endnote>
  <w:endnote w:id="25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علوم قرآني: 7. </w:t>
      </w:r>
    </w:p>
  </w:endnote>
  <w:endnote w:id="25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265 ـ 267. </w:t>
      </w:r>
    </w:p>
  </w:endnote>
  <w:endnote w:id="259">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التمهيد في علوم القرآن 2: 296. </w:t>
      </w:r>
    </w:p>
  </w:endnote>
  <w:endnote w:id="26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 15. </w:t>
      </w:r>
    </w:p>
  </w:endnote>
  <w:endnote w:id="26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علوم قرآني: 8. </w:t>
      </w:r>
    </w:p>
  </w:endnote>
  <w:endnote w:id="26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السيوطي، الإتقان في علوم القرآن 4: 213. </w:t>
      </w:r>
    </w:p>
  </w:endnote>
  <w:endnote w:id="263">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حيث استغرق هذا البحث ما يقرب من ثلاثين صفحة (25 ـ 53)، انظر: التمهيد في علوم القرآن، ج5. </w:t>
      </w:r>
    </w:p>
  </w:endnote>
  <w:endnote w:id="26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5: 33. </w:t>
      </w:r>
    </w:p>
  </w:endnote>
  <w:endnote w:id="26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حيث يعتبر الشعر الجاهلي وآيات القرآن الكريم من أهمّ المصادر اللغوية للمفسّر. </w:t>
      </w:r>
    </w:p>
  </w:endnote>
  <w:endnote w:id="26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التمهيد في علوم القرآن 3: 126. </w:t>
      </w:r>
    </w:p>
  </w:endnote>
  <w:endnote w:id="26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المصدر السابق 3: 97. </w:t>
      </w:r>
    </w:p>
  </w:endnote>
  <w:endnote w:id="26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نفسه. </w:t>
      </w:r>
    </w:p>
  </w:endnote>
  <w:endnote w:id="26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 459. </w:t>
      </w:r>
    </w:p>
  </w:endnote>
  <w:endnote w:id="27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مصطفى الخميني، تفسير القرآن الكريم 1: 71. </w:t>
      </w:r>
    </w:p>
  </w:endnote>
  <w:endnote w:id="27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كاظم الخراساني، كفاية الأصول: 40 ـ 41. </w:t>
      </w:r>
    </w:p>
  </w:endnote>
  <w:endnote w:id="27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على سبيل المثال: مفاتيح الأصول: 571. </w:t>
      </w:r>
    </w:p>
  </w:endnote>
  <w:endnote w:id="27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مصطفى الخميني، تحريرات في الأصول 1: 37. </w:t>
      </w:r>
    </w:p>
  </w:endnote>
  <w:endnote w:id="274">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340. </w:t>
      </w:r>
    </w:p>
  </w:endnote>
  <w:endnote w:id="27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محمود الآلوسي، روح المعاني في تفسير القرآن العظيم والسبع المثاني 1: 6. نقلاً عن: محمود رجبي، روش شناسي تفسير قرآن: 340. </w:t>
      </w:r>
    </w:p>
  </w:endnote>
  <w:endnote w:id="276">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السيوطي، البهجة المرضية، باب التصريف. </w:t>
      </w:r>
    </w:p>
  </w:endnote>
  <w:endnote w:id="27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نفسه. </w:t>
      </w:r>
    </w:p>
  </w:endnote>
  <w:endnote w:id="278">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همع الهوامع 3: 407 ـ 487. </w:t>
      </w:r>
    </w:p>
  </w:endnote>
  <w:endnote w:id="279">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الآلوسي، روح المعاني في تفسير القرآن العظيم والسبع المثاني 1: 6 ـ 7. </w:t>
      </w:r>
    </w:p>
  </w:endnote>
  <w:endnote w:id="28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من قبيل ما في: 7: 106، الرعد: 11؛ 7: 175، إبراهيم: 3؛ 8: 78 ـ 79، الإسراء: 41؛ 6: 423، يوسف: 32. </w:t>
      </w:r>
    </w:p>
  </w:endnote>
  <w:endnote w:id="28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من قبيل ما في: 14: 120، الرحمن: 63؛ 4: 184، الأنعام: 74. </w:t>
      </w:r>
    </w:p>
  </w:endnote>
  <w:endnote w:id="28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من قبيل ما في: 2: 355، آل عمران: 182، إبراهيم: 37، الأنبياء: 30. </w:t>
      </w:r>
    </w:p>
  </w:endnote>
  <w:endnote w:id="283">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من قبيل ما في: 7: 106، الرعد: 11. </w:t>
      </w:r>
    </w:p>
  </w:endnote>
  <w:endnote w:id="28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جلال الدين السيوطي، التحبير في علم التفسير: 541. </w:t>
      </w:r>
    </w:p>
  </w:endnote>
  <w:endnote w:id="28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1: 56. </w:t>
      </w:r>
    </w:p>
  </w:endnote>
  <w:endnote w:id="286">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5: 44. </w:t>
      </w:r>
    </w:p>
  </w:endnote>
  <w:endnote w:id="287">
    <w:p w:rsidR="002D78C2" w:rsidRPr="00ED74BA" w:rsidRDefault="002D78C2" w:rsidP="007C0641">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الرضي، شرح الشافية: 110. </w:t>
      </w:r>
    </w:p>
  </w:endnote>
  <w:endnote w:id="28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5: 89. </w:t>
      </w:r>
    </w:p>
  </w:endnote>
  <w:endnote w:id="28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هشام الأنصاري، مغني اللبيب عن كتب الأعاريب 2: 433 ـ 450. </w:t>
      </w:r>
    </w:p>
  </w:endnote>
  <w:endnote w:id="29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قال سماحته ذات يومٍ، في لحظة انبهار تلاميذه بدقّته الأدبية: إنه عضو في </w:t>
      </w:r>
      <w:r>
        <w:rPr>
          <w:rFonts w:hint="cs"/>
          <w:sz w:val="28"/>
          <w:rtl/>
          <w:lang w:bidi="ar-IQ"/>
        </w:rPr>
        <w:t>أ</w:t>
      </w:r>
      <w:r w:rsidRPr="00ED74BA">
        <w:rPr>
          <w:rFonts w:hint="cs"/>
          <w:sz w:val="28"/>
          <w:rtl/>
          <w:lang w:bidi="ar-IQ"/>
        </w:rPr>
        <w:t xml:space="preserve">حد المعاهد الثقافية والأدبية في العالم العربي. </w:t>
      </w:r>
    </w:p>
  </w:endnote>
  <w:endnote w:id="29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التمهيد في علوم القرآن 3: 148 ـ 149. </w:t>
      </w:r>
    </w:p>
  </w:endnote>
  <w:endnote w:id="29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149. ولكنْ يمكن للمجسِّم أن يردّ على هذا الكلام بأن الله جسم، لا كسائر الأجسام، فقد يكون له عين جارحة واحدة، أو أكثر من عينين، استناداً إلى هذه الآيات. فلا يكون الإشكال الأخير من قبل سماحته وارداً. (المعرِّب). </w:t>
      </w:r>
    </w:p>
  </w:endnote>
  <w:endnote w:id="29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النحو الوافي 2: 442، المعنى الثالث عشر لـ (اللام). </w:t>
      </w:r>
    </w:p>
  </w:endnote>
  <w:endnote w:id="29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نهج البلاغة، قصار الكلم، الحكمة رقم 132. </w:t>
      </w:r>
    </w:p>
  </w:endnote>
  <w:endnote w:id="29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التمهيد في علوم القرآن 3: 194. </w:t>
      </w:r>
    </w:p>
  </w:endnote>
  <w:endnote w:id="29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مثلاً: المصدر السابق 3: 41، 43، 44. </w:t>
      </w:r>
    </w:p>
  </w:endnote>
  <w:endnote w:id="29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5: 83، 94 ـ 95. </w:t>
      </w:r>
    </w:p>
  </w:endnote>
  <w:endnote w:id="29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سعد الدين التفتازاني، شرح مختصر المعاني: 10. </w:t>
      </w:r>
    </w:p>
  </w:endnote>
  <w:endnote w:id="299">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من قبيل: المشاكلة، والإيهام، وإيهام التناسب، والالتفات، والاستخدام، وما إلى ذلك. </w:t>
      </w:r>
    </w:p>
  </w:endnote>
  <w:endnote w:id="30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التفسير المفسرون في ثوبه القشيب 1: 97 ـ 98. </w:t>
      </w:r>
    </w:p>
  </w:endnote>
  <w:endnote w:id="30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التمهيد في علوم القرآن، ج5. </w:t>
      </w:r>
    </w:p>
  </w:endnote>
  <w:endnote w:id="30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5: 56 ـ 57. </w:t>
      </w:r>
    </w:p>
  </w:endnote>
  <w:endnote w:id="303">
    <w:p w:rsidR="002D78C2" w:rsidRPr="00ED74BA" w:rsidRDefault="002D78C2" w:rsidP="00AE4FA0">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ويؤيِّد ذلك قوله تعالى: </w:t>
      </w:r>
      <w:r w:rsidRPr="00AE4FA0">
        <w:rPr>
          <w:rFonts w:ascii="Mosawi" w:hAnsi="Mosawi" w:cs="Mosawi"/>
          <w:sz w:val="22"/>
          <w:szCs w:val="22"/>
          <w:rtl/>
        </w:rPr>
        <w:t>﴿</w:t>
      </w:r>
      <w:r w:rsidRPr="00ED74BA">
        <w:rPr>
          <w:rFonts w:ascii="Times New Roman" w:hAnsi="Times New Roman"/>
          <w:b/>
          <w:bCs/>
          <w:sz w:val="28"/>
          <w:rtl/>
        </w:rPr>
        <w:t>لَقَدْ سَمِعَ اللهُ قَوْلَ الَّذِينَ قَالُوا إِنَّ اللهَ فَقِيرٌ وَنَحْنُ أَغْنِيَاءُ سَنَكْتُبُ مَا قَالُوا</w:t>
      </w:r>
      <w:r w:rsidRPr="00AE4FA0">
        <w:rPr>
          <w:rFonts w:ascii="Mosawi" w:hAnsi="Mosawi" w:cs="Mosawi"/>
          <w:sz w:val="22"/>
          <w:szCs w:val="22"/>
          <w:rtl/>
        </w:rPr>
        <w:t>﴾</w:t>
      </w:r>
      <w:r w:rsidRPr="00ED74BA">
        <w:rPr>
          <w:rFonts w:hint="cs"/>
          <w:sz w:val="28"/>
          <w:rtl/>
          <w:lang w:bidi="ar-IQ"/>
        </w:rPr>
        <w:t xml:space="preserve"> (آل عمران: 181). </w:t>
      </w:r>
    </w:p>
  </w:endnote>
  <w:endnote w:id="30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3: 149. </w:t>
      </w:r>
    </w:p>
  </w:endnote>
  <w:endnote w:id="30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3: 146. </w:t>
      </w:r>
    </w:p>
  </w:endnote>
  <w:endnote w:id="306">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التفتازاني، شرح مختصر المعاني، باب القصر: 115. </w:t>
      </w:r>
    </w:p>
  </w:endnote>
  <w:endnote w:id="307">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التحبير: 52. وانظر أيضاً: الآلوسي، روح المعاني في تفسير القرآن العظيم والسبع المثاني 1: 6 ـ 7. </w:t>
      </w:r>
    </w:p>
  </w:endnote>
  <w:endnote w:id="30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محمود رجبي، روش شناسي تفسير قرآن: 335 ـ 348. </w:t>
      </w:r>
    </w:p>
  </w:endnote>
  <w:endnote w:id="30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التمهيد في علوم القرآن 5: 593 ـ 604. </w:t>
      </w:r>
    </w:p>
  </w:endnote>
  <w:endnote w:id="31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السيوطي، الإتقان في علوم القرآن 4: 214. </w:t>
      </w:r>
    </w:p>
  </w:endnote>
  <w:endnote w:id="31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كما يحصل ذلك بالنسبة إلى المحسِّنات اللفظية، حيث يتصرّف المتكلم في الشؤون المختلفة للفظ، ليخلق بذلك أنواع من الجمالية اللفظية. </w:t>
      </w:r>
    </w:p>
  </w:endnote>
  <w:endnote w:id="31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بن محمد الزمخشري، الكشّاف عن حقائق غوامض التنـزيل 4: 143. </w:t>
      </w:r>
    </w:p>
  </w:endnote>
  <w:endnote w:id="31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السيوطي، التحبير في علم التفسير: 490. </w:t>
      </w:r>
    </w:p>
  </w:endnote>
  <w:endnote w:id="31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معرفت الفصلية، العدد 24، أحمد واعظي. </w:t>
      </w:r>
    </w:p>
  </w:endnote>
  <w:endnote w:id="315">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إن المحسنات المعنوية وعلم البيان يسعيان كلاهما إلى دراسة الحركات والنشاط الذهني للمتكلم قبل التكلم. </w:t>
      </w:r>
    </w:p>
  </w:endnote>
  <w:endnote w:id="31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أحمد الهاشمي، جواهر البلاغة: 310. </w:t>
      </w:r>
    </w:p>
  </w:endnote>
  <w:endnote w:id="31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إذا كان مراد الزركشي من هذه العبارة، هي تلك الواردة في قوله تعالى: </w:t>
      </w:r>
      <w:r w:rsidRPr="00AE4FA0">
        <w:rPr>
          <w:rFonts w:ascii="Mosawi" w:hAnsi="Mosawi" w:cs="Mosawi"/>
          <w:sz w:val="22"/>
          <w:szCs w:val="22"/>
          <w:rtl/>
        </w:rPr>
        <w:t>﴿</w:t>
      </w:r>
      <w:r w:rsidRPr="00ED74BA">
        <w:rPr>
          <w:rFonts w:ascii="Times New Roman" w:hAnsi="Times New Roman"/>
          <w:b/>
          <w:bCs/>
          <w:sz w:val="28"/>
          <w:rtl/>
        </w:rPr>
        <w:t>ذَلِكَ جَزَاءُ أَعْدَاءِ اللهِ النَّارُ لَهُمْ فِيهَا دَارُ الْخُلْدِ جَزَاءً بِمَا كَانُوا بِآيَاتِنَا يَجْحَدُونَ</w:t>
      </w:r>
      <w:r w:rsidRPr="00AE4FA0">
        <w:rPr>
          <w:rFonts w:ascii="Mosawi" w:hAnsi="Mosawi" w:cs="Mosawi"/>
          <w:sz w:val="22"/>
          <w:szCs w:val="22"/>
          <w:rtl/>
        </w:rPr>
        <w:t>﴾</w:t>
      </w:r>
      <w:r w:rsidRPr="00ED74BA">
        <w:rPr>
          <w:rFonts w:hint="cs"/>
          <w:sz w:val="28"/>
          <w:rtl/>
          <w:lang w:bidi="ar-IQ"/>
        </w:rPr>
        <w:t xml:space="preserve"> (فصِّلت: 28) فهي إنما تتحدّث عن أهل النار، دون أصحاب الجنة؛ وإذا كان يريد بها آيةً أخرى تتحدّث عن أصحاب الجنة مشتملة على هذه العبارة فهو ما لم نعثر عليه في القرآن الكريم. </w:t>
      </w:r>
    </w:p>
  </w:endnote>
  <w:endnote w:id="318">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الزركشي، البرهان في علوم القرآن 3: 448. </w:t>
      </w:r>
    </w:p>
  </w:endnote>
  <w:endnote w:id="319">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الهاشمي، جواهر البلاغة: 321. </w:t>
      </w:r>
    </w:p>
  </w:endnote>
  <w:endnote w:id="32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321. </w:t>
      </w:r>
    </w:p>
  </w:endnote>
  <w:endnote w:id="32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حسين الطباطبائي، الميزان في تفسير القرآن 17: 112. </w:t>
      </w:r>
    </w:p>
  </w:endnote>
  <w:endnote w:id="32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بن الحسن الطوسي، التبيان في تفسير القرآن 1: 80. </w:t>
      </w:r>
    </w:p>
  </w:endnote>
  <w:endnote w:id="32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الهاشمي، جواهر البلاغة: 322. </w:t>
      </w:r>
    </w:p>
  </w:endnote>
  <w:endnote w:id="32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311. </w:t>
      </w:r>
    </w:p>
  </w:endnote>
  <w:endnote w:id="32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1: 57. </w:t>
      </w:r>
    </w:p>
  </w:endnote>
  <w:endnote w:id="32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1: 157 ـ 158. </w:t>
      </w:r>
    </w:p>
  </w:endnote>
  <w:endnote w:id="32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365. </w:t>
      </w:r>
    </w:p>
  </w:endnote>
  <w:endnote w:id="328">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5: 183. </w:t>
      </w:r>
    </w:p>
  </w:endnote>
  <w:endnote w:id="32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نفسه. </w:t>
      </w:r>
    </w:p>
  </w:endnote>
  <w:endnote w:id="33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5: 184. ومن الواضح أن هذا الرأي الفقهي الذي ذهب إليه الأستاذ معرفت يخالف الرأي المشهور، ولم ينسب مثل هذا الرأي إلى الملا محسن، المعروف بـ (الفيض الكاشاني). وقد ذكر سماحته رأي الفيض في سياق بحثه أيضاً. </w:t>
      </w:r>
    </w:p>
  </w:endnote>
  <w:endnote w:id="33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بينات الفصلية، العدد 4، السنة الحادية عشرة، (عددٌ خاصّ بتكريم معرفت). </w:t>
      </w:r>
    </w:p>
  </w:endnote>
  <w:endnote w:id="33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محمد مهدي مسعودي، مقال بعنوان (</w:t>
      </w:r>
      <w:r w:rsidRPr="00ED74BA">
        <w:rPr>
          <w:rFonts w:ascii="Mosawi" w:hAnsi="Mosawi" w:cs="Abz-3 (Yagut)" w:hint="cs"/>
          <w:szCs w:val="20"/>
          <w:rtl/>
        </w:rPr>
        <w:t>گستره</w:t>
      </w:r>
      <w:r w:rsidRPr="00ED74BA">
        <w:rPr>
          <w:rFonts w:hint="cs"/>
          <w:sz w:val="28"/>
          <w:rtl/>
          <w:lang w:bidi="ar-IQ"/>
        </w:rPr>
        <w:t xml:space="preserve"> مباحث فقهي قرآن)، مجلة پژوهشهاي قرآني، العدد 9. </w:t>
      </w:r>
    </w:p>
  </w:endnote>
  <w:endnote w:id="333">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الحر العاملي، وسائل الشيعة 28: 353. </w:t>
      </w:r>
    </w:p>
  </w:endnote>
  <w:endnote w:id="334">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دانش نامه قرآن وقرآن پژوهي: 10. </w:t>
      </w:r>
    </w:p>
  </w:endnote>
  <w:endnote w:id="33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بينات، العدد 4، السنة الحادية عشرة. </w:t>
      </w:r>
    </w:p>
  </w:endnote>
  <w:endnote w:id="33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پژوهشهاي قرآني، العددان 11 ـ 12: 311. </w:t>
      </w:r>
    </w:p>
  </w:endnote>
  <w:endnote w:id="33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بينات، العدد 4، السنة الحادية عشرة. </w:t>
      </w:r>
    </w:p>
  </w:endnote>
  <w:endnote w:id="33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2: 228 ـ 229. </w:t>
      </w:r>
    </w:p>
  </w:endnote>
  <w:endnote w:id="33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كاظم الخراساني، كفاية الأصول: 19. </w:t>
      </w:r>
    </w:p>
  </w:endnote>
  <w:endnote w:id="34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إن هذا التقسيم الرباعي لمباحث علم الأصول هو من ابتكارات الشيخ الأصفهاني وتلميذه صاحب القلم المبدع الشيخ المظفَّر. </w:t>
      </w:r>
    </w:p>
  </w:endnote>
  <w:endnote w:id="34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رضا المظفر، أصول الفقه 1: 22. </w:t>
      </w:r>
    </w:p>
  </w:endnote>
  <w:endnote w:id="34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بينات الفصلية، العدد الخاصّ بتغطية المعرض الثالث للقرآن الكريم، مقال: (شناخت زبان قرآن). </w:t>
      </w:r>
    </w:p>
  </w:endnote>
  <w:endnote w:id="34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السيد أبو القاسم الخوئي محاضرات في أصول الفقه 1: 51. </w:t>
      </w:r>
    </w:p>
  </w:endnote>
  <w:endnote w:id="344">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التفسير والمفسرون في ثوبه القشيب 1: 98 ـ 99. </w:t>
      </w:r>
    </w:p>
  </w:endnote>
  <w:endnote w:id="34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يعتبر تخصيص وتقييد الكتاب بالسنة القطعية (من قبيل: الخبر المتواتر) من المسلَّمات، أما خبر الواحد فوقع الاختلاف فيه؛ وقد ذهب مشهور فقهاء أهل السنة إلى عدم تخصيص عمومات الكتاب بخبر الواحد؛ وفي المقابل ذهب مشهور الإمامية إلى جواز تخصيص عمومات الكتاب بخبر الواحد. (انظر: المحقق الداماد، أصول الفقه (الكتاب الثاني): 85 ـ 87). </w:t>
      </w:r>
    </w:p>
  </w:endnote>
  <w:endnote w:id="34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المظفر، أصول الفقه 1: 156 ـ 158. </w:t>
      </w:r>
    </w:p>
  </w:endnote>
  <w:endnote w:id="347">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التفسير والمفسرون في ثوبه القشيب 1: 171. </w:t>
      </w:r>
    </w:p>
  </w:endnote>
  <w:endnote w:id="34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3: 103. </w:t>
      </w:r>
    </w:p>
  </w:endnote>
  <w:endnote w:id="34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الزركشي، البرهان في علوم القرآن 2: 6. </w:t>
      </w:r>
    </w:p>
  </w:endnote>
  <w:endnote w:id="350">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1: 55 ـ 59. </w:t>
      </w:r>
    </w:p>
  </w:endnote>
  <w:endnote w:id="35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370. </w:t>
      </w:r>
    </w:p>
  </w:endnote>
  <w:endnote w:id="35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3: 147. </w:t>
      </w:r>
    </w:p>
  </w:endnote>
  <w:endnote w:id="35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صحيح البخاري 2: 78. </w:t>
      </w:r>
    </w:p>
  </w:endnote>
  <w:endnote w:id="35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1: 249. </w:t>
      </w:r>
    </w:p>
  </w:endnote>
  <w:endnote w:id="35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شرح المواقف 1: 34. </w:t>
      </w:r>
    </w:p>
  </w:endnote>
  <w:endnote w:id="356">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مقدمة تفسير الراغب الأصفهاني: 97. </w:t>
      </w:r>
    </w:p>
  </w:endnote>
  <w:endnote w:id="357">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السيوطي، الإتقان في علوم القرآن 4: 215. </w:t>
      </w:r>
    </w:p>
  </w:endnote>
  <w:endnote w:id="35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1: 57. </w:t>
      </w:r>
    </w:p>
  </w:endnote>
  <w:endnote w:id="35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361 ـ 362. </w:t>
      </w:r>
    </w:p>
  </w:endnote>
  <w:endnote w:id="36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إن أشهر تعريف لقاعدة اللطف هو التعريف القائل: </w:t>
      </w:r>
      <w:r w:rsidRPr="00ED74BA">
        <w:rPr>
          <w:rFonts w:cs="AL-Mohanad" w:hint="eastAsia"/>
          <w:rtl/>
        </w:rPr>
        <w:t>«</w:t>
      </w:r>
      <w:r w:rsidRPr="00ED74BA">
        <w:rPr>
          <w:rFonts w:hint="cs"/>
          <w:sz w:val="28"/>
          <w:rtl/>
          <w:lang w:bidi="ar-IQ"/>
        </w:rPr>
        <w:t>إن اللطف عبارةٌ عمّا يقرّب المكلَّف إلى الطاعة، ويبعده عن المعصية</w:t>
      </w:r>
      <w:r w:rsidRPr="00ED74BA">
        <w:rPr>
          <w:rFonts w:cs="AL-Mohanad" w:hint="eastAsia"/>
          <w:rtl/>
        </w:rPr>
        <w:t>»</w:t>
      </w:r>
      <w:r w:rsidRPr="00ED74BA">
        <w:rPr>
          <w:rFonts w:hint="cs"/>
          <w:sz w:val="28"/>
          <w:rtl/>
          <w:lang w:bidi="ar-IQ"/>
        </w:rPr>
        <w:t xml:space="preserve">. انظر: جعفر السبحاني، تلخيص محاضرات في الإلهيات: 258. </w:t>
      </w:r>
    </w:p>
  </w:endnote>
  <w:endnote w:id="36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التمهيد في علوم القرآن 3: 36. </w:t>
      </w:r>
    </w:p>
  </w:endnote>
  <w:endnote w:id="36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3: 127 ـ 128. </w:t>
      </w:r>
    </w:p>
  </w:endnote>
  <w:endnote w:id="363">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3: 162 ـ 163. </w:t>
      </w:r>
    </w:p>
  </w:endnote>
  <w:endnote w:id="364">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163 ـ 167. </w:t>
      </w:r>
    </w:p>
  </w:endnote>
  <w:endnote w:id="365">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الزركشي، البرهان في علوم القرآن 2: 25. </w:t>
      </w:r>
    </w:p>
  </w:endnote>
  <w:endnote w:id="366">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367. </w:t>
      </w:r>
    </w:p>
  </w:endnote>
  <w:endnote w:id="367">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التمهيد في علوم القرآن 6: 6 ـ 7، 13. </w:t>
      </w:r>
    </w:p>
  </w:endnote>
  <w:endnote w:id="36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368. </w:t>
      </w:r>
    </w:p>
  </w:endnote>
  <w:endnote w:id="369">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وقد عدّ الأستاذ معرفت من بين هؤلاء المحققين: بدر الدين الزركشي، والشرقاوي، والشهيد الصدر</w:t>
      </w:r>
      <w:r>
        <w:rPr>
          <w:rFonts w:hint="cs"/>
          <w:sz w:val="28"/>
          <w:rtl/>
          <w:lang w:bidi="ar-IQ"/>
        </w:rPr>
        <w:t>.</w:t>
      </w:r>
      <w:r w:rsidRPr="00ED74BA">
        <w:rPr>
          <w:rFonts w:hint="cs"/>
          <w:sz w:val="28"/>
          <w:rtl/>
          <w:lang w:bidi="ar-IQ"/>
        </w:rPr>
        <w:t xml:space="preserve"> (انظر: معرفت، التفسير والمفسرون في ثوبه القشيب 2: 457 ـ 458). </w:t>
      </w:r>
    </w:p>
  </w:endnote>
  <w:endnote w:id="37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2: 249. </w:t>
      </w:r>
    </w:p>
  </w:endnote>
  <w:endnote w:id="37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ومن بينها: التفسير والمفسرون في ثوبه القشيب 1: 408. </w:t>
      </w:r>
    </w:p>
  </w:endnote>
  <w:endnote w:id="372">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369. </w:t>
      </w:r>
    </w:p>
  </w:endnote>
  <w:endnote w:id="373">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مجلة بينات الفصلية، العدد 4، السنة الحادية عشرة، (عددٌ خاصّ بتكريم معرفت). </w:t>
      </w:r>
    </w:p>
  </w:endnote>
  <w:endnote w:id="37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محمود بن عمر الزمخشري الخوارزمي، الكشاف عن حقائق التنـزيل وعيون الأقاويل في وجوه التأويل 2: 64. </w:t>
      </w:r>
    </w:p>
  </w:endnote>
  <w:endnote w:id="375">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تقريب القرآن إلى الأذهان 2: 127. </w:t>
      </w:r>
    </w:p>
  </w:endnote>
  <w:endnote w:id="376">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تفسير ومفسران 2: 452 ـ 453. </w:t>
      </w:r>
    </w:p>
  </w:endnote>
  <w:endnote w:id="377">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الطباطبائي، الميزان في تفسير القرآن 3: 66. </w:t>
      </w:r>
    </w:p>
  </w:endnote>
  <w:endnote w:id="378">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باقر المجلسي، بحار الأنوار 40: 128. </w:t>
      </w:r>
    </w:p>
  </w:endnote>
  <w:endnote w:id="379">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89: 45. </w:t>
      </w:r>
    </w:p>
  </w:endnote>
  <w:endnote w:id="380">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الفيض الكاشاني، تفسير الصافي 1: 36. </w:t>
      </w:r>
    </w:p>
  </w:endnote>
  <w:endnote w:id="381">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376. </w:t>
      </w:r>
    </w:p>
  </w:endnote>
  <w:endnote w:id="382">
    <w:p w:rsidR="002D78C2" w:rsidRPr="00ED74BA" w:rsidRDefault="002D78C2" w:rsidP="007C0641">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معرفت، تفسير ومفسران 2: 378. </w:t>
      </w:r>
    </w:p>
  </w:endnote>
  <w:endnote w:id="383">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رجبي، روش شناسي تفسير قرآن: 376. </w:t>
      </w:r>
    </w:p>
  </w:endnote>
  <w:endnote w:id="384">
    <w:p w:rsidR="002D78C2" w:rsidRPr="00ED74BA" w:rsidRDefault="002D78C2" w:rsidP="007C0641">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كلمة الشيخ الأستاذ معرفت في المؤتمر الذي أقيم تكريماً له. </w:t>
      </w:r>
    </w:p>
  </w:endnote>
  <w:endnote w:id="38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19 ـ 21؛ رمزي نعناعة، الإسرائيليات وأثرها في كتب التفسير: 71. </w:t>
      </w:r>
    </w:p>
  </w:endnote>
  <w:endnote w:id="38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التوراة، سفر الوجود، الباب 32: 25؛ وكذلك: قاموس الكتاب المقدس: 53، 142. </w:t>
      </w:r>
    </w:p>
  </w:endnote>
  <w:endnote w:id="387">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دائرة المعارف مصاحب 1: 135. </w:t>
      </w:r>
    </w:p>
  </w:endnote>
  <w:endnote w:id="388">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165؛ رمزي نعناعة، الإسرائيليات وأثرها في كتب التفسير: 72 ـ 73. </w:t>
      </w:r>
    </w:p>
  </w:endnote>
  <w:endnote w:id="38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165 ـ 166؛ محمد هادي معرفت، التفسير والمفسرون في ثوبه القشيب 2: 79 ـ 81. </w:t>
      </w:r>
    </w:p>
  </w:endnote>
  <w:endnote w:id="390">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وكذلك انظر: محمد هادي معرفت، إسرائيليات، دائرة المعارف قرآن كريم 3: 342. </w:t>
      </w:r>
    </w:p>
  </w:endnote>
  <w:endnote w:id="39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المسعودي، مروج الذهب 2: 245. ولمزيدٍ من الاطلاع، انظر: محمد تقي دياري </w:t>
      </w:r>
      <w:r w:rsidRPr="00691365">
        <w:rPr>
          <w:rFonts w:ascii="Mosawi" w:hAnsi="Mosawi" w:cs="Abz-3 (Yagut)" w:hint="cs"/>
          <w:szCs w:val="20"/>
          <w:rtl/>
        </w:rPr>
        <w:t>بيد</w:t>
      </w:r>
      <w:r w:rsidRPr="00527E29">
        <w:rPr>
          <w:rFonts w:ascii="Mosawi" w:hAnsi="Mosawi" w:cs="Abz-3 (Yagut)"/>
          <w:szCs w:val="20"/>
          <w:rtl/>
        </w:rPr>
        <w:t>گ</w:t>
      </w:r>
      <w:r w:rsidRPr="00691365">
        <w:rPr>
          <w:rFonts w:ascii="Mosawi" w:hAnsi="Mosawi" w:cs="Abz-3 (Yagut)" w:hint="cs"/>
          <w:szCs w:val="20"/>
          <w:rtl/>
        </w:rPr>
        <w:t>لي</w:t>
      </w:r>
      <w:r w:rsidRPr="00ED74BA">
        <w:rPr>
          <w:rFonts w:hint="cs"/>
          <w:sz w:val="28"/>
          <w:rtl/>
          <w:lang w:bidi="ar-IQ"/>
        </w:rPr>
        <w:t xml:space="preserve">، پژوهشي در باب إسرائيليات در تفاسير: 73 ـ 80. </w:t>
      </w:r>
    </w:p>
  </w:endnote>
  <w:endnote w:id="39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في التفسير والحديث: 22 ـ 23. </w:t>
      </w:r>
    </w:p>
  </w:endnote>
  <w:endnote w:id="39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النحل: 16، 43 ـ 44؛ الإسراء: 17، 101. </w:t>
      </w:r>
    </w:p>
  </w:endnote>
  <w:endnote w:id="39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آل عمران: 118. </w:t>
      </w:r>
    </w:p>
  </w:endnote>
  <w:endnote w:id="395">
    <w:p w:rsidR="002D78C2" w:rsidRPr="00ED74BA" w:rsidRDefault="002D78C2" w:rsidP="0052039B">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صحيح البخاري 3: 217. </w:t>
      </w:r>
    </w:p>
  </w:endnote>
  <w:endnote w:id="39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186 ـ 198؛ أحمد أمين، فجر الإسلام: 201؛ إجناتس جولدتسيهر، مذاهب التفسير الإسلامي: 84 ـ 88. </w:t>
      </w:r>
    </w:p>
  </w:endnote>
  <w:endnote w:id="397">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128. </w:t>
      </w:r>
    </w:p>
  </w:endnote>
  <w:endnote w:id="398">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الشيخ محمود أبو ريّة، أضواء على السنة المحمدية: 165. </w:t>
      </w:r>
    </w:p>
  </w:endnote>
  <w:endnote w:id="39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صحيح البخاري 3: 237. وانظر أيضاً: المصدر السابق 9: 136. ولمزيدٍ من الاطلاع انظر: محمد هادي معرفت، التفسير والمفسرون في ثوبه القشيب 1: 252 ـ 267. </w:t>
      </w:r>
    </w:p>
  </w:endnote>
  <w:endnote w:id="40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1: 268 ـ 269. </w:t>
      </w:r>
    </w:p>
  </w:endnote>
  <w:endnote w:id="40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ابن كثير، تفسير القرآن العظيم 1: 268 ـ 269. </w:t>
      </w:r>
    </w:p>
  </w:endnote>
  <w:endnote w:id="40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مقدمة ابن خلدون: 439 ـ 440. </w:t>
      </w:r>
    </w:p>
  </w:endnote>
  <w:endnote w:id="40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أبو ريّة، أضواء على السنة المحمدية: 145 ـ 146؛ محمد جواد مغنية، إسرائيليات القرآن: 42 ـ 43. </w:t>
      </w:r>
    </w:p>
  </w:endnote>
  <w:endnote w:id="40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169؛ وانظر أيضاً: إجناتس جولدتسيهر، مذاهب التفسير الإسلامي: 75. </w:t>
      </w:r>
    </w:p>
  </w:endnote>
  <w:endnote w:id="40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الطباطبائي، الميزان في تفسير القرآن 13: 291 ـ 292. </w:t>
      </w:r>
    </w:p>
  </w:endnote>
  <w:endnote w:id="40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بن محمد أبو شهبة، الإسرائيليات والموضوعات في كتب التفسير: 89 ـ 90؛ محمد هادي معرفت، التفسير والمفسرون في ثوبه القشيب 2: 130. </w:t>
      </w:r>
    </w:p>
  </w:endnote>
  <w:endnote w:id="407">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103 ـ 108. </w:t>
      </w:r>
    </w:p>
  </w:endnote>
  <w:endnote w:id="40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125 ـ 126؛ أحمد أمين، فجر الإسلام: 160. </w:t>
      </w:r>
    </w:p>
  </w:endnote>
  <w:endnote w:id="40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أبو ريّة، أضواء على السنة المحمدية: 216؛ ابن أبي الحديد المعتزلي، شرح نهج البلاغة 4: 73. </w:t>
      </w:r>
    </w:p>
  </w:endnote>
  <w:endnote w:id="41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رضا الحسيني الجلالي، تدوين السنة: 487. </w:t>
      </w:r>
    </w:p>
  </w:endnote>
  <w:endnote w:id="41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جعفر السبحاني، الملل والنحل 1: 68 ـ 69، 77. </w:t>
      </w:r>
    </w:p>
  </w:endnote>
  <w:endnote w:id="41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أبو ريّة، أضواء على السنة المحمدية: 118، 145 ـ 147؛ وانظر أيضاً: محمد رضا الحسيني الجلالي، تدوين السنة: 480 فما بعد. </w:t>
      </w:r>
    </w:p>
  </w:endnote>
  <w:endnote w:id="41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176 ـ 178؛ محمد حسين الطباطبائي، الميزان في تفسير القرآن 11: 133 ـ 134. </w:t>
      </w:r>
    </w:p>
  </w:endnote>
  <w:endnote w:id="41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البقرة: 211؛ آل عمران: 93؛ الأعراف: 136؛ يونس: 94؛ الرعد: 43؛ الإسراء: 101؛ النحل: 43؛ الأنبياء: 77. </w:t>
      </w:r>
    </w:p>
  </w:endnote>
  <w:endnote w:id="41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البقرة: 75، 79، 109، 130، 208؛ آل عمران: 118؛ النساء: 46؛ المائدة: 13، 41، 82؛ الأنعام: 68؛ الكهف: 22؛ العنكبوت: 51. </w:t>
      </w:r>
    </w:p>
  </w:endnote>
  <w:endnote w:id="41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الطباطبائي، الميزان في تفسير القرآن 12: 252؛ 14: 253. </w:t>
      </w:r>
    </w:p>
  </w:endnote>
  <w:endnote w:id="417">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كنـز العمال 10: 160؛ صحيح البخاري 4: 145. </w:t>
      </w:r>
    </w:p>
  </w:endnote>
  <w:endnote w:id="41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صحيح البخاري 3: 165؛ 5: 15؛ 8: 160؛ جلال الدين السيوطي، الدر المنثور في التفسير بالمأثور 2: 48؛ 6: 469، 471 فما بعد؛ كنـز العمال 10: 201. </w:t>
      </w:r>
    </w:p>
  </w:endnote>
  <w:endnote w:id="41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حجر العسقلاني، فتح الباري 6: 320، نقلاً عن: محمد هادي معرفت، التفسير والمفسرون في ثوبه القشيب 2: 91. </w:t>
      </w:r>
    </w:p>
  </w:endnote>
  <w:endnote w:id="420">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171 ـ 173. </w:t>
      </w:r>
    </w:p>
  </w:endnote>
  <w:endnote w:id="42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جعفر مرتضى العاملي، الصحيح من سيرة النبي الأعظم</w:t>
      </w:r>
      <w:r w:rsidRPr="0052039B">
        <w:rPr>
          <w:rFonts w:ascii="Mosawi" w:hAnsi="Mosawi" w:cs="Mosawi"/>
          <w:szCs w:val="20"/>
          <w:rtl/>
          <w:lang w:bidi="ar-IQ"/>
        </w:rPr>
        <w:t>‘</w:t>
      </w:r>
      <w:r w:rsidRPr="00ED74BA">
        <w:rPr>
          <w:rFonts w:hint="cs"/>
          <w:sz w:val="28"/>
          <w:rtl/>
          <w:lang w:bidi="ar-IQ"/>
        </w:rPr>
        <w:t xml:space="preserve"> 1: 101 ـ 103. </w:t>
      </w:r>
    </w:p>
  </w:endnote>
  <w:endnote w:id="42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مسند أحمد بن حنبل 3: 13. </w:t>
      </w:r>
    </w:p>
  </w:endnote>
  <w:endnote w:id="42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صحيح البخاري 3: 218؛ 8: 261. </w:t>
      </w:r>
    </w:p>
  </w:endnote>
  <w:endnote w:id="42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128؛ محمد هادي معرفت، إسرائيليات، دائرة المعارف قرآن كريم 3: 228. </w:t>
      </w:r>
    </w:p>
  </w:endnote>
  <w:endnote w:id="42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نفسه؛ محمد حسين الذهبي، التفسير والمفسرون 1: 82 ـ 83؛ نقش أئمّه در إحياي دين 12: 20. </w:t>
      </w:r>
    </w:p>
  </w:endnote>
  <w:endnote w:id="42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خير الدين الزركلي، الأعلام 4: 40؛ شمس الدين الذهبي، سير أعلام النبلاء 2: 413. </w:t>
      </w:r>
    </w:p>
  </w:endnote>
  <w:endnote w:id="427">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سعد، الطبقات الكبرى 1: 87. </w:t>
      </w:r>
    </w:p>
  </w:endnote>
  <w:endnote w:id="42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شمس الدين الذهبي، سير أعلام النبلاء 2: 416. </w:t>
      </w:r>
    </w:p>
  </w:endnote>
  <w:endnote w:id="42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جلال الدين السيوطي، الدر المنثور في التفسير بالمأثور 2: 168؛ محمود أبو ريّة، أضواء على السنة المحمدية: 148. </w:t>
      </w:r>
    </w:p>
  </w:endnote>
  <w:endnote w:id="43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جلال الدين السيوطي، الدرّ المنثور في التفسير بالمأثور 5: 305؛ كنـز العمال 2: 488؛ أبو نعيم الأصفهاني، حلية الأولياء 6: 20. </w:t>
      </w:r>
    </w:p>
  </w:endnote>
  <w:endnote w:id="43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محمود أبو ريّة، أضواء على السنة المحمدية: 155. </w:t>
      </w:r>
    </w:p>
  </w:endnote>
  <w:endnote w:id="43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164. وانظر أيضاً: رمزي نعناعة، الإسرائيليات وأثرها في كتب التفسير: 95. </w:t>
      </w:r>
    </w:p>
  </w:endnote>
  <w:endnote w:id="43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جرير الطبري، جامع البيان 1: 501؛ وانظر أيضاً: جلال الدين السيوطي، الدر المنثور في التفسير بالمأثور 1: 238. </w:t>
      </w:r>
    </w:p>
  </w:endnote>
  <w:endnote w:id="434">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تفسير ابن كثير 1: 138. </w:t>
      </w:r>
    </w:p>
  </w:endnote>
  <w:endnote w:id="435">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الفخر الرازي، التفسير الكبير 3 ـ 4: 199. </w:t>
      </w:r>
    </w:p>
  </w:endnote>
  <w:endnote w:id="436">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الطباطبائي، الميزان في تفسير القرآن 1: 239 ـ 240؛ 17: 207؛ 15: 369؛ وانظر أيضاً: محمود أبو ريّة، أضواء على السنة المحمدية: 209. </w:t>
      </w:r>
    </w:p>
  </w:endnote>
  <w:endnote w:id="437">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أبو شهبة، الإسرائيليات والموضوعات: 159 ـ 166. </w:t>
      </w:r>
    </w:p>
  </w:endnote>
  <w:endnote w:id="43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أبو ريّة، أضواء على السنة المحمدية: 182. </w:t>
      </w:r>
    </w:p>
  </w:endnote>
  <w:endnote w:id="43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الأثير، أسد الغابة في معرفة الصحابة 1: 256. </w:t>
      </w:r>
    </w:p>
  </w:endnote>
  <w:endnote w:id="44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شمس الدين الذهبي، سير أعلام النبلاء 2: 447 ـ 448. </w:t>
      </w:r>
    </w:p>
  </w:endnote>
  <w:endnote w:id="44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صحيح مسلم 9: 412 ـ 417. </w:t>
      </w:r>
    </w:p>
  </w:endnote>
  <w:endnote w:id="44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107 ـ 108. </w:t>
      </w:r>
    </w:p>
  </w:endnote>
  <w:endnote w:id="44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لا يخفى على القارئ الكريم ما في التعبير المتقدِّم من كون وهب قد ولد في عهد عثمان وأسلم في عهد رسول الله من التهافت، هكذا ورد في الأصل فلاحِظْ، (المعرِّب). </w:t>
      </w:r>
    </w:p>
  </w:endnote>
  <w:endnote w:id="44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خير الدين الزركلي، الأعلام 8: 125؛ الذهبي، تذكرة الحفاظ 1: 100؛ ابن حجر، تهذيب التهذيب 11: 148. </w:t>
      </w:r>
    </w:p>
  </w:endnote>
  <w:endnote w:id="445">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الذهبي، ميزان الاعتدال 4: 352. </w:t>
      </w:r>
    </w:p>
  </w:endnote>
  <w:endnote w:id="446">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خير الدين الزركلي، الأعلام 8: 125. </w:t>
      </w:r>
    </w:p>
  </w:endnote>
  <w:endnote w:id="447">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محمود أبو ريّة، أضواء على السنة المحمدية: 174. </w:t>
      </w:r>
    </w:p>
  </w:endnote>
  <w:endnote w:id="44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خير الدين الزركلي، الأعلام 8: 125. </w:t>
      </w:r>
    </w:p>
  </w:endnote>
  <w:endnote w:id="44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بن جرير الطبري، تاريخ الأمم والملوك 1: 108. </w:t>
      </w:r>
    </w:p>
  </w:endnote>
  <w:endnote w:id="45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المراد بـ (القدر) الاعتقاد بالاختيار وحرّية الإنسان وإرادته. </w:t>
      </w:r>
    </w:p>
  </w:endnote>
  <w:endnote w:id="451">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حجر العسقلاني، تهذيب التهذيب 11: 148؛ الذهبي، ميزان الاعتدال 4: 353. </w:t>
      </w:r>
    </w:p>
  </w:endnote>
  <w:endnote w:id="45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حسن بكائي، كتابنامه </w:t>
      </w:r>
      <w:r w:rsidRPr="00ED74BA">
        <w:rPr>
          <w:rFonts w:ascii="Mosawi" w:hAnsi="Mosawi" w:cs="Abz-3 (Yagut)" w:hint="cs"/>
          <w:szCs w:val="20"/>
          <w:rtl/>
        </w:rPr>
        <w:t>بزر</w:t>
      </w:r>
      <w:r w:rsidRPr="00ED74BA">
        <w:rPr>
          <w:rFonts w:ascii="Mosawi" w:hAnsi="Mosawi" w:cs="Abz-3 (Yagut)"/>
          <w:szCs w:val="20"/>
          <w:rtl/>
        </w:rPr>
        <w:t>گ</w:t>
      </w:r>
      <w:r w:rsidRPr="00ED74BA">
        <w:rPr>
          <w:rFonts w:hint="cs"/>
          <w:sz w:val="28"/>
          <w:rtl/>
          <w:lang w:bidi="ar-IQ"/>
        </w:rPr>
        <w:t xml:space="preserve"> قرآن كريم 1: 332. نقلاً عن: معجم مصنفات القرآن الكريم 3: 178. </w:t>
      </w:r>
    </w:p>
  </w:endnote>
  <w:endnote w:id="45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المزي، تهذيب الكمال 26: 340؛ ابن حجر العسقلاني، تهذيب التهذيب 9: 373؛ شمس الدين الذهبي، سير أعلام النبلاء 5: 65. </w:t>
      </w:r>
    </w:p>
  </w:endnote>
  <w:endnote w:id="45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نفسه. </w:t>
      </w:r>
    </w:p>
  </w:endnote>
  <w:endnote w:id="45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مهدي الروحاني، بحوث مع أهل السنة والسلفية: 84؛ وانظر أيضاً: رسول جعفريان، قصة خوانان در تاريخ إسلام: 68 ـ 69. </w:t>
      </w:r>
    </w:p>
  </w:endnote>
  <w:endnote w:id="45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المزي، تهذيب الكمال 26: 340؛ محمد حسين الذهبي، الإصابة في تمييز الصحابة 4: 192 ـ 193. </w:t>
      </w:r>
    </w:p>
  </w:endnote>
  <w:endnote w:id="457">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هذا الكلام لا ينسجم مع تاريخ ولادته قبل الهجرة بسبع سنين. (المعرِّب). </w:t>
      </w:r>
    </w:p>
  </w:endnote>
  <w:endnote w:id="45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خير الدين الزركلي، الأعلام 4: 111؛ ابن حجر العسقلاني، الإصابة في تمييز الصحابة 4: 192 ـ 193. </w:t>
      </w:r>
    </w:p>
  </w:endnote>
  <w:endnote w:id="45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الخطيب البغدادي، تقييد العلم: 74. </w:t>
      </w:r>
    </w:p>
  </w:endnote>
  <w:endnote w:id="46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تيمية، مقدمة في أصول التفسير: 98. </w:t>
      </w:r>
    </w:p>
  </w:endnote>
  <w:endnote w:id="46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45. </w:t>
      </w:r>
    </w:p>
  </w:endnote>
  <w:endnote w:id="46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خير الدين الزركلي، الأعلام 3: 308؛ أبو نعيم الأصفهاني، حلية الأولياء 1: 376. </w:t>
      </w:r>
    </w:p>
  </w:endnote>
  <w:endnote w:id="46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أبو ريّة، أضواء على السنة المحمدية: 200 ـ 204. </w:t>
      </w:r>
    </w:p>
  </w:endnote>
  <w:endnote w:id="46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210؛ محمد هادي معرفت، التفسير والمفسرون في ثوبه القشيب 2: 116 ـ 118. </w:t>
      </w:r>
    </w:p>
  </w:endnote>
  <w:endnote w:id="46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198. </w:t>
      </w:r>
    </w:p>
  </w:endnote>
  <w:endnote w:id="46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إسرائيليات، دائرة المعارف قرآن كريم 3: 233؛ وانظر أيضاً: ابن جرير الطبري، جامع البيان 7: 83 ـ 88؛ جلال الدين السيوطي، الدر المنثور في التفسير بالمأثور 3: 346. </w:t>
      </w:r>
    </w:p>
  </w:endnote>
  <w:endnote w:id="467">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شهبة، الإسرائيليات والموضوعات: 159 ـ 305. </w:t>
      </w:r>
    </w:p>
  </w:endnote>
  <w:endnote w:id="468">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206 ـ 207. </w:t>
      </w:r>
    </w:p>
  </w:endnote>
  <w:endnote w:id="46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شمس الدين الذهبي، سير أعلام النبلاء 1: 169 ـ 171؛ شمس الدين الذهبي، ميزان الاعتدال 2: 659؛ ابن حجر العسقلاني، تهذيب التهذيب 6: 357 ـ 359. </w:t>
      </w:r>
    </w:p>
  </w:endnote>
  <w:endnote w:id="47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ابن تيمية، مقدّمة في أصول التفسير: 98. </w:t>
      </w:r>
    </w:p>
  </w:endnote>
  <w:endnote w:id="471">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في التفسير والحديث: 47 ـ 54. </w:t>
      </w:r>
    </w:p>
  </w:endnote>
  <w:endnote w:id="47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نفسه. </w:t>
      </w:r>
    </w:p>
  </w:endnote>
  <w:endnote w:id="47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68. </w:t>
      </w:r>
    </w:p>
  </w:endnote>
  <w:endnote w:id="47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إسرائيليات، دائرة المعارف قرآن كريم 3: 229؛ وانظر أيضاً: معرفت، التفسير والمفسرون في ثوبه القشيب 2: 134. </w:t>
      </w:r>
    </w:p>
  </w:endnote>
  <w:endnote w:id="475">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الكتاب المقدّس، سفر المزامير، المزمور السابع والثلاثون، الفقرة التاسعة. </w:t>
      </w:r>
    </w:p>
  </w:endnote>
  <w:endnote w:id="476">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الكتاب المقدس، سفر الخروج، الإصحاح الحادي والثلاثون، الفقرة 1 ـ 4. </w:t>
      </w:r>
    </w:p>
  </w:endnote>
  <w:endnote w:id="477">
    <w:p w:rsidR="002D78C2" w:rsidRPr="00ED74BA" w:rsidRDefault="002D78C2" w:rsidP="0052039B">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صحيح البخاري 3: 217. </w:t>
      </w:r>
    </w:p>
  </w:endnote>
  <w:endnote w:id="47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141. </w:t>
      </w:r>
    </w:p>
  </w:endnote>
  <w:endnote w:id="47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1: 186 ـ 198. </w:t>
      </w:r>
    </w:p>
  </w:endnote>
  <w:endnote w:id="480">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في التفسير والحديث: 119 ـ 121. </w:t>
      </w:r>
    </w:p>
  </w:endnote>
  <w:endnote w:id="481">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مرتضى العسكري، نقش أئمه در إحياي دين (دور الأئمة في إحياء الدين) 6: 113؛ 7: 70. </w:t>
      </w:r>
    </w:p>
  </w:endnote>
  <w:endnote w:id="482">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رمزي نعناعة، الإسرائيليات وأثرها في كتب التفسير: 222، 329. وقد ذهب الأستاذ معرفت إلى القول بأن تفسير الطبري وجلال الدين السيوطي يشكِّلان أساساً ومصدراً لنشر وإشاعة الإسرائيليات في تفاسير المتأخرين. انظر: محمد هادي معرفت، التفسير والمفسرون في ثوبه القشيب 2: 142. </w:t>
      </w:r>
    </w:p>
  </w:endnote>
  <w:endnote w:id="483">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في التفسير والحديث: 123؛ محمد هادي معرفت، التفسير والمفسرون في ثوبه القشيب 2: 313. </w:t>
      </w:r>
    </w:p>
  </w:endnote>
  <w:endnote w:id="484">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في التفسير والحديث: 129؛ محمد هادي معرفت، التفسير والمفسرون في ثوبه القشيب 2: 340. </w:t>
      </w:r>
    </w:p>
  </w:endnote>
  <w:endnote w:id="485">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الفضل بن الحسن الطبرسي، مجمع البيان 7 ـ 8: 145، 742، 746؛ الفخر الرازي، روض الجنان 2: 82؛ 9: 158 ـ 159. </w:t>
      </w:r>
    </w:p>
  </w:endnote>
  <w:endnote w:id="486">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الإسرائيليات في التفسير والحديث: 137، 146. </w:t>
      </w:r>
    </w:p>
  </w:endnote>
  <w:endnote w:id="487">
    <w:p w:rsidR="002D78C2" w:rsidRPr="00ED74BA" w:rsidRDefault="002D78C2" w:rsidP="0052039B">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الطباطبائي، الميزان في تفسير القرآن 1: 147، 231؛ 4: 136؛ 5: 291؛ 8: 378؛ 11: 64 ـ 71. وانظر أيضاً لمزيدٍ من الاطلاع: 133 ـ 134؛ 14: 316 ـ 197؛ 15: 369؛ 17: 194، 206 ـ 207، 362 فما بعد. </w:t>
      </w:r>
    </w:p>
  </w:endnote>
  <w:endnote w:id="488">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86؛ محمد هادي معرفت، إسرائيليات: 225؛ رمزي نعناعة، الإسرائيليات وأثرها في كتب التفسير: 214، 386 ـ 387. </w:t>
      </w:r>
    </w:p>
  </w:endnote>
  <w:endnote w:id="489">
    <w:p w:rsidR="002D78C2" w:rsidRPr="00ED74BA" w:rsidRDefault="002D78C2" w:rsidP="0052039B">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ابن جرير الطبري، جامع البيان 1: 363 ـ 367؛ جلال الدين السيوطي، الدر المنثور في التفسير بالمأثور 1: 97 ـ 103. </w:t>
      </w:r>
    </w:p>
  </w:endnote>
  <w:endnote w:id="490">
    <w:p w:rsidR="002D78C2" w:rsidRPr="00ED74BA" w:rsidRDefault="002D78C2" w:rsidP="0052039B">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التحريم: 6؛ الأنبياء: 19، 26 ـ 28. </w:t>
      </w:r>
    </w:p>
  </w:endnote>
  <w:endnote w:id="491">
    <w:p w:rsidR="002D78C2" w:rsidRPr="00ED74BA" w:rsidRDefault="002D78C2" w:rsidP="00B94B4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بن محمد أبو شهبة، الإسرائيليات والموضوعات في كتب التفسير: 159 ـ 166، دار الجيل، بيروت. </w:t>
      </w:r>
    </w:p>
  </w:endnote>
  <w:endnote w:id="492">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الصدوق، عيون أخبار الرضا</w:t>
      </w:r>
      <w:r w:rsidRPr="0052039B">
        <w:rPr>
          <w:rFonts w:ascii="hashemi" w:hAnsi="hashemi" w:cs="Mosawi" w:hint="cs"/>
          <w:szCs w:val="20"/>
          <w:rtl/>
        </w:rPr>
        <w:t>×</w:t>
      </w:r>
      <w:r w:rsidRPr="00ED74BA">
        <w:rPr>
          <w:rFonts w:hint="cs"/>
          <w:sz w:val="28"/>
          <w:rtl/>
          <w:lang w:bidi="ar-IQ"/>
        </w:rPr>
        <w:t xml:space="preserve"> 1: 211، طبعة النجف الأشرف. </w:t>
      </w:r>
    </w:p>
  </w:endnote>
  <w:endnote w:id="493">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انظر: الصدوق، عيون أخبار الرضا</w:t>
      </w:r>
      <w:r w:rsidRPr="0052039B">
        <w:rPr>
          <w:rFonts w:ascii="hashemi" w:hAnsi="hashemi" w:cs="Mosawi" w:hint="cs"/>
          <w:szCs w:val="20"/>
          <w:rtl/>
        </w:rPr>
        <w:t>×</w:t>
      </w:r>
      <w:r w:rsidRPr="00ED74BA">
        <w:rPr>
          <w:rFonts w:hint="cs"/>
          <w:sz w:val="28"/>
          <w:rtl/>
          <w:lang w:bidi="ar-IQ"/>
        </w:rPr>
        <w:t xml:space="preserve"> 1: 211، الباب 27، ح2؛ وللمزيد من الاطلاع انظر: تفسير ابن كثير 1: 137 ـ 141؛ محمد حسين الطباطبائي، الميزان في تفسير القرآن 1: 239؛ محمد تقي دياري</w:t>
      </w:r>
      <w:r>
        <w:rPr>
          <w:rFonts w:hint="cs"/>
          <w:sz w:val="28"/>
          <w:rtl/>
          <w:lang w:bidi="ar-IQ"/>
        </w:rPr>
        <w:t xml:space="preserve"> </w:t>
      </w:r>
      <w:r w:rsidRPr="0052039B">
        <w:rPr>
          <w:rFonts w:ascii="Mosawi" w:hAnsi="Mosawi" w:cs="Abz-3 (Yagut)" w:hint="cs"/>
          <w:szCs w:val="20"/>
          <w:rtl/>
        </w:rPr>
        <w:t>بيد</w:t>
      </w:r>
      <w:r w:rsidRPr="00527E29">
        <w:rPr>
          <w:rFonts w:ascii="Mosawi" w:hAnsi="Mosawi" w:cs="Abz-3 (Yagut)"/>
          <w:szCs w:val="20"/>
          <w:rtl/>
        </w:rPr>
        <w:t>گ</w:t>
      </w:r>
      <w:r w:rsidRPr="0052039B">
        <w:rPr>
          <w:rFonts w:ascii="Mosawi" w:hAnsi="Mosawi" w:cs="Abz-3 (Yagut)" w:hint="cs"/>
          <w:szCs w:val="20"/>
          <w:rtl/>
        </w:rPr>
        <w:t>لي</w:t>
      </w:r>
      <w:r w:rsidRPr="00ED74BA">
        <w:rPr>
          <w:rFonts w:hint="cs"/>
          <w:sz w:val="28"/>
          <w:rtl/>
          <w:lang w:bidi="ar-IQ"/>
        </w:rPr>
        <w:t xml:space="preserve">، پژوهشي در باب إسرائيليات در تفاسير: 224 ـ 229. </w:t>
      </w:r>
    </w:p>
  </w:endnote>
  <w:endnote w:id="494">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جلال الدين السيوطي، الدر المنثور في التفسير بالمأثور 3: 623. </w:t>
      </w:r>
    </w:p>
  </w:endnote>
  <w:endnote w:id="495">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محمود الآلوسي، روح المعاني في تفسير القرآن العظيم والسبع المثاني 9: 139، 142. </w:t>
      </w:r>
    </w:p>
  </w:endnote>
  <w:endnote w:id="496">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202 ـ 209. </w:t>
      </w:r>
    </w:p>
  </w:endnote>
  <w:endnote w:id="497">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تفسير ابن كثير 2: 275. </w:t>
      </w:r>
    </w:p>
  </w:endnote>
  <w:endnote w:id="498">
    <w:p w:rsidR="002D78C2" w:rsidRPr="00ED74BA" w:rsidRDefault="002D78C2" w:rsidP="00B94B41">
      <w:pPr>
        <w:pStyle w:val="aa"/>
        <w:spacing w:line="29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الفيض الكاشاني، التفسير الصافي 2: 259. </w:t>
      </w:r>
    </w:p>
  </w:endnote>
  <w:endnote w:id="499">
    <w:p w:rsidR="002D78C2" w:rsidRPr="00ED74BA" w:rsidRDefault="002D78C2" w:rsidP="00B94B41">
      <w:pPr>
        <w:pStyle w:val="aa"/>
        <w:spacing w:line="29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الطباطبائي، الميزان في تفسير القرآن 8: 378. </w:t>
      </w:r>
    </w:p>
  </w:endnote>
  <w:endnote w:id="500">
    <w:p w:rsidR="002D78C2" w:rsidRPr="00ED74BA" w:rsidRDefault="002D78C2" w:rsidP="00B94B41">
      <w:pPr>
        <w:pStyle w:val="aa"/>
        <w:spacing w:line="29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الفضل بن الحسن الطبرسي، مجمع البيان 3 ـ 4: 783. </w:t>
      </w:r>
    </w:p>
  </w:endnote>
  <w:endnote w:id="501">
    <w:p w:rsidR="002D78C2" w:rsidRPr="00ED74BA" w:rsidRDefault="002D78C2" w:rsidP="00B94B41">
      <w:pPr>
        <w:pStyle w:val="aa"/>
        <w:spacing w:line="29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تفسير العياشي 2: 43 125. </w:t>
      </w:r>
    </w:p>
  </w:endnote>
  <w:endnote w:id="502">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حسين الطباطبائي، الميزان في تفسير القرآن 8: 378. </w:t>
      </w:r>
    </w:p>
  </w:endnote>
  <w:endnote w:id="503">
    <w:p w:rsidR="002D78C2" w:rsidRPr="00ED74BA" w:rsidRDefault="002D78C2" w:rsidP="00B94B41">
      <w:pPr>
        <w:pStyle w:val="aa"/>
        <w:spacing w:line="29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محمد بن محمد أبو شهبة، الإسرائيليات والموضوعات في كتب التفسير: 292. </w:t>
      </w:r>
    </w:p>
  </w:endnote>
  <w:endnote w:id="504">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بن جرير الطبري، جامع البيان 1: 185، حيث نقل ثمانية عشرة رواية في هذا الشأن. </w:t>
      </w:r>
    </w:p>
  </w:endnote>
  <w:endnote w:id="505">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187. </w:t>
      </w:r>
    </w:p>
  </w:endnote>
  <w:endnote w:id="506">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رشيد رضا، تفسير المنار 1: 175. </w:t>
      </w:r>
    </w:p>
  </w:endnote>
  <w:endnote w:id="507">
    <w:p w:rsidR="002D78C2" w:rsidRPr="00ED74BA" w:rsidRDefault="002D78C2" w:rsidP="00B94B41">
      <w:pPr>
        <w:pStyle w:val="aa"/>
        <w:spacing w:line="29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مجمع البيان 1 ـ 2: 175. </w:t>
      </w:r>
    </w:p>
  </w:endnote>
  <w:endnote w:id="508">
    <w:p w:rsidR="002D78C2" w:rsidRPr="00ED74BA" w:rsidRDefault="002D78C2" w:rsidP="00B94B4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روض الجنان 1: 145. </w:t>
      </w:r>
    </w:p>
  </w:endnote>
  <w:endnote w:id="509">
    <w:p w:rsidR="002D78C2" w:rsidRPr="00ED74BA" w:rsidRDefault="002D78C2" w:rsidP="00B94B41">
      <w:pPr>
        <w:pStyle w:val="aa"/>
        <w:spacing w:line="29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نور الثقلين 1: 37. </w:t>
      </w:r>
    </w:p>
  </w:endnote>
  <w:endnote w:id="510">
    <w:p w:rsidR="002D78C2" w:rsidRPr="00ED74BA" w:rsidRDefault="002D78C2" w:rsidP="00B94B4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منهج الصادقين 1: 107. </w:t>
      </w:r>
    </w:p>
  </w:endnote>
  <w:endnote w:id="511">
    <w:p w:rsidR="002D78C2" w:rsidRPr="00ED74BA" w:rsidRDefault="002D78C2" w:rsidP="00B94B41">
      <w:pPr>
        <w:pStyle w:val="aa"/>
        <w:spacing w:line="29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مصطفى الخميني، تفسير القرآن الكريم 4: 142. </w:t>
      </w:r>
    </w:p>
  </w:endnote>
  <w:endnote w:id="512">
    <w:p w:rsidR="002D78C2" w:rsidRPr="00ED74BA" w:rsidRDefault="002D78C2" w:rsidP="00B94B41">
      <w:pPr>
        <w:pStyle w:val="aa"/>
        <w:spacing w:line="29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ما بين المعقوفتين لم نجده في تفسير الدرّ المنثور مروياً عن ابن عباس!.. نعم، هو مروي في هذا التفسير عن عبد الله بن بريدة، في رواية أخرى تختلف في مضمونها عن رواية ابن عباس، فاقتضى التنويه، (المعرِّب). </w:t>
      </w:r>
    </w:p>
  </w:endnote>
  <w:endnote w:id="513">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جلال الدين السيوطي، الدر المنثور في التفسير بالمأثور 6: 101 ـ 102. </w:t>
      </w:r>
    </w:p>
  </w:endnote>
  <w:endnote w:id="514">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w:t>
      </w:r>
      <w:r w:rsidRPr="00ED74BA">
        <w:rPr>
          <w:rFonts w:hint="cs"/>
          <w:sz w:val="28"/>
          <w:rtl/>
        </w:rPr>
        <w:t xml:space="preserve">محمد بن محمد أبو شهبة، الإسرائيليات والموضوعات في كتب التفسير: 302 ـ 305؛ وانظر أيضاً: </w:t>
      </w:r>
      <w:r w:rsidRPr="00ED74BA">
        <w:rPr>
          <w:rFonts w:hint="cs"/>
          <w:sz w:val="28"/>
          <w:rtl/>
          <w:lang w:bidi="ar-IQ"/>
        </w:rPr>
        <w:t xml:space="preserve">تفسير ابن كثير 4: 221. </w:t>
      </w:r>
    </w:p>
  </w:endnote>
  <w:endnote w:id="515">
    <w:p w:rsidR="002D78C2" w:rsidRPr="00ED74BA" w:rsidRDefault="002D78C2" w:rsidP="00B94B41">
      <w:pPr>
        <w:pStyle w:val="aa"/>
        <w:spacing w:line="29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حسين الطباطبائي، الميزان في تفسير القرآن 18: 346. </w:t>
      </w:r>
    </w:p>
  </w:endnote>
  <w:endnote w:id="516">
    <w:p w:rsidR="002D78C2" w:rsidRPr="00ED74BA" w:rsidRDefault="002D78C2" w:rsidP="00B94B41">
      <w:pPr>
        <w:pStyle w:val="aa"/>
        <w:spacing w:line="29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وللمزيد من الاطلاع انظر: ناصر مكارم الشيرازي، تفسير نمونه (الأمثل في تفسير كتاب الله المنـزل) 22: 227. </w:t>
      </w:r>
    </w:p>
  </w:endnote>
  <w:endnote w:id="517">
    <w:p w:rsidR="002D78C2" w:rsidRPr="00ED74BA" w:rsidRDefault="002D78C2" w:rsidP="001010FC">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عليّ بن شهرآشوب المازندراني، مناقب آل أبي طالب 1: 266؛ 2: 41؛ محمد باقر المجلسي، بحار الأنوار 89: 51 ـ 52؛ 40: 155، رواية أبي رافع. </w:t>
      </w:r>
    </w:p>
  </w:endnote>
  <w:endnote w:id="518">
    <w:p w:rsidR="002D78C2" w:rsidRPr="00ED74BA" w:rsidRDefault="002D78C2" w:rsidP="001010FC">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الحسن الصفار، بصائر الدرجات: 193؛ المجلسي، بحار الأنوار 89: 88. </w:t>
      </w:r>
    </w:p>
  </w:endnote>
  <w:endnote w:id="519">
    <w:p w:rsidR="002D78C2" w:rsidRPr="00ED74BA" w:rsidRDefault="002D78C2" w:rsidP="001010FC">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عبيد الله بن عبد الله الحسكاني، شواهد التنـزيل 1: 38؛ محمد بن سعد، الطبقات الكبرى 1: 338؛ أحمد بن يحيى البلاذري، أنساب الأشراف 1: 587. </w:t>
      </w:r>
    </w:p>
  </w:endnote>
  <w:endnote w:id="520">
    <w:p w:rsidR="002D78C2" w:rsidRPr="00ED74BA" w:rsidRDefault="002D78C2" w:rsidP="001010FC">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انظر: علي بن حسين المسعودي، إثبات الوصية للإمام عليّ بن أبي طالب</w:t>
      </w:r>
      <w:r w:rsidRPr="001010FC">
        <w:rPr>
          <w:rFonts w:ascii="hashemi" w:hAnsi="hashemi" w:cs="Mosawi" w:hint="cs"/>
          <w:szCs w:val="20"/>
          <w:rtl/>
        </w:rPr>
        <w:t>×</w:t>
      </w:r>
      <w:r w:rsidRPr="00ED74BA">
        <w:rPr>
          <w:rFonts w:hint="cs"/>
          <w:b/>
          <w:sz w:val="28"/>
          <w:rtl/>
        </w:rPr>
        <w:t xml:space="preserve">: 121 ـ 122؛ المجلسي، بحار الأنوار 28: 308. </w:t>
      </w:r>
    </w:p>
  </w:endnote>
  <w:endnote w:id="521">
    <w:p w:rsidR="002D78C2" w:rsidRPr="00ED74BA" w:rsidRDefault="002D78C2" w:rsidP="001010FC">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إبراهيم النعماني، كتاب الغيبة: 194. </w:t>
      </w:r>
    </w:p>
  </w:endnote>
  <w:endnote w:id="522">
    <w:p w:rsidR="002D78C2" w:rsidRPr="00ED74BA" w:rsidRDefault="002D78C2" w:rsidP="001010FC">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المجلسي، بحار الأنوار 52: 339 و364. </w:t>
      </w:r>
    </w:p>
  </w:endnote>
  <w:endnote w:id="523">
    <w:p w:rsidR="002D78C2" w:rsidRPr="00ED74BA" w:rsidRDefault="002D78C2" w:rsidP="001010FC">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انظر: المازندراني، مناقب آل أبي طالب 1: 266؛ 2: 41؛ الحسكاني، شواهد التنـزيل 1: 38؛ ابن سعد، الطبقات الكبرى 1: 338؛ البلاذري، أنساب الأشراف 1: 587؛ أحمد بن علي الطبرسي، الاحتجاج: 47، 51، 105، 107، 156، 222، 225، 279، 281؛ محمد بن عبد الكريم الشهرستاني، مفاتيح الأسرار ومصابيح الأبرار: 292 ـ 298؛ المسعودي، إثبات الوصية للإمام عليّ بن أبي طالب</w:t>
      </w:r>
      <w:r w:rsidRPr="001010FC">
        <w:rPr>
          <w:rFonts w:ascii="hashemi" w:hAnsi="hashemi" w:cs="Mosawi" w:hint="cs"/>
          <w:szCs w:val="20"/>
          <w:rtl/>
        </w:rPr>
        <w:t>×</w:t>
      </w:r>
      <w:r w:rsidRPr="00ED74BA">
        <w:rPr>
          <w:rFonts w:hint="cs"/>
          <w:b/>
          <w:sz w:val="28"/>
          <w:rtl/>
        </w:rPr>
        <w:t xml:space="preserve">: 121 ـ 122. </w:t>
      </w:r>
    </w:p>
  </w:endnote>
  <w:endnote w:id="524">
    <w:p w:rsidR="002D78C2" w:rsidRPr="00ED74BA" w:rsidRDefault="002D78C2" w:rsidP="001010FC">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المازندراني، مناقب آل أبي طالب 1: 266؛ 2: 41؛ المجلسي، بحار الأنوار 89: 51 ـ 52؛ 40: 155. </w:t>
      </w:r>
    </w:p>
  </w:endnote>
  <w:endnote w:id="525">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مكرم بن منظور الإفريقي، لسان العرب، ذيل المادة (ألف)؛ صحيح البخاري 4: 1911، رقم 4710؛ صحيح ابن خزيمة 1: 270؛ المجلسي، بحار الأنوار 35: 387؛ 89: 71. </w:t>
      </w:r>
    </w:p>
  </w:endnote>
  <w:endnote w:id="526">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محمد بن محمد بن النعمان المفيد، الإرشاد في معرفة حجج الله على العباد: 386. </w:t>
      </w:r>
    </w:p>
  </w:endnote>
  <w:endnote w:id="527">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النعماني، كتاب الغيبة: 194. </w:t>
      </w:r>
    </w:p>
  </w:endnote>
  <w:endnote w:id="528">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علي أحمدي ميانجي، مكاتيب الرسول 2: 80. </w:t>
      </w:r>
    </w:p>
  </w:endnote>
  <w:endnote w:id="529">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كتاب سُلَيْم بن قيس الهلالي؛ ميانجي، مكاتيب الرسول 2: 79 ـ 80؛ النعماني، كتاب الغيبة: 194؛ علي الكوراني، عصر الظهور: 88. </w:t>
      </w:r>
    </w:p>
  </w:endnote>
  <w:endnote w:id="53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الحسكاني، شواهد التنـزيل 1: 38؛ ابن سعد، الطبقات الكبرى 1: 338؛ البلاذري، أنساب الأشراف 1: 587. </w:t>
      </w:r>
    </w:p>
  </w:endnote>
  <w:endnote w:id="53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532">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عبد الرحمن السيوطي، الإتقان في علوم القرآن 1: 127؛ محمد هادي معرفت، التمهيد في علوم القرآن 1: 289. </w:t>
      </w:r>
    </w:p>
  </w:endnote>
  <w:endnote w:id="533">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المصدر نفسه. </w:t>
      </w:r>
    </w:p>
  </w:endnote>
  <w:endnote w:id="534">
    <w:p w:rsidR="002D78C2" w:rsidRPr="00ED74BA" w:rsidRDefault="002D78C2" w:rsidP="001010FC">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السيوطي، الإتقان في علوم القرآن 1: 135 ـ 136، 195؛ محمد عبد العظيم الزرقاني، مناهل العرفان 1: 353 ـ 354؛ بدر الدين الزركشي، البرهان في علوم القرآن 1: 327؛ أحمد بن محمد ابن حجر العسقلاني، فتح الباري في شرح صحيح البخاري 9: 34، 42؛ محمد بن أحمد بن جزي الكلبي، التسهيل لعلوم التنـزيل 1: 6؛ علي الكوراني، تدوين القرآن: 343؛ السيد أبو الفضل مير محمدي زرندي، بحوث في تاريخ القرآن وعلومه: 140؛ معرفت، التمهيد في علوم القرآن 1: 290. </w:t>
      </w:r>
    </w:p>
  </w:endnote>
  <w:endnote w:id="535">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ابن منظور الإفريقي، لسان العرب، ذيل مادة (نزل). </w:t>
      </w:r>
    </w:p>
  </w:endnote>
  <w:endnote w:id="536">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حسين الطباطبائي، الميزان في تفسير القرآن؛ الميرزا محمد المشهدي، تفسير كنـز الدقائق؛ يعسوب الدين رستكار جويباري، تفسير البصائر؛ السيد علي أكبر قرشي، تفسير أحسن الحديث، تفسير الآية 2 من سورة السجدة، والآية 1 من سورة الزمر. </w:t>
      </w:r>
    </w:p>
  </w:endnote>
  <w:endnote w:id="537">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المجلسي، بحار الأنوار 18: 257، ح8. </w:t>
      </w:r>
    </w:p>
  </w:endnote>
  <w:endnote w:id="538">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المازندراني، مناقب آل أبي طالب 2: 205. </w:t>
      </w:r>
    </w:p>
  </w:endnote>
  <w:endnote w:id="539">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يعقوب الكليني، أصول الكافي 5: 363. </w:t>
      </w:r>
    </w:p>
  </w:endnote>
  <w:endnote w:id="54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الحسن الحُرّ العاملي، وسائل الشيعة 11: 233، ح14672. </w:t>
      </w:r>
    </w:p>
  </w:endnote>
  <w:endnote w:id="54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الفضل بن الحسن الطبرسي، مجمع البيان في تفسير القرآن 9 ـ 10: 212. </w:t>
      </w:r>
    </w:p>
  </w:endnote>
  <w:endnote w:id="542">
    <w:p w:rsidR="002D78C2" w:rsidRPr="00ED74BA" w:rsidRDefault="002D78C2" w:rsidP="00CB5DBF">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رضا الجلالي، أسباب النـزول، دائرة المعارف الإسلامية الشيعية 4: 62؛ محمد بن إسحاق بن النديم، الفهرست: 51 و57؛ محمد بن مسلم بن شهاب الزهري، تنـزيل القرآن بمكة والمدينة؛ محمد بن علي الداودي، طبقات المفسّرين، مادة (عطاء الخراساني)؛ فؤاد سزكين، تاريخ التراث العربي: 109. </w:t>
      </w:r>
    </w:p>
  </w:endnote>
  <w:endnote w:id="543">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289. </w:t>
      </w:r>
    </w:p>
  </w:endnote>
  <w:endnote w:id="544">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هادي معرفت، تاريخ قرآن: 85. </w:t>
      </w:r>
    </w:p>
  </w:endnote>
  <w:endnote w:id="545">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السيوطي، الإتقان في علوم القرآن 1: 58. </w:t>
      </w:r>
    </w:p>
  </w:endnote>
  <w:endnote w:id="546">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عبد الرحمن بن أبي حاتم الرازي، الجرح والتعديل 8: 74. </w:t>
      </w:r>
    </w:p>
  </w:endnote>
  <w:endnote w:id="547">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محمد بن النعمان المفيد، الفصول المختارة: 56. </w:t>
      </w:r>
    </w:p>
  </w:endnote>
  <w:endnote w:id="548">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290. </w:t>
      </w:r>
    </w:p>
  </w:endnote>
  <w:endnote w:id="549">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290. </w:t>
      </w:r>
    </w:p>
  </w:endnote>
  <w:endnote w:id="55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55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290 و294. </w:t>
      </w:r>
    </w:p>
  </w:endnote>
  <w:endnote w:id="552">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المازندراني، مناقب آل أبي طالب 2: 40؛ المجلسي، بحار الأنوار 92: 51. نقلاً عن: معرفت، التمهيد في علوم القرآن 1: 293. </w:t>
      </w:r>
    </w:p>
  </w:endnote>
  <w:endnote w:id="553">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المازندراني، مناقب آل أبي طالب 2: 40؛ المجلسي، بحار الأنوار 92: 51. نقلاً عن: معرفت، التمهيد في علوم القرآن 1: 291. </w:t>
      </w:r>
    </w:p>
  </w:endnote>
  <w:endnote w:id="554">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المجلسي، بحار الأنوار 92: 88. نقلاً عن: معرفت، التمهيد في علوم القرآن 1: 290. </w:t>
      </w:r>
    </w:p>
  </w:endnote>
  <w:endnote w:id="555">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انظر: محمد علي إيازي، مصحف إمام علي</w:t>
      </w:r>
      <w:r w:rsidRPr="00CB5DBF">
        <w:rPr>
          <w:rFonts w:ascii="hashemi" w:hAnsi="hashemi" w:cs="Mosawi" w:hint="cs"/>
          <w:szCs w:val="20"/>
          <w:rtl/>
        </w:rPr>
        <w:t>×</w:t>
      </w:r>
      <w:r w:rsidRPr="00ED74BA">
        <w:rPr>
          <w:rFonts w:hint="cs"/>
          <w:b/>
          <w:sz w:val="28"/>
          <w:rtl/>
        </w:rPr>
        <w:t xml:space="preserve">: 83، 98. </w:t>
      </w:r>
    </w:p>
  </w:endnote>
  <w:endnote w:id="556">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عبد الله بن أبي داوود السجستاني، المصاحف: 174؛ محمد بن أحمد الذهبي، سير أعلام النبلاء 1: 400. </w:t>
      </w:r>
    </w:p>
  </w:endnote>
  <w:endnote w:id="557">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هادي معرفت، صيانة القرآن من التحريف: 16 ـ 20، أبو القاسم الخوئي، البيان في تفسير القرآن: 222 ـ 223. </w:t>
      </w:r>
    </w:p>
  </w:endnote>
  <w:endnote w:id="558">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حسين الطباطبائي، الميزان في تفسير القرآن 12: 106 ـ 108. </w:t>
      </w:r>
    </w:p>
  </w:endnote>
  <w:endnote w:id="559">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عبد الكريم الشهرستاني، مفاتيح الأسرار: 292 ـ 298. </w:t>
      </w:r>
    </w:p>
  </w:endnote>
  <w:endnote w:id="56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56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نفسه؛ أحمد بن محمد العاصمي، مقدمة المباني، مقدمتان في علوم القرآن: 14 ـ 16؛ الطبرسي، مجمع البيان في تفسير القرآن 9 ـ 10: 613 ـ 614. </w:t>
      </w:r>
    </w:p>
  </w:endnote>
  <w:endnote w:id="562">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نكونام، بررسي روايات ترتيب نزول، قرآن در آيينه پژوهش: 5 فما بعد. </w:t>
      </w:r>
    </w:p>
  </w:endnote>
  <w:endnote w:id="563">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148، و150 و159. </w:t>
      </w:r>
    </w:p>
  </w:endnote>
  <w:endnote w:id="564">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تاريخ اليعقوبي 2: 135 ـ 136؛ الشهرستاني، مفاتيح الأسرار: 134 ـ 139. </w:t>
      </w:r>
    </w:p>
  </w:endnote>
  <w:endnote w:id="565">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294. </w:t>
      </w:r>
    </w:p>
  </w:endnote>
  <w:endnote w:id="566">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انظر: محمد باقر حجتي، تاريخ قرآن: 411 ـ 413؛ محمود راميار، تاريخ قرآن: 357 فما بعد؛ محمد علي إيازي، مصحف إمام علي</w:t>
      </w:r>
      <w:r w:rsidRPr="00CB5DBF">
        <w:rPr>
          <w:rFonts w:ascii="hashemi" w:hAnsi="hashemi" w:cs="Mosawi" w:hint="cs"/>
          <w:szCs w:val="20"/>
          <w:rtl/>
        </w:rPr>
        <w:t>×</w:t>
      </w:r>
      <w:r w:rsidRPr="00ED74BA">
        <w:rPr>
          <w:rFonts w:hint="cs"/>
          <w:b/>
          <w:sz w:val="28"/>
          <w:rtl/>
        </w:rPr>
        <w:t xml:space="preserve">: 187 فما بعد. </w:t>
      </w:r>
    </w:p>
  </w:endnote>
  <w:endnote w:id="567">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280. </w:t>
      </w:r>
    </w:p>
  </w:endnote>
  <w:endnote w:id="568">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انظر: المجلسي، بحار الأنوار 89: 48، 52؛ كتاب سُلَيْم بن قيس الهلالي: 63؛ المازندراني، مناقب آل أبي طالب 2: 41؛ المسعودي، إثبات الوصية للإمام علي بن أبي طالب</w:t>
      </w:r>
      <w:r w:rsidRPr="00CB5DBF">
        <w:rPr>
          <w:rFonts w:ascii="hashemi" w:hAnsi="hashemi" w:cs="Mosawi" w:hint="cs"/>
          <w:szCs w:val="20"/>
          <w:rtl/>
        </w:rPr>
        <w:t>×</w:t>
      </w:r>
      <w:r w:rsidRPr="00ED74BA">
        <w:rPr>
          <w:rFonts w:hint="cs"/>
          <w:b/>
          <w:sz w:val="28"/>
          <w:rtl/>
        </w:rPr>
        <w:t xml:space="preserve">: 121. </w:t>
      </w:r>
    </w:p>
  </w:endnote>
  <w:endnote w:id="569">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جعفر مرتضى العاملي، حقائق هامّة حول القرآن الكريم: 143. </w:t>
      </w:r>
    </w:p>
  </w:endnote>
  <w:endnote w:id="57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ابن النديم، الفهرست: 39 ـ 40؛ السيوطي، الإتقان في علوم القرآن 1: 139. </w:t>
      </w:r>
    </w:p>
  </w:endnote>
  <w:endnote w:id="57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292. </w:t>
      </w:r>
    </w:p>
  </w:endnote>
  <w:endnote w:id="572">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ابن سعد، الطبقات 2: 101؛ محمد جواد البلاغي، آلاء الرحمن 1: 18. نقلاً عن: معرفت، التمهيد في علوم القرآن 1: 290. بَيْدَ أن الذي نقله الشيخ معرفت في المصدر المذكور، وهو قريب من هذا المضمون، إنما نقله عن ابن جُزي الكلبي، وليس عن ابن سيرين، فراجع. (المعرِّب). </w:t>
      </w:r>
    </w:p>
  </w:endnote>
  <w:endnote w:id="573">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البحراني، تفسير البرهان 1: 16. نقلاً عن: معرفت، التمهيد في علوم القرآن 1: 293. </w:t>
      </w:r>
    </w:p>
  </w:endnote>
  <w:endnote w:id="574">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الطبرسي، الاحتجاج: 225؛ المجلسي، بحار الأنوار 89: 43. </w:t>
      </w:r>
    </w:p>
  </w:endnote>
  <w:endnote w:id="575">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المجلسي، بحار الأنوار 52: 364 ـ 365. </w:t>
      </w:r>
    </w:p>
  </w:endnote>
  <w:endnote w:id="576">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كتاب سُلَيْم بن قيس الهلالي: 183. </w:t>
      </w:r>
    </w:p>
  </w:endnote>
  <w:endnote w:id="577">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المصدر السابق: 211. </w:t>
      </w:r>
    </w:p>
  </w:endnote>
  <w:endnote w:id="578">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w:t>
      </w:r>
      <w:r w:rsidRPr="00ED74BA">
        <w:rPr>
          <w:rFonts w:hint="cs"/>
          <w:b/>
          <w:sz w:val="28"/>
          <w:rtl/>
        </w:rPr>
        <w:t xml:space="preserve"> المجلسي، بحار الأنوار 90: 68. </w:t>
      </w:r>
    </w:p>
  </w:endnote>
  <w:endnote w:id="579">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1: 292. </w:t>
      </w:r>
    </w:p>
  </w:endnote>
  <w:endnote w:id="58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1: 281. </w:t>
      </w:r>
    </w:p>
  </w:endnote>
  <w:endnote w:id="58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ورد في بعض الروايات الأخرى أن هذا القاصّ كان من أصحاب الإمام عليّ</w:t>
      </w:r>
      <w:r w:rsidRPr="00CB5DBF">
        <w:rPr>
          <w:rFonts w:ascii="hashemi" w:hAnsi="hashemi" w:cs="Mosawi" w:hint="cs"/>
          <w:szCs w:val="20"/>
          <w:rtl/>
        </w:rPr>
        <w:t>×</w:t>
      </w:r>
      <w:r w:rsidRPr="00ED74BA">
        <w:rPr>
          <w:rFonts w:hint="cs"/>
          <w:b/>
          <w:sz w:val="28"/>
          <w:rtl/>
        </w:rPr>
        <w:t>، واسمه أبو يحيى الأعرج المعرقب(75هـ). قالوا: إن الإمام علياً</w:t>
      </w:r>
      <w:r w:rsidRPr="00CB5DBF">
        <w:rPr>
          <w:rFonts w:ascii="hashemi" w:hAnsi="hashemi" w:cs="Mosawi" w:hint="cs"/>
          <w:szCs w:val="20"/>
          <w:rtl/>
        </w:rPr>
        <w:t>×</w:t>
      </w:r>
      <w:r w:rsidRPr="00ED74BA">
        <w:rPr>
          <w:rFonts w:hint="cs"/>
          <w:b/>
          <w:sz w:val="28"/>
          <w:rtl/>
        </w:rPr>
        <w:t xml:space="preserve"> قال له: ما اسمك؟ قال: أبو يحيى، فقال له الإمام: أنت أبو اعرفوني، بمعنى أنك تتظاهر بالعلم طلباً للشهرة، ولا علم لك بالدين. قيل: إنه ترك القصّ بعد ذلك. انظر: المصدر السابق. </w:t>
      </w:r>
    </w:p>
    <w:p w:rsidR="002D78C2" w:rsidRPr="00ED74BA" w:rsidRDefault="002D78C2" w:rsidP="001010FC">
      <w:pPr>
        <w:pStyle w:val="aa"/>
        <w:spacing w:line="290" w:lineRule="exact"/>
        <w:ind w:firstLine="0"/>
        <w:rPr>
          <w:b/>
          <w:bCs/>
          <w:sz w:val="28"/>
          <w:rtl/>
        </w:rPr>
      </w:pPr>
      <w:r w:rsidRPr="00ED74BA">
        <w:rPr>
          <w:rFonts w:hint="cs"/>
          <w:b/>
          <w:sz w:val="28"/>
          <w:rtl/>
        </w:rPr>
        <w:t xml:space="preserve">ومن الجدير بالذكر أنه لقّب بالمعرقب لأن الحجاج أو بشير بن مروان قطع عرقوبه؛ بسبب تشيّعه، والعرقوب عصب غليظ أسفل الساق مما يلي خلف القدم. (انظر: ابن حجر العسقلاني، تهذيب التهذيب 10: 143؛ لطف الله الصافي، أمان الأمة من الضلال والاختلاف: 45). </w:t>
      </w:r>
    </w:p>
  </w:endnote>
  <w:endnote w:id="582">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عبد الرحمن بن الجوزي، نواسخ القرآن: 29. </w:t>
      </w:r>
    </w:p>
  </w:endnote>
  <w:endnote w:id="583">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نهج البلاغة 2: 189، الخطبة رقم 21، تحقيق: الشيخ محمد عبده. </w:t>
      </w:r>
    </w:p>
  </w:endnote>
  <w:endnote w:id="584">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السيوطي، الإتقان في علوم القرآن 2: 44؛ معرفت، التمهيد في علوم القرآن 2: 399. </w:t>
      </w:r>
    </w:p>
  </w:endnote>
  <w:endnote w:id="585">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معرفت، التمهيد في علوم القرآن 3: 7. </w:t>
      </w:r>
    </w:p>
  </w:endnote>
  <w:endnote w:id="586">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w:t>
      </w:r>
      <w:r w:rsidRPr="00ED74BA">
        <w:rPr>
          <w:rFonts w:hint="cs"/>
          <w:b/>
          <w:sz w:val="28"/>
          <w:rtl/>
        </w:rPr>
        <w:t xml:space="preserve"> المجلسي، بحار الأنوار 90: 12. </w:t>
      </w:r>
    </w:p>
  </w:endnote>
  <w:endnote w:id="587">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المصدر نفسه. </w:t>
      </w:r>
    </w:p>
  </w:endnote>
  <w:endnote w:id="588">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المدثر: 31. </w:t>
      </w:r>
    </w:p>
  </w:endnote>
  <w:endnote w:id="589">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الضحى: 7. </w:t>
      </w:r>
    </w:p>
  </w:endnote>
  <w:endnote w:id="59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طه: 79. </w:t>
      </w:r>
    </w:p>
  </w:endnote>
  <w:endnote w:id="591">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إبراهيم: 35 ـ 36. </w:t>
      </w:r>
    </w:p>
  </w:endnote>
  <w:endnote w:id="592">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البقرة: 282. </w:t>
      </w:r>
    </w:p>
  </w:endnote>
  <w:endnote w:id="593">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المجلسي، بحار الأنوار 90: 212. </w:t>
      </w:r>
    </w:p>
  </w:endnote>
  <w:endnote w:id="594">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محمد بن جرير الطبري، جامع البيان في تفسير القرآن 1: 26. </w:t>
      </w:r>
    </w:p>
  </w:endnote>
  <w:endnote w:id="595">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وفي رواية الثعالبي: </w:t>
      </w:r>
      <w:r w:rsidRPr="00ED74BA">
        <w:rPr>
          <w:rFonts w:cs="AL-Mohanad" w:hint="eastAsia"/>
          <w:b/>
          <w:sz w:val="22"/>
          <w:szCs w:val="22"/>
          <w:rtl/>
        </w:rPr>
        <w:t>«</w:t>
      </w:r>
      <w:r w:rsidRPr="00ED74BA">
        <w:rPr>
          <w:rFonts w:hint="cs"/>
          <w:b/>
          <w:sz w:val="28"/>
          <w:rtl/>
        </w:rPr>
        <w:t>ما للطلح وللجنة؟!</w:t>
      </w:r>
      <w:r w:rsidRPr="00ED74BA">
        <w:rPr>
          <w:rFonts w:cs="AL-Mohanad" w:hint="eastAsia"/>
          <w:b/>
          <w:sz w:val="22"/>
          <w:szCs w:val="22"/>
          <w:rtl/>
        </w:rPr>
        <w:t>»</w:t>
      </w:r>
      <w:r w:rsidRPr="00ED74BA">
        <w:rPr>
          <w:rFonts w:hint="cs"/>
          <w:b/>
          <w:sz w:val="28"/>
          <w:rtl/>
        </w:rPr>
        <w:t xml:space="preserve"> والطلح هو الشجر العظيم كثير الشوك. فالجنة أسمى من ذلك. (انظر: تفسير الثعالبي، المسمّى بالجواهر الحسان في تفسير القرآن 5: 364). </w:t>
      </w:r>
    </w:p>
    <w:p w:rsidR="002D78C2" w:rsidRPr="00ED74BA" w:rsidRDefault="002D78C2" w:rsidP="001010FC">
      <w:pPr>
        <w:pStyle w:val="aa"/>
        <w:spacing w:line="290" w:lineRule="exact"/>
        <w:ind w:firstLine="0"/>
        <w:rPr>
          <w:b/>
          <w:sz w:val="28"/>
          <w:rtl/>
        </w:rPr>
      </w:pPr>
      <w:r w:rsidRPr="00ED74BA">
        <w:rPr>
          <w:rFonts w:hint="cs"/>
          <w:b/>
          <w:sz w:val="28"/>
          <w:rtl/>
        </w:rPr>
        <w:t>ومن الجدير بالذكر أن الطلح شجر عظيم كثير الأشواك، متشابك الأغصان، ترعاه الأبل (انظر: الخليل بن أحمد الفراهيدي، كتاب العين 1: 269؛ 3: 169).</w:t>
      </w:r>
    </w:p>
    <w:p w:rsidR="002D78C2" w:rsidRPr="00ED74BA" w:rsidRDefault="002D78C2" w:rsidP="001010FC">
      <w:pPr>
        <w:pStyle w:val="aa"/>
        <w:spacing w:line="290" w:lineRule="exact"/>
        <w:ind w:firstLine="0"/>
        <w:rPr>
          <w:b/>
          <w:bCs/>
          <w:sz w:val="28"/>
        </w:rPr>
      </w:pPr>
      <w:r w:rsidRPr="00ED74BA">
        <w:rPr>
          <w:rFonts w:hint="cs"/>
          <w:b/>
          <w:sz w:val="28"/>
          <w:rtl/>
        </w:rPr>
        <w:t>وقال الطبري في معنى الطلح: الطلح عند العرب شجر عظيم، مليء بالأشواك، إلا أن أصحاب التفسير من الصحابة والتابعين يرَوْنه الموز. (الطبري، جامع البيان في تفسير القرآن، تفسير الآية). وأما في معنى الطلع الواردة في قراءة عليّ</w:t>
      </w:r>
      <w:r w:rsidRPr="00CB5DBF">
        <w:rPr>
          <w:rFonts w:ascii="hashemi" w:hAnsi="hashemi" w:cs="Mosawi" w:hint="cs"/>
          <w:szCs w:val="20"/>
          <w:rtl/>
        </w:rPr>
        <w:t>×</w:t>
      </w:r>
      <w:r w:rsidRPr="00ED74BA">
        <w:rPr>
          <w:rFonts w:hint="cs"/>
          <w:b/>
          <w:sz w:val="28"/>
          <w:rtl/>
        </w:rPr>
        <w:t xml:space="preserve"> أنها أول مراحل النخل، قبل تفتُّحها وكمونها، والمنضود هو المتراكب، وإذا طلع من مكمنه سمّي منضوداً. انظر: الفضل بن الحسن الطبرسي، تفسير البيان 9: 237؛ ومحمد بن أحمد القرطبي، الجامع لأحكام القرآن 17: 7. </w:t>
      </w:r>
    </w:p>
  </w:endnote>
  <w:endnote w:id="596">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w:t>
      </w:r>
      <w:r w:rsidRPr="00ED74BA">
        <w:rPr>
          <w:rFonts w:hint="cs"/>
          <w:b/>
          <w:sz w:val="28"/>
          <w:rtl/>
        </w:rPr>
        <w:t xml:space="preserve"> انظر: معرفت، التمهيد في علوم القرآن 2: 101. </w:t>
      </w:r>
    </w:p>
  </w:endnote>
  <w:endnote w:id="597">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2: 7. </w:t>
      </w:r>
    </w:p>
  </w:endnote>
  <w:endnote w:id="598">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2: 145. </w:t>
      </w:r>
    </w:p>
  </w:endnote>
  <w:endnote w:id="599">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إن الحرف في هذه المجموعة من الروايات يعني القراءة، كما قيل ـ على سبيل المثال ـ بشأن قوله تعالى: </w:t>
      </w:r>
      <w:r w:rsidRPr="00AE4FA0">
        <w:rPr>
          <w:rFonts w:ascii="Mosawi" w:hAnsi="Mosawi" w:cs="Mosawi"/>
          <w:sz w:val="22"/>
          <w:szCs w:val="22"/>
          <w:rtl/>
        </w:rPr>
        <w:t>﴿</w:t>
      </w:r>
      <w:r w:rsidRPr="00ED74BA">
        <w:rPr>
          <w:b/>
          <w:bCs/>
          <w:sz w:val="28"/>
          <w:rtl/>
        </w:rPr>
        <w:t>وَعَلَّمَ آدَمَ الأَسْمَاءَ كُلَّهَا ثُمَّ عَرَضَهُمْ عَلَى الْمَلاَئِكَةِ</w:t>
      </w:r>
      <w:r w:rsidRPr="00AE4FA0">
        <w:rPr>
          <w:rFonts w:ascii="Mosawi" w:hAnsi="Mosawi" w:cs="Mosawi"/>
          <w:sz w:val="22"/>
          <w:szCs w:val="22"/>
          <w:rtl/>
        </w:rPr>
        <w:t>﴾</w:t>
      </w:r>
      <w:r w:rsidRPr="00ED74BA">
        <w:rPr>
          <w:rFonts w:hint="cs"/>
          <w:b/>
          <w:sz w:val="28"/>
          <w:rtl/>
        </w:rPr>
        <w:t xml:space="preserve"> (البقرة: 31): </w:t>
      </w:r>
      <w:r w:rsidRPr="00ED74BA">
        <w:rPr>
          <w:rFonts w:cs="AL-Mohanad" w:hint="eastAsia"/>
          <w:b/>
          <w:sz w:val="24"/>
          <w:szCs w:val="24"/>
          <w:rtl/>
        </w:rPr>
        <w:t>«</w:t>
      </w:r>
      <w:r w:rsidRPr="00ED74BA">
        <w:rPr>
          <w:rFonts w:hint="cs"/>
          <w:b/>
          <w:sz w:val="28"/>
          <w:rtl/>
        </w:rPr>
        <w:t xml:space="preserve">في حرف ابن مسعود (ثم عرضهن)، وفي حرف أبيّ [ابن كعب] (ثم عرضها). (انظر: محمد بن جرير الطبري، جامع البيان في تفسير القرآن 1: 311؛ محمد بن أحمد القرطبي، الجامع لأحكام القرآن 1: 283). </w:t>
      </w:r>
    </w:p>
  </w:endnote>
  <w:endnote w:id="600">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محمد بن يعقوب الكليني، أصول الكافي 2: 633. </w:t>
      </w:r>
    </w:p>
  </w:endnote>
  <w:endnote w:id="601">
    <w:p w:rsidR="002D78C2" w:rsidRPr="00ED74BA" w:rsidRDefault="002D78C2" w:rsidP="001010FC">
      <w:pPr>
        <w:pStyle w:val="aa"/>
        <w:spacing w:line="29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المصدر السابق 4: 424 ـ 425؛ محمد بن الحسن الحُرّ العاملي، وسائل الشيعة 4: 821. </w:t>
      </w:r>
    </w:p>
  </w:endnote>
  <w:endnote w:id="602">
    <w:p w:rsidR="002D78C2" w:rsidRPr="00ED74BA" w:rsidRDefault="002D78C2" w:rsidP="001010FC">
      <w:pPr>
        <w:pStyle w:val="aa"/>
        <w:spacing w:line="29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حسين النوري، مستدرك الوسائل 3: 369. </w:t>
      </w:r>
    </w:p>
  </w:endnote>
  <w:endnote w:id="603">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محمد باقر المجلسي، بحار الأنوار 16: 313، ح1. </w:t>
      </w:r>
    </w:p>
  </w:endnote>
  <w:endnote w:id="604">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 محمد هادي معرفت، حوار حول شمولية القرآن الكريم للعلوم البشرية، فصلية </w:t>
      </w:r>
      <w:r w:rsidRPr="00ED74BA">
        <w:rPr>
          <w:rFonts w:cs="AL-Mohanad" w:hint="eastAsia"/>
          <w:sz w:val="22"/>
          <w:szCs w:val="22"/>
          <w:rtl/>
        </w:rPr>
        <w:t>«</w:t>
      </w:r>
      <w:r w:rsidRPr="00ED74BA">
        <w:rPr>
          <w:rFonts w:hint="cs"/>
          <w:sz w:val="28"/>
          <w:rtl/>
        </w:rPr>
        <w:t>مفيد</w:t>
      </w:r>
      <w:r w:rsidRPr="00ED74BA">
        <w:rPr>
          <w:rFonts w:cs="AL-Mohanad" w:hint="eastAsia"/>
          <w:sz w:val="22"/>
          <w:szCs w:val="22"/>
          <w:rtl/>
        </w:rPr>
        <w:t>»</w:t>
      </w:r>
      <w:r w:rsidRPr="00ED74BA">
        <w:rPr>
          <w:rFonts w:hint="cs"/>
          <w:sz w:val="28"/>
          <w:rtl/>
        </w:rPr>
        <w:t xml:space="preserve">: 5، سنة 1375هـ.ش. </w:t>
      </w:r>
    </w:p>
  </w:endnote>
  <w:endnote w:id="605">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إن أهمية تعريف المفردات عند العلماء والمفكرين بحيث ألفوا كتباً في هذا الشأن، ومن بينهم: ابن سينا، إذ ألَّف </w:t>
      </w:r>
      <w:r w:rsidRPr="00ED74BA">
        <w:rPr>
          <w:rFonts w:cs="AL-Mohanad" w:hint="eastAsia"/>
          <w:sz w:val="22"/>
          <w:szCs w:val="22"/>
          <w:rtl/>
        </w:rPr>
        <w:t>«</w:t>
      </w:r>
      <w:r w:rsidRPr="00ED74BA">
        <w:rPr>
          <w:rFonts w:hint="cs"/>
          <w:sz w:val="28"/>
          <w:rtl/>
        </w:rPr>
        <w:t>كتاب الحدود</w:t>
      </w:r>
      <w:r w:rsidRPr="00ED74BA">
        <w:rPr>
          <w:rFonts w:cs="AL-Mohanad" w:hint="eastAsia"/>
          <w:sz w:val="22"/>
          <w:szCs w:val="22"/>
          <w:rtl/>
        </w:rPr>
        <w:t>»</w:t>
      </w:r>
      <w:r w:rsidRPr="00ED74BA">
        <w:rPr>
          <w:rFonts w:hint="cs"/>
          <w:sz w:val="28"/>
          <w:rtl/>
        </w:rPr>
        <w:t xml:space="preserve">. وقد قام الأستاذ محمد مهدي فولادوند بترجمة هذا الكتاب إلى اللغة الفارسية تحت عنوان: </w:t>
      </w:r>
      <w:r w:rsidRPr="00ED74BA">
        <w:rPr>
          <w:rFonts w:cs="AL-Mohanad" w:hint="eastAsia"/>
          <w:sz w:val="22"/>
          <w:szCs w:val="22"/>
          <w:rtl/>
        </w:rPr>
        <w:t>«</w:t>
      </w:r>
      <w:r w:rsidRPr="00ED74BA">
        <w:rPr>
          <w:rFonts w:hint="cs"/>
          <w:sz w:val="28"/>
          <w:rtl/>
        </w:rPr>
        <w:t>حدود يا تعريفات</w:t>
      </w:r>
      <w:r w:rsidRPr="00ED74BA">
        <w:rPr>
          <w:rFonts w:cs="AL-Mohanad" w:hint="eastAsia"/>
          <w:sz w:val="22"/>
          <w:szCs w:val="22"/>
          <w:rtl/>
        </w:rPr>
        <w:t>»</w:t>
      </w:r>
      <w:r w:rsidRPr="00ED74BA">
        <w:rPr>
          <w:rFonts w:hint="cs"/>
          <w:sz w:val="28"/>
          <w:rtl/>
        </w:rPr>
        <w:t xml:space="preserve">. كما ألف علي بن محمد الجرجاني كتاب </w:t>
      </w:r>
      <w:r w:rsidRPr="00ED74BA">
        <w:rPr>
          <w:rFonts w:cs="AL-Mohanad" w:hint="eastAsia"/>
          <w:sz w:val="22"/>
          <w:szCs w:val="22"/>
          <w:rtl/>
        </w:rPr>
        <w:t>«</w:t>
      </w:r>
      <w:r w:rsidRPr="00ED74BA">
        <w:rPr>
          <w:rFonts w:hint="cs"/>
          <w:sz w:val="28"/>
          <w:rtl/>
        </w:rPr>
        <w:t>التعريفات</w:t>
      </w:r>
      <w:r w:rsidRPr="00ED74BA">
        <w:rPr>
          <w:rFonts w:cs="AL-Mohanad" w:hint="eastAsia"/>
          <w:sz w:val="22"/>
          <w:szCs w:val="22"/>
          <w:rtl/>
        </w:rPr>
        <w:t>»</w:t>
      </w:r>
      <w:r w:rsidRPr="00ED74BA">
        <w:rPr>
          <w:rFonts w:hint="cs"/>
          <w:sz w:val="28"/>
          <w:rtl/>
        </w:rPr>
        <w:t xml:space="preserve"> أيضاً. </w:t>
      </w:r>
    </w:p>
  </w:endnote>
  <w:endnote w:id="606">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من قبيل: مفردة </w:t>
      </w:r>
      <w:r w:rsidRPr="00ED74BA">
        <w:rPr>
          <w:rFonts w:cs="AL-Mohanad" w:hint="eastAsia"/>
          <w:sz w:val="22"/>
          <w:szCs w:val="22"/>
          <w:rtl/>
        </w:rPr>
        <w:t>«</w:t>
      </w:r>
      <w:r w:rsidRPr="00ED74BA">
        <w:rPr>
          <w:rFonts w:hint="cs"/>
          <w:sz w:val="28"/>
          <w:rtl/>
        </w:rPr>
        <w:t>العلم</w:t>
      </w:r>
      <w:r w:rsidRPr="00ED74BA">
        <w:rPr>
          <w:rFonts w:cs="AL-Mohanad" w:hint="eastAsia"/>
          <w:sz w:val="22"/>
          <w:szCs w:val="22"/>
          <w:rtl/>
        </w:rPr>
        <w:t>»</w:t>
      </w:r>
      <w:r w:rsidRPr="00ED74BA">
        <w:rPr>
          <w:rFonts w:hint="cs"/>
          <w:sz w:val="28"/>
          <w:rtl/>
        </w:rPr>
        <w:t xml:space="preserve">، التي لها الكثير من المصطلحات المتنوعة والداعية إلى الاشتباه. انظر: صدر الدين الشيرازي، مفاتيح الغيب: 131 ـ 132 (ترجمه إلى الفارسية: محمد خواجوي)، حيث عمد إلى توضيح ثلاثين مفردة لها معنى قريب من معنى العلم، مع بيان اختلافها عن معنى العلم. </w:t>
      </w:r>
    </w:p>
  </w:endnote>
  <w:endnote w:id="607">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معين، </w:t>
      </w:r>
      <w:r w:rsidRPr="00ED74BA">
        <w:rPr>
          <w:rFonts w:ascii="Mosawi" w:hAnsi="Mosawi" w:cs="Abz-3 (Yagut)" w:hint="cs"/>
          <w:szCs w:val="20"/>
          <w:rtl/>
        </w:rPr>
        <w:t>فرهن</w:t>
      </w:r>
      <w:r w:rsidRPr="00ED74BA">
        <w:rPr>
          <w:rFonts w:ascii="Mosawi" w:hAnsi="Mosawi" w:cs="Abz-3 (Yagut)"/>
          <w:szCs w:val="20"/>
          <w:rtl/>
        </w:rPr>
        <w:t>گ</w:t>
      </w:r>
      <w:r w:rsidRPr="00ED74BA">
        <w:rPr>
          <w:rFonts w:hint="cs"/>
          <w:sz w:val="28"/>
          <w:rtl/>
        </w:rPr>
        <w:t xml:space="preserve"> فارسي 2: 2720. </w:t>
      </w:r>
    </w:p>
  </w:endnote>
  <w:endnote w:id="608">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بن الحسن الصفّار القمي، بصائر الدرجات: 212 ـ 216؛ أبو جعفر بن يعقوب الكليني الرازي، الأصول من الكافي، ج1، كتاب الحجة، باب </w:t>
      </w:r>
      <w:r w:rsidRPr="00ED74BA">
        <w:rPr>
          <w:rFonts w:cs="AL-Mohanad" w:hint="eastAsia"/>
          <w:sz w:val="22"/>
          <w:szCs w:val="22"/>
          <w:rtl/>
        </w:rPr>
        <w:t>«</w:t>
      </w:r>
      <w:r w:rsidRPr="00ED74BA">
        <w:rPr>
          <w:rFonts w:hint="cs"/>
          <w:sz w:val="28"/>
          <w:rtl/>
        </w:rPr>
        <w:t>إنه لم يجمع القرآن كلّه إلا الأئمة</w:t>
      </w:r>
      <w:r w:rsidRPr="00D2304E">
        <w:rPr>
          <w:rFonts w:ascii="Mosawi" w:hAnsi="Mosawi" w:cs="Mosawi"/>
          <w:b/>
          <w:szCs w:val="20"/>
          <w:rtl/>
        </w:rPr>
        <w:t>^</w:t>
      </w:r>
      <w:r w:rsidRPr="00ED74BA">
        <w:rPr>
          <w:rFonts w:hint="cs"/>
          <w:sz w:val="28"/>
          <w:rtl/>
        </w:rPr>
        <w:t>، وإنهم يعلمون علمه كله</w:t>
      </w:r>
      <w:r w:rsidRPr="00ED74BA">
        <w:rPr>
          <w:rFonts w:cs="AL-Mohanad" w:hint="eastAsia"/>
          <w:sz w:val="22"/>
          <w:szCs w:val="22"/>
          <w:rtl/>
        </w:rPr>
        <w:t>»</w:t>
      </w:r>
      <w:r w:rsidRPr="00ED74BA">
        <w:rPr>
          <w:rFonts w:hint="cs"/>
          <w:sz w:val="28"/>
          <w:rtl/>
        </w:rPr>
        <w:t xml:space="preserve">، ح1؛ محمد باقر المجلسي، بحار الأنوار 89، كتاب القرآن، باب </w:t>
      </w:r>
      <w:r w:rsidRPr="00ED74BA">
        <w:rPr>
          <w:rFonts w:cs="AL-Mohanad" w:hint="eastAsia"/>
          <w:sz w:val="22"/>
          <w:szCs w:val="22"/>
          <w:rtl/>
        </w:rPr>
        <w:t>«</w:t>
      </w:r>
      <w:r w:rsidRPr="00ED74BA">
        <w:rPr>
          <w:rFonts w:hint="cs"/>
          <w:sz w:val="28"/>
          <w:rtl/>
        </w:rPr>
        <w:t>إن للقرآن ظهراً وبطناً، وإن علم كل شيء في القرآن، وإن علم ذلك كله عند الأئمة</w:t>
      </w:r>
      <w:r w:rsidRPr="00D2304E">
        <w:rPr>
          <w:rFonts w:ascii="Mosawi" w:hAnsi="Mosawi" w:cs="Mosawi"/>
          <w:b/>
          <w:szCs w:val="20"/>
          <w:rtl/>
        </w:rPr>
        <w:t>^</w:t>
      </w:r>
      <w:r w:rsidRPr="00ED74BA">
        <w:rPr>
          <w:rFonts w:hint="cs"/>
          <w:sz w:val="28"/>
          <w:rtl/>
        </w:rPr>
        <w:t>، ولا يعلمه غيرهم إلاّ بتعليمهم</w:t>
      </w:r>
      <w:r w:rsidRPr="00ED74BA">
        <w:rPr>
          <w:rFonts w:cs="AL-Mohanad" w:hint="eastAsia"/>
          <w:sz w:val="22"/>
          <w:szCs w:val="22"/>
          <w:rtl/>
        </w:rPr>
        <w:t>»</w:t>
      </w:r>
      <w:r w:rsidRPr="00ED74BA">
        <w:rPr>
          <w:rFonts w:hint="cs"/>
          <w:sz w:val="28"/>
          <w:rtl/>
        </w:rPr>
        <w:t xml:space="preserve">. وإن عدد الروايات المبينة لوجود بطن للقرآن من الكثرة بحيث يمكن القول بتواترها المعنوي، الأمر الذي يجعلنا في غنى عن البحث بشأنها من الناحية السندية. انظر: محمد هادي معرفت، التفسير الأثري الجامع 1: 30 ـ 33. </w:t>
      </w:r>
    </w:p>
    <w:p w:rsidR="002D78C2" w:rsidRPr="00ED74BA" w:rsidRDefault="002D78C2" w:rsidP="00D2304E">
      <w:pPr>
        <w:pStyle w:val="aa"/>
        <w:spacing w:line="300" w:lineRule="exact"/>
        <w:ind w:firstLine="0"/>
        <w:rPr>
          <w:sz w:val="28"/>
          <w:rtl/>
        </w:rPr>
      </w:pPr>
      <w:r w:rsidRPr="00ED74BA">
        <w:rPr>
          <w:rFonts w:hint="cs"/>
          <w:sz w:val="28"/>
          <w:rtl/>
        </w:rPr>
        <w:t>ولمزيدٍ من الاطلاع حول روايات البطن انظر: معرفت، التفسير الأثري الجامع 1: 30 ـ 33.</w:t>
      </w:r>
    </w:p>
  </w:endnote>
  <w:endnote w:id="609">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الصفّار القمّي، بصائر الدرجات: 216، ح7. </w:t>
      </w:r>
    </w:p>
  </w:endnote>
  <w:endnote w:id="610">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تفسير العياشي 1: 12. </w:t>
      </w:r>
    </w:p>
  </w:endnote>
  <w:endnote w:id="611">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الصفار القمي، بصائر الدرجات: 216، ح7. </w:t>
      </w:r>
    </w:p>
  </w:endnote>
  <w:endnote w:id="612">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والسبب الذي يجعله يقول: اسألوا أهل الكتاب هو أنهم </w:t>
      </w:r>
      <w:r w:rsidRPr="00ED74BA">
        <w:rPr>
          <w:rFonts w:hint="cs"/>
          <w:b/>
          <w:bCs/>
          <w:sz w:val="28"/>
          <w:rtl/>
        </w:rPr>
        <w:t>أولاً</w:t>
      </w:r>
      <w:r w:rsidRPr="00ED74BA">
        <w:rPr>
          <w:rFonts w:hint="cs"/>
          <w:sz w:val="28"/>
          <w:rtl/>
        </w:rPr>
        <w:t>: يشاركون المشركين في عداوتهم للنبي الأكرم</w:t>
      </w:r>
      <w:r w:rsidRPr="00D2304E">
        <w:rPr>
          <w:rFonts w:ascii="Mosawi" w:hAnsi="Mosawi" w:cs="Mosawi"/>
          <w:szCs w:val="20"/>
          <w:rtl/>
          <w:lang w:bidi="ar-IQ"/>
        </w:rPr>
        <w:t>‘</w:t>
      </w:r>
      <w:r w:rsidRPr="00ED74BA">
        <w:rPr>
          <w:rFonts w:hint="cs"/>
          <w:sz w:val="28"/>
          <w:rtl/>
        </w:rPr>
        <w:t xml:space="preserve">، ولذلك لا يمكنهم الكذب لصالح رسول الله؛ </w:t>
      </w:r>
      <w:r w:rsidRPr="00ED74BA">
        <w:rPr>
          <w:rFonts w:hint="cs"/>
          <w:b/>
          <w:bCs/>
          <w:sz w:val="28"/>
          <w:rtl/>
        </w:rPr>
        <w:t>وثانياً</w:t>
      </w:r>
      <w:r w:rsidRPr="00ED74BA">
        <w:rPr>
          <w:rFonts w:hint="cs"/>
          <w:sz w:val="28"/>
          <w:rtl/>
        </w:rPr>
        <w:t xml:space="preserve">: إن المشركين يرون أهل الكتاب أصحاب علم وثقافة، ويجلّونهم من هذه الناحية، وكانوا يستشيرونهم في الأمور؛ </w:t>
      </w:r>
      <w:r w:rsidRPr="00ED74BA">
        <w:rPr>
          <w:rFonts w:hint="cs"/>
          <w:b/>
          <w:bCs/>
          <w:sz w:val="28"/>
          <w:rtl/>
        </w:rPr>
        <w:t>وثالثاً</w:t>
      </w:r>
      <w:r w:rsidRPr="00ED74BA">
        <w:rPr>
          <w:rFonts w:hint="cs"/>
          <w:sz w:val="28"/>
          <w:rtl/>
        </w:rPr>
        <w:t xml:space="preserve">: كان أهل الكتاب يعتبرون المشركين أهدى من المسلمين، وفي ذلك يقول تعالى: </w:t>
      </w:r>
      <w:r w:rsidRPr="00AE4FA0">
        <w:rPr>
          <w:rFonts w:ascii="Mosawi" w:hAnsi="Mosawi" w:cs="Mosawi"/>
          <w:sz w:val="22"/>
          <w:szCs w:val="22"/>
          <w:rtl/>
        </w:rPr>
        <w:t>﴿</w:t>
      </w:r>
      <w:r w:rsidRPr="00ED74BA">
        <w:rPr>
          <w:b/>
          <w:bCs/>
          <w:sz w:val="28"/>
          <w:rtl/>
        </w:rPr>
        <w:t>أَلَمْ تَرَ إِلَى الَّذِينَ أُوتُوا نَصِيباً مِن</w:t>
      </w:r>
      <w:r w:rsidRPr="00ED74BA">
        <w:rPr>
          <w:rFonts w:hint="cs"/>
          <w:b/>
          <w:bCs/>
          <w:sz w:val="28"/>
          <w:rtl/>
        </w:rPr>
        <w:t>َ</w:t>
      </w:r>
      <w:r w:rsidRPr="00ED74BA">
        <w:rPr>
          <w:b/>
          <w:bCs/>
          <w:sz w:val="28"/>
          <w:rtl/>
        </w:rPr>
        <w:t xml:space="preserve"> الْكِتَابِ يُؤْمِنُونَ بِالْجِبْتِ وَالطَّاغُوتِ وَيَقُولُونَ لِلَّذِينَ كَفَرُوا هَؤُلاَءِ أَهْدَى مِن</w:t>
      </w:r>
      <w:r w:rsidRPr="00ED74BA">
        <w:rPr>
          <w:rFonts w:hint="cs"/>
          <w:b/>
          <w:bCs/>
          <w:sz w:val="28"/>
          <w:rtl/>
        </w:rPr>
        <w:t>َ</w:t>
      </w:r>
      <w:r w:rsidRPr="00ED74BA">
        <w:rPr>
          <w:b/>
          <w:bCs/>
          <w:sz w:val="28"/>
          <w:rtl/>
        </w:rPr>
        <w:t xml:space="preserve"> الَّذِينَ آمَنُوا سَبِيلاً</w:t>
      </w:r>
      <w:r w:rsidRPr="00AE4FA0">
        <w:rPr>
          <w:rFonts w:ascii="Mosawi" w:hAnsi="Mosawi" w:cs="Mosawi"/>
          <w:sz w:val="22"/>
          <w:szCs w:val="22"/>
          <w:rtl/>
        </w:rPr>
        <w:t>﴾</w:t>
      </w:r>
      <w:r w:rsidRPr="00ED74BA">
        <w:rPr>
          <w:rFonts w:hint="cs"/>
          <w:sz w:val="28"/>
          <w:rtl/>
        </w:rPr>
        <w:t xml:space="preserve"> (النساء: 51). انظر: محمد حسين الطباطبائي، الميزان في تفسير القرآن 14: 257. </w:t>
      </w:r>
    </w:p>
  </w:endnote>
  <w:endnote w:id="613">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معرفت، التفسير الأثري الجامع 1: 30 ـ 35. </w:t>
      </w:r>
    </w:p>
  </w:endnote>
  <w:endnote w:id="614">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الكليني، أصول الكافي، ج1، كتاب الحجة، باب </w:t>
      </w:r>
      <w:r w:rsidRPr="00ED74BA">
        <w:rPr>
          <w:rFonts w:cs="AL-Mohanad" w:hint="eastAsia"/>
          <w:sz w:val="22"/>
          <w:szCs w:val="22"/>
          <w:rtl/>
        </w:rPr>
        <w:t>«</w:t>
      </w:r>
      <w:r w:rsidRPr="00ED74BA">
        <w:rPr>
          <w:rFonts w:hint="cs"/>
          <w:sz w:val="28"/>
          <w:rtl/>
        </w:rPr>
        <w:t>إن أهل الذكر... هم الأئمّة</w:t>
      </w:r>
      <w:r w:rsidRPr="00ED74BA">
        <w:rPr>
          <w:rFonts w:cs="AL-Mohanad" w:hint="eastAsia"/>
          <w:sz w:val="22"/>
          <w:szCs w:val="22"/>
          <w:rtl/>
        </w:rPr>
        <w:t>»</w:t>
      </w:r>
      <w:r w:rsidRPr="00ED74BA">
        <w:rPr>
          <w:rFonts w:hint="cs"/>
          <w:sz w:val="28"/>
          <w:rtl/>
        </w:rPr>
        <w:t xml:space="preserve">. </w:t>
      </w:r>
    </w:p>
  </w:endnote>
  <w:endnote w:id="615">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باقر المجلسي، مرآة العقول في شرح أخبار آل الرسول 2: 246 ـ 248؛ محمد حسين الطباطبائي، الميزان في تفسير القرآن 14: 257. </w:t>
      </w:r>
    </w:p>
  </w:endnote>
  <w:endnote w:id="616">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سنذكر جانباً من تلك الروايات في البحث القادم إنْ شاء الله. </w:t>
      </w:r>
    </w:p>
  </w:endnote>
  <w:endnote w:id="617">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السيوطي، معترك الاقتران في إعجاز القرآن: 12 ـ 16؛ محمد حسين الطباطبائي، شيعه در إسلام </w:t>
      </w:r>
      <w:r w:rsidRPr="00ED74BA">
        <w:rPr>
          <w:rFonts w:cs="AL-Mohanad" w:hint="eastAsia"/>
          <w:sz w:val="22"/>
          <w:szCs w:val="22"/>
          <w:rtl/>
        </w:rPr>
        <w:t>«</w:t>
      </w:r>
      <w:r w:rsidRPr="00ED74BA">
        <w:rPr>
          <w:rFonts w:hint="cs"/>
          <w:sz w:val="28"/>
          <w:rtl/>
        </w:rPr>
        <w:t>الشيعة في الإسلام</w:t>
      </w:r>
      <w:r w:rsidRPr="00ED74BA">
        <w:rPr>
          <w:rFonts w:cs="AL-Mohanad" w:hint="eastAsia"/>
          <w:sz w:val="22"/>
          <w:szCs w:val="22"/>
          <w:rtl/>
        </w:rPr>
        <w:t>»</w:t>
      </w:r>
      <w:r w:rsidRPr="00ED74BA">
        <w:rPr>
          <w:rFonts w:hint="cs"/>
          <w:sz w:val="28"/>
          <w:rtl/>
        </w:rPr>
        <w:t xml:space="preserve"> 1: 59 ـ 60. </w:t>
      </w:r>
    </w:p>
  </w:endnote>
  <w:endnote w:id="618">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الفيروزآبادي، تنوير المقياس عن تفسير ابن عباس: 229؛ محمد بن الحسن الطوسي، التبيان في تفسير القرآن 4: 244؛ 6: 209؛ محمد بن جرير الطبري، جامع البيان في تفسير القرآن 14: 90؛ الفضل بن الحسن الطبرسي، مجمع البيان 2: 353؛ 5 ـ 6: 586؛ جلال الدين السوطي، الإتقان في علوم القرآن 4: 33، النوع 65؛ أبو حامد الغزالي، جواهر القرآن: 8؛ أبو حيّان الأندلسي، البحر المحيط في التفسير 6: 582؛ محمد بن محمد الزمخشري، الكشّاف في تفسير القرآن 2: 21 ـ 31، 481، 516؛ محيي الدين ابن عربي، رحمة من الرحمن في تفسير وإشارات القرآن 2: 77 ـ 78. </w:t>
      </w:r>
    </w:p>
  </w:endnote>
  <w:endnote w:id="619">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إن البحث عن مساحة النصوص الوحيانية بين المفكرين من غير المسلمين، الذين أرادوا العثور على الصلة والارتباط بين العقل والوحي، وكذلك حلّ التعارض القائم بينهما، أقدم عهداً من بحثه بين علماء المسلمين. وهناك مَنْ رأى أن البحث في العلاقة بين العلم والدين من أعمق وأشهر أبحاث تاريخ التفكير البشري، حيث قالوا بأنها تمتدّ لعشرين قرناً من الزمن (انظر: آ. ج. آريري، علم ووحي أز نظر متفكّران إسلامي: 3). وهناك مَنْ يُرجع مسألة التعارض بين العلم البشري والدين في الغرب إلى ما قبل الإسلام، وأ</w:t>
      </w:r>
      <w:r>
        <w:rPr>
          <w:rFonts w:hint="cs"/>
          <w:sz w:val="28"/>
          <w:rtl/>
        </w:rPr>
        <w:t>ن فيلون الإسكندري اليهودي (30ق.</w:t>
      </w:r>
      <w:r w:rsidRPr="00ED74BA">
        <w:rPr>
          <w:rFonts w:hint="cs"/>
          <w:sz w:val="28"/>
          <w:rtl/>
        </w:rPr>
        <w:t xml:space="preserve">م ـ 50م) قد سعى إلى المواءمة بين الفلسفة واليهودية. (انظر: أبو الفضل عزتي، رابطه دين وفلسفه: 26). ومن بين طرق حلّ التعارض القائم بين العقل والوحي في الغرب التشكيك في فرضيات التعارض، وذلك من خلال التفكيك بين رقعتها ومساحتها (انظر: أتين جيلسون، عقل ووحي در قرون وسطى: 61 ـ 62). </w:t>
      </w:r>
    </w:p>
  </w:endnote>
  <w:endnote w:id="620">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انظر: محمد تقي جعفري، فلسفه دين: 82 ـ 83. </w:t>
      </w:r>
    </w:p>
  </w:endnote>
  <w:endnote w:id="621">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في المرحلة الأولى من عصر الترجمة ـ القرن الهجري الثاني ـ، حيث دخول الفلسفة الإغريقية إلى المجتمعات الإسلامية، تمّ طرح مسألة تعارض الفلسفة والقرآن. وعمد بعض الفلاسفة المسلمين، من أمثال: </w:t>
      </w:r>
      <w:r w:rsidRPr="00ED74BA">
        <w:rPr>
          <w:rFonts w:cs="AL-Mohanad" w:hint="eastAsia"/>
          <w:sz w:val="22"/>
          <w:szCs w:val="22"/>
          <w:rtl/>
        </w:rPr>
        <w:t>«</w:t>
      </w:r>
      <w:r w:rsidRPr="00ED74BA">
        <w:rPr>
          <w:rFonts w:hint="cs"/>
          <w:sz w:val="28"/>
          <w:rtl/>
        </w:rPr>
        <w:t>الكندي</w:t>
      </w:r>
      <w:r w:rsidRPr="00ED74BA">
        <w:rPr>
          <w:rFonts w:cs="AL-Mohanad" w:hint="eastAsia"/>
          <w:sz w:val="22"/>
          <w:szCs w:val="22"/>
          <w:rtl/>
        </w:rPr>
        <w:t>»</w:t>
      </w:r>
      <w:r w:rsidRPr="00ED74BA">
        <w:rPr>
          <w:rFonts w:hint="cs"/>
          <w:sz w:val="28"/>
          <w:rtl/>
        </w:rPr>
        <w:t xml:space="preserve">(185 ـ 260هـ)، إلى طرح تأويل الآيات المعارضة للمعطيات الفلسفية؛ بغية حلّ هذا التعارض (انظر: حنا الفاخوري وخليل الحُرّ، تاريخ الفلسفة في الإسلام: 380). ثم قام العلماء بعده بجهود مماثلة. بَيْدَ أن الدراسة المنظمة والشاملة في هذا الشأن هي تلك التي قام بها ابن رشد، حيث طرح مسألة التناغم والانسجام بين الحكمة والشريعة في كتاب </w:t>
      </w:r>
      <w:r w:rsidRPr="00ED74BA">
        <w:rPr>
          <w:rFonts w:cs="AL-Mohanad" w:hint="eastAsia"/>
          <w:sz w:val="22"/>
          <w:szCs w:val="22"/>
          <w:rtl/>
        </w:rPr>
        <w:t>«</w:t>
      </w:r>
      <w:r w:rsidRPr="00ED74BA">
        <w:rPr>
          <w:rFonts w:hint="cs"/>
          <w:sz w:val="28"/>
          <w:rtl/>
        </w:rPr>
        <w:t>فصل المقال في ما بين الشريعة والحكمة من الاتصال</w:t>
      </w:r>
      <w:r w:rsidRPr="00ED74BA">
        <w:rPr>
          <w:rFonts w:cs="AL-Mohanad" w:hint="eastAsia"/>
          <w:sz w:val="22"/>
          <w:szCs w:val="22"/>
          <w:rtl/>
        </w:rPr>
        <w:t>»</w:t>
      </w:r>
      <w:r w:rsidRPr="00ED74BA">
        <w:rPr>
          <w:rFonts w:hint="cs"/>
          <w:sz w:val="28"/>
          <w:rtl/>
        </w:rPr>
        <w:t xml:space="preserve">، وحظي كتابه هذا باهتمام المفكرين في العالم الغربي أيضاً (انظر: أبو الفضل عزّتي، رابطه دين وفلسفه: 26). </w:t>
      </w:r>
    </w:p>
  </w:endnote>
  <w:endnote w:id="622">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من قبيل: حوارات السيد أبو الفضل مير محمدي، في نشرة </w:t>
      </w:r>
      <w:r w:rsidRPr="00ED74BA">
        <w:rPr>
          <w:rFonts w:cs="AL-Mohanad" w:hint="eastAsia"/>
          <w:sz w:val="22"/>
          <w:szCs w:val="22"/>
          <w:rtl/>
        </w:rPr>
        <w:t>«</w:t>
      </w:r>
      <w:r w:rsidRPr="00ED74BA">
        <w:rPr>
          <w:rFonts w:hint="cs"/>
          <w:sz w:val="28"/>
          <w:rtl/>
        </w:rPr>
        <w:t>نامه مفيد</w:t>
      </w:r>
      <w:r w:rsidRPr="00ED74BA">
        <w:rPr>
          <w:rFonts w:cs="AL-Mohanad" w:hint="eastAsia"/>
          <w:sz w:val="22"/>
          <w:szCs w:val="22"/>
          <w:rtl/>
        </w:rPr>
        <w:t>»</w:t>
      </w:r>
      <w:r w:rsidRPr="00ED74BA">
        <w:rPr>
          <w:rFonts w:hint="cs"/>
          <w:sz w:val="28"/>
          <w:rtl/>
        </w:rPr>
        <w:t xml:space="preserve">، العدد 6: 4 ـ 22، سنة 1375هـ.ش؛ وحوار السيد محمد حسن المرعشي الشوشتري، مع نشرة </w:t>
      </w:r>
      <w:r w:rsidRPr="00ED74BA">
        <w:rPr>
          <w:rFonts w:cs="AL-Mohanad" w:hint="eastAsia"/>
          <w:sz w:val="22"/>
          <w:szCs w:val="22"/>
          <w:rtl/>
        </w:rPr>
        <w:t>«</w:t>
      </w:r>
      <w:r w:rsidRPr="00ED74BA">
        <w:rPr>
          <w:rFonts w:hint="cs"/>
          <w:sz w:val="28"/>
          <w:rtl/>
        </w:rPr>
        <w:t>نامه مفيد</w:t>
      </w:r>
      <w:r w:rsidRPr="00ED74BA">
        <w:rPr>
          <w:rFonts w:cs="AL-Mohanad" w:hint="eastAsia"/>
          <w:sz w:val="22"/>
          <w:szCs w:val="22"/>
          <w:rtl/>
        </w:rPr>
        <w:t>»</w:t>
      </w:r>
      <w:r w:rsidRPr="00ED74BA">
        <w:rPr>
          <w:rFonts w:hint="cs"/>
          <w:sz w:val="28"/>
          <w:rtl/>
        </w:rPr>
        <w:t xml:space="preserve">، العدد 7: 4 ـ 10، سنة 1375هـ.ش. </w:t>
      </w:r>
    </w:p>
  </w:endnote>
  <w:endnote w:id="623">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من قبيل: </w:t>
      </w:r>
      <w:r w:rsidRPr="00ED74BA">
        <w:rPr>
          <w:rFonts w:cs="AL-Mohanad" w:hint="eastAsia"/>
          <w:sz w:val="22"/>
          <w:szCs w:val="22"/>
          <w:rtl/>
        </w:rPr>
        <w:t>«</w:t>
      </w:r>
      <w:r w:rsidRPr="00ED74BA">
        <w:rPr>
          <w:rFonts w:hint="cs"/>
          <w:sz w:val="28"/>
          <w:rtl/>
        </w:rPr>
        <w:t>جامعيت قرآن</w:t>
      </w:r>
      <w:r w:rsidRPr="00ED74BA">
        <w:rPr>
          <w:rFonts w:cs="AL-Mohanad" w:hint="eastAsia"/>
          <w:sz w:val="22"/>
          <w:szCs w:val="22"/>
          <w:rtl/>
        </w:rPr>
        <w:t>»</w:t>
      </w:r>
      <w:r w:rsidRPr="00ED74BA">
        <w:rPr>
          <w:rFonts w:hint="cs"/>
          <w:sz w:val="28"/>
          <w:rtl/>
        </w:rPr>
        <w:t xml:space="preserve">، للسيد محمد علي إيازي؛ قلمرو شناسي، لكاتب هذا لمقال؛ قلمرو دين، لعبد الحسين خسروپناه؛ در آمدي بر قلمرو دين، لحسن علي بن علي أكبريان. </w:t>
      </w:r>
    </w:p>
  </w:endnote>
  <w:endnote w:id="624">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من قبيل: حوار معه في باب جامعية وشمولية القرآن الكريم للعلوم البشرية، فصلية نامه مفيد، العدد 6: 4 ـ 22، سنة 1375هـ.ش؛ وحوار مع فصلية بيّنات، العدد 4: 5 ـ 20، السنة الحادية عشرة. </w:t>
      </w:r>
    </w:p>
  </w:endnote>
  <w:endnote w:id="625">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ومن بينها: محمد هادي معرفت، التمهيد في علوم القرآن 5: 12 ـ 26. </w:t>
      </w:r>
    </w:p>
  </w:endnote>
  <w:endnote w:id="626">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عبد الكريم سروش، </w:t>
      </w:r>
      <w:r w:rsidRPr="00ED74BA">
        <w:rPr>
          <w:rFonts w:cs="AL-Mohanad" w:hint="eastAsia"/>
          <w:sz w:val="22"/>
          <w:szCs w:val="22"/>
          <w:rtl/>
        </w:rPr>
        <w:t>«</w:t>
      </w:r>
      <w:r w:rsidRPr="00ED74BA">
        <w:rPr>
          <w:rFonts w:ascii="Mosawi" w:hAnsi="Mosawi" w:cs="Abz-3 (Yagut)" w:hint="cs"/>
          <w:szCs w:val="20"/>
          <w:rtl/>
        </w:rPr>
        <w:t>گفت وگوي</w:t>
      </w:r>
      <w:r w:rsidRPr="00ED74BA">
        <w:rPr>
          <w:rFonts w:hint="cs"/>
          <w:sz w:val="28"/>
          <w:rtl/>
        </w:rPr>
        <w:t xml:space="preserve"> زبان قرآن</w:t>
      </w:r>
      <w:r w:rsidRPr="00ED74BA">
        <w:rPr>
          <w:rFonts w:cs="AL-Mohanad" w:hint="eastAsia"/>
          <w:sz w:val="22"/>
          <w:szCs w:val="22"/>
          <w:rtl/>
        </w:rPr>
        <w:t>»</w:t>
      </w:r>
      <w:r w:rsidRPr="00ED74BA">
        <w:rPr>
          <w:rFonts w:hint="cs"/>
          <w:sz w:val="28"/>
          <w:rtl/>
        </w:rPr>
        <w:t xml:space="preserve">، مجلة فرا راه، السنة الأولى، العدد 1: 12، شتاء عام 1377هـ.ش؛ عبد الكريم سروش، مديريت ومدارا: 128؛ كراسة انتظار ما أز دين: 22 (غير مطبوع). </w:t>
      </w:r>
    </w:p>
  </w:endnote>
  <w:endnote w:id="627">
    <w:p w:rsidR="002D78C2" w:rsidRPr="00ED74BA" w:rsidRDefault="002D78C2" w:rsidP="00D2304E">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علي عبد الرزاق، الإسلام وأصول الحكم: 120؛ عبد الكريم سروش، آزمون وعقيده، في </w:t>
      </w:r>
      <w:r w:rsidRPr="00ED74BA">
        <w:rPr>
          <w:rFonts w:cs="AL-Mohanad" w:hint="eastAsia"/>
          <w:sz w:val="22"/>
          <w:szCs w:val="22"/>
          <w:rtl/>
        </w:rPr>
        <w:t>«</w:t>
      </w:r>
      <w:r w:rsidRPr="00ED74BA">
        <w:rPr>
          <w:rFonts w:hint="cs"/>
          <w:b/>
          <w:sz w:val="28"/>
          <w:rtl/>
        </w:rPr>
        <w:t xml:space="preserve">فربه تر أز آيديولوژي: 181 ـ 197؛ مجيد محمدي، سر به آسمان قدسي </w:t>
      </w:r>
      <w:r w:rsidRPr="00ED74BA">
        <w:rPr>
          <w:rFonts w:ascii="Mosawi" w:hAnsi="Mosawi" w:cs="Abz-3 (Yagut)" w:hint="cs"/>
          <w:szCs w:val="20"/>
          <w:rtl/>
        </w:rPr>
        <w:t>ودر گرو</w:t>
      </w:r>
      <w:r w:rsidRPr="00ED74BA">
        <w:rPr>
          <w:rFonts w:hint="cs"/>
          <w:b/>
          <w:sz w:val="28"/>
          <w:rtl/>
        </w:rPr>
        <w:t xml:space="preserve"> عرفي: 99. </w:t>
      </w:r>
    </w:p>
  </w:endnote>
  <w:endnote w:id="628">
    <w:p w:rsidR="002D78C2" w:rsidRPr="00ED74BA" w:rsidRDefault="002D78C2" w:rsidP="00D2304E">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المصدر السابق: 25. وهكذا الأمر بالنسبة إلى الصادق البلعيد، حيث ادعى أن القرآن بشكل عام يفتقر إلى البيان السياسي، فلم ترِدْ مفردة السياسة ومشتقاتها في القرآن ولو لمرّةٍ واحدة، كما لم ترِدْ كلمات من قبيل: الدولة والحكومة والسلطة والخلافة، وإنْ كانت مشتقاتها، من قبيل: الحكم والسلطان والخليفة، قد وردت في القرآن، ولكنها وردت ضمن مفاهيم مفتقرة إلى البُعْد السياسي. وهذا إنْ دلّ على شيءٍ فإنما يدل على أن القرآن في ذاته لم يتطرَّق إلى المجالات السياسية والاجتماعية. انظر: الصادق البلعيد، القرآن والتشريع: 233، نقلاً عن: مجلة تحقيقات إسلامي، السنة الرابعة عشرة، العددان 1، 2، والسنة الخامسة عشرة، العدد 1: 111. </w:t>
      </w:r>
    </w:p>
  </w:endnote>
  <w:endnote w:id="629">
    <w:p w:rsidR="002D78C2" w:rsidRPr="00ED74BA" w:rsidRDefault="002D78C2" w:rsidP="00D2304E">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أبو نصر محمد الفارابي، أنديشه هاي أهل مدينه فاضله: 351 ـ 353؛ ابن سينا، النجاة: 205 ـ 498؛ ابن سينا، الشفاء (الإلهيات): 441 ـ 443؛ صدر المتألهين، الشواهد الربوبية: 359 ـ 360 (تصحيح: السيد جلال الدين الآشتياني)؛ وانظر أيضاً: د. جواد مصلح، ترجمة وشرح الشواهد الربوبية: 491؛ محمد حسين الطباطبائي، الميزان في تفسير القرآن 2: 13؛ محمد حسين الطباطبائي، شيعه در إسلام </w:t>
      </w:r>
      <w:r w:rsidRPr="00ED74BA">
        <w:rPr>
          <w:rFonts w:cs="AL-Mohanad" w:hint="eastAsia"/>
          <w:sz w:val="22"/>
          <w:szCs w:val="22"/>
          <w:rtl/>
        </w:rPr>
        <w:t>«</w:t>
      </w:r>
      <w:r w:rsidRPr="00ED74BA">
        <w:rPr>
          <w:rFonts w:hint="cs"/>
          <w:b/>
          <w:sz w:val="28"/>
          <w:rtl/>
        </w:rPr>
        <w:t>الشيعة في الإسلام</w:t>
      </w:r>
      <w:r w:rsidRPr="00ED74BA">
        <w:rPr>
          <w:rFonts w:cs="AL-Mohanad" w:hint="eastAsia"/>
          <w:sz w:val="22"/>
          <w:szCs w:val="22"/>
          <w:rtl/>
        </w:rPr>
        <w:t>»</w:t>
      </w:r>
      <w:r w:rsidRPr="00ED74BA">
        <w:rPr>
          <w:rFonts w:hint="cs"/>
          <w:b/>
          <w:sz w:val="28"/>
          <w:rtl/>
        </w:rPr>
        <w:t xml:space="preserve">: 80 ـ 83؛ الطباطبائي، مباحثي در وحي قرآن: 51 ـ 55. </w:t>
      </w:r>
    </w:p>
  </w:endnote>
  <w:endnote w:id="630">
    <w:p w:rsidR="002D78C2" w:rsidRPr="00ED74BA" w:rsidRDefault="002D78C2" w:rsidP="00D2304E">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sz w:val="28"/>
          <w:vertAlign w:val="baseline"/>
        </w:rPr>
        <w:endnoteRef/>
      </w:r>
      <w:r w:rsidRPr="00ED74BA">
        <w:rPr>
          <w:rFonts w:ascii="DanaFajr" w:hAnsi="DanaFajr"/>
          <w:b/>
          <w:sz w:val="28"/>
          <w:rtl/>
        </w:rPr>
        <w:t xml:space="preserve">) </w:t>
      </w:r>
      <w:r w:rsidRPr="00ED74BA">
        <w:rPr>
          <w:rFonts w:hint="cs"/>
          <w:b/>
          <w:sz w:val="28"/>
          <w:rtl/>
        </w:rPr>
        <w:t xml:space="preserve">انظر: اللاهيجي، </w:t>
      </w:r>
      <w:r w:rsidRPr="00ED74BA">
        <w:rPr>
          <w:rFonts w:ascii="Mosawi" w:hAnsi="Mosawi" w:cs="Abz-3 (Yagut)" w:hint="cs"/>
          <w:szCs w:val="20"/>
          <w:rtl/>
        </w:rPr>
        <w:t>گوهر</w:t>
      </w:r>
      <w:r w:rsidRPr="00ED74BA">
        <w:rPr>
          <w:rFonts w:hint="cs"/>
          <w:b/>
          <w:sz w:val="28"/>
          <w:rtl/>
        </w:rPr>
        <w:t xml:space="preserve"> مراد: 362 ـ 363؛ وانظر أيضاً: محيي الدين ابن العربي، نصّ النصوص في شرح فصوص الحكم: 148. </w:t>
      </w:r>
    </w:p>
  </w:endnote>
  <w:endnote w:id="631">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بن الحسن الطوسي، الاقتصاد الهادي إلى طريق الرشاد: 152 ـ 163؛ السيد المرتضى، الذخيرة: 323. </w:t>
      </w:r>
    </w:p>
  </w:endnote>
  <w:endnote w:id="632">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وكانت نتيجة هذه الفترة القصيرة أن احتلّ المجتمع الإسلامي الصدارة بين أمم العالم على مدى قرون طويلة. يقرّ </w:t>
      </w:r>
      <w:r w:rsidRPr="00ED74BA">
        <w:rPr>
          <w:rFonts w:cs="AL-Mohanad" w:hint="eastAsia"/>
          <w:sz w:val="22"/>
          <w:szCs w:val="22"/>
          <w:rtl/>
        </w:rPr>
        <w:t>«</w:t>
      </w:r>
      <w:r w:rsidRPr="00ED74BA">
        <w:rPr>
          <w:rFonts w:hint="cs"/>
          <w:sz w:val="28"/>
          <w:rtl/>
        </w:rPr>
        <w:t>جوستاف لوبون</w:t>
      </w:r>
      <w:r w:rsidRPr="00ED74BA">
        <w:rPr>
          <w:rFonts w:cs="AL-Mohanad" w:hint="eastAsia"/>
          <w:sz w:val="22"/>
          <w:szCs w:val="22"/>
          <w:rtl/>
        </w:rPr>
        <w:t>»</w:t>
      </w:r>
      <w:r w:rsidRPr="00ED74BA">
        <w:rPr>
          <w:rFonts w:hint="cs"/>
          <w:sz w:val="28"/>
          <w:rtl/>
        </w:rPr>
        <w:t xml:space="preserve"> ـ وهو من علماء الغرب ـ بالتقدم العلمي للمجتمعات الإسلامية على المجتمعات الغربية على مدى قرون، وقال في هذا الشأن: </w:t>
      </w:r>
      <w:r w:rsidRPr="00ED74BA">
        <w:rPr>
          <w:rFonts w:cs="AL-Mohanad" w:hint="eastAsia"/>
          <w:sz w:val="22"/>
          <w:szCs w:val="22"/>
          <w:rtl/>
        </w:rPr>
        <w:t>«</w:t>
      </w:r>
      <w:r w:rsidRPr="00ED74BA">
        <w:rPr>
          <w:rFonts w:hint="cs"/>
          <w:sz w:val="28"/>
          <w:rtl/>
        </w:rPr>
        <w:t xml:space="preserve">طوال خمسة قرون أو ستة كانت الكتب الوحيدة التي تدرّس في الجامعات الأوروبية هي تلك التي ترجمت من اللغة العربية إلى اللغة اللاتينية. وقد رأى سرّ عظمة المسلمين في ظل العمل بتعاليم القرآن والشريعة الإسلامية. انظر: جوستاف لوبون، تمدن إسلام وعرب: 77؛ كما ذهب </w:t>
      </w:r>
      <w:r w:rsidRPr="00ED74BA">
        <w:rPr>
          <w:rFonts w:cs="AL-Mohanad" w:hint="eastAsia"/>
          <w:sz w:val="22"/>
          <w:szCs w:val="22"/>
          <w:rtl/>
        </w:rPr>
        <w:t>«</w:t>
      </w:r>
      <w:r w:rsidRPr="00ED74BA">
        <w:rPr>
          <w:rFonts w:hint="cs"/>
          <w:sz w:val="28"/>
          <w:rtl/>
        </w:rPr>
        <w:t>ويل ديورانت</w:t>
      </w:r>
      <w:r w:rsidRPr="00ED74BA">
        <w:rPr>
          <w:rFonts w:cs="AL-Mohanad" w:hint="eastAsia"/>
          <w:sz w:val="22"/>
          <w:szCs w:val="22"/>
          <w:rtl/>
        </w:rPr>
        <w:t>»</w:t>
      </w:r>
      <w:r w:rsidRPr="00ED74BA">
        <w:rPr>
          <w:rFonts w:hint="cs"/>
          <w:sz w:val="28"/>
          <w:rtl/>
        </w:rPr>
        <w:t xml:space="preserve"> إلى اعتبار الإسلام هو المتقدم على العالم طوال خمسة قرون (من عام 81 إلى 591هـ)، من حيث القوّة والتنظيم وبسط السلطة وسطوة الدولة وتهذيب الأخلاق ومستوى الحياة. انظر: ويل ديورانت، تاريخ تمدُّن </w:t>
      </w:r>
      <w:r w:rsidRPr="00ED74BA">
        <w:rPr>
          <w:rFonts w:cs="AL-Mohanad" w:hint="eastAsia"/>
          <w:sz w:val="22"/>
          <w:szCs w:val="22"/>
          <w:rtl/>
        </w:rPr>
        <w:t>«</w:t>
      </w:r>
      <w:r w:rsidRPr="00ED74BA">
        <w:rPr>
          <w:rFonts w:hint="cs"/>
          <w:sz w:val="28"/>
          <w:rtl/>
        </w:rPr>
        <w:t>قصة الحضارة</w:t>
      </w:r>
      <w:r w:rsidRPr="00ED74BA">
        <w:rPr>
          <w:rFonts w:cs="AL-Mohanad" w:hint="eastAsia"/>
          <w:sz w:val="22"/>
          <w:szCs w:val="22"/>
          <w:rtl/>
        </w:rPr>
        <w:t>»</w:t>
      </w:r>
      <w:r w:rsidRPr="00ED74BA">
        <w:rPr>
          <w:rFonts w:hint="cs"/>
          <w:sz w:val="28"/>
          <w:rtl/>
        </w:rPr>
        <w:t xml:space="preserve"> 4: 432. </w:t>
      </w:r>
    </w:p>
  </w:endnote>
  <w:endnote w:id="633">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Mosawi" w:hAnsi="Mosawi" w:cs="Mosawi" w:hint="cs"/>
          <w:rtl/>
        </w:rPr>
        <w:t xml:space="preserve"> </w:t>
      </w:r>
      <w:r w:rsidRPr="00AE4FA0">
        <w:rPr>
          <w:rFonts w:ascii="Mosawi" w:hAnsi="Mosawi" w:cs="Mosawi"/>
          <w:sz w:val="22"/>
          <w:szCs w:val="22"/>
          <w:rtl/>
        </w:rPr>
        <w:t>﴿</w:t>
      </w:r>
      <w:r w:rsidRPr="00ED74BA">
        <w:rPr>
          <w:b/>
          <w:bCs/>
          <w:sz w:val="28"/>
          <w:rtl/>
        </w:rPr>
        <w:t>قَدْ جَاءَكُمْ مِن</w:t>
      </w:r>
      <w:r w:rsidRPr="00ED74BA">
        <w:rPr>
          <w:rFonts w:hint="cs"/>
          <w:b/>
          <w:bCs/>
          <w:sz w:val="28"/>
          <w:rtl/>
        </w:rPr>
        <w:t>َ</w:t>
      </w:r>
      <w:r w:rsidRPr="00ED74BA">
        <w:rPr>
          <w:b/>
          <w:bCs/>
          <w:sz w:val="28"/>
          <w:rtl/>
        </w:rPr>
        <w:t xml:space="preserve"> اللهِ نُورٌ</w:t>
      </w:r>
      <w:r w:rsidRPr="00AE4FA0">
        <w:rPr>
          <w:rFonts w:ascii="Mosawi" w:hAnsi="Mosawi" w:cs="Mosawi"/>
          <w:sz w:val="22"/>
          <w:szCs w:val="22"/>
          <w:rtl/>
        </w:rPr>
        <w:t>﴾</w:t>
      </w:r>
      <w:r w:rsidRPr="00ED74BA">
        <w:rPr>
          <w:rFonts w:hint="cs"/>
          <w:sz w:val="28"/>
          <w:rtl/>
        </w:rPr>
        <w:t xml:space="preserve"> (المائدة: 15). </w:t>
      </w:r>
    </w:p>
  </w:endnote>
  <w:endnote w:id="634">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Mosawi" w:hAnsi="Mosawi" w:cs="Mosawi" w:hint="cs"/>
          <w:rtl/>
        </w:rPr>
        <w:t xml:space="preserve"> </w:t>
      </w:r>
      <w:r w:rsidRPr="00AE4FA0">
        <w:rPr>
          <w:rFonts w:ascii="Mosawi" w:hAnsi="Mosawi" w:cs="Mosawi"/>
          <w:sz w:val="22"/>
          <w:szCs w:val="22"/>
          <w:rtl/>
        </w:rPr>
        <w:t>﴿</w:t>
      </w:r>
      <w:r w:rsidRPr="00ED74BA">
        <w:rPr>
          <w:b/>
          <w:bCs/>
          <w:sz w:val="28"/>
          <w:rtl/>
        </w:rPr>
        <w:t>شَهْرُ رَمَضَانَ الَّذِي أُنزِلَ فِيهِ الْقُرْآنُ</w:t>
      </w:r>
      <w:r w:rsidRPr="00AE4FA0">
        <w:rPr>
          <w:rFonts w:ascii="Mosawi" w:hAnsi="Mosawi" w:cs="Mosawi"/>
          <w:sz w:val="22"/>
          <w:szCs w:val="22"/>
          <w:rtl/>
        </w:rPr>
        <w:t>﴾</w:t>
      </w:r>
      <w:r w:rsidRPr="00ED74BA">
        <w:rPr>
          <w:rFonts w:hint="cs"/>
          <w:sz w:val="28"/>
          <w:rtl/>
        </w:rPr>
        <w:t xml:space="preserve"> (البقرة: 185). </w:t>
      </w:r>
    </w:p>
  </w:endnote>
  <w:endnote w:id="635">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Mosawi" w:hAnsi="Mosawi" w:cs="Mosawi" w:hint="cs"/>
          <w:rtl/>
        </w:rPr>
        <w:t xml:space="preserve"> </w:t>
      </w:r>
      <w:r w:rsidRPr="00AE4FA0">
        <w:rPr>
          <w:rFonts w:ascii="Mosawi" w:hAnsi="Mosawi" w:cs="Mosawi"/>
          <w:sz w:val="22"/>
          <w:szCs w:val="22"/>
          <w:rtl/>
        </w:rPr>
        <w:t>﴿</w:t>
      </w:r>
      <w:r w:rsidRPr="00ED74BA">
        <w:rPr>
          <w:b/>
          <w:bCs/>
          <w:sz w:val="28"/>
          <w:rtl/>
        </w:rPr>
        <w:t>تِبْيَاناً لِكُلِّ شَيْءٍ</w:t>
      </w:r>
      <w:r w:rsidRPr="00AE4FA0">
        <w:rPr>
          <w:rFonts w:ascii="Mosawi" w:hAnsi="Mosawi" w:cs="Mosawi"/>
          <w:sz w:val="22"/>
          <w:szCs w:val="22"/>
          <w:rtl/>
        </w:rPr>
        <w:t>﴾</w:t>
      </w:r>
      <w:r w:rsidRPr="00ED74BA">
        <w:rPr>
          <w:rFonts w:hint="cs"/>
          <w:sz w:val="28"/>
          <w:rtl/>
        </w:rPr>
        <w:t xml:space="preserve"> (النحل: 89). </w:t>
      </w:r>
    </w:p>
  </w:endnote>
  <w:endnote w:id="636">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عبد الكريم سروش، قبض وبسط تئوريك شريعت: 294. </w:t>
      </w:r>
    </w:p>
  </w:endnote>
  <w:endnote w:id="637">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مجتهد شبستري، هرمنوتيك كتاب وسنت: 45. </w:t>
      </w:r>
    </w:p>
  </w:endnote>
  <w:endnote w:id="638">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عبد الكريم سروش، قبض وبسط تئوريك شريعت: 268. </w:t>
      </w:r>
    </w:p>
  </w:endnote>
  <w:endnote w:id="639">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إن المراد من </w:t>
      </w:r>
      <w:r w:rsidRPr="00ED74BA">
        <w:rPr>
          <w:rFonts w:cs="AL-Mohanad" w:hint="eastAsia"/>
          <w:sz w:val="22"/>
          <w:szCs w:val="22"/>
          <w:rtl/>
        </w:rPr>
        <w:t>«</w:t>
      </w:r>
      <w:r w:rsidRPr="00ED74BA">
        <w:rPr>
          <w:rFonts w:hint="cs"/>
          <w:sz w:val="28"/>
          <w:rtl/>
        </w:rPr>
        <w:t>المدلول التصوّري</w:t>
      </w:r>
      <w:r w:rsidRPr="00ED74BA">
        <w:rPr>
          <w:rFonts w:cs="AL-Mohanad" w:hint="eastAsia"/>
          <w:sz w:val="22"/>
          <w:szCs w:val="22"/>
          <w:rtl/>
        </w:rPr>
        <w:t>»</w:t>
      </w:r>
      <w:r w:rsidRPr="00ED74BA">
        <w:rPr>
          <w:rFonts w:hint="cs"/>
          <w:sz w:val="28"/>
          <w:rtl/>
        </w:rPr>
        <w:t xml:space="preserve"> هو المعنى الذي يحصل للقارئ أو السامع العالم بمعاني الكلام وقواعده الحاكمة على هيئته التركيبية عند مواجهة الكلام للوهلة الأولى، بالالتفات إلى معاني الألفاظ والقواعد الحاكمة على الهيئة والتركيبات والقرائن المتصلة بالكلام. وقد تمّ التعبير عن الدلالة التصورية بـ </w:t>
      </w:r>
      <w:r w:rsidRPr="00ED74BA">
        <w:rPr>
          <w:rFonts w:cs="AL-Mohanad" w:hint="eastAsia"/>
          <w:sz w:val="22"/>
          <w:szCs w:val="22"/>
          <w:rtl/>
        </w:rPr>
        <w:t>«</w:t>
      </w:r>
      <w:r w:rsidRPr="00ED74BA">
        <w:rPr>
          <w:rFonts w:hint="cs"/>
          <w:sz w:val="28"/>
          <w:rtl/>
        </w:rPr>
        <w:t>المفاد الاستعمالي</w:t>
      </w:r>
      <w:r w:rsidRPr="00ED74BA">
        <w:rPr>
          <w:rFonts w:cs="AL-Mohanad" w:hint="eastAsia"/>
          <w:sz w:val="22"/>
          <w:szCs w:val="22"/>
          <w:rtl/>
        </w:rPr>
        <w:t>»</w:t>
      </w:r>
      <w:r w:rsidRPr="00ED74BA">
        <w:rPr>
          <w:rFonts w:hint="cs"/>
          <w:sz w:val="28"/>
          <w:rtl/>
        </w:rPr>
        <w:t>، و</w:t>
      </w:r>
      <w:r w:rsidRPr="00ED74BA">
        <w:rPr>
          <w:rFonts w:cs="AL-Mohanad" w:hint="eastAsia"/>
          <w:sz w:val="22"/>
          <w:szCs w:val="22"/>
          <w:rtl/>
        </w:rPr>
        <w:t>«</w:t>
      </w:r>
      <w:r w:rsidRPr="00ED74BA">
        <w:rPr>
          <w:rFonts w:hint="cs"/>
          <w:sz w:val="28"/>
          <w:rtl/>
        </w:rPr>
        <w:t>الظهور الابتدائي</w:t>
      </w:r>
      <w:r w:rsidRPr="00ED74BA">
        <w:rPr>
          <w:rFonts w:cs="AL-Mohanad" w:hint="eastAsia"/>
          <w:sz w:val="22"/>
          <w:szCs w:val="22"/>
          <w:rtl/>
        </w:rPr>
        <w:t>»</w:t>
      </w:r>
      <w:r w:rsidRPr="00ED74BA">
        <w:rPr>
          <w:rFonts w:hint="cs"/>
          <w:sz w:val="28"/>
          <w:rtl/>
        </w:rPr>
        <w:t xml:space="preserve"> أيضاً. انظر: عبد الكريم الحائري اليزدي، درر الفوائد 1 ـ 2: 359. </w:t>
      </w:r>
    </w:p>
  </w:endnote>
  <w:endnote w:id="640">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هناك مَنْ قسّم الدلالة إلى ثلاثة أقسام، وهي: 1ـ الدلالة التصوّرية، 2ـ الدلالة التصديقية، وهما قسمان: </w:t>
      </w:r>
      <w:r w:rsidRPr="00ED74BA">
        <w:rPr>
          <w:rFonts w:hint="cs"/>
          <w:b/>
          <w:bCs/>
          <w:sz w:val="28"/>
          <w:rtl/>
        </w:rPr>
        <w:t>أحدهما</w:t>
      </w:r>
      <w:r w:rsidRPr="00ED74BA">
        <w:rPr>
          <w:rFonts w:hint="cs"/>
          <w:sz w:val="28"/>
          <w:rtl/>
        </w:rPr>
        <w:t xml:space="preserve">: يمثل الإرادة الاستعمالية، </w:t>
      </w:r>
      <w:r w:rsidRPr="00ED74BA">
        <w:rPr>
          <w:rFonts w:hint="cs"/>
          <w:b/>
          <w:bCs/>
          <w:sz w:val="28"/>
          <w:rtl/>
        </w:rPr>
        <w:t>والآخر</w:t>
      </w:r>
      <w:r w:rsidRPr="00ED74BA">
        <w:rPr>
          <w:rFonts w:hint="cs"/>
          <w:sz w:val="28"/>
          <w:rtl/>
        </w:rPr>
        <w:t xml:space="preserve">: يمثل الإرادة الجدّية. انظر: محمد باقر الصدر، دروس في علم الأصول 1: 76. </w:t>
      </w:r>
    </w:p>
  </w:endnote>
  <w:endnote w:id="641">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مصطفى كريمي، قرآن وقلمرو شناسي دين: 180 ـ 219. </w:t>
      </w:r>
    </w:p>
  </w:endnote>
  <w:endnote w:id="642">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محيي الدين ابن عربي، رحمة من الرحمن في تفسير وإشارات القرآن 2: 77 ـ 78؛ جلال الدين السيوطي، الإتقان في علوم القرآن 4: 33 (النوع 65)؛ أبو حامد الغزالي، جواهر القرآن: 8. بَيْدَ أن الغزالي في إحياء العلوم ذهب إلى الاعتقاد بأن القرآن الكريم قد أشار إلى أصول وكليات العلوم فقط. انظر: أبو حامد الغزالي، إحياء العلوم 1: 289. </w:t>
      </w:r>
    </w:p>
  </w:endnote>
  <w:endnote w:id="643">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بن جرير الطبري، جامع البيان في تفسير القرآن 14: 90. </w:t>
      </w:r>
    </w:p>
  </w:endnote>
  <w:endnote w:id="644">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شيعه در إسلام </w:t>
      </w:r>
      <w:r w:rsidRPr="00ED74BA">
        <w:rPr>
          <w:rFonts w:cs="AL-Mohanad" w:hint="eastAsia"/>
          <w:sz w:val="22"/>
          <w:szCs w:val="22"/>
          <w:rtl/>
        </w:rPr>
        <w:t>«</w:t>
      </w:r>
      <w:r w:rsidRPr="00ED74BA">
        <w:rPr>
          <w:rFonts w:hint="cs"/>
          <w:sz w:val="28"/>
          <w:rtl/>
        </w:rPr>
        <w:t>الشيعة في الإسلام</w:t>
      </w:r>
      <w:r w:rsidRPr="00ED74BA">
        <w:rPr>
          <w:rFonts w:cs="AL-Mohanad" w:hint="eastAsia"/>
          <w:sz w:val="22"/>
          <w:szCs w:val="22"/>
          <w:rtl/>
        </w:rPr>
        <w:t>»</w:t>
      </w:r>
      <w:r w:rsidRPr="00ED74BA">
        <w:rPr>
          <w:rFonts w:hint="cs"/>
          <w:sz w:val="28"/>
          <w:rtl/>
        </w:rPr>
        <w:t xml:space="preserve"> 12: 90. </w:t>
      </w:r>
    </w:p>
  </w:endnote>
  <w:endnote w:id="645">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الحويزي، تفسير نور الثقلين 3: 74 ـ 77. </w:t>
      </w:r>
    </w:p>
  </w:endnote>
  <w:endnote w:id="646">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الصادقي، الفرقان في تفسير القرآن بالقرآن والسنة 14: 448؛ محمود رجبي، معرفت، السنة الثانية، العدد 2: 10؛ صادق اللاريجاني، انتظار بشر أز دين: 157. </w:t>
      </w:r>
    </w:p>
  </w:endnote>
  <w:endnote w:id="647">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بن الحسن الطوسي، التبيان في تفسير القرآن، تفسير الآية 89؛ الزمخشري، الكشاف في تفسير القرآن 2: 481، 516؛ محمد حسين الطباطبائي، الميزان في تفسير القرآن 1: 60. </w:t>
      </w:r>
    </w:p>
  </w:endnote>
  <w:endnote w:id="648">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الفيروزآبادي، تنوير المقباس عن تفسير ابن عباس: 229. وإن لجلال الدين السيوطي رأياً شبيهاً بهذا الرأي أيضاً، انظر: الدر المنثور في التفسير بالمأثور 4: 589. </w:t>
      </w:r>
    </w:p>
  </w:endnote>
  <w:endnote w:id="649">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الفضل بن الحسن الطبرسي، مجمع البيان 5 ـ 6: 586؛ تفسير فخر الدين الرازي 2: 98؛ أبو حيّان الأندلسي، البحر المحيط في التفسير 6: 582؛ محمود الآلوسي، روح المعاني في تفسير القرآن العظيم والسبع المثاني 8: 216؛ سيد قطب، في ظلال القرآن؛ رشيد رضا، المنار 7: 395؛ محمد بن طاهر ابن عاشور، التحرير والتنوير 1: 253؛ محمد بن عبد الحقّ بن عطيّة، المحرّر الوجيز 3: 452؛ محمد تقي مصباح اليزدي، معارف قرآن (1 ـ 3)؛ ناصر مكارم الشيرازي وآخرون، تفسير نمونه </w:t>
      </w:r>
      <w:r w:rsidRPr="00ED74BA">
        <w:rPr>
          <w:rFonts w:cs="AL-Mohanad" w:hint="eastAsia"/>
          <w:sz w:val="22"/>
          <w:szCs w:val="22"/>
          <w:rtl/>
        </w:rPr>
        <w:t>«</w:t>
      </w:r>
      <w:r w:rsidRPr="00ED74BA">
        <w:rPr>
          <w:rFonts w:hint="cs"/>
          <w:sz w:val="28"/>
          <w:rtl/>
        </w:rPr>
        <w:t>الأمثل في تفسير كتاب الله المنـزل</w:t>
      </w:r>
      <w:r w:rsidRPr="00ED74BA">
        <w:rPr>
          <w:rFonts w:cs="AL-Mohanad" w:hint="eastAsia"/>
          <w:sz w:val="22"/>
          <w:szCs w:val="22"/>
          <w:rtl/>
        </w:rPr>
        <w:t>»</w:t>
      </w:r>
      <w:r w:rsidRPr="00ED74BA">
        <w:rPr>
          <w:rFonts w:hint="cs"/>
          <w:sz w:val="28"/>
          <w:rtl/>
        </w:rPr>
        <w:t xml:space="preserve"> 11: 361. ولكنْ جاء في 10: 101: لقد اشتمل القرآن على كل ما يضمن سعادة الإنسان. وانظر أيضاً: محمد هادي معرفت، نامه مفيد، العدد 6: 5 ـ 7. </w:t>
      </w:r>
    </w:p>
  </w:endnote>
  <w:endnote w:id="650">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علي عبد الرزاق، الإسلام وأصول الحكم: 25؛ عبد الكريم سروش، </w:t>
      </w:r>
      <w:r w:rsidRPr="00ED74BA">
        <w:rPr>
          <w:rFonts w:ascii="Mosawi" w:hAnsi="Mosawi" w:cs="Abz-3 (Yagut)" w:hint="cs"/>
          <w:szCs w:val="20"/>
          <w:rtl/>
        </w:rPr>
        <w:t>گفت وگوي</w:t>
      </w:r>
      <w:r w:rsidRPr="00ED74BA">
        <w:rPr>
          <w:rFonts w:hint="cs"/>
          <w:sz w:val="28"/>
          <w:rtl/>
        </w:rPr>
        <w:t xml:space="preserve"> زبان قرآن، مجله فرا راه، السنة الأولى، العدد 1: 12، شتاء عام 1377هـ.ش. </w:t>
      </w:r>
    </w:p>
  </w:endnote>
  <w:endnote w:id="651">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هادي معرفت، حوارٌ بشأن جامعية القرآن الكريم للعلوم البشرية، فصلية نامه مفيد، العدد 6: 5 ـ 7، السنة 1375هـ.ش. </w:t>
      </w:r>
    </w:p>
  </w:endnote>
  <w:endnote w:id="652">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من قبيل: قوله تعالى: </w:t>
      </w:r>
      <w:r w:rsidRPr="00AE4FA0">
        <w:rPr>
          <w:rFonts w:ascii="Mosawi" w:hAnsi="Mosawi" w:cs="Mosawi"/>
          <w:sz w:val="22"/>
          <w:szCs w:val="22"/>
          <w:rtl/>
        </w:rPr>
        <w:t>﴿</w:t>
      </w:r>
      <w:r w:rsidRPr="00ED74BA">
        <w:rPr>
          <w:b/>
          <w:bCs/>
          <w:sz w:val="28"/>
          <w:rtl/>
        </w:rPr>
        <w:t>وَأُوحِيَ إِلَيَّ هَذَا الْقُرْآنُ ِلأَنذِرَكُمْ بِهِ وَمَنْ بَلَغَ</w:t>
      </w:r>
      <w:r w:rsidRPr="00AE4FA0">
        <w:rPr>
          <w:rFonts w:ascii="Mosawi" w:hAnsi="Mosawi" w:cs="Mosawi"/>
          <w:sz w:val="22"/>
          <w:szCs w:val="22"/>
          <w:rtl/>
        </w:rPr>
        <w:t>﴾</w:t>
      </w:r>
      <w:r w:rsidRPr="00ED74BA">
        <w:rPr>
          <w:rFonts w:hint="cs"/>
          <w:sz w:val="28"/>
          <w:rtl/>
        </w:rPr>
        <w:t xml:space="preserve"> (الأنعام: 19)، وقوله تعالى: </w:t>
      </w:r>
      <w:r w:rsidRPr="00AE4FA0">
        <w:rPr>
          <w:rFonts w:ascii="Mosawi" w:hAnsi="Mosawi" w:cs="Mosawi"/>
          <w:sz w:val="22"/>
          <w:szCs w:val="22"/>
          <w:rtl/>
        </w:rPr>
        <w:t>﴿</w:t>
      </w:r>
      <w:r w:rsidRPr="00ED74BA">
        <w:rPr>
          <w:b/>
          <w:bCs/>
          <w:sz w:val="28"/>
          <w:rtl/>
        </w:rPr>
        <w:t>إِنْ هُوَ إِلاَّ ذِكْرَى لِلْعَالَمِينَ</w:t>
      </w:r>
      <w:r w:rsidRPr="00AE4FA0">
        <w:rPr>
          <w:rFonts w:ascii="Mosawi" w:hAnsi="Mosawi" w:cs="Mosawi"/>
          <w:sz w:val="22"/>
          <w:szCs w:val="22"/>
          <w:rtl/>
        </w:rPr>
        <w:t>﴾</w:t>
      </w:r>
      <w:r w:rsidRPr="00ED74BA">
        <w:rPr>
          <w:rFonts w:hint="cs"/>
          <w:sz w:val="28"/>
          <w:rtl/>
        </w:rPr>
        <w:t xml:space="preserve"> (الأنعام: 90)؛ وانظر أيضاً: البقرة: 185؛ الأعراف: 27؛ البقرة: 21؛ يس: 69 ـ 70؛ الحج: 17؛ البقرة: 137؛ الأحقاف: 19؛ الأعراف: 158. </w:t>
      </w:r>
    </w:p>
  </w:endnote>
  <w:endnote w:id="653">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من قبيل: قول رسول الله</w:t>
      </w:r>
      <w:r w:rsidRPr="00D2304E">
        <w:rPr>
          <w:rFonts w:ascii="Mosawi" w:hAnsi="Mosawi" w:cs="Mosawi"/>
          <w:szCs w:val="20"/>
          <w:rtl/>
          <w:lang w:bidi="ar-IQ"/>
        </w:rPr>
        <w:t>‘</w:t>
      </w:r>
      <w:r w:rsidRPr="00ED74BA">
        <w:rPr>
          <w:rFonts w:hint="cs"/>
          <w:sz w:val="28"/>
          <w:rtl/>
        </w:rPr>
        <w:t xml:space="preserve">: </w:t>
      </w:r>
      <w:r w:rsidRPr="00ED74BA">
        <w:rPr>
          <w:rFonts w:cs="AL-Mohanad" w:hint="eastAsia"/>
          <w:sz w:val="22"/>
          <w:szCs w:val="22"/>
          <w:rtl/>
        </w:rPr>
        <w:t>«</w:t>
      </w:r>
      <w:r w:rsidRPr="00ED74BA">
        <w:rPr>
          <w:rFonts w:hint="cs"/>
          <w:b/>
          <w:sz w:val="28"/>
          <w:rtl/>
        </w:rPr>
        <w:t>إن</w:t>
      </w:r>
      <w:r w:rsidRPr="00ED74BA">
        <w:rPr>
          <w:b/>
          <w:sz w:val="28"/>
          <w:rtl/>
        </w:rPr>
        <w:t xml:space="preserve"> </w:t>
      </w:r>
      <w:r w:rsidRPr="00ED74BA">
        <w:rPr>
          <w:rFonts w:hint="cs"/>
          <w:b/>
          <w:sz w:val="28"/>
          <w:rtl/>
        </w:rPr>
        <w:t>الرائد</w:t>
      </w:r>
      <w:r w:rsidRPr="00ED74BA">
        <w:rPr>
          <w:b/>
          <w:sz w:val="28"/>
          <w:rtl/>
        </w:rPr>
        <w:t xml:space="preserve"> </w:t>
      </w:r>
      <w:r w:rsidRPr="00ED74BA">
        <w:rPr>
          <w:rFonts w:hint="cs"/>
          <w:b/>
          <w:sz w:val="28"/>
          <w:rtl/>
        </w:rPr>
        <w:t>لا</w:t>
      </w:r>
      <w:r w:rsidRPr="00ED74BA">
        <w:rPr>
          <w:b/>
          <w:sz w:val="28"/>
          <w:rtl/>
        </w:rPr>
        <w:t xml:space="preserve"> </w:t>
      </w:r>
      <w:r w:rsidRPr="00ED74BA">
        <w:rPr>
          <w:rFonts w:hint="cs"/>
          <w:b/>
          <w:sz w:val="28"/>
          <w:rtl/>
        </w:rPr>
        <w:t>يكذب</w:t>
      </w:r>
      <w:r w:rsidRPr="00ED74BA">
        <w:rPr>
          <w:b/>
          <w:sz w:val="28"/>
          <w:rtl/>
        </w:rPr>
        <w:t xml:space="preserve"> </w:t>
      </w:r>
      <w:r w:rsidRPr="00ED74BA">
        <w:rPr>
          <w:rFonts w:hint="cs"/>
          <w:b/>
          <w:sz w:val="28"/>
          <w:rtl/>
        </w:rPr>
        <w:t>أهله، والله</w:t>
      </w:r>
      <w:r w:rsidRPr="00ED74BA">
        <w:rPr>
          <w:b/>
          <w:sz w:val="28"/>
          <w:rtl/>
        </w:rPr>
        <w:t xml:space="preserve"> </w:t>
      </w:r>
      <w:r w:rsidRPr="00ED74BA">
        <w:rPr>
          <w:rFonts w:hint="cs"/>
          <w:b/>
          <w:sz w:val="28"/>
          <w:rtl/>
        </w:rPr>
        <w:t>الذي</w:t>
      </w:r>
      <w:r w:rsidRPr="00ED74BA">
        <w:rPr>
          <w:b/>
          <w:sz w:val="28"/>
          <w:rtl/>
        </w:rPr>
        <w:t xml:space="preserve"> </w:t>
      </w:r>
      <w:r w:rsidRPr="00ED74BA">
        <w:rPr>
          <w:rFonts w:hint="cs"/>
          <w:b/>
          <w:sz w:val="28"/>
          <w:rtl/>
        </w:rPr>
        <w:t>لا</w:t>
      </w:r>
      <w:r w:rsidRPr="00ED74BA">
        <w:rPr>
          <w:b/>
          <w:sz w:val="28"/>
          <w:rtl/>
        </w:rPr>
        <w:t xml:space="preserve"> </w:t>
      </w:r>
      <w:r w:rsidRPr="00ED74BA">
        <w:rPr>
          <w:rFonts w:hint="cs"/>
          <w:b/>
          <w:sz w:val="28"/>
          <w:rtl/>
        </w:rPr>
        <w:t>إله</w:t>
      </w:r>
      <w:r w:rsidRPr="00ED74BA">
        <w:rPr>
          <w:b/>
          <w:sz w:val="28"/>
          <w:rtl/>
        </w:rPr>
        <w:t xml:space="preserve"> </w:t>
      </w:r>
      <w:r w:rsidRPr="00ED74BA">
        <w:rPr>
          <w:rFonts w:hint="cs"/>
          <w:b/>
          <w:sz w:val="28"/>
          <w:rtl/>
        </w:rPr>
        <w:t>إلاّ</w:t>
      </w:r>
      <w:r w:rsidRPr="00ED74BA">
        <w:rPr>
          <w:b/>
          <w:sz w:val="28"/>
          <w:rtl/>
        </w:rPr>
        <w:t xml:space="preserve"> </w:t>
      </w:r>
      <w:r w:rsidRPr="00ED74BA">
        <w:rPr>
          <w:rFonts w:hint="cs"/>
          <w:b/>
          <w:sz w:val="28"/>
          <w:rtl/>
        </w:rPr>
        <w:t>هو</w:t>
      </w:r>
      <w:r w:rsidRPr="00ED74BA">
        <w:rPr>
          <w:b/>
          <w:sz w:val="28"/>
          <w:rtl/>
        </w:rPr>
        <w:t xml:space="preserve"> </w:t>
      </w:r>
      <w:r w:rsidRPr="00ED74BA">
        <w:rPr>
          <w:rFonts w:hint="cs"/>
          <w:b/>
          <w:sz w:val="28"/>
          <w:rtl/>
        </w:rPr>
        <w:t>إني</w:t>
      </w:r>
      <w:r w:rsidRPr="00ED74BA">
        <w:rPr>
          <w:b/>
          <w:sz w:val="28"/>
          <w:rtl/>
        </w:rPr>
        <w:t xml:space="preserve"> </w:t>
      </w:r>
      <w:r w:rsidRPr="00ED74BA">
        <w:rPr>
          <w:rFonts w:hint="cs"/>
          <w:b/>
          <w:sz w:val="28"/>
          <w:rtl/>
        </w:rPr>
        <w:t>رسول</w:t>
      </w:r>
      <w:r w:rsidRPr="00ED74BA">
        <w:rPr>
          <w:b/>
          <w:sz w:val="28"/>
          <w:rtl/>
        </w:rPr>
        <w:t xml:space="preserve"> </w:t>
      </w:r>
      <w:r w:rsidRPr="00ED74BA">
        <w:rPr>
          <w:rFonts w:hint="cs"/>
          <w:b/>
          <w:sz w:val="28"/>
          <w:rtl/>
        </w:rPr>
        <w:t>الله</w:t>
      </w:r>
      <w:r w:rsidRPr="00ED74BA">
        <w:rPr>
          <w:b/>
          <w:sz w:val="28"/>
          <w:rtl/>
        </w:rPr>
        <w:t xml:space="preserve"> </w:t>
      </w:r>
      <w:r w:rsidRPr="00ED74BA">
        <w:rPr>
          <w:rFonts w:hint="cs"/>
          <w:b/>
          <w:sz w:val="28"/>
          <w:rtl/>
        </w:rPr>
        <w:t>إليكم</w:t>
      </w:r>
      <w:r w:rsidRPr="00ED74BA">
        <w:rPr>
          <w:b/>
          <w:sz w:val="28"/>
          <w:rtl/>
        </w:rPr>
        <w:t xml:space="preserve"> </w:t>
      </w:r>
      <w:r w:rsidRPr="00ED74BA">
        <w:rPr>
          <w:rFonts w:hint="cs"/>
          <w:b/>
          <w:sz w:val="28"/>
          <w:rtl/>
        </w:rPr>
        <w:t>خاصة،</w:t>
      </w:r>
      <w:r w:rsidRPr="00ED74BA">
        <w:rPr>
          <w:b/>
          <w:sz w:val="28"/>
          <w:rtl/>
        </w:rPr>
        <w:t xml:space="preserve"> </w:t>
      </w:r>
      <w:r w:rsidRPr="00ED74BA">
        <w:rPr>
          <w:rFonts w:hint="cs"/>
          <w:b/>
          <w:sz w:val="28"/>
          <w:rtl/>
        </w:rPr>
        <w:t>وإلى</w:t>
      </w:r>
      <w:r w:rsidRPr="00ED74BA">
        <w:rPr>
          <w:b/>
          <w:sz w:val="28"/>
          <w:rtl/>
        </w:rPr>
        <w:t xml:space="preserve"> </w:t>
      </w:r>
      <w:r w:rsidRPr="00ED74BA">
        <w:rPr>
          <w:rFonts w:hint="cs"/>
          <w:b/>
          <w:sz w:val="28"/>
          <w:rtl/>
        </w:rPr>
        <w:t>الناس</w:t>
      </w:r>
      <w:r w:rsidRPr="00ED74BA">
        <w:rPr>
          <w:b/>
          <w:sz w:val="28"/>
          <w:rtl/>
        </w:rPr>
        <w:t xml:space="preserve"> </w:t>
      </w:r>
      <w:r w:rsidRPr="00ED74BA">
        <w:rPr>
          <w:rFonts w:hint="cs"/>
          <w:b/>
          <w:sz w:val="28"/>
          <w:rtl/>
        </w:rPr>
        <w:t>عامة</w:t>
      </w:r>
      <w:r w:rsidRPr="00ED74BA">
        <w:rPr>
          <w:rFonts w:cs="AL-Mohanad" w:hint="eastAsia"/>
          <w:sz w:val="22"/>
          <w:szCs w:val="22"/>
          <w:rtl/>
        </w:rPr>
        <w:t>»</w:t>
      </w:r>
      <w:r w:rsidRPr="00ED74BA">
        <w:rPr>
          <w:rFonts w:hint="cs"/>
          <w:sz w:val="28"/>
          <w:rtl/>
        </w:rPr>
        <w:t xml:space="preserve">. ابن الأثير، الكامل في التاريخ 1: 585. </w:t>
      </w:r>
    </w:p>
  </w:endnote>
  <w:endnote w:id="654">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يثبت التاريخ أن النبي الأكرم</w:t>
      </w:r>
      <w:r w:rsidRPr="00D2304E">
        <w:rPr>
          <w:rFonts w:ascii="Mosawi" w:hAnsi="Mosawi" w:cs="Mosawi"/>
          <w:szCs w:val="20"/>
          <w:rtl/>
          <w:lang w:bidi="ar-IQ"/>
        </w:rPr>
        <w:t>‘</w:t>
      </w:r>
      <w:r w:rsidRPr="00ED74BA">
        <w:rPr>
          <w:rFonts w:hint="cs"/>
          <w:sz w:val="28"/>
          <w:rtl/>
        </w:rPr>
        <w:t xml:space="preserve"> كان يدعو كافّة الناس إلى الإسلام، لا يفرِّق في ذلك بين الأحمر والأبيض والأسود والأصفر، وكانت له رسائل بعث بها إلى ملوك وقياصرة وأباطرة الدول البعيدة يدعوهم فيها إلى الإسلام، وإنّ هذه الرسائل موثّقة ومذكورة في المصادر والكتب، ومنها: تلك التي تحمل عنوان: </w:t>
      </w:r>
      <w:r w:rsidRPr="00ED74BA">
        <w:rPr>
          <w:rFonts w:cs="AL-Mohanad" w:hint="eastAsia"/>
          <w:sz w:val="22"/>
          <w:szCs w:val="22"/>
          <w:rtl/>
        </w:rPr>
        <w:t>«</w:t>
      </w:r>
      <w:r w:rsidRPr="00ED74BA">
        <w:rPr>
          <w:rFonts w:hint="cs"/>
          <w:sz w:val="28"/>
          <w:rtl/>
        </w:rPr>
        <w:t>مكاتيب الرسول</w:t>
      </w:r>
      <w:r w:rsidRPr="00ED74BA">
        <w:rPr>
          <w:rFonts w:cs="AL-Mohanad" w:hint="eastAsia"/>
          <w:sz w:val="22"/>
          <w:szCs w:val="22"/>
          <w:rtl/>
        </w:rPr>
        <w:t>»</w:t>
      </w:r>
      <w:r w:rsidRPr="00ED74BA">
        <w:rPr>
          <w:rFonts w:hint="cs"/>
          <w:sz w:val="28"/>
          <w:rtl/>
        </w:rPr>
        <w:t xml:space="preserve">، ومن بينها: ما كتبه الميانجي تحت هذا العنوان. </w:t>
      </w:r>
    </w:p>
  </w:endnote>
  <w:endnote w:id="655">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من قبيل: قوله تعالى: </w:t>
      </w:r>
      <w:r w:rsidRPr="00AE4FA0">
        <w:rPr>
          <w:rFonts w:ascii="Mosawi" w:hAnsi="Mosawi" w:cs="Mosawi"/>
          <w:sz w:val="22"/>
          <w:szCs w:val="22"/>
          <w:rtl/>
        </w:rPr>
        <w:t>﴿</w:t>
      </w:r>
      <w:r w:rsidRPr="00ED74BA">
        <w:rPr>
          <w:b/>
          <w:bCs/>
          <w:sz w:val="28"/>
          <w:rtl/>
        </w:rPr>
        <w:t>إِنْ هُوَ إِلاَّ ذِكْرَى لِلْعَالَمِينَ</w:t>
      </w:r>
      <w:r w:rsidRPr="00AE4FA0">
        <w:rPr>
          <w:rFonts w:ascii="Mosawi" w:hAnsi="Mosawi" w:cs="Mosawi"/>
          <w:sz w:val="22"/>
          <w:szCs w:val="22"/>
          <w:rtl/>
        </w:rPr>
        <w:t>﴾</w:t>
      </w:r>
      <w:r w:rsidRPr="00ED74BA">
        <w:rPr>
          <w:rFonts w:hint="cs"/>
          <w:sz w:val="28"/>
          <w:rtl/>
        </w:rPr>
        <w:t xml:space="preserve"> (الأنعام: 90). وانظر أيضاً: الأنعام: 19؛ الأعراف: 27؛ البقرة: 185؛ يس: 69 ـ 70. </w:t>
      </w:r>
    </w:p>
  </w:endnote>
  <w:endnote w:id="656">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رُوي عن الإمام الباقر</w:t>
      </w:r>
      <w:r w:rsidRPr="00D2304E">
        <w:rPr>
          <w:rFonts w:ascii="hashemi" w:hAnsi="hashemi" w:cs="Mosawi" w:hint="cs"/>
          <w:szCs w:val="20"/>
          <w:rtl/>
        </w:rPr>
        <w:t>×</w:t>
      </w:r>
      <w:r w:rsidRPr="00ED74BA">
        <w:rPr>
          <w:rFonts w:hint="cs"/>
          <w:sz w:val="28"/>
          <w:rtl/>
        </w:rPr>
        <w:t xml:space="preserve"> أنه قال: </w:t>
      </w:r>
      <w:r w:rsidRPr="00ED74BA">
        <w:rPr>
          <w:rFonts w:cs="AL-Mohanad" w:hint="eastAsia"/>
          <w:sz w:val="22"/>
          <w:szCs w:val="22"/>
          <w:rtl/>
        </w:rPr>
        <w:t>«</w:t>
      </w:r>
      <w:r w:rsidRPr="00ED74BA">
        <w:rPr>
          <w:rFonts w:hint="cs"/>
          <w:sz w:val="28"/>
          <w:rtl/>
        </w:rPr>
        <w:t>إن القرآن حيٌّ لا يموت، والآية حيّة لا تموت، فلو كانت الآية إذا نزلت في الأقوام وماتوا ماتت الآية لمات القرآن، ولكنْ هي جارية في الباقين كما جرت في الماضين</w:t>
      </w:r>
      <w:r w:rsidRPr="00ED74BA">
        <w:rPr>
          <w:rFonts w:cs="AL-Mohanad" w:hint="eastAsia"/>
          <w:sz w:val="22"/>
          <w:szCs w:val="22"/>
          <w:rtl/>
        </w:rPr>
        <w:t>»</w:t>
      </w:r>
      <w:r w:rsidRPr="00ED74BA">
        <w:rPr>
          <w:rFonts w:hint="cs"/>
          <w:sz w:val="28"/>
          <w:rtl/>
        </w:rPr>
        <w:t xml:space="preserve">. تفسير العياشي 2: 203، ذيل الآية 7 من سورة الرعد؛ الكليني، أصول الكافي 1: 269. </w:t>
      </w:r>
    </w:p>
  </w:endnote>
  <w:endnote w:id="657">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معرفت، حوار حول جامعية القرآن الكريم للعلوم الإنسانية والبشرية، فصلية نامه مفيد، العدد 6: 5، عام 1375هـ.ش. </w:t>
      </w:r>
    </w:p>
  </w:endnote>
  <w:endnote w:id="658">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وانظر أيضاً: التوبة: 33؛ الفتح: 28؛ الصف: 9. ولمزيدٍ من الاطلاع بشأن هذه الآية انظر: تفسير الآية 3 من سورة المائدة، ولا سيَّما عند: محمد حسين الطباطبائي، الميزان في تفسير القرآن 5: 209 ـ 291؛ عبد الحسين أحمد الأميني، الغدير 2. </w:t>
      </w:r>
    </w:p>
  </w:endnote>
  <w:endnote w:id="659">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قال تعالى: </w:t>
      </w:r>
      <w:r w:rsidRPr="00AE4FA0">
        <w:rPr>
          <w:rFonts w:ascii="Mosawi" w:hAnsi="Mosawi" w:cs="Mosawi"/>
          <w:sz w:val="22"/>
          <w:szCs w:val="22"/>
          <w:rtl/>
        </w:rPr>
        <w:t>﴿</w:t>
      </w:r>
      <w:r w:rsidRPr="00ED74BA">
        <w:rPr>
          <w:b/>
          <w:bCs/>
          <w:sz w:val="28"/>
          <w:rtl/>
        </w:rPr>
        <w:t>لِكُلٍّ جَعَلْنَا مِنْكُمْ شِرْعَةً وَمِنْهَاجاً</w:t>
      </w:r>
      <w:r w:rsidRPr="00AE4FA0">
        <w:rPr>
          <w:rFonts w:ascii="Mosawi" w:hAnsi="Mosawi" w:cs="Mosawi"/>
          <w:sz w:val="22"/>
          <w:szCs w:val="22"/>
          <w:rtl/>
        </w:rPr>
        <w:t>﴾</w:t>
      </w:r>
      <w:r w:rsidRPr="00ED74BA">
        <w:rPr>
          <w:rFonts w:hint="cs"/>
          <w:sz w:val="28"/>
          <w:rtl/>
        </w:rPr>
        <w:t xml:space="preserve"> (المائدة: 48). </w:t>
      </w:r>
    </w:p>
  </w:endnote>
  <w:endnote w:id="660">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طبقاً لصريح القرآن فقد كان لكل أمة مناسكها الخاصة؛ إذ يقول تعالى: </w:t>
      </w:r>
      <w:r w:rsidRPr="00AE4FA0">
        <w:rPr>
          <w:rFonts w:ascii="Mosawi" w:hAnsi="Mosawi" w:cs="Mosawi"/>
          <w:sz w:val="22"/>
          <w:szCs w:val="22"/>
          <w:rtl/>
        </w:rPr>
        <w:t>﴿</w:t>
      </w:r>
      <w:r w:rsidRPr="00ED74BA">
        <w:rPr>
          <w:b/>
          <w:bCs/>
          <w:sz w:val="28"/>
          <w:rtl/>
        </w:rPr>
        <w:t>لِكُلِّ أُمَّةٍ جَعَلْنَا مَنسَكاً هُمْ نَاسِكُوهُ</w:t>
      </w:r>
      <w:r w:rsidRPr="00AE4FA0">
        <w:rPr>
          <w:rFonts w:ascii="Mosawi" w:hAnsi="Mosawi" w:cs="Mosawi"/>
          <w:sz w:val="22"/>
          <w:szCs w:val="22"/>
          <w:rtl/>
        </w:rPr>
        <w:t>﴾</w:t>
      </w:r>
      <w:r w:rsidRPr="00ED74BA">
        <w:rPr>
          <w:rFonts w:hint="cs"/>
          <w:sz w:val="28"/>
          <w:rtl/>
        </w:rPr>
        <w:t xml:space="preserve"> (الحجّ: 67). فعلى سبيل المثال: قد أحل السيد المسيح عيسى </w:t>
      </w:r>
      <w:r>
        <w:rPr>
          <w:rFonts w:hint="cs"/>
          <w:sz w:val="28"/>
          <w:rtl/>
        </w:rPr>
        <w:t>ا</w:t>
      </w:r>
      <w:r w:rsidRPr="00ED74BA">
        <w:rPr>
          <w:rFonts w:hint="cs"/>
          <w:sz w:val="28"/>
          <w:rtl/>
        </w:rPr>
        <w:t>بن مريم</w:t>
      </w:r>
      <w:r w:rsidRPr="00F17F03">
        <w:rPr>
          <w:rFonts w:ascii="hashemi" w:hAnsi="hashemi" w:cs="Mosawi" w:hint="cs"/>
          <w:szCs w:val="20"/>
          <w:rtl/>
        </w:rPr>
        <w:t>×</w:t>
      </w:r>
      <w:r w:rsidRPr="00ED74BA">
        <w:rPr>
          <w:rFonts w:hint="cs"/>
          <w:sz w:val="28"/>
          <w:rtl/>
        </w:rPr>
        <w:t xml:space="preserve"> لأمته أموراً كانت محرَّمة في التوراة على اليهود، وفي ذلك قال الله تعالى حكايةً على لسان عيسى </w:t>
      </w:r>
      <w:r>
        <w:rPr>
          <w:rFonts w:hint="cs"/>
          <w:sz w:val="28"/>
          <w:rtl/>
        </w:rPr>
        <w:t>ا</w:t>
      </w:r>
      <w:r w:rsidRPr="00ED74BA">
        <w:rPr>
          <w:rFonts w:hint="cs"/>
          <w:sz w:val="28"/>
          <w:rtl/>
        </w:rPr>
        <w:t xml:space="preserve">بن مريم: </w:t>
      </w:r>
      <w:r w:rsidRPr="00AE4FA0">
        <w:rPr>
          <w:rFonts w:ascii="Mosawi" w:hAnsi="Mosawi" w:cs="Mosawi"/>
          <w:sz w:val="22"/>
          <w:szCs w:val="22"/>
          <w:rtl/>
        </w:rPr>
        <w:t>﴿</w:t>
      </w:r>
      <w:r w:rsidRPr="00ED74BA">
        <w:rPr>
          <w:b/>
          <w:bCs/>
          <w:sz w:val="28"/>
          <w:rtl/>
        </w:rPr>
        <w:t>وَِلأَحِلَّ لَكُمْ بَعْضَ الَّذِي حُرِّمَ عَلَيْكُمْ</w:t>
      </w:r>
      <w:r w:rsidRPr="00AE4FA0">
        <w:rPr>
          <w:rFonts w:ascii="Mosawi" w:hAnsi="Mosawi" w:cs="Mosawi"/>
          <w:sz w:val="22"/>
          <w:szCs w:val="22"/>
          <w:rtl/>
        </w:rPr>
        <w:t>﴾</w:t>
      </w:r>
      <w:r w:rsidRPr="00ED74BA">
        <w:rPr>
          <w:rFonts w:hint="cs"/>
          <w:sz w:val="28"/>
          <w:rtl/>
        </w:rPr>
        <w:t xml:space="preserve"> (آل عمران: 50). </w:t>
      </w:r>
    </w:p>
  </w:endnote>
  <w:endnote w:id="661">
    <w:p w:rsidR="002D78C2" w:rsidRPr="00ED74BA" w:rsidRDefault="002D78C2" w:rsidP="00D2304E">
      <w:pPr>
        <w:pStyle w:val="aa"/>
        <w:spacing w:line="300" w:lineRule="exact"/>
        <w:ind w:firstLine="0"/>
        <w:rPr>
          <w:b/>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بالالتفات إلى كون القرآن الكريم هو المصدر الأصيل في الإسلام فإن كمال الإسلام إنما يكون بكمال القرآن الكريم. هناك الكثير من الروايات التي تشير إلى أن كمال الإسلام إنما هو بنـزول القرآن الكريم، ومنها: ما روي عن الإمام عليّ</w:t>
      </w:r>
      <w:r w:rsidRPr="00F17F03">
        <w:rPr>
          <w:rFonts w:ascii="hashemi" w:hAnsi="hashemi" w:cs="Mosawi" w:hint="cs"/>
          <w:szCs w:val="20"/>
          <w:rtl/>
        </w:rPr>
        <w:t>×</w:t>
      </w:r>
      <w:r w:rsidRPr="00ED74BA">
        <w:rPr>
          <w:rFonts w:hint="cs"/>
          <w:sz w:val="28"/>
          <w:rtl/>
        </w:rPr>
        <w:t xml:space="preserve"> أنه قال: </w:t>
      </w:r>
      <w:r w:rsidRPr="00ED74BA">
        <w:rPr>
          <w:rFonts w:cs="AL-Mohanad" w:hint="eastAsia"/>
          <w:sz w:val="22"/>
          <w:szCs w:val="22"/>
          <w:rtl/>
        </w:rPr>
        <w:t>«</w:t>
      </w:r>
      <w:r w:rsidRPr="00ED74BA">
        <w:rPr>
          <w:rFonts w:hint="cs"/>
          <w:b/>
          <w:sz w:val="28"/>
          <w:rtl/>
        </w:rPr>
        <w:t>وأنزل</w:t>
      </w:r>
      <w:r w:rsidRPr="00ED74BA">
        <w:rPr>
          <w:b/>
          <w:sz w:val="28"/>
          <w:rtl/>
        </w:rPr>
        <w:t xml:space="preserve"> </w:t>
      </w:r>
      <w:r w:rsidRPr="00ED74BA">
        <w:rPr>
          <w:rFonts w:hint="cs"/>
          <w:b/>
          <w:sz w:val="28"/>
          <w:rtl/>
        </w:rPr>
        <w:t>عليكم</w:t>
      </w:r>
      <w:r w:rsidRPr="00ED74BA">
        <w:rPr>
          <w:b/>
          <w:sz w:val="28"/>
          <w:rtl/>
        </w:rPr>
        <w:t xml:space="preserve"> </w:t>
      </w:r>
      <w:r w:rsidRPr="00ED74BA">
        <w:rPr>
          <w:rFonts w:hint="cs"/>
          <w:b/>
          <w:sz w:val="28"/>
          <w:rtl/>
        </w:rPr>
        <w:t>الكتاب</w:t>
      </w:r>
      <w:r w:rsidRPr="00ED74BA">
        <w:rPr>
          <w:b/>
          <w:sz w:val="28"/>
          <w:rtl/>
        </w:rPr>
        <w:t xml:space="preserve"> </w:t>
      </w:r>
      <w:r w:rsidRPr="00ED74BA">
        <w:rPr>
          <w:rFonts w:hint="cs"/>
          <w:b/>
          <w:sz w:val="28"/>
          <w:rtl/>
        </w:rPr>
        <w:t>تبياناً</w:t>
      </w:r>
      <w:r w:rsidRPr="00ED74BA">
        <w:rPr>
          <w:b/>
          <w:sz w:val="28"/>
          <w:rtl/>
        </w:rPr>
        <w:t xml:space="preserve"> </w:t>
      </w:r>
      <w:r w:rsidRPr="00ED74BA">
        <w:rPr>
          <w:rFonts w:hint="cs"/>
          <w:b/>
          <w:sz w:val="28"/>
          <w:rtl/>
        </w:rPr>
        <w:t>لكل</w:t>
      </w:r>
      <w:r w:rsidRPr="00ED74BA">
        <w:rPr>
          <w:b/>
          <w:sz w:val="28"/>
          <w:rtl/>
        </w:rPr>
        <w:t xml:space="preserve"> </w:t>
      </w:r>
      <w:r w:rsidRPr="00ED74BA">
        <w:rPr>
          <w:rFonts w:hint="cs"/>
          <w:b/>
          <w:sz w:val="28"/>
          <w:rtl/>
        </w:rPr>
        <w:t>شيء، وعمّر</w:t>
      </w:r>
      <w:r w:rsidRPr="00ED74BA">
        <w:rPr>
          <w:b/>
          <w:sz w:val="28"/>
          <w:rtl/>
        </w:rPr>
        <w:t xml:space="preserve"> </w:t>
      </w:r>
      <w:r w:rsidRPr="00ED74BA">
        <w:rPr>
          <w:rFonts w:hint="cs"/>
          <w:b/>
          <w:sz w:val="28"/>
          <w:rtl/>
        </w:rPr>
        <w:t>فيكم</w:t>
      </w:r>
      <w:r w:rsidRPr="00ED74BA">
        <w:rPr>
          <w:b/>
          <w:sz w:val="28"/>
          <w:rtl/>
        </w:rPr>
        <w:t xml:space="preserve"> </w:t>
      </w:r>
      <w:r w:rsidRPr="00ED74BA">
        <w:rPr>
          <w:rFonts w:hint="cs"/>
          <w:b/>
          <w:sz w:val="28"/>
          <w:rtl/>
        </w:rPr>
        <w:t>نبيه</w:t>
      </w:r>
      <w:r w:rsidRPr="00ED74BA">
        <w:rPr>
          <w:b/>
          <w:sz w:val="28"/>
          <w:rtl/>
        </w:rPr>
        <w:t xml:space="preserve"> </w:t>
      </w:r>
      <w:r w:rsidRPr="00ED74BA">
        <w:rPr>
          <w:rFonts w:hint="cs"/>
          <w:b/>
          <w:sz w:val="28"/>
          <w:rtl/>
        </w:rPr>
        <w:t>أزماناً، حتى</w:t>
      </w:r>
      <w:r w:rsidRPr="00ED74BA">
        <w:rPr>
          <w:b/>
          <w:sz w:val="28"/>
          <w:rtl/>
        </w:rPr>
        <w:t xml:space="preserve"> </w:t>
      </w:r>
      <w:r w:rsidRPr="00ED74BA">
        <w:rPr>
          <w:rFonts w:hint="cs"/>
          <w:b/>
          <w:sz w:val="28"/>
          <w:rtl/>
        </w:rPr>
        <w:t>أكمل</w:t>
      </w:r>
      <w:r w:rsidRPr="00ED74BA">
        <w:rPr>
          <w:b/>
          <w:sz w:val="28"/>
          <w:rtl/>
        </w:rPr>
        <w:t xml:space="preserve"> </w:t>
      </w:r>
      <w:r w:rsidRPr="00ED74BA">
        <w:rPr>
          <w:rFonts w:hint="cs"/>
          <w:b/>
          <w:sz w:val="28"/>
          <w:rtl/>
        </w:rPr>
        <w:t>له</w:t>
      </w:r>
      <w:r w:rsidRPr="00ED74BA">
        <w:rPr>
          <w:b/>
          <w:sz w:val="28"/>
          <w:rtl/>
        </w:rPr>
        <w:t xml:space="preserve"> </w:t>
      </w:r>
      <w:r w:rsidRPr="00ED74BA">
        <w:rPr>
          <w:rFonts w:hint="cs"/>
          <w:b/>
          <w:sz w:val="28"/>
          <w:rtl/>
        </w:rPr>
        <w:t>ولكم</w:t>
      </w:r>
      <w:r w:rsidRPr="00ED74BA">
        <w:rPr>
          <w:b/>
          <w:sz w:val="28"/>
          <w:rtl/>
        </w:rPr>
        <w:t xml:space="preserve"> </w:t>
      </w:r>
      <w:r w:rsidRPr="00ED74BA">
        <w:rPr>
          <w:rFonts w:hint="cs"/>
          <w:b/>
          <w:sz w:val="28"/>
          <w:rtl/>
        </w:rPr>
        <w:t>في ما</w:t>
      </w:r>
      <w:r w:rsidRPr="00ED74BA">
        <w:rPr>
          <w:b/>
          <w:sz w:val="28"/>
          <w:rtl/>
        </w:rPr>
        <w:t xml:space="preserve"> </w:t>
      </w:r>
      <w:r w:rsidRPr="00ED74BA">
        <w:rPr>
          <w:rFonts w:hint="cs"/>
          <w:b/>
          <w:sz w:val="28"/>
          <w:rtl/>
        </w:rPr>
        <w:t>أنزل</w:t>
      </w:r>
      <w:r w:rsidRPr="00ED74BA">
        <w:rPr>
          <w:b/>
          <w:sz w:val="28"/>
          <w:rtl/>
        </w:rPr>
        <w:t xml:space="preserve"> </w:t>
      </w:r>
      <w:r w:rsidRPr="00ED74BA">
        <w:rPr>
          <w:rFonts w:hint="cs"/>
          <w:b/>
          <w:sz w:val="28"/>
          <w:rtl/>
        </w:rPr>
        <w:t>من كتابه</w:t>
      </w:r>
      <w:r w:rsidRPr="00ED74BA">
        <w:rPr>
          <w:b/>
          <w:sz w:val="28"/>
          <w:rtl/>
        </w:rPr>
        <w:t xml:space="preserve"> </w:t>
      </w:r>
      <w:r w:rsidRPr="00ED74BA">
        <w:rPr>
          <w:rFonts w:hint="cs"/>
          <w:b/>
          <w:sz w:val="28"/>
          <w:rtl/>
        </w:rPr>
        <w:t>دينه</w:t>
      </w:r>
      <w:r w:rsidRPr="00ED74BA">
        <w:rPr>
          <w:b/>
          <w:sz w:val="28"/>
          <w:rtl/>
        </w:rPr>
        <w:t xml:space="preserve"> </w:t>
      </w:r>
      <w:r w:rsidRPr="00ED74BA">
        <w:rPr>
          <w:rFonts w:hint="cs"/>
          <w:b/>
          <w:sz w:val="28"/>
          <w:rtl/>
        </w:rPr>
        <w:t>الذي</w:t>
      </w:r>
      <w:r w:rsidRPr="00ED74BA">
        <w:rPr>
          <w:b/>
          <w:sz w:val="28"/>
          <w:rtl/>
        </w:rPr>
        <w:t xml:space="preserve"> </w:t>
      </w:r>
      <w:r w:rsidRPr="00ED74BA">
        <w:rPr>
          <w:rFonts w:hint="cs"/>
          <w:b/>
          <w:sz w:val="28"/>
          <w:rtl/>
        </w:rPr>
        <w:t>رضي</w:t>
      </w:r>
      <w:r w:rsidRPr="00ED74BA">
        <w:rPr>
          <w:b/>
          <w:sz w:val="28"/>
          <w:rtl/>
        </w:rPr>
        <w:t xml:space="preserve"> </w:t>
      </w:r>
      <w:r w:rsidRPr="00ED74BA">
        <w:rPr>
          <w:rFonts w:hint="cs"/>
          <w:b/>
          <w:sz w:val="28"/>
          <w:rtl/>
        </w:rPr>
        <w:t>لنفسه</w:t>
      </w:r>
      <w:r w:rsidRPr="00ED74BA">
        <w:rPr>
          <w:rFonts w:cs="AL-Mohanad" w:hint="eastAsia"/>
          <w:sz w:val="22"/>
          <w:szCs w:val="22"/>
          <w:rtl/>
        </w:rPr>
        <w:t>»</w:t>
      </w:r>
      <w:r w:rsidRPr="00ED74BA">
        <w:rPr>
          <w:rFonts w:hint="cs"/>
          <w:sz w:val="28"/>
          <w:rtl/>
        </w:rPr>
        <w:t xml:space="preserve">. نهج البلاغة، الخطبة 86. وانظر أيضاً: نهج البلاغة، الخطبتان رقم 18، و183. </w:t>
      </w:r>
    </w:p>
  </w:endnote>
  <w:endnote w:id="662">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14: 277. وهناك رأيٌ آخر في تفسير هذه الآية يقول: إن معنى </w:t>
      </w:r>
      <w:r w:rsidRPr="00ED74BA">
        <w:rPr>
          <w:rFonts w:cs="AL-Mohanad" w:hint="eastAsia"/>
          <w:sz w:val="22"/>
          <w:szCs w:val="22"/>
          <w:rtl/>
        </w:rPr>
        <w:t>«</w:t>
      </w:r>
      <w:r w:rsidRPr="00ED74BA">
        <w:rPr>
          <w:rFonts w:hint="cs"/>
          <w:sz w:val="28"/>
          <w:rtl/>
        </w:rPr>
        <w:t>فيه ذكركم</w:t>
      </w:r>
      <w:r w:rsidRPr="00ED74BA">
        <w:rPr>
          <w:rFonts w:cs="AL-Mohanad" w:hint="eastAsia"/>
          <w:sz w:val="22"/>
          <w:szCs w:val="22"/>
          <w:rtl/>
        </w:rPr>
        <w:t>»</w:t>
      </w:r>
      <w:r w:rsidRPr="00ED74BA">
        <w:rPr>
          <w:rFonts w:hint="cs"/>
          <w:sz w:val="28"/>
          <w:rtl/>
        </w:rPr>
        <w:t xml:space="preserve"> يعني فيه شرفكم إذا عملتم به. انظر: الفضل بن الحسن الطبرسي، مجمع البيان 7 ـ 8: 65. </w:t>
      </w:r>
    </w:p>
  </w:endnote>
  <w:endnote w:id="663">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5: 134. </w:t>
      </w:r>
    </w:p>
  </w:endnote>
  <w:endnote w:id="664">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هادي معرفت، شبهات وردود حول القرآن الكريم: 29 ـ 38؛ معرفت، التمهيد في علوم القرآن 6: 29. </w:t>
      </w:r>
    </w:p>
  </w:endnote>
  <w:endnote w:id="665">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18: 37 ـ 38. </w:t>
      </w:r>
    </w:p>
  </w:endnote>
  <w:endnote w:id="666">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معرفت، حوار حول جامعية القرآن الكريم للعلوم الإنسانية والبشرية، فصلية نامه مفيد، العدد 6: 5، عام 1375هـ. </w:t>
      </w:r>
    </w:p>
  </w:endnote>
  <w:endnote w:id="667">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انظر: نهج البلاغة، الخطبة 18؛ الصدوق، عيون أخبار الرضا</w:t>
      </w:r>
      <w:r w:rsidRPr="00F17F03">
        <w:rPr>
          <w:rFonts w:ascii="hashemi" w:hAnsi="hashemi" w:cs="Mosawi" w:hint="cs"/>
          <w:szCs w:val="20"/>
          <w:rtl/>
        </w:rPr>
        <w:t>×</w:t>
      </w:r>
      <w:r w:rsidRPr="00ED74BA">
        <w:rPr>
          <w:rFonts w:hint="cs"/>
          <w:sz w:val="28"/>
          <w:rtl/>
        </w:rPr>
        <w:t xml:space="preserve"> 2: 195؛ الكليني، الكافي 1: 198؛ الحويزي، تفسير نور الثقلين 1: 714. </w:t>
      </w:r>
    </w:p>
  </w:endnote>
  <w:endnote w:id="668">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الزمخشري، الكشاف في تفسير القرآن 2: 31. </w:t>
      </w:r>
    </w:p>
  </w:endnote>
  <w:endnote w:id="669">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بشأن الآراء: الطوسي، التبيان في تفسير القرآن 4: 244. </w:t>
      </w:r>
    </w:p>
  </w:endnote>
  <w:endnote w:id="670">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w:t>
      </w:r>
      <w:r w:rsidRPr="00ED74BA">
        <w:rPr>
          <w:rFonts w:hint="cs"/>
          <w:b/>
          <w:sz w:val="28"/>
          <w:rtl/>
        </w:rPr>
        <w:t xml:space="preserve">الطوسي، التبيان في تفسير القرآن 6: </w:t>
      </w:r>
      <w:r w:rsidRPr="00ED74BA">
        <w:rPr>
          <w:rFonts w:hint="cs"/>
          <w:sz w:val="28"/>
          <w:rtl/>
        </w:rPr>
        <w:t xml:space="preserve">209؛ الفضل بن الحسن الطبرسي، مجمع البيان 5 ـ 6: 416؛ الفيض الكاشاني، تفسير الصافي 3: 55. </w:t>
      </w:r>
    </w:p>
  </w:endnote>
  <w:endnote w:id="671">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w:t>
      </w:r>
      <w:r w:rsidRPr="00ED74BA">
        <w:rPr>
          <w:rFonts w:hint="cs"/>
          <w:b/>
          <w:sz w:val="28"/>
          <w:rtl/>
        </w:rPr>
        <w:t xml:space="preserve">الطوسي، التبيان في تفسير القرآن؛ </w:t>
      </w:r>
      <w:r w:rsidRPr="00ED74BA">
        <w:rPr>
          <w:rFonts w:hint="cs"/>
          <w:sz w:val="28"/>
          <w:rtl/>
        </w:rPr>
        <w:t xml:space="preserve">الزمخشري، الكشاف في تفسير القرآن 2: 481، 516. </w:t>
      </w:r>
    </w:p>
  </w:endnote>
  <w:endnote w:id="672">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يقول الشيخ الطوسي: </w:t>
      </w:r>
      <w:r w:rsidRPr="00ED74BA">
        <w:rPr>
          <w:rFonts w:cs="AL-Mohanad" w:hint="eastAsia"/>
          <w:sz w:val="22"/>
          <w:szCs w:val="22"/>
          <w:rtl/>
        </w:rPr>
        <w:t>«</w:t>
      </w:r>
      <w:r w:rsidRPr="00ED74BA">
        <w:rPr>
          <w:rFonts w:hint="cs"/>
          <w:sz w:val="28"/>
          <w:rtl/>
        </w:rPr>
        <w:t>كان</w:t>
      </w:r>
      <w:r w:rsidRPr="00ED74BA">
        <w:rPr>
          <w:sz w:val="28"/>
          <w:rtl/>
        </w:rPr>
        <w:t xml:space="preserve"> </w:t>
      </w:r>
      <w:r w:rsidRPr="00ED74BA">
        <w:rPr>
          <w:rFonts w:hint="cs"/>
          <w:sz w:val="28"/>
          <w:rtl/>
        </w:rPr>
        <w:t>سبب</w:t>
      </w:r>
      <w:r w:rsidRPr="00ED74BA">
        <w:rPr>
          <w:sz w:val="28"/>
          <w:rtl/>
        </w:rPr>
        <w:t xml:space="preserve"> </w:t>
      </w:r>
      <w:r w:rsidRPr="00ED74BA">
        <w:rPr>
          <w:rFonts w:hint="cs"/>
          <w:sz w:val="28"/>
          <w:rtl/>
        </w:rPr>
        <w:t>ذلك</w:t>
      </w:r>
      <w:r w:rsidRPr="00ED74BA">
        <w:rPr>
          <w:sz w:val="28"/>
          <w:rtl/>
        </w:rPr>
        <w:t xml:space="preserve"> </w:t>
      </w:r>
      <w:r w:rsidRPr="00ED74BA">
        <w:rPr>
          <w:rFonts w:hint="cs"/>
          <w:sz w:val="28"/>
          <w:rtl/>
        </w:rPr>
        <w:t>أنهم</w:t>
      </w:r>
      <w:r w:rsidRPr="00ED74BA">
        <w:rPr>
          <w:sz w:val="28"/>
          <w:rtl/>
        </w:rPr>
        <w:t xml:space="preserve"> </w:t>
      </w:r>
      <w:r w:rsidRPr="00ED74BA">
        <w:rPr>
          <w:rFonts w:hint="cs"/>
          <w:sz w:val="28"/>
          <w:rtl/>
        </w:rPr>
        <w:t>سألوا</w:t>
      </w:r>
      <w:r w:rsidRPr="00ED74BA">
        <w:rPr>
          <w:sz w:val="28"/>
          <w:rtl/>
        </w:rPr>
        <w:t xml:space="preserve"> </w:t>
      </w:r>
      <w:r w:rsidRPr="00ED74BA">
        <w:rPr>
          <w:rFonts w:hint="cs"/>
          <w:sz w:val="28"/>
          <w:rtl/>
        </w:rPr>
        <w:t>النبيّ</w:t>
      </w:r>
      <w:r w:rsidRPr="00F17F03">
        <w:rPr>
          <w:rFonts w:ascii="Mosawi" w:hAnsi="Mosawi" w:cs="Mosawi"/>
          <w:szCs w:val="20"/>
          <w:rtl/>
          <w:lang w:bidi="ar-IQ"/>
        </w:rPr>
        <w:t>‘</w:t>
      </w:r>
      <w:r w:rsidRPr="00ED74BA">
        <w:rPr>
          <w:sz w:val="28"/>
          <w:rtl/>
        </w:rPr>
        <w:t xml:space="preserve"> </w:t>
      </w:r>
      <w:r w:rsidRPr="00ED74BA">
        <w:rPr>
          <w:rFonts w:hint="cs"/>
          <w:sz w:val="28"/>
          <w:rtl/>
        </w:rPr>
        <w:t>أن</w:t>
      </w:r>
      <w:r w:rsidRPr="00ED74BA">
        <w:rPr>
          <w:sz w:val="28"/>
          <w:rtl/>
        </w:rPr>
        <w:t xml:space="preserve"> </w:t>
      </w:r>
      <w:r w:rsidRPr="00ED74BA">
        <w:rPr>
          <w:rFonts w:hint="cs"/>
          <w:sz w:val="28"/>
          <w:rtl/>
        </w:rPr>
        <w:t>يسير</w:t>
      </w:r>
      <w:r w:rsidRPr="00ED74BA">
        <w:rPr>
          <w:sz w:val="28"/>
          <w:rtl/>
        </w:rPr>
        <w:t xml:space="preserve"> </w:t>
      </w:r>
      <w:r w:rsidRPr="00ED74BA">
        <w:rPr>
          <w:rFonts w:hint="cs"/>
          <w:sz w:val="28"/>
          <w:rtl/>
        </w:rPr>
        <w:t>عنهم</w:t>
      </w:r>
      <w:r w:rsidRPr="00ED74BA">
        <w:rPr>
          <w:sz w:val="28"/>
          <w:rtl/>
        </w:rPr>
        <w:t xml:space="preserve"> </w:t>
      </w:r>
      <w:r w:rsidRPr="00ED74BA">
        <w:rPr>
          <w:rFonts w:hint="cs"/>
          <w:sz w:val="28"/>
          <w:rtl/>
        </w:rPr>
        <w:t>جبال</w:t>
      </w:r>
      <w:r w:rsidRPr="00ED74BA">
        <w:rPr>
          <w:sz w:val="28"/>
          <w:rtl/>
        </w:rPr>
        <w:t xml:space="preserve"> </w:t>
      </w:r>
      <w:r w:rsidRPr="00ED74BA">
        <w:rPr>
          <w:rFonts w:hint="cs"/>
          <w:sz w:val="28"/>
          <w:rtl/>
        </w:rPr>
        <w:t>مكة</w:t>
      </w:r>
      <w:r w:rsidRPr="00ED74BA">
        <w:rPr>
          <w:sz w:val="28"/>
          <w:rtl/>
        </w:rPr>
        <w:t xml:space="preserve"> </w:t>
      </w:r>
      <w:r w:rsidRPr="00ED74BA">
        <w:rPr>
          <w:rFonts w:hint="cs"/>
          <w:sz w:val="28"/>
          <w:rtl/>
        </w:rPr>
        <w:t>لتتسع</w:t>
      </w:r>
      <w:r w:rsidRPr="00ED74BA">
        <w:rPr>
          <w:sz w:val="28"/>
          <w:rtl/>
        </w:rPr>
        <w:t xml:space="preserve"> </w:t>
      </w:r>
      <w:r w:rsidRPr="00ED74BA">
        <w:rPr>
          <w:rFonts w:hint="cs"/>
          <w:sz w:val="28"/>
          <w:rtl/>
        </w:rPr>
        <w:t>عليهم</w:t>
      </w:r>
      <w:r w:rsidRPr="00ED74BA">
        <w:rPr>
          <w:sz w:val="28"/>
          <w:rtl/>
        </w:rPr>
        <w:t xml:space="preserve"> </w:t>
      </w:r>
      <w:r w:rsidRPr="00ED74BA">
        <w:rPr>
          <w:rFonts w:hint="cs"/>
          <w:sz w:val="28"/>
          <w:rtl/>
        </w:rPr>
        <w:t>المواضع، فأنزل</w:t>
      </w:r>
      <w:r w:rsidRPr="00ED74BA">
        <w:rPr>
          <w:sz w:val="28"/>
          <w:rtl/>
        </w:rPr>
        <w:t xml:space="preserve"> </w:t>
      </w:r>
      <w:r w:rsidRPr="00ED74BA">
        <w:rPr>
          <w:rFonts w:hint="cs"/>
          <w:sz w:val="28"/>
          <w:rtl/>
        </w:rPr>
        <w:t>الله</w:t>
      </w:r>
      <w:r w:rsidRPr="00ED74BA">
        <w:rPr>
          <w:sz w:val="28"/>
          <w:rtl/>
        </w:rPr>
        <w:t xml:space="preserve"> </w:t>
      </w:r>
      <w:r w:rsidRPr="00ED74BA">
        <w:rPr>
          <w:rFonts w:hint="cs"/>
          <w:sz w:val="28"/>
          <w:rtl/>
        </w:rPr>
        <w:t>تعالى</w:t>
      </w:r>
      <w:r w:rsidRPr="00ED74BA">
        <w:rPr>
          <w:sz w:val="28"/>
          <w:rtl/>
        </w:rPr>
        <w:t xml:space="preserve"> </w:t>
      </w:r>
      <w:r w:rsidRPr="00ED74BA">
        <w:rPr>
          <w:rFonts w:hint="cs"/>
          <w:sz w:val="28"/>
          <w:rtl/>
        </w:rPr>
        <w:t>الآية، وبيَّن</w:t>
      </w:r>
      <w:r w:rsidRPr="00ED74BA">
        <w:rPr>
          <w:sz w:val="28"/>
          <w:rtl/>
        </w:rPr>
        <w:t xml:space="preserve"> </w:t>
      </w:r>
      <w:r w:rsidRPr="00ED74BA">
        <w:rPr>
          <w:rFonts w:hint="cs"/>
          <w:sz w:val="28"/>
          <w:rtl/>
        </w:rPr>
        <w:t>أنه</w:t>
      </w:r>
      <w:r w:rsidRPr="00ED74BA">
        <w:rPr>
          <w:sz w:val="28"/>
          <w:rtl/>
        </w:rPr>
        <w:t xml:space="preserve"> </w:t>
      </w:r>
      <w:r w:rsidRPr="00ED74BA">
        <w:rPr>
          <w:rFonts w:hint="cs"/>
          <w:sz w:val="28"/>
          <w:rtl/>
        </w:rPr>
        <w:t>لو</w:t>
      </w:r>
      <w:r w:rsidRPr="00ED74BA">
        <w:rPr>
          <w:sz w:val="28"/>
          <w:rtl/>
        </w:rPr>
        <w:t xml:space="preserve"> </w:t>
      </w:r>
      <w:r w:rsidRPr="00ED74BA">
        <w:rPr>
          <w:rFonts w:hint="cs"/>
          <w:sz w:val="28"/>
          <w:rtl/>
        </w:rPr>
        <w:t>سيّرت</w:t>
      </w:r>
      <w:r w:rsidRPr="00ED74BA">
        <w:rPr>
          <w:sz w:val="28"/>
          <w:rtl/>
        </w:rPr>
        <w:t xml:space="preserve"> </w:t>
      </w:r>
      <w:r w:rsidRPr="00ED74BA">
        <w:rPr>
          <w:rFonts w:hint="cs"/>
          <w:sz w:val="28"/>
          <w:rtl/>
        </w:rPr>
        <w:t>الجبال</w:t>
      </w:r>
      <w:r w:rsidRPr="00ED74BA">
        <w:rPr>
          <w:sz w:val="28"/>
          <w:rtl/>
        </w:rPr>
        <w:t xml:space="preserve"> </w:t>
      </w:r>
      <w:r w:rsidRPr="00ED74BA">
        <w:rPr>
          <w:rFonts w:hint="cs"/>
          <w:sz w:val="28"/>
          <w:rtl/>
        </w:rPr>
        <w:t>بكلامٍ لسيّرت</w:t>
      </w:r>
      <w:r w:rsidRPr="00ED74BA">
        <w:rPr>
          <w:sz w:val="28"/>
          <w:rtl/>
        </w:rPr>
        <w:t xml:space="preserve"> </w:t>
      </w:r>
      <w:r w:rsidRPr="00ED74BA">
        <w:rPr>
          <w:rFonts w:hint="cs"/>
          <w:sz w:val="28"/>
          <w:rtl/>
        </w:rPr>
        <w:t>بهذا</w:t>
      </w:r>
      <w:r w:rsidRPr="00ED74BA">
        <w:rPr>
          <w:sz w:val="28"/>
          <w:rtl/>
        </w:rPr>
        <w:t xml:space="preserve"> </w:t>
      </w:r>
      <w:r w:rsidRPr="00ED74BA">
        <w:rPr>
          <w:rFonts w:hint="cs"/>
          <w:sz w:val="28"/>
          <w:rtl/>
        </w:rPr>
        <w:t>القرآن؛ لعظم</w:t>
      </w:r>
      <w:r w:rsidRPr="00ED74BA">
        <w:rPr>
          <w:sz w:val="28"/>
          <w:rtl/>
        </w:rPr>
        <w:t xml:space="preserve"> </w:t>
      </w:r>
      <w:r w:rsidRPr="00ED74BA">
        <w:rPr>
          <w:rFonts w:hint="cs"/>
          <w:sz w:val="28"/>
          <w:rtl/>
        </w:rPr>
        <w:t>مرتبته</w:t>
      </w:r>
      <w:r w:rsidRPr="00ED74BA">
        <w:rPr>
          <w:sz w:val="28"/>
          <w:rtl/>
        </w:rPr>
        <w:t xml:space="preserve"> </w:t>
      </w:r>
      <w:r w:rsidRPr="00ED74BA">
        <w:rPr>
          <w:rFonts w:hint="cs"/>
          <w:sz w:val="28"/>
          <w:rtl/>
        </w:rPr>
        <w:t>وجلالة</w:t>
      </w:r>
      <w:r w:rsidRPr="00ED74BA">
        <w:rPr>
          <w:sz w:val="28"/>
          <w:rtl/>
        </w:rPr>
        <w:t xml:space="preserve"> </w:t>
      </w:r>
      <w:r w:rsidRPr="00ED74BA">
        <w:rPr>
          <w:rFonts w:hint="cs"/>
          <w:sz w:val="28"/>
          <w:rtl/>
        </w:rPr>
        <w:t>قدره</w:t>
      </w:r>
      <w:r w:rsidRPr="00ED74BA">
        <w:rPr>
          <w:rFonts w:cs="AL-Mohanad" w:hint="eastAsia"/>
          <w:sz w:val="22"/>
          <w:szCs w:val="22"/>
          <w:rtl/>
        </w:rPr>
        <w:t>»</w:t>
      </w:r>
      <w:r w:rsidRPr="00ED74BA">
        <w:rPr>
          <w:rFonts w:hint="cs"/>
          <w:sz w:val="28"/>
          <w:rtl/>
        </w:rPr>
        <w:t xml:space="preserve">. انظر: الطوسي، التبيان في تفسير القرآن 6: 252. </w:t>
      </w:r>
    </w:p>
  </w:endnote>
  <w:endnote w:id="673">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السيوطي، معترك الأقران في إعجاز القرآن: 12 ـ 16؛ جوادي الآملي، تفسير موضوعي قرآن كريم (قرآن در قرآن) 1: 137؛ وانظر أيضاً: محمد تقي مصباح اليزدي، راه وراهنماشناسي: 130؛ معرفت، التمهيد في علوم القرآن 4: 29؛ محمد حسين الحسيني الطهراني، نور ملكوت قرآن 2: 22. </w:t>
      </w:r>
    </w:p>
  </w:endnote>
  <w:endnote w:id="674">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7: 81، 129؛  جوادي الآملي، تفسير موضوعي قرآن كريم (قرآن در قرآن) 1: 224 ـ 226؛ الزمخشري، الكشاف في تفسير القرآن 2: 21، 31. </w:t>
      </w:r>
    </w:p>
  </w:endnote>
  <w:endnote w:id="675">
    <w:p w:rsidR="002D78C2" w:rsidRPr="00ED74BA" w:rsidRDefault="002D78C2" w:rsidP="00D2304E">
      <w:pPr>
        <w:pStyle w:val="aa"/>
        <w:spacing w:line="30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7: 328. </w:t>
      </w:r>
    </w:p>
  </w:endnote>
  <w:endnote w:id="676">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الفضل بن الحسن الطبرسي، مجمع البيان 2: 353. </w:t>
      </w:r>
    </w:p>
  </w:endnote>
  <w:endnote w:id="677">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محمد حسين الطباطبائي، الميزان في تفسير القرآن 11: 505. </w:t>
      </w:r>
    </w:p>
  </w:endnote>
  <w:endnote w:id="678">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rPr>
        <w:t xml:space="preserve"> محمد باقر المجلسي، بحار الأنوار 26: 34. </w:t>
      </w:r>
    </w:p>
  </w:endnote>
  <w:endnote w:id="679">
    <w:p w:rsidR="002D78C2" w:rsidRPr="00ED74BA" w:rsidRDefault="002D78C2" w:rsidP="00D2304E">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معرفت، حوار حول جامعية القرآن الكريم لجميع العلوم البشرية، فصلية نامه مفيد، رقم العدد 6: 8 ـ 9، سنة 1375هـ.ش. </w:t>
      </w:r>
    </w:p>
  </w:endnote>
  <w:endnote w:id="680">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التفسير والمفسرون في ثوبه القشيب 2: 11 ـ 16. </w:t>
      </w:r>
    </w:p>
  </w:endnote>
  <w:endnote w:id="681">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المراد بهذا الرأي ليس هو الاجتهاد والاستنباط الممنهج والمعقول والمنطقي من وجهة نظر علماء أهل السنة. </w:t>
      </w:r>
    </w:p>
  </w:endnote>
  <w:endnote w:id="682">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قال الأستاذ محمد عبد العظيم الزرقاني: </w:t>
      </w:r>
      <w:r w:rsidRPr="00ED74BA">
        <w:rPr>
          <w:rFonts w:asciiTheme="minorBidi" w:hAnsiTheme="minorBidi"/>
          <w:sz w:val="28"/>
          <w:rtl/>
          <w:lang w:bidi="ar-IQ"/>
        </w:rPr>
        <w:t>وقس</w:t>
      </w:r>
      <w:r w:rsidRPr="00ED74BA">
        <w:rPr>
          <w:rFonts w:asciiTheme="minorBidi" w:hAnsiTheme="minorBidi" w:hint="cs"/>
          <w:sz w:val="28"/>
          <w:rtl/>
          <w:lang w:bidi="ar-IQ"/>
        </w:rPr>
        <w:t>ّ</w:t>
      </w:r>
      <w:r w:rsidRPr="00ED74BA">
        <w:rPr>
          <w:rFonts w:asciiTheme="minorBidi" w:hAnsiTheme="minorBidi"/>
          <w:sz w:val="28"/>
          <w:rtl/>
          <w:lang w:bidi="ar-IQ"/>
        </w:rPr>
        <w:t>م بعضهم التفسير باعتبار آخر إلى ثلاثة أقسام: تفسير بالرواية</w:t>
      </w:r>
      <w:r w:rsidRPr="00ED74BA">
        <w:rPr>
          <w:rFonts w:asciiTheme="minorBidi" w:hAnsiTheme="minorBidi" w:hint="cs"/>
          <w:sz w:val="28"/>
          <w:rtl/>
          <w:lang w:bidi="ar-IQ"/>
        </w:rPr>
        <w:t>،</w:t>
      </w:r>
      <w:r w:rsidRPr="00ED74BA">
        <w:rPr>
          <w:rFonts w:asciiTheme="minorBidi" w:hAnsiTheme="minorBidi"/>
          <w:sz w:val="28"/>
          <w:rtl/>
          <w:lang w:bidi="ar-IQ"/>
        </w:rPr>
        <w:t xml:space="preserve"> ويسمى التفسير بالمأثور</w:t>
      </w:r>
      <w:r w:rsidRPr="00ED74BA">
        <w:rPr>
          <w:rFonts w:asciiTheme="minorBidi" w:hAnsiTheme="minorBidi" w:hint="cs"/>
          <w:sz w:val="28"/>
          <w:rtl/>
          <w:lang w:bidi="ar-IQ"/>
        </w:rPr>
        <w:t xml:space="preserve">؛ </w:t>
      </w:r>
      <w:r w:rsidRPr="00ED74BA">
        <w:rPr>
          <w:rFonts w:asciiTheme="minorBidi" w:hAnsiTheme="minorBidi"/>
          <w:sz w:val="28"/>
          <w:rtl/>
          <w:lang w:bidi="ar-IQ"/>
        </w:rPr>
        <w:t>وتفسير بالدراية</w:t>
      </w:r>
      <w:r w:rsidRPr="00ED74BA">
        <w:rPr>
          <w:rFonts w:asciiTheme="minorBidi" w:hAnsiTheme="minorBidi" w:hint="cs"/>
          <w:sz w:val="28"/>
          <w:rtl/>
          <w:lang w:bidi="ar-IQ"/>
        </w:rPr>
        <w:t>،</w:t>
      </w:r>
      <w:r w:rsidRPr="00ED74BA">
        <w:rPr>
          <w:rFonts w:asciiTheme="minorBidi" w:hAnsiTheme="minorBidi"/>
          <w:sz w:val="28"/>
          <w:rtl/>
          <w:lang w:bidi="ar-IQ"/>
        </w:rPr>
        <w:t xml:space="preserve"> ويسمى التفسير بالرأي</w:t>
      </w:r>
      <w:r w:rsidRPr="00ED74BA">
        <w:rPr>
          <w:rFonts w:asciiTheme="minorBidi" w:hAnsiTheme="minorBidi" w:hint="cs"/>
          <w:sz w:val="28"/>
          <w:rtl/>
          <w:lang w:bidi="ar-IQ"/>
        </w:rPr>
        <w:t xml:space="preserve">؛ </w:t>
      </w:r>
      <w:r w:rsidRPr="00ED74BA">
        <w:rPr>
          <w:rFonts w:asciiTheme="minorBidi" w:hAnsiTheme="minorBidi"/>
          <w:sz w:val="28"/>
          <w:rtl/>
          <w:lang w:bidi="ar-IQ"/>
        </w:rPr>
        <w:t>وتفسير بالإشارة</w:t>
      </w:r>
      <w:r w:rsidRPr="00ED74BA">
        <w:rPr>
          <w:rFonts w:asciiTheme="minorBidi" w:hAnsiTheme="minorBidi" w:hint="cs"/>
          <w:sz w:val="28"/>
          <w:rtl/>
          <w:lang w:bidi="ar-IQ"/>
        </w:rPr>
        <w:t>،</w:t>
      </w:r>
      <w:r w:rsidRPr="00ED74BA">
        <w:rPr>
          <w:rFonts w:asciiTheme="minorBidi" w:hAnsiTheme="minorBidi"/>
          <w:sz w:val="28"/>
          <w:rtl/>
          <w:lang w:bidi="ar-IQ"/>
        </w:rPr>
        <w:t xml:space="preserve"> ويسمى التفسير الإشاري</w:t>
      </w:r>
      <w:r w:rsidRPr="00ED74BA">
        <w:rPr>
          <w:rFonts w:hint="cs"/>
          <w:sz w:val="28"/>
          <w:rtl/>
          <w:lang w:bidi="ar-IQ"/>
        </w:rPr>
        <w:t xml:space="preserve">. مناهل العرفان في علوم القرآن 2: 10. </w:t>
      </w:r>
    </w:p>
  </w:endnote>
  <w:endnote w:id="683">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الشهيد مرتضى مطهري، آشنايي با علوم إسلامي 2: 83. </w:t>
      </w:r>
    </w:p>
  </w:endnote>
  <w:endnote w:id="684">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القيصري، شرح فصوص الحكم: 7، تقديم وتصحيح وتعليق: السيد جلال الدين الآشتياني. </w:t>
      </w:r>
    </w:p>
  </w:endnote>
  <w:endnote w:id="685">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القيصري، شرح فصوص الحكم: 3 (مقدمة السيد جلال الدين الآشتياني). </w:t>
      </w:r>
    </w:p>
  </w:endnote>
  <w:endnote w:id="686">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15. </w:t>
      </w:r>
    </w:p>
  </w:endnote>
  <w:endnote w:id="687">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21. </w:t>
      </w:r>
    </w:p>
  </w:endnote>
  <w:endnote w:id="688">
    <w:p w:rsidR="002D78C2" w:rsidRPr="00ED74BA" w:rsidRDefault="002D78C2" w:rsidP="008510F2">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شرح فصوص الحكم (للقيصري): 276 (حواشي جلوة). </w:t>
      </w:r>
    </w:p>
  </w:endnote>
  <w:endnote w:id="689">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الأستاذ حسن زاده الآملي، ممدّ الهمم: 157. </w:t>
      </w:r>
    </w:p>
  </w:endnote>
  <w:endnote w:id="690">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502. </w:t>
      </w:r>
    </w:p>
  </w:endnote>
  <w:endnote w:id="691">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عبد الرحمن الجامي، نقد نصوص الحكم: 39 (مقدمة الأستاذ جلال الدين الآشتياني). </w:t>
      </w:r>
    </w:p>
  </w:endnote>
  <w:endnote w:id="692">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جلال الدين محمد المولوي، المثنوي المعنوي، الكتاب الخامس: 820، 919؛ والكتاب السادس: 935.</w:t>
      </w:r>
    </w:p>
  </w:endnote>
  <w:endnote w:id="693">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شرح فصوص الحكم (للخوارزمي) 1: 368 (فص حكمة أحدية في كلمة هودية)، بتصرُّف وتلخيص. </w:t>
      </w:r>
    </w:p>
  </w:endnote>
  <w:endnote w:id="694">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شرح فصوص الحكم (لبارسا): 238 (فص حكمة أحدية في كلمة هودية). </w:t>
      </w:r>
    </w:p>
  </w:endnote>
  <w:endnote w:id="695">
    <w:p w:rsidR="002D78C2" w:rsidRPr="00ED74BA" w:rsidRDefault="002D78C2" w:rsidP="008510F2">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شرح فصوص الحكم (للقيصري): 7 (المقدمة). </w:t>
      </w:r>
    </w:p>
  </w:endnote>
  <w:endnote w:id="696">
    <w:p w:rsidR="002D78C2" w:rsidRPr="00ED74BA" w:rsidRDefault="002D78C2" w:rsidP="00A221B5">
      <w:pPr>
        <w:pStyle w:val="aa"/>
        <w:spacing w:line="30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شرح فصوص الحكم (ابن تركة) 1: 143 [أقسام السالكين]، وسرّ ذلك هو كونه</w:t>
      </w:r>
      <w:r w:rsidRPr="0076206B">
        <w:rPr>
          <w:rFonts w:ascii="Mosawi" w:hAnsi="Mosawi" w:cs="Mosawi"/>
          <w:szCs w:val="20"/>
          <w:rtl/>
          <w:lang w:bidi="ar-IQ"/>
        </w:rPr>
        <w:t>‘</w:t>
      </w:r>
      <w:r w:rsidRPr="00ED74BA">
        <w:rPr>
          <w:rFonts w:hint="cs"/>
          <w:sz w:val="28"/>
          <w:rtl/>
        </w:rPr>
        <w:t xml:space="preserve"> وسط الكلّ في الكل، وهو الختم في رفع ثنوية التقابل، وفي تعانق الأطراف بين الجلّ والقل، فأحسن التأمُّل. </w:t>
      </w:r>
    </w:p>
  </w:endnote>
  <w:endnote w:id="697">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عبد الرزاق اللاهيجي، شرح </w:t>
      </w:r>
      <w:r w:rsidRPr="00ED74BA">
        <w:rPr>
          <w:rFonts w:ascii="Mosawi" w:hAnsi="Mosawi" w:cs="Abz-3 (Yagut)" w:hint="cs"/>
          <w:szCs w:val="20"/>
          <w:rtl/>
        </w:rPr>
        <w:t>گلشن</w:t>
      </w:r>
      <w:r w:rsidRPr="00ED74BA">
        <w:rPr>
          <w:rFonts w:hint="cs"/>
          <w:sz w:val="28"/>
          <w:rtl/>
          <w:lang w:bidi="ar-IQ"/>
        </w:rPr>
        <w:t xml:space="preserve"> راز: 296 ـ 300. </w:t>
      </w:r>
    </w:p>
  </w:endnote>
  <w:endnote w:id="698">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القيصري، شرح فصوص الحكم: 13 (مقدمة السيد جلال الدين الآشتياني). </w:t>
      </w:r>
    </w:p>
  </w:endnote>
  <w:endnote w:id="699">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30. </w:t>
      </w:r>
    </w:p>
  </w:endnote>
  <w:endnote w:id="700">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هادي معرفت، تفسير ومفسّران 2: 415. </w:t>
      </w:r>
    </w:p>
  </w:endnote>
  <w:endnote w:id="701">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سلسلة آثار حكيم صهبا، المقدمة: 68. </w:t>
      </w:r>
    </w:p>
  </w:endnote>
  <w:endnote w:id="702">
    <w:p w:rsidR="002D78C2" w:rsidRPr="00ED74BA" w:rsidRDefault="002D78C2" w:rsidP="008510F2">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الزرقاني، مناهل العرفان 2: 56. </w:t>
      </w:r>
    </w:p>
  </w:endnote>
  <w:endnote w:id="703">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محمد حسين الذهبي، التفسير والمفسِّرون 2: 237 ـ 246. </w:t>
      </w:r>
    </w:p>
  </w:endnote>
  <w:endnote w:id="704">
    <w:p w:rsidR="002D78C2" w:rsidRPr="00ED74BA" w:rsidRDefault="002D78C2" w:rsidP="008510F2">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محيي الدين ابن عربي، الفتوحات المكية (أربعة مجلدات) 1: 279؛ الفتوحات المكية (14 مجلداً) 4: 265. </w:t>
      </w:r>
    </w:p>
  </w:endnote>
  <w:endnote w:id="705">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محمد هادي معرفت، التفسير والمفسّرون في ثوبه القشيب 2: 527. </w:t>
      </w:r>
    </w:p>
  </w:endnote>
  <w:endnote w:id="706">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528. </w:t>
      </w:r>
    </w:p>
  </w:endnote>
  <w:endnote w:id="707">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المصدر السابق: 528 ـ 531. </w:t>
      </w:r>
    </w:p>
  </w:endnote>
  <w:endnote w:id="708">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مقدّمة تفسير القشيري 1: 4 ـ 6. نقلاً عن: معرفت، التفسير والمفسّرون في ثوبه القشيب 2: 532 ـ 535. </w:t>
      </w:r>
    </w:p>
  </w:endnote>
  <w:endnote w:id="709">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معرفت، التفسير والمفسرون في ثوبه القشيب 2: 535 ـ 537. </w:t>
      </w:r>
    </w:p>
  </w:endnote>
  <w:endnote w:id="710">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hint="cs"/>
          <w:sz w:val="28"/>
          <w:rtl/>
          <w:lang w:bidi="ar-IQ"/>
        </w:rPr>
        <w:t xml:space="preserve"> محمد باقر المجلسي، بحار الأنوار 75: 278؛ ابن أبي جمهور الأحسائي، عوالي اللآلي 4: 105، رقم 155. </w:t>
      </w:r>
    </w:p>
  </w:endnote>
  <w:endnote w:id="711">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انظر: قاسم غني، تاريخ تصوّف در إسلام: 59 ـ 68. </w:t>
      </w:r>
    </w:p>
  </w:endnote>
  <w:endnote w:id="712">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sz w:val="28"/>
          <w:rtl/>
        </w:rPr>
        <w:t xml:space="preserve"> </w:t>
      </w:r>
      <w:r w:rsidRPr="00ED74BA">
        <w:rPr>
          <w:rFonts w:hint="cs"/>
          <w:sz w:val="28"/>
          <w:rtl/>
          <w:lang w:bidi="ar-IQ"/>
        </w:rPr>
        <w:t xml:space="preserve">انظر: المصدر السابق: 15 ـ 16. </w:t>
      </w:r>
    </w:p>
  </w:endnote>
  <w:endnote w:id="713">
    <w:p w:rsidR="002D78C2" w:rsidRPr="00ED74BA" w:rsidRDefault="002D78C2" w:rsidP="007452F5">
      <w:pPr>
        <w:pStyle w:val="aa"/>
        <w:spacing w:line="300" w:lineRule="exact"/>
        <w:ind w:firstLine="0"/>
        <w:rPr>
          <w:rFonts w:asciiTheme="minorBidi" w:hAnsiTheme="minorBidi"/>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إن نصّ هذا القسم من كلام العلامة الطباطبائي هو: </w:t>
      </w:r>
      <w:r>
        <w:rPr>
          <w:rFonts w:cs="AL-Mohanad" w:hint="eastAsia"/>
          <w:sz w:val="22"/>
          <w:szCs w:val="22"/>
          <w:rtl/>
        </w:rPr>
        <w:t>«</w:t>
      </w:r>
      <w:r w:rsidRPr="00ED74BA">
        <w:rPr>
          <w:rFonts w:asciiTheme="minorBidi" w:hAnsiTheme="minorBidi"/>
          <w:sz w:val="28"/>
          <w:rtl/>
          <w:lang w:bidi="ar-IQ"/>
        </w:rPr>
        <w:t>ينفرد ال</w:t>
      </w:r>
      <w:r w:rsidRPr="00ED74BA">
        <w:rPr>
          <w:rFonts w:asciiTheme="minorBidi" w:hAnsiTheme="minorBidi" w:hint="cs"/>
          <w:sz w:val="28"/>
          <w:rtl/>
          <w:lang w:bidi="ar-IQ"/>
        </w:rPr>
        <w:t>إ</w:t>
      </w:r>
      <w:r w:rsidRPr="00ED74BA">
        <w:rPr>
          <w:rFonts w:asciiTheme="minorBidi" w:hAnsiTheme="minorBidi"/>
          <w:sz w:val="28"/>
          <w:rtl/>
          <w:lang w:bidi="ar-IQ"/>
        </w:rPr>
        <w:t>مام عل</w:t>
      </w:r>
      <w:r w:rsidRPr="00ED74BA">
        <w:rPr>
          <w:rFonts w:asciiTheme="minorBidi" w:hAnsiTheme="minorBidi" w:hint="cs"/>
          <w:sz w:val="28"/>
          <w:rtl/>
          <w:lang w:bidi="ar-IQ"/>
        </w:rPr>
        <w:t>يّ</w:t>
      </w:r>
      <w:r w:rsidRPr="0076206B">
        <w:rPr>
          <w:rFonts w:ascii="hashemi" w:hAnsi="hashemi" w:cs="Mosawi" w:hint="cs"/>
          <w:szCs w:val="20"/>
          <w:rtl/>
        </w:rPr>
        <w:t>×</w:t>
      </w:r>
      <w:r w:rsidRPr="00ED74BA">
        <w:rPr>
          <w:rFonts w:asciiTheme="minorBidi" w:hAnsiTheme="minorBidi"/>
          <w:sz w:val="28"/>
          <w:rtl/>
          <w:lang w:bidi="ar-IQ"/>
        </w:rPr>
        <w:t xml:space="preserve"> ببيانه البليغ عن حقائق العرفان</w:t>
      </w:r>
      <w:r w:rsidRPr="00ED74BA">
        <w:rPr>
          <w:rFonts w:asciiTheme="minorBidi" w:hAnsiTheme="minorBidi" w:hint="cs"/>
          <w:sz w:val="28"/>
          <w:rtl/>
          <w:lang w:bidi="ar-IQ"/>
        </w:rPr>
        <w:t xml:space="preserve">، </w:t>
      </w:r>
      <w:r w:rsidRPr="00ED74BA">
        <w:rPr>
          <w:rFonts w:asciiTheme="minorBidi" w:hAnsiTheme="minorBidi"/>
          <w:sz w:val="28"/>
          <w:rtl/>
          <w:lang w:bidi="ar-IQ"/>
        </w:rPr>
        <w:t>ومراحل الحياة المعنوية</w:t>
      </w:r>
      <w:r w:rsidRPr="00ED74BA">
        <w:rPr>
          <w:rFonts w:asciiTheme="minorBidi" w:hAnsiTheme="minorBidi" w:hint="cs"/>
          <w:sz w:val="28"/>
          <w:rtl/>
          <w:lang w:bidi="ar-IQ"/>
        </w:rPr>
        <w:t>؛ إ</w:t>
      </w:r>
      <w:r w:rsidRPr="00ED74BA">
        <w:rPr>
          <w:rFonts w:asciiTheme="minorBidi" w:hAnsiTheme="minorBidi"/>
          <w:sz w:val="28"/>
          <w:rtl/>
          <w:lang w:bidi="ar-IQ"/>
        </w:rPr>
        <w:t>ذ يحتوي على ذخائر جمة</w:t>
      </w:r>
      <w:r w:rsidRPr="00ED74BA">
        <w:rPr>
          <w:rFonts w:asciiTheme="minorBidi" w:hAnsiTheme="minorBidi" w:hint="cs"/>
          <w:sz w:val="28"/>
          <w:rtl/>
          <w:lang w:bidi="ar-IQ"/>
        </w:rPr>
        <w:t xml:space="preserve">، </w:t>
      </w:r>
      <w:r w:rsidRPr="00ED74BA">
        <w:rPr>
          <w:rFonts w:asciiTheme="minorBidi" w:hAnsiTheme="minorBidi"/>
          <w:sz w:val="28"/>
          <w:rtl/>
          <w:lang w:bidi="ar-IQ"/>
        </w:rPr>
        <w:t>ولم نجد مثيله في ال</w:t>
      </w:r>
      <w:r w:rsidRPr="00ED74BA">
        <w:rPr>
          <w:rFonts w:asciiTheme="minorBidi" w:hAnsiTheme="minorBidi" w:hint="cs"/>
          <w:sz w:val="28"/>
          <w:rtl/>
          <w:lang w:bidi="ar-IQ"/>
        </w:rPr>
        <w:t>آ</w:t>
      </w:r>
      <w:r w:rsidRPr="00ED74BA">
        <w:rPr>
          <w:rFonts w:asciiTheme="minorBidi" w:hAnsiTheme="minorBidi"/>
          <w:sz w:val="28"/>
          <w:rtl/>
          <w:lang w:bidi="ar-IQ"/>
        </w:rPr>
        <w:t>ثار التي ب</w:t>
      </w:r>
      <w:r w:rsidRPr="00ED74BA">
        <w:rPr>
          <w:rFonts w:asciiTheme="minorBidi" w:hAnsiTheme="minorBidi" w:hint="cs"/>
          <w:sz w:val="28"/>
          <w:rtl/>
          <w:lang w:bidi="ar-IQ"/>
        </w:rPr>
        <w:t>أ</w:t>
      </w:r>
      <w:r w:rsidRPr="00ED74BA">
        <w:rPr>
          <w:rFonts w:asciiTheme="minorBidi" w:hAnsiTheme="minorBidi"/>
          <w:sz w:val="28"/>
          <w:rtl/>
          <w:lang w:bidi="ar-IQ"/>
        </w:rPr>
        <w:t>يدينا من بقية الصحابة</w:t>
      </w:r>
      <w:r w:rsidRPr="00ED74BA">
        <w:rPr>
          <w:rFonts w:asciiTheme="minorBidi" w:hAnsiTheme="minorBidi" w:hint="cs"/>
          <w:sz w:val="28"/>
          <w:rtl/>
          <w:lang w:bidi="ar-IQ"/>
        </w:rPr>
        <w:t xml:space="preserve">. </w:t>
      </w:r>
      <w:r w:rsidRPr="00ED74BA">
        <w:rPr>
          <w:rFonts w:asciiTheme="minorBidi" w:hAnsiTheme="minorBidi"/>
          <w:sz w:val="28"/>
          <w:rtl/>
          <w:lang w:bidi="ar-IQ"/>
        </w:rPr>
        <w:t>و</w:t>
      </w:r>
      <w:r w:rsidRPr="00ED74BA">
        <w:rPr>
          <w:rFonts w:asciiTheme="minorBidi" w:hAnsiTheme="minorBidi" w:hint="cs"/>
          <w:sz w:val="28"/>
          <w:rtl/>
          <w:lang w:bidi="ar-IQ"/>
        </w:rPr>
        <w:t>أ</w:t>
      </w:r>
      <w:r w:rsidRPr="00ED74BA">
        <w:rPr>
          <w:rFonts w:asciiTheme="minorBidi" w:hAnsiTheme="minorBidi"/>
          <w:sz w:val="28"/>
          <w:rtl/>
          <w:lang w:bidi="ar-IQ"/>
        </w:rPr>
        <w:t xml:space="preserve">شهر </w:t>
      </w:r>
      <w:r w:rsidRPr="00ED74BA">
        <w:rPr>
          <w:rFonts w:asciiTheme="minorBidi" w:hAnsiTheme="minorBidi" w:hint="cs"/>
          <w:sz w:val="28"/>
          <w:rtl/>
          <w:lang w:bidi="ar-IQ"/>
        </w:rPr>
        <w:t>أ</w:t>
      </w:r>
      <w:r w:rsidRPr="00ED74BA">
        <w:rPr>
          <w:rFonts w:asciiTheme="minorBidi" w:hAnsiTheme="minorBidi"/>
          <w:sz w:val="28"/>
          <w:rtl/>
          <w:lang w:bidi="ar-IQ"/>
        </w:rPr>
        <w:t>صحاب ال</w:t>
      </w:r>
      <w:r w:rsidRPr="00ED74BA">
        <w:rPr>
          <w:rFonts w:asciiTheme="minorBidi" w:hAnsiTheme="minorBidi" w:hint="cs"/>
          <w:sz w:val="28"/>
          <w:rtl/>
          <w:lang w:bidi="ar-IQ"/>
        </w:rPr>
        <w:t>إ</w:t>
      </w:r>
      <w:r w:rsidRPr="00ED74BA">
        <w:rPr>
          <w:rFonts w:asciiTheme="minorBidi" w:hAnsiTheme="minorBidi"/>
          <w:sz w:val="28"/>
          <w:rtl/>
          <w:lang w:bidi="ar-IQ"/>
        </w:rPr>
        <w:t>مام علي</w:t>
      </w:r>
      <w:r w:rsidRPr="00ED74BA">
        <w:rPr>
          <w:rFonts w:asciiTheme="minorBidi" w:hAnsiTheme="minorBidi" w:hint="cs"/>
          <w:sz w:val="28"/>
          <w:rtl/>
          <w:lang w:bidi="ar-IQ"/>
        </w:rPr>
        <w:t>ّ</w:t>
      </w:r>
      <w:r w:rsidRPr="0076206B">
        <w:rPr>
          <w:rFonts w:ascii="hashemi" w:hAnsi="hashemi" w:cs="Mosawi" w:hint="cs"/>
          <w:szCs w:val="20"/>
          <w:rtl/>
        </w:rPr>
        <w:t>×</w:t>
      </w:r>
      <w:r w:rsidRPr="00ED74BA">
        <w:rPr>
          <w:rFonts w:asciiTheme="minorBidi" w:hAnsiTheme="minorBidi"/>
          <w:sz w:val="28"/>
          <w:rtl/>
          <w:lang w:bidi="ar-IQ"/>
        </w:rPr>
        <w:t xml:space="preserve"> وتلاميذه</w:t>
      </w:r>
      <w:r w:rsidRPr="00ED74BA">
        <w:rPr>
          <w:rFonts w:asciiTheme="minorBidi" w:hAnsiTheme="minorBidi" w:hint="cs"/>
          <w:sz w:val="28"/>
          <w:rtl/>
          <w:lang w:bidi="ar-IQ"/>
        </w:rPr>
        <w:t>:</w:t>
      </w:r>
      <w:r w:rsidRPr="00ED74BA">
        <w:rPr>
          <w:rFonts w:asciiTheme="minorBidi" w:hAnsiTheme="minorBidi"/>
          <w:sz w:val="28"/>
          <w:rtl/>
          <w:lang w:bidi="ar-IQ"/>
        </w:rPr>
        <w:t xml:space="preserve"> سلمان الفارسي</w:t>
      </w:r>
      <w:r w:rsidRPr="00ED74BA">
        <w:rPr>
          <w:rFonts w:asciiTheme="minorBidi" w:hAnsiTheme="minorBidi" w:hint="cs"/>
          <w:sz w:val="28"/>
          <w:rtl/>
          <w:lang w:bidi="ar-IQ"/>
        </w:rPr>
        <w:t xml:space="preserve">، </w:t>
      </w:r>
      <w:r w:rsidRPr="00ED74BA">
        <w:rPr>
          <w:rFonts w:asciiTheme="minorBidi" w:hAnsiTheme="minorBidi"/>
          <w:sz w:val="28"/>
          <w:rtl/>
          <w:lang w:bidi="ar-IQ"/>
        </w:rPr>
        <w:t>و</w:t>
      </w:r>
      <w:r w:rsidRPr="00ED74BA">
        <w:rPr>
          <w:rFonts w:asciiTheme="minorBidi" w:hAnsiTheme="minorBidi" w:hint="cs"/>
          <w:sz w:val="28"/>
          <w:rtl/>
          <w:lang w:bidi="ar-IQ"/>
        </w:rPr>
        <w:t>أ</w:t>
      </w:r>
      <w:r w:rsidRPr="00ED74BA">
        <w:rPr>
          <w:rFonts w:asciiTheme="minorBidi" w:hAnsiTheme="minorBidi"/>
          <w:sz w:val="28"/>
          <w:rtl/>
          <w:lang w:bidi="ar-IQ"/>
        </w:rPr>
        <w:t>ويس القرني</w:t>
      </w:r>
      <w:r w:rsidRPr="00ED74BA">
        <w:rPr>
          <w:rFonts w:asciiTheme="minorBidi" w:hAnsiTheme="minorBidi" w:hint="cs"/>
          <w:sz w:val="28"/>
          <w:rtl/>
          <w:lang w:bidi="ar-IQ"/>
        </w:rPr>
        <w:t xml:space="preserve">، </w:t>
      </w:r>
      <w:r w:rsidRPr="00ED74BA">
        <w:rPr>
          <w:rFonts w:asciiTheme="minorBidi" w:hAnsiTheme="minorBidi"/>
          <w:sz w:val="28"/>
          <w:rtl/>
          <w:lang w:bidi="ar-IQ"/>
        </w:rPr>
        <w:t>وكميل بن زياد</w:t>
      </w:r>
      <w:r w:rsidRPr="00ED74BA">
        <w:rPr>
          <w:rFonts w:asciiTheme="minorBidi" w:hAnsiTheme="minorBidi" w:hint="cs"/>
          <w:sz w:val="28"/>
          <w:rtl/>
          <w:lang w:bidi="ar-IQ"/>
        </w:rPr>
        <w:t xml:space="preserve">، </w:t>
      </w:r>
      <w:r w:rsidRPr="00ED74BA">
        <w:rPr>
          <w:rFonts w:asciiTheme="minorBidi" w:hAnsiTheme="minorBidi"/>
          <w:sz w:val="28"/>
          <w:rtl/>
          <w:lang w:bidi="ar-IQ"/>
        </w:rPr>
        <w:t>ورشيد الهجري</w:t>
      </w:r>
      <w:r w:rsidRPr="00ED74BA">
        <w:rPr>
          <w:rFonts w:asciiTheme="minorBidi" w:hAnsiTheme="minorBidi" w:hint="cs"/>
          <w:sz w:val="28"/>
          <w:rtl/>
          <w:lang w:bidi="ar-IQ"/>
        </w:rPr>
        <w:t xml:space="preserve">، </w:t>
      </w:r>
      <w:r w:rsidRPr="00ED74BA">
        <w:rPr>
          <w:rFonts w:asciiTheme="minorBidi" w:hAnsiTheme="minorBidi"/>
          <w:sz w:val="28"/>
          <w:rtl/>
          <w:lang w:bidi="ar-IQ"/>
        </w:rPr>
        <w:t>وميثم التمار</w:t>
      </w:r>
      <w:r w:rsidRPr="00ED74BA">
        <w:rPr>
          <w:rFonts w:asciiTheme="minorBidi" w:hAnsiTheme="minorBidi" w:hint="cs"/>
          <w:sz w:val="28"/>
          <w:rtl/>
          <w:lang w:bidi="ar-IQ"/>
        </w:rPr>
        <w:t xml:space="preserve">، </w:t>
      </w:r>
      <w:r w:rsidRPr="00ED74BA">
        <w:rPr>
          <w:rFonts w:asciiTheme="minorBidi" w:hAnsiTheme="minorBidi"/>
          <w:sz w:val="28"/>
          <w:rtl/>
          <w:lang w:bidi="ar-IQ"/>
        </w:rPr>
        <w:t>والعرفانيون عام</w:t>
      </w:r>
      <w:r w:rsidRPr="00ED74BA">
        <w:rPr>
          <w:rFonts w:asciiTheme="minorBidi" w:hAnsiTheme="minorBidi" w:hint="cs"/>
          <w:sz w:val="28"/>
          <w:rtl/>
          <w:lang w:bidi="ar-IQ"/>
        </w:rPr>
        <w:t>ّ</w:t>
      </w:r>
      <w:r w:rsidRPr="00ED74BA">
        <w:rPr>
          <w:rFonts w:asciiTheme="minorBidi" w:hAnsiTheme="minorBidi"/>
          <w:sz w:val="28"/>
          <w:rtl/>
          <w:lang w:bidi="ar-IQ"/>
        </w:rPr>
        <w:t>ة في ال</w:t>
      </w:r>
      <w:r w:rsidRPr="00ED74BA">
        <w:rPr>
          <w:rFonts w:asciiTheme="minorBidi" w:hAnsiTheme="minorBidi" w:hint="cs"/>
          <w:sz w:val="28"/>
          <w:rtl/>
          <w:lang w:bidi="ar-IQ"/>
        </w:rPr>
        <w:t>إ</w:t>
      </w:r>
      <w:r w:rsidRPr="00ED74BA">
        <w:rPr>
          <w:rFonts w:asciiTheme="minorBidi" w:hAnsiTheme="minorBidi"/>
          <w:sz w:val="28"/>
          <w:rtl/>
          <w:lang w:bidi="ar-IQ"/>
        </w:rPr>
        <w:t>سلام</w:t>
      </w:r>
      <w:r w:rsidRPr="00ED74BA">
        <w:rPr>
          <w:rFonts w:asciiTheme="minorBidi" w:hAnsiTheme="minorBidi" w:hint="cs"/>
          <w:sz w:val="28"/>
          <w:rtl/>
          <w:lang w:bidi="ar-IQ"/>
        </w:rPr>
        <w:t>،</w:t>
      </w:r>
      <w:r w:rsidRPr="00ED74BA">
        <w:rPr>
          <w:rFonts w:asciiTheme="minorBidi" w:hAnsiTheme="minorBidi"/>
          <w:sz w:val="28"/>
          <w:rtl/>
          <w:lang w:bidi="ar-IQ"/>
        </w:rPr>
        <w:t xml:space="preserve"> يجعلون هؤلا</w:t>
      </w:r>
      <w:r w:rsidRPr="00ED74BA">
        <w:rPr>
          <w:rFonts w:asciiTheme="minorBidi" w:hAnsiTheme="minorBidi" w:hint="cs"/>
          <w:sz w:val="28"/>
          <w:rtl/>
          <w:lang w:bidi="ar-IQ"/>
        </w:rPr>
        <w:t>ء</w:t>
      </w:r>
      <w:r w:rsidRPr="00ED74BA">
        <w:rPr>
          <w:rFonts w:asciiTheme="minorBidi" w:hAnsiTheme="minorBidi"/>
          <w:sz w:val="28"/>
          <w:rtl/>
          <w:lang w:bidi="ar-IQ"/>
        </w:rPr>
        <w:t xml:space="preserve"> </w:t>
      </w:r>
      <w:r w:rsidRPr="00ED74BA">
        <w:rPr>
          <w:rFonts w:asciiTheme="minorBidi" w:hAnsiTheme="minorBidi" w:hint="cs"/>
          <w:sz w:val="28"/>
          <w:rtl/>
          <w:lang w:bidi="ar-IQ"/>
        </w:rPr>
        <w:t>أ</w:t>
      </w:r>
      <w:r w:rsidRPr="00ED74BA">
        <w:rPr>
          <w:rFonts w:asciiTheme="minorBidi" w:hAnsiTheme="minorBidi"/>
          <w:sz w:val="28"/>
          <w:rtl/>
          <w:lang w:bidi="ar-IQ"/>
        </w:rPr>
        <w:t>ئم</w:t>
      </w:r>
      <w:r w:rsidRPr="00ED74BA">
        <w:rPr>
          <w:rFonts w:asciiTheme="minorBidi" w:hAnsiTheme="minorBidi" w:hint="cs"/>
          <w:sz w:val="28"/>
          <w:rtl/>
          <w:lang w:bidi="ar-IQ"/>
        </w:rPr>
        <w:t>ّ</w:t>
      </w:r>
      <w:r w:rsidRPr="00ED74BA">
        <w:rPr>
          <w:rFonts w:asciiTheme="minorBidi" w:hAnsiTheme="minorBidi"/>
          <w:sz w:val="28"/>
          <w:rtl/>
          <w:lang w:bidi="ar-IQ"/>
        </w:rPr>
        <w:t>ة وهداة لهم.</w:t>
      </w:r>
    </w:p>
    <w:p w:rsidR="002D78C2" w:rsidRPr="00ED74BA" w:rsidRDefault="002D78C2" w:rsidP="008510F2">
      <w:pPr>
        <w:pStyle w:val="aa"/>
        <w:spacing w:line="300" w:lineRule="exact"/>
        <w:ind w:firstLine="0"/>
        <w:rPr>
          <w:sz w:val="28"/>
          <w:rtl/>
          <w:lang w:bidi="ar-IQ"/>
        </w:rPr>
      </w:pPr>
      <w:r w:rsidRPr="00ED74BA">
        <w:rPr>
          <w:rFonts w:asciiTheme="minorBidi" w:hAnsiTheme="minorBidi"/>
          <w:sz w:val="28"/>
          <w:rtl/>
          <w:lang w:bidi="ar-IQ"/>
        </w:rPr>
        <w:t xml:space="preserve">وهناك طائفة </w:t>
      </w:r>
      <w:r w:rsidRPr="00ED74BA">
        <w:rPr>
          <w:rFonts w:asciiTheme="minorBidi" w:hAnsiTheme="minorBidi" w:hint="cs"/>
          <w:sz w:val="28"/>
          <w:rtl/>
          <w:lang w:bidi="ar-IQ"/>
        </w:rPr>
        <w:t>أ</w:t>
      </w:r>
      <w:r w:rsidRPr="00ED74BA">
        <w:rPr>
          <w:rFonts w:asciiTheme="minorBidi" w:hAnsiTheme="minorBidi"/>
          <w:sz w:val="28"/>
          <w:rtl/>
          <w:lang w:bidi="ar-IQ"/>
        </w:rPr>
        <w:t>خرى ت</w:t>
      </w:r>
      <w:r w:rsidRPr="00ED74BA">
        <w:rPr>
          <w:rFonts w:asciiTheme="minorBidi" w:hAnsiTheme="minorBidi" w:hint="cs"/>
          <w:sz w:val="28"/>
          <w:rtl/>
          <w:lang w:bidi="ar-IQ"/>
        </w:rPr>
        <w:t>أ</w:t>
      </w:r>
      <w:r w:rsidRPr="00ED74BA">
        <w:rPr>
          <w:rFonts w:asciiTheme="minorBidi" w:hAnsiTheme="minorBidi"/>
          <w:sz w:val="28"/>
          <w:rtl/>
          <w:lang w:bidi="ar-IQ"/>
        </w:rPr>
        <w:t>تي في الدرجة الثانية</w:t>
      </w:r>
      <w:r w:rsidRPr="00ED74BA">
        <w:rPr>
          <w:rFonts w:asciiTheme="minorBidi" w:hAnsiTheme="minorBidi" w:hint="cs"/>
          <w:sz w:val="28"/>
          <w:rtl/>
          <w:lang w:bidi="ar-IQ"/>
        </w:rPr>
        <w:t xml:space="preserve">، </w:t>
      </w:r>
      <w:r w:rsidRPr="00ED74BA">
        <w:rPr>
          <w:rFonts w:asciiTheme="minorBidi" w:hAnsiTheme="minorBidi"/>
          <w:sz w:val="28"/>
          <w:rtl/>
          <w:lang w:bidi="ar-IQ"/>
        </w:rPr>
        <w:t>وهم</w:t>
      </w:r>
      <w:r w:rsidRPr="00ED74BA">
        <w:rPr>
          <w:rFonts w:asciiTheme="minorBidi" w:hAnsiTheme="minorBidi" w:hint="cs"/>
          <w:sz w:val="28"/>
          <w:rtl/>
          <w:lang w:bidi="ar-IQ"/>
        </w:rPr>
        <w:t xml:space="preserve">: </w:t>
      </w:r>
      <w:r w:rsidRPr="00ED74BA">
        <w:rPr>
          <w:rFonts w:asciiTheme="minorBidi" w:hAnsiTheme="minorBidi"/>
          <w:sz w:val="28"/>
          <w:rtl/>
          <w:lang w:bidi="ar-IQ"/>
        </w:rPr>
        <w:t>طاووس اليماني</w:t>
      </w:r>
      <w:r w:rsidRPr="00ED74BA">
        <w:rPr>
          <w:rFonts w:asciiTheme="minorBidi" w:hAnsiTheme="minorBidi" w:hint="cs"/>
          <w:sz w:val="28"/>
          <w:rtl/>
          <w:lang w:bidi="ar-IQ"/>
        </w:rPr>
        <w:t xml:space="preserve">، </w:t>
      </w:r>
      <w:r w:rsidRPr="00ED74BA">
        <w:rPr>
          <w:rFonts w:asciiTheme="minorBidi" w:hAnsiTheme="minorBidi"/>
          <w:sz w:val="28"/>
          <w:rtl/>
          <w:lang w:bidi="ar-IQ"/>
        </w:rPr>
        <w:t>ومالك بن دينا</w:t>
      </w:r>
      <w:r w:rsidRPr="00ED74BA">
        <w:rPr>
          <w:rFonts w:asciiTheme="minorBidi" w:hAnsiTheme="minorBidi" w:hint="cs"/>
          <w:sz w:val="28"/>
          <w:rtl/>
          <w:lang w:bidi="ar-IQ"/>
        </w:rPr>
        <w:t xml:space="preserve">ر، </w:t>
      </w:r>
      <w:r w:rsidRPr="00ED74BA">
        <w:rPr>
          <w:rFonts w:asciiTheme="minorBidi" w:hAnsiTheme="minorBidi"/>
          <w:sz w:val="28"/>
          <w:rtl/>
          <w:lang w:bidi="ar-IQ"/>
        </w:rPr>
        <w:t>و</w:t>
      </w:r>
      <w:r w:rsidRPr="00ED74BA">
        <w:rPr>
          <w:rFonts w:asciiTheme="minorBidi" w:hAnsiTheme="minorBidi" w:hint="cs"/>
          <w:sz w:val="28"/>
          <w:rtl/>
          <w:lang w:bidi="ar-IQ"/>
        </w:rPr>
        <w:t>إ</w:t>
      </w:r>
      <w:r w:rsidRPr="00ED74BA">
        <w:rPr>
          <w:rFonts w:asciiTheme="minorBidi" w:hAnsiTheme="minorBidi"/>
          <w:sz w:val="28"/>
          <w:rtl/>
          <w:lang w:bidi="ar-IQ"/>
        </w:rPr>
        <w:t>براهيم ال</w:t>
      </w:r>
      <w:r w:rsidRPr="00ED74BA">
        <w:rPr>
          <w:rFonts w:asciiTheme="minorBidi" w:hAnsiTheme="minorBidi" w:hint="cs"/>
          <w:sz w:val="28"/>
          <w:rtl/>
          <w:lang w:bidi="ar-IQ"/>
        </w:rPr>
        <w:t>أ</w:t>
      </w:r>
      <w:r w:rsidRPr="00ED74BA">
        <w:rPr>
          <w:rFonts w:asciiTheme="minorBidi" w:hAnsiTheme="minorBidi"/>
          <w:sz w:val="28"/>
          <w:rtl/>
          <w:lang w:bidi="ar-IQ"/>
        </w:rPr>
        <w:t>دهم</w:t>
      </w:r>
      <w:r w:rsidRPr="00ED74BA">
        <w:rPr>
          <w:rFonts w:asciiTheme="minorBidi" w:hAnsiTheme="minorBidi" w:hint="cs"/>
          <w:sz w:val="28"/>
          <w:rtl/>
          <w:lang w:bidi="ar-IQ"/>
        </w:rPr>
        <w:t xml:space="preserve">، </w:t>
      </w:r>
      <w:r w:rsidRPr="00ED74BA">
        <w:rPr>
          <w:rFonts w:asciiTheme="minorBidi" w:hAnsiTheme="minorBidi"/>
          <w:sz w:val="28"/>
          <w:rtl/>
          <w:lang w:bidi="ar-IQ"/>
        </w:rPr>
        <w:t>وشقيق البلخي</w:t>
      </w:r>
      <w:r w:rsidRPr="00ED74BA">
        <w:rPr>
          <w:rFonts w:asciiTheme="minorBidi" w:hAnsiTheme="minorBidi" w:hint="cs"/>
          <w:sz w:val="28"/>
          <w:rtl/>
          <w:lang w:bidi="ar-IQ"/>
        </w:rPr>
        <w:t xml:space="preserve">، </w:t>
      </w:r>
      <w:r w:rsidRPr="00ED74BA">
        <w:rPr>
          <w:rFonts w:asciiTheme="minorBidi" w:hAnsiTheme="minorBidi"/>
          <w:sz w:val="28"/>
          <w:rtl/>
          <w:lang w:bidi="ar-IQ"/>
        </w:rPr>
        <w:t>الذين ظهروا في القرن الثاني الهجري</w:t>
      </w:r>
      <w:r w:rsidRPr="00ED74BA">
        <w:rPr>
          <w:rFonts w:asciiTheme="minorBidi" w:hAnsiTheme="minorBidi" w:hint="cs"/>
          <w:sz w:val="28"/>
          <w:rtl/>
          <w:lang w:bidi="ar-IQ"/>
        </w:rPr>
        <w:t xml:space="preserve">، </w:t>
      </w:r>
      <w:r w:rsidRPr="00ED74BA">
        <w:rPr>
          <w:rFonts w:asciiTheme="minorBidi" w:hAnsiTheme="minorBidi"/>
          <w:sz w:val="28"/>
          <w:rtl/>
          <w:lang w:bidi="ar-IQ"/>
        </w:rPr>
        <w:t>وكانوا يعرفون بالزه</w:t>
      </w:r>
      <w:r w:rsidRPr="00ED74BA">
        <w:rPr>
          <w:rFonts w:asciiTheme="minorBidi" w:hAnsiTheme="minorBidi" w:hint="cs"/>
          <w:sz w:val="28"/>
          <w:rtl/>
          <w:lang w:bidi="ar-IQ"/>
        </w:rPr>
        <w:t>ّ</w:t>
      </w:r>
      <w:r w:rsidRPr="00ED74BA">
        <w:rPr>
          <w:rFonts w:asciiTheme="minorBidi" w:hAnsiTheme="minorBidi"/>
          <w:sz w:val="28"/>
          <w:rtl/>
          <w:lang w:bidi="ar-IQ"/>
        </w:rPr>
        <w:t>اد و</w:t>
      </w:r>
      <w:r w:rsidRPr="00ED74BA">
        <w:rPr>
          <w:rFonts w:asciiTheme="minorBidi" w:hAnsiTheme="minorBidi" w:hint="cs"/>
          <w:sz w:val="28"/>
          <w:rtl/>
          <w:lang w:bidi="ar-IQ"/>
        </w:rPr>
        <w:t>أ</w:t>
      </w:r>
      <w:r w:rsidRPr="00ED74BA">
        <w:rPr>
          <w:rFonts w:asciiTheme="minorBidi" w:hAnsiTheme="minorBidi"/>
          <w:sz w:val="28"/>
          <w:rtl/>
          <w:lang w:bidi="ar-IQ"/>
        </w:rPr>
        <w:t>وليا</w:t>
      </w:r>
      <w:r w:rsidRPr="00ED74BA">
        <w:rPr>
          <w:rFonts w:asciiTheme="minorBidi" w:hAnsiTheme="minorBidi" w:hint="cs"/>
          <w:sz w:val="28"/>
          <w:rtl/>
          <w:lang w:bidi="ar-IQ"/>
        </w:rPr>
        <w:t>ء</w:t>
      </w:r>
      <w:r w:rsidRPr="00ED74BA">
        <w:rPr>
          <w:rFonts w:asciiTheme="minorBidi" w:hAnsiTheme="minorBidi"/>
          <w:sz w:val="28"/>
          <w:rtl/>
          <w:lang w:bidi="ar-IQ"/>
        </w:rPr>
        <w:t xml:space="preserve"> الله الصالحين</w:t>
      </w:r>
      <w:r w:rsidRPr="00ED74BA">
        <w:rPr>
          <w:rFonts w:asciiTheme="minorBidi" w:hAnsiTheme="minorBidi" w:hint="cs"/>
          <w:sz w:val="28"/>
          <w:rtl/>
          <w:lang w:bidi="ar-IQ"/>
        </w:rPr>
        <w:t xml:space="preserve">، </w:t>
      </w:r>
      <w:r w:rsidRPr="00ED74BA">
        <w:rPr>
          <w:rFonts w:asciiTheme="minorBidi" w:hAnsiTheme="minorBidi"/>
          <w:sz w:val="28"/>
          <w:rtl/>
          <w:lang w:bidi="ar-IQ"/>
        </w:rPr>
        <w:t xml:space="preserve">دون </w:t>
      </w:r>
      <w:r w:rsidRPr="00ED74BA">
        <w:rPr>
          <w:rFonts w:asciiTheme="minorBidi" w:hAnsiTheme="minorBidi" w:hint="cs"/>
          <w:sz w:val="28"/>
          <w:rtl/>
          <w:lang w:bidi="ar-IQ"/>
        </w:rPr>
        <w:t>أ</w:t>
      </w:r>
      <w:r w:rsidRPr="00ED74BA">
        <w:rPr>
          <w:rFonts w:asciiTheme="minorBidi" w:hAnsiTheme="minorBidi"/>
          <w:sz w:val="28"/>
          <w:rtl/>
          <w:lang w:bidi="ar-IQ"/>
        </w:rPr>
        <w:t>ن يتظاهروا بالعرفان والتصوف</w:t>
      </w:r>
      <w:r w:rsidRPr="00ED74BA">
        <w:rPr>
          <w:rFonts w:asciiTheme="minorBidi" w:hAnsiTheme="minorBidi" w:hint="cs"/>
          <w:sz w:val="28"/>
          <w:rtl/>
          <w:lang w:bidi="ar-IQ"/>
        </w:rPr>
        <w:t xml:space="preserve">. </w:t>
      </w:r>
      <w:r w:rsidRPr="00ED74BA">
        <w:rPr>
          <w:rFonts w:asciiTheme="minorBidi" w:hAnsiTheme="minorBidi"/>
          <w:sz w:val="28"/>
          <w:rtl/>
          <w:lang w:bidi="ar-IQ"/>
        </w:rPr>
        <w:t>وعلى أيّ حال</w:t>
      </w:r>
      <w:r w:rsidRPr="00ED74BA">
        <w:rPr>
          <w:rFonts w:asciiTheme="minorBidi" w:hAnsiTheme="minorBidi" w:hint="cs"/>
          <w:sz w:val="28"/>
          <w:rtl/>
          <w:lang w:bidi="ar-IQ"/>
        </w:rPr>
        <w:t xml:space="preserve">، </w:t>
      </w:r>
      <w:r w:rsidRPr="00ED74BA">
        <w:rPr>
          <w:rFonts w:asciiTheme="minorBidi" w:hAnsiTheme="minorBidi"/>
          <w:sz w:val="28"/>
          <w:rtl/>
          <w:lang w:bidi="ar-IQ"/>
        </w:rPr>
        <w:t>ف</w:t>
      </w:r>
      <w:r w:rsidRPr="00ED74BA">
        <w:rPr>
          <w:rFonts w:asciiTheme="minorBidi" w:hAnsiTheme="minorBidi" w:hint="cs"/>
          <w:sz w:val="28"/>
          <w:rtl/>
          <w:lang w:bidi="ar-IQ"/>
        </w:rPr>
        <w:t>إ</w:t>
      </w:r>
      <w:r w:rsidRPr="00ED74BA">
        <w:rPr>
          <w:rFonts w:asciiTheme="minorBidi" w:hAnsiTheme="minorBidi"/>
          <w:sz w:val="28"/>
          <w:rtl/>
          <w:lang w:bidi="ar-IQ"/>
        </w:rPr>
        <w:t>نهم لم ينكروا ارتباطهم ومدى ت</w:t>
      </w:r>
      <w:r w:rsidRPr="00ED74BA">
        <w:rPr>
          <w:rFonts w:asciiTheme="minorBidi" w:hAnsiTheme="minorBidi" w:hint="cs"/>
          <w:sz w:val="28"/>
          <w:rtl/>
          <w:lang w:bidi="ar-IQ"/>
        </w:rPr>
        <w:t>أ</w:t>
      </w:r>
      <w:r w:rsidRPr="00ED74BA">
        <w:rPr>
          <w:rFonts w:asciiTheme="minorBidi" w:hAnsiTheme="minorBidi"/>
          <w:sz w:val="28"/>
          <w:rtl/>
          <w:lang w:bidi="ar-IQ"/>
        </w:rPr>
        <w:t>ثرهم بالطائفة ال</w:t>
      </w:r>
      <w:r w:rsidRPr="00ED74BA">
        <w:rPr>
          <w:rFonts w:asciiTheme="minorBidi" w:hAnsiTheme="minorBidi" w:hint="cs"/>
          <w:sz w:val="28"/>
          <w:rtl/>
          <w:lang w:bidi="ar-IQ"/>
        </w:rPr>
        <w:t>أ</w:t>
      </w:r>
      <w:r w:rsidRPr="00ED74BA">
        <w:rPr>
          <w:rFonts w:asciiTheme="minorBidi" w:hAnsiTheme="minorBidi"/>
          <w:sz w:val="28"/>
          <w:rtl/>
          <w:lang w:bidi="ar-IQ"/>
        </w:rPr>
        <w:t xml:space="preserve">ولى. </w:t>
      </w:r>
    </w:p>
    <w:p w:rsidR="002D78C2" w:rsidRPr="00ED74BA" w:rsidRDefault="002D78C2" w:rsidP="008510F2">
      <w:pPr>
        <w:autoSpaceDE w:val="0"/>
        <w:autoSpaceDN w:val="0"/>
        <w:adjustRightInd w:val="0"/>
        <w:spacing w:line="300" w:lineRule="exact"/>
        <w:ind w:firstLine="0"/>
        <w:rPr>
          <w:rFonts w:asciiTheme="minorBidi" w:hAnsiTheme="minorBidi" w:cs="DanaFajr"/>
          <w:sz w:val="28"/>
          <w:szCs w:val="28"/>
          <w:rtl/>
          <w:lang w:bidi="ar-IQ"/>
        </w:rPr>
      </w:pPr>
      <w:r w:rsidRPr="00ED74BA">
        <w:rPr>
          <w:rFonts w:asciiTheme="minorBidi" w:hAnsiTheme="minorBidi" w:cs="DanaFajr"/>
          <w:sz w:val="28"/>
          <w:szCs w:val="28"/>
          <w:rtl/>
          <w:lang w:bidi="ar-IQ"/>
        </w:rPr>
        <w:t>وهناك طائفة</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ثالثة ظهرت في </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واخر القرن الثاني و</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وائل القرن الثالث للهجرة</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مثل</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بايزيد البسطا</w:t>
      </w:r>
      <w:r w:rsidRPr="00ED74BA">
        <w:rPr>
          <w:rFonts w:asciiTheme="minorBidi" w:hAnsiTheme="minorBidi" w:cs="DanaFajr" w:hint="cs"/>
          <w:sz w:val="28"/>
          <w:szCs w:val="28"/>
          <w:rtl/>
          <w:lang w:bidi="ar-IQ"/>
        </w:rPr>
        <w:t>م</w:t>
      </w:r>
      <w:r w:rsidRPr="00ED74BA">
        <w:rPr>
          <w:rFonts w:asciiTheme="minorBidi" w:hAnsiTheme="minorBidi" w:cs="DanaFajr"/>
          <w:sz w:val="28"/>
          <w:szCs w:val="28"/>
          <w:rtl/>
          <w:lang w:bidi="ar-IQ"/>
        </w:rPr>
        <w:t>ي</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والمعروف الكرخي</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وجنيد البغدادي</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وغيرهم</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الذين سلكوا طريق العرفان</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وتظاهروا بالعرفان والتصوف</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 xml:space="preserve">ولهم </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قوال تدل</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على مدى المكاشفة والمشاهدة لديهم</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و</w:t>
      </w:r>
      <w:r w:rsidRPr="00ED74BA">
        <w:rPr>
          <w:rFonts w:asciiTheme="minorBidi" w:hAnsiTheme="minorBidi" w:cs="DanaFajr" w:hint="cs"/>
          <w:sz w:val="28"/>
          <w:szCs w:val="28"/>
          <w:rtl/>
          <w:lang w:bidi="ar-IQ"/>
        </w:rPr>
        <w:t>إ</w:t>
      </w:r>
      <w:r w:rsidRPr="00ED74BA">
        <w:rPr>
          <w:rFonts w:asciiTheme="minorBidi" w:hAnsiTheme="minorBidi" w:cs="DanaFajr"/>
          <w:sz w:val="28"/>
          <w:szCs w:val="28"/>
          <w:rtl/>
          <w:lang w:bidi="ar-IQ"/>
        </w:rPr>
        <w:t>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كانت هذه ال</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قوال تت</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صف بظاهرها اللاذع</w:t>
      </w:r>
      <w:r w:rsidRPr="00ED74BA">
        <w:rPr>
          <w:rFonts w:asciiTheme="minorBidi" w:hAnsiTheme="minorBidi" w:cs="DanaFajr" w:hint="cs"/>
          <w:sz w:val="28"/>
          <w:szCs w:val="28"/>
          <w:rtl/>
          <w:lang w:bidi="ar-IQ"/>
        </w:rPr>
        <w:t>، إ</w:t>
      </w:r>
      <w:r w:rsidRPr="00ED74BA">
        <w:rPr>
          <w:rFonts w:asciiTheme="minorBidi" w:hAnsiTheme="minorBidi" w:cs="DanaFajr"/>
          <w:sz w:val="28"/>
          <w:szCs w:val="28"/>
          <w:rtl/>
          <w:lang w:bidi="ar-IQ"/>
        </w:rPr>
        <w:t>لا</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نها قد</w:t>
      </w:r>
      <w:r w:rsidRPr="00ED74BA">
        <w:rPr>
          <w:rFonts w:asciiTheme="minorBidi" w:hAnsiTheme="minorBidi" w:cs="DanaFajr" w:hint="cs"/>
          <w:sz w:val="28"/>
          <w:szCs w:val="28"/>
          <w:rtl/>
          <w:lang w:bidi="ar-IQ"/>
        </w:rPr>
        <w:t xml:space="preserve"> أ</w:t>
      </w:r>
      <w:r w:rsidRPr="00ED74BA">
        <w:rPr>
          <w:rFonts w:asciiTheme="minorBidi" w:hAnsiTheme="minorBidi" w:cs="DanaFajr"/>
          <w:sz w:val="28"/>
          <w:szCs w:val="28"/>
          <w:rtl/>
          <w:lang w:bidi="ar-IQ"/>
        </w:rPr>
        <w:t>ثارت عليهم الفقها</w:t>
      </w:r>
      <w:r w:rsidRPr="00ED74BA">
        <w:rPr>
          <w:rFonts w:asciiTheme="minorBidi" w:hAnsiTheme="minorBidi" w:cs="DanaFajr" w:hint="cs"/>
          <w:sz w:val="28"/>
          <w:szCs w:val="28"/>
          <w:rtl/>
          <w:lang w:bidi="ar-IQ"/>
        </w:rPr>
        <w:t>ء</w:t>
      </w:r>
      <w:r w:rsidRPr="00ED74BA">
        <w:rPr>
          <w:rFonts w:asciiTheme="minorBidi" w:hAnsiTheme="minorBidi" w:cs="DanaFajr"/>
          <w:sz w:val="28"/>
          <w:szCs w:val="28"/>
          <w:rtl/>
          <w:lang w:bidi="ar-IQ"/>
        </w:rPr>
        <w:t xml:space="preserve"> والمتكل</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مين في</w:t>
      </w:r>
      <w:r w:rsidRPr="00ED74BA">
        <w:rPr>
          <w:rFonts w:asciiTheme="minorBidi" w:hAnsiTheme="minorBidi" w:cs="DanaFajr" w:hint="cs"/>
          <w:sz w:val="28"/>
          <w:szCs w:val="28"/>
          <w:rtl/>
          <w:lang w:bidi="ar-IQ"/>
        </w:rPr>
        <w:t xml:space="preserve"> ذ</w:t>
      </w:r>
      <w:r w:rsidRPr="00ED74BA">
        <w:rPr>
          <w:rFonts w:asciiTheme="minorBidi" w:hAnsiTheme="minorBidi" w:cs="DanaFajr"/>
          <w:sz w:val="28"/>
          <w:szCs w:val="28"/>
          <w:rtl/>
          <w:lang w:bidi="ar-IQ"/>
        </w:rPr>
        <w:t>لك العصر</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وسببت المشاكل والفتن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ف</w:t>
      </w:r>
      <w:r w:rsidRPr="00ED74BA">
        <w:rPr>
          <w:rFonts w:asciiTheme="minorBidi" w:hAnsiTheme="minorBidi" w:cs="DanaFajr" w:hint="cs"/>
          <w:sz w:val="28"/>
          <w:szCs w:val="28"/>
          <w:rtl/>
          <w:lang w:bidi="ar-IQ"/>
        </w:rPr>
        <w:t>أدّ</w:t>
      </w:r>
      <w:r w:rsidRPr="00ED74BA">
        <w:rPr>
          <w:rFonts w:asciiTheme="minorBidi" w:hAnsiTheme="minorBidi" w:cs="DanaFajr"/>
          <w:sz w:val="28"/>
          <w:szCs w:val="28"/>
          <w:rtl/>
          <w:lang w:bidi="ar-IQ"/>
        </w:rPr>
        <w:t xml:space="preserve">ت </w:t>
      </w:r>
      <w:r w:rsidRPr="00ED74BA">
        <w:rPr>
          <w:rFonts w:asciiTheme="minorBidi" w:hAnsiTheme="minorBidi" w:cs="DanaFajr" w:hint="cs"/>
          <w:sz w:val="28"/>
          <w:szCs w:val="28"/>
          <w:rtl/>
          <w:lang w:bidi="ar-IQ"/>
        </w:rPr>
        <w:t>إ</w:t>
      </w:r>
      <w:r w:rsidRPr="00ED74BA">
        <w:rPr>
          <w:rFonts w:asciiTheme="minorBidi" w:hAnsiTheme="minorBidi" w:cs="DanaFajr"/>
          <w:sz w:val="28"/>
          <w:szCs w:val="28"/>
          <w:rtl/>
          <w:lang w:bidi="ar-IQ"/>
        </w:rPr>
        <w:t xml:space="preserve">لى </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ن يزج</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ببعضهم في السجون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ويقد</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م بعضهم ال</w:t>
      </w:r>
      <w:r w:rsidRPr="00ED74BA">
        <w:rPr>
          <w:rFonts w:asciiTheme="minorBidi" w:hAnsiTheme="minorBidi" w:cs="DanaFajr" w:hint="cs"/>
          <w:sz w:val="28"/>
          <w:szCs w:val="28"/>
          <w:rtl/>
          <w:lang w:bidi="ar-IQ"/>
        </w:rPr>
        <w:t>آ</w:t>
      </w:r>
      <w:r w:rsidRPr="00ED74BA">
        <w:rPr>
          <w:rFonts w:asciiTheme="minorBidi" w:hAnsiTheme="minorBidi" w:cs="DanaFajr"/>
          <w:sz w:val="28"/>
          <w:szCs w:val="28"/>
          <w:rtl/>
          <w:lang w:bidi="ar-IQ"/>
        </w:rPr>
        <w:t xml:space="preserve">خر </w:t>
      </w:r>
      <w:r w:rsidRPr="00ED74BA">
        <w:rPr>
          <w:rFonts w:asciiTheme="minorBidi" w:hAnsiTheme="minorBidi" w:cs="DanaFajr" w:hint="cs"/>
          <w:sz w:val="28"/>
          <w:szCs w:val="28"/>
          <w:rtl/>
          <w:lang w:bidi="ar-IQ"/>
        </w:rPr>
        <w:t>إ</w:t>
      </w:r>
      <w:r w:rsidRPr="00ED74BA">
        <w:rPr>
          <w:rFonts w:asciiTheme="minorBidi" w:hAnsiTheme="minorBidi" w:cs="DanaFajr"/>
          <w:sz w:val="28"/>
          <w:szCs w:val="28"/>
          <w:rtl/>
          <w:lang w:bidi="ar-IQ"/>
        </w:rPr>
        <w:t xml:space="preserve">لى </w:t>
      </w:r>
      <w:r w:rsidRPr="00ED74BA">
        <w:rPr>
          <w:rFonts w:asciiTheme="minorBidi" w:hAnsiTheme="minorBidi" w:cs="DanaFajr" w:hint="cs"/>
          <w:sz w:val="28"/>
          <w:szCs w:val="28"/>
          <w:rtl/>
          <w:lang w:bidi="ar-IQ"/>
        </w:rPr>
        <w:t>أ</w:t>
      </w:r>
      <w:r w:rsidRPr="00ED74BA">
        <w:rPr>
          <w:rFonts w:asciiTheme="minorBidi" w:hAnsiTheme="minorBidi" w:cs="DanaFajr"/>
          <w:sz w:val="28"/>
          <w:szCs w:val="28"/>
          <w:rtl/>
          <w:lang w:bidi="ar-IQ"/>
        </w:rPr>
        <w:t xml:space="preserve">عواد المشانق. </w:t>
      </w:r>
    </w:p>
    <w:p w:rsidR="002D78C2" w:rsidRPr="00ED74BA" w:rsidRDefault="002D78C2" w:rsidP="008510F2">
      <w:pPr>
        <w:autoSpaceDE w:val="0"/>
        <w:autoSpaceDN w:val="0"/>
        <w:adjustRightInd w:val="0"/>
        <w:spacing w:line="300" w:lineRule="exact"/>
        <w:ind w:firstLine="0"/>
        <w:rPr>
          <w:rFonts w:asciiTheme="minorBidi" w:hAnsiTheme="minorBidi" w:cs="DanaFajr"/>
          <w:sz w:val="28"/>
          <w:szCs w:val="28"/>
          <w:rtl/>
          <w:lang w:bidi="ar-IQ"/>
        </w:rPr>
      </w:pPr>
      <w:r w:rsidRPr="00ED74BA">
        <w:rPr>
          <w:rFonts w:asciiTheme="minorBidi" w:hAnsiTheme="minorBidi" w:cs="DanaFajr"/>
          <w:sz w:val="28"/>
          <w:szCs w:val="28"/>
          <w:rtl/>
          <w:lang w:bidi="ar-IQ"/>
        </w:rPr>
        <w:t>مع هذا الوصف أبدوا التعصب لطريقتهم أمام المخالفين، فبهذا كانت الطريقة تت</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سع وتنتشر يوماً بعد يوم</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ونجدها قد وصلت إلى ذروتها في القدرة والانتشار في القرنين السابع والثامن الهجريين، حيث كانت تتسم بالرفعة والعلو</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تارة</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والسقوط والانحطاط تارة</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أخرى، ولا تزال تمارس حياتها حتى اليوم. </w:t>
      </w:r>
    </w:p>
    <w:p w:rsidR="002D78C2" w:rsidRPr="00ED74BA" w:rsidRDefault="002D78C2" w:rsidP="008510F2">
      <w:pPr>
        <w:autoSpaceDE w:val="0"/>
        <w:autoSpaceDN w:val="0"/>
        <w:adjustRightInd w:val="0"/>
        <w:spacing w:line="300" w:lineRule="exact"/>
        <w:ind w:firstLine="0"/>
        <w:rPr>
          <w:rFonts w:asciiTheme="minorBidi" w:hAnsiTheme="minorBidi" w:cs="DanaFajr"/>
          <w:sz w:val="28"/>
          <w:szCs w:val="28"/>
          <w:rtl/>
          <w:lang w:bidi="ar-IQ"/>
        </w:rPr>
      </w:pPr>
      <w:r w:rsidRPr="00ED74BA">
        <w:rPr>
          <w:rFonts w:asciiTheme="minorBidi" w:hAnsiTheme="minorBidi" w:cs="DanaFajr"/>
          <w:sz w:val="28"/>
          <w:szCs w:val="28"/>
          <w:rtl/>
          <w:lang w:bidi="ar-IQ"/>
        </w:rPr>
        <w:t>والظاهر أن أكثر مشايخ العرفان الذين جاء ذكرهم في كتب العرفان كانوا على مذهب أهل التسن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ن</w:t>
      </w:r>
      <w:r w:rsidRPr="00ED74BA">
        <w:rPr>
          <w:rFonts w:asciiTheme="minorBidi" w:hAnsiTheme="minorBidi" w:cs="DanaFajr" w:hint="cs"/>
          <w:sz w:val="28"/>
          <w:szCs w:val="28"/>
          <w:rtl/>
          <w:lang w:bidi="ar-IQ"/>
        </w:rPr>
        <w:t xml:space="preserve">. </w:t>
      </w:r>
      <w:r w:rsidRPr="00ED74BA">
        <w:rPr>
          <w:rFonts w:asciiTheme="minorBidi" w:hAnsiTheme="minorBidi" w:cs="DanaFajr"/>
          <w:sz w:val="28"/>
          <w:szCs w:val="28"/>
          <w:rtl/>
          <w:lang w:bidi="ar-IQ"/>
        </w:rPr>
        <w:t>والطريقة التي نشاهدها اليوم (والتي تشتمل على مجموعة من عادات</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وتقاليد لم نجد في الكتاب والسنة أساساً لها) تذك</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رنا بتلك الأيام، وإن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كان بعض من تلك العادات والتقاليد انتقلت إلى الشيعة. </w:t>
      </w:r>
    </w:p>
    <w:p w:rsidR="002D78C2" w:rsidRPr="00ED74BA" w:rsidRDefault="002D78C2" w:rsidP="008510F2">
      <w:pPr>
        <w:autoSpaceDE w:val="0"/>
        <w:autoSpaceDN w:val="0"/>
        <w:adjustRightInd w:val="0"/>
        <w:spacing w:line="300" w:lineRule="exact"/>
        <w:ind w:firstLine="0"/>
        <w:rPr>
          <w:rFonts w:asciiTheme="minorBidi" w:hAnsiTheme="minorBidi" w:cs="DanaFajr"/>
          <w:sz w:val="28"/>
          <w:szCs w:val="28"/>
          <w:rtl/>
          <w:lang w:bidi="ar-IQ"/>
        </w:rPr>
      </w:pPr>
      <w:r w:rsidRPr="00ED74BA">
        <w:rPr>
          <w:rFonts w:asciiTheme="minorBidi" w:hAnsiTheme="minorBidi" w:cs="DanaFajr"/>
          <w:sz w:val="28"/>
          <w:szCs w:val="28"/>
          <w:rtl/>
          <w:lang w:bidi="ar-IQ"/>
        </w:rPr>
        <w:t>وكما يقال: إن هؤلاء كانوا يعتقدون أن الإسلام يعوزه منهج للسير والسلوك، والمسلمون استطاعوا أن يصلوا إلى طريقة معرفة النفس، وهي مقبولة لدى الباري عزّ</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وجل</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مثل ما في الرهبانية عند المسيحيين، إذ لم يوجد أساس</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له في الدعوة المسيحية، فأوجدها النصارى</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وحب</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ذها جمع</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وانتهجها. </w:t>
      </w:r>
    </w:p>
    <w:p w:rsidR="002D78C2" w:rsidRPr="00ED74BA" w:rsidRDefault="002D78C2" w:rsidP="007452F5">
      <w:pPr>
        <w:autoSpaceDE w:val="0"/>
        <w:autoSpaceDN w:val="0"/>
        <w:adjustRightInd w:val="0"/>
        <w:spacing w:line="300" w:lineRule="exact"/>
        <w:ind w:firstLine="0"/>
        <w:rPr>
          <w:rFonts w:asciiTheme="minorBidi" w:hAnsiTheme="minorBidi" w:cs="DanaFajr"/>
          <w:sz w:val="28"/>
          <w:szCs w:val="28"/>
          <w:rtl/>
          <w:lang w:bidi="ar-IQ"/>
        </w:rPr>
      </w:pPr>
      <w:r w:rsidRPr="00ED74BA">
        <w:rPr>
          <w:rFonts w:asciiTheme="minorBidi" w:hAnsiTheme="minorBidi" w:cs="DanaFajr"/>
          <w:sz w:val="28"/>
          <w:szCs w:val="28"/>
          <w:rtl/>
          <w:lang w:bidi="ar-IQ"/>
        </w:rPr>
        <w:t>ويستنتج مم</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ا ذكر أن كلا</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من مشايخ الطريقة جعل كل</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ما رآه صلاحاً من عادات وتقاليد في منهج سيره وسلوكه</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وأمر متبعيه بذلك، وبمرور الزمن أصبح منهاجاً وسيعاً مستقلا</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مثل</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مراسم الخ</w:t>
      </w:r>
      <w:r w:rsidRPr="00ED74BA">
        <w:rPr>
          <w:rFonts w:asciiTheme="minorBidi" w:hAnsiTheme="minorBidi" w:cs="DanaFajr" w:hint="cs"/>
          <w:sz w:val="28"/>
          <w:szCs w:val="28"/>
          <w:rtl/>
          <w:lang w:bidi="ar-IQ"/>
        </w:rPr>
        <w:t>ض</w:t>
      </w:r>
      <w:r w:rsidRPr="00ED74BA">
        <w:rPr>
          <w:rFonts w:asciiTheme="minorBidi" w:hAnsiTheme="minorBidi" w:cs="DanaFajr"/>
          <w:sz w:val="28"/>
          <w:szCs w:val="28"/>
          <w:rtl/>
          <w:lang w:bidi="ar-IQ"/>
        </w:rPr>
        <w:t>وع والخشوع، وتلقين الذكر</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والخرقة</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والاستفادة من الموسيقى والغناء عند إقامة مراسم الذكر، حتى آل الأمر في بعض الفرق منها إلى أن تجعل الشريعة في جانب</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والطريقة في جانب</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آخر. والتحق مت</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بعو هذه الطريقة بنهج الباطنية</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ولكن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المعايير للنظرية الشيعية ـ استناداً </w:t>
      </w:r>
      <w:r w:rsidRPr="00ED74BA">
        <w:rPr>
          <w:rFonts w:asciiTheme="minorBidi" w:hAnsiTheme="minorBidi" w:cs="DanaFajr" w:hint="cs"/>
          <w:sz w:val="28"/>
          <w:szCs w:val="28"/>
          <w:rtl/>
          <w:lang w:bidi="ar-IQ"/>
        </w:rPr>
        <w:t>إ</w:t>
      </w:r>
      <w:r w:rsidRPr="00ED74BA">
        <w:rPr>
          <w:rFonts w:asciiTheme="minorBidi" w:hAnsiTheme="minorBidi" w:cs="DanaFajr"/>
          <w:sz w:val="28"/>
          <w:szCs w:val="28"/>
          <w:rtl/>
          <w:lang w:bidi="ar-IQ"/>
        </w:rPr>
        <w:t xml:space="preserve">لى </w:t>
      </w:r>
      <w:r w:rsidRPr="00ED74BA">
        <w:rPr>
          <w:rFonts w:asciiTheme="minorBidi" w:hAnsiTheme="minorBidi" w:cs="DanaFajr" w:hint="cs"/>
          <w:sz w:val="28"/>
          <w:szCs w:val="28"/>
          <w:rtl/>
          <w:lang w:bidi="ar-IQ"/>
        </w:rPr>
        <w:t>ال</w:t>
      </w:r>
      <w:r w:rsidRPr="00ED74BA">
        <w:rPr>
          <w:rFonts w:asciiTheme="minorBidi" w:hAnsiTheme="minorBidi" w:cs="DanaFajr"/>
          <w:sz w:val="28"/>
          <w:szCs w:val="28"/>
          <w:rtl/>
          <w:lang w:bidi="ar-IQ"/>
        </w:rPr>
        <w:t xml:space="preserve">مصادر </w:t>
      </w:r>
      <w:r w:rsidRPr="00ED74BA">
        <w:rPr>
          <w:rFonts w:asciiTheme="minorBidi" w:hAnsiTheme="minorBidi" w:cs="DanaFajr" w:hint="cs"/>
          <w:sz w:val="28"/>
          <w:szCs w:val="28"/>
          <w:rtl/>
          <w:lang w:bidi="ar-IQ"/>
        </w:rPr>
        <w:t>ال</w:t>
      </w:r>
      <w:r w:rsidRPr="00ED74BA">
        <w:rPr>
          <w:rFonts w:asciiTheme="minorBidi" w:hAnsiTheme="minorBidi" w:cs="DanaFajr"/>
          <w:sz w:val="28"/>
          <w:szCs w:val="28"/>
          <w:rtl/>
          <w:lang w:bidi="ar-IQ"/>
        </w:rPr>
        <w:t>أساسية للإسلام (الكتاب والسن</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ة) ـ تقر</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خلاف ذلك. ومن المستحيل أن النصوص الدينية قد تغافلت عن هذه الحقيقة، أو أنها أهملت جانباً من جوانب هذا النهج والطريق، ويستحيل عليها أيضاً أن تغض</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 xml:space="preserve"> النظر عن شخص (أيّ كان) من واجبات أو محر</w:t>
      </w:r>
      <w:r w:rsidRPr="00ED74BA">
        <w:rPr>
          <w:rFonts w:asciiTheme="minorBidi" w:hAnsiTheme="minorBidi" w:cs="DanaFajr" w:hint="cs"/>
          <w:sz w:val="28"/>
          <w:szCs w:val="28"/>
          <w:rtl/>
          <w:lang w:bidi="ar-IQ"/>
        </w:rPr>
        <w:t>ّ</w:t>
      </w:r>
      <w:r w:rsidRPr="00ED74BA">
        <w:rPr>
          <w:rFonts w:asciiTheme="minorBidi" w:hAnsiTheme="minorBidi" w:cs="DanaFajr"/>
          <w:sz w:val="28"/>
          <w:szCs w:val="28"/>
          <w:rtl/>
          <w:lang w:bidi="ar-IQ"/>
        </w:rPr>
        <w:t>مات</w:t>
      </w:r>
      <w:r w:rsidRPr="007452F5">
        <w:rPr>
          <w:rFonts w:hint="eastAsia"/>
          <w:szCs w:val="22"/>
          <w:rtl/>
        </w:rPr>
        <w:t>»</w:t>
      </w:r>
      <w:r w:rsidRPr="00ED74BA">
        <w:rPr>
          <w:rFonts w:asciiTheme="minorBidi" w:hAnsiTheme="minorBidi" w:cs="DanaFajr"/>
          <w:sz w:val="28"/>
          <w:szCs w:val="28"/>
          <w:rtl/>
          <w:lang w:bidi="ar-IQ"/>
        </w:rPr>
        <w:t xml:space="preserve">. </w:t>
      </w:r>
      <w:r>
        <w:rPr>
          <w:rFonts w:asciiTheme="minorBidi" w:hAnsiTheme="minorBidi" w:cs="DanaFajr" w:hint="cs"/>
          <w:sz w:val="28"/>
          <w:szCs w:val="28"/>
          <w:rtl/>
          <w:lang w:bidi="ar-IQ"/>
        </w:rPr>
        <w:t>(</w:t>
      </w:r>
      <w:r w:rsidRPr="00ED74BA">
        <w:rPr>
          <w:rFonts w:asciiTheme="minorBidi" w:hAnsiTheme="minorBidi" w:cs="DanaFajr" w:hint="cs"/>
          <w:sz w:val="28"/>
          <w:szCs w:val="28"/>
          <w:rtl/>
          <w:lang w:bidi="ar-IQ"/>
        </w:rPr>
        <w:t>محمد حسين الطباطبائي، الشيعة في الإسلام: 103 ـ 106</w:t>
      </w:r>
      <w:r>
        <w:rPr>
          <w:rFonts w:asciiTheme="minorBidi" w:hAnsiTheme="minorBidi" w:cs="DanaFajr" w:hint="cs"/>
          <w:sz w:val="28"/>
          <w:szCs w:val="28"/>
          <w:rtl/>
          <w:lang w:bidi="ar-IQ"/>
        </w:rPr>
        <w:t>)</w:t>
      </w:r>
      <w:r w:rsidRPr="00ED74BA">
        <w:rPr>
          <w:rFonts w:asciiTheme="minorBidi" w:hAnsiTheme="minorBidi" w:cs="DanaFajr" w:hint="cs"/>
          <w:sz w:val="28"/>
          <w:szCs w:val="28"/>
          <w:rtl/>
          <w:lang w:bidi="ar-IQ"/>
        </w:rPr>
        <w:t xml:space="preserve">. </w:t>
      </w:r>
    </w:p>
  </w:endnote>
  <w:endnote w:id="714">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مرتضى مطهري، مدخل إلى العلوم الإسلامية (قسم الكلام والعرفان والحكمة العملية) 2: 64 ـ 65، تعريب: حسن علي الهاشمي، دار الكتاب الإسلامي، ط5، قم المقدّسة، 1431هـ ـ 2010م. </w:t>
      </w:r>
    </w:p>
  </w:endnote>
  <w:endnote w:id="715">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65. </w:t>
      </w:r>
    </w:p>
  </w:endnote>
  <w:endnote w:id="716">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65. </w:t>
      </w:r>
    </w:p>
  </w:endnote>
  <w:endnote w:id="717">
    <w:p w:rsidR="002D78C2" w:rsidRPr="00ED74BA" w:rsidRDefault="002D78C2" w:rsidP="008510F2">
      <w:pPr>
        <w:pStyle w:val="aa"/>
        <w:spacing w:line="300" w:lineRule="exact"/>
        <w:ind w:firstLine="0"/>
        <w:rPr>
          <w:sz w:val="28"/>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65 ـ 66. </w:t>
      </w:r>
    </w:p>
  </w:endnote>
  <w:endnote w:id="718">
    <w:p w:rsidR="002D78C2" w:rsidRPr="00ED74BA" w:rsidRDefault="002D78C2" w:rsidP="008510F2">
      <w:pPr>
        <w:pStyle w:val="aa"/>
        <w:spacing w:line="300" w:lineRule="exact"/>
        <w:ind w:firstLine="0"/>
        <w:rPr>
          <w:sz w:val="28"/>
          <w:rtl/>
          <w:lang w:bidi="ar-IQ"/>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IQ"/>
        </w:rPr>
        <w:t xml:space="preserve">المصدر السابق: 66. </w:t>
      </w:r>
    </w:p>
  </w:endnote>
  <w:endnote w:id="719">
    <w:p w:rsidR="002D78C2" w:rsidRPr="00ED74BA" w:rsidRDefault="002D78C2" w:rsidP="000469F8">
      <w:pPr>
        <w:pStyle w:val="aa"/>
        <w:spacing w:line="280" w:lineRule="exact"/>
        <w:ind w:firstLine="0"/>
        <w:rPr>
          <w:sz w:val="28"/>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عنوانه في الأصل الفارسي: (دين در ترازوي أخلاق)، المعرِّب. </w:t>
      </w:r>
    </w:p>
  </w:endnote>
  <w:endnote w:id="720">
    <w:p w:rsidR="002D78C2" w:rsidRPr="00ED74BA" w:rsidRDefault="002D78C2" w:rsidP="000469F8">
      <w:pPr>
        <w:pStyle w:val="aa"/>
        <w:spacing w:line="280" w:lineRule="exact"/>
        <w:ind w:firstLine="0"/>
        <w:rPr>
          <w:sz w:val="28"/>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في ما يتعلق بحقيقة التجربة الدينية بالمعنى الأعمّ، وأنواعها، وكذلك اعتبارها وحجّيتها المعرفيّة، انظر: ملكيان، معنويت </w:t>
      </w:r>
      <w:r w:rsidRPr="00ED74BA">
        <w:rPr>
          <w:rFonts w:ascii="Mosawi" w:hAnsi="Mosawi" w:cs="Abz-3 (Yagut)" w:hint="cs"/>
          <w:szCs w:val="20"/>
          <w:rtl/>
        </w:rPr>
        <w:t>گوهر</w:t>
      </w:r>
      <w:r w:rsidRPr="00ED74BA">
        <w:rPr>
          <w:rFonts w:hint="cs"/>
          <w:sz w:val="28"/>
          <w:rtl/>
          <w:lang w:bidi="ar-AE"/>
        </w:rPr>
        <w:t xml:space="preserve"> أديان (1) </w:t>
      </w:r>
      <w:r w:rsidRPr="000469F8">
        <w:rPr>
          <w:rFonts w:hint="cs"/>
          <w:sz w:val="28"/>
          <w:rtl/>
          <w:lang w:bidi="ar-AE"/>
        </w:rPr>
        <w:t xml:space="preserve">في كتاب </w:t>
      </w:r>
      <w:r w:rsidRPr="00ED74BA">
        <w:rPr>
          <w:rFonts w:hint="cs"/>
          <w:sz w:val="28"/>
          <w:rtl/>
          <w:lang w:bidi="ar-AE"/>
        </w:rPr>
        <w:t xml:space="preserve">سنت وسكولاريسم: 306 ـ 276، طهران، مؤسسة </w:t>
      </w:r>
      <w:r w:rsidRPr="00ED74BA">
        <w:rPr>
          <w:rFonts w:ascii="Mosawi" w:hAnsi="Mosawi" w:cs="Abz-3 (Yagut)" w:hint="cs"/>
          <w:szCs w:val="20"/>
          <w:rtl/>
        </w:rPr>
        <w:t>فرهنگي</w:t>
      </w:r>
      <w:r w:rsidRPr="00ED74BA">
        <w:rPr>
          <w:rFonts w:hint="cs"/>
          <w:sz w:val="28"/>
          <w:rtl/>
          <w:lang w:bidi="ar-AE"/>
        </w:rPr>
        <w:t xml:space="preserve"> صراط. </w:t>
      </w:r>
    </w:p>
  </w:endnote>
  <w:endnote w:id="721">
    <w:p w:rsidR="002D78C2" w:rsidRPr="00ED74BA" w:rsidRDefault="002D78C2" w:rsidP="000469F8">
      <w:pPr>
        <w:pStyle w:val="aa"/>
        <w:spacing w:line="280" w:lineRule="exact"/>
        <w:ind w:firstLine="0"/>
        <w:rPr>
          <w:sz w:val="28"/>
          <w:rtl/>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سروش، بسط تجربه نبوي </w:t>
      </w:r>
      <w:r w:rsidRPr="00ED74BA">
        <w:rPr>
          <w:rFonts w:hint="eastAsia"/>
          <w:sz w:val="22"/>
          <w:szCs w:val="22"/>
          <w:rtl/>
          <w:lang w:bidi="ar-AE"/>
        </w:rPr>
        <w:t>«</w:t>
      </w:r>
      <w:r w:rsidRPr="00ED74BA">
        <w:rPr>
          <w:rFonts w:hint="cs"/>
          <w:sz w:val="28"/>
          <w:rtl/>
          <w:lang w:bidi="ar-AE"/>
        </w:rPr>
        <w:t>بسط التجربة النبوية</w:t>
      </w:r>
      <w:r w:rsidRPr="00ED74BA">
        <w:rPr>
          <w:rFonts w:cs="AL-Mohanad" w:hint="eastAsia"/>
          <w:sz w:val="22"/>
          <w:szCs w:val="22"/>
          <w:rtl/>
        </w:rPr>
        <w:t>»</w:t>
      </w:r>
      <w:r w:rsidRPr="00ED74BA">
        <w:rPr>
          <w:rFonts w:hint="cs"/>
          <w:sz w:val="28"/>
          <w:rtl/>
          <w:lang w:bidi="ar-AE"/>
        </w:rPr>
        <w:t xml:space="preserve">، طهران، مؤسسه </w:t>
      </w:r>
      <w:r w:rsidRPr="00ED74BA">
        <w:rPr>
          <w:rFonts w:ascii="Mosawi" w:hAnsi="Mosawi" w:cs="Abz-3 (Yagut)" w:hint="cs"/>
          <w:szCs w:val="20"/>
          <w:rtl/>
        </w:rPr>
        <w:t>فرهنگي</w:t>
      </w:r>
      <w:r w:rsidRPr="00ED74BA">
        <w:rPr>
          <w:rFonts w:hint="cs"/>
          <w:sz w:val="28"/>
          <w:rtl/>
          <w:lang w:bidi="ar-AE"/>
        </w:rPr>
        <w:t xml:space="preserve"> صراط. </w:t>
      </w:r>
    </w:p>
  </w:endnote>
  <w:endnote w:id="722">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26 ـ 28. </w:t>
      </w:r>
    </w:p>
  </w:endnote>
  <w:endnote w:id="723">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انظر: المصدر السابق: 3. </w:t>
      </w:r>
    </w:p>
  </w:endnote>
  <w:endnote w:id="724">
    <w:p w:rsidR="002D78C2" w:rsidRPr="00ED74BA" w:rsidRDefault="002D78C2" w:rsidP="000469F8">
      <w:pPr>
        <w:pStyle w:val="aa"/>
        <w:spacing w:line="280" w:lineRule="exact"/>
        <w:ind w:firstLine="0"/>
        <w:rPr>
          <w:sz w:val="28"/>
          <w:rtl/>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انظر: المصدر نفسه. </w:t>
      </w:r>
    </w:p>
  </w:endnote>
  <w:endnote w:id="725">
    <w:p w:rsidR="002D78C2" w:rsidRPr="00ED74BA" w:rsidRDefault="002D78C2" w:rsidP="000469F8">
      <w:pPr>
        <w:pStyle w:val="aa"/>
        <w:spacing w:line="280" w:lineRule="exact"/>
        <w:ind w:firstLine="0"/>
        <w:rPr>
          <w:sz w:val="28"/>
          <w:rtl/>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المصدر السابق: 6. </w:t>
      </w:r>
    </w:p>
  </w:endnote>
  <w:endnote w:id="726">
    <w:p w:rsidR="002D78C2" w:rsidRPr="00ED74BA" w:rsidRDefault="002D78C2" w:rsidP="000469F8">
      <w:pPr>
        <w:pStyle w:val="aa"/>
        <w:spacing w:line="280" w:lineRule="exact"/>
        <w:ind w:firstLine="0"/>
        <w:rPr>
          <w:sz w:val="28"/>
          <w:rtl/>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المصدر السابق: 10. </w:t>
      </w:r>
    </w:p>
  </w:endnote>
  <w:endnote w:id="727">
    <w:p w:rsidR="002D78C2" w:rsidRPr="00ED74BA" w:rsidRDefault="002D78C2" w:rsidP="000469F8">
      <w:pPr>
        <w:pStyle w:val="aa"/>
        <w:spacing w:line="280" w:lineRule="exact"/>
        <w:ind w:firstLine="0"/>
        <w:rPr>
          <w:sz w:val="28"/>
          <w:rtl/>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انظر: المصدر السابق: 6 ـ 8. </w:t>
      </w:r>
    </w:p>
  </w:endnote>
  <w:endnote w:id="728">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السابق: 10. </w:t>
      </w:r>
    </w:p>
  </w:endnote>
  <w:endnote w:id="729">
    <w:p w:rsidR="002D78C2" w:rsidRPr="00ED74BA" w:rsidRDefault="002D78C2" w:rsidP="005F2C5C">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10 ـ 11. </w:t>
      </w:r>
    </w:p>
  </w:endnote>
  <w:endnote w:id="730">
    <w:p w:rsidR="002D78C2" w:rsidRPr="00ED74BA" w:rsidRDefault="002D78C2" w:rsidP="005F2C5C">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طه: 114. </w:t>
      </w:r>
    </w:p>
  </w:endnote>
  <w:endnote w:id="731">
    <w:p w:rsidR="002D78C2" w:rsidRPr="00ED74BA" w:rsidRDefault="002D78C2" w:rsidP="005F2C5C">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الفرقان: 32؛ الإسراء: 74 ـ 75. </w:t>
      </w:r>
    </w:p>
  </w:endnote>
  <w:endnote w:id="732">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11 ـ 12. </w:t>
      </w:r>
    </w:p>
  </w:endnote>
  <w:endnote w:id="733">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13. </w:t>
      </w:r>
    </w:p>
  </w:endnote>
  <w:endnote w:id="734">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نفسه. </w:t>
      </w:r>
    </w:p>
  </w:endnote>
  <w:endnote w:id="735">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السابق: 16. </w:t>
      </w:r>
    </w:p>
  </w:endnote>
  <w:endnote w:id="736">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نفسه. </w:t>
      </w:r>
    </w:p>
  </w:endnote>
  <w:endnote w:id="737">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17. </w:t>
      </w:r>
    </w:p>
  </w:endnote>
  <w:endnote w:id="738">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w:t>
      </w:r>
    </w:p>
  </w:endnote>
  <w:endnote w:id="739">
    <w:p w:rsidR="002D78C2" w:rsidRPr="00ED74BA" w:rsidRDefault="002D78C2" w:rsidP="005F2C5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نفسه. </w:t>
      </w:r>
    </w:p>
  </w:endnote>
  <w:endnote w:id="740">
    <w:p w:rsidR="002D78C2" w:rsidRPr="00ED74BA" w:rsidRDefault="002D78C2" w:rsidP="0091307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السابق: 18. </w:t>
      </w:r>
    </w:p>
  </w:endnote>
  <w:endnote w:id="741">
    <w:p w:rsidR="002D78C2" w:rsidRPr="00ED74BA" w:rsidRDefault="002D78C2" w:rsidP="0091307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السابق: 19. </w:t>
      </w:r>
    </w:p>
  </w:endnote>
  <w:endnote w:id="742">
    <w:p w:rsidR="002D78C2" w:rsidRPr="00ED74BA" w:rsidRDefault="002D78C2" w:rsidP="0091307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نفسه. </w:t>
      </w:r>
    </w:p>
  </w:endnote>
  <w:endnote w:id="743">
    <w:p w:rsidR="002D78C2" w:rsidRPr="00ED74BA" w:rsidRDefault="002D78C2" w:rsidP="0091307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نفسه. </w:t>
      </w:r>
    </w:p>
  </w:endnote>
  <w:endnote w:id="744">
    <w:p w:rsidR="002D78C2" w:rsidRPr="00ED74BA" w:rsidRDefault="002D78C2" w:rsidP="0091307C">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21. </w:t>
      </w:r>
    </w:p>
  </w:endnote>
  <w:endnote w:id="745">
    <w:p w:rsidR="002D78C2" w:rsidRPr="00ED74BA" w:rsidRDefault="002D78C2" w:rsidP="000469F8">
      <w:pPr>
        <w:pStyle w:val="aa"/>
        <w:spacing w:line="280" w:lineRule="exact"/>
        <w:ind w:firstLine="0"/>
        <w:rPr>
          <w:sz w:val="28"/>
          <w:rtl/>
          <w:lang w:bidi="fa-IR"/>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4 ـ 6؛ </w:t>
      </w:r>
      <w:r w:rsidRPr="00ED74BA">
        <w:rPr>
          <w:sz w:val="28"/>
          <w:rtl/>
        </w:rPr>
        <w:t xml:space="preserve">سروش، </w:t>
      </w:r>
      <w:r w:rsidRPr="00ED74BA">
        <w:rPr>
          <w:rFonts w:hint="cs"/>
          <w:sz w:val="28"/>
          <w:rtl/>
        </w:rPr>
        <w:t xml:space="preserve">خاتميت پيامبر (1)، </w:t>
      </w:r>
      <w:r>
        <w:rPr>
          <w:rFonts w:hint="cs"/>
          <w:sz w:val="28"/>
          <w:rtl/>
        </w:rPr>
        <w:t>في كتاب</w:t>
      </w:r>
      <w:r w:rsidRPr="00ED74BA">
        <w:rPr>
          <w:rFonts w:hint="cs"/>
          <w:sz w:val="28"/>
          <w:rtl/>
        </w:rPr>
        <w:t xml:space="preserve"> بسط تجربه نبوي: 117. </w:t>
      </w:r>
    </w:p>
  </w:endnote>
  <w:endnote w:id="746">
    <w:p w:rsidR="002D78C2" w:rsidRPr="00ED74BA" w:rsidRDefault="002D78C2" w:rsidP="000469F8">
      <w:pPr>
        <w:pStyle w:val="aa"/>
        <w:spacing w:line="280" w:lineRule="exact"/>
        <w:ind w:firstLine="0"/>
        <w:rPr>
          <w:sz w:val="28"/>
          <w:lang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w:t>
      </w:r>
      <w:r w:rsidRPr="00ED74BA">
        <w:rPr>
          <w:sz w:val="28"/>
          <w:rtl/>
        </w:rPr>
        <w:t xml:space="preserve">سروش، </w:t>
      </w:r>
      <w:r w:rsidRPr="00ED74BA">
        <w:rPr>
          <w:rFonts w:hint="cs"/>
          <w:sz w:val="28"/>
          <w:rtl/>
        </w:rPr>
        <w:t xml:space="preserve">خاتميت پيامبر (1)، </w:t>
      </w:r>
      <w:r>
        <w:rPr>
          <w:rFonts w:hint="cs"/>
          <w:sz w:val="28"/>
          <w:rtl/>
        </w:rPr>
        <w:t>في كتاب</w:t>
      </w:r>
      <w:r w:rsidRPr="00ED74BA">
        <w:rPr>
          <w:rFonts w:hint="cs"/>
          <w:sz w:val="28"/>
          <w:rtl/>
        </w:rPr>
        <w:t xml:space="preserve"> بسط تجربه نبوي: 132 ـ 135؛ </w:t>
      </w:r>
      <w:r w:rsidRPr="00ED74BA">
        <w:rPr>
          <w:rFonts w:hint="cs"/>
          <w:sz w:val="28"/>
          <w:rtl/>
          <w:lang w:bidi="ar-AE"/>
        </w:rPr>
        <w:t xml:space="preserve">سروش، خاتميت پيامبر (2)، </w:t>
      </w:r>
      <w:r>
        <w:rPr>
          <w:rFonts w:hint="cs"/>
          <w:sz w:val="28"/>
          <w:rtl/>
        </w:rPr>
        <w:t>في كتاب</w:t>
      </w:r>
      <w:r w:rsidRPr="00ED74BA">
        <w:rPr>
          <w:rFonts w:hint="cs"/>
          <w:sz w:val="28"/>
          <w:rtl/>
        </w:rPr>
        <w:t xml:space="preserve"> بسط تجربه نبوي: 139 ـ 141. </w:t>
      </w:r>
    </w:p>
  </w:endnote>
  <w:endnote w:id="747">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يوجد هنا إشكالٌ، وهو أن ختم النبوة لا يعني ختم التجربة </w:t>
      </w:r>
      <w:r w:rsidRPr="00ED74BA">
        <w:rPr>
          <w:rFonts w:hint="eastAsia"/>
          <w:sz w:val="22"/>
          <w:szCs w:val="22"/>
          <w:rtl/>
        </w:rPr>
        <w:t>«</w:t>
      </w:r>
      <w:r w:rsidRPr="00ED74BA">
        <w:rPr>
          <w:rFonts w:hint="cs"/>
          <w:sz w:val="28"/>
          <w:rtl/>
        </w:rPr>
        <w:t>الدينية</w:t>
      </w:r>
      <w:r w:rsidRPr="00ED74BA">
        <w:rPr>
          <w:rFonts w:cs="AL-Mohanad" w:hint="eastAsia"/>
          <w:sz w:val="22"/>
          <w:szCs w:val="22"/>
          <w:rtl/>
        </w:rPr>
        <w:t>»</w:t>
      </w:r>
      <w:r w:rsidRPr="00ED74BA">
        <w:rPr>
          <w:rFonts w:hint="cs"/>
          <w:sz w:val="28"/>
          <w:rtl/>
        </w:rPr>
        <w:t xml:space="preserve">، ولكنها تعني ختم التجربة </w:t>
      </w:r>
      <w:r w:rsidRPr="00ED74BA">
        <w:rPr>
          <w:rFonts w:hint="eastAsia"/>
          <w:sz w:val="22"/>
          <w:szCs w:val="22"/>
          <w:rtl/>
        </w:rPr>
        <w:t>«</w:t>
      </w:r>
      <w:r w:rsidRPr="00ED74BA">
        <w:rPr>
          <w:rFonts w:hint="cs"/>
          <w:sz w:val="28"/>
          <w:rtl/>
        </w:rPr>
        <w:t>النبوية</w:t>
      </w:r>
      <w:r w:rsidRPr="00ED74BA">
        <w:rPr>
          <w:rFonts w:cs="AL-Mohanad" w:hint="eastAsia"/>
          <w:sz w:val="22"/>
          <w:szCs w:val="22"/>
          <w:rtl/>
        </w:rPr>
        <w:t>»</w:t>
      </w:r>
      <w:r w:rsidRPr="00ED74BA">
        <w:rPr>
          <w:rFonts w:hint="cs"/>
          <w:sz w:val="28"/>
          <w:rtl/>
        </w:rPr>
        <w:t xml:space="preserve">، والتي هي بحَسَب الادّعاء نوعٌ خاص من التجربة الدينية. وعليه كيف يمكن الحديث عن بسط التجربة </w:t>
      </w:r>
      <w:r w:rsidRPr="00ED74BA">
        <w:rPr>
          <w:rFonts w:hint="eastAsia"/>
          <w:sz w:val="22"/>
          <w:szCs w:val="22"/>
          <w:rtl/>
        </w:rPr>
        <w:t>«</w:t>
      </w:r>
      <w:r w:rsidRPr="00ED74BA">
        <w:rPr>
          <w:rFonts w:hint="cs"/>
          <w:sz w:val="28"/>
          <w:rtl/>
        </w:rPr>
        <w:t>النبوية</w:t>
      </w:r>
      <w:r w:rsidRPr="00ED74BA">
        <w:rPr>
          <w:rFonts w:cs="AL-Mohanad" w:hint="eastAsia"/>
          <w:sz w:val="22"/>
          <w:szCs w:val="22"/>
          <w:rtl/>
        </w:rPr>
        <w:t>»</w:t>
      </w:r>
      <w:r w:rsidRPr="00ED74BA">
        <w:rPr>
          <w:rFonts w:hint="cs"/>
          <w:sz w:val="28"/>
          <w:rtl/>
        </w:rPr>
        <w:t>؟ مع الشكر الجزيل للأستاذ مصطفى ملكيان على طرح هذا السؤال.</w:t>
      </w:r>
    </w:p>
    <w:p w:rsidR="002D78C2" w:rsidRPr="00ED74BA" w:rsidRDefault="002D78C2" w:rsidP="000469F8">
      <w:pPr>
        <w:pStyle w:val="aa"/>
        <w:spacing w:line="280" w:lineRule="exact"/>
        <w:ind w:firstLine="0"/>
        <w:rPr>
          <w:sz w:val="28"/>
          <w:rtl/>
        </w:rPr>
      </w:pPr>
      <w:r w:rsidRPr="00ED74BA">
        <w:rPr>
          <w:rFonts w:hint="cs"/>
          <w:sz w:val="28"/>
          <w:rtl/>
        </w:rPr>
        <w:t xml:space="preserve">وربما أمكن القول في الجواب: إن جوهر نظرية بسط التجربة النبوية في الحقيقة هو أن فلسفة بعثة الأنبياء لم تقُمْ على أن الذين يفتقرون إلى التجربة النبوية يلتزمون بمضمون تجربة الأنبياء، ويتبعونها دون أن تكون لهم مثل تلك التجربة. وإنما فلسفة البعثة تتلخَّص في تمكين أولئك الذين </w:t>
      </w:r>
      <w:r w:rsidRPr="00ED74BA">
        <w:rPr>
          <w:rFonts w:hint="eastAsia"/>
          <w:sz w:val="22"/>
          <w:szCs w:val="22"/>
          <w:rtl/>
        </w:rPr>
        <w:t>«</w:t>
      </w:r>
      <w:r w:rsidRPr="00ED74BA">
        <w:rPr>
          <w:rFonts w:hint="cs"/>
          <w:sz w:val="28"/>
          <w:rtl/>
        </w:rPr>
        <w:t>يفتقرون</w:t>
      </w:r>
      <w:r w:rsidRPr="00ED74BA">
        <w:rPr>
          <w:rFonts w:cs="AL-Mohanad" w:hint="eastAsia"/>
          <w:sz w:val="22"/>
          <w:szCs w:val="22"/>
          <w:rtl/>
        </w:rPr>
        <w:t>»</w:t>
      </w:r>
      <w:r w:rsidRPr="00ED74BA">
        <w:rPr>
          <w:rFonts w:hint="cs"/>
          <w:sz w:val="28"/>
          <w:rtl/>
        </w:rPr>
        <w:t xml:space="preserve"> إلى تلك التجربة، ليكونوا </w:t>
      </w:r>
      <w:r w:rsidRPr="00ED74BA">
        <w:rPr>
          <w:rFonts w:hint="eastAsia"/>
          <w:sz w:val="22"/>
          <w:szCs w:val="22"/>
          <w:rtl/>
        </w:rPr>
        <w:t>«</w:t>
      </w:r>
      <w:r w:rsidRPr="00ED74BA">
        <w:rPr>
          <w:rFonts w:hint="cs"/>
          <w:sz w:val="28"/>
          <w:rtl/>
        </w:rPr>
        <w:t>واجدين</w:t>
      </w:r>
      <w:r w:rsidRPr="00ED74BA">
        <w:rPr>
          <w:rFonts w:cs="AL-Mohanad" w:hint="eastAsia"/>
          <w:sz w:val="22"/>
          <w:szCs w:val="22"/>
          <w:rtl/>
        </w:rPr>
        <w:t>»</w:t>
      </w:r>
      <w:r w:rsidRPr="00ED74BA">
        <w:rPr>
          <w:rFonts w:hint="cs"/>
          <w:sz w:val="28"/>
          <w:rtl/>
        </w:rPr>
        <w:t xml:space="preserve"> لها. إن هذه التجربة تمثِّل روحاً في جسد التديُّن، وإن وجودها ضروريّ لاستمرار الحياة على النمط الإيماني. إن دور هذه التجربة في الحياة الدينية بمثابة دور </w:t>
      </w:r>
      <w:r w:rsidRPr="00ED74BA">
        <w:rPr>
          <w:rFonts w:hint="eastAsia"/>
          <w:sz w:val="22"/>
          <w:szCs w:val="22"/>
          <w:rtl/>
        </w:rPr>
        <w:t>«</w:t>
      </w:r>
      <w:r w:rsidRPr="00ED74BA">
        <w:rPr>
          <w:rFonts w:hint="cs"/>
          <w:sz w:val="28"/>
          <w:rtl/>
        </w:rPr>
        <w:t>التجربة الأخلاقية</w:t>
      </w:r>
      <w:r w:rsidRPr="00ED74BA">
        <w:rPr>
          <w:rFonts w:cs="AL-Mohanad" w:hint="eastAsia"/>
          <w:sz w:val="22"/>
          <w:szCs w:val="22"/>
          <w:rtl/>
        </w:rPr>
        <w:t>»</w:t>
      </w:r>
      <w:r w:rsidRPr="00ED74BA">
        <w:rPr>
          <w:rFonts w:hint="cs"/>
          <w:sz w:val="28"/>
          <w:rtl/>
        </w:rPr>
        <w:t xml:space="preserve"> في الحياة الأخلاقية. فكما لا يمكن للفرد أن يحيا حياةً أخلاقية دون أن يتحلّى بالتجربة والمشاهدة الأخلاقية، ولا يحصل من خلال الاتّباع الأعمى للأصول الأخلاقية، كذلك فإن الحياة الدينية لا يتمّ الحصول عليها من خلال الاتّباع الأعمى للتجارب الدينية الحاصلة للآخرين، حتّى وإن كان هؤلاء الآخرون هم الأنبياء. وعليه عندما نتحدّث عن بسط التجربة النبوية نريد بذلك أن على أتباع النبيّ أن يسعوا بقدر استطاعتهم إلى الحصول على الدرجات الدنيا من هذه التجربة؛ إذ إن نمط الحياة الدينية ليس شيئاً آخر غير امتلاك التجربة الدينية، والحياة على طبق تلك التجربة. إن هدفنا هنا هو إثبات أن امتلاك أتباع النبيّ للتجربة الدينية شرط ضروري لفهم التجربية الدينية للنبيّ بشكلٍ صحيح، وأن تطبيق مقتضيات تلك التجربة على أوضاع وأحوال مغايرة للأوضاع والأحوال التي كان النبيّ يعيش في أجوائها. </w:t>
      </w:r>
    </w:p>
  </w:endnote>
  <w:endnote w:id="748">
    <w:p w:rsidR="002D78C2" w:rsidRPr="00ED74BA" w:rsidRDefault="002D78C2" w:rsidP="00DA6D6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6 ـ 8. </w:t>
      </w:r>
    </w:p>
  </w:endnote>
  <w:endnote w:id="749">
    <w:p w:rsidR="002D78C2" w:rsidRPr="00ED74BA" w:rsidRDefault="002D78C2" w:rsidP="00DA6D6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نفسه. </w:t>
      </w:r>
    </w:p>
  </w:endnote>
  <w:endnote w:id="750">
    <w:p w:rsidR="002D78C2" w:rsidRPr="00ED74BA" w:rsidRDefault="002D78C2" w:rsidP="00DA6D6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23. </w:t>
      </w:r>
    </w:p>
  </w:endnote>
  <w:endnote w:id="751">
    <w:p w:rsidR="002D78C2" w:rsidRPr="00ED74BA" w:rsidRDefault="002D78C2" w:rsidP="00DA6D6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rPr>
        <w:t>پيامبر</w:t>
      </w:r>
      <w:r w:rsidRPr="00ED74BA">
        <w:rPr>
          <w:rFonts w:hint="cs"/>
          <w:sz w:val="28"/>
          <w:rtl/>
          <w:lang w:bidi="ar-AE"/>
        </w:rPr>
        <w:t xml:space="preserve"> در صحنه</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169. </w:t>
      </w:r>
    </w:p>
  </w:endnote>
  <w:endnote w:id="752">
    <w:p w:rsidR="002D78C2" w:rsidRPr="00ED74BA" w:rsidRDefault="002D78C2" w:rsidP="00DA6D6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المصدر السابق: 171. </w:t>
      </w:r>
    </w:p>
  </w:endnote>
  <w:endnote w:id="753">
    <w:p w:rsidR="002D78C2" w:rsidRPr="00ED74BA" w:rsidRDefault="002D78C2" w:rsidP="00DA6D61">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المصدر السابق: 72. </w:t>
      </w:r>
    </w:p>
  </w:endnote>
  <w:endnote w:id="754">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28. </w:t>
      </w:r>
    </w:p>
  </w:endnote>
  <w:endnote w:id="755">
    <w:p w:rsidR="002D78C2" w:rsidRPr="00ED74BA" w:rsidRDefault="002D78C2" w:rsidP="000469F8">
      <w:pPr>
        <w:pStyle w:val="aa"/>
        <w:spacing w:line="280" w:lineRule="exact"/>
        <w:ind w:firstLine="0"/>
        <w:rPr>
          <w:sz w:val="28"/>
          <w:rtl/>
          <w:lang w:val="en-GB" w:bidi="ar-AE"/>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sz w:val="28"/>
          <w:rtl/>
        </w:rPr>
        <w:t xml:space="preserve">سروش، </w:t>
      </w:r>
      <w:r w:rsidRPr="00ED74BA">
        <w:rPr>
          <w:rFonts w:hint="eastAsia"/>
          <w:sz w:val="22"/>
          <w:szCs w:val="22"/>
          <w:rtl/>
        </w:rPr>
        <w:t>«</w:t>
      </w:r>
      <w:r w:rsidRPr="00ED74BA">
        <w:rPr>
          <w:rFonts w:hint="cs"/>
          <w:sz w:val="28"/>
          <w:rtl/>
          <w:lang w:bidi="ar-AE"/>
        </w:rPr>
        <w:t>پيامبران خطيبان بي مخاطب</w:t>
      </w:r>
      <w:r w:rsidRPr="00ED74BA">
        <w:rPr>
          <w:rFonts w:cs="AL-Mohanad" w:hint="eastAsia"/>
          <w:sz w:val="22"/>
          <w:szCs w:val="22"/>
          <w:rtl/>
        </w:rPr>
        <w:t>»</w:t>
      </w:r>
      <w:r w:rsidRPr="00ED74BA">
        <w:rPr>
          <w:rFonts w:hint="cs"/>
          <w:sz w:val="28"/>
          <w:rtl/>
          <w:lang w:bidi="ar-AE"/>
        </w:rPr>
        <w:t xml:space="preserve">، </w:t>
      </w:r>
      <w:r w:rsidRPr="00ED74BA">
        <w:rPr>
          <w:rFonts w:hint="cs"/>
          <w:sz w:val="28"/>
          <w:rtl/>
        </w:rPr>
        <w:t xml:space="preserve">بسط تجربه نبوي: 193 ـ 194. </w:t>
      </w:r>
    </w:p>
  </w:endnote>
  <w:endnote w:id="756">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إن كلمات الدكتور سروش في أصناف التديّن، وكيفية اتّباع النبيّ في مختلف مستويات التديّن، تنطوي على صيغة توصيفيّة وتقريرية، وهي ناظرةٌ إلى التديُّن في مقام التحقُّق (كما هو كائنٌ). وأما ادعاء أن التديّن الواقعي في كلّ مستوى يتوقّف على بسط التجربة النبوية في ذلك المستوى فهو ادعاء معياري، وناظر إلى التديّن في مقام التعريف (كما ينبغي ويجب أن يكون). ولذلك فإن هذين الادّعاءين منسجمان، ويمكن الجمع بينهما. </w:t>
      </w:r>
    </w:p>
  </w:endnote>
  <w:endnote w:id="757">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قال الدكتور سروش: </w:t>
      </w:r>
      <w:r w:rsidRPr="00ED74BA">
        <w:rPr>
          <w:rFonts w:hint="eastAsia"/>
          <w:sz w:val="22"/>
          <w:szCs w:val="22"/>
          <w:rtl/>
        </w:rPr>
        <w:t>«</w:t>
      </w:r>
      <w:r w:rsidRPr="00ED74BA">
        <w:rPr>
          <w:rFonts w:hint="cs"/>
          <w:sz w:val="28"/>
          <w:rtl/>
        </w:rPr>
        <w:t xml:space="preserve">إن النصوص التي ظهرت في الأديان ـ وخاصّة في الإسلام ـ على قسمين: </w:t>
      </w:r>
      <w:r w:rsidRPr="00ED74BA">
        <w:rPr>
          <w:rFonts w:hint="cs"/>
          <w:b/>
          <w:bCs/>
          <w:sz w:val="28"/>
          <w:rtl/>
        </w:rPr>
        <w:t>القسم الأول</w:t>
      </w:r>
      <w:r w:rsidRPr="00ED74BA">
        <w:rPr>
          <w:rFonts w:hint="cs"/>
          <w:sz w:val="28"/>
          <w:rtl/>
        </w:rPr>
        <w:t xml:space="preserve">: الصور الأسطورية التي تمّ إسقاطها على الحقيقة؛ </w:t>
      </w:r>
      <w:r w:rsidRPr="00ED74BA">
        <w:rPr>
          <w:rFonts w:hint="cs"/>
          <w:b/>
          <w:bCs/>
          <w:sz w:val="28"/>
          <w:rtl/>
        </w:rPr>
        <w:t>والقسم الآخر</w:t>
      </w:r>
      <w:r w:rsidRPr="00ED74BA">
        <w:rPr>
          <w:rFonts w:hint="cs"/>
          <w:sz w:val="28"/>
          <w:rtl/>
        </w:rPr>
        <w:t>: يرتبط بالحياة والمعاملات والتشريعات التي يتجلى فيها الله تعالى على هيئة الآمر والناهي، بل إن الآمر والناهي والشارع في الواقع هو النبيّ، وإن الله يمضي تشريعاته ويُصادق عليها</w:t>
      </w:r>
      <w:r w:rsidRPr="00ED74BA">
        <w:rPr>
          <w:rFonts w:cs="AL-Mohanad" w:hint="eastAsia"/>
          <w:sz w:val="22"/>
          <w:szCs w:val="22"/>
          <w:rtl/>
        </w:rPr>
        <w:t>»</w:t>
      </w:r>
      <w:r w:rsidRPr="00ED74BA">
        <w:rPr>
          <w:rFonts w:hint="cs"/>
          <w:sz w:val="28"/>
          <w:rtl/>
        </w:rPr>
        <w:t>.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rPr>
        <w:t>إيمان وأميد</w:t>
      </w:r>
      <w:r w:rsidRPr="00ED74BA">
        <w:rPr>
          <w:rFonts w:cs="AL-Mohanad" w:hint="eastAsia"/>
          <w:sz w:val="22"/>
          <w:szCs w:val="22"/>
          <w:rtl/>
        </w:rPr>
        <w:t>»</w:t>
      </w:r>
      <w:r w:rsidRPr="00ED74BA">
        <w:rPr>
          <w:rFonts w:hint="cs"/>
          <w:sz w:val="28"/>
          <w:rtl/>
        </w:rPr>
        <w:t xml:space="preserve">، </w:t>
      </w:r>
      <w:r>
        <w:rPr>
          <w:rFonts w:hint="cs"/>
          <w:sz w:val="28"/>
          <w:rtl/>
        </w:rPr>
        <w:t>في كتاب</w:t>
      </w:r>
      <w:r w:rsidRPr="00ED74BA">
        <w:rPr>
          <w:rFonts w:hint="cs"/>
          <w:sz w:val="28"/>
          <w:rtl/>
        </w:rPr>
        <w:t xml:space="preserve"> أخلاق خدايان: 138). وقال أيضاً: </w:t>
      </w:r>
      <w:r w:rsidRPr="00ED74BA">
        <w:rPr>
          <w:rFonts w:hint="eastAsia"/>
          <w:sz w:val="22"/>
          <w:szCs w:val="22"/>
          <w:rtl/>
        </w:rPr>
        <w:t>«</w:t>
      </w:r>
      <w:r w:rsidRPr="00ED74BA">
        <w:rPr>
          <w:rFonts w:hint="cs"/>
          <w:sz w:val="28"/>
          <w:rtl/>
        </w:rPr>
        <w:t>نشير بالقول إلى أن اعتبار كلام النبيّ هو عين كلام الباري خير طريق لحلّ المشاكل الكلامية لتكلُّم الباري</w:t>
      </w:r>
      <w:r w:rsidRPr="00ED74BA">
        <w:rPr>
          <w:rFonts w:cs="AL-Mohanad" w:hint="eastAsia"/>
          <w:sz w:val="22"/>
          <w:szCs w:val="22"/>
          <w:rtl/>
        </w:rPr>
        <w:t>»</w:t>
      </w:r>
      <w:r w:rsidRPr="00ED74BA">
        <w:rPr>
          <w:rFonts w:hint="cs"/>
          <w:sz w:val="28"/>
          <w:rtl/>
        </w:rPr>
        <w:t>. (</w:t>
      </w:r>
      <w:r w:rsidRPr="00ED74BA">
        <w:rPr>
          <w:rFonts w:hint="cs"/>
          <w:sz w:val="28"/>
          <w:rtl/>
          <w:lang w:bidi="ar-AE"/>
        </w:rPr>
        <w:t xml:space="preserve">سروش، </w:t>
      </w:r>
      <w:r w:rsidRPr="00ED74BA">
        <w:rPr>
          <w:rFonts w:hint="eastAsia"/>
          <w:sz w:val="22"/>
          <w:szCs w:val="22"/>
          <w:rtl/>
          <w:lang w:bidi="ar-AE"/>
        </w:rPr>
        <w:t>«</w:t>
      </w:r>
      <w:r w:rsidRPr="00ED74BA">
        <w:rPr>
          <w:rFonts w:hint="cs"/>
          <w:sz w:val="28"/>
          <w:rtl/>
          <w:lang w:bidi="ar-AE"/>
        </w:rPr>
        <w:t>بسط تجربه نبوي</w:t>
      </w:r>
      <w:r w:rsidRPr="00ED74BA">
        <w:rPr>
          <w:rFonts w:cs="AL-Mohanad" w:hint="eastAsia"/>
          <w:sz w:val="22"/>
          <w:szCs w:val="22"/>
          <w:rtl/>
        </w:rPr>
        <w:t>»</w:t>
      </w:r>
      <w:r w:rsidRPr="00ED74BA">
        <w:rPr>
          <w:rFonts w:hint="cs"/>
          <w:sz w:val="28"/>
          <w:rtl/>
          <w:lang w:bidi="ar-AE"/>
        </w:rPr>
        <w:t xml:space="preserve">، </w:t>
      </w:r>
      <w:r>
        <w:rPr>
          <w:rFonts w:hint="cs"/>
          <w:sz w:val="28"/>
          <w:rtl/>
        </w:rPr>
        <w:t>في كتاب</w:t>
      </w:r>
      <w:r w:rsidRPr="00ED74BA">
        <w:rPr>
          <w:rFonts w:hint="cs"/>
          <w:sz w:val="28"/>
          <w:rtl/>
        </w:rPr>
        <w:t xml:space="preserve"> بسط تجربه نبوي: 14).</w:t>
      </w:r>
    </w:p>
    <w:p w:rsidR="002D78C2" w:rsidRPr="00ED74BA" w:rsidRDefault="002D78C2" w:rsidP="000469F8">
      <w:pPr>
        <w:pStyle w:val="aa"/>
        <w:spacing w:line="280" w:lineRule="exact"/>
        <w:ind w:firstLine="0"/>
        <w:rPr>
          <w:sz w:val="28"/>
          <w:rtl/>
        </w:rPr>
      </w:pPr>
      <w:r w:rsidRPr="00ED74BA">
        <w:rPr>
          <w:rFonts w:hint="cs"/>
          <w:sz w:val="28"/>
          <w:rtl/>
        </w:rPr>
        <w:t xml:space="preserve">ولكننا نرى أن </w:t>
      </w:r>
      <w:r w:rsidRPr="00ED74BA">
        <w:rPr>
          <w:rFonts w:hint="eastAsia"/>
          <w:sz w:val="22"/>
          <w:szCs w:val="22"/>
          <w:rtl/>
        </w:rPr>
        <w:t>«</w:t>
      </w:r>
      <w:r w:rsidRPr="00ED74BA">
        <w:rPr>
          <w:rFonts w:hint="cs"/>
          <w:sz w:val="28"/>
          <w:rtl/>
        </w:rPr>
        <w:t>اعتبار كلام النبيّ عين كلام الباري</w:t>
      </w:r>
      <w:r w:rsidRPr="00ED74BA">
        <w:rPr>
          <w:rFonts w:cs="AL-Mohanad" w:hint="eastAsia"/>
          <w:sz w:val="22"/>
          <w:szCs w:val="22"/>
          <w:rtl/>
        </w:rPr>
        <w:t>»</w:t>
      </w:r>
      <w:r w:rsidRPr="00ED74BA">
        <w:rPr>
          <w:rFonts w:hint="cs"/>
          <w:sz w:val="28"/>
          <w:rtl/>
        </w:rPr>
        <w:t xml:space="preserve"> شيءٌ، و</w:t>
      </w:r>
      <w:r w:rsidRPr="00ED74BA">
        <w:rPr>
          <w:rFonts w:hint="eastAsia"/>
          <w:sz w:val="22"/>
          <w:szCs w:val="22"/>
          <w:rtl/>
        </w:rPr>
        <w:t>«</w:t>
      </w:r>
      <w:r w:rsidRPr="00ED74BA">
        <w:rPr>
          <w:rFonts w:hint="cs"/>
          <w:sz w:val="28"/>
          <w:rtl/>
        </w:rPr>
        <w:t>اعتبار كلام الباري عين كلام النبيّ</w:t>
      </w:r>
      <w:r w:rsidRPr="00ED74BA">
        <w:rPr>
          <w:rFonts w:cs="AL-Mohanad" w:hint="eastAsia"/>
          <w:sz w:val="22"/>
          <w:szCs w:val="22"/>
          <w:rtl/>
        </w:rPr>
        <w:t>»</w:t>
      </w:r>
      <w:r w:rsidRPr="00ED74BA">
        <w:rPr>
          <w:rFonts w:hint="cs"/>
          <w:sz w:val="28"/>
          <w:rtl/>
        </w:rPr>
        <w:t xml:space="preserve"> شيءٌ آخر. ولكنّه ادعاءٌ صحيح، بمعنى أن كلام النبيّ هو كلام الله. وإن هذا الادعاء ينسجم مع الفصل بين نوعين من كلام النبيّ.</w:t>
      </w:r>
    </w:p>
    <w:p w:rsidR="002D78C2" w:rsidRPr="00ED74BA" w:rsidRDefault="002D78C2" w:rsidP="000469F8">
      <w:pPr>
        <w:pStyle w:val="aa"/>
        <w:spacing w:line="280" w:lineRule="exact"/>
        <w:ind w:firstLine="0"/>
        <w:rPr>
          <w:sz w:val="28"/>
          <w:rtl/>
        </w:rPr>
      </w:pPr>
      <w:r w:rsidRPr="00ED74BA">
        <w:rPr>
          <w:rFonts w:hint="cs"/>
          <w:sz w:val="28"/>
          <w:rtl/>
        </w:rPr>
        <w:t xml:space="preserve">وأما الثاني فلا يبدو من وجهة نظرنا صحيحاً؛ لأن كلام الله هو غير كلام النبيّ. عندما نقول: إن كلام النبي هو عين كلام الباري لا نريد بذلك أن كلامه في حكم كلام الباري، بل نريد به أن النبي فانٍ في ذات الله، وفي الحقيقة فإن الله نفسه هو الذي يتحدَّث إلى الناس من خلاله. وفي هذه الحالة يكون إسناد الكلام إلى النبيّ إسناداً مجازياً؛ إذ في حالة الفناء في الحقيقة لا تكون هناك نبوّة في البين. وأما عندما نقول: إن كلام الباري هو عين كلام النبيّ فيكون مرادنا أن إسناد الكلام إلى النبيّ حقيقي، وإلى الله مجازي. ومن الواضح أن الإسناد الحقيقي لكلام إلى النبيّ يتوقف على افتراض وجوده، وافتراض عدم فنائه في الله. وهذه المسألة تخلق مشكلةً مستقلّة أمام نظرية الدكتور سروش؛ لأنه يدعي قائلاً: حيث إن النبي فانٍ في الله يكون كلام الله هو كلام النبيّ. في حين إن الفناء في الله يقتضي أن يكون المتكلِّم الحقيقي هو الله، بمعنى أن يكون إسناد الكلام إلى الله حقيقي، وإلى النبيّ مجازي. </w:t>
      </w:r>
    </w:p>
    <w:p w:rsidR="002D78C2" w:rsidRPr="00ED74BA" w:rsidRDefault="002D78C2" w:rsidP="009C68DE">
      <w:pPr>
        <w:spacing w:line="290" w:lineRule="exact"/>
        <w:ind w:firstLine="0"/>
        <w:rPr>
          <w:rFonts w:cs="DanaFajr"/>
          <w:sz w:val="28"/>
          <w:szCs w:val="28"/>
          <w:rtl/>
        </w:rPr>
      </w:pPr>
      <w:r w:rsidRPr="00ED74BA">
        <w:rPr>
          <w:rFonts w:cs="DanaFajr" w:hint="cs"/>
          <w:sz w:val="28"/>
          <w:szCs w:val="28"/>
          <w:rtl/>
        </w:rPr>
        <w:t xml:space="preserve">ويمكن العثور على الكثير من الشواهد الدينية لصالح هذه الرؤية. فهناك ـ على سبيل المثال ـ بعض الآيات التي تدلّ على أن نزول الوحي أو ملاك الوحي لم يكن بإرادة النبيّ تماماً. ففي ما يتعلق بقضية تغيير القبلة كان النبيّ يترقَّب الوحي لمدّةٍ طويلة. وقد أشار القرآن إلى هذه المسألة قائلاً: </w:t>
      </w:r>
      <w:r w:rsidRPr="00AE4FA0">
        <w:rPr>
          <w:rFonts w:ascii="Mosawi" w:hAnsi="Mosawi" w:cs="Mosawi"/>
          <w:szCs w:val="22"/>
          <w:rtl/>
        </w:rPr>
        <w:t>﴿</w:t>
      </w:r>
      <w:r w:rsidRPr="00ED74BA">
        <w:rPr>
          <w:rFonts w:asciiTheme="majorBidi" w:hAnsiTheme="majorBidi" w:cs="DanaFajr"/>
          <w:b/>
          <w:bCs/>
          <w:sz w:val="28"/>
          <w:szCs w:val="28"/>
          <w:rtl/>
        </w:rPr>
        <w:t>قَدْ نَرَى تَقَلُّبَ وَجْهِكَ فِي السَّمَاءِ فَلَنُوَلِّيَنَّكَ قِبْلَةً تَرْضَاهَا</w:t>
      </w:r>
      <w:r w:rsidRPr="00AE4FA0">
        <w:rPr>
          <w:rFonts w:ascii="Mosawi" w:hAnsi="Mosawi" w:cs="Mosawi"/>
          <w:szCs w:val="22"/>
          <w:rtl/>
        </w:rPr>
        <w:t>﴾</w:t>
      </w:r>
      <w:r w:rsidRPr="00ED74BA">
        <w:rPr>
          <w:rFonts w:cs="DanaFajr" w:hint="cs"/>
          <w:sz w:val="28"/>
          <w:szCs w:val="28"/>
          <w:rtl/>
        </w:rPr>
        <w:t xml:space="preserve"> (البقرة: 144). وأحياناً يتوقّف الوحي مدّة طويلة، حتّى يتخذ الأعداء من ذلك ذريعةً للطعن بالنبيّ وغمزه، قائلين: إن الله قد نسيك، وإنه قد قلاك. انظر في هذا الشأن: (الميزان 13: 379؛ 20: 310). وجاء في القرآن: </w:t>
      </w:r>
      <w:r w:rsidRPr="00AE4FA0">
        <w:rPr>
          <w:rFonts w:ascii="Mosawi" w:hAnsi="Mosawi" w:cs="Mosawi"/>
          <w:szCs w:val="22"/>
          <w:rtl/>
        </w:rPr>
        <w:t>﴿</w:t>
      </w:r>
      <w:r w:rsidRPr="00ED74BA">
        <w:rPr>
          <w:rFonts w:asciiTheme="majorBidi" w:hAnsiTheme="majorBidi" w:cs="DanaFajr"/>
          <w:b/>
          <w:bCs/>
          <w:sz w:val="28"/>
          <w:szCs w:val="28"/>
          <w:rtl/>
        </w:rPr>
        <w:t>وَلاَ تَقُولَنَّ لِشَيْءٍ إِنِّي فَاعِلٌ ذَلِكَ غَداً</w:t>
      </w:r>
      <w:r w:rsidRPr="00ED74BA">
        <w:rPr>
          <w:rFonts w:asciiTheme="majorBidi" w:hAnsiTheme="majorBidi" w:cs="DanaFajr" w:hint="cs"/>
          <w:b/>
          <w:bCs/>
          <w:sz w:val="28"/>
          <w:szCs w:val="28"/>
          <w:rtl/>
        </w:rPr>
        <w:t xml:space="preserve"> </w:t>
      </w:r>
      <w:r w:rsidRPr="00DA6D61">
        <w:rPr>
          <w:rFonts w:asciiTheme="majorBidi" w:hAnsiTheme="majorBidi"/>
          <w:b/>
          <w:bCs/>
          <w:szCs w:val="22"/>
          <w:rtl/>
        </w:rPr>
        <w:t>*</w:t>
      </w:r>
      <w:r w:rsidRPr="00ED74BA">
        <w:rPr>
          <w:rFonts w:asciiTheme="majorBidi" w:hAnsiTheme="majorBidi" w:cs="DanaFajr" w:hint="cs"/>
          <w:b/>
          <w:bCs/>
          <w:sz w:val="28"/>
          <w:szCs w:val="28"/>
          <w:rtl/>
        </w:rPr>
        <w:t xml:space="preserve"> </w:t>
      </w:r>
      <w:r w:rsidRPr="00ED74BA">
        <w:rPr>
          <w:rFonts w:asciiTheme="majorBidi" w:hAnsiTheme="majorBidi" w:cs="DanaFajr"/>
          <w:b/>
          <w:bCs/>
          <w:sz w:val="28"/>
          <w:szCs w:val="28"/>
          <w:rtl/>
        </w:rPr>
        <w:t>إِلاَّ أَنْ يَشَاءَ اللهُ</w:t>
      </w:r>
      <w:r w:rsidRPr="00AE4FA0">
        <w:rPr>
          <w:rFonts w:ascii="Mosawi" w:hAnsi="Mosawi" w:cs="Mosawi"/>
          <w:szCs w:val="22"/>
          <w:rtl/>
        </w:rPr>
        <w:t>﴾</w:t>
      </w:r>
      <w:r w:rsidRPr="00ED74BA">
        <w:rPr>
          <w:rFonts w:cs="DanaFajr" w:hint="cs"/>
          <w:sz w:val="28"/>
          <w:szCs w:val="28"/>
          <w:rtl/>
        </w:rPr>
        <w:t xml:space="preserve"> (الكهف: 23 ـ 24). وممّا جاء في تفسير هذه الآيات أن اليهود أو قريش سألت النبيّ الأكرم</w:t>
      </w:r>
      <w:r w:rsidRPr="00DA6D61">
        <w:rPr>
          <w:rFonts w:ascii="Mosawi" w:hAnsi="Mosawi" w:cs="Mosawi"/>
          <w:sz w:val="20"/>
          <w:szCs w:val="20"/>
          <w:rtl/>
          <w:lang w:bidi="ar-IQ"/>
        </w:rPr>
        <w:t>‘</w:t>
      </w:r>
      <w:r w:rsidRPr="00ED74BA">
        <w:rPr>
          <w:rFonts w:cs="DanaFajr" w:hint="cs"/>
          <w:sz w:val="28"/>
          <w:szCs w:val="28"/>
          <w:rtl/>
        </w:rPr>
        <w:t xml:space="preserve"> عن أصحاب الكهف وأسئلةً أخرى، فقال لهم النبيّ: سأجيبكم عن ذلك غداً، ولكنّه نسي أن يعلِّق ذلك على مشيئة الله. ولهذا السبب توقَّف الوحي لفترةٍ دامت أربعين يوماً، وعلى الرغم من أن النبيّ كان يطلب الوحي طيلة هذه المدّة، إلاّ أن جبرائيل لم ينـزل عليه، وبعد تمام الأربعين يوماً نزلت آيات سورة الكهف. انظر في هذا الشأن: (مَنْ لا يحضره الفقيه 3: 362؛ وسائل الشيعة 23: 253).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كما يمكن لنا أن نسوق الكثير من الشواهد الأخرى على هذا الادّعاء أيضاً، ومنها: قوله تعالى: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مَا وَدَّعَكَ رَبُّكَ وَمَا قَلَى</w:t>
      </w:r>
      <w:r w:rsidRPr="00AE4FA0">
        <w:rPr>
          <w:rFonts w:ascii="Mosawi" w:hAnsi="Mosawi" w:cs="Mosawi"/>
          <w:szCs w:val="22"/>
          <w:rtl/>
        </w:rPr>
        <w:t>﴾</w:t>
      </w:r>
      <w:r w:rsidRPr="00ED74BA">
        <w:rPr>
          <w:rFonts w:cs="DanaFajr" w:hint="cs"/>
          <w:sz w:val="28"/>
          <w:szCs w:val="28"/>
          <w:rtl/>
        </w:rPr>
        <w:t xml:space="preserve"> (الضحى: 3).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 xml:space="preserve">لاَ تُحَرِّكْ بِهِ لِسَانَكَ لِتَعْجَلَ بِهِ </w:t>
      </w:r>
      <w:r w:rsidRPr="00DA6D61">
        <w:rPr>
          <w:rFonts w:asciiTheme="majorBidi" w:hAnsiTheme="majorBidi"/>
          <w:b/>
          <w:bCs/>
          <w:szCs w:val="22"/>
          <w:rtl/>
        </w:rPr>
        <w:t>*</w:t>
      </w:r>
      <w:r w:rsidRPr="00ED74BA">
        <w:rPr>
          <w:rFonts w:asciiTheme="majorBidi" w:hAnsiTheme="majorBidi" w:cs="DanaFajr"/>
          <w:b/>
          <w:bCs/>
          <w:sz w:val="28"/>
          <w:szCs w:val="28"/>
          <w:rtl/>
        </w:rPr>
        <w:t xml:space="preserve"> إِنَّ عَلَيْنَا جَمْعَهُ وَقُرْآنَهُ </w:t>
      </w:r>
      <w:r w:rsidRPr="00DA6D61">
        <w:rPr>
          <w:rFonts w:asciiTheme="majorBidi" w:hAnsiTheme="majorBidi"/>
          <w:b/>
          <w:bCs/>
          <w:szCs w:val="22"/>
          <w:rtl/>
        </w:rPr>
        <w:t>*</w:t>
      </w:r>
      <w:r w:rsidRPr="00ED74BA">
        <w:rPr>
          <w:rFonts w:asciiTheme="majorBidi" w:hAnsiTheme="majorBidi" w:cs="DanaFajr"/>
          <w:b/>
          <w:bCs/>
          <w:sz w:val="28"/>
          <w:szCs w:val="28"/>
          <w:rtl/>
        </w:rPr>
        <w:t xml:space="preserve"> فَإِذَا قَرَأْنَاهُ فَاتَّبِعْ قُرْآنَهُ </w:t>
      </w:r>
      <w:r w:rsidRPr="00DA6D61">
        <w:rPr>
          <w:rFonts w:asciiTheme="majorBidi" w:hAnsiTheme="majorBidi"/>
          <w:b/>
          <w:bCs/>
          <w:szCs w:val="22"/>
          <w:rtl/>
        </w:rPr>
        <w:t>*</w:t>
      </w:r>
      <w:r w:rsidRPr="00ED74BA">
        <w:rPr>
          <w:rFonts w:asciiTheme="majorBidi" w:hAnsiTheme="majorBidi" w:cs="DanaFajr"/>
          <w:b/>
          <w:bCs/>
          <w:sz w:val="28"/>
          <w:szCs w:val="28"/>
          <w:rtl/>
        </w:rPr>
        <w:t xml:space="preserve"> ثُمَّ إِنَّ عَلَيْنَا بَيَانَهُ</w:t>
      </w:r>
      <w:r w:rsidRPr="00AE4FA0">
        <w:rPr>
          <w:rFonts w:ascii="Mosawi" w:hAnsi="Mosawi" w:cs="Mosawi"/>
          <w:szCs w:val="22"/>
          <w:rtl/>
        </w:rPr>
        <w:t>﴾</w:t>
      </w:r>
      <w:r w:rsidRPr="00ED74BA">
        <w:rPr>
          <w:rFonts w:cs="DanaFajr" w:hint="cs"/>
          <w:sz w:val="28"/>
          <w:szCs w:val="28"/>
          <w:rtl/>
        </w:rPr>
        <w:t xml:space="preserve"> (القيامة: 16 ـ 19).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وَلاَ تَعْجَلْ بِالْقُرْآنِ مِنْ قَبْلِ أَنْ يُقْضَى إِلَيْكَ وَحْيُهُ وَقُلْ رَبِّ زِدْنِي عِلْماً</w:t>
      </w:r>
      <w:r w:rsidRPr="00AE4FA0">
        <w:rPr>
          <w:rFonts w:ascii="Mosawi" w:hAnsi="Mosawi" w:cs="Mosawi"/>
          <w:szCs w:val="22"/>
          <w:rtl/>
        </w:rPr>
        <w:t>﴾</w:t>
      </w:r>
      <w:r w:rsidRPr="00ED74BA">
        <w:rPr>
          <w:rFonts w:cs="DanaFajr" w:hint="cs"/>
          <w:sz w:val="28"/>
          <w:szCs w:val="28"/>
          <w:rtl/>
        </w:rPr>
        <w:t xml:space="preserve"> (طه: 114).</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يَا</w:t>
      </w:r>
      <w:r w:rsidRPr="00ED74BA">
        <w:rPr>
          <w:rFonts w:asciiTheme="majorBidi" w:hAnsiTheme="majorBidi" w:cs="DanaFajr" w:hint="cs"/>
          <w:b/>
          <w:bCs/>
          <w:sz w:val="28"/>
          <w:szCs w:val="28"/>
          <w:rtl/>
        </w:rPr>
        <w:t xml:space="preserve"> </w:t>
      </w:r>
      <w:r w:rsidRPr="00ED74BA">
        <w:rPr>
          <w:rFonts w:asciiTheme="majorBidi" w:hAnsiTheme="majorBidi" w:cs="DanaFajr"/>
          <w:b/>
          <w:bCs/>
          <w:sz w:val="28"/>
          <w:szCs w:val="28"/>
          <w:rtl/>
        </w:rPr>
        <w:t>أَيُّهَا النَّبِيُّ لِمَ تُحَرِّمُ مَا أَحَلَّ اللهُ لَكَ</w:t>
      </w:r>
      <w:r w:rsidRPr="00AE4FA0">
        <w:rPr>
          <w:rFonts w:ascii="Mosawi" w:hAnsi="Mosawi" w:cs="Mosawi"/>
          <w:szCs w:val="22"/>
          <w:rtl/>
        </w:rPr>
        <w:t>﴾</w:t>
      </w:r>
      <w:r w:rsidRPr="00ED74BA">
        <w:rPr>
          <w:rFonts w:cs="DanaFajr" w:hint="cs"/>
          <w:sz w:val="28"/>
          <w:szCs w:val="28"/>
          <w:rtl/>
        </w:rPr>
        <w:t xml:space="preserve"> (التحريم: 1).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 xml:space="preserve">عَبَسَ وَتَوَلَّى </w:t>
      </w:r>
      <w:r w:rsidRPr="00DA6D61">
        <w:rPr>
          <w:rFonts w:asciiTheme="majorBidi" w:hAnsiTheme="majorBidi"/>
          <w:b/>
          <w:bCs/>
          <w:szCs w:val="22"/>
          <w:rtl/>
        </w:rPr>
        <w:t>*</w:t>
      </w:r>
      <w:r w:rsidRPr="00ED74BA">
        <w:rPr>
          <w:rFonts w:asciiTheme="majorBidi" w:hAnsiTheme="majorBidi" w:cs="DanaFajr"/>
          <w:b/>
          <w:bCs/>
          <w:sz w:val="28"/>
          <w:szCs w:val="28"/>
          <w:rtl/>
        </w:rPr>
        <w:t xml:space="preserve"> أَنْ جَاءَهُ الأَعْمَى </w:t>
      </w:r>
      <w:r w:rsidRPr="00DA6D61">
        <w:rPr>
          <w:rFonts w:asciiTheme="majorBidi" w:hAnsiTheme="majorBidi"/>
          <w:b/>
          <w:bCs/>
          <w:szCs w:val="22"/>
          <w:rtl/>
        </w:rPr>
        <w:t>*</w:t>
      </w:r>
      <w:r w:rsidRPr="00ED74BA">
        <w:rPr>
          <w:rFonts w:asciiTheme="majorBidi" w:hAnsiTheme="majorBidi" w:cs="DanaFajr"/>
          <w:b/>
          <w:bCs/>
          <w:sz w:val="28"/>
          <w:szCs w:val="28"/>
          <w:rtl/>
        </w:rPr>
        <w:t xml:space="preserve"> وَمَا يُدْرِيكَ لَعَلَّهُ يَزَّكَّى </w:t>
      </w:r>
      <w:r w:rsidRPr="00DA6D61">
        <w:rPr>
          <w:rFonts w:asciiTheme="majorBidi" w:hAnsiTheme="majorBidi"/>
          <w:b/>
          <w:bCs/>
          <w:szCs w:val="22"/>
          <w:rtl/>
        </w:rPr>
        <w:t>*</w:t>
      </w:r>
      <w:r w:rsidRPr="00ED74BA">
        <w:rPr>
          <w:rFonts w:asciiTheme="majorBidi" w:hAnsiTheme="majorBidi" w:cs="DanaFajr"/>
          <w:b/>
          <w:bCs/>
          <w:sz w:val="28"/>
          <w:szCs w:val="28"/>
          <w:rtl/>
        </w:rPr>
        <w:t xml:space="preserve"> أَوْ يَذَّكَّرُ فَتَنْفَعَهُ الذِّكْرَى </w:t>
      </w:r>
      <w:r w:rsidRPr="00DA6D61">
        <w:rPr>
          <w:rFonts w:asciiTheme="majorBidi" w:hAnsiTheme="majorBidi"/>
          <w:b/>
          <w:bCs/>
          <w:szCs w:val="22"/>
          <w:rtl/>
        </w:rPr>
        <w:t>*</w:t>
      </w:r>
      <w:r w:rsidRPr="00ED74BA">
        <w:rPr>
          <w:rFonts w:asciiTheme="majorBidi" w:hAnsiTheme="majorBidi" w:cs="DanaFajr"/>
          <w:b/>
          <w:bCs/>
          <w:sz w:val="28"/>
          <w:szCs w:val="28"/>
          <w:rtl/>
        </w:rPr>
        <w:t xml:space="preserve"> أَمَّا مَنِ اسْتَغْنَى </w:t>
      </w:r>
      <w:r w:rsidRPr="00DA6D61">
        <w:rPr>
          <w:rFonts w:asciiTheme="majorBidi" w:hAnsiTheme="majorBidi"/>
          <w:b/>
          <w:bCs/>
          <w:szCs w:val="22"/>
          <w:rtl/>
        </w:rPr>
        <w:t>*</w:t>
      </w:r>
      <w:r w:rsidRPr="00ED74BA">
        <w:rPr>
          <w:rFonts w:asciiTheme="majorBidi" w:hAnsiTheme="majorBidi" w:cs="DanaFajr"/>
          <w:b/>
          <w:bCs/>
          <w:sz w:val="28"/>
          <w:szCs w:val="28"/>
          <w:rtl/>
        </w:rPr>
        <w:t xml:space="preserve"> فَأَنْتَ لَهُ تَصَدَّى </w:t>
      </w:r>
      <w:r w:rsidRPr="00DA6D61">
        <w:rPr>
          <w:rFonts w:asciiTheme="majorBidi" w:hAnsiTheme="majorBidi"/>
          <w:b/>
          <w:bCs/>
          <w:szCs w:val="22"/>
          <w:rtl/>
        </w:rPr>
        <w:t>*</w:t>
      </w:r>
      <w:r w:rsidRPr="00ED74BA">
        <w:rPr>
          <w:rFonts w:asciiTheme="majorBidi" w:hAnsiTheme="majorBidi" w:cs="DanaFajr"/>
          <w:b/>
          <w:bCs/>
          <w:sz w:val="28"/>
          <w:szCs w:val="28"/>
          <w:rtl/>
        </w:rPr>
        <w:t xml:space="preserve"> وَمَا عَلَيْكَ أَلاَّ يَزَّكَّى </w:t>
      </w:r>
      <w:r w:rsidRPr="00DA6D61">
        <w:rPr>
          <w:rFonts w:asciiTheme="majorBidi" w:hAnsiTheme="majorBidi"/>
          <w:b/>
          <w:bCs/>
          <w:szCs w:val="22"/>
          <w:rtl/>
        </w:rPr>
        <w:t>*</w:t>
      </w:r>
      <w:r w:rsidRPr="00ED74BA">
        <w:rPr>
          <w:rFonts w:asciiTheme="majorBidi" w:hAnsiTheme="majorBidi" w:cs="DanaFajr"/>
          <w:b/>
          <w:bCs/>
          <w:sz w:val="28"/>
          <w:szCs w:val="28"/>
          <w:rtl/>
        </w:rPr>
        <w:t xml:space="preserve"> وَأَمَّا مَنْ جَاءَكَ يَسْعَى </w:t>
      </w:r>
      <w:r w:rsidRPr="00DA6D61">
        <w:rPr>
          <w:rFonts w:asciiTheme="majorBidi" w:hAnsiTheme="majorBidi"/>
          <w:b/>
          <w:bCs/>
          <w:szCs w:val="22"/>
          <w:rtl/>
        </w:rPr>
        <w:t>*</w:t>
      </w:r>
      <w:r w:rsidRPr="00ED74BA">
        <w:rPr>
          <w:rFonts w:asciiTheme="majorBidi" w:hAnsiTheme="majorBidi" w:cs="DanaFajr"/>
          <w:b/>
          <w:bCs/>
          <w:sz w:val="28"/>
          <w:szCs w:val="28"/>
          <w:rtl/>
        </w:rPr>
        <w:t xml:space="preserve"> وَهُوَ يَخْشَى </w:t>
      </w:r>
      <w:r w:rsidRPr="00DA6D61">
        <w:rPr>
          <w:rFonts w:asciiTheme="majorBidi" w:hAnsiTheme="majorBidi"/>
          <w:b/>
          <w:bCs/>
          <w:szCs w:val="22"/>
          <w:rtl/>
        </w:rPr>
        <w:t>*</w:t>
      </w:r>
      <w:r w:rsidRPr="00ED74BA">
        <w:rPr>
          <w:rFonts w:asciiTheme="majorBidi" w:hAnsiTheme="majorBidi" w:cs="DanaFajr"/>
          <w:b/>
          <w:bCs/>
          <w:sz w:val="28"/>
          <w:szCs w:val="28"/>
          <w:rtl/>
        </w:rPr>
        <w:t xml:space="preserve"> فَأَنْتَ عَنْهُ تَلَهَّى</w:t>
      </w:r>
      <w:r w:rsidRPr="00AE4FA0">
        <w:rPr>
          <w:rFonts w:ascii="Mosawi" w:hAnsi="Mosawi" w:cs="Mosawi"/>
          <w:szCs w:val="22"/>
          <w:rtl/>
        </w:rPr>
        <w:t>﴾</w:t>
      </w:r>
      <w:r w:rsidRPr="00ED74BA">
        <w:rPr>
          <w:rFonts w:cs="DanaFajr" w:hint="cs"/>
          <w:sz w:val="28"/>
          <w:szCs w:val="28"/>
          <w:rtl/>
        </w:rPr>
        <w:t xml:space="preserve"> (عبس: 1 ـ 10).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عَفَا اللهُ عَنْكَ لِمَ أَذِنتَ لَهُمْ</w:t>
      </w:r>
      <w:r w:rsidRPr="00AE4FA0">
        <w:rPr>
          <w:rFonts w:ascii="Mosawi" w:hAnsi="Mosawi" w:cs="Mosawi"/>
          <w:szCs w:val="22"/>
          <w:rtl/>
        </w:rPr>
        <w:t>﴾</w:t>
      </w:r>
      <w:r w:rsidRPr="00ED74BA">
        <w:rPr>
          <w:rFonts w:cs="DanaFajr" w:hint="cs"/>
          <w:sz w:val="28"/>
          <w:szCs w:val="28"/>
          <w:rtl/>
        </w:rPr>
        <w:t xml:space="preserve"> (التوبة: 43).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لاَ تُطِعْ الْكَافِرِينَ وَالْمُنَافِقِينَ</w:t>
      </w:r>
      <w:r w:rsidRPr="00AE4FA0">
        <w:rPr>
          <w:rFonts w:ascii="Mosawi" w:hAnsi="Mosawi" w:cs="Mosawi"/>
          <w:szCs w:val="22"/>
          <w:rtl/>
        </w:rPr>
        <w:t>﴾</w:t>
      </w:r>
      <w:r w:rsidRPr="00ED74BA">
        <w:rPr>
          <w:rFonts w:cs="DanaFajr" w:hint="cs"/>
          <w:sz w:val="28"/>
          <w:szCs w:val="28"/>
          <w:rtl/>
        </w:rPr>
        <w:t xml:space="preserve"> (الأحزاب: 1، 48)؛ وانظر أيضاً: الفرقان: 52.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وَلَوْلاَ أَنْ ثَبَّتْنَاكَ لَقَدْ كِدْت‌‌َّ تَرْكَنُ إِلَيْهِمْ شَيْئاً قَلِيلاً</w:t>
      </w:r>
      <w:r w:rsidRPr="00AE4FA0">
        <w:rPr>
          <w:rFonts w:ascii="Mosawi" w:hAnsi="Mosawi" w:cs="Mosawi"/>
          <w:szCs w:val="22"/>
          <w:rtl/>
        </w:rPr>
        <w:t>﴾</w:t>
      </w:r>
      <w:r w:rsidRPr="00ED74BA">
        <w:rPr>
          <w:rFonts w:cs="DanaFajr" w:hint="cs"/>
          <w:sz w:val="28"/>
          <w:szCs w:val="28"/>
          <w:rtl/>
        </w:rPr>
        <w:t xml:space="preserve"> (الإسراء: 74).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فَلَعَلَّكَ تَارِكٌ بَعْضَ مَا يُوحَى إِلَيْكَ</w:t>
      </w:r>
      <w:r w:rsidRPr="00AE4FA0">
        <w:rPr>
          <w:rFonts w:ascii="Mosawi" w:hAnsi="Mosawi" w:cs="Mosawi"/>
          <w:szCs w:val="22"/>
          <w:rtl/>
        </w:rPr>
        <w:t>﴾</w:t>
      </w:r>
      <w:r w:rsidRPr="00ED74BA">
        <w:rPr>
          <w:rFonts w:cs="DanaFajr" w:hint="cs"/>
          <w:sz w:val="28"/>
          <w:szCs w:val="28"/>
          <w:rtl/>
        </w:rPr>
        <w:t xml:space="preserve"> (هود: 12).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لاَ يَحِلُّ لَكَ النِّسَاءُ مِنْ بَعْدُ وَلاَ أَنْ تَبَدَّلَ بِهِنَّ مِنْ أَزْوَاجٍ وَلَوْ أَعْجَبَكَ حُسْنُهُنَّ</w:t>
      </w:r>
      <w:r w:rsidRPr="00AE4FA0">
        <w:rPr>
          <w:rFonts w:ascii="Mosawi" w:hAnsi="Mosawi" w:cs="Mosawi"/>
          <w:szCs w:val="22"/>
          <w:rtl/>
        </w:rPr>
        <w:t>﴾</w:t>
      </w:r>
      <w:r w:rsidRPr="00ED74BA">
        <w:rPr>
          <w:rFonts w:cs="DanaFajr" w:hint="cs"/>
          <w:sz w:val="28"/>
          <w:szCs w:val="28"/>
          <w:rtl/>
        </w:rPr>
        <w:t xml:space="preserve"> (الأحزاب: 52). </w:t>
      </w:r>
    </w:p>
    <w:p w:rsidR="002D78C2" w:rsidRPr="00ED74BA" w:rsidRDefault="002D78C2" w:rsidP="000469F8">
      <w:pPr>
        <w:spacing w:line="280" w:lineRule="exact"/>
        <w:ind w:firstLine="0"/>
        <w:rPr>
          <w:rFonts w:cs="DanaFajr"/>
          <w:sz w:val="28"/>
          <w:szCs w:val="28"/>
          <w:rtl/>
        </w:rPr>
      </w:pPr>
      <w:r w:rsidRPr="00ED74BA">
        <w:rPr>
          <w:rFonts w:cs="DanaFajr" w:hint="cs"/>
          <w:sz w:val="28"/>
          <w:szCs w:val="28"/>
          <w:rtl/>
        </w:rPr>
        <w:t xml:space="preserve">ـ </w:t>
      </w:r>
      <w:r w:rsidRPr="00AE4FA0">
        <w:rPr>
          <w:rFonts w:ascii="Mosawi" w:hAnsi="Mosawi" w:cs="Mosawi"/>
          <w:szCs w:val="22"/>
          <w:rtl/>
        </w:rPr>
        <w:t>﴿</w:t>
      </w:r>
      <w:r w:rsidRPr="00ED74BA">
        <w:rPr>
          <w:rFonts w:asciiTheme="majorBidi" w:hAnsiTheme="majorBidi" w:cs="DanaFajr"/>
          <w:b/>
          <w:bCs/>
          <w:sz w:val="28"/>
          <w:szCs w:val="28"/>
          <w:rtl/>
        </w:rPr>
        <w:t>فَلاَ تَكُنْ فِي مِرْيَةٍ مِنْهُ إِنَّهُ الْحَقُّ مِنْ رَبِّكَ</w:t>
      </w:r>
      <w:r w:rsidRPr="00AE4FA0">
        <w:rPr>
          <w:rFonts w:ascii="Mosawi" w:hAnsi="Mosawi" w:cs="Mosawi"/>
          <w:szCs w:val="22"/>
          <w:rtl/>
        </w:rPr>
        <w:t>﴾</w:t>
      </w:r>
      <w:r w:rsidRPr="00ED74BA">
        <w:rPr>
          <w:rFonts w:cs="DanaFajr" w:hint="cs"/>
          <w:sz w:val="28"/>
          <w:szCs w:val="28"/>
          <w:rtl/>
        </w:rPr>
        <w:t xml:space="preserve"> (هود: 17). </w:t>
      </w:r>
    </w:p>
    <w:p w:rsidR="002D78C2" w:rsidRPr="00ED74BA" w:rsidRDefault="002D78C2" w:rsidP="005F2C5C">
      <w:pPr>
        <w:spacing w:line="280" w:lineRule="exact"/>
        <w:ind w:firstLine="0"/>
        <w:rPr>
          <w:rFonts w:cs="DanaFajr"/>
          <w:sz w:val="28"/>
          <w:szCs w:val="28"/>
        </w:rPr>
      </w:pPr>
      <w:r w:rsidRPr="00ED74BA">
        <w:rPr>
          <w:rFonts w:cs="DanaFajr" w:hint="cs"/>
          <w:sz w:val="28"/>
          <w:szCs w:val="28"/>
          <w:rtl/>
        </w:rPr>
        <w:t xml:space="preserve">وبطبيعة الحال فإن هذه الشواهد لا تنفي تدريجية وتاريخية وانسيابية الوحي، وتبعيّته للتجربة الداخلية والخارجية للنبيّ. وإنما الشيء الوحيد الذي تثبته هو أن </w:t>
      </w:r>
      <w:r w:rsidRPr="00ED74BA">
        <w:rPr>
          <w:rFonts w:cs="DanaFajr" w:hint="eastAsia"/>
          <w:rtl/>
        </w:rPr>
        <w:t>«</w:t>
      </w:r>
      <w:r w:rsidRPr="00ED74BA">
        <w:rPr>
          <w:rFonts w:cs="DanaFajr" w:hint="cs"/>
          <w:sz w:val="28"/>
          <w:szCs w:val="28"/>
          <w:rtl/>
        </w:rPr>
        <w:t>فاعل</w:t>
      </w:r>
      <w:r w:rsidRPr="00ED74BA">
        <w:rPr>
          <w:rFonts w:hint="eastAsia"/>
          <w:rtl/>
        </w:rPr>
        <w:t>»</w:t>
      </w:r>
      <w:r w:rsidRPr="00ED74BA">
        <w:rPr>
          <w:rFonts w:cs="DanaFajr" w:hint="cs"/>
          <w:sz w:val="28"/>
          <w:szCs w:val="28"/>
          <w:rtl/>
        </w:rPr>
        <w:t xml:space="preserve"> الوحي (الذي هو نوعٌ خاص من التجربة الدينية) هو الله، وليس النبيّ. ومن الجدير ذكره أن هذه الشواهد هي مجرّد مؤيّدات ظنّية على المدَّعى. وعليه إذا توفّرت شواهد أقوى لصالح النظرية المخالفة (أي نظرية الدكتور سروش) حينها سيمكن القول بكل بساطةٍ: إن مضمون هذه الآيات هو نوعٌ خاصّ من أساليب الكلام الأدبية التي يتحدث فيها شخص المتكلِّم إلى نفسه. وكما ذكرنا يبدو أن المعضلة التي جالت في ذهن الدكتور سروش، والتي على أساسها اعتبر فاعل الوحي هو النبيّ نفسه، هي المعضلة الكلامية لكلام الباري، وأن الله كيف يتكلَّم</w:t>
      </w:r>
      <w:r>
        <w:rPr>
          <w:rFonts w:cs="DanaFajr" w:hint="cs"/>
          <w:sz w:val="28"/>
          <w:szCs w:val="28"/>
          <w:rtl/>
        </w:rPr>
        <w:t>؟</w:t>
      </w:r>
      <w:r w:rsidRPr="00ED74BA">
        <w:rPr>
          <w:rFonts w:cs="DanaFajr" w:hint="cs"/>
          <w:sz w:val="28"/>
          <w:szCs w:val="28"/>
          <w:rtl/>
        </w:rPr>
        <w:t xml:space="preserve"> وهل يمكن له في الأساس أن يتكلَّم حتّى نبني على ذلك بيان ماهية هذا الكلام</w:t>
      </w:r>
      <w:r>
        <w:rPr>
          <w:rFonts w:cs="DanaFajr" w:hint="cs"/>
          <w:sz w:val="28"/>
          <w:szCs w:val="28"/>
          <w:rtl/>
        </w:rPr>
        <w:t>؟</w:t>
      </w:r>
      <w:r w:rsidRPr="00ED74BA">
        <w:rPr>
          <w:rFonts w:cs="DanaFajr" w:hint="cs"/>
          <w:sz w:val="28"/>
          <w:szCs w:val="28"/>
          <w:rtl/>
        </w:rPr>
        <w:t xml:space="preserve"> وما إذا كان تدريجياً وتاريخياً ومتناسباً مع التجربة الذهنية والعينية للنبي</w:t>
      </w:r>
      <w:r>
        <w:rPr>
          <w:rFonts w:cs="DanaFajr" w:hint="cs"/>
          <w:sz w:val="28"/>
          <w:szCs w:val="28"/>
          <w:rtl/>
        </w:rPr>
        <w:t>ّ</w:t>
      </w:r>
      <w:r w:rsidRPr="00ED74BA">
        <w:rPr>
          <w:rFonts w:cs="DanaFajr" w:hint="cs"/>
          <w:sz w:val="28"/>
          <w:szCs w:val="28"/>
          <w:rtl/>
        </w:rPr>
        <w:t xml:space="preserve">؟! ومن وجهة نظرنا فإن الذي يواجه هذه المشكلة هو إله الكلام والفلسفة فقط، وأما إله العرفان فيمكن له أن يتكلَّم، ويمكن لكلامه أن يكون تدريجياً وتاريخياً وانسيابياً. </w:t>
      </w:r>
    </w:p>
  </w:endnote>
  <w:endnote w:id="758">
    <w:p w:rsidR="002D78C2" w:rsidRPr="00ED74BA" w:rsidRDefault="002D78C2" w:rsidP="000469F8">
      <w:pPr>
        <w:spacing w:line="280" w:lineRule="exact"/>
        <w:ind w:firstLine="0"/>
        <w:rPr>
          <w:rFonts w:cs="DanaFajr"/>
          <w:sz w:val="28"/>
          <w:szCs w:val="28"/>
        </w:rPr>
      </w:pPr>
      <w:r w:rsidRPr="00ED74BA">
        <w:rPr>
          <w:rFonts w:ascii="DanaFajr" w:hAnsi="DanaFajr" w:cs="DanaFajr"/>
          <w:sz w:val="28"/>
          <w:szCs w:val="28"/>
          <w:rtl/>
        </w:rPr>
        <w:t>(</w:t>
      </w:r>
      <w:r w:rsidRPr="00ED74BA">
        <w:rPr>
          <w:rStyle w:val="ac"/>
          <w:rFonts w:ascii="DanaFajr" w:hAnsi="DanaFajr" w:cs="DanaFajr"/>
          <w:sz w:val="28"/>
          <w:szCs w:val="28"/>
          <w:vertAlign w:val="baseline"/>
        </w:rPr>
        <w:endnoteRef/>
      </w:r>
      <w:r w:rsidRPr="00ED74BA">
        <w:rPr>
          <w:rFonts w:ascii="DanaFajr" w:hAnsi="DanaFajr" w:cs="DanaFajr"/>
          <w:sz w:val="28"/>
          <w:szCs w:val="28"/>
          <w:rtl/>
        </w:rPr>
        <w:t xml:space="preserve">) </w:t>
      </w:r>
      <w:r w:rsidRPr="00ED74BA">
        <w:rPr>
          <w:rFonts w:cs="DanaFajr" w:hint="cs"/>
          <w:sz w:val="28"/>
          <w:szCs w:val="28"/>
          <w:rtl/>
        </w:rPr>
        <w:t xml:space="preserve">إن الوحي كلام الله، وإن كلام الله هو المصداق الأتمّ للكلام الطيِّب والطاهر، ولذلك فإنه يكون مشمولاً لهذه الآية الشريفة: </w:t>
      </w:r>
      <w:r w:rsidRPr="00AE4FA0">
        <w:rPr>
          <w:rFonts w:ascii="Mosawi" w:hAnsi="Mosawi" w:cs="Mosawi"/>
          <w:szCs w:val="22"/>
          <w:rtl/>
        </w:rPr>
        <w:t>﴿</w:t>
      </w:r>
      <w:r w:rsidRPr="00ED74BA">
        <w:rPr>
          <w:rFonts w:asciiTheme="majorBidi" w:hAnsiTheme="majorBidi" w:cs="DanaFajr"/>
          <w:b/>
          <w:bCs/>
          <w:sz w:val="28"/>
          <w:szCs w:val="28"/>
          <w:rtl/>
        </w:rPr>
        <w:t xml:space="preserve">ألم تر كَيْفَ ضَرَبَ اللهُ مَثَلاً كَلِمَةً طَيِّبَةً كَشَجَرَةٍ طَيِّبَةٍ أَصْلُهَا ثَابِتٌ وَفَرْعُهَا فِي السَّمَاءِ </w:t>
      </w:r>
      <w:r w:rsidRPr="00DA6D61">
        <w:rPr>
          <w:rFonts w:asciiTheme="majorBidi" w:hAnsiTheme="majorBidi"/>
          <w:b/>
          <w:bCs/>
          <w:szCs w:val="22"/>
          <w:rtl/>
        </w:rPr>
        <w:t>*</w:t>
      </w:r>
      <w:r w:rsidRPr="00ED74BA">
        <w:rPr>
          <w:rFonts w:asciiTheme="majorBidi" w:hAnsiTheme="majorBidi" w:cs="DanaFajr"/>
          <w:b/>
          <w:bCs/>
          <w:sz w:val="28"/>
          <w:szCs w:val="28"/>
          <w:rtl/>
        </w:rPr>
        <w:t xml:space="preserve"> تُؤْتِي أُكُلَهَا كُلَّ حِينٍ بِإِذْنِ رَبِّهَا وَيَضْرِبُ اللهُ الأَمْثَالَ لِلنَّاسِ لَعَلَّهُمْ يَتَذَكَّرُونَ</w:t>
      </w:r>
      <w:r w:rsidRPr="00AE4FA0">
        <w:rPr>
          <w:rFonts w:ascii="Mosawi" w:hAnsi="Mosawi" w:cs="Mosawi"/>
          <w:szCs w:val="22"/>
          <w:rtl/>
        </w:rPr>
        <w:t>﴾</w:t>
      </w:r>
      <w:r w:rsidRPr="00ED74BA">
        <w:rPr>
          <w:rFonts w:cs="DanaFajr" w:hint="cs"/>
          <w:sz w:val="28"/>
          <w:szCs w:val="28"/>
          <w:rtl/>
        </w:rPr>
        <w:t xml:space="preserve"> (إبراهيم: 24 ـ 25). </w:t>
      </w:r>
    </w:p>
  </w:endnote>
  <w:endnote w:id="759">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يأتي هذا القيد من أن الله تعالى قد منع النبيّ في القرآن من بعض أفعاله، أو أنه عاتبه على بعض أفعاله. وقد ذكرنا في هامش سابق في هذا الفصل بعض الشواهد القرآنية لصالح هذا الادّعاء. مع الشكر الجزيل للأستاذ مصطفى ملكيان الذي نبَّهني من خلال طرحه تساؤلاً إلى ضرورة إضافة هذا القيد. </w:t>
      </w:r>
    </w:p>
  </w:endnote>
  <w:endnote w:id="760">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جاء في بعض رواياتنا: </w:t>
      </w:r>
      <w:r w:rsidRPr="00ED74BA">
        <w:rPr>
          <w:rFonts w:hint="eastAsia"/>
          <w:sz w:val="22"/>
          <w:szCs w:val="22"/>
          <w:rtl/>
        </w:rPr>
        <w:t>«</w:t>
      </w:r>
      <w:r w:rsidRPr="00ED74BA">
        <w:rPr>
          <w:rFonts w:hint="cs"/>
          <w:sz w:val="28"/>
          <w:rtl/>
        </w:rPr>
        <w:t>ولا بعث الله نبياً، ولا رسولاً، حتّى يستكمل العقل</w:t>
      </w:r>
      <w:r w:rsidRPr="00ED74BA">
        <w:rPr>
          <w:rFonts w:cs="AL-Mohanad" w:hint="eastAsia"/>
          <w:sz w:val="22"/>
          <w:szCs w:val="22"/>
          <w:rtl/>
        </w:rPr>
        <w:t>»</w:t>
      </w:r>
      <w:r w:rsidRPr="00ED74BA">
        <w:rPr>
          <w:rFonts w:hint="cs"/>
          <w:sz w:val="28"/>
          <w:rtl/>
        </w:rPr>
        <w:t xml:space="preserve">، الكافي 1: 60، كتاب العقل والجهل، ح11. </w:t>
      </w:r>
    </w:p>
  </w:endnote>
  <w:endnote w:id="761">
    <w:p w:rsidR="002D78C2" w:rsidRPr="00ED74BA" w:rsidRDefault="002D78C2" w:rsidP="009C68DE">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لأجل هذا الاختلاف نجد القرآن الكريم يؤكد في أكثر من مورد على اقتران وجوب إطاعة النبيّ بوجوب إطاعة الله، في حين لو كانت إطاعة النبيّ عين إطاعة الله لكان هذا التكرار لغواً لا فائدة منه؛ فقد ورد في القرآن مثلاً: </w:t>
      </w:r>
      <w:r w:rsidRPr="00AE4FA0">
        <w:rPr>
          <w:rFonts w:ascii="Mosawi" w:hAnsi="Mosawi" w:cs="Mosawi"/>
          <w:sz w:val="22"/>
          <w:szCs w:val="22"/>
          <w:rtl/>
        </w:rPr>
        <w:t>﴿</w:t>
      </w:r>
      <w:r w:rsidRPr="00ED74BA">
        <w:rPr>
          <w:rFonts w:asciiTheme="majorBidi" w:hAnsiTheme="majorBidi"/>
          <w:b/>
          <w:bCs/>
          <w:sz w:val="28"/>
          <w:rtl/>
        </w:rPr>
        <w:t>يَا أَيُّهَا الَّذِينَ آمَنُوا أَطِيعُوا اللهَ وَأَطِيعُوا الرَّسُولَ وَأُوْلِي الأَمْرِ مِنْكُمْ</w:t>
      </w:r>
      <w:r w:rsidRPr="00AE4FA0">
        <w:rPr>
          <w:rFonts w:ascii="Mosawi" w:hAnsi="Mosawi" w:cs="Mosawi"/>
          <w:sz w:val="22"/>
          <w:szCs w:val="22"/>
          <w:rtl/>
        </w:rPr>
        <w:t>﴾</w:t>
      </w:r>
      <w:r w:rsidRPr="00ED74BA">
        <w:rPr>
          <w:rFonts w:hint="cs"/>
          <w:sz w:val="28"/>
          <w:rtl/>
        </w:rPr>
        <w:t xml:space="preserve"> (النساء: 59). وقد تكرّر هذا المضمون خمس مرّات في القرآن. وقال أيضاً: </w:t>
      </w:r>
      <w:r w:rsidRPr="00AE4FA0">
        <w:rPr>
          <w:rFonts w:ascii="Mosawi" w:hAnsi="Mosawi" w:cs="Mosawi"/>
          <w:sz w:val="22"/>
          <w:szCs w:val="22"/>
          <w:rtl/>
        </w:rPr>
        <w:t>﴿</w:t>
      </w:r>
      <w:r w:rsidRPr="00ED74BA">
        <w:rPr>
          <w:rFonts w:asciiTheme="majorBidi" w:hAnsiTheme="majorBidi"/>
          <w:b/>
          <w:bCs/>
          <w:sz w:val="28"/>
          <w:rtl/>
        </w:rPr>
        <w:t>وَمَا كَانَ لِمُؤْمِنٍ وَلاَ مُؤْمِنَةٍ إِذَا قَضَى اللهُ وَرَسُولُهُ أَمْراً أَنْ يَكُونَ لَهُمْ الْخِيَرَةُ مِنْ أَمْرِهِمْ وَمَنْ يَعْصِ اللهَ وَرَسُولَهُ فَقَدْ ضَلَّ ضَلاَلاً مُبِيناً</w:t>
      </w:r>
      <w:r w:rsidRPr="00AE4FA0">
        <w:rPr>
          <w:rFonts w:ascii="Mosawi" w:hAnsi="Mosawi" w:cs="Mosawi"/>
          <w:sz w:val="22"/>
          <w:szCs w:val="22"/>
          <w:rtl/>
        </w:rPr>
        <w:t>﴾</w:t>
      </w:r>
      <w:r w:rsidRPr="00ED74BA">
        <w:rPr>
          <w:rFonts w:hint="cs"/>
          <w:sz w:val="28"/>
          <w:rtl/>
        </w:rPr>
        <w:t xml:space="preserve"> (الأحزاب: 36)، وعلى هذه الشاكلة فإن التأكيد على تبعية جبرائيل للنبيّ ـ وهو ادعاء صائب ـ يجب أن لا يتنافى مع تبعية جبرائيل لله، وتبعاً لذلك تعليم جبرائيل للنبيّ. فعلى سبيل المثال: جاء في القرآن بشأن تعليم جبرائيل للنبيّ قوله: </w:t>
      </w:r>
      <w:r w:rsidRPr="00AE4FA0">
        <w:rPr>
          <w:rFonts w:ascii="Mosawi" w:hAnsi="Mosawi" w:cs="Mosawi"/>
          <w:sz w:val="22"/>
          <w:szCs w:val="22"/>
          <w:rtl/>
        </w:rPr>
        <w:t>﴿</w:t>
      </w:r>
      <w:r w:rsidRPr="00ED74BA">
        <w:rPr>
          <w:rFonts w:asciiTheme="majorBidi" w:hAnsiTheme="majorBidi"/>
          <w:b/>
          <w:bCs/>
          <w:sz w:val="28"/>
          <w:rtl/>
        </w:rPr>
        <w:t>عَلَّمَهُ شَدِيدُ الْقُوَى</w:t>
      </w:r>
      <w:r w:rsidRPr="00AE4FA0">
        <w:rPr>
          <w:rFonts w:ascii="Mosawi" w:hAnsi="Mosawi" w:cs="Mosawi"/>
          <w:sz w:val="22"/>
          <w:szCs w:val="22"/>
          <w:rtl/>
        </w:rPr>
        <w:t>﴾</w:t>
      </w:r>
      <w:r w:rsidRPr="00ED74BA">
        <w:rPr>
          <w:rFonts w:hint="cs"/>
          <w:sz w:val="28"/>
          <w:rtl/>
        </w:rPr>
        <w:t xml:space="preserve"> (النجم: 5). </w:t>
      </w:r>
    </w:p>
  </w:endnote>
  <w:endnote w:id="762">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إن فاعلية المجرِّب على نوعين: فاعلية بالمعنى الذي يُستنبط من كلمات الدكتور سروش. وهذا المعنى يستلزم نفي تدخّل غير المجرِّب في حصول وتحقق التجربة. عندما يقول الدكتور سروش: إن النبيّ فاعل للتجربة الوحيانية فإنه يريد بذلك أن الله لا دخل له في تحقُّق هذه التجربة. وهذا المعنى من الفاعلية هو موضوع بحثنا هنا.</w:t>
      </w:r>
    </w:p>
    <w:p w:rsidR="002D78C2" w:rsidRPr="00ED74BA" w:rsidRDefault="002D78C2" w:rsidP="000469F8">
      <w:pPr>
        <w:pStyle w:val="aa"/>
        <w:spacing w:line="280" w:lineRule="exact"/>
        <w:ind w:firstLine="0"/>
        <w:rPr>
          <w:sz w:val="28"/>
          <w:rtl/>
        </w:rPr>
      </w:pPr>
      <w:r w:rsidRPr="00ED74BA">
        <w:rPr>
          <w:rFonts w:hint="cs"/>
          <w:sz w:val="28"/>
          <w:rtl/>
        </w:rPr>
        <w:t>وأما المعنى الثاني من الفاعلية فعبارةٌ عن تدخُّل المجرِّب في حصول التجربة، دون أن يستلزم هذا التدخُّل نفي تدخُّل الآخر في حصول التجربة. وقد عمدنا في دراسة أخرى إلى القول بفاعلية المجرِّب بالمعنى الثاني، وأما الفعلية التي ننفيها هنا فهي الفاعلية بالمعنى الأول.</w:t>
      </w:r>
    </w:p>
    <w:p w:rsidR="002D78C2" w:rsidRPr="00ED74BA" w:rsidRDefault="002D78C2" w:rsidP="000469F8">
      <w:pPr>
        <w:pStyle w:val="aa"/>
        <w:spacing w:line="280" w:lineRule="exact"/>
        <w:ind w:firstLine="0"/>
        <w:rPr>
          <w:sz w:val="28"/>
        </w:rPr>
      </w:pPr>
      <w:r w:rsidRPr="00ED74BA">
        <w:rPr>
          <w:rFonts w:hint="cs"/>
          <w:sz w:val="28"/>
          <w:rtl/>
        </w:rPr>
        <w:t xml:space="preserve">ومن وجهة نظرنا إن النبي يلعب دوراً في حصول التجربة الوحيانية، وإن مضمون ومحتوى هذه التجربة يتأثَّر بشخصيّته ومحيطه. وفي الوقت نفسه فإن هذا التأثير لا يتنافى مع المنشأ العيني للتجربة الوحيانية، بمعنى أنه لا يتنافى مع فاعلية الله تعالى. </w:t>
      </w:r>
    </w:p>
  </w:endnote>
  <w:endnote w:id="763">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إن </w:t>
      </w:r>
      <w:r w:rsidRPr="00ED74BA">
        <w:rPr>
          <w:rFonts w:hint="eastAsia"/>
          <w:sz w:val="22"/>
          <w:szCs w:val="22"/>
          <w:rtl/>
        </w:rPr>
        <w:t>«</w:t>
      </w:r>
      <w:r w:rsidRPr="00ED74BA">
        <w:rPr>
          <w:rFonts w:hint="cs"/>
          <w:sz w:val="28"/>
          <w:rtl/>
        </w:rPr>
        <w:t>التأييد</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التكلم</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الحكم</w:t>
      </w:r>
      <w:r w:rsidRPr="00ED74BA">
        <w:rPr>
          <w:rFonts w:cs="AL-Mohanad" w:hint="eastAsia"/>
          <w:sz w:val="22"/>
          <w:szCs w:val="22"/>
          <w:rtl/>
        </w:rPr>
        <w:t>»</w:t>
      </w:r>
      <w:r w:rsidRPr="00ED74BA">
        <w:rPr>
          <w:rFonts w:hint="cs"/>
          <w:sz w:val="28"/>
          <w:rtl/>
        </w:rPr>
        <w:t xml:space="preserve"> وكذلك </w:t>
      </w:r>
      <w:r w:rsidRPr="00ED74BA">
        <w:rPr>
          <w:rFonts w:hint="eastAsia"/>
          <w:sz w:val="22"/>
          <w:szCs w:val="22"/>
          <w:rtl/>
        </w:rPr>
        <w:t>«</w:t>
      </w:r>
      <w:r w:rsidRPr="00ED74BA">
        <w:rPr>
          <w:rFonts w:hint="cs"/>
          <w:sz w:val="28"/>
          <w:rtl/>
        </w:rPr>
        <w:t>الخلق</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التربية</w:t>
      </w:r>
      <w:r w:rsidRPr="00ED74BA">
        <w:rPr>
          <w:rFonts w:cs="AL-Mohanad" w:hint="eastAsia"/>
          <w:sz w:val="22"/>
          <w:szCs w:val="22"/>
          <w:rtl/>
        </w:rPr>
        <w:t>»</w:t>
      </w:r>
      <w:r w:rsidRPr="00ED74BA">
        <w:rPr>
          <w:rFonts w:hint="cs"/>
          <w:sz w:val="28"/>
          <w:rtl/>
        </w:rPr>
        <w:t xml:space="preserve"> كلّ ذلك يقتضي وجود إله </w:t>
      </w:r>
      <w:r w:rsidRPr="00ED74BA">
        <w:rPr>
          <w:rFonts w:hint="eastAsia"/>
          <w:sz w:val="22"/>
          <w:szCs w:val="22"/>
          <w:rtl/>
        </w:rPr>
        <w:t>«</w:t>
      </w:r>
      <w:r w:rsidRPr="00ED74BA">
        <w:rPr>
          <w:rFonts w:hint="cs"/>
          <w:sz w:val="28"/>
          <w:rtl/>
        </w:rPr>
        <w:t>متشخّص</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متأنسن</w:t>
      </w:r>
      <w:r w:rsidRPr="00ED74BA">
        <w:rPr>
          <w:rFonts w:cs="AL-Mohanad" w:hint="eastAsia"/>
          <w:sz w:val="22"/>
          <w:szCs w:val="22"/>
          <w:rtl/>
        </w:rPr>
        <w:t>»</w:t>
      </w:r>
      <w:r w:rsidRPr="00ED74BA">
        <w:rPr>
          <w:rFonts w:hint="cs"/>
          <w:sz w:val="28"/>
          <w:rtl/>
        </w:rPr>
        <w:t xml:space="preserve">. وعلى هذا الأساس فإن رؤية الدكتور سروش هنا لا تنسجم مع رأيه الآخر بشأن عدم تشخُّص الله تعالى. ولدراسة ونقد هذا الرأي انظر: </w:t>
      </w:r>
    </w:p>
    <w:p w:rsidR="002D78C2" w:rsidRPr="00ED74BA" w:rsidRDefault="002D78C2" w:rsidP="000469F8">
      <w:pPr>
        <w:pStyle w:val="aa"/>
        <w:spacing w:line="280" w:lineRule="exact"/>
        <w:ind w:firstLine="0"/>
        <w:rPr>
          <w:sz w:val="28"/>
          <w:rtl/>
          <w:lang w:bidi="ar-AE"/>
        </w:rPr>
      </w:pPr>
      <w:r w:rsidRPr="00ED74BA">
        <w:rPr>
          <w:rFonts w:hint="cs"/>
          <w:sz w:val="28"/>
          <w:rtl/>
        </w:rPr>
        <w:t xml:space="preserve">نراقي، </w:t>
      </w:r>
      <w:r w:rsidRPr="00ED74BA">
        <w:rPr>
          <w:rFonts w:hint="eastAsia"/>
          <w:sz w:val="22"/>
          <w:szCs w:val="22"/>
          <w:rtl/>
        </w:rPr>
        <w:t>«</w:t>
      </w:r>
      <w:r w:rsidRPr="00ED74BA">
        <w:rPr>
          <w:rFonts w:hint="cs"/>
          <w:sz w:val="28"/>
          <w:rtl/>
        </w:rPr>
        <w:t>بازخواني نظرية سروش درباره تجربه نبوي وبسط آن</w:t>
      </w:r>
      <w:r w:rsidRPr="00ED74BA">
        <w:rPr>
          <w:rFonts w:cs="AL-Mohanad" w:hint="eastAsia"/>
          <w:sz w:val="22"/>
          <w:szCs w:val="22"/>
          <w:rtl/>
        </w:rPr>
        <w:t>»</w:t>
      </w:r>
      <w:r w:rsidRPr="00ED74BA">
        <w:rPr>
          <w:rFonts w:hint="cs"/>
          <w:sz w:val="28"/>
          <w:rtl/>
        </w:rPr>
        <w:t>، في</w:t>
      </w:r>
      <w:r w:rsidRPr="00ED74BA">
        <w:rPr>
          <w:rFonts w:hint="cs"/>
          <w:sz w:val="28"/>
          <w:rtl/>
          <w:lang w:bidi="ar-AE"/>
        </w:rPr>
        <w:t xml:space="preserve">: </w:t>
      </w:r>
    </w:p>
    <w:p w:rsidR="002D78C2" w:rsidRPr="00ED74BA" w:rsidRDefault="002D78C2" w:rsidP="000469F8">
      <w:pPr>
        <w:pStyle w:val="aa"/>
        <w:bidi w:val="0"/>
        <w:spacing w:line="280" w:lineRule="exact"/>
        <w:ind w:firstLine="0"/>
        <w:rPr>
          <w:rFonts w:asciiTheme="majorBidi" w:hAnsiTheme="majorBidi" w:cstheme="majorBidi"/>
          <w:szCs w:val="20"/>
        </w:rPr>
      </w:pPr>
      <w:r w:rsidRPr="00ED74BA">
        <w:rPr>
          <w:rFonts w:asciiTheme="majorBidi" w:hAnsiTheme="majorBidi" w:cstheme="majorBidi"/>
          <w:szCs w:val="20"/>
        </w:rPr>
        <w:t>http://www.arashnaraghi.org/articles/revelation.pdf</w:t>
      </w:r>
    </w:p>
    <w:p w:rsidR="002D78C2" w:rsidRPr="00ED74BA" w:rsidRDefault="002D78C2" w:rsidP="000469F8">
      <w:pPr>
        <w:pStyle w:val="aa"/>
        <w:spacing w:line="280" w:lineRule="exact"/>
        <w:ind w:firstLine="0"/>
        <w:rPr>
          <w:sz w:val="28"/>
          <w:rtl/>
          <w:lang w:bidi="ar-AE"/>
        </w:rPr>
      </w:pPr>
      <w:r w:rsidRPr="00ED74BA">
        <w:rPr>
          <w:rFonts w:hint="cs"/>
          <w:sz w:val="28"/>
          <w:rtl/>
        </w:rPr>
        <w:t xml:space="preserve">نراقي، </w:t>
      </w:r>
      <w:r w:rsidRPr="00ED74BA">
        <w:rPr>
          <w:rFonts w:hint="eastAsia"/>
          <w:sz w:val="22"/>
          <w:szCs w:val="22"/>
          <w:rtl/>
        </w:rPr>
        <w:t>«</w:t>
      </w:r>
      <w:r w:rsidRPr="00ED74BA">
        <w:rPr>
          <w:rFonts w:hint="cs"/>
          <w:sz w:val="28"/>
          <w:rtl/>
          <w:lang w:bidi="ar-AE"/>
        </w:rPr>
        <w:t>أكبر كنجي وآموزه قرآن محمدي</w:t>
      </w:r>
      <w:r w:rsidRPr="00ED74BA">
        <w:rPr>
          <w:rFonts w:cs="AL-Mohanad" w:hint="eastAsia"/>
          <w:sz w:val="22"/>
          <w:szCs w:val="22"/>
          <w:rtl/>
        </w:rPr>
        <w:t>»</w:t>
      </w:r>
      <w:r w:rsidRPr="00ED74BA">
        <w:rPr>
          <w:rFonts w:hint="cs"/>
          <w:sz w:val="28"/>
          <w:rtl/>
          <w:lang w:bidi="ar-AE"/>
        </w:rPr>
        <w:t xml:space="preserve"> في: </w:t>
      </w:r>
    </w:p>
    <w:p w:rsidR="002D78C2" w:rsidRPr="00ED74BA" w:rsidRDefault="002D78C2" w:rsidP="000469F8">
      <w:pPr>
        <w:pStyle w:val="aa"/>
        <w:bidi w:val="0"/>
        <w:spacing w:line="280" w:lineRule="exact"/>
        <w:ind w:firstLine="0"/>
        <w:rPr>
          <w:rFonts w:asciiTheme="majorBidi" w:hAnsiTheme="majorBidi" w:cstheme="majorBidi"/>
          <w:szCs w:val="20"/>
          <w:lang w:bidi="ar-AE"/>
        </w:rPr>
      </w:pPr>
      <w:r w:rsidRPr="00ED74BA">
        <w:rPr>
          <w:rFonts w:asciiTheme="majorBidi" w:hAnsiTheme="majorBidi" w:cstheme="majorBidi"/>
          <w:szCs w:val="20"/>
        </w:rPr>
        <w:t>http://www.arashnaraghi.org/articles/Ganji.htm</w:t>
      </w:r>
    </w:p>
    <w:p w:rsidR="002D78C2" w:rsidRPr="00ED74BA" w:rsidRDefault="002D78C2" w:rsidP="000469F8">
      <w:pPr>
        <w:pStyle w:val="aa"/>
        <w:spacing w:line="280" w:lineRule="exact"/>
        <w:ind w:firstLine="0"/>
        <w:rPr>
          <w:sz w:val="28"/>
          <w:rtl/>
        </w:rPr>
      </w:pPr>
      <w:r w:rsidRPr="00ED74BA">
        <w:rPr>
          <w:rFonts w:hint="cs"/>
          <w:sz w:val="28"/>
          <w:rtl/>
        </w:rPr>
        <w:t>مع الشكر الجزيل للأستاذ مصطفى ملكيان على تذكيره بهذا التنافي.</w:t>
      </w:r>
    </w:p>
    <w:p w:rsidR="002D78C2" w:rsidRPr="00ED74BA" w:rsidRDefault="002D78C2" w:rsidP="009C68DE">
      <w:pPr>
        <w:pStyle w:val="aa"/>
        <w:spacing w:line="290" w:lineRule="exact"/>
        <w:ind w:firstLine="0"/>
        <w:rPr>
          <w:sz w:val="28"/>
          <w:rtl/>
        </w:rPr>
      </w:pPr>
      <w:r w:rsidRPr="00ED74BA">
        <w:rPr>
          <w:rFonts w:hint="cs"/>
          <w:sz w:val="28"/>
          <w:rtl/>
        </w:rPr>
        <w:t xml:space="preserve">وكما أثبتنا في مقال </w:t>
      </w:r>
      <w:r w:rsidRPr="00ED74BA">
        <w:rPr>
          <w:rFonts w:hint="eastAsia"/>
          <w:sz w:val="22"/>
          <w:szCs w:val="22"/>
          <w:rtl/>
        </w:rPr>
        <w:t>«</w:t>
      </w:r>
      <w:r w:rsidRPr="00ED74BA">
        <w:rPr>
          <w:rFonts w:hint="cs"/>
          <w:sz w:val="28"/>
          <w:rtl/>
        </w:rPr>
        <w:t>صفات الباري، كلام الباري</w:t>
      </w:r>
      <w:r w:rsidRPr="00ED74BA">
        <w:rPr>
          <w:rFonts w:cs="AL-Mohanad" w:hint="eastAsia"/>
          <w:sz w:val="22"/>
          <w:szCs w:val="22"/>
          <w:rtl/>
        </w:rPr>
        <w:t>»</w:t>
      </w:r>
      <w:r w:rsidRPr="00ED74BA">
        <w:rPr>
          <w:rFonts w:hint="cs"/>
          <w:sz w:val="28"/>
          <w:rtl/>
        </w:rPr>
        <w:t xml:space="preserve"> فإن </w:t>
      </w:r>
      <w:r w:rsidRPr="00ED74BA">
        <w:rPr>
          <w:rFonts w:hint="eastAsia"/>
          <w:sz w:val="22"/>
          <w:szCs w:val="22"/>
          <w:rtl/>
        </w:rPr>
        <w:t>«</w:t>
      </w:r>
      <w:r w:rsidRPr="00ED74BA">
        <w:rPr>
          <w:rFonts w:hint="cs"/>
          <w:sz w:val="28"/>
          <w:rtl/>
        </w:rPr>
        <w:t>عدم تشخُّص</w:t>
      </w:r>
      <w:r w:rsidRPr="00ED74BA">
        <w:rPr>
          <w:rFonts w:cs="AL-Mohanad" w:hint="eastAsia"/>
          <w:sz w:val="22"/>
          <w:szCs w:val="22"/>
          <w:rtl/>
        </w:rPr>
        <w:t>»</w:t>
      </w:r>
      <w:r w:rsidRPr="00ED74BA">
        <w:rPr>
          <w:rFonts w:hint="cs"/>
          <w:sz w:val="28"/>
          <w:rtl/>
        </w:rPr>
        <w:t xml:space="preserve"> الله تعالى يعني أنه </w:t>
      </w:r>
      <w:r w:rsidRPr="00ED74BA">
        <w:rPr>
          <w:rFonts w:hint="eastAsia"/>
          <w:sz w:val="22"/>
          <w:szCs w:val="22"/>
          <w:rtl/>
        </w:rPr>
        <w:t>«</w:t>
      </w:r>
      <w:r w:rsidRPr="00ED74BA">
        <w:rPr>
          <w:rFonts w:hint="cs"/>
          <w:sz w:val="28"/>
          <w:rtl/>
        </w:rPr>
        <w:t>وراء</w:t>
      </w:r>
      <w:r w:rsidRPr="00ED74BA">
        <w:rPr>
          <w:rFonts w:cs="AL-Mohanad" w:hint="eastAsia"/>
          <w:sz w:val="22"/>
          <w:szCs w:val="22"/>
          <w:rtl/>
        </w:rPr>
        <w:t>»</w:t>
      </w:r>
      <w:r w:rsidRPr="00ED74BA">
        <w:rPr>
          <w:rFonts w:hint="cs"/>
          <w:sz w:val="28"/>
          <w:rtl/>
        </w:rPr>
        <w:t xml:space="preserve"> كل تشخُّص، لا بمعنى أن تشخُّصه في عدم تشخُّصه. إن الله موجود ما فوق شخصي، وإن الموجود الذي يتمتع بهذه الخصوصية يمكن له أن يقبل العديد من التعيّنات والتشخّصات المؤنسنة وغير المؤنسنة، دون أن تؤدّي هذه التعيّنات والتشخّصات إلى المساس بكبريائه. وعليه فإن هذا الإشكال إنما يَرِدُ على رؤية الدكتور سروش، ولا يَرِدُ على رؤيتي.</w:t>
      </w:r>
    </w:p>
    <w:p w:rsidR="002D78C2" w:rsidRPr="00ED74BA" w:rsidRDefault="002D78C2" w:rsidP="000469F8">
      <w:pPr>
        <w:pStyle w:val="aa"/>
        <w:spacing w:line="280" w:lineRule="exact"/>
        <w:ind w:firstLine="0"/>
        <w:rPr>
          <w:sz w:val="28"/>
          <w:rtl/>
        </w:rPr>
      </w:pPr>
      <w:r w:rsidRPr="00ED74BA">
        <w:rPr>
          <w:rFonts w:hint="cs"/>
          <w:sz w:val="28"/>
          <w:rtl/>
        </w:rPr>
        <w:t>من وجهة نظري إن رأي الدكتور سروش بشأن الإله غير المتشخِّص ليس صحيحاً؛ إذ إن الله طبقاً لهذه الرؤية إما أن يكون متشخّصاً أو غير متشخّص، وحيث إنه لا يرى الله متشخّصاً فإن تكلُّمه لن يكون معقولاً.</w:t>
      </w:r>
    </w:p>
    <w:p w:rsidR="002D78C2" w:rsidRPr="00ED74BA" w:rsidRDefault="002D78C2" w:rsidP="009C68DE">
      <w:pPr>
        <w:pStyle w:val="aa"/>
        <w:spacing w:line="290" w:lineRule="exact"/>
        <w:ind w:firstLine="0"/>
        <w:rPr>
          <w:sz w:val="28"/>
        </w:rPr>
      </w:pPr>
      <w:r w:rsidRPr="00ED74BA">
        <w:rPr>
          <w:rFonts w:hint="cs"/>
          <w:sz w:val="28"/>
          <w:rtl/>
        </w:rPr>
        <w:t xml:space="preserve">وأما طبقاً لرؤيتي، المستنبطة من رؤية عرفان ابن عربي ومفسِّريه، يكون مصطلح </w:t>
      </w:r>
      <w:r w:rsidRPr="00ED74BA">
        <w:rPr>
          <w:rFonts w:hint="eastAsia"/>
          <w:sz w:val="22"/>
          <w:szCs w:val="22"/>
          <w:rtl/>
        </w:rPr>
        <w:t>«</w:t>
      </w:r>
      <w:r w:rsidRPr="00ED74BA">
        <w:rPr>
          <w:rFonts w:hint="cs"/>
          <w:sz w:val="28"/>
          <w:rtl/>
        </w:rPr>
        <w:t>غير المتشخِّص</w:t>
      </w:r>
      <w:r w:rsidRPr="00ED74BA">
        <w:rPr>
          <w:rFonts w:cs="AL-Mohanad" w:hint="eastAsia"/>
          <w:sz w:val="22"/>
          <w:szCs w:val="22"/>
          <w:rtl/>
        </w:rPr>
        <w:t>»</w:t>
      </w:r>
      <w:r w:rsidRPr="00ED74BA">
        <w:rPr>
          <w:rFonts w:hint="cs"/>
          <w:sz w:val="28"/>
          <w:rtl/>
        </w:rPr>
        <w:t xml:space="preserve"> مشتركاً لفظياً. فهو في أحد معانيه نقيض لمعنى </w:t>
      </w:r>
      <w:r w:rsidRPr="00ED74BA">
        <w:rPr>
          <w:rFonts w:hint="eastAsia"/>
          <w:sz w:val="22"/>
          <w:szCs w:val="22"/>
          <w:rtl/>
        </w:rPr>
        <w:t>«</w:t>
      </w:r>
      <w:r w:rsidRPr="00ED74BA">
        <w:rPr>
          <w:rFonts w:hint="cs"/>
          <w:sz w:val="28"/>
          <w:rtl/>
        </w:rPr>
        <w:t>التشخُّص</w:t>
      </w:r>
      <w:r w:rsidRPr="00ED74BA">
        <w:rPr>
          <w:rFonts w:cs="AL-Mohanad" w:hint="eastAsia"/>
          <w:sz w:val="22"/>
          <w:szCs w:val="22"/>
          <w:rtl/>
        </w:rPr>
        <w:t>»</w:t>
      </w:r>
      <w:r w:rsidRPr="00ED74BA">
        <w:rPr>
          <w:rFonts w:hint="cs"/>
          <w:sz w:val="28"/>
          <w:rtl/>
        </w:rPr>
        <w:t xml:space="preserve">، بمعنى أن الموجود إما متشخّص أو غير متشخّص. وأما هنا فإن غير التشخُّص في الحقيقة هو نوعٌ من التشخُّص الذي يعمل في الحقيقة على طرد التشخُّصات الأخرى. وأما </w:t>
      </w:r>
      <w:r w:rsidRPr="00ED74BA">
        <w:rPr>
          <w:rFonts w:hint="eastAsia"/>
          <w:sz w:val="22"/>
          <w:szCs w:val="22"/>
          <w:rtl/>
        </w:rPr>
        <w:t>«</w:t>
      </w:r>
      <w:r w:rsidRPr="00ED74BA">
        <w:rPr>
          <w:rFonts w:hint="cs"/>
          <w:sz w:val="28"/>
          <w:rtl/>
        </w:rPr>
        <w:t>غير المتشخّص</w:t>
      </w:r>
      <w:r w:rsidRPr="00ED74BA">
        <w:rPr>
          <w:rFonts w:cs="AL-Mohanad" w:hint="eastAsia"/>
          <w:sz w:val="22"/>
          <w:szCs w:val="22"/>
          <w:rtl/>
        </w:rPr>
        <w:t>»</w:t>
      </w:r>
      <w:r w:rsidRPr="00ED74BA">
        <w:rPr>
          <w:rFonts w:hint="cs"/>
          <w:sz w:val="28"/>
          <w:rtl/>
        </w:rPr>
        <w:t xml:space="preserve"> بالمعنى الثاني للكلمة فيرادف </w:t>
      </w:r>
      <w:r w:rsidRPr="00ED74BA">
        <w:rPr>
          <w:rFonts w:hint="eastAsia"/>
          <w:sz w:val="22"/>
          <w:szCs w:val="22"/>
          <w:rtl/>
        </w:rPr>
        <w:t>«</w:t>
      </w:r>
      <w:r w:rsidRPr="00ED74BA">
        <w:rPr>
          <w:rFonts w:hint="cs"/>
          <w:sz w:val="28"/>
          <w:rtl/>
        </w:rPr>
        <w:t>ما فوق التشخّص</w:t>
      </w:r>
      <w:r w:rsidRPr="00ED74BA">
        <w:rPr>
          <w:rFonts w:cs="AL-Mohanad" w:hint="eastAsia"/>
          <w:sz w:val="22"/>
          <w:szCs w:val="22"/>
          <w:rtl/>
        </w:rPr>
        <w:t>»</w:t>
      </w:r>
      <w:r w:rsidRPr="00ED74BA">
        <w:rPr>
          <w:rFonts w:hint="cs"/>
          <w:sz w:val="28"/>
          <w:rtl/>
        </w:rPr>
        <w:t xml:space="preserve">، وبهذا المعنى لا يكون غير المتشخِّص نوعاً من التشخُّص الذي لا يمكن أن يجتمع مع سائر التشخّصات. إن الإله ما فوق الشخصي يمكنه أن يتكلَّم، وأن يعرض عليه التعيُّن والتشخُّص </w:t>
      </w:r>
      <w:r w:rsidRPr="00ED74BA">
        <w:rPr>
          <w:rFonts w:hint="eastAsia"/>
          <w:sz w:val="22"/>
          <w:szCs w:val="22"/>
          <w:rtl/>
        </w:rPr>
        <w:t>«</w:t>
      </w:r>
      <w:r w:rsidRPr="00ED74BA">
        <w:rPr>
          <w:rFonts w:hint="cs"/>
          <w:sz w:val="28"/>
          <w:rtl/>
        </w:rPr>
        <w:t>متكلِّم</w:t>
      </w:r>
      <w:r w:rsidRPr="00ED74BA">
        <w:rPr>
          <w:rFonts w:cs="AL-Mohanad" w:hint="eastAsia"/>
          <w:sz w:val="22"/>
          <w:szCs w:val="22"/>
          <w:rtl/>
        </w:rPr>
        <w:t>»</w:t>
      </w:r>
      <w:r w:rsidRPr="00ED74BA">
        <w:rPr>
          <w:rFonts w:hint="cs"/>
          <w:sz w:val="28"/>
          <w:rtl/>
        </w:rPr>
        <w:t xml:space="preserve">، بمعنى أنه يتجلى بهذه </w:t>
      </w:r>
      <w:r w:rsidRPr="00ED74BA">
        <w:rPr>
          <w:rFonts w:hint="eastAsia"/>
          <w:sz w:val="22"/>
          <w:szCs w:val="22"/>
          <w:rtl/>
        </w:rPr>
        <w:t>«</w:t>
      </w:r>
      <w:r w:rsidRPr="00ED74BA">
        <w:rPr>
          <w:rFonts w:hint="cs"/>
          <w:sz w:val="28"/>
          <w:rtl/>
        </w:rPr>
        <w:t>الصورة</w:t>
      </w:r>
      <w:r w:rsidRPr="00ED74BA">
        <w:rPr>
          <w:rFonts w:cs="AL-Mohanad" w:hint="eastAsia"/>
          <w:sz w:val="22"/>
          <w:szCs w:val="22"/>
          <w:rtl/>
        </w:rPr>
        <w:t>»</w:t>
      </w:r>
      <w:r w:rsidRPr="00ED74BA">
        <w:rPr>
          <w:rFonts w:hint="cs"/>
          <w:sz w:val="28"/>
          <w:rtl/>
        </w:rPr>
        <w:t xml:space="preserve">. </w:t>
      </w:r>
    </w:p>
  </w:endnote>
  <w:endnote w:id="764">
    <w:p w:rsidR="002D78C2" w:rsidRPr="00ED74BA" w:rsidRDefault="002D78C2" w:rsidP="009C68DE">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إن نزول القرآن نزول معنوي، وليس نزولاً مكانياً، وإن معنى النـزول المعنوي للقرآن يعني أن القرآن الموجود بين أيدينا إنما هو ظهور وتجلٍّ لباطن وحقيقة القرآن. إن للقرآن، مثل سائر الحقائق، </w:t>
      </w:r>
      <w:r w:rsidRPr="00ED74BA">
        <w:rPr>
          <w:rFonts w:hint="eastAsia"/>
          <w:sz w:val="22"/>
          <w:szCs w:val="22"/>
          <w:rtl/>
        </w:rPr>
        <w:t>«</w:t>
      </w:r>
      <w:r w:rsidRPr="00ED74BA">
        <w:rPr>
          <w:rFonts w:hint="cs"/>
          <w:sz w:val="28"/>
          <w:rtl/>
        </w:rPr>
        <w:t>وجوداً</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ظهوراً</w:t>
      </w:r>
      <w:r w:rsidRPr="00ED74BA">
        <w:rPr>
          <w:rFonts w:cs="AL-Mohanad" w:hint="eastAsia"/>
          <w:sz w:val="22"/>
          <w:szCs w:val="22"/>
          <w:rtl/>
        </w:rPr>
        <w:t>»</w:t>
      </w:r>
      <w:r w:rsidRPr="00ED74BA">
        <w:rPr>
          <w:rFonts w:hint="cs"/>
          <w:sz w:val="28"/>
          <w:rtl/>
        </w:rPr>
        <w:t>، وظاهراً وباطناً، وعلى حدّ تعبير بعض الروايات: إن له سبعة بطون (أو سبعين) بطناً (عوالي اللآلي 4: 107). ولو صحّت رواية السبعين لم يكن لهذا العدد موضوعيةٌ؛ لأن هذا العدد في اللغة العربية تعبيرٌ عن الكثرة. وبعبارةٍ أخرى: لا بُدَّ من القول: إن حقيقة القرآن لا يعلمها إلى الله. إن هذه الحقيقة تنـزل من عالم التشريع على قلب النبيّ الأكرم</w:t>
      </w:r>
      <w:r w:rsidRPr="005F2C5C">
        <w:rPr>
          <w:rFonts w:ascii="Mosawi" w:hAnsi="Mosawi" w:cs="Mosawi"/>
          <w:szCs w:val="20"/>
          <w:rtl/>
          <w:lang w:bidi="ar-IQ"/>
        </w:rPr>
        <w:t>‘</w:t>
      </w:r>
      <w:r w:rsidRPr="00ED74BA">
        <w:rPr>
          <w:rFonts w:hint="cs"/>
          <w:sz w:val="28"/>
          <w:rtl/>
        </w:rPr>
        <w:t xml:space="preserve">، بمعنى أنها تتجلى وتظهر من خلال تجربة النبيّ، ومن هناك تنـزل إلى مستوى فهم وإدراك عامّة الناس، وتتجلّى لعقولهم. وعليه فإن ظهور وتجلي القرآن لكلّ شخص إنما يكون على قدر وسعة عقلانيته. يقول القرآن الكريم: </w:t>
      </w:r>
      <w:r w:rsidRPr="00AE4FA0">
        <w:rPr>
          <w:rFonts w:ascii="Mosawi" w:hAnsi="Mosawi" w:cs="Mosawi"/>
          <w:sz w:val="22"/>
          <w:szCs w:val="22"/>
          <w:rtl/>
        </w:rPr>
        <w:t>﴿</w:t>
      </w:r>
      <w:r w:rsidRPr="00ED74BA">
        <w:rPr>
          <w:rFonts w:asciiTheme="majorBidi" w:hAnsiTheme="majorBidi"/>
          <w:b/>
          <w:bCs/>
          <w:sz w:val="28"/>
          <w:rtl/>
        </w:rPr>
        <w:t>أَنزَلَ مِن</w:t>
      </w:r>
      <w:r w:rsidRPr="00ED74BA">
        <w:rPr>
          <w:rFonts w:asciiTheme="majorBidi" w:hAnsiTheme="majorBidi" w:hint="cs"/>
          <w:b/>
          <w:bCs/>
          <w:sz w:val="28"/>
          <w:rtl/>
        </w:rPr>
        <w:t>َ</w:t>
      </w:r>
      <w:r w:rsidRPr="00ED74BA">
        <w:rPr>
          <w:rFonts w:asciiTheme="majorBidi" w:hAnsiTheme="majorBidi"/>
          <w:b/>
          <w:bCs/>
          <w:sz w:val="28"/>
          <w:rtl/>
        </w:rPr>
        <w:t xml:space="preserve"> السَّمَاءِ مَاءً فَسَالَتْ أَوْدِيَةٌ بِقَدَرِهَا</w:t>
      </w:r>
      <w:r w:rsidRPr="00AE4FA0">
        <w:rPr>
          <w:rFonts w:ascii="Mosawi" w:hAnsi="Mosawi" w:cs="Mosawi"/>
          <w:sz w:val="22"/>
          <w:szCs w:val="22"/>
          <w:rtl/>
        </w:rPr>
        <w:t>﴾</w:t>
      </w:r>
      <w:r w:rsidRPr="00ED74BA">
        <w:rPr>
          <w:rFonts w:hint="cs"/>
          <w:sz w:val="28"/>
          <w:rtl/>
        </w:rPr>
        <w:t xml:space="preserve"> (الرعد: 17). </w:t>
      </w:r>
    </w:p>
  </w:endnote>
  <w:endnote w:id="765">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يذعن الدكتور سروش بالمنشأ الإلهي للدين. ولكنه في التفسير الذي يقدِّمه لهذا الأمر يرى أن إلهية الدين تعود إلى رضا الله بقول النبيّ وفعله.</w:t>
      </w:r>
    </w:p>
    <w:p w:rsidR="002D78C2" w:rsidRPr="00ED74BA" w:rsidRDefault="002D78C2" w:rsidP="000469F8">
      <w:pPr>
        <w:pStyle w:val="aa"/>
        <w:spacing w:line="280" w:lineRule="exact"/>
        <w:ind w:firstLine="0"/>
        <w:rPr>
          <w:sz w:val="28"/>
        </w:rPr>
      </w:pPr>
      <w:r w:rsidRPr="00ED74BA">
        <w:rPr>
          <w:rFonts w:hint="cs"/>
          <w:sz w:val="28"/>
          <w:rtl/>
        </w:rPr>
        <w:t xml:space="preserve">وأرى إن الافتراض الذي أدّى به إلى القول بهذا الرأي هو أنه لو أريد للدين أن يحتفظ بمنشئه الإلهي بمعناه التقليدي لن يمكن أن يكون بشرياً وتاريخياً. إلا أن هذا الافتراض يمكن أن يخضع للنقاش من وجهة نظرنا. </w:t>
      </w:r>
    </w:p>
  </w:endnote>
  <w:endnote w:id="766">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إن الانتقال من </w:t>
      </w:r>
      <w:r w:rsidRPr="00ED74BA">
        <w:rPr>
          <w:rFonts w:hint="eastAsia"/>
          <w:sz w:val="22"/>
          <w:szCs w:val="22"/>
          <w:rtl/>
        </w:rPr>
        <w:t>«</w:t>
      </w:r>
      <w:r w:rsidRPr="00ED74BA">
        <w:rPr>
          <w:rFonts w:hint="cs"/>
          <w:sz w:val="28"/>
          <w:rtl/>
        </w:rPr>
        <w:t>الصدق الأخلاقي</w:t>
      </w:r>
      <w:r w:rsidRPr="00ED74BA">
        <w:rPr>
          <w:rFonts w:cs="AL-Mohanad" w:hint="eastAsia"/>
          <w:sz w:val="22"/>
          <w:szCs w:val="22"/>
          <w:rtl/>
        </w:rPr>
        <w:t>»</w:t>
      </w:r>
      <w:r w:rsidRPr="00ED74BA">
        <w:rPr>
          <w:rFonts w:hint="cs"/>
          <w:sz w:val="28"/>
          <w:rtl/>
        </w:rPr>
        <w:t xml:space="preserve"> إلى </w:t>
      </w:r>
      <w:r w:rsidRPr="00ED74BA">
        <w:rPr>
          <w:rFonts w:hint="eastAsia"/>
          <w:sz w:val="22"/>
          <w:szCs w:val="22"/>
          <w:rtl/>
        </w:rPr>
        <w:t>«</w:t>
      </w:r>
      <w:r w:rsidRPr="00ED74BA">
        <w:rPr>
          <w:rFonts w:hint="cs"/>
          <w:sz w:val="28"/>
          <w:rtl/>
        </w:rPr>
        <w:t>الصدق المنطقي</w:t>
      </w:r>
      <w:r w:rsidRPr="00ED74BA">
        <w:rPr>
          <w:rFonts w:cs="AL-Mohanad" w:hint="eastAsia"/>
          <w:sz w:val="22"/>
          <w:szCs w:val="22"/>
          <w:rtl/>
        </w:rPr>
        <w:t>»</w:t>
      </w:r>
      <w:r w:rsidRPr="00ED74BA">
        <w:rPr>
          <w:rFonts w:hint="cs"/>
          <w:sz w:val="28"/>
          <w:rtl/>
        </w:rPr>
        <w:t xml:space="preserve"> في ما نحن فيه لا يعتبر مغالطةً؛ إذ إن الشيء الذي يتمّ القبول به على أساس الصدق الأخلاقي ليس هو مطابقة المفاد والمضمون مع الواقع (الصدق المنطقي)، بل هو صرف وجود وتحقُّق التجربة، وإنه عندما يقول النبيّ: </w:t>
      </w:r>
      <w:r w:rsidRPr="00AE4FA0">
        <w:rPr>
          <w:rFonts w:ascii="Mosawi" w:hAnsi="Mosawi" w:cs="Mosawi"/>
          <w:sz w:val="22"/>
          <w:szCs w:val="22"/>
          <w:rtl/>
        </w:rPr>
        <w:t>﴿</w:t>
      </w:r>
      <w:r w:rsidRPr="00ED74BA">
        <w:rPr>
          <w:rFonts w:hint="cs"/>
          <w:b/>
          <w:bCs/>
          <w:sz w:val="28"/>
          <w:rtl/>
        </w:rPr>
        <w:t>يُوحَى إِلَيَّ</w:t>
      </w:r>
      <w:r w:rsidRPr="00AE4FA0">
        <w:rPr>
          <w:rFonts w:ascii="Mosawi" w:hAnsi="Mosawi" w:cs="Mosawi"/>
          <w:sz w:val="22"/>
          <w:szCs w:val="22"/>
          <w:rtl/>
        </w:rPr>
        <w:t>﴾</w:t>
      </w:r>
      <w:r w:rsidRPr="00ED74BA">
        <w:rPr>
          <w:rFonts w:hint="cs"/>
          <w:sz w:val="28"/>
          <w:rtl/>
        </w:rPr>
        <w:t xml:space="preserve"> يكون قد خاض هذه التجربة حقّاً. ولكن عندما يتمّ التصديق بوقوع التجربة فعندها لا يختلف الأمر من الناحية المعرفية بين أن تكون تلك التجربة قد تحقّقت بالنسبة لنا أو بالنسبة إلى شخصٍ آخر. فإذا كانت التجربة الخاصّة التي تتحقّق بالنسبة لنا معتبرةً من الناحية المعرفية لماذا لا تكون معتبرةً كذلك إذا تحقّقت بالنسبة إلى الآخر؟ فعلى سبيل المثال: إن التجارب البصرية تكون في ظل بعض الظروف الخاصة معتبرةً وقيِّمة من الناحية المعرفية بالنسبة إلى الرائي، وذات هذه التجربة تكون معتبرة وقيِّمة أيضاً من الناحية المعرفية بالنسبة إلى الآخرين، الذين يؤمنون ويوقنون بالصدق الأخلاقي لذلك الرائي والمشاهد. </w:t>
      </w:r>
    </w:p>
  </w:endnote>
  <w:endnote w:id="767">
    <w:p w:rsidR="002D78C2" w:rsidRPr="00ED74BA" w:rsidRDefault="002D78C2" w:rsidP="00C82492">
      <w:pPr>
        <w:pStyle w:val="aa"/>
        <w:bidi w:val="0"/>
        <w:spacing w:line="290" w:lineRule="exact"/>
        <w:ind w:firstLine="0"/>
        <w:rPr>
          <w:rFonts w:asciiTheme="majorBidi" w:hAnsiTheme="majorBidi" w:cstheme="majorBidi"/>
          <w:szCs w:val="20"/>
          <w:lang w:bidi="fa-IR"/>
        </w:rPr>
      </w:pPr>
      <w:r w:rsidRPr="00ED74BA">
        <w:rPr>
          <w:rFonts w:asciiTheme="majorBidi" w:hAnsiTheme="majorBidi" w:cstheme="majorBidi"/>
          <w:szCs w:val="20"/>
          <w:lang w:val="en-US"/>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xml:space="preserve">) </w:t>
      </w:r>
      <w:r w:rsidRPr="00ED74BA">
        <w:rPr>
          <w:rFonts w:asciiTheme="majorBidi" w:hAnsiTheme="majorBidi" w:cstheme="majorBidi"/>
          <w:szCs w:val="20"/>
          <w:lang w:bidi="fa-IR"/>
        </w:rPr>
        <w:t>reflective endorsement.</w:t>
      </w:r>
      <w:r w:rsidRPr="00ED74BA">
        <w:rPr>
          <w:rFonts w:asciiTheme="majorBidi" w:hAnsiTheme="majorBidi" w:cstheme="majorBidi"/>
          <w:szCs w:val="20"/>
          <w:rtl/>
          <w:lang w:bidi="fa-IR"/>
        </w:rPr>
        <w:t xml:space="preserve"> </w:t>
      </w:r>
    </w:p>
  </w:endnote>
  <w:endnote w:id="768">
    <w:p w:rsidR="002D78C2" w:rsidRPr="00ED74BA" w:rsidRDefault="002D78C2" w:rsidP="00C82492">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انظر في هذا الشأن: </w:t>
      </w:r>
      <w:r w:rsidRPr="00ED74BA">
        <w:rPr>
          <w:sz w:val="28"/>
          <w:rtl/>
        </w:rPr>
        <w:t>سروش،</w:t>
      </w:r>
      <w:r w:rsidRPr="00ED74BA">
        <w:rPr>
          <w:rFonts w:hint="cs"/>
          <w:sz w:val="28"/>
          <w:rtl/>
        </w:rPr>
        <w:t xml:space="preserve"> (خاتميت پيامبر (1)، </w:t>
      </w:r>
      <w:r>
        <w:rPr>
          <w:rFonts w:hint="cs"/>
          <w:sz w:val="28"/>
          <w:rtl/>
        </w:rPr>
        <w:t>في كتاب</w:t>
      </w:r>
      <w:r w:rsidRPr="00ED74BA">
        <w:rPr>
          <w:rFonts w:hint="cs"/>
          <w:sz w:val="28"/>
          <w:rtl/>
        </w:rPr>
        <w:t xml:space="preserve"> بسط تجربه نبوي: 134. </w:t>
      </w:r>
    </w:p>
  </w:endnote>
  <w:endnote w:id="769">
    <w:p w:rsidR="002D78C2" w:rsidRPr="00ED74BA" w:rsidRDefault="002D78C2" w:rsidP="000469F8">
      <w:pPr>
        <w:pStyle w:val="aa"/>
        <w:spacing w:line="28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ليس المراد من الأجر هنا خصوص النقود والثروة، وإنما يشمل كل نوعٍ من أنواع الامتيازات المادية والدنيوية، ومنها: السلطة السياسية والحيثيّة والوجاهة الاجتماعية وما إلى ذلك من المزايا والإمكانات التي تميِّزه من الآخرين، أو إعفاؤهم من دفع الضرائب والقيام ببعض التكاليف وتحمّل بعض المشاقّ، وحصولهم على بعض الحقوق الخاصة. أرى أنه لو كان لدى شخصٍ دليلٌ مقنع يُثبت أن دافع مدّعي النبوّة من وراء طرح مثل هذا الادّعاء هو الحصول على أمور من هذا القبيل يحقّ له بل يجب عليه أن يُنكر ادّعاء ذلك المدَّعى؛ إذ مع وجود هذه الدوافع لا يمكن الاعتماد على شهادة ذلك المدّعي بشأن امتلاكه لتلك التجربة النبوية. مع الشكر الجزيل للأستاذ مصطفى ملكيان على طرحه تساؤلاً أدّى إلى كتابة هذه الملاحظة. وبطبيعة الحال فإن مجرّد حصول مدّعي النبوة على مكانة اجتماعية بعد إيمان الناس بدعوته لا يدلّ على أن دافعه من وراء ادّعاء النبوّة هو الحصول على هذه الأمور. </w:t>
      </w:r>
    </w:p>
  </w:endnote>
  <w:endnote w:id="770">
    <w:p w:rsidR="002D78C2" w:rsidRPr="00ED74BA" w:rsidRDefault="002D78C2" w:rsidP="00C82492">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كان بعض هذه الخصائص يُذكر في علم الكلام التقليدي أيضاً، إلاّ أن هذا العلم كان يذكر أدلة أخرى لصالح القول بوجوب أن لا يتصف مدّعي النبوّة بها. فكان يقال مثلاً: إن بعث شخص بهذه الصفات بالنبوّة والرسالة مخالفٌ للحكمة والأخلاق، وإن الله لا يرتكب القبيح. </w:t>
      </w:r>
    </w:p>
  </w:endnote>
  <w:endnote w:id="771">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قد يُشكل بأن هذا الاستدلال يقوم على الخلط بين </w:t>
      </w:r>
      <w:r w:rsidRPr="00ED74BA">
        <w:rPr>
          <w:rFonts w:hint="eastAsia"/>
          <w:sz w:val="22"/>
          <w:szCs w:val="22"/>
          <w:rtl/>
        </w:rPr>
        <w:t>«</w:t>
      </w:r>
      <w:r w:rsidRPr="00ED74BA">
        <w:rPr>
          <w:rFonts w:hint="cs"/>
          <w:sz w:val="28"/>
          <w:rtl/>
        </w:rPr>
        <w:t>الصدق المنطقي</w:t>
      </w:r>
      <w:r w:rsidRPr="00ED74BA">
        <w:rPr>
          <w:rFonts w:cs="AL-Mohanad" w:hint="eastAsia"/>
          <w:sz w:val="22"/>
          <w:szCs w:val="22"/>
          <w:rtl/>
        </w:rPr>
        <w:t>»</w:t>
      </w:r>
      <w:r w:rsidRPr="00ED74BA">
        <w:rPr>
          <w:rFonts w:hint="cs"/>
          <w:sz w:val="28"/>
          <w:rtl/>
        </w:rPr>
        <w:t xml:space="preserve"> و</w:t>
      </w:r>
      <w:r w:rsidRPr="00ED74BA">
        <w:rPr>
          <w:rFonts w:cs="AL-Mohanad" w:hint="eastAsia"/>
          <w:sz w:val="22"/>
          <w:szCs w:val="22"/>
          <w:rtl/>
        </w:rPr>
        <w:t>»</w:t>
      </w:r>
      <w:r w:rsidRPr="00ED74BA">
        <w:rPr>
          <w:rFonts w:hint="cs"/>
          <w:sz w:val="28"/>
          <w:rtl/>
        </w:rPr>
        <w:t>الصدق الأخلاقي</w:t>
      </w:r>
      <w:r w:rsidRPr="00ED74BA">
        <w:rPr>
          <w:rFonts w:cs="AL-Mohanad" w:hint="eastAsia"/>
          <w:sz w:val="22"/>
          <w:szCs w:val="22"/>
          <w:rtl/>
        </w:rPr>
        <w:t>»</w:t>
      </w:r>
      <w:r w:rsidRPr="00ED74BA">
        <w:rPr>
          <w:rFonts w:hint="cs"/>
          <w:sz w:val="28"/>
          <w:rtl/>
        </w:rPr>
        <w:t xml:space="preserve">؛ لأن الشخصية والطبيعة الأخلاقية السليمة للشخص بمجرّدها تضمن الصدق الأخلاقي، بمعنى أنها تثبت أن </w:t>
      </w:r>
      <w:r w:rsidRPr="00ED74BA">
        <w:rPr>
          <w:rFonts w:hint="eastAsia"/>
          <w:sz w:val="22"/>
          <w:szCs w:val="22"/>
          <w:rtl/>
        </w:rPr>
        <w:t>«</w:t>
      </w:r>
      <w:r w:rsidRPr="00ED74BA">
        <w:rPr>
          <w:rFonts w:hint="cs"/>
          <w:sz w:val="28"/>
          <w:rtl/>
        </w:rPr>
        <w:t>كلامه</w:t>
      </w:r>
      <w:r w:rsidRPr="00ED74BA">
        <w:rPr>
          <w:rFonts w:cs="AL-Mohanad" w:hint="eastAsia"/>
          <w:sz w:val="22"/>
          <w:szCs w:val="22"/>
          <w:rtl/>
        </w:rPr>
        <w:t>»</w:t>
      </w:r>
      <w:r w:rsidRPr="00ED74BA">
        <w:rPr>
          <w:rFonts w:hint="cs"/>
          <w:sz w:val="28"/>
          <w:rtl/>
        </w:rPr>
        <w:t xml:space="preserve"> مطابقٌ لـ </w:t>
      </w:r>
      <w:r w:rsidRPr="00ED74BA">
        <w:rPr>
          <w:rFonts w:hint="eastAsia"/>
          <w:sz w:val="22"/>
          <w:szCs w:val="22"/>
          <w:rtl/>
        </w:rPr>
        <w:t>«</w:t>
      </w:r>
      <w:r w:rsidRPr="00ED74BA">
        <w:rPr>
          <w:rFonts w:hint="cs"/>
          <w:sz w:val="28"/>
          <w:rtl/>
        </w:rPr>
        <w:t>إيمانه</w:t>
      </w:r>
      <w:r w:rsidRPr="00ED74BA">
        <w:rPr>
          <w:rFonts w:cs="AL-Mohanad" w:hint="eastAsia"/>
          <w:sz w:val="22"/>
          <w:szCs w:val="22"/>
          <w:rtl/>
        </w:rPr>
        <w:t>»</w:t>
      </w:r>
      <w:r w:rsidRPr="00ED74BA">
        <w:rPr>
          <w:rFonts w:hint="cs"/>
          <w:sz w:val="28"/>
          <w:rtl/>
        </w:rPr>
        <w:t xml:space="preserve">. إن هذه الشخصيّة والسجيّة لا تضمن الصدق المنطقي لكلامه، بمعنى أنه لا يثبت أن </w:t>
      </w:r>
      <w:r w:rsidRPr="00ED74BA">
        <w:rPr>
          <w:rFonts w:hint="eastAsia"/>
          <w:sz w:val="22"/>
          <w:szCs w:val="22"/>
          <w:rtl/>
        </w:rPr>
        <w:t>«</w:t>
      </w:r>
      <w:r w:rsidRPr="00ED74BA">
        <w:rPr>
          <w:rFonts w:hint="cs"/>
          <w:sz w:val="28"/>
          <w:rtl/>
        </w:rPr>
        <w:t>كلامه</w:t>
      </w:r>
      <w:r w:rsidRPr="00ED74BA">
        <w:rPr>
          <w:rFonts w:cs="AL-Mohanad" w:hint="eastAsia"/>
          <w:sz w:val="22"/>
          <w:szCs w:val="22"/>
          <w:rtl/>
        </w:rPr>
        <w:t>»</w:t>
      </w:r>
      <w:r w:rsidRPr="00ED74BA">
        <w:rPr>
          <w:rFonts w:hint="cs"/>
          <w:sz w:val="28"/>
          <w:rtl/>
        </w:rPr>
        <w:t xml:space="preserve"> مطابقٌ لـ </w:t>
      </w:r>
      <w:r w:rsidRPr="00ED74BA">
        <w:rPr>
          <w:rFonts w:hint="eastAsia"/>
          <w:sz w:val="22"/>
          <w:szCs w:val="22"/>
          <w:rtl/>
        </w:rPr>
        <w:t>«</w:t>
      </w:r>
      <w:r w:rsidRPr="00ED74BA">
        <w:rPr>
          <w:rFonts w:hint="cs"/>
          <w:sz w:val="28"/>
          <w:rtl/>
        </w:rPr>
        <w:t>الواقع</w:t>
      </w:r>
      <w:r w:rsidRPr="00ED74BA">
        <w:rPr>
          <w:rFonts w:cs="AL-Mohanad" w:hint="eastAsia"/>
          <w:sz w:val="22"/>
          <w:szCs w:val="22"/>
          <w:rtl/>
        </w:rPr>
        <w:t>»</w:t>
      </w:r>
      <w:r w:rsidRPr="00ED74BA">
        <w:rPr>
          <w:rFonts w:hint="cs"/>
          <w:sz w:val="28"/>
          <w:rtl/>
        </w:rPr>
        <w:t>، والحال أن القيمة المعرفية تتوقَّف على الصدق المنطقي. أشكر الأستاذ مصطفى ملكيان على بيان هذا الإشكال.</w:t>
      </w:r>
    </w:p>
    <w:p w:rsidR="002D78C2" w:rsidRPr="00ED74BA" w:rsidRDefault="002D78C2" w:rsidP="000469F8">
      <w:pPr>
        <w:pStyle w:val="aa"/>
        <w:spacing w:line="280" w:lineRule="exact"/>
        <w:ind w:firstLine="0"/>
        <w:rPr>
          <w:sz w:val="28"/>
          <w:rtl/>
        </w:rPr>
      </w:pPr>
      <w:r w:rsidRPr="00ED74BA">
        <w:rPr>
          <w:rFonts w:hint="cs"/>
          <w:sz w:val="28"/>
          <w:rtl/>
        </w:rPr>
        <w:t xml:space="preserve">ويمكن القول في الجواب: لم يحصل خلطٌ في هذا الاستدلال؛ لأن النتيجة التي نحصل عليها من الصدق الأخلاقي لمدّعي النبوّة هو أنه عندما يقول مدّعي النبوّة أنه خاض تجربةً يكون قد خاض تلك التجربة حقيقة (وبعبارةٍ أخرى: عندما يدّعي أنه يوحى إليه يجد في ظرف التجربة حقيقةً أنه يُوحى إليه) ليس إلاّ. وعليه فإن النتيجة القصوى التي نحصل عليها من الصدق الأخلاقي لمدّعي النبوّة عبارة عن: </w:t>
      </w:r>
      <w:r w:rsidRPr="00ED74BA">
        <w:rPr>
          <w:rFonts w:hint="eastAsia"/>
          <w:sz w:val="22"/>
          <w:szCs w:val="22"/>
          <w:rtl/>
        </w:rPr>
        <w:t>«</w:t>
      </w:r>
      <w:r w:rsidRPr="00ED74BA">
        <w:rPr>
          <w:rFonts w:hint="cs"/>
          <w:sz w:val="28"/>
          <w:rtl/>
        </w:rPr>
        <w:t>حصول</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تحقق</w:t>
      </w:r>
      <w:r w:rsidRPr="00ED74BA">
        <w:rPr>
          <w:rFonts w:cs="AL-Mohanad" w:hint="eastAsia"/>
          <w:sz w:val="22"/>
          <w:szCs w:val="22"/>
          <w:rtl/>
        </w:rPr>
        <w:t>»</w:t>
      </w:r>
      <w:r w:rsidRPr="00ED74BA">
        <w:rPr>
          <w:rFonts w:hint="cs"/>
          <w:sz w:val="28"/>
          <w:rtl/>
        </w:rPr>
        <w:t xml:space="preserve"> التجربة الوحيانية. ولكنْ عندما نؤمن بتحقُّق هذه التجربة في هذه الصورة لا يختلف الأمر بين أن تكون تلك التجربة قد حصلت لنا أو لغيرنا، بمعنى أن الاعتبار المعرفي لتجربته سترقى في الحدّ الأدنى إلى حدود الاعتبار المعرفي لتجربتنا. فعلى سبيل المثال: لو أنني فقدت القدرة على السمع، وقال لي صديق ـ أثق بصدقه الأخلاقي ـ: إنه سمع صوتاً، فعندها يحقّ لي أن أستنتج من صدقه الأخلاقي عندما يقول لي بأنه يسمع صوتاً أنه يخوض حقيقة تجربة سماع صوت ما، رغم أني لا أستطيع أن أستنتج من صدقه الأخلاقي الصدق المنطقي لكلامة بشكلٍ مباشر، وأن أقول على أساس ذلك: إن مضمون ومتعلق تجربته ـ أي ذلك الصوت ـ موضوعيّ، وإن له وجوداً في عالم الخارج. وأما لو كنت أنا سميعاً، وكنتُ أسمع ذلك الصوت بنفسي، حقَّ لي في بعض الظروف أن أستنتج الوجود الخارجي لذلك الصوت من خلال تجربتي الخاصة. ففي مثل هذه الحالة لماذا لا أستطيع أن أستنتج الوجود العيني لذلك الصوت من تجربة صديقي ـ بطبيعة الحال ـ بعد الاطمئنان بحصول وتحقُّق تلك التجربة؟ خلاصة الكلام: صحيح أن الصدق الأخلاقي إنما يُثبت مجرّد تحقُّق التجربة في نفس المجرِّب، إلاّ أن تعبير التجربة عن الواقع تحصل من طريق انضمام مقدّمة جديدة لادّعاء المجرِّب. وإن تلك المقدّمة تقول: لا فرق بين تجربته وتجربتي، وإذا كانت تجربتي معبِّرةً عن الواقع، وقابلةً للاعتماد في ظروفٍ معيَّنة، فإن تجربته أيضاً في ظلّ تلك الظروف يمكنها أن تحكي عن الواقع، ويمكن الاعتماد عليها. وعليه فإن تعبير تجربة مدّعي النبوّة عن الواقع لا يحصل من خلال صدقه الأخلاقي. فالذي يحصل من صدقه الأخلاقي هو مجرّد </w:t>
      </w:r>
      <w:r w:rsidRPr="00ED74BA">
        <w:rPr>
          <w:rFonts w:hint="eastAsia"/>
          <w:sz w:val="22"/>
          <w:szCs w:val="22"/>
          <w:rtl/>
        </w:rPr>
        <w:t>«</w:t>
      </w:r>
      <w:r w:rsidRPr="00ED74BA">
        <w:rPr>
          <w:rFonts w:hint="cs"/>
          <w:sz w:val="28"/>
          <w:rtl/>
        </w:rPr>
        <w:t>تحقق</w:t>
      </w:r>
      <w:r w:rsidRPr="00ED74BA">
        <w:rPr>
          <w:rFonts w:cs="AL-Mohanad" w:hint="eastAsia"/>
          <w:sz w:val="22"/>
          <w:szCs w:val="22"/>
          <w:rtl/>
        </w:rPr>
        <w:t>»</w:t>
      </w:r>
      <w:r w:rsidRPr="00ED74BA">
        <w:rPr>
          <w:rFonts w:hint="cs"/>
          <w:sz w:val="28"/>
          <w:rtl/>
        </w:rPr>
        <w:t xml:space="preserve"> و</w:t>
      </w:r>
      <w:r w:rsidRPr="00ED74BA">
        <w:rPr>
          <w:rFonts w:hint="eastAsia"/>
          <w:sz w:val="22"/>
          <w:szCs w:val="22"/>
          <w:rtl/>
        </w:rPr>
        <w:t>«</w:t>
      </w:r>
      <w:r w:rsidRPr="00ED74BA">
        <w:rPr>
          <w:rFonts w:hint="cs"/>
          <w:sz w:val="28"/>
          <w:rtl/>
        </w:rPr>
        <w:t>وقوع</w:t>
      </w:r>
      <w:r w:rsidRPr="00ED74BA">
        <w:rPr>
          <w:rFonts w:cs="AL-Mohanad" w:hint="eastAsia"/>
          <w:sz w:val="22"/>
          <w:szCs w:val="22"/>
          <w:rtl/>
        </w:rPr>
        <w:t>»</w:t>
      </w:r>
      <w:r w:rsidRPr="00ED74BA">
        <w:rPr>
          <w:rFonts w:hint="cs"/>
          <w:sz w:val="28"/>
          <w:rtl/>
        </w:rPr>
        <w:t xml:space="preserve"> تلك التجربة، وليس تعبيرها عن </w:t>
      </w:r>
      <w:r w:rsidRPr="00ED74BA">
        <w:rPr>
          <w:rFonts w:hint="eastAsia"/>
          <w:sz w:val="22"/>
          <w:szCs w:val="22"/>
          <w:rtl/>
        </w:rPr>
        <w:t>«</w:t>
      </w:r>
      <w:r w:rsidRPr="00ED74BA">
        <w:rPr>
          <w:rFonts w:hint="cs"/>
          <w:sz w:val="28"/>
          <w:rtl/>
        </w:rPr>
        <w:t>الواقع</w:t>
      </w:r>
      <w:r w:rsidRPr="00ED74BA">
        <w:rPr>
          <w:rFonts w:cs="AL-Mohanad" w:hint="eastAsia"/>
          <w:sz w:val="22"/>
          <w:szCs w:val="22"/>
          <w:rtl/>
        </w:rPr>
        <w:t>»</w:t>
      </w:r>
      <w:r w:rsidRPr="00ED74BA">
        <w:rPr>
          <w:rFonts w:hint="cs"/>
          <w:sz w:val="28"/>
          <w:rtl/>
        </w:rPr>
        <w:t>. ولكنْ بعد أن نثبت وجود وتحقُّق التجربة بالاستناد إلى الصدق الأخلاقي يحقّ لنا الادّعاء أنه لا فرق من الناحية المنطقية والمعرفية بين أن يكون الشخص الواجد لتلك التجربة هو أنا أو شخص آخر، من حيث التأثير في التعبير والحكاية عن الواقع، وفي الصدق والكذب المنطقي لمضمون تلك التجربة، بمعنى أنه يحقّ لنا من الآن أن نفترض أننا نحن الذين خضنا تلك التجربة.</w:t>
      </w:r>
    </w:p>
    <w:p w:rsidR="002D78C2" w:rsidRPr="00ED74BA" w:rsidRDefault="002D78C2" w:rsidP="000469F8">
      <w:pPr>
        <w:pStyle w:val="aa"/>
        <w:spacing w:line="280" w:lineRule="exact"/>
        <w:ind w:firstLine="0"/>
        <w:rPr>
          <w:sz w:val="28"/>
        </w:rPr>
      </w:pPr>
      <w:r w:rsidRPr="00ED74BA">
        <w:rPr>
          <w:rFonts w:hint="cs"/>
          <w:sz w:val="28"/>
          <w:rtl/>
        </w:rPr>
        <w:t xml:space="preserve">في تصوري إن هذا البيان مبنىً لـ </w:t>
      </w:r>
      <w:r w:rsidRPr="00ED74BA">
        <w:rPr>
          <w:rFonts w:hint="eastAsia"/>
          <w:sz w:val="22"/>
          <w:szCs w:val="22"/>
          <w:rtl/>
        </w:rPr>
        <w:t>«</w:t>
      </w:r>
      <w:r w:rsidRPr="00ED74BA">
        <w:rPr>
          <w:rFonts w:hint="cs"/>
          <w:sz w:val="28"/>
          <w:rtl/>
        </w:rPr>
        <w:t>المعرفة من طريق الشهادة</w:t>
      </w:r>
      <w:r w:rsidRPr="00ED74BA">
        <w:rPr>
          <w:rFonts w:cs="AL-Mohanad" w:hint="eastAsia"/>
          <w:sz w:val="22"/>
          <w:szCs w:val="22"/>
          <w:rtl/>
        </w:rPr>
        <w:t>»</w:t>
      </w:r>
      <w:r w:rsidRPr="00ED74BA">
        <w:rPr>
          <w:rFonts w:hint="cs"/>
          <w:sz w:val="28"/>
          <w:rtl/>
        </w:rPr>
        <w:t xml:space="preserve"> (</w:t>
      </w:r>
      <w:r w:rsidRPr="00ED74BA">
        <w:rPr>
          <w:rFonts w:asciiTheme="majorBidi" w:hAnsiTheme="majorBidi" w:cstheme="majorBidi"/>
          <w:szCs w:val="20"/>
          <w:lang w:bidi="fa-IR"/>
        </w:rPr>
        <w:t>knowledge by testimony</w:t>
      </w:r>
      <w:r w:rsidRPr="00ED74BA">
        <w:rPr>
          <w:rFonts w:hint="cs"/>
          <w:sz w:val="28"/>
          <w:rtl/>
        </w:rPr>
        <w:t xml:space="preserve">). ولذلك لو كان الإشكال المذكور وارداً ستكون المعرفة من طريق الشهادة مستحيلةً بالمطلق، بمعنى أن هذا الإشكال لو كان وارداً ستكون نتيجته التشكيك في باب المعرفة من طريق الشهادة. إلا أن هذه النتيجة غير معقولة؛ لأن أكثر معلوماتنا تقوم على شهادات الآخرين. </w:t>
      </w:r>
    </w:p>
  </w:endnote>
  <w:endnote w:id="772">
    <w:p w:rsidR="002D78C2" w:rsidRPr="00ED74BA" w:rsidRDefault="002D78C2" w:rsidP="00C82492">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ورد في الحديث: </w:t>
      </w:r>
      <w:r w:rsidRPr="00ED74BA">
        <w:rPr>
          <w:rFonts w:hint="eastAsia"/>
          <w:sz w:val="22"/>
          <w:szCs w:val="22"/>
          <w:rtl/>
        </w:rPr>
        <w:t>«</w:t>
      </w:r>
      <w:r w:rsidRPr="00ED74BA">
        <w:rPr>
          <w:rFonts w:hint="cs"/>
          <w:sz w:val="28"/>
          <w:rtl/>
        </w:rPr>
        <w:t>لا طاعة لمخلوقٍ في معصية الخالق</w:t>
      </w:r>
      <w:r w:rsidRPr="00ED74BA">
        <w:rPr>
          <w:rFonts w:cs="AL-Mohanad" w:hint="eastAsia"/>
          <w:sz w:val="22"/>
          <w:szCs w:val="22"/>
          <w:rtl/>
        </w:rPr>
        <w:t>»</w:t>
      </w:r>
      <w:r w:rsidRPr="00ED74BA">
        <w:rPr>
          <w:rFonts w:hint="cs"/>
          <w:sz w:val="28"/>
          <w:rtl/>
        </w:rPr>
        <w:t xml:space="preserve">. بحار الأنوار 71: 226، 356. </w:t>
      </w:r>
    </w:p>
  </w:endnote>
  <w:endnote w:id="773">
    <w:p w:rsidR="002D78C2" w:rsidRPr="00ED74BA" w:rsidRDefault="002D78C2" w:rsidP="00C82492">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قال الله تعالى: </w:t>
      </w:r>
      <w:r w:rsidRPr="00AE4FA0">
        <w:rPr>
          <w:rFonts w:ascii="Mosawi" w:hAnsi="Mosawi" w:cs="Mosawi"/>
          <w:sz w:val="22"/>
          <w:szCs w:val="22"/>
          <w:rtl/>
        </w:rPr>
        <w:t>﴿</w:t>
      </w:r>
      <w:r w:rsidRPr="00ED74BA">
        <w:rPr>
          <w:rFonts w:asciiTheme="majorBidi" w:hAnsiTheme="majorBidi"/>
          <w:b/>
          <w:bCs/>
          <w:sz w:val="28"/>
          <w:rtl/>
        </w:rPr>
        <w:t>قُلْ إِنَّمَا أَنَا بَشَرٌ مِثْلُكُمْ يُوحَى إِلَيَّ أَنَّمَا إِلَهُكُمْ إِلَهٌ وَاحِدٌ فَاسْتَقِيمُوا إِلَيْهِ وَاسْتَغْفِرُوهُ وَوَيْلٌ لِلْمُشْرِكِينَ</w:t>
      </w:r>
      <w:r w:rsidRPr="00AE4FA0">
        <w:rPr>
          <w:rFonts w:ascii="Mosawi" w:hAnsi="Mosawi" w:cs="Mosawi"/>
          <w:sz w:val="22"/>
          <w:szCs w:val="22"/>
          <w:rtl/>
        </w:rPr>
        <w:t>﴾</w:t>
      </w:r>
      <w:r w:rsidRPr="00ED74BA">
        <w:rPr>
          <w:rFonts w:hint="cs"/>
          <w:sz w:val="28"/>
          <w:rtl/>
        </w:rPr>
        <w:t xml:space="preserve"> (فصِّلت: 6). </w:t>
      </w:r>
    </w:p>
  </w:endnote>
  <w:endnote w:id="774">
    <w:p w:rsidR="002D78C2" w:rsidRPr="00ED74BA" w:rsidRDefault="002D78C2" w:rsidP="00C82492">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تحدّث القرآن الكريم في واحدةٍ من قصصه عن النبيّ إبراهيم</w:t>
      </w:r>
      <w:r w:rsidRPr="005F2C5C">
        <w:rPr>
          <w:rFonts w:ascii="hashemi" w:hAnsi="hashemi" w:cs="Mosawi" w:hint="cs"/>
          <w:szCs w:val="20"/>
          <w:rtl/>
        </w:rPr>
        <w:t>×</w:t>
      </w:r>
      <w:r w:rsidRPr="00ED74BA">
        <w:rPr>
          <w:rFonts w:hint="cs"/>
          <w:sz w:val="28"/>
          <w:rtl/>
        </w:rPr>
        <w:t xml:space="preserve">، إذ سأل الله أن يُريه كيفية إحياء الموتى، فقال له الله: (أَوَلم تؤمن بهذه الحقيقة)؟ فقال إبراهيم: (بلى، ولكنْ أريد أن يطمئن قلبي). انظر: البقرة: 260. </w:t>
      </w:r>
    </w:p>
  </w:endnote>
  <w:endnote w:id="775">
    <w:p w:rsidR="002D78C2" w:rsidRPr="00ED74BA" w:rsidRDefault="002D78C2" w:rsidP="00C82492">
      <w:pPr>
        <w:pStyle w:val="aa"/>
        <w:spacing w:line="290" w:lineRule="exact"/>
        <w:ind w:firstLine="0"/>
        <w:rP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يمكن لمَنْ يصعب عليه استيعاب هذا الادّعاء أن يلتفت إلى هذه المسألة، وهي لو أنه قدّر للنبيّ أن يعيش فترةً أطول أو أقصر من تلك التي عاشها لكان حجم ومحتوى الآيات المتشابهة في القرآن بشكلٍ آخر، وإنْ كانت محكماته ستبقى على حالها. </w:t>
      </w:r>
    </w:p>
  </w:endnote>
  <w:endnote w:id="776">
    <w:p w:rsidR="002D78C2" w:rsidRPr="00ED74BA" w:rsidRDefault="002D78C2" w:rsidP="00C82492">
      <w:pPr>
        <w:pStyle w:val="aa"/>
        <w:spacing w:line="29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قد نتساءل: </w:t>
      </w:r>
      <w:r w:rsidRPr="00ED74BA">
        <w:rPr>
          <w:rFonts w:hint="eastAsia"/>
          <w:sz w:val="22"/>
          <w:szCs w:val="22"/>
          <w:rtl/>
        </w:rPr>
        <w:t>«</w:t>
      </w:r>
      <w:r w:rsidRPr="00ED74BA">
        <w:rPr>
          <w:rFonts w:hint="cs"/>
          <w:sz w:val="28"/>
          <w:rtl/>
        </w:rPr>
        <w:t>ما هو الداعي إلى الإصرار على تسمية تفسير القرآن بسطاً للتجربة النبوية واستمراراً لنـزول القرآن؟</w:t>
      </w:r>
      <w:r w:rsidRPr="00ED74BA">
        <w:rPr>
          <w:rFonts w:cs="AL-Mohanad" w:hint="eastAsia"/>
          <w:sz w:val="22"/>
          <w:szCs w:val="22"/>
          <w:rtl/>
        </w:rPr>
        <w:t>»</w:t>
      </w:r>
      <w:r w:rsidRPr="00ED74BA">
        <w:rPr>
          <w:rFonts w:hint="cs"/>
          <w:sz w:val="28"/>
          <w:rtl/>
        </w:rPr>
        <w:t>.</w:t>
      </w:r>
    </w:p>
    <w:p w:rsidR="002D78C2" w:rsidRPr="00ED74BA" w:rsidRDefault="002D78C2" w:rsidP="000469F8">
      <w:pPr>
        <w:pStyle w:val="aa"/>
        <w:spacing w:line="280" w:lineRule="exact"/>
        <w:ind w:firstLine="0"/>
        <w:rPr>
          <w:sz w:val="28"/>
        </w:rPr>
      </w:pPr>
      <w:r w:rsidRPr="00ED74BA">
        <w:rPr>
          <w:rFonts w:hint="cs"/>
          <w:sz w:val="28"/>
          <w:rtl/>
        </w:rPr>
        <w:t xml:space="preserve">ويمكن القول في الجواب عن هذا السؤال: إن هذه التسمية ليست مجرّد تسمية، وإنما تشتمل على فائدة هامّة، وهي عبارة عن تصحيح أسلوب ومنهج تفسير القرآن. لو كان </w:t>
      </w:r>
      <w:r w:rsidRPr="00ED74BA">
        <w:rPr>
          <w:rFonts w:hint="eastAsia"/>
          <w:sz w:val="22"/>
          <w:szCs w:val="22"/>
          <w:rtl/>
        </w:rPr>
        <w:t>«</w:t>
      </w:r>
      <w:r w:rsidRPr="00ED74BA">
        <w:rPr>
          <w:rFonts w:hint="cs"/>
          <w:sz w:val="28"/>
          <w:rtl/>
        </w:rPr>
        <w:t>تفسير</w:t>
      </w:r>
      <w:r w:rsidRPr="00ED74BA">
        <w:rPr>
          <w:rFonts w:cs="AL-Mohanad" w:hint="eastAsia"/>
          <w:sz w:val="22"/>
          <w:szCs w:val="22"/>
          <w:rtl/>
        </w:rPr>
        <w:t>»</w:t>
      </w:r>
      <w:r w:rsidRPr="00ED74BA">
        <w:rPr>
          <w:rFonts w:hint="cs"/>
          <w:sz w:val="28"/>
          <w:rtl/>
        </w:rPr>
        <w:t xml:space="preserve"> القرآن هو </w:t>
      </w:r>
      <w:r w:rsidRPr="00ED74BA">
        <w:rPr>
          <w:rFonts w:hint="eastAsia"/>
          <w:sz w:val="22"/>
          <w:szCs w:val="22"/>
          <w:rtl/>
        </w:rPr>
        <w:t>«</w:t>
      </w:r>
      <w:r w:rsidRPr="00ED74BA">
        <w:rPr>
          <w:rFonts w:hint="cs"/>
          <w:sz w:val="28"/>
          <w:rtl/>
        </w:rPr>
        <w:t>نزول</w:t>
      </w:r>
      <w:r w:rsidRPr="00ED74BA">
        <w:rPr>
          <w:rFonts w:cs="AL-Mohanad" w:hint="eastAsia"/>
          <w:sz w:val="22"/>
          <w:szCs w:val="22"/>
          <w:rtl/>
        </w:rPr>
        <w:t>»</w:t>
      </w:r>
      <w:r w:rsidRPr="00ED74BA">
        <w:rPr>
          <w:rFonts w:hint="cs"/>
          <w:sz w:val="28"/>
          <w:rtl/>
        </w:rPr>
        <w:t xml:space="preserve"> القرآن ففي هذه الحالة لا يمكن الاكتفاء بالأدب العربي في مقام تفسير القرآن؛ إذ على هذا الافتراض يجب لفهم القرآن بشكلٍ صحيح الاقتداء بالنبي الأكرم بوصفه قدوةً وأسوة، ولكي نستنسخ شخصيّة النبي الأكرم لا بُدَّ من السعي إلى التشبُّه به على المستوى الروحي والمعنوي. وهذا هو الذي يُشير إليه القرآن بقوله: </w:t>
      </w:r>
      <w:r w:rsidRPr="00AE4FA0">
        <w:rPr>
          <w:rFonts w:ascii="Mosawi" w:hAnsi="Mosawi" w:cs="Mosawi"/>
          <w:sz w:val="22"/>
          <w:szCs w:val="22"/>
          <w:rtl/>
        </w:rPr>
        <w:t>﴿</w:t>
      </w:r>
      <w:r w:rsidRPr="00ED74BA">
        <w:rPr>
          <w:rFonts w:asciiTheme="majorBidi" w:hAnsiTheme="majorBidi"/>
          <w:b/>
          <w:bCs/>
          <w:sz w:val="28"/>
          <w:rtl/>
        </w:rPr>
        <w:t>لاَ يَمَسُّهُ إِلاَّ الْمُطَهَّرُونَ</w:t>
      </w:r>
      <w:r w:rsidRPr="00AE4FA0">
        <w:rPr>
          <w:rFonts w:ascii="Mosawi" w:hAnsi="Mosawi" w:cs="Mosawi"/>
          <w:sz w:val="22"/>
          <w:szCs w:val="22"/>
          <w:rtl/>
        </w:rPr>
        <w:t>﴾</w:t>
      </w:r>
      <w:r w:rsidRPr="00ED74BA">
        <w:rPr>
          <w:rFonts w:hint="cs"/>
          <w:sz w:val="28"/>
          <w:rtl/>
        </w:rPr>
        <w:t xml:space="preserve"> (الواقعة: 79). </w:t>
      </w:r>
    </w:p>
  </w:endnote>
  <w:endnote w:id="777">
    <w:p w:rsidR="002D78C2" w:rsidRPr="00ED74BA" w:rsidRDefault="002D78C2" w:rsidP="000469F8">
      <w:pPr>
        <w:spacing w:line="280" w:lineRule="exact"/>
        <w:ind w:firstLine="0"/>
        <w:rPr>
          <w:rFonts w:cs="DanaFajr"/>
          <w:sz w:val="28"/>
          <w:szCs w:val="28"/>
          <w:rtl/>
        </w:rPr>
      </w:pPr>
      <w:r w:rsidRPr="00ED74BA">
        <w:rPr>
          <w:rFonts w:ascii="DanaFajr" w:hAnsi="DanaFajr" w:cs="DanaFajr"/>
          <w:sz w:val="28"/>
          <w:szCs w:val="28"/>
          <w:rtl/>
        </w:rPr>
        <w:t>(</w:t>
      </w:r>
      <w:r w:rsidRPr="00ED74BA">
        <w:rPr>
          <w:rStyle w:val="ac"/>
          <w:rFonts w:ascii="DanaFajr" w:hAnsi="DanaFajr" w:cs="DanaFajr"/>
          <w:sz w:val="28"/>
          <w:szCs w:val="28"/>
          <w:vertAlign w:val="baseline"/>
        </w:rPr>
        <w:endnoteRef/>
      </w:r>
      <w:r w:rsidRPr="00ED74BA">
        <w:rPr>
          <w:rFonts w:ascii="DanaFajr" w:hAnsi="DanaFajr" w:cs="DanaFajr"/>
          <w:sz w:val="28"/>
          <w:szCs w:val="28"/>
          <w:rtl/>
        </w:rPr>
        <w:t xml:space="preserve">) </w:t>
      </w:r>
      <w:r w:rsidRPr="00ED74BA">
        <w:rPr>
          <w:rFonts w:cs="DanaFajr" w:hint="cs"/>
          <w:sz w:val="28"/>
          <w:szCs w:val="28"/>
          <w:rtl/>
        </w:rPr>
        <w:t>يرى بعض الصوفيين والعرفاء من المسلمين أن الاعتبار والقيمة المعرفية للتجارب العرفانية يتوقَّف على انسجام مفاد ومضمون هذه التجارب مع القرآن والسنّة.</w:t>
      </w:r>
    </w:p>
    <w:p w:rsidR="002D78C2" w:rsidRPr="00ED74BA" w:rsidRDefault="002D78C2" w:rsidP="000469F8">
      <w:pPr>
        <w:spacing w:line="280" w:lineRule="exact"/>
        <w:ind w:firstLine="0"/>
        <w:rPr>
          <w:rFonts w:asciiTheme="majorBidi" w:hAnsiTheme="majorBidi" w:cs="DanaFajr"/>
          <w:sz w:val="28"/>
          <w:szCs w:val="28"/>
          <w:lang w:bidi="ar-AE"/>
        </w:rPr>
      </w:pPr>
      <w:r w:rsidRPr="00ED74BA">
        <w:rPr>
          <w:rFonts w:cs="DanaFajr" w:hint="cs"/>
          <w:sz w:val="28"/>
          <w:szCs w:val="28"/>
          <w:rtl/>
        </w:rPr>
        <w:t xml:space="preserve">ونحن نرى أن هذا صحيح، ولكنّه يحتاج إلى تفسيرٍ وتوضيح. فإذا كان المراد من الانسجام هنا هو الانسجام في </w:t>
      </w:r>
      <w:r w:rsidRPr="00ED74BA">
        <w:rPr>
          <w:rFonts w:cs="DanaFajr" w:hint="eastAsia"/>
          <w:rtl/>
        </w:rPr>
        <w:t>«</w:t>
      </w:r>
      <w:r w:rsidRPr="00ED74BA">
        <w:rPr>
          <w:rFonts w:cs="DanaFajr" w:hint="cs"/>
          <w:sz w:val="28"/>
          <w:szCs w:val="28"/>
          <w:rtl/>
        </w:rPr>
        <w:t>الحدّ الأدنى</w:t>
      </w:r>
      <w:r w:rsidRPr="00ED74BA">
        <w:rPr>
          <w:rFonts w:hint="eastAsia"/>
          <w:rtl/>
        </w:rPr>
        <w:t>»</w:t>
      </w:r>
      <w:r w:rsidRPr="00ED74BA">
        <w:rPr>
          <w:rFonts w:cs="DanaFajr" w:hint="cs"/>
          <w:sz w:val="28"/>
          <w:szCs w:val="28"/>
          <w:rtl/>
        </w:rPr>
        <w:t xml:space="preserve"> أمكن القبول بهذا الكلام. إن الانسجام في الحدّ الأدنى يشتمل على خصوصيتين: </w:t>
      </w:r>
      <w:r w:rsidRPr="00ED74BA">
        <w:rPr>
          <w:rFonts w:cs="DanaFajr" w:hint="cs"/>
          <w:b/>
          <w:bCs/>
          <w:sz w:val="28"/>
          <w:szCs w:val="28"/>
          <w:rtl/>
        </w:rPr>
        <w:t>الأولى</w:t>
      </w:r>
      <w:r w:rsidRPr="00ED74BA">
        <w:rPr>
          <w:rFonts w:cs="DanaFajr" w:hint="cs"/>
          <w:sz w:val="28"/>
          <w:szCs w:val="28"/>
          <w:rtl/>
        </w:rPr>
        <w:t xml:space="preserve">: إن هذا الانسجام يعني </w:t>
      </w:r>
      <w:r w:rsidRPr="00ED74BA">
        <w:rPr>
          <w:rFonts w:cs="DanaFajr" w:hint="eastAsia"/>
          <w:rtl/>
        </w:rPr>
        <w:t>«</w:t>
      </w:r>
      <w:r w:rsidRPr="00ED74BA">
        <w:rPr>
          <w:rFonts w:cs="DanaFajr" w:hint="cs"/>
          <w:sz w:val="28"/>
          <w:szCs w:val="28"/>
          <w:rtl/>
        </w:rPr>
        <w:t>عدم المنافاة</w:t>
      </w:r>
      <w:r w:rsidRPr="00ED74BA">
        <w:rPr>
          <w:rFonts w:hint="eastAsia"/>
          <w:rtl/>
        </w:rPr>
        <w:t>»</w:t>
      </w:r>
      <w:r w:rsidRPr="00ED74BA">
        <w:rPr>
          <w:rFonts w:cs="DanaFajr" w:hint="cs"/>
          <w:sz w:val="28"/>
          <w:szCs w:val="28"/>
          <w:rtl/>
        </w:rPr>
        <w:t xml:space="preserve">؛ </w:t>
      </w:r>
      <w:r w:rsidRPr="00ED74BA">
        <w:rPr>
          <w:rFonts w:cs="DanaFajr" w:hint="cs"/>
          <w:b/>
          <w:bCs/>
          <w:sz w:val="28"/>
          <w:szCs w:val="28"/>
          <w:rtl/>
        </w:rPr>
        <w:t>والثانية</w:t>
      </w:r>
      <w:r w:rsidRPr="00ED74BA">
        <w:rPr>
          <w:rFonts w:cs="DanaFajr" w:hint="cs"/>
          <w:sz w:val="28"/>
          <w:szCs w:val="28"/>
          <w:rtl/>
        </w:rPr>
        <w:t xml:space="preserve">: إن هذا الانسجام يعني التناغم مع </w:t>
      </w:r>
      <w:r w:rsidRPr="00ED74BA">
        <w:rPr>
          <w:rFonts w:cs="DanaFajr" w:hint="eastAsia"/>
          <w:rtl/>
        </w:rPr>
        <w:t>«</w:t>
      </w:r>
      <w:r w:rsidRPr="00ED74BA">
        <w:rPr>
          <w:rFonts w:cs="DanaFajr" w:hint="cs"/>
          <w:sz w:val="28"/>
          <w:szCs w:val="28"/>
          <w:rtl/>
        </w:rPr>
        <w:t>المحكمات</w:t>
      </w:r>
      <w:r w:rsidRPr="00ED74BA">
        <w:rPr>
          <w:rFonts w:hint="eastAsia"/>
          <w:rtl/>
        </w:rPr>
        <w:t>»</w:t>
      </w:r>
      <w:r w:rsidRPr="00ED74BA">
        <w:rPr>
          <w:rFonts w:cs="DanaFajr" w:hint="cs"/>
          <w:sz w:val="28"/>
          <w:szCs w:val="28"/>
          <w:rtl/>
        </w:rPr>
        <w:t xml:space="preserve">. </w:t>
      </w:r>
      <w:r w:rsidRPr="00ED74BA">
        <w:rPr>
          <w:rFonts w:asciiTheme="majorBidi" w:hAnsiTheme="majorBidi" w:cs="DanaFajr"/>
          <w:sz w:val="28"/>
          <w:szCs w:val="28"/>
          <w:rtl/>
        </w:rPr>
        <w:t>وأما إذا كان المراد من الانسجام هو الانسجام في الحدّ الأقصى فإن هذه التجارب ستفقد قيمتها المعرفية بالمرّة. إن قيمة واعتبار هذه التجارب ليس ر</w:t>
      </w:r>
      <w:r w:rsidRPr="00ED74BA">
        <w:rPr>
          <w:rFonts w:asciiTheme="majorBidi" w:hAnsiTheme="majorBidi" w:cs="DanaFajr" w:hint="cs"/>
          <w:sz w:val="28"/>
          <w:szCs w:val="28"/>
          <w:rtl/>
        </w:rPr>
        <w:t>َ</w:t>
      </w:r>
      <w:r w:rsidRPr="00ED74BA">
        <w:rPr>
          <w:rFonts w:asciiTheme="majorBidi" w:hAnsiTheme="majorBidi" w:cs="DanaFajr"/>
          <w:sz w:val="28"/>
          <w:szCs w:val="28"/>
          <w:rtl/>
        </w:rPr>
        <w:t>ه</w:t>
      </w:r>
      <w:r w:rsidRPr="00ED74BA">
        <w:rPr>
          <w:rFonts w:asciiTheme="majorBidi" w:hAnsiTheme="majorBidi" w:cs="DanaFajr" w:hint="cs"/>
          <w:sz w:val="28"/>
          <w:szCs w:val="28"/>
          <w:rtl/>
        </w:rPr>
        <w:t>ْ</w:t>
      </w:r>
      <w:r w:rsidRPr="00ED74BA">
        <w:rPr>
          <w:rFonts w:asciiTheme="majorBidi" w:hAnsiTheme="majorBidi" w:cs="DanaFajr"/>
          <w:sz w:val="28"/>
          <w:szCs w:val="28"/>
          <w:rtl/>
        </w:rPr>
        <w:t>نا</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بتأييد وتصديق مفادها ومضمونها في القرآن والسنّة. هذا</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وإن عدم انسجام مفاد ومضمون التجارب العرفانيّة مع المتشابهات وظواهر الكتاب والسن</w:t>
      </w:r>
      <w:r w:rsidRPr="00ED74BA">
        <w:rPr>
          <w:rFonts w:asciiTheme="majorBidi" w:hAnsiTheme="majorBidi" w:cs="DanaFajr" w:hint="cs"/>
          <w:sz w:val="28"/>
          <w:szCs w:val="28"/>
          <w:rtl/>
        </w:rPr>
        <w:t>ّ</w:t>
      </w:r>
      <w:r w:rsidRPr="00ED74BA">
        <w:rPr>
          <w:rFonts w:asciiTheme="majorBidi" w:hAnsiTheme="majorBidi" w:cs="DanaFajr"/>
          <w:sz w:val="28"/>
          <w:szCs w:val="28"/>
          <w:rtl/>
        </w:rPr>
        <w:t>ة لا يمكن أن يُعتبر دليلاً على بطلان هذه التجارب</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فإن التجارب الدينية والعرفانية البديعة والخالصة ما دامت منسجمة</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مع محكمات القرآن ت</w:t>
      </w:r>
      <w:r w:rsidRPr="00ED74BA">
        <w:rPr>
          <w:rFonts w:asciiTheme="majorBidi" w:hAnsiTheme="majorBidi" w:cs="DanaFajr" w:hint="cs"/>
          <w:sz w:val="28"/>
          <w:szCs w:val="28"/>
          <w:rtl/>
        </w:rPr>
        <w:t>ُ</w:t>
      </w:r>
      <w:r w:rsidRPr="00ED74BA">
        <w:rPr>
          <w:rFonts w:asciiTheme="majorBidi" w:hAnsiTheme="majorBidi" w:cs="DanaFajr"/>
          <w:sz w:val="28"/>
          <w:szCs w:val="28"/>
          <w:rtl/>
        </w:rPr>
        <w:t>ع</w:t>
      </w:r>
      <w:r w:rsidRPr="00ED74BA">
        <w:rPr>
          <w:rFonts w:asciiTheme="majorBidi" w:hAnsiTheme="majorBidi" w:cs="DanaFajr" w:hint="cs"/>
          <w:sz w:val="28"/>
          <w:szCs w:val="28"/>
          <w:rtl/>
        </w:rPr>
        <w:t>َ</w:t>
      </w:r>
      <w:r w:rsidRPr="00ED74BA">
        <w:rPr>
          <w:rFonts w:asciiTheme="majorBidi" w:hAnsiTheme="majorBidi" w:cs="DanaFajr"/>
          <w:sz w:val="28"/>
          <w:szCs w:val="28"/>
          <w:rtl/>
        </w:rPr>
        <w:t>دّ م</w:t>
      </w:r>
      <w:r w:rsidRPr="00ED74BA">
        <w:rPr>
          <w:rFonts w:asciiTheme="majorBidi" w:hAnsiTheme="majorBidi" w:cs="DanaFajr" w:hint="cs"/>
          <w:sz w:val="28"/>
          <w:szCs w:val="28"/>
          <w:rtl/>
        </w:rPr>
        <w:t>ُ</w:t>
      </w:r>
      <w:r w:rsidRPr="00ED74BA">
        <w:rPr>
          <w:rFonts w:asciiTheme="majorBidi" w:hAnsiTheme="majorBidi" w:cs="DanaFajr"/>
          <w:sz w:val="28"/>
          <w:szCs w:val="28"/>
          <w:rtl/>
        </w:rPr>
        <w:t>عتبرة</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وذات قيمة</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فإن تجربة وحدة الوجود ـ على سبيل المثال ـ منسجمة</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 مع محكمات القرآن، ولكن</w:t>
      </w:r>
      <w:r w:rsidRPr="00ED74BA">
        <w:rPr>
          <w:rFonts w:asciiTheme="majorBidi" w:hAnsiTheme="majorBidi" w:cs="DanaFajr" w:hint="cs"/>
          <w:sz w:val="28"/>
          <w:szCs w:val="28"/>
          <w:rtl/>
        </w:rPr>
        <w:t>ّ</w:t>
      </w:r>
      <w:r w:rsidRPr="00ED74BA">
        <w:rPr>
          <w:rFonts w:asciiTheme="majorBidi" w:hAnsiTheme="majorBidi" w:cs="DanaFajr"/>
          <w:sz w:val="28"/>
          <w:szCs w:val="28"/>
          <w:rtl/>
        </w:rPr>
        <w:t xml:space="preserve">ها غير منسجمة مع ظواهره؛ لدلالة ظاهر القرآن على كثرة الوجود. </w:t>
      </w:r>
    </w:p>
  </w:endnote>
  <w:endnote w:id="778">
    <w:p w:rsidR="002D78C2" w:rsidRPr="00ED74BA" w:rsidRDefault="002D78C2" w:rsidP="000469F8">
      <w:pPr>
        <w:pStyle w:val="aa"/>
        <w:spacing w:line="280" w:lineRule="exact"/>
        <w:ind w:firstLine="0"/>
        <w:rP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hint="cs"/>
          <w:sz w:val="28"/>
          <w:rtl/>
        </w:rPr>
        <w:t xml:space="preserve">يقول القرآن في وصف الله تعالى: </w:t>
      </w:r>
      <w:r w:rsidRPr="00AE4FA0">
        <w:rPr>
          <w:rFonts w:ascii="Mosawi" w:hAnsi="Mosawi" w:cs="Mosawi"/>
          <w:sz w:val="22"/>
          <w:szCs w:val="22"/>
          <w:rtl/>
        </w:rPr>
        <w:t>﴿</w:t>
      </w:r>
      <w:r w:rsidRPr="00ED74BA">
        <w:rPr>
          <w:rFonts w:asciiTheme="majorBidi" w:hAnsiTheme="majorBidi"/>
          <w:b/>
          <w:bCs/>
          <w:sz w:val="28"/>
          <w:rtl/>
        </w:rPr>
        <w:t>لاَ يُسْأَلُ عَمَّا يَفْعَلُ وَهُمْ يُسْأَلُونَ</w:t>
      </w:r>
      <w:r w:rsidRPr="00AE4FA0">
        <w:rPr>
          <w:rFonts w:ascii="Mosawi" w:hAnsi="Mosawi" w:cs="Mosawi"/>
          <w:sz w:val="22"/>
          <w:szCs w:val="22"/>
          <w:rtl/>
        </w:rPr>
        <w:t>﴾</w:t>
      </w:r>
      <w:r w:rsidRPr="00ED74BA">
        <w:rPr>
          <w:rFonts w:hint="cs"/>
          <w:sz w:val="28"/>
          <w:rtl/>
        </w:rPr>
        <w:t xml:space="preserve"> (الأنبياء: 23). وكما تقدّم أن ذكرنا فإن هذه الآية لا تقول: إن فعل الله فاقدٌ للضابطة والمعيار. بل تقول: إن فعله مطابق للضوابط والمعايير الأخلاقية دائماً. وبعبارةٍ أدقّ: إن هذه الآية تقول: </w:t>
      </w:r>
      <w:r w:rsidRPr="00ED74BA">
        <w:rPr>
          <w:rFonts w:hint="eastAsia"/>
          <w:sz w:val="22"/>
          <w:szCs w:val="22"/>
          <w:rtl/>
        </w:rPr>
        <w:t>«</w:t>
      </w:r>
      <w:r w:rsidRPr="00ED74BA">
        <w:rPr>
          <w:rFonts w:hint="cs"/>
          <w:sz w:val="28"/>
          <w:rtl/>
        </w:rPr>
        <w:t>إن الله لا يُسأل عن أفعاله</w:t>
      </w:r>
      <w:r w:rsidRPr="00ED74BA">
        <w:rPr>
          <w:rFonts w:cs="AL-Mohanad" w:hint="eastAsia"/>
          <w:sz w:val="22"/>
          <w:szCs w:val="22"/>
          <w:rtl/>
        </w:rPr>
        <w:t>»</w:t>
      </w:r>
      <w:r w:rsidRPr="00ED74BA">
        <w:rPr>
          <w:rFonts w:hint="cs"/>
          <w:sz w:val="28"/>
          <w:rtl/>
        </w:rPr>
        <w:t xml:space="preserve">، إلاّ أنها لا تقول: </w:t>
      </w:r>
      <w:r w:rsidRPr="00ED74BA">
        <w:rPr>
          <w:rFonts w:hint="eastAsia"/>
          <w:sz w:val="22"/>
          <w:szCs w:val="22"/>
          <w:rtl/>
        </w:rPr>
        <w:t>«</w:t>
      </w:r>
      <w:r w:rsidRPr="00ED74BA">
        <w:rPr>
          <w:rFonts w:hint="cs"/>
          <w:sz w:val="28"/>
          <w:rtl/>
        </w:rPr>
        <w:t>لماذا لا يُسأل عمّا يفعل</w:t>
      </w:r>
      <w:r w:rsidRPr="00ED74BA">
        <w:rPr>
          <w:rFonts w:cs="AL-Mohanad" w:hint="eastAsia"/>
          <w:sz w:val="22"/>
          <w:szCs w:val="22"/>
          <w:rtl/>
        </w:rPr>
        <w:t>»</w:t>
      </w:r>
      <w:r w:rsidRPr="00ED74BA">
        <w:rPr>
          <w:rFonts w:hint="cs"/>
          <w:sz w:val="28"/>
          <w:rtl/>
        </w:rPr>
        <w:t xml:space="preserve">، بمعنى أنها </w:t>
      </w:r>
      <w:r w:rsidRPr="00ED74BA">
        <w:rPr>
          <w:rFonts w:hint="eastAsia"/>
          <w:sz w:val="22"/>
          <w:szCs w:val="22"/>
          <w:rtl/>
        </w:rPr>
        <w:t>«</w:t>
      </w:r>
      <w:r w:rsidRPr="00ED74BA">
        <w:rPr>
          <w:rFonts w:hint="cs"/>
          <w:sz w:val="28"/>
          <w:rtl/>
        </w:rPr>
        <w:t>مُجملةٌ</w:t>
      </w:r>
      <w:r w:rsidRPr="00ED74BA">
        <w:rPr>
          <w:rFonts w:cs="AL-Mohanad" w:hint="eastAsia"/>
          <w:sz w:val="22"/>
          <w:szCs w:val="22"/>
          <w:rtl/>
        </w:rPr>
        <w:t>»</w:t>
      </w:r>
      <w:r w:rsidRPr="00ED74BA">
        <w:rPr>
          <w:rFonts w:hint="cs"/>
          <w:sz w:val="28"/>
          <w:rtl/>
        </w:rPr>
        <w:t xml:space="preserve"> من هذه الناحية. إن للسؤال القائل: لماذا لا يُسأل الله عن أفعاله؟ جوابين: </w:t>
      </w:r>
      <w:r w:rsidRPr="00ED74BA">
        <w:rPr>
          <w:rFonts w:hint="cs"/>
          <w:b/>
          <w:bCs/>
          <w:sz w:val="28"/>
          <w:rtl/>
        </w:rPr>
        <w:t>الأول</w:t>
      </w:r>
      <w:r w:rsidRPr="00ED74BA">
        <w:rPr>
          <w:rFonts w:hint="cs"/>
          <w:sz w:val="28"/>
          <w:rtl/>
        </w:rPr>
        <w:t xml:space="preserve">: إن أفعال الله فوق السؤال والنقد؛ لأنها اعتباطية، ولا تستند إلى الضوابط والمعايير؛ </w:t>
      </w:r>
      <w:r w:rsidRPr="00ED74BA">
        <w:rPr>
          <w:rFonts w:hint="cs"/>
          <w:b/>
          <w:bCs/>
          <w:sz w:val="28"/>
          <w:rtl/>
        </w:rPr>
        <w:t>والآخر</w:t>
      </w:r>
      <w:r w:rsidRPr="00ED74BA">
        <w:rPr>
          <w:rFonts w:hint="cs"/>
          <w:sz w:val="28"/>
          <w:rtl/>
        </w:rPr>
        <w:t>: إن أفعال الله تقوم دائماً على المنطق والضوابط. ولا يمكن ترجيح أحد هذين الاحتمالين على الآخر من خلال الاستناد إلى ذات هذه الآية، بل إننا نحتاج في ذلك إلى القرائن والشواهد الخارجية.</w:t>
      </w:r>
    </w:p>
    <w:p w:rsidR="002D78C2" w:rsidRPr="00ED74BA" w:rsidRDefault="002D78C2" w:rsidP="000469F8">
      <w:pPr>
        <w:pStyle w:val="aa"/>
        <w:spacing w:line="280" w:lineRule="exact"/>
        <w:ind w:firstLine="0"/>
        <w:rPr>
          <w:sz w:val="28"/>
          <w:rtl/>
        </w:rPr>
      </w:pPr>
      <w:r w:rsidRPr="00ED74BA">
        <w:rPr>
          <w:rFonts w:hint="cs"/>
          <w:sz w:val="28"/>
          <w:rtl/>
        </w:rPr>
        <w:t>لقد كان الأشاعرة طبقاً لفهمهم الخاص للأصل التوحيد يرجِّحون الاحتمال الأول؛ فإنهم يرَوْن أن استقلال الأخلاق عن الدين، واعتبار ما فوق دينية الأخلاق نوعاً من الشرك، أو مُستلزماً لنوعٍ من الشرك.</w:t>
      </w:r>
    </w:p>
    <w:p w:rsidR="002D78C2" w:rsidRPr="00ED74BA" w:rsidRDefault="002D78C2" w:rsidP="000469F8">
      <w:pPr>
        <w:pStyle w:val="aa"/>
        <w:spacing w:line="280" w:lineRule="exact"/>
        <w:ind w:firstLine="0"/>
        <w:rPr>
          <w:sz w:val="28"/>
          <w:rtl/>
        </w:rPr>
      </w:pPr>
      <w:r w:rsidRPr="00ED74BA">
        <w:rPr>
          <w:rFonts w:hint="cs"/>
          <w:sz w:val="28"/>
          <w:rtl/>
        </w:rPr>
        <w:t>أما الاحتمال الثاني فينسجم مع فهم المعتزلة لأصل التوحيد والعدل. فإذا كان العدل من أوصاف الله، وإذا كان المعنى المحصَّل والمعقول لاتصاف الله بصفة العدل هو رهنٌ بأن يكون معنى ومعيار العدل مستقلاًّ عن وجود وإرادة الله، ففي هذه الحالة يجب القول: إن أفعال الله تكون على القاعدة مشمولةً للأصول والقِيَم الأخلاقية، وتكون عُرضةً للنقد والتقييم الأخلاقي.</w:t>
      </w:r>
    </w:p>
    <w:p w:rsidR="002D78C2" w:rsidRPr="00ED74BA" w:rsidRDefault="002D78C2" w:rsidP="000469F8">
      <w:pPr>
        <w:pStyle w:val="aa"/>
        <w:spacing w:line="280" w:lineRule="exact"/>
        <w:ind w:firstLine="0"/>
        <w:rPr>
          <w:sz w:val="28"/>
          <w:rtl/>
        </w:rPr>
      </w:pPr>
      <w:r w:rsidRPr="00ED74BA">
        <w:rPr>
          <w:rFonts w:hint="cs"/>
          <w:sz w:val="28"/>
          <w:rtl/>
        </w:rPr>
        <w:t>وعليه لا بُدَّ لنا من ترجيح الاحتمال الثاني.</w:t>
      </w:r>
    </w:p>
    <w:p w:rsidR="002D78C2" w:rsidRPr="00ED74BA" w:rsidRDefault="002D78C2" w:rsidP="000469F8">
      <w:pPr>
        <w:pStyle w:val="aa"/>
        <w:spacing w:line="280" w:lineRule="exact"/>
        <w:ind w:firstLine="0"/>
        <w:rPr>
          <w:sz w:val="28"/>
        </w:rPr>
      </w:pPr>
      <w:r w:rsidRPr="00ED74BA">
        <w:rPr>
          <w:rFonts w:hint="cs"/>
          <w:sz w:val="28"/>
          <w:rtl/>
        </w:rPr>
        <w:t xml:space="preserve">ويبدو أن ترجيح الاحتمال الثاني في الجواب عن السؤال المذكور لا يستلزم العدول عن المعنى الظاهري لهذه الآية؛ إذ كما تقدّم فإن هذه الآية لا تجيب عن هذا السؤال، فهي مجملةٌ من هذه الناحية. مع الشكر الجزيل للأستاذ مصطفى ملكيان؛ إذ أشار عليَّ بضرورة إضافة هذا التوضيح. </w:t>
      </w:r>
    </w:p>
  </w:endnote>
  <w:endnote w:id="779">
    <w:p w:rsidR="002D78C2" w:rsidRPr="00ED74BA" w:rsidRDefault="002D78C2" w:rsidP="009615A9">
      <w:pPr>
        <w:pStyle w:val="aa"/>
        <w:spacing w:line="31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أبو الف</w:t>
      </w:r>
      <w:r>
        <w:rPr>
          <w:rFonts w:hint="cs"/>
          <w:b/>
          <w:sz w:val="28"/>
          <w:rtl/>
        </w:rPr>
        <w:t>ضائل الحسن بن محمد بن الحسن الص</w:t>
      </w:r>
      <w:r w:rsidRPr="00ED74BA">
        <w:rPr>
          <w:rFonts w:hint="cs"/>
          <w:b/>
          <w:sz w:val="28"/>
          <w:rtl/>
        </w:rPr>
        <w:t>غاني</w:t>
      </w:r>
      <w:r w:rsidRPr="00ED74BA">
        <w:rPr>
          <w:rFonts w:hint="cs"/>
          <w:sz w:val="28"/>
          <w:rtl/>
        </w:rPr>
        <w:t>(</w:t>
      </w:r>
      <w:r w:rsidRPr="00ED74BA">
        <w:rPr>
          <w:rFonts w:hint="cs"/>
          <w:b/>
          <w:sz w:val="28"/>
          <w:rtl/>
        </w:rPr>
        <w:t xml:space="preserve">577 ـ 650هـ)، الموضوعات (ملحق الدرّ الملتقط، له): 8. </w:t>
      </w:r>
    </w:p>
  </w:endnote>
  <w:endnote w:id="780">
    <w:p w:rsidR="002D78C2" w:rsidRPr="00ED74BA" w:rsidRDefault="002D78C2" w:rsidP="009615A9">
      <w:pPr>
        <w:pStyle w:val="aa"/>
        <w:spacing w:line="31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ascii="DanaFajr" w:hAnsi="DanaFajr" w:hint="cs"/>
          <w:b/>
          <w:sz w:val="28"/>
          <w:rtl/>
        </w:rPr>
        <w:t xml:space="preserve"> </w:t>
      </w:r>
      <w:r w:rsidRPr="00ED74BA">
        <w:rPr>
          <w:rFonts w:hint="cs"/>
          <w:b/>
          <w:sz w:val="28"/>
          <w:rtl/>
        </w:rPr>
        <w:t xml:space="preserve">بهاء الدين أبو الفضائل محمد بن الشيخ حسين الجبعي العاملي البهائي(1030هـ)، الأربعون حديثاً: 298، تحقيق: أبو جعفر الكعبي، مؤسسة النشر الإسلامي، ط2، قم، 1422هـ؛ بهاء الدين العاملي، الأربعون حديثاً: 460 ـ 461، مع تعليقات: محمد إسماعيل المازندراني الخواجوي(1173هـ)، تحقيق: السيد مهدي الرجائي، باختلافٍ يسير، مؤسسة عاشوراء، ط1، 1426هـ ـ 1384هـ.ش. </w:t>
      </w:r>
    </w:p>
  </w:endnote>
  <w:endnote w:id="781">
    <w:p w:rsidR="002D78C2" w:rsidRPr="00ED74BA" w:rsidRDefault="002D78C2" w:rsidP="009615A9">
      <w:pPr>
        <w:pStyle w:val="aa"/>
        <w:spacing w:line="31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بشأنه: السيد محمد علي الروضاتي، فهرست المخطوطات في إصفهان 1: 83 ـ 84. </w:t>
      </w:r>
    </w:p>
  </w:endnote>
  <w:endnote w:id="782">
    <w:p w:rsidR="002D78C2" w:rsidRPr="00ED74BA" w:rsidRDefault="002D78C2" w:rsidP="009615A9">
      <w:pPr>
        <w:pStyle w:val="aa"/>
        <w:spacing w:line="31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هكذا في الطبعة الحجرية، ولا يخفى أن اسم الفيروزآبادي هو </w:t>
      </w:r>
      <w:r w:rsidRPr="00ED74BA">
        <w:rPr>
          <w:rFonts w:hint="eastAsia"/>
          <w:b/>
          <w:sz w:val="22"/>
          <w:szCs w:val="22"/>
          <w:rtl/>
        </w:rPr>
        <w:t>«</w:t>
      </w:r>
      <w:r w:rsidRPr="00ED74BA">
        <w:rPr>
          <w:rFonts w:hint="cs"/>
          <w:b/>
          <w:sz w:val="28"/>
          <w:rtl/>
        </w:rPr>
        <w:t>محمد</w:t>
      </w:r>
      <w:r w:rsidRPr="00ED74BA">
        <w:rPr>
          <w:rFonts w:cs="AL-Mohanad" w:hint="eastAsia"/>
          <w:b/>
          <w:sz w:val="22"/>
          <w:szCs w:val="22"/>
          <w:rtl/>
        </w:rPr>
        <w:t>»</w:t>
      </w:r>
      <w:r w:rsidRPr="00ED74BA">
        <w:rPr>
          <w:rFonts w:hint="cs"/>
          <w:b/>
          <w:sz w:val="28"/>
          <w:rtl/>
        </w:rPr>
        <w:t xml:space="preserve">، وليس </w:t>
      </w:r>
      <w:r w:rsidRPr="00ED74BA">
        <w:rPr>
          <w:rFonts w:hint="eastAsia"/>
          <w:b/>
          <w:sz w:val="22"/>
          <w:szCs w:val="22"/>
          <w:rtl/>
        </w:rPr>
        <w:t>«</w:t>
      </w:r>
      <w:r w:rsidRPr="00ED74BA">
        <w:rPr>
          <w:rFonts w:hint="cs"/>
          <w:b/>
          <w:sz w:val="28"/>
          <w:rtl/>
        </w:rPr>
        <w:t>محمود</w:t>
      </w:r>
      <w:r w:rsidRPr="00ED74BA">
        <w:rPr>
          <w:rFonts w:cs="AL-Mohanad" w:hint="eastAsia"/>
          <w:b/>
          <w:sz w:val="22"/>
          <w:szCs w:val="22"/>
          <w:rtl/>
        </w:rPr>
        <w:t>»</w:t>
      </w:r>
      <w:r w:rsidRPr="00ED74BA">
        <w:rPr>
          <w:rFonts w:hint="cs"/>
          <w:b/>
          <w:sz w:val="28"/>
          <w:rtl/>
        </w:rPr>
        <w:t xml:space="preserve">. </w:t>
      </w:r>
    </w:p>
  </w:endnote>
  <w:endnote w:id="783">
    <w:p w:rsidR="002D78C2" w:rsidRPr="00ED74BA" w:rsidRDefault="002D78C2" w:rsidP="009615A9">
      <w:pPr>
        <w:pStyle w:val="aa"/>
        <w:spacing w:line="31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شرح أربعين: 275، الطبعة الحجرية (بومباي، مطبعة الناصري)، 1309هـ. </w:t>
      </w:r>
    </w:p>
  </w:endnote>
  <w:endnote w:id="784">
    <w:p w:rsidR="002D78C2" w:rsidRPr="00ED74BA" w:rsidRDefault="002D78C2" w:rsidP="009615A9">
      <w:pPr>
        <w:pStyle w:val="aa"/>
        <w:spacing w:line="31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ascii="DanaFajr" w:hAnsi="DanaFajr" w:hint="cs"/>
          <w:b/>
          <w:sz w:val="28"/>
          <w:rtl/>
        </w:rPr>
        <w:t xml:space="preserve"> </w:t>
      </w:r>
      <w:r w:rsidRPr="00ED74BA">
        <w:rPr>
          <w:rFonts w:hint="cs"/>
          <w:b/>
          <w:sz w:val="28"/>
          <w:rtl/>
        </w:rPr>
        <w:t xml:space="preserve">بهاء الدين العاملي، الأربعون حديثاً: 460، تحقيق: السيد مهدي الرجائي. </w:t>
      </w:r>
    </w:p>
  </w:endnote>
  <w:endnote w:id="785">
    <w:p w:rsidR="002D78C2" w:rsidRPr="00ED74BA" w:rsidRDefault="002D78C2" w:rsidP="009615A9">
      <w:pPr>
        <w:pStyle w:val="aa"/>
        <w:spacing w:line="31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في طبعة دار نشر أدبيّة: علا الدولة. </w:t>
      </w:r>
    </w:p>
  </w:endnote>
  <w:endnote w:id="786">
    <w:p w:rsidR="002D78C2" w:rsidRPr="00ED74BA" w:rsidRDefault="002D78C2" w:rsidP="009615A9">
      <w:pPr>
        <w:pStyle w:val="aa"/>
        <w:spacing w:line="31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محمد بن الحسين بن عبد الصمد الحارثي العاملي، المشهور بـ </w:t>
      </w:r>
      <w:r w:rsidRPr="00ED74BA">
        <w:rPr>
          <w:rFonts w:hint="eastAsia"/>
          <w:b/>
          <w:sz w:val="22"/>
          <w:szCs w:val="22"/>
          <w:rtl/>
        </w:rPr>
        <w:t>«</w:t>
      </w:r>
      <w:r w:rsidRPr="00ED74BA">
        <w:rPr>
          <w:rFonts w:hint="cs"/>
          <w:b/>
          <w:sz w:val="28"/>
          <w:rtl/>
        </w:rPr>
        <w:t>الشيخ البهائي</w:t>
      </w:r>
      <w:r w:rsidRPr="00ED74BA">
        <w:rPr>
          <w:rFonts w:cs="AL-Mohanad" w:hint="eastAsia"/>
          <w:sz w:val="22"/>
          <w:szCs w:val="22"/>
          <w:rtl/>
        </w:rPr>
        <w:t>»</w:t>
      </w:r>
      <w:r w:rsidRPr="00ED74BA">
        <w:rPr>
          <w:rFonts w:hint="cs"/>
          <w:b/>
          <w:sz w:val="28"/>
          <w:rtl/>
        </w:rPr>
        <w:t xml:space="preserve">(1030هـ)، الكشكول 2: 491 ـ 492، تحقيق: السيد محمد السيد حسين المعلم، المكتبة الحيدرية، ط1، قم، 1427هـ ـ 1385هـ.ش؛ وطبعة دار نشر أدبيّة: 161 ـ 162. </w:t>
      </w:r>
    </w:p>
  </w:endnote>
  <w:endnote w:id="787">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معين الدين أبو القاسم جنيد الشيرازي، شدّ الإزار في حطّ الأوزار عن زوّار المزار: 231 (الهامش)، تصحيح وتهميش: العلاّمة محمد القزويني وعباس إقبال، ط1، طهران، 1328هـ.ش. </w:t>
      </w:r>
    </w:p>
  </w:endnote>
  <w:endnote w:id="788">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45 ـ 46، بيروت، دار المعرفة. </w:t>
      </w:r>
    </w:p>
  </w:endnote>
  <w:endnote w:id="789">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فارسي (برئاسة د. غلام حسين مصاحب) 1: 825، شركت سهاي كتابهاي جيبي (التابعة لمؤسسة انتشارات أمير كبير)، طهران، 1380هـ.ش. </w:t>
      </w:r>
    </w:p>
  </w:endnote>
  <w:endnote w:id="790">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أبو عبد الله محمد بن أحمد بن عثمان الذهبي(748هـ)، ميزان الاعتدال في نقد الرجال 2: 45، تحقيق: علي محمد البجاوي، دار المعرفة للطباعة والنشر، ط1، بيروت، 1382هـ. </w:t>
      </w:r>
    </w:p>
  </w:endnote>
  <w:endnote w:id="791">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46، بيروت، دار المعرفة. </w:t>
      </w:r>
    </w:p>
  </w:endnote>
  <w:endnote w:id="792">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أبو الف</w:t>
      </w:r>
      <w:r>
        <w:rPr>
          <w:rFonts w:hint="cs"/>
          <w:b/>
          <w:sz w:val="28"/>
          <w:rtl/>
        </w:rPr>
        <w:t>ضائل الحسن بن محمد بن الحسن الص</w:t>
      </w:r>
      <w:r w:rsidRPr="00ED74BA">
        <w:rPr>
          <w:rFonts w:hint="cs"/>
          <w:b/>
          <w:sz w:val="28"/>
          <w:rtl/>
        </w:rPr>
        <w:t xml:space="preserve">غاني(577 ـ 650هـ)، الدرّ الملتقط في تبيّن الغلط (ويليه: كتاب الموضوعات): 7 ـ 8، تحقيق: أبو الفداء عبد الله القاضي، دار الكتب العلمية، ط1، بيروت، 1405هـ. </w:t>
      </w:r>
    </w:p>
  </w:endnote>
  <w:endnote w:id="793">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46، بيروت، دار المعرفة. </w:t>
      </w:r>
    </w:p>
  </w:endnote>
  <w:endnote w:id="794">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جاء في هامش طبعة مؤسسة الرسالة: </w:t>
      </w:r>
      <w:r w:rsidRPr="00ED74BA">
        <w:rPr>
          <w:rFonts w:hint="eastAsia"/>
          <w:b/>
          <w:sz w:val="22"/>
          <w:szCs w:val="22"/>
          <w:rtl/>
        </w:rPr>
        <w:t>«</w:t>
      </w:r>
      <w:r w:rsidRPr="00ED74BA">
        <w:rPr>
          <w:rFonts w:hint="cs"/>
          <w:b/>
          <w:sz w:val="28"/>
          <w:rtl/>
        </w:rPr>
        <w:t>هكذا بالفتح في المتن، وضبطه عاصم بكسر الموحّدة، نسبة إلى بِتْرَند [أي بلد] بالهند. اهـ نصر. وكذا الشارح ضبطه بكسر الموحّدة وسكون الفوقية وفتح الراء وسكون النون. اهـ مصحِّحه</w:t>
      </w:r>
      <w:r w:rsidRPr="00ED74BA">
        <w:rPr>
          <w:rFonts w:cs="AL-Mohanad" w:hint="eastAsia"/>
          <w:b/>
          <w:sz w:val="22"/>
          <w:szCs w:val="22"/>
          <w:rtl/>
        </w:rPr>
        <w:t>»</w:t>
      </w:r>
      <w:r w:rsidRPr="00ED74BA">
        <w:rPr>
          <w:rFonts w:hint="cs"/>
          <w:b/>
          <w:sz w:val="28"/>
          <w:rtl/>
        </w:rPr>
        <w:t xml:space="preserve">. </w:t>
      </w:r>
    </w:p>
  </w:endnote>
  <w:endnote w:id="795">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ascii="DanaFajr" w:hAnsi="DanaFajr" w:hint="cs"/>
          <w:b/>
          <w:sz w:val="28"/>
          <w:rtl/>
        </w:rPr>
        <w:t xml:space="preserve"> </w:t>
      </w:r>
      <w:r w:rsidRPr="00ED74BA">
        <w:rPr>
          <w:rFonts w:hint="cs"/>
          <w:b/>
          <w:sz w:val="28"/>
          <w:rtl/>
        </w:rPr>
        <w:t xml:space="preserve">مجد الدين محمد بن يعقوب الفيروزآبادي(817هـ)، القاموس المحيط: 1548، تحقيق: مكتب تحقيق التراث في مؤسسة الرسالة (بإشراف: محمد نعيم العرقسوسي)، طبعة مؤسسة الرسالة، ط3، بيروت، 1413هـ. </w:t>
      </w:r>
    </w:p>
  </w:endnote>
  <w:endnote w:id="796">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السيد محمد مرتضى الحسيني الزبيدي، تاج العروس من جواهر القاموس 35: 75 ـ 76، تحقيق: مصطفى الحجازي، راجعه: الدكتور أحمد مختار عمر والدكتور ضاحي عبد الباقي والدكتور خالد عبد الكريم جمعة، المجلس الوطني للثقافة والفنون والآداب، ط1، الكويت، 1421هـ</w:t>
      </w:r>
    </w:p>
  </w:endnote>
  <w:endnote w:id="797">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محمد بن يحيى بن محمد شفيع القزويني، ترجمان اللغة: 1033، الطبعة الحجرية، 1303هـ. </w:t>
      </w:r>
    </w:p>
  </w:endnote>
  <w:endnote w:id="798">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الحافظ حسين الكربلائي التبريزي(997هـ)، روضات الجنان وجنات الجنان 2: 592، تحقيق وتقديم وتكميل وتصحيح وتعليق: سلطان القُرّائي، ستوده، ط1، تبريز، 1383هـ.ش. </w:t>
      </w:r>
    </w:p>
  </w:endnote>
  <w:endnote w:id="799">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أبو الحسن علي بن محمد بن عراق الكناني(907 ـ 963هـ)، تنـزيه الشريعة المرفوعة عن الأحاديث الشنيعة الموضوعة 1: 59، حقَّقه وراجع أصوله وعلَّق عليه: عبد الوهاب عبد اللطيف وعبد الله محمد الصديق، دار الكتب العلمية، ط2، بيروت، 1401هـ. </w:t>
      </w:r>
    </w:p>
  </w:endnote>
  <w:endnote w:id="800">
    <w:p w:rsidR="002D78C2" w:rsidRPr="00ED74BA" w:rsidRDefault="002D78C2" w:rsidP="00215D67">
      <w:pPr>
        <w:pStyle w:val="aa"/>
        <w:spacing w:line="300" w:lineRule="exact"/>
        <w:ind w:firstLine="0"/>
        <w:rPr>
          <w:b/>
          <w:bCs/>
          <w:sz w:val="28"/>
          <w:rtl/>
        </w:rPr>
      </w:pPr>
      <w:r w:rsidRPr="00ED74BA">
        <w:rPr>
          <w:rFonts w:ascii="DanaFajr" w:hAnsi="DanaFajr"/>
          <w:sz w:val="28"/>
          <w:rtl/>
        </w:rPr>
        <w:t>(</w:t>
      </w:r>
      <w:r w:rsidRPr="00ED74BA">
        <w:rPr>
          <w:rStyle w:val="ac"/>
          <w:rFonts w:ascii="DanaFajr" w:hAnsi="DanaFajr"/>
          <w:vertAlign w:val="baseline"/>
        </w:rPr>
        <w:endnoteRef/>
      </w:r>
      <w:r w:rsidRPr="00ED74BA">
        <w:rPr>
          <w:rFonts w:ascii="DanaFajr" w:hAnsi="DanaFajr"/>
          <w:sz w:val="28"/>
          <w:rtl/>
        </w:rPr>
        <w:t xml:space="preserve">) </w:t>
      </w:r>
      <w:r w:rsidRPr="00ED74BA">
        <w:rPr>
          <w:rFonts w:hint="cs"/>
          <w:b/>
          <w:sz w:val="28"/>
          <w:rtl/>
        </w:rPr>
        <w:t xml:space="preserve">انظر: دائرة المعارف الإسلامية 10: 45 ـ 46، بيروت، دار المعرفة. </w:t>
      </w:r>
    </w:p>
  </w:endnote>
  <w:endnote w:id="801">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المصدر السابق 10: 46. </w:t>
      </w:r>
    </w:p>
  </w:endnote>
  <w:endnote w:id="802">
    <w:p w:rsidR="002D78C2" w:rsidRPr="00ED74BA" w:rsidRDefault="002D78C2" w:rsidP="00215D67">
      <w:pPr>
        <w:pStyle w:val="aa"/>
        <w:spacing w:line="300" w:lineRule="exact"/>
        <w:ind w:firstLine="0"/>
        <w:rPr>
          <w:b/>
          <w:bCs/>
          <w:sz w:val="28"/>
          <w:rtl/>
        </w:rPr>
      </w:pPr>
      <w:r w:rsidRPr="00ED74BA">
        <w:rPr>
          <w:rFonts w:ascii="DanaFajr" w:hAnsi="DanaFajr"/>
          <w:sz w:val="28"/>
          <w:rtl/>
        </w:rPr>
        <w:t>(</w:t>
      </w:r>
      <w:r w:rsidRPr="00ED74BA">
        <w:rPr>
          <w:rStyle w:val="ac"/>
          <w:rFonts w:ascii="DanaFajr" w:hAnsi="DanaFajr"/>
          <w:vertAlign w:val="baseline"/>
        </w:rPr>
        <w:endnoteRef/>
      </w:r>
      <w:r w:rsidRPr="00ED74BA">
        <w:rPr>
          <w:rFonts w:ascii="DanaFajr" w:hAnsi="DanaFajr"/>
          <w:sz w:val="28"/>
          <w:rtl/>
        </w:rPr>
        <w:t>)</w:t>
      </w:r>
      <w:r w:rsidRPr="00ED74BA">
        <w:rPr>
          <w:rFonts w:hint="cs"/>
          <w:b/>
          <w:sz w:val="28"/>
          <w:rtl/>
        </w:rPr>
        <w:t xml:space="preserve"> الحافظ حسين الكربلائي التبريزي(997هـ)، روضات الجنان وجنات الجنان 1: 541، تحقيق وتقديم وتكميل وتصحيح وتعليق: سلطان القُرّائي. </w:t>
      </w:r>
    </w:p>
  </w:endnote>
  <w:endnote w:id="803">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معين الدين أبو القاسم جنيد الشيرازي، شدّ الإزار في حطّ الأوزار عن زوّار المزار: 230 (الهامش)، تصحيح وتهميش: العلامة محمد القزويني وعباس إقبال. </w:t>
      </w:r>
    </w:p>
  </w:endnote>
  <w:endnote w:id="804">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القاضي السيد نور الله الشوشتري(1019هـ)، مجالس المؤمنين 2: 134، انتشارات إسلامية، طهران، 1377هـ.ش. </w:t>
      </w:r>
    </w:p>
    <w:p w:rsidR="002D78C2" w:rsidRPr="00ED74BA" w:rsidRDefault="002D78C2" w:rsidP="00215D67">
      <w:pPr>
        <w:pStyle w:val="aa"/>
        <w:spacing w:line="300" w:lineRule="exact"/>
        <w:ind w:firstLine="0"/>
        <w:rPr>
          <w:b/>
          <w:bCs/>
          <w:sz w:val="28"/>
          <w:rtl/>
        </w:rPr>
      </w:pPr>
      <w:r w:rsidRPr="00ED74BA">
        <w:rPr>
          <w:rFonts w:hint="cs"/>
          <w:b/>
          <w:sz w:val="28"/>
          <w:rtl/>
        </w:rPr>
        <w:t xml:space="preserve">حيث لم يتمّ تحقيق النسخة المتداولة لكتاب (مجالس المؤمنين) بتحقيق وتصحيح مناسب فقد قابلت هذا الكلام بمخطوطتين قيِّمتين محفوظتين في مكتبة مدرسة مروي (بطهران)، فأثبتُّ بعض الأمور على أساس تينك النسختين. وعليه لا بُدَّ من الالتفات إلى أن بعض ما ورد في النصّ يختلف شيئاً ما عن طبعة إسلامية. </w:t>
      </w:r>
    </w:p>
    <w:p w:rsidR="002D78C2" w:rsidRPr="00ED74BA" w:rsidRDefault="002D78C2" w:rsidP="00215D67">
      <w:pPr>
        <w:pStyle w:val="aa"/>
        <w:spacing w:line="300" w:lineRule="exact"/>
        <w:ind w:firstLine="0"/>
        <w:rPr>
          <w:b/>
          <w:bCs/>
          <w:sz w:val="28"/>
          <w:rtl/>
        </w:rPr>
      </w:pPr>
      <w:r w:rsidRPr="00ED74BA">
        <w:rPr>
          <w:rFonts w:hint="cs"/>
          <w:b/>
          <w:sz w:val="28"/>
          <w:rtl/>
        </w:rPr>
        <w:t xml:space="preserve">وأما البيتان اللذان استشهد بهما القاضي في آخر كلامه، واللذان يجريان إلى حدٍّ ما مجرى المثل أيضاً (انظر على سبيل المثال: أبو العباس شمس الدين أحمد بن محمد بن أبي بكر بن خلكان، وفيات الأعيان وأنباء أبناء الزمان 3: 321، تحقيق: إحسان عباس، دار الثقافة، بيروت)، وممَّنْ تمثّل بهما ابن أبي جمهور الأحسائي في بعض إجازاته (انظر: محمد باقر المجلسي، بحار الأنوار 105: 6)، وكانا كذلك مورداً لاستشهاد بعض الأدباء واللغويين (انظر: ابن أبي الحديد المعتزلي(586 ـ 656هـ)، شرح نهج البلاغة 7: 167، تحقيق: محمد أبو الفضل إبراهيم، دار إحياء الكتب العربية؛ ابن منظور الإفريقي المصري (أبو الفضل جمال الدين محمد بن مكرم)، لسان العرب، نشر أدب الحوزة، قم، 1405هـ ـ 1363هـ.ش؛ السيد محمد مرتضى الحسيني الزبيدي، تاج العروس من جواهر القاموس، مادة </w:t>
      </w:r>
      <w:r w:rsidRPr="00ED74BA">
        <w:rPr>
          <w:rFonts w:hint="eastAsia"/>
          <w:b/>
          <w:sz w:val="22"/>
          <w:szCs w:val="22"/>
          <w:rtl/>
        </w:rPr>
        <w:t>«</w:t>
      </w:r>
      <w:r w:rsidRPr="00ED74BA">
        <w:rPr>
          <w:rFonts w:hint="cs"/>
          <w:b/>
          <w:sz w:val="28"/>
          <w:rtl/>
        </w:rPr>
        <w:t>صوح</w:t>
      </w:r>
      <w:r w:rsidRPr="00ED74BA">
        <w:rPr>
          <w:rFonts w:cs="AL-Mohanad" w:hint="eastAsia"/>
          <w:b/>
          <w:sz w:val="22"/>
          <w:szCs w:val="22"/>
          <w:rtl/>
        </w:rPr>
        <w:t>»</w:t>
      </w:r>
      <w:r w:rsidRPr="00ED74BA">
        <w:rPr>
          <w:rFonts w:hint="cs"/>
          <w:b/>
          <w:sz w:val="28"/>
          <w:rtl/>
        </w:rPr>
        <w:t xml:space="preserve">، تحقيق: مصطفى الحجازي، راجعه: الدكتور أحمد مختار عمر والدكتور ضاحي عبد الباقي والدكتور خالد عبد الكريم جمعة، المجلس الوطني للثقافة والفنون والآداب، ط1، الكويت، 1421هـ)، فهما للشاعر المتشيِّع أبي علي الفضل بن جعفر بن الفضل بن يونس الكاتب الأنباري(251هـ)، وحيث كان كفيف البصر فقد اشتهر بـ </w:t>
      </w:r>
      <w:r w:rsidRPr="00ED74BA">
        <w:rPr>
          <w:rFonts w:hint="eastAsia"/>
          <w:b/>
          <w:sz w:val="22"/>
          <w:szCs w:val="22"/>
          <w:rtl/>
        </w:rPr>
        <w:t>«</w:t>
      </w:r>
      <w:r w:rsidRPr="00ED74BA">
        <w:rPr>
          <w:rFonts w:hint="cs"/>
          <w:b/>
          <w:sz w:val="28"/>
          <w:rtl/>
        </w:rPr>
        <w:t>أبي عليّ البصير</w:t>
      </w:r>
      <w:r w:rsidRPr="00ED74BA">
        <w:rPr>
          <w:rFonts w:cs="AL-Mohanad" w:hint="eastAsia"/>
          <w:b/>
          <w:sz w:val="22"/>
          <w:szCs w:val="22"/>
          <w:rtl/>
        </w:rPr>
        <w:t>»</w:t>
      </w:r>
      <w:r w:rsidRPr="00ED74BA">
        <w:rPr>
          <w:rFonts w:hint="cs"/>
          <w:b/>
          <w:sz w:val="28"/>
          <w:rtl/>
        </w:rPr>
        <w:t xml:space="preserve">. وقد أنشد هذا الشعر في هجاء المعلّى بن أيوب (انظر: السيد محسن الأمين، أعيان الشيعة 8: 397، حقَّقه وأخرجه: حسن الأمين، دار التعارف، بيروت؛ المجدي، طبعة مهدوي الدامغاني: 380). </w:t>
      </w:r>
    </w:p>
  </w:endnote>
  <w:endnote w:id="805">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في المصدر المطبوع: بن. </w:t>
      </w:r>
    </w:p>
  </w:endnote>
  <w:endnote w:id="806">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في المصدر المطبوع: وشن. </w:t>
      </w:r>
    </w:p>
  </w:endnote>
  <w:endnote w:id="807">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الميرزا حسين الطبرسي النوري، النجم الثاقب في أحوال الإمام الحجّة الغائب صاحب العصر والزمان بقية الله الأعظم</w:t>
      </w:r>
      <w:r w:rsidRPr="009615A9">
        <w:rPr>
          <w:rFonts w:cs="Taher" w:hint="cs"/>
          <w:b/>
          <w:szCs w:val="20"/>
          <w:rtl/>
        </w:rPr>
        <w:t>#</w:t>
      </w:r>
      <w:r w:rsidRPr="00ED74BA">
        <w:rPr>
          <w:rFonts w:hint="cs"/>
          <w:b/>
          <w:sz w:val="28"/>
          <w:rtl/>
        </w:rPr>
        <w:t xml:space="preserve">: 690 ـ 691، طبعة مسجد جمكران، ط4، قم، 1380هـ.ش. </w:t>
      </w:r>
    </w:p>
  </w:endnote>
  <w:endnote w:id="808">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علي اليزدي الحائري(1333هـ)، إلزام الناصب في إثبات الحجّة الغائب 1 ـ 2: 281، تحقيق: السيد علي العاشور، مؤسسة الأعلمي للمطبوعات، ط1، بيروت، 1422هـ. </w:t>
      </w:r>
    </w:p>
  </w:endnote>
  <w:endnote w:id="809">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انظر: الشيخ علي أكبر النهاوندي، العبقري الحسان في أحوال مولانا صاحب الزمان</w:t>
      </w:r>
      <w:r w:rsidRPr="009615A9">
        <w:rPr>
          <w:rFonts w:ascii="hashemi" w:hAnsi="hashemi" w:cs="Mosawi" w:hint="cs"/>
          <w:szCs w:val="20"/>
          <w:rtl/>
        </w:rPr>
        <w:t>×</w:t>
      </w:r>
      <w:r w:rsidRPr="00ED74BA">
        <w:rPr>
          <w:rFonts w:hint="cs"/>
          <w:b/>
          <w:sz w:val="28"/>
          <w:rtl/>
        </w:rPr>
        <w:t xml:space="preserve">، المجلد الأول، البساط الثالث: 146، أوفست عن الطبعة الحجرية، كتابفروشي دبستاني، طهران. </w:t>
      </w:r>
    </w:p>
  </w:endnote>
  <w:endnote w:id="810">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يجدر عدم اعتبار إلزام الناصب من حيث الإتقان والتحقيق مساوياً حتّى للنجم الثاقب. نقرأ في إلزام الناصب 2: 134 (طبعة السيد علي العاشور) في ما ذكره في علامات الظهور: </w:t>
      </w:r>
      <w:r w:rsidRPr="00ED74BA">
        <w:rPr>
          <w:rFonts w:hint="eastAsia"/>
          <w:b/>
          <w:sz w:val="22"/>
          <w:szCs w:val="22"/>
          <w:rtl/>
        </w:rPr>
        <w:t>«</w:t>
      </w:r>
      <w:r w:rsidRPr="00ED74BA">
        <w:rPr>
          <w:rFonts w:hint="cs"/>
          <w:b/>
          <w:sz w:val="28"/>
          <w:rtl/>
        </w:rPr>
        <w:t>في مجمع النورين عن غيبة ابن عُقدة، عن الصادق</w:t>
      </w:r>
      <w:r w:rsidRPr="009615A9">
        <w:rPr>
          <w:rFonts w:ascii="hashemi" w:hAnsi="hashemi" w:cs="Mosawi" w:hint="cs"/>
          <w:szCs w:val="20"/>
          <w:rtl/>
        </w:rPr>
        <w:t>×</w:t>
      </w:r>
      <w:r w:rsidRPr="00ED74BA">
        <w:rPr>
          <w:rFonts w:hint="cs"/>
          <w:b/>
          <w:sz w:val="28"/>
          <w:rtl/>
        </w:rPr>
        <w:t>: اختلاف الصنفين من العجم في لفظ كلمة عدل يقتل فيهم ألوف ألوف ألوف، يخالفهم الشيخ الطبرسي، فيُصلب ويقتل</w:t>
      </w:r>
      <w:r w:rsidRPr="00ED74BA">
        <w:rPr>
          <w:rFonts w:cs="AL-Mohanad" w:hint="eastAsia"/>
          <w:b/>
          <w:sz w:val="22"/>
          <w:szCs w:val="22"/>
          <w:rtl/>
        </w:rPr>
        <w:t>»</w:t>
      </w:r>
      <w:r w:rsidRPr="00ED74BA">
        <w:rPr>
          <w:rFonts w:hint="cs"/>
          <w:b/>
          <w:sz w:val="28"/>
          <w:rtl/>
        </w:rPr>
        <w:t xml:space="preserve">. </w:t>
      </w:r>
    </w:p>
    <w:p w:rsidR="002D78C2" w:rsidRPr="00ED74BA" w:rsidRDefault="002D78C2" w:rsidP="00215D67">
      <w:pPr>
        <w:pStyle w:val="aa"/>
        <w:spacing w:line="300" w:lineRule="exact"/>
        <w:ind w:firstLine="0"/>
        <w:rPr>
          <w:b/>
          <w:bCs/>
          <w:sz w:val="28"/>
          <w:rtl/>
        </w:rPr>
      </w:pPr>
      <w:r w:rsidRPr="00ED74BA">
        <w:rPr>
          <w:rFonts w:hint="cs"/>
          <w:b/>
          <w:sz w:val="28"/>
          <w:rtl/>
        </w:rPr>
        <w:t xml:space="preserve">إن هذه الرواية الكذائية لم يتمّ العثور عليها ـ بطبيعة الحال ـ في أيٍّ من التراث الحديثي القديم أبداً. </w:t>
      </w:r>
    </w:p>
    <w:p w:rsidR="002D78C2" w:rsidRPr="00ED74BA" w:rsidRDefault="002D78C2" w:rsidP="00215D67">
      <w:pPr>
        <w:pStyle w:val="aa"/>
        <w:spacing w:line="300" w:lineRule="exact"/>
        <w:ind w:firstLine="0"/>
        <w:rPr>
          <w:b/>
          <w:bCs/>
          <w:sz w:val="28"/>
          <w:rtl/>
        </w:rPr>
      </w:pPr>
      <w:r w:rsidRPr="00ED74BA">
        <w:rPr>
          <w:rFonts w:hint="cs"/>
          <w:b/>
          <w:sz w:val="28"/>
          <w:rtl/>
        </w:rPr>
        <w:t xml:space="preserve">وما ورد في مجمع البحرين: 297 (الطبعة الحجرية)، للشيخ أبو الحسن المرندي كما يلي: </w:t>
      </w:r>
      <w:r w:rsidRPr="00ED74BA">
        <w:rPr>
          <w:rFonts w:hint="eastAsia"/>
          <w:b/>
          <w:sz w:val="22"/>
          <w:szCs w:val="22"/>
          <w:rtl/>
        </w:rPr>
        <w:t>«</w:t>
      </w:r>
      <w:r w:rsidRPr="00ED74BA">
        <w:rPr>
          <w:rFonts w:hint="cs"/>
          <w:b/>
          <w:sz w:val="28"/>
          <w:rtl/>
        </w:rPr>
        <w:t>...اختلاف الصنفين من العجم في لفظ كلمة، ويسفك فيهم دماء كثيرة، ويقتل ألوف ألوف ألوف...</w:t>
      </w:r>
      <w:r w:rsidRPr="00ED74BA">
        <w:rPr>
          <w:rFonts w:cs="AL-Mohanad" w:hint="eastAsia"/>
          <w:b/>
          <w:sz w:val="22"/>
          <w:szCs w:val="22"/>
          <w:rtl/>
        </w:rPr>
        <w:t>»</w:t>
      </w:r>
      <w:r w:rsidRPr="00ED74BA">
        <w:rPr>
          <w:rFonts w:hint="cs"/>
          <w:b/>
          <w:sz w:val="28"/>
          <w:rtl/>
        </w:rPr>
        <w:t xml:space="preserve">. </w:t>
      </w:r>
    </w:p>
    <w:p w:rsidR="002D78C2" w:rsidRPr="00ED74BA" w:rsidRDefault="002D78C2" w:rsidP="00215D67">
      <w:pPr>
        <w:pStyle w:val="aa"/>
        <w:spacing w:line="300" w:lineRule="exact"/>
        <w:ind w:firstLine="0"/>
        <w:rPr>
          <w:b/>
          <w:bCs/>
          <w:sz w:val="28"/>
          <w:rtl/>
        </w:rPr>
      </w:pPr>
      <w:r w:rsidRPr="00ED74BA">
        <w:rPr>
          <w:rFonts w:hint="cs"/>
          <w:b/>
          <w:sz w:val="28"/>
          <w:rtl/>
        </w:rPr>
        <w:t>بغضّ النظر عن مقدار ما لنقل مجمع النورين من الصحّة والأصالة، ومع غضّ الطرف كذلك عن نسبة الكلام في مجمع النورين إلى الإمام الحسين</w:t>
      </w:r>
      <w:r w:rsidRPr="009615A9">
        <w:rPr>
          <w:rFonts w:ascii="hashemi" w:hAnsi="hashemi" w:cs="Mosawi" w:hint="cs"/>
          <w:szCs w:val="20"/>
          <w:rtl/>
        </w:rPr>
        <w:t>×</w:t>
      </w:r>
      <w:r w:rsidRPr="00ED74BA">
        <w:rPr>
          <w:rFonts w:hint="cs"/>
          <w:b/>
          <w:sz w:val="28"/>
          <w:rtl/>
        </w:rPr>
        <w:t xml:space="preserve"> و...، فكما هو واضحٌ إن نقل إلزام الناصب صورة محوّرة ومختلقة، ومن خلال إشارتها إلى الشيخ فضل الله النوري الشهيد وأحداث المشروطة [الحركة الدستورية] يمكن القول على نحو القطع واليقين: إنه قد تم وضعه واختلاقه بعد أحداث المشروطة واستشهاد الشيخ فضل الله النوري! </w:t>
      </w:r>
    </w:p>
    <w:p w:rsidR="002D78C2" w:rsidRPr="00ED74BA" w:rsidRDefault="002D78C2" w:rsidP="00215D67">
      <w:pPr>
        <w:pStyle w:val="aa"/>
        <w:spacing w:line="300" w:lineRule="exact"/>
        <w:ind w:firstLine="0"/>
        <w:rPr>
          <w:b/>
          <w:bCs/>
          <w:sz w:val="28"/>
          <w:rtl/>
        </w:rPr>
      </w:pPr>
      <w:r w:rsidRPr="00ED74BA">
        <w:rPr>
          <w:rFonts w:hint="cs"/>
          <w:b/>
          <w:sz w:val="28"/>
          <w:rtl/>
        </w:rPr>
        <w:t xml:space="preserve">وبطبيعة الحال فإن المختلق ـ مثل الكثير من معاصريه ـ قد أراد من </w:t>
      </w:r>
      <w:r w:rsidRPr="00ED74BA">
        <w:rPr>
          <w:rFonts w:hint="eastAsia"/>
          <w:b/>
          <w:sz w:val="22"/>
          <w:szCs w:val="22"/>
          <w:rtl/>
        </w:rPr>
        <w:t>«</w:t>
      </w:r>
      <w:r w:rsidRPr="00ED74BA">
        <w:rPr>
          <w:rFonts w:hint="cs"/>
          <w:b/>
          <w:sz w:val="28"/>
          <w:rtl/>
        </w:rPr>
        <w:t>الطبرسي</w:t>
      </w:r>
      <w:r w:rsidRPr="00ED74BA">
        <w:rPr>
          <w:rFonts w:cs="AL-Mohanad" w:hint="eastAsia"/>
          <w:b/>
          <w:sz w:val="22"/>
          <w:szCs w:val="22"/>
          <w:rtl/>
        </w:rPr>
        <w:t>»</w:t>
      </w:r>
      <w:r w:rsidRPr="00ED74BA">
        <w:rPr>
          <w:rFonts w:hint="cs"/>
          <w:b/>
          <w:sz w:val="28"/>
          <w:rtl/>
        </w:rPr>
        <w:t xml:space="preserve"> </w:t>
      </w:r>
      <w:r w:rsidRPr="00ED74BA">
        <w:rPr>
          <w:rFonts w:hint="eastAsia"/>
          <w:b/>
          <w:sz w:val="22"/>
          <w:szCs w:val="22"/>
          <w:rtl/>
        </w:rPr>
        <w:t>«</w:t>
      </w:r>
      <w:r w:rsidRPr="00ED74BA">
        <w:rPr>
          <w:rFonts w:hint="cs"/>
          <w:b/>
          <w:sz w:val="28"/>
          <w:rtl/>
        </w:rPr>
        <w:t>المازندراني</w:t>
      </w:r>
      <w:r w:rsidRPr="00ED74BA">
        <w:rPr>
          <w:rFonts w:cs="AL-Mohanad" w:hint="eastAsia"/>
          <w:b/>
          <w:sz w:val="22"/>
          <w:szCs w:val="22"/>
          <w:rtl/>
        </w:rPr>
        <w:t>»</w:t>
      </w:r>
      <w:r w:rsidRPr="00ED74BA">
        <w:rPr>
          <w:rFonts w:hint="cs"/>
          <w:b/>
          <w:sz w:val="28"/>
          <w:rtl/>
        </w:rPr>
        <w:t xml:space="preserve">! </w:t>
      </w:r>
    </w:p>
    <w:p w:rsidR="002D78C2" w:rsidRPr="00ED74BA" w:rsidRDefault="002D78C2" w:rsidP="00215D67">
      <w:pPr>
        <w:pStyle w:val="aa"/>
        <w:spacing w:line="300" w:lineRule="exact"/>
        <w:ind w:firstLine="0"/>
        <w:rPr>
          <w:b/>
          <w:bCs/>
          <w:sz w:val="28"/>
          <w:rtl/>
        </w:rPr>
      </w:pPr>
      <w:r w:rsidRPr="00ED74BA">
        <w:rPr>
          <w:rFonts w:hint="cs"/>
          <w:b/>
          <w:sz w:val="28"/>
          <w:rtl/>
        </w:rPr>
        <w:t xml:space="preserve">كما يُعتبر كتاب إلزام الناصب هذا واحداً من المصادر المتداولة للوصول إلى خطبة البيان الكذائية، التي قال عنها العلاّمة المجلسي ـ رضوان الله عليه ـ: لم تَرِدْ إلاّ في كتب الغلاة ونظرائهم (انظر: بحار الأنوار 25: 348؛ وسفينة البحار 2: 71، طبعة بنياد پژوهشهاي إسلامي آستان قدس رضوي). </w:t>
      </w:r>
    </w:p>
    <w:p w:rsidR="002D78C2" w:rsidRPr="00ED74BA" w:rsidRDefault="002D78C2" w:rsidP="00215D67">
      <w:pPr>
        <w:pStyle w:val="aa"/>
        <w:spacing w:line="300" w:lineRule="exact"/>
        <w:ind w:firstLine="0"/>
        <w:rPr>
          <w:b/>
          <w:bCs/>
          <w:sz w:val="28"/>
          <w:rtl/>
        </w:rPr>
      </w:pPr>
      <w:r w:rsidRPr="00ED74BA">
        <w:rPr>
          <w:rFonts w:hint="cs"/>
          <w:b/>
          <w:sz w:val="28"/>
          <w:rtl/>
        </w:rPr>
        <w:t>لقد قام صاحب إلزام الناصب ـ من خلال إبداء نوع من القبول لخطبة البيان ـ بنقل نسختين أو ثلاث نسخ عنها! (انظر: إلزام الناصب 2: 148 ـ 198، تحقيق السيد علي العاشور). ومن نافل القول: إنه بناء على النسخة الأولى يُدّعى أن أمير المؤمنين عليّ</w:t>
      </w:r>
      <w:r w:rsidRPr="009615A9">
        <w:rPr>
          <w:rFonts w:ascii="hashemi" w:hAnsi="hashemi" w:cs="Mosawi" w:hint="cs"/>
          <w:szCs w:val="20"/>
          <w:rtl/>
        </w:rPr>
        <w:t>×</w:t>
      </w:r>
      <w:r w:rsidRPr="00ED74BA">
        <w:rPr>
          <w:rFonts w:hint="cs"/>
          <w:b/>
          <w:sz w:val="28"/>
          <w:rtl/>
        </w:rPr>
        <w:t xml:space="preserve"> قد ألقى هذه الخطبة الغريبة والعجيبة و... (التي لا شَكَّ في أنها من مختلقات الغلاة، وليست من كلام أمير البيان، الذي لا يُشقّ له غبار في ميدان الكلمة والكلام) في أيام خلافته بعد أبي بكر وعمر وعثمان، وفي البصرة تحديداً، والذي يروي الخطبة هو عبد الله بن مسعود. (انظر: إلزام الناصب 2: 148، تحقيق: السيد علي العاشور). </w:t>
      </w:r>
    </w:p>
    <w:p w:rsidR="002D78C2" w:rsidRPr="00ED74BA" w:rsidRDefault="002D78C2" w:rsidP="00215D67">
      <w:pPr>
        <w:pStyle w:val="aa"/>
        <w:spacing w:line="300" w:lineRule="exact"/>
        <w:ind w:firstLine="0"/>
        <w:rPr>
          <w:b/>
          <w:bCs/>
          <w:sz w:val="28"/>
          <w:rtl/>
        </w:rPr>
      </w:pPr>
      <w:r w:rsidRPr="00ED74BA">
        <w:rPr>
          <w:rFonts w:hint="cs"/>
          <w:b/>
          <w:sz w:val="28"/>
          <w:rtl/>
        </w:rPr>
        <w:t xml:space="preserve">لقد خفي على مختلق هذه الرواية؛ بسبب جهله لبعض الحقائق أنّه على فرض المحال لو كان من الممكن قول هذه الكلمات في حدّ ذاتها، لم يكن من الممكن قولها في فضاء البصرة الملتهب ـ وهي </w:t>
      </w:r>
      <w:r w:rsidRPr="00ED74BA">
        <w:rPr>
          <w:rFonts w:hint="eastAsia"/>
          <w:b/>
          <w:sz w:val="22"/>
          <w:szCs w:val="22"/>
          <w:rtl/>
        </w:rPr>
        <w:t>«</w:t>
      </w:r>
      <w:r w:rsidRPr="00ED74BA">
        <w:rPr>
          <w:rFonts w:hint="cs"/>
          <w:b/>
          <w:sz w:val="28"/>
          <w:rtl/>
        </w:rPr>
        <w:t>البصرة</w:t>
      </w:r>
      <w:r w:rsidRPr="00ED74BA">
        <w:rPr>
          <w:rFonts w:cs="AL-Mohanad" w:hint="eastAsia"/>
          <w:b/>
          <w:sz w:val="22"/>
          <w:szCs w:val="22"/>
          <w:rtl/>
        </w:rPr>
        <w:t>»</w:t>
      </w:r>
      <w:r w:rsidRPr="00ED74BA">
        <w:rPr>
          <w:rFonts w:hint="cs"/>
          <w:b/>
          <w:sz w:val="28"/>
          <w:rtl/>
        </w:rPr>
        <w:t xml:space="preserve"> الموصوفة في نهج البلاغة ببصرة الفتنة والجمل ـ، ثم لو أنها لو قيلت في البصرة فليس بالإمكان أن يكون راويها هو عبد الله بن مسعود؛ وذلك لعدم تواجده في البصرة، وتحت منبر أمير المؤمنين، ليكون هو الذي يرويها؛ فقد توفّي عبد الله بن مسعود في السنة الثالثة والثلاثين من الهجرة، في خلافة عثمان بن عفان، في المدينة المنوّرة، بينما كانت بداية خلافة أمير المؤمنين عليّ</w:t>
      </w:r>
      <w:r w:rsidRPr="009615A9">
        <w:rPr>
          <w:rFonts w:ascii="hashemi" w:hAnsi="hashemi" w:cs="Mosawi" w:hint="cs"/>
          <w:szCs w:val="20"/>
          <w:rtl/>
        </w:rPr>
        <w:t>×</w:t>
      </w:r>
      <w:r w:rsidRPr="00ED74BA">
        <w:rPr>
          <w:rFonts w:hint="cs"/>
          <w:b/>
          <w:sz w:val="28"/>
          <w:rtl/>
        </w:rPr>
        <w:t xml:space="preserve"> سنة 35هـ. فيجب أن يكون الإمام</w:t>
      </w:r>
      <w:r w:rsidRPr="009615A9">
        <w:rPr>
          <w:rFonts w:ascii="hashemi" w:hAnsi="hashemi" w:cs="Mosawi" w:hint="cs"/>
          <w:szCs w:val="20"/>
          <w:rtl/>
        </w:rPr>
        <w:t>×</w:t>
      </w:r>
      <w:r w:rsidRPr="00ED74BA">
        <w:rPr>
          <w:rFonts w:hint="cs"/>
          <w:b/>
          <w:sz w:val="28"/>
          <w:rtl/>
        </w:rPr>
        <w:t xml:space="preserve">، بناءً على افتراض صحّة هذه الرواية، قد أوردها بعد واقعة الجمل. وعليه لا يكون هناك إمكان لرواية ابن مسعود لهذه الخطبة على الصفة المذكورة. </w:t>
      </w:r>
    </w:p>
    <w:p w:rsidR="002D78C2" w:rsidRPr="00ED74BA" w:rsidRDefault="002D78C2" w:rsidP="00215D67">
      <w:pPr>
        <w:pStyle w:val="aa"/>
        <w:spacing w:line="300" w:lineRule="exact"/>
        <w:ind w:firstLine="0"/>
        <w:rPr>
          <w:b/>
          <w:bCs/>
          <w:sz w:val="28"/>
          <w:rtl/>
        </w:rPr>
      </w:pPr>
      <w:r w:rsidRPr="00ED74BA">
        <w:rPr>
          <w:rFonts w:hint="cs"/>
          <w:b/>
          <w:sz w:val="28"/>
          <w:rtl/>
        </w:rPr>
        <w:t xml:space="preserve">وبطبيعة الحال لا تُرجى مثل هذه الدقّة عن مثل صاحب إلزام الناصب! لكنْ كان بإمكانه في الحدّ الأدنى أن يحرِّك ذهنه كما صنع محمد بن سليمان التنكابني؛ ليقوم بعملية تحليلية عادية وعرفية. </w:t>
      </w:r>
    </w:p>
    <w:p w:rsidR="002D78C2" w:rsidRPr="00ED74BA" w:rsidRDefault="002D78C2" w:rsidP="00215D67">
      <w:pPr>
        <w:pStyle w:val="aa"/>
        <w:spacing w:line="300" w:lineRule="exact"/>
        <w:ind w:firstLine="0"/>
        <w:rPr>
          <w:b/>
          <w:bCs/>
          <w:sz w:val="28"/>
          <w:rtl/>
        </w:rPr>
      </w:pPr>
      <w:r w:rsidRPr="00ED74BA">
        <w:rPr>
          <w:rFonts w:hint="cs"/>
          <w:b/>
          <w:sz w:val="28"/>
          <w:rtl/>
        </w:rPr>
        <w:t xml:space="preserve">يقول التنكابني: </w:t>
      </w:r>
      <w:r w:rsidRPr="00ED74BA">
        <w:rPr>
          <w:rFonts w:hint="eastAsia"/>
          <w:b/>
          <w:sz w:val="22"/>
          <w:szCs w:val="22"/>
          <w:rtl/>
        </w:rPr>
        <w:t>«</w:t>
      </w:r>
      <w:r w:rsidRPr="00ED74BA">
        <w:rPr>
          <w:rFonts w:hint="cs"/>
          <w:b/>
          <w:sz w:val="28"/>
          <w:rtl/>
        </w:rPr>
        <w:t>...كيف يمكن للعقل أن يتقبّل أن يبادر أمير المؤمنين</w:t>
      </w:r>
      <w:r w:rsidRPr="009615A9">
        <w:rPr>
          <w:rFonts w:ascii="hashemi" w:hAnsi="hashemi" w:cs="Mosawi" w:hint="cs"/>
          <w:szCs w:val="20"/>
          <w:rtl/>
        </w:rPr>
        <w:t>×</w:t>
      </w:r>
      <w:r w:rsidRPr="00ED74BA">
        <w:rPr>
          <w:rFonts w:hint="cs"/>
          <w:b/>
          <w:sz w:val="28"/>
          <w:rtl/>
        </w:rPr>
        <w:t>، الذي لم يتقبَّله الناس [العثمانيون] خليفة رابعاً، سوى البعض [من غير العثمانيين]، ومع ذلك يعتلي المنبر ليعلن للناس قائلاً: أنا خالق السماوات والأرض! بل لم يكن [بسبب عصبية بعض أنصار مدرسة السقيفة] ليجرؤ على ادّعاء خلافته المباشرة للنبيّ</w:t>
      </w:r>
      <w:r w:rsidRPr="00ED74BA">
        <w:rPr>
          <w:rFonts w:cs="AL-Mohanad" w:hint="eastAsia"/>
          <w:b/>
          <w:sz w:val="22"/>
          <w:szCs w:val="22"/>
          <w:rtl/>
        </w:rPr>
        <w:t>»</w:t>
      </w:r>
      <w:r w:rsidRPr="00ED74BA">
        <w:rPr>
          <w:rFonts w:hint="cs"/>
          <w:b/>
          <w:sz w:val="28"/>
          <w:rtl/>
        </w:rPr>
        <w:t xml:space="preserve"> (محمد بن سليمان التنكابني(1234 ـ 1302هـ)، قصص العلماء: 58، إعداد: محمد رضا </w:t>
      </w:r>
      <w:r w:rsidRPr="00ED74BA">
        <w:rPr>
          <w:rFonts w:ascii="Mosawi" w:hAnsi="Mosawi" w:cs="Abz-3 (Yagut)" w:hint="cs"/>
          <w:szCs w:val="20"/>
          <w:rtl/>
        </w:rPr>
        <w:t>برزگر</w:t>
      </w:r>
      <w:r w:rsidRPr="00ED74BA">
        <w:rPr>
          <w:rFonts w:hint="cs"/>
          <w:b/>
          <w:sz w:val="28"/>
          <w:rtl/>
        </w:rPr>
        <w:t xml:space="preserve"> خالقي وعفت كرباسي، شركت انتشارات علمي </w:t>
      </w:r>
      <w:r w:rsidRPr="00ED74BA">
        <w:rPr>
          <w:rFonts w:ascii="Mosawi" w:hAnsi="Mosawi" w:cs="Abz-3 (Yagut)" w:hint="cs"/>
          <w:szCs w:val="20"/>
          <w:rtl/>
        </w:rPr>
        <w:t>وفرهنگي</w:t>
      </w:r>
      <w:r w:rsidRPr="00ED74BA">
        <w:rPr>
          <w:rFonts w:hint="cs"/>
          <w:b/>
          <w:sz w:val="28"/>
          <w:rtl/>
        </w:rPr>
        <w:t xml:space="preserve">، ط1، طهران، 1383هـ.ش). </w:t>
      </w:r>
    </w:p>
    <w:p w:rsidR="002D78C2" w:rsidRPr="00ED74BA" w:rsidRDefault="002D78C2" w:rsidP="00215D67">
      <w:pPr>
        <w:pStyle w:val="aa"/>
        <w:spacing w:line="300" w:lineRule="exact"/>
        <w:ind w:firstLine="0"/>
        <w:rPr>
          <w:b/>
          <w:bCs/>
          <w:sz w:val="28"/>
          <w:rtl/>
        </w:rPr>
      </w:pPr>
      <w:r w:rsidRPr="00ED74BA">
        <w:rPr>
          <w:rFonts w:hint="cs"/>
          <w:b/>
          <w:sz w:val="28"/>
          <w:rtl/>
        </w:rPr>
        <w:t xml:space="preserve">ثم نقل جانباً من كلام الشيخ عبد الرحيم البروجردي الوارد بشأن هذا الموضع، مخاطباً به الحاج محمد كريم خان ـ الذي كان شيخيّاً ـ، على النحو التالي: </w:t>
      </w:r>
      <w:r w:rsidRPr="00ED74BA">
        <w:rPr>
          <w:rFonts w:hint="eastAsia"/>
          <w:b/>
          <w:sz w:val="22"/>
          <w:szCs w:val="22"/>
          <w:rtl/>
        </w:rPr>
        <w:t>«</w:t>
      </w:r>
      <w:r w:rsidRPr="00ED74BA">
        <w:rPr>
          <w:rFonts w:hint="cs"/>
          <w:b/>
          <w:sz w:val="28"/>
          <w:rtl/>
        </w:rPr>
        <w:t>...في ذلك العهد كان هناك مَنْ يتهم الإمام علي بالكفر، مثل: أهل الشام، وهناك مَنْ يراه مجرّد خليفة رابع، ولا يؤمن بكونه خليفة مباشراً للنبيّ، سوى النـزر القليل. فكيف أمكن للإمام عليّ ـ في مثل هذه الظروف ـ أن يصعد المنبر، ليقول بملء صوته: أنا خالق السماء والأرض! لم يكن الناس يعترفون له بخلافة النبيّ، فكيف لهم أن يؤمنوا بخالقيته؟! لا شَكَّ في أنه لو كان قد قال مثل هذه الكلمات حقيقةً، وسمعوها منه، لكانوا قتلوه</w:t>
      </w:r>
      <w:r w:rsidRPr="00ED74BA">
        <w:rPr>
          <w:rFonts w:cs="AL-Mohanad" w:hint="eastAsia"/>
          <w:b/>
          <w:sz w:val="22"/>
          <w:szCs w:val="22"/>
          <w:rtl/>
        </w:rPr>
        <w:t>»</w:t>
      </w:r>
      <w:r w:rsidRPr="00ED74BA">
        <w:rPr>
          <w:rFonts w:hint="cs"/>
          <w:b/>
          <w:sz w:val="28"/>
          <w:rtl/>
        </w:rPr>
        <w:t xml:space="preserve"> (المصدر السابق). </w:t>
      </w:r>
    </w:p>
    <w:p w:rsidR="002D78C2" w:rsidRPr="00ED74BA" w:rsidRDefault="002D78C2" w:rsidP="00215D67">
      <w:pPr>
        <w:pStyle w:val="aa"/>
        <w:spacing w:line="300" w:lineRule="exact"/>
        <w:ind w:firstLine="0"/>
        <w:rPr>
          <w:b/>
          <w:bCs/>
          <w:sz w:val="28"/>
        </w:rPr>
      </w:pPr>
      <w:r w:rsidRPr="00ED74BA">
        <w:rPr>
          <w:rFonts w:hint="cs"/>
          <w:b/>
          <w:sz w:val="28"/>
          <w:rtl/>
        </w:rPr>
        <w:t xml:space="preserve">لقد ذكر التنكابني هذا الكلام في سياق الحكم بوضع واختلاق </w:t>
      </w:r>
      <w:r w:rsidRPr="00ED74BA">
        <w:rPr>
          <w:rFonts w:hint="eastAsia"/>
          <w:b/>
          <w:sz w:val="22"/>
          <w:szCs w:val="22"/>
          <w:rtl/>
        </w:rPr>
        <w:t>«</w:t>
      </w:r>
      <w:r w:rsidRPr="00ED74BA">
        <w:rPr>
          <w:rFonts w:hint="cs"/>
          <w:b/>
          <w:sz w:val="28"/>
          <w:rtl/>
        </w:rPr>
        <w:t>خطبة البيان</w:t>
      </w:r>
      <w:r w:rsidRPr="00ED74BA">
        <w:rPr>
          <w:rFonts w:cs="AL-Mohanad" w:hint="eastAsia"/>
          <w:b/>
          <w:sz w:val="22"/>
          <w:szCs w:val="22"/>
          <w:rtl/>
        </w:rPr>
        <w:t>»</w:t>
      </w:r>
      <w:r w:rsidRPr="00ED74BA">
        <w:rPr>
          <w:rFonts w:hint="cs"/>
          <w:b/>
          <w:sz w:val="28"/>
          <w:rtl/>
        </w:rPr>
        <w:t xml:space="preserve">، معتبراً صدور مثل هذا الكلام في تلك الأجواء شاهداً على اختلاق </w:t>
      </w:r>
      <w:r w:rsidRPr="00ED74BA">
        <w:rPr>
          <w:rFonts w:hint="eastAsia"/>
          <w:b/>
          <w:sz w:val="22"/>
          <w:szCs w:val="22"/>
          <w:rtl/>
        </w:rPr>
        <w:t>«</w:t>
      </w:r>
      <w:r w:rsidRPr="00ED74BA">
        <w:rPr>
          <w:rFonts w:hint="cs"/>
          <w:b/>
          <w:sz w:val="28"/>
          <w:rtl/>
        </w:rPr>
        <w:t>خطبة البيان</w:t>
      </w:r>
      <w:r w:rsidRPr="00ED74BA">
        <w:rPr>
          <w:rFonts w:cs="AL-Mohanad" w:hint="eastAsia"/>
          <w:b/>
          <w:sz w:val="22"/>
          <w:szCs w:val="22"/>
          <w:rtl/>
        </w:rPr>
        <w:t>»</w:t>
      </w:r>
      <w:r w:rsidRPr="00ED74BA">
        <w:rPr>
          <w:rFonts w:hint="cs"/>
          <w:b/>
          <w:sz w:val="28"/>
          <w:rtl/>
        </w:rPr>
        <w:t xml:space="preserve">. وبغضّ النظر عن طريقة تعبير التنكابني ـ التي هي مثل سائر المواضع الأخرى لقصص علمائه ـ مبتذلةٌ إلى حدٍّ كبير! إلاّ أن أصل استبعاده العرفي والعقلي جديرٌ بالثناء والتقدير، وهو أمرٌ لا نراه في إلزام الناصب! </w:t>
      </w:r>
    </w:p>
  </w:endnote>
  <w:endnote w:id="811">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ينقل عن السيد علي نجف آبادي ـ رحمة الله عليه ـ أنه كان يصف الحاج النوري بـ </w:t>
      </w:r>
      <w:r w:rsidRPr="00ED74BA">
        <w:rPr>
          <w:rFonts w:hint="eastAsia"/>
          <w:b/>
          <w:sz w:val="22"/>
          <w:szCs w:val="22"/>
          <w:rtl/>
        </w:rPr>
        <w:t>«</w:t>
      </w:r>
      <w:r w:rsidRPr="00ED74BA">
        <w:rPr>
          <w:rFonts w:hint="cs"/>
          <w:b/>
          <w:sz w:val="28"/>
          <w:rtl/>
        </w:rPr>
        <w:t>المصحِّح اعتباطاً</w:t>
      </w:r>
      <w:r w:rsidRPr="00ED74BA">
        <w:rPr>
          <w:rFonts w:cs="AL-Mohanad" w:hint="eastAsia"/>
          <w:b/>
          <w:sz w:val="22"/>
          <w:szCs w:val="22"/>
          <w:rtl/>
        </w:rPr>
        <w:t>»</w:t>
      </w:r>
      <w:r w:rsidRPr="00ED74BA">
        <w:rPr>
          <w:rFonts w:hint="cs"/>
          <w:b/>
          <w:sz w:val="28"/>
          <w:rtl/>
        </w:rPr>
        <w:t xml:space="preserve"> (انظر: مرتضى قاسمي (تقرير دقيق لدروس المحقّق المدقّق الحاج السيد موسى شبيري زنجاني ـ دامت إفاضاته ـ)، علم درايه، رجال وتراجم (مصدر فارسي): 152، انتشارات محتشم، ط1، كاشان، 1380هـ.ش). </w:t>
      </w:r>
    </w:p>
    <w:p w:rsidR="002D78C2" w:rsidRPr="00ED74BA" w:rsidRDefault="002D78C2" w:rsidP="00215D67">
      <w:pPr>
        <w:pStyle w:val="aa"/>
        <w:spacing w:line="300" w:lineRule="exact"/>
        <w:ind w:firstLine="0"/>
        <w:rPr>
          <w:b/>
          <w:bCs/>
          <w:sz w:val="28"/>
        </w:rPr>
      </w:pPr>
      <w:r w:rsidRPr="00ED74BA">
        <w:rPr>
          <w:rFonts w:hint="cs"/>
          <w:b/>
          <w:sz w:val="28"/>
          <w:rtl/>
        </w:rPr>
        <w:t xml:space="preserve">وبطبيعة الحال قد لا يكون هذا التعبير تعبيراً مناسباً، إلاّ أن سعة المنهج المتَّبع ـ على كلّ حال ـ من قِبَل الحاج النوري في بعض الأمور، من قبيل: توثيق الرواة وتصحيح الروايات، مشكلٌ للغاية. </w:t>
      </w:r>
    </w:p>
  </w:endnote>
  <w:endnote w:id="812">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إن آل فتحان من الأسر العلمية المتجذِّرة، والبيوتات الشيعية المعروفة. </w:t>
      </w:r>
    </w:p>
    <w:p w:rsidR="002D78C2" w:rsidRPr="00ED74BA" w:rsidRDefault="002D78C2" w:rsidP="00215D67">
      <w:pPr>
        <w:pStyle w:val="aa"/>
        <w:spacing w:line="300" w:lineRule="exact"/>
        <w:ind w:firstLine="0"/>
        <w:rPr>
          <w:b/>
          <w:bCs/>
          <w:sz w:val="28"/>
          <w:rtl/>
        </w:rPr>
      </w:pPr>
      <w:r w:rsidRPr="00ED74BA">
        <w:rPr>
          <w:rFonts w:hint="cs"/>
          <w:b/>
          <w:sz w:val="28"/>
          <w:rtl/>
        </w:rPr>
        <w:t xml:space="preserve">وبشأن إجازة عن </w:t>
      </w:r>
      <w:r w:rsidRPr="00ED74BA">
        <w:rPr>
          <w:rFonts w:hint="eastAsia"/>
          <w:b/>
          <w:sz w:val="22"/>
          <w:szCs w:val="22"/>
          <w:rtl/>
        </w:rPr>
        <w:t>«</w:t>
      </w:r>
      <w:r w:rsidRPr="00ED74BA">
        <w:rPr>
          <w:rFonts w:hint="cs"/>
          <w:b/>
          <w:sz w:val="28"/>
          <w:rtl/>
        </w:rPr>
        <w:t>رضيّ الدين عبد الملك بن شمس الدين إسحاق بن رضي الدين عبد الملك بن محمد بن محمد بن فتحان الواعظ القمي الكاشاني</w:t>
      </w:r>
      <w:r w:rsidRPr="00ED74BA">
        <w:rPr>
          <w:rFonts w:cs="AL-Mohanad" w:hint="eastAsia"/>
          <w:b/>
          <w:sz w:val="22"/>
          <w:szCs w:val="22"/>
          <w:rtl/>
        </w:rPr>
        <w:t>»</w:t>
      </w:r>
      <w:r w:rsidRPr="00ED74BA">
        <w:rPr>
          <w:rFonts w:hint="cs"/>
          <w:b/>
          <w:sz w:val="28"/>
          <w:rtl/>
        </w:rPr>
        <w:t xml:space="preserve"> انظر: الذريعة إلى تصانيف الشيعة 1: 207. </w:t>
      </w:r>
    </w:p>
    <w:p w:rsidR="002D78C2" w:rsidRPr="00ED74BA" w:rsidRDefault="002D78C2" w:rsidP="00215D67">
      <w:pPr>
        <w:pStyle w:val="aa"/>
        <w:spacing w:line="300" w:lineRule="exact"/>
        <w:ind w:firstLine="0"/>
        <w:rPr>
          <w:b/>
          <w:bCs/>
          <w:sz w:val="28"/>
          <w:rtl/>
        </w:rPr>
      </w:pPr>
      <w:r w:rsidRPr="00ED74BA">
        <w:rPr>
          <w:rFonts w:hint="cs"/>
          <w:b/>
          <w:sz w:val="28"/>
          <w:rtl/>
        </w:rPr>
        <w:t xml:space="preserve">وبشأن المخطوطة في المحتضر للحسن بن سليمان الحلّي، التي كتبها </w:t>
      </w:r>
      <w:r w:rsidRPr="00ED74BA">
        <w:rPr>
          <w:rFonts w:hint="eastAsia"/>
          <w:b/>
          <w:sz w:val="22"/>
          <w:szCs w:val="22"/>
          <w:rtl/>
        </w:rPr>
        <w:t>«</w:t>
      </w:r>
      <w:r w:rsidRPr="00ED74BA">
        <w:rPr>
          <w:rFonts w:hint="cs"/>
          <w:b/>
          <w:sz w:val="28"/>
          <w:rtl/>
        </w:rPr>
        <w:t>وجيه الدين عبد الله بن علاء الدين بن فتح الله [كذا] بن رضيّ الدين عبد الملك بن شمس الدين بن عبد الملك بن محمد بن محمد بن فتحان الواعظ القمي الكاشاني</w:t>
      </w:r>
      <w:r w:rsidRPr="00ED74BA">
        <w:rPr>
          <w:rFonts w:cs="AL-Mohanad" w:hint="eastAsia"/>
          <w:b/>
          <w:sz w:val="22"/>
          <w:szCs w:val="22"/>
          <w:rtl/>
        </w:rPr>
        <w:t>»</w:t>
      </w:r>
      <w:r w:rsidRPr="00ED74BA">
        <w:rPr>
          <w:rFonts w:hint="cs"/>
          <w:b/>
          <w:sz w:val="28"/>
          <w:rtl/>
        </w:rPr>
        <w:t xml:space="preserve">، انظر: الذريعة إلى تصانيف الشيعة 20: 143 ـ 144. </w:t>
      </w:r>
    </w:p>
    <w:p w:rsidR="002D78C2" w:rsidRPr="00ED74BA" w:rsidRDefault="002D78C2" w:rsidP="00215D67">
      <w:pPr>
        <w:pStyle w:val="aa"/>
        <w:spacing w:line="300" w:lineRule="exact"/>
        <w:ind w:firstLine="0"/>
        <w:rPr>
          <w:b/>
          <w:bCs/>
          <w:sz w:val="28"/>
        </w:rPr>
      </w:pPr>
      <w:r w:rsidRPr="00ED74BA">
        <w:rPr>
          <w:rFonts w:hint="cs"/>
          <w:b/>
          <w:sz w:val="28"/>
          <w:rtl/>
        </w:rPr>
        <w:t>وفي تفصيل الكلام بشأن هذه الأسرة، التي كان لها حضورٌ ثقافي ملحوظ في مركز إيران منذ الاجتياح المغولي إلى بداية العصر الصفوي، انظر: حسين مدرسي طباطبائي، قمّيات: 7 ـ 48، نيوجرسي، مؤسسة انتشارات زاجروس، 1386هـ.ش ـ 2007م؛ أخبار وأحاديث وحكايات در فضائل أولاد رسول</w:t>
      </w:r>
      <w:r w:rsidRPr="009615A9">
        <w:rPr>
          <w:rFonts w:ascii="Mosawi" w:hAnsi="Mosawi" w:cs="Mosawi"/>
          <w:szCs w:val="20"/>
          <w:rtl/>
          <w:lang w:bidi="ar-IQ"/>
        </w:rPr>
        <w:t>‘</w:t>
      </w:r>
      <w:r w:rsidRPr="00ED74BA">
        <w:rPr>
          <w:rFonts w:hint="cs"/>
          <w:b/>
          <w:sz w:val="28"/>
          <w:rtl/>
        </w:rPr>
        <w:t xml:space="preserve"> و... (مصدر فارسي): 62 ـ 69، إعداد: رسول جعفريان، مشعر، طهران، 1386هـ.ش. </w:t>
      </w:r>
    </w:p>
  </w:endnote>
  <w:endnote w:id="813">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المولى محمد صالح المازندراني(1081هـ)، شرح أصول الكافي 2: 312، مع تعاليق الميرزا أبي الحسن الشعراني، ضبط وتصحيح: السيد علي العاشور، دار إحياء التراث العربي، ط1، بيروت، 1421هـ. </w:t>
      </w:r>
    </w:p>
  </w:endnote>
  <w:endnote w:id="814">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محمد بن علي بن إبراهيم الأحسائي، المعروف بابن أبي جمهور، عوالي اللآلئ العزيزية في الأحاديث الدينية 1: 24، تحقيق: مجتبى العراقي، ط1، قم، 1403هـ. </w:t>
      </w:r>
    </w:p>
  </w:endnote>
  <w:endnote w:id="815">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المصدر السابق 1: 29. </w:t>
      </w:r>
    </w:p>
  </w:endnote>
  <w:endnote w:id="816">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حتّى كان من المعلوم أين توفّي آخر صحابيّ في كلٍّ من (مكة أو البصرة أو الكوفة وهكذا). انظر: رسائل في دراية الحديث 1: 271، إعداد: أبو الفضل حافظيان بابلي، دار الحديث، ط1، قم، 1424هـ ـ 1382هـ.ش. </w:t>
      </w:r>
    </w:p>
  </w:endnote>
  <w:endnote w:id="817">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رسائل في دراية الحديث 1: 270، إعداد: أبو الفضل حافظيان بابلي؛ شيخ الطائفة أبو جعفر الطوسي، اختيار معرفة الرجال، المعروف بـ </w:t>
      </w:r>
      <w:r w:rsidRPr="00ED74BA">
        <w:rPr>
          <w:rFonts w:hint="eastAsia"/>
          <w:b/>
          <w:sz w:val="22"/>
          <w:szCs w:val="22"/>
          <w:rtl/>
        </w:rPr>
        <w:t>«</w:t>
      </w:r>
      <w:r w:rsidRPr="00ED74BA">
        <w:rPr>
          <w:rFonts w:hint="cs"/>
          <w:b/>
          <w:sz w:val="28"/>
          <w:rtl/>
        </w:rPr>
        <w:t>رجال الكشي</w:t>
      </w:r>
      <w:r w:rsidRPr="00ED74BA">
        <w:rPr>
          <w:rFonts w:cs="AL-Mohanad" w:hint="eastAsia"/>
          <w:b/>
          <w:sz w:val="22"/>
          <w:szCs w:val="22"/>
          <w:rtl/>
        </w:rPr>
        <w:t>»</w:t>
      </w:r>
      <w:r w:rsidRPr="00ED74BA">
        <w:rPr>
          <w:rFonts w:hint="cs"/>
          <w:b/>
          <w:sz w:val="28"/>
          <w:rtl/>
        </w:rPr>
        <w:t xml:space="preserve"> 1: 309، تصحيح وتعليق: المعلم الثالث الميرداماد الأسترآبادي، تحقيق: السيد مهدي الرجائي، مؤسّسة آل البيت</w:t>
      </w:r>
      <w:r w:rsidRPr="009615A9">
        <w:rPr>
          <w:rFonts w:ascii="Mosawi" w:hAnsi="Mosawi" w:cs="Mosawi"/>
          <w:b/>
          <w:szCs w:val="20"/>
          <w:rtl/>
        </w:rPr>
        <w:t>^</w:t>
      </w:r>
      <w:r w:rsidRPr="00ED74BA">
        <w:rPr>
          <w:rFonts w:hint="cs"/>
          <w:b/>
          <w:sz w:val="28"/>
          <w:rtl/>
        </w:rPr>
        <w:t xml:space="preserve">، ط1، قم، 1404هـ. </w:t>
      </w:r>
    </w:p>
  </w:endnote>
  <w:endnote w:id="818">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الذهبي، تاريخ الإسلام 6: 527، تحقيق: عمر عبد السلام التدمري، دار الكتاب العربي، ط1، بيروت، 1407هـ؛ أبو الفداء إسماعيل بن كثير الدمشقي، البداية والنهاية 9: 215، تحقيق وتعليق وتهميش: علي شيري، دار إحياء التراث العربي، ط1، بيروت، 1408هـ. </w:t>
      </w:r>
    </w:p>
  </w:endnote>
  <w:endnote w:id="819">
    <w:p w:rsidR="002D78C2" w:rsidRPr="00ED74BA" w:rsidRDefault="002D78C2" w:rsidP="00215D67">
      <w:pPr>
        <w:pStyle w:val="aa"/>
        <w:spacing w:line="300" w:lineRule="exact"/>
        <w:ind w:firstLine="0"/>
        <w:rPr>
          <w:sz w:val="28"/>
        </w:rPr>
      </w:pPr>
      <w:r w:rsidRPr="00ED74BA">
        <w:rPr>
          <w:rFonts w:ascii="DanaFajr" w:hAnsi="DanaFajr"/>
          <w:sz w:val="28"/>
          <w:rtl/>
        </w:rPr>
        <w:t>(</w:t>
      </w:r>
      <w:r w:rsidRPr="00ED74BA">
        <w:rPr>
          <w:rStyle w:val="ac"/>
          <w:rFonts w:ascii="DanaFajr" w:hAnsi="DanaFajr"/>
          <w:vertAlign w:val="baseline"/>
        </w:rPr>
        <w:endnoteRef/>
      </w:r>
      <w:r w:rsidRPr="00ED74BA">
        <w:rPr>
          <w:rFonts w:ascii="DanaFajr" w:hAnsi="DanaFajr"/>
          <w:sz w:val="28"/>
          <w:rtl/>
        </w:rPr>
        <w:t>)</w:t>
      </w:r>
      <w:r w:rsidRPr="00ED74BA">
        <w:rPr>
          <w:rFonts w:hint="cs"/>
          <w:b/>
          <w:sz w:val="28"/>
          <w:rtl/>
        </w:rPr>
        <w:t xml:space="preserve"> الذهبي، تاريخ الإسلام 6: 527، تحقيق: عمر عبد السلام التدمري</w:t>
      </w:r>
      <w:r w:rsidRPr="00ED74BA">
        <w:rPr>
          <w:rFonts w:hint="cs"/>
          <w:sz w:val="28"/>
          <w:rtl/>
        </w:rPr>
        <w:t xml:space="preserve">. </w:t>
      </w:r>
    </w:p>
  </w:endnote>
  <w:endnote w:id="820">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أبو الفلاح عبد الحيّ بن العماد الحنبلي(1089هـ)، شذرات الذهب في أخبار مَنْ ذهب 1: 118، دار الكتب العلمية، بيروت. </w:t>
      </w:r>
    </w:p>
  </w:endnote>
  <w:endnote w:id="821">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وقد صوَّر الشاعر الإيراني الشهير حافظ الشيرازي هذا الواقع في بيت شعرٍ له، ومفاده بالعربية: هات الصبوح ولا تهوّل علينا بمنع العقل، فإن العقل لا دور له في أجوائنا. </w:t>
      </w:r>
    </w:p>
  </w:endnote>
  <w:endnote w:id="822">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للاطلاع على جوانب من المناهج الفكرية المتداعية والمستهلكة لابن عربي هناك مقالٌ جدير بالقراءة للأستاذ مصطفى ملكيان، تحت عنوان: (</w:t>
      </w:r>
      <w:r w:rsidRPr="00ED74BA">
        <w:rPr>
          <w:rFonts w:ascii="Mosawi" w:hAnsi="Mosawi" w:cs="Abz-3 (Yagut)" w:hint="cs"/>
          <w:szCs w:val="20"/>
          <w:rtl/>
        </w:rPr>
        <w:t>ويژگيهاي</w:t>
      </w:r>
      <w:r w:rsidRPr="00ED74BA">
        <w:rPr>
          <w:rFonts w:hint="cs"/>
          <w:b/>
          <w:sz w:val="28"/>
          <w:rtl/>
        </w:rPr>
        <w:t xml:space="preserve"> چاپ جديد فصوص الحكم ونقدهاي ابن عربي)(مطبوعٌ في مجلة بخارا، العدد 62: 125 ـ 136)، دون أن يكون هناك ـ على حدّ تعبيره (ذرة من الشكّ أو الإنكار في نقاط القوّة التي يتمتَّع بها فكر ابن عربي). (انظر: مجلة بخارا، العدد 62: 129). </w:t>
      </w:r>
    </w:p>
  </w:endnote>
  <w:endnote w:id="823">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لا تزال الغرائب والعجائب تنقل عن الهند منذ الأزمنة الغابرة إلى عصرنا الراهن. وفي كتاب الهندستاني (سفرنامه هند)، الذي رأيته بأمّ عيني، والذي كتبه السيد علي مير شريفي، هناك شرح لطقوس الوثنية في الهند (ص 51، 108، 359)، وانتعاش سوق الخرافة والاحتيال على الناس (ص 297، 321)، ما يُثبت للقارئ أن المشاهد الهندية المعاصرة لا تختلف كثيراً عمّا سبق لابن بطوطة أن شاهدها (انظر: المصدر: 257 ـ 258)! </w:t>
      </w:r>
    </w:p>
  </w:endnote>
  <w:endnote w:id="824">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ذكر عبد الحق المحدِّث الدهلوي (297 ـ 1052هـ) في أخبار الأخيار، عند حديثه عن (السيد محمد بن جعفر الملكي الحسيني): </w:t>
      </w:r>
      <w:r w:rsidRPr="00ED74BA">
        <w:rPr>
          <w:rFonts w:hint="eastAsia"/>
          <w:b/>
          <w:sz w:val="22"/>
          <w:szCs w:val="22"/>
          <w:rtl/>
        </w:rPr>
        <w:t>«</w:t>
      </w:r>
      <w:r w:rsidRPr="00ED74BA">
        <w:rPr>
          <w:rFonts w:hint="cs"/>
          <w:b/>
          <w:sz w:val="28"/>
          <w:rtl/>
        </w:rPr>
        <w:t>أنه كان على قيد الحياة منذ عهد السلطان محمد تغلق إلى عهد السلطان بهلول</w:t>
      </w:r>
      <w:r w:rsidRPr="00ED74BA">
        <w:rPr>
          <w:rFonts w:cs="AL-Mohanad" w:hint="eastAsia"/>
          <w:b/>
          <w:sz w:val="22"/>
          <w:szCs w:val="22"/>
          <w:rtl/>
        </w:rPr>
        <w:t>»</w:t>
      </w:r>
      <w:r w:rsidRPr="00ED74BA">
        <w:rPr>
          <w:rFonts w:hint="cs"/>
          <w:b/>
          <w:sz w:val="28"/>
          <w:rtl/>
        </w:rPr>
        <w:t xml:space="preserve"> (أخبار الأخيار: 274)، ثم نقل عن لسانه أنه </w:t>
      </w:r>
      <w:r w:rsidRPr="00ED74BA">
        <w:rPr>
          <w:rFonts w:hint="eastAsia"/>
          <w:b/>
          <w:sz w:val="22"/>
          <w:szCs w:val="22"/>
          <w:rtl/>
        </w:rPr>
        <w:t>«</w:t>
      </w:r>
      <w:r w:rsidRPr="00ED74BA">
        <w:rPr>
          <w:rFonts w:hint="cs"/>
          <w:b/>
          <w:sz w:val="28"/>
          <w:rtl/>
        </w:rPr>
        <w:t>قال: رأيت صفوان بن قصيّ [في طبعة: قصّي] أخو عبد مناف، الذي تشرّف بالإيمان على يد رسول الله</w:t>
      </w:r>
      <w:r w:rsidRPr="005D53C3">
        <w:rPr>
          <w:rFonts w:ascii="Mosawi" w:hAnsi="Mosawi" w:cs="Mosawi"/>
          <w:szCs w:val="20"/>
          <w:rtl/>
          <w:lang w:bidi="ar-IQ"/>
        </w:rPr>
        <w:t>‘</w:t>
      </w:r>
      <w:r w:rsidRPr="00ED74BA">
        <w:rPr>
          <w:rFonts w:hint="cs"/>
          <w:b/>
          <w:sz w:val="28"/>
          <w:rtl/>
        </w:rPr>
        <w:t>، وكان مشغولاً في مغارة. وقد كان له من العمر ـ عندما ذهبتُ لتقبيل أقدامه ـ اثنتان وتسعون وتسعمئة سنة، وقال: إن رسول الله</w:t>
      </w:r>
      <w:r w:rsidRPr="005D53C3">
        <w:rPr>
          <w:rFonts w:ascii="Mosawi" w:hAnsi="Mosawi" w:cs="Mosawi"/>
          <w:szCs w:val="20"/>
          <w:rtl/>
          <w:lang w:bidi="ar-IQ"/>
        </w:rPr>
        <w:t>‘</w:t>
      </w:r>
      <w:r w:rsidRPr="00ED74BA">
        <w:rPr>
          <w:rFonts w:hint="cs"/>
          <w:b/>
          <w:sz w:val="28"/>
          <w:rtl/>
        </w:rPr>
        <w:t xml:space="preserve"> قد دعا له بطول العمر</w:t>
      </w:r>
      <w:r w:rsidRPr="00ED74BA">
        <w:rPr>
          <w:rFonts w:cs="AL-Mohanad" w:hint="eastAsia"/>
          <w:b/>
          <w:sz w:val="22"/>
          <w:szCs w:val="22"/>
          <w:rtl/>
        </w:rPr>
        <w:t>»</w:t>
      </w:r>
      <w:r w:rsidRPr="00ED74BA">
        <w:rPr>
          <w:rFonts w:hint="cs"/>
          <w:b/>
          <w:sz w:val="28"/>
          <w:rtl/>
        </w:rPr>
        <w:t xml:space="preserve">. (المصدر السابق: 281). </w:t>
      </w:r>
    </w:p>
    <w:p w:rsidR="002D78C2" w:rsidRPr="00ED74BA" w:rsidRDefault="002D78C2" w:rsidP="00215D67">
      <w:pPr>
        <w:pStyle w:val="aa"/>
        <w:spacing w:line="300" w:lineRule="exact"/>
        <w:ind w:firstLine="0"/>
        <w:rPr>
          <w:b/>
          <w:bCs/>
          <w:sz w:val="28"/>
          <w:rtl/>
        </w:rPr>
      </w:pPr>
      <w:r w:rsidRPr="00ED74BA">
        <w:rPr>
          <w:rFonts w:hint="cs"/>
          <w:b/>
          <w:sz w:val="28"/>
          <w:rtl/>
        </w:rPr>
        <w:t xml:space="preserve">وهناك بعد هذا الكلام في أخبار الأخيار توضيح يبدو أنه إضافة من المحدِّث الدهلوي نفسه، يقول: </w:t>
      </w:r>
      <w:r w:rsidRPr="00ED74BA">
        <w:rPr>
          <w:rFonts w:hint="eastAsia"/>
          <w:b/>
          <w:sz w:val="22"/>
          <w:szCs w:val="22"/>
          <w:rtl/>
        </w:rPr>
        <w:t>«</w:t>
      </w:r>
      <w:r w:rsidRPr="00ED74BA">
        <w:rPr>
          <w:rFonts w:hint="cs"/>
          <w:b/>
          <w:sz w:val="28"/>
          <w:rtl/>
        </w:rPr>
        <w:t>إن قصة صفوان هذه المذكور في هذا الكتاب ـ والتي نراها في بحر الأنساب الذي هو من تأليفه ـ لا تخلو من الغرابة، ولا تتفق مع قواعد وأصول كتب الأحاديث والسِّيَر</w:t>
      </w:r>
      <w:r w:rsidRPr="00ED74BA">
        <w:rPr>
          <w:rFonts w:cs="AL-Mohanad" w:hint="eastAsia"/>
          <w:b/>
          <w:sz w:val="22"/>
          <w:szCs w:val="22"/>
          <w:rtl/>
        </w:rPr>
        <w:t>»</w:t>
      </w:r>
      <w:r w:rsidRPr="00ED74BA">
        <w:rPr>
          <w:rFonts w:hint="cs"/>
          <w:b/>
          <w:sz w:val="28"/>
          <w:rtl/>
        </w:rPr>
        <w:t xml:space="preserve">. (المصدر نفسه). </w:t>
      </w:r>
    </w:p>
  </w:endnote>
  <w:endnote w:id="825">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هكذا في المصدر المطبوع، ويبدو أن هناك سقط لكلمة مثل: </w:t>
      </w:r>
      <w:r w:rsidRPr="00ED74BA">
        <w:rPr>
          <w:rFonts w:hint="eastAsia"/>
          <w:b/>
          <w:sz w:val="22"/>
          <w:szCs w:val="22"/>
          <w:rtl/>
        </w:rPr>
        <w:t>«</w:t>
      </w:r>
      <w:r w:rsidRPr="00ED74BA">
        <w:rPr>
          <w:rFonts w:hint="cs"/>
          <w:b/>
          <w:sz w:val="28"/>
          <w:rtl/>
        </w:rPr>
        <w:t>بني</w:t>
      </w:r>
      <w:r w:rsidRPr="00ED74BA">
        <w:rPr>
          <w:rFonts w:cs="AL-Mohanad" w:hint="eastAsia"/>
          <w:b/>
          <w:sz w:val="22"/>
          <w:szCs w:val="22"/>
          <w:rtl/>
        </w:rPr>
        <w:t>»</w:t>
      </w:r>
      <w:r w:rsidRPr="00ED74BA">
        <w:rPr>
          <w:rFonts w:hint="cs"/>
          <w:b/>
          <w:sz w:val="28"/>
          <w:rtl/>
        </w:rPr>
        <w:t xml:space="preserve"> أو </w:t>
      </w:r>
      <w:r w:rsidRPr="00ED74BA">
        <w:rPr>
          <w:rFonts w:hint="eastAsia"/>
          <w:b/>
          <w:sz w:val="22"/>
          <w:szCs w:val="22"/>
          <w:rtl/>
        </w:rPr>
        <w:t>«</w:t>
      </w:r>
      <w:r w:rsidRPr="00ED74BA">
        <w:rPr>
          <w:rFonts w:hint="cs"/>
          <w:b/>
          <w:sz w:val="28"/>
          <w:rtl/>
        </w:rPr>
        <w:t>آل</w:t>
      </w:r>
      <w:r w:rsidRPr="00ED74BA">
        <w:rPr>
          <w:rFonts w:cs="AL-Mohanad" w:hint="eastAsia"/>
          <w:b/>
          <w:sz w:val="22"/>
          <w:szCs w:val="22"/>
          <w:rtl/>
        </w:rPr>
        <w:t>»</w:t>
      </w:r>
      <w:r w:rsidRPr="00ED74BA">
        <w:rPr>
          <w:rFonts w:hint="cs"/>
          <w:b/>
          <w:sz w:val="28"/>
          <w:rtl/>
        </w:rPr>
        <w:t xml:space="preserve"> أو ما شابه ذلك. </w:t>
      </w:r>
    </w:p>
  </w:endnote>
  <w:endnote w:id="826">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الميرزا لعل بيك لعلي بدخشي (968 ـ 1022هـ)، ثمرات القدس من شجرات الأنس: 73 ـ 75، مقدّمة وتصحيح وتعليق: الدكتور السيد كمال الحاج السيد هادي جوادي، </w:t>
      </w:r>
      <w:r w:rsidRPr="00ED74BA">
        <w:rPr>
          <w:rFonts w:ascii="Mosawi" w:hAnsi="Mosawi" w:cs="Abz-3 (Yagut)" w:hint="cs"/>
          <w:szCs w:val="20"/>
          <w:rtl/>
        </w:rPr>
        <w:t>پژوهشگاه</w:t>
      </w:r>
      <w:r w:rsidRPr="00ED74BA">
        <w:rPr>
          <w:rFonts w:hint="cs"/>
          <w:b/>
          <w:sz w:val="28"/>
          <w:rtl/>
        </w:rPr>
        <w:t xml:space="preserve"> علوم إنساني ومطالعات </w:t>
      </w:r>
      <w:r w:rsidRPr="00ED74BA">
        <w:rPr>
          <w:rFonts w:ascii="Mosawi" w:hAnsi="Mosawi" w:cs="Abz-3 (Yagut)" w:hint="cs"/>
          <w:szCs w:val="20"/>
          <w:rtl/>
        </w:rPr>
        <w:t>فرهنگي</w:t>
      </w:r>
      <w:r w:rsidRPr="00ED74BA">
        <w:rPr>
          <w:rFonts w:hint="cs"/>
          <w:b/>
          <w:sz w:val="28"/>
          <w:rtl/>
        </w:rPr>
        <w:t xml:space="preserve">، ط1، طهران، 1376هـ.ش. </w:t>
      </w:r>
    </w:p>
  </w:endnote>
  <w:endnote w:id="827">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المصدر السابق: 73. </w:t>
      </w:r>
    </w:p>
  </w:endnote>
  <w:endnote w:id="828">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معين الدين أبو القاسم جنيد الشيرازي، شدّ الإزار في حطّ الأوزار عن زوّار المزار: 231 (الهامش)، تصحيح وتهميش: العلامة محمد القزويني وعباس إقبال؛ دائرة المعارف الإسلامية 10: 43 ـ 48، بيروت، دار المعرفة. </w:t>
      </w:r>
    </w:p>
  </w:endnote>
  <w:endnote w:id="829">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للوقوف على هذه الاختلافات انظر على سبيل المثال: الحافظ شهاب الدين أبو الفضل أحمد بن علي بن حجر العسقلاني(852هـ)، لسان الميزان 2: 450 ـ 454، مؤسسة الأعلمي للمطبوعات، ط2، بيروت، 1390هـ؛ معين الدين أبو القاسم جنيد الشيرازي، شدّ الإزار في حطّ الأوزار عن زوّار المزار: 230 (الهامش)، تصحيح وتهميش: العلامة محمد القزويني وعباس إقبال. </w:t>
      </w:r>
    </w:p>
  </w:endnote>
  <w:endnote w:id="830">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43، بيروت، دار المعرفة. </w:t>
      </w:r>
    </w:p>
  </w:endnote>
  <w:endnote w:id="831">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w:t>
      </w:r>
      <w:r w:rsidRPr="00ED74BA">
        <w:rPr>
          <w:rFonts w:hint="cs"/>
          <w:b/>
          <w:sz w:val="28"/>
          <w:rtl/>
        </w:rPr>
        <w:t xml:space="preserve"> الحافظ حسين الكربلائي التبريزي(997هـ)، روضات الجنان وجنات الجنان 1: 541 ـ 542، تحقيق وتقديم وتكميل وتصحيح وتعليق: سلطان القُرّائي. </w:t>
      </w:r>
    </w:p>
  </w:endnote>
  <w:endnote w:id="832">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45، بيروت، دار المعرفة؛ معين الدين أبو القاسم جنيد الشيرازي، شدّ الإزار في حطّ الأوزار عن زوّار المزار: 231 (الهامش)، تصحيح وتهميش: العلامة محمد القزويني وعباس إقبال. </w:t>
      </w:r>
    </w:p>
  </w:endnote>
  <w:endnote w:id="833">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فارسي (برئاسة د. غلام حسين مصاحب) 1: 825. </w:t>
      </w:r>
    </w:p>
  </w:endnote>
  <w:endnote w:id="834">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43، بيروت، دار المعرفة؛ دائرة المعارف فارسي (برئاسة د. غلام حسين مصاحب) 1: 825؛ معين الدين أبو القاسم جنيد الشيرازي، شدّ الإزار في حطّ الأوزار عن زوّار المزار: 231 (الهامش)، تصحيح وتهميش: العلامة محمد القزويني وعباس إقبال. </w:t>
      </w:r>
    </w:p>
  </w:endnote>
  <w:endnote w:id="835">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دائرة المعارف الإسلامية 10: 44، بيروت، دار المعرفة. </w:t>
      </w:r>
    </w:p>
  </w:endnote>
  <w:endnote w:id="836">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837">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838">
    <w:p w:rsidR="002D78C2" w:rsidRPr="00ED74BA" w:rsidRDefault="002D78C2" w:rsidP="00215D67">
      <w:pPr>
        <w:pStyle w:val="aa"/>
        <w:spacing w:line="300" w:lineRule="exact"/>
        <w:ind w:firstLine="0"/>
        <w:rPr>
          <w:b/>
          <w:bCs/>
          <w:sz w:val="28"/>
          <w:rtl/>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المصدر نفسه. </w:t>
      </w:r>
    </w:p>
  </w:endnote>
  <w:endnote w:id="839">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قارن: المصدر السابق 10: 44 ـ 45. </w:t>
      </w:r>
    </w:p>
  </w:endnote>
  <w:endnote w:id="840">
    <w:p w:rsidR="002D78C2" w:rsidRPr="00ED74BA" w:rsidRDefault="002D78C2" w:rsidP="00215D67">
      <w:pPr>
        <w:pStyle w:val="aa"/>
        <w:spacing w:line="300" w:lineRule="exact"/>
        <w:ind w:firstLine="0"/>
        <w:rPr>
          <w:b/>
          <w:bCs/>
          <w:sz w:val="28"/>
        </w:rPr>
      </w:pPr>
      <w:r w:rsidRPr="00ED74BA">
        <w:rPr>
          <w:rFonts w:ascii="DanaFajr" w:hAnsi="DanaFajr"/>
          <w:b/>
          <w:sz w:val="28"/>
          <w:rtl/>
        </w:rPr>
        <w:t>(</w:t>
      </w:r>
      <w:r w:rsidRPr="00ED74BA">
        <w:rPr>
          <w:rStyle w:val="ac"/>
          <w:rFonts w:ascii="DanaFajr" w:hAnsi="DanaFajr"/>
          <w:b/>
          <w:vertAlign w:val="baseline"/>
        </w:rPr>
        <w:endnoteRef/>
      </w:r>
      <w:r w:rsidRPr="00ED74BA">
        <w:rPr>
          <w:rFonts w:ascii="DanaFajr" w:hAnsi="DanaFajr"/>
          <w:b/>
          <w:sz w:val="28"/>
          <w:rtl/>
        </w:rPr>
        <w:t xml:space="preserve">) </w:t>
      </w:r>
      <w:r w:rsidRPr="00ED74BA">
        <w:rPr>
          <w:rFonts w:hint="cs"/>
          <w:b/>
          <w:sz w:val="28"/>
          <w:rtl/>
        </w:rPr>
        <w:t xml:space="preserve">انظر: المصدر السابق 10: 45. </w:t>
      </w:r>
    </w:p>
  </w:endnote>
  <w:endnote w:id="841">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وه</w:t>
      </w:r>
      <w:r w:rsidRPr="00ED74BA">
        <w:rPr>
          <w:rFonts w:hint="cs"/>
          <w:sz w:val="28"/>
          <w:rtl/>
          <w:lang w:bidi="ar-IQ"/>
        </w:rPr>
        <w:t>ذا ما أشار إليه الإمام الرضا</w:t>
      </w:r>
      <w:r w:rsidRPr="00475F65">
        <w:rPr>
          <w:rFonts w:ascii="hashemi" w:hAnsi="hashemi" w:cs="Mosawi" w:hint="cs"/>
          <w:szCs w:val="20"/>
          <w:rtl/>
        </w:rPr>
        <w:t>×</w:t>
      </w:r>
      <w:r w:rsidRPr="00ED74BA">
        <w:rPr>
          <w:rFonts w:hint="cs"/>
          <w:sz w:val="28"/>
          <w:rtl/>
          <w:lang w:bidi="ar-IQ"/>
        </w:rPr>
        <w:t xml:space="preserve"> من أن الناس لو عرفوا محاسن كلامنا لاتّبعونا، فالإمام يشير إلى هذه الإشكالية المعرفية، ويرسم منهجاً عامّاً وقاعدة كلية تعالج كيفية التعريف بمذهب أهل البيت</w:t>
      </w:r>
      <w:r w:rsidRPr="00475F65">
        <w:rPr>
          <w:rFonts w:ascii="Mosawi" w:hAnsi="Mosawi" w:cs="Mosawi"/>
          <w:b/>
          <w:szCs w:val="20"/>
          <w:rtl/>
        </w:rPr>
        <w:t>^</w:t>
      </w:r>
      <w:r w:rsidRPr="00ED74BA">
        <w:rPr>
          <w:rFonts w:hint="cs"/>
          <w:sz w:val="28"/>
          <w:rtl/>
          <w:lang w:bidi="ar-IQ"/>
        </w:rPr>
        <w:t xml:space="preserve">. </w:t>
      </w:r>
    </w:p>
  </w:endnote>
  <w:endnote w:id="842">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وهنا</w:t>
      </w:r>
      <w:r w:rsidRPr="00ED74BA">
        <w:rPr>
          <w:rFonts w:hint="cs"/>
          <w:sz w:val="28"/>
          <w:rtl/>
          <w:lang w:bidi="ar-IQ"/>
        </w:rPr>
        <w:t>ك عاملٌ ثالث، وهو العامل الخارجي الذي يرتبط بسلوك أتباع أهل البيت</w:t>
      </w:r>
      <w:r w:rsidRPr="00475F65">
        <w:rPr>
          <w:rFonts w:ascii="Mosawi" w:hAnsi="Mosawi" w:cs="Mosawi"/>
          <w:b/>
          <w:szCs w:val="20"/>
          <w:rtl/>
        </w:rPr>
        <w:t>^</w:t>
      </w:r>
      <w:r w:rsidRPr="00ED74BA">
        <w:rPr>
          <w:rFonts w:hint="cs"/>
          <w:sz w:val="28"/>
          <w:rtl/>
          <w:lang w:bidi="ar-IQ"/>
        </w:rPr>
        <w:t>، الذي يسبب ابتعاد الآخرين عن منهجهم</w:t>
      </w:r>
      <w:r w:rsidRPr="00475F65">
        <w:rPr>
          <w:rFonts w:ascii="Mosawi" w:hAnsi="Mosawi" w:cs="Mosawi"/>
          <w:b/>
          <w:szCs w:val="20"/>
          <w:rtl/>
        </w:rPr>
        <w:t>^</w:t>
      </w:r>
      <w:r w:rsidRPr="00ED74BA">
        <w:rPr>
          <w:rFonts w:hint="cs"/>
          <w:sz w:val="28"/>
          <w:rtl/>
          <w:lang w:bidi="ar-IQ"/>
        </w:rPr>
        <w:t>، ولذا أمروا</w:t>
      </w:r>
      <w:r w:rsidRPr="00475F65">
        <w:rPr>
          <w:rFonts w:ascii="Mosawi" w:hAnsi="Mosawi" w:cs="Mosawi"/>
          <w:b/>
          <w:szCs w:val="20"/>
          <w:rtl/>
        </w:rPr>
        <w:t>^</w:t>
      </w:r>
      <w:r w:rsidRPr="00ED74BA">
        <w:rPr>
          <w:rFonts w:hint="cs"/>
          <w:sz w:val="28"/>
          <w:rtl/>
          <w:lang w:bidi="ar-IQ"/>
        </w:rPr>
        <w:t xml:space="preserve"> شيعتهم أن يكونوا زيناً لهم، ولا يكونوا شيناً عليهم. </w:t>
      </w:r>
    </w:p>
  </w:endnote>
  <w:endnote w:id="843">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w:t>
      </w:r>
      <w:r w:rsidRPr="00ED74BA">
        <w:rPr>
          <w:rFonts w:cs="AL-Mohanad" w:hint="cs"/>
          <w:sz w:val="22"/>
          <w:szCs w:val="22"/>
          <w:rtl/>
        </w:rPr>
        <w:t xml:space="preserve"> </w:t>
      </w:r>
      <w:r w:rsidRPr="00ED74BA">
        <w:rPr>
          <w:rFonts w:hint="cs"/>
          <w:sz w:val="28"/>
          <w:rtl/>
        </w:rPr>
        <w:t>تقريب المعارف</w:t>
      </w:r>
      <w:r w:rsidRPr="00ED74BA">
        <w:rPr>
          <w:rFonts w:hint="cs"/>
          <w:sz w:val="28"/>
          <w:rtl/>
          <w:lang w:bidi="fa-IR"/>
        </w:rPr>
        <w:t xml:space="preserve">: </w:t>
      </w:r>
      <w:r w:rsidRPr="00ED74BA">
        <w:rPr>
          <w:rFonts w:hint="cs"/>
          <w:sz w:val="28"/>
          <w:rtl/>
        </w:rPr>
        <w:t>119</w:t>
      </w:r>
      <w:r w:rsidRPr="00ED74BA">
        <w:rPr>
          <w:rFonts w:hint="cs"/>
          <w:sz w:val="28"/>
          <w:rtl/>
          <w:lang w:bidi="fa-IR"/>
        </w:rPr>
        <w:t xml:space="preserve">. </w:t>
      </w:r>
    </w:p>
  </w:endnote>
  <w:endnote w:id="844">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ذكرى الشيعة</w:t>
      </w:r>
      <w:r w:rsidRPr="00ED74BA">
        <w:rPr>
          <w:rFonts w:hint="cs"/>
          <w:sz w:val="28"/>
          <w:rtl/>
          <w:lang w:bidi="fa-IR"/>
        </w:rPr>
        <w:t xml:space="preserve"> </w:t>
      </w:r>
      <w:r w:rsidRPr="00ED74BA">
        <w:rPr>
          <w:rFonts w:hint="cs"/>
          <w:sz w:val="28"/>
          <w:rtl/>
        </w:rPr>
        <w:t>1</w:t>
      </w:r>
      <w:r w:rsidRPr="00ED74BA">
        <w:rPr>
          <w:rFonts w:hint="cs"/>
          <w:sz w:val="28"/>
          <w:rtl/>
          <w:lang w:bidi="fa-IR"/>
        </w:rPr>
        <w:t xml:space="preserve">: </w:t>
      </w:r>
      <w:r w:rsidRPr="00ED74BA">
        <w:rPr>
          <w:rFonts w:hint="cs"/>
          <w:sz w:val="28"/>
          <w:rtl/>
        </w:rPr>
        <w:t>58</w:t>
      </w:r>
      <w:r w:rsidRPr="00ED74BA">
        <w:rPr>
          <w:rFonts w:hint="cs"/>
          <w:sz w:val="28"/>
          <w:rtl/>
          <w:lang w:bidi="fa-IR"/>
        </w:rPr>
        <w:t xml:space="preserve">. </w:t>
      </w:r>
    </w:p>
  </w:endnote>
  <w:endnote w:id="845">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ينابيع المودة</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293</w:t>
      </w:r>
      <w:r w:rsidRPr="00ED74BA">
        <w:rPr>
          <w:rFonts w:hint="cs"/>
          <w:sz w:val="28"/>
          <w:rtl/>
          <w:lang w:bidi="fa-IR"/>
        </w:rPr>
        <w:t xml:space="preserve">، </w:t>
      </w:r>
      <w:r w:rsidRPr="00ED74BA">
        <w:rPr>
          <w:rFonts w:hint="cs"/>
          <w:sz w:val="28"/>
          <w:rtl/>
        </w:rPr>
        <w:t>الباب 77</w:t>
      </w:r>
      <w:r w:rsidRPr="00ED74BA">
        <w:rPr>
          <w:rFonts w:hint="cs"/>
          <w:sz w:val="28"/>
          <w:rtl/>
          <w:lang w:bidi="fa-IR"/>
        </w:rPr>
        <w:t xml:space="preserve">. </w:t>
      </w:r>
    </w:p>
  </w:endnote>
  <w:endnote w:id="846">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رشفة الصادي</w:t>
      </w:r>
      <w:r w:rsidRPr="00ED74BA">
        <w:rPr>
          <w:rFonts w:hint="cs"/>
          <w:sz w:val="28"/>
          <w:rtl/>
          <w:lang w:bidi="fa-IR"/>
        </w:rPr>
        <w:t xml:space="preserve">: </w:t>
      </w:r>
      <w:r w:rsidRPr="00ED74BA">
        <w:rPr>
          <w:rFonts w:hint="cs"/>
          <w:sz w:val="28"/>
          <w:rtl/>
          <w:lang w:bidi="ar-IQ"/>
        </w:rPr>
        <w:t>161</w:t>
      </w:r>
      <w:r w:rsidRPr="00ED74BA">
        <w:rPr>
          <w:rFonts w:hint="cs"/>
          <w:sz w:val="28"/>
          <w:rtl/>
        </w:rPr>
        <w:t xml:space="preserve"> ـ </w:t>
      </w:r>
      <w:r w:rsidRPr="00ED74BA">
        <w:rPr>
          <w:rFonts w:hint="cs"/>
          <w:sz w:val="28"/>
          <w:rtl/>
          <w:lang w:bidi="ar-IQ"/>
        </w:rPr>
        <w:t>163</w:t>
      </w:r>
      <w:r w:rsidRPr="00ED74BA">
        <w:rPr>
          <w:rFonts w:hint="cs"/>
          <w:sz w:val="28"/>
          <w:rtl/>
          <w:lang w:bidi="fa-IR"/>
        </w:rPr>
        <w:t xml:space="preserve">. </w:t>
      </w:r>
    </w:p>
  </w:endnote>
  <w:endnote w:id="847">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مختصر التحفة الاثني عشرية</w:t>
      </w:r>
      <w:r w:rsidRPr="00ED74BA">
        <w:rPr>
          <w:rFonts w:hint="cs"/>
          <w:sz w:val="28"/>
          <w:rtl/>
          <w:lang w:bidi="fa-IR"/>
        </w:rPr>
        <w:t xml:space="preserve">: </w:t>
      </w:r>
      <w:r w:rsidRPr="00ED74BA">
        <w:rPr>
          <w:rFonts w:hint="cs"/>
          <w:sz w:val="28"/>
          <w:rtl/>
          <w:lang w:bidi="ar-IQ"/>
        </w:rPr>
        <w:t>55</w:t>
      </w:r>
      <w:r w:rsidRPr="00ED74BA">
        <w:rPr>
          <w:rFonts w:hint="cs"/>
          <w:sz w:val="28"/>
          <w:rtl/>
          <w:lang w:bidi="fa-IR"/>
        </w:rPr>
        <w:t xml:space="preserve">. </w:t>
      </w:r>
    </w:p>
  </w:endnote>
  <w:endnote w:id="848">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منهاج السنة</w:t>
      </w:r>
      <w:r w:rsidRPr="00ED74BA">
        <w:rPr>
          <w:rFonts w:hint="cs"/>
          <w:sz w:val="28"/>
          <w:rtl/>
          <w:lang w:bidi="fa-IR"/>
        </w:rPr>
        <w:t xml:space="preserve"> </w:t>
      </w:r>
      <w:r w:rsidRPr="00ED74BA">
        <w:rPr>
          <w:rFonts w:hint="cs"/>
          <w:sz w:val="28"/>
          <w:rtl/>
          <w:lang w:bidi="ar-IQ"/>
        </w:rPr>
        <w:t>4</w:t>
      </w:r>
      <w:r w:rsidRPr="00ED74BA">
        <w:rPr>
          <w:rFonts w:hint="cs"/>
          <w:sz w:val="28"/>
          <w:rtl/>
          <w:lang w:bidi="fa-IR"/>
        </w:rPr>
        <w:t xml:space="preserve">: </w:t>
      </w:r>
      <w:r w:rsidRPr="00ED74BA">
        <w:rPr>
          <w:rFonts w:hint="cs"/>
          <w:sz w:val="28"/>
          <w:rtl/>
        </w:rPr>
        <w:t>213</w:t>
      </w:r>
      <w:r w:rsidRPr="00ED74BA">
        <w:rPr>
          <w:rFonts w:hint="cs"/>
          <w:sz w:val="28"/>
          <w:rtl/>
          <w:lang w:bidi="fa-IR"/>
        </w:rPr>
        <w:t xml:space="preserve">. </w:t>
      </w:r>
    </w:p>
  </w:endnote>
  <w:endnote w:id="849">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سير أعلام النبلاء</w:t>
      </w:r>
      <w:r w:rsidRPr="00ED74BA">
        <w:rPr>
          <w:rFonts w:hint="cs"/>
          <w:sz w:val="28"/>
          <w:rtl/>
          <w:lang w:bidi="fa-IR"/>
        </w:rPr>
        <w:t xml:space="preserve"> </w:t>
      </w:r>
      <w:r w:rsidRPr="00ED74BA">
        <w:rPr>
          <w:rFonts w:hint="cs"/>
          <w:sz w:val="28"/>
          <w:rtl/>
          <w:lang w:bidi="ar-IQ"/>
        </w:rPr>
        <w:t>4</w:t>
      </w:r>
      <w:r w:rsidRPr="00ED74BA">
        <w:rPr>
          <w:rFonts w:hint="cs"/>
          <w:sz w:val="28"/>
          <w:rtl/>
          <w:lang w:bidi="fa-IR"/>
        </w:rPr>
        <w:t xml:space="preserve">: </w:t>
      </w:r>
      <w:r w:rsidRPr="00ED74BA">
        <w:rPr>
          <w:rFonts w:hint="cs"/>
          <w:sz w:val="28"/>
          <w:rtl/>
        </w:rPr>
        <w:t>391</w:t>
      </w:r>
      <w:r w:rsidRPr="00ED74BA">
        <w:rPr>
          <w:rFonts w:hint="cs"/>
          <w:sz w:val="28"/>
          <w:rtl/>
          <w:lang w:bidi="fa-IR"/>
        </w:rPr>
        <w:t xml:space="preserve">، </w:t>
      </w:r>
      <w:r w:rsidRPr="00ED74BA">
        <w:rPr>
          <w:rFonts w:hint="cs"/>
          <w:sz w:val="28"/>
          <w:rtl/>
        </w:rPr>
        <w:t>398</w:t>
      </w:r>
      <w:r w:rsidRPr="00ED74BA">
        <w:rPr>
          <w:rFonts w:hint="cs"/>
          <w:sz w:val="28"/>
          <w:rtl/>
          <w:lang w:bidi="fa-IR"/>
        </w:rPr>
        <w:t xml:space="preserve">، </w:t>
      </w:r>
      <w:r w:rsidRPr="00ED74BA">
        <w:rPr>
          <w:rFonts w:hint="cs"/>
          <w:sz w:val="28"/>
          <w:rtl/>
        </w:rPr>
        <w:t>387</w:t>
      </w:r>
      <w:r w:rsidRPr="00ED74BA">
        <w:rPr>
          <w:rFonts w:hint="cs"/>
          <w:sz w:val="28"/>
          <w:rtl/>
          <w:lang w:bidi="fa-IR"/>
        </w:rPr>
        <w:t xml:space="preserve">. </w:t>
      </w:r>
    </w:p>
  </w:endnote>
  <w:endnote w:id="850">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تذكرة الحفاظ</w:t>
      </w:r>
      <w:r w:rsidRPr="00ED74BA">
        <w:rPr>
          <w:rFonts w:hint="cs"/>
          <w:sz w:val="28"/>
          <w:rtl/>
          <w:lang w:bidi="fa-IR"/>
        </w:rPr>
        <w:t xml:space="preserve"> </w:t>
      </w:r>
      <w:r w:rsidRPr="00ED74BA">
        <w:rPr>
          <w:rFonts w:hint="cs"/>
          <w:sz w:val="28"/>
          <w:rtl/>
        </w:rPr>
        <w:t>1</w:t>
      </w:r>
      <w:r w:rsidRPr="00ED74BA">
        <w:rPr>
          <w:rFonts w:hint="cs"/>
          <w:sz w:val="28"/>
          <w:rtl/>
          <w:lang w:bidi="fa-IR"/>
        </w:rPr>
        <w:t xml:space="preserve">: </w:t>
      </w:r>
      <w:r w:rsidRPr="00ED74BA">
        <w:rPr>
          <w:rFonts w:hint="cs"/>
          <w:sz w:val="28"/>
          <w:rtl/>
        </w:rPr>
        <w:t>7</w:t>
      </w:r>
      <w:r w:rsidRPr="00ED74BA">
        <w:rPr>
          <w:rFonts w:hint="cs"/>
          <w:sz w:val="28"/>
          <w:rtl/>
          <w:lang w:bidi="ar-IQ"/>
        </w:rPr>
        <w:t>5</w:t>
      </w:r>
      <w:r w:rsidRPr="00ED74BA">
        <w:rPr>
          <w:rFonts w:hint="cs"/>
          <w:sz w:val="28"/>
          <w:rtl/>
          <w:lang w:bidi="fa-IR"/>
        </w:rPr>
        <w:t xml:space="preserve">. </w:t>
      </w:r>
    </w:p>
  </w:endnote>
  <w:endnote w:id="851">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lang w:bidi="ar-IQ"/>
        </w:rPr>
        <w:t>4</w:t>
      </w:r>
      <w:r w:rsidRPr="00ED74BA">
        <w:rPr>
          <w:rFonts w:hint="cs"/>
          <w:sz w:val="28"/>
          <w:rtl/>
          <w:lang w:bidi="fa-IR"/>
        </w:rPr>
        <w:t xml:space="preserve">: </w:t>
      </w:r>
      <w:r w:rsidRPr="00ED74BA">
        <w:rPr>
          <w:rFonts w:hint="cs"/>
          <w:sz w:val="28"/>
          <w:rtl/>
          <w:lang w:bidi="ar-IQ"/>
        </w:rPr>
        <w:t>402</w:t>
      </w:r>
      <w:r w:rsidRPr="00ED74BA">
        <w:rPr>
          <w:rFonts w:hint="cs"/>
          <w:sz w:val="28"/>
          <w:rtl/>
          <w:lang w:bidi="fa-IR"/>
        </w:rPr>
        <w:t xml:space="preserve">. </w:t>
      </w:r>
    </w:p>
  </w:endnote>
  <w:endnote w:id="852">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lang w:bidi="ar-IQ"/>
        </w:rPr>
        <w:t>4</w:t>
      </w:r>
      <w:r w:rsidRPr="00ED74BA">
        <w:rPr>
          <w:rFonts w:hint="cs"/>
          <w:sz w:val="28"/>
          <w:rtl/>
          <w:lang w:bidi="fa-IR"/>
        </w:rPr>
        <w:t xml:space="preserve">: </w:t>
      </w:r>
      <w:r w:rsidRPr="00ED74BA">
        <w:rPr>
          <w:rFonts w:hint="cs"/>
          <w:sz w:val="28"/>
          <w:rtl/>
          <w:lang w:bidi="ar-IQ"/>
        </w:rPr>
        <w:t>404</w:t>
      </w:r>
      <w:r w:rsidRPr="00ED74BA">
        <w:rPr>
          <w:rFonts w:hint="cs"/>
          <w:sz w:val="28"/>
          <w:rtl/>
          <w:lang w:bidi="fa-IR"/>
        </w:rPr>
        <w:t xml:space="preserve">. </w:t>
      </w:r>
    </w:p>
  </w:endnote>
  <w:endnote w:id="853">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13</w:t>
      </w:r>
      <w:r w:rsidRPr="00ED74BA">
        <w:rPr>
          <w:rFonts w:hint="cs"/>
          <w:sz w:val="28"/>
          <w:rtl/>
          <w:lang w:bidi="fa-IR"/>
        </w:rPr>
        <w:t xml:space="preserve">: </w:t>
      </w:r>
      <w:r w:rsidRPr="00ED74BA">
        <w:rPr>
          <w:rFonts w:hint="cs"/>
          <w:sz w:val="28"/>
          <w:rtl/>
        </w:rPr>
        <w:t>120</w:t>
      </w:r>
      <w:r w:rsidRPr="00ED74BA">
        <w:rPr>
          <w:rFonts w:hint="cs"/>
          <w:sz w:val="28"/>
          <w:rtl/>
          <w:lang w:bidi="fa-IR"/>
        </w:rPr>
        <w:t xml:space="preserve">. </w:t>
      </w:r>
    </w:p>
  </w:endnote>
  <w:endnote w:id="854">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وفيات الأعيان</w:t>
      </w:r>
      <w:r w:rsidRPr="00ED74BA">
        <w:rPr>
          <w:rFonts w:hint="cs"/>
          <w:sz w:val="28"/>
          <w:rtl/>
          <w:lang w:bidi="fa-IR"/>
        </w:rPr>
        <w:t xml:space="preserve"> </w:t>
      </w:r>
      <w:r w:rsidRPr="00ED74BA">
        <w:rPr>
          <w:rFonts w:hint="cs"/>
          <w:sz w:val="28"/>
          <w:rtl/>
        </w:rPr>
        <w:t>1</w:t>
      </w:r>
      <w:r w:rsidRPr="00ED74BA">
        <w:rPr>
          <w:rFonts w:hint="cs"/>
          <w:sz w:val="28"/>
          <w:rtl/>
          <w:lang w:bidi="fa-IR"/>
        </w:rPr>
        <w:t xml:space="preserve">: </w:t>
      </w:r>
      <w:r w:rsidRPr="00ED74BA">
        <w:rPr>
          <w:rFonts w:hint="cs"/>
          <w:sz w:val="28"/>
          <w:rtl/>
        </w:rPr>
        <w:t>291</w:t>
      </w:r>
      <w:r w:rsidRPr="00ED74BA">
        <w:rPr>
          <w:rFonts w:hint="cs"/>
          <w:sz w:val="28"/>
          <w:rtl/>
          <w:lang w:bidi="fa-IR"/>
        </w:rPr>
        <w:t xml:space="preserve">. </w:t>
      </w:r>
    </w:p>
  </w:endnote>
  <w:endnote w:id="855">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تهذيب التهذيب</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88</w:t>
      </w:r>
      <w:r w:rsidRPr="00ED74BA">
        <w:rPr>
          <w:rFonts w:hint="cs"/>
          <w:sz w:val="28"/>
          <w:rtl/>
          <w:lang w:bidi="fa-IR"/>
        </w:rPr>
        <w:t xml:space="preserve">. </w:t>
      </w:r>
    </w:p>
  </w:endnote>
  <w:endnote w:id="856">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سير أعلام النبلاء</w:t>
      </w:r>
      <w:r w:rsidRPr="00ED74BA">
        <w:rPr>
          <w:rFonts w:hint="cs"/>
          <w:sz w:val="28"/>
          <w:rtl/>
          <w:lang w:bidi="fa-IR"/>
        </w:rPr>
        <w:t xml:space="preserve"> </w:t>
      </w:r>
      <w:r w:rsidRPr="00ED74BA">
        <w:rPr>
          <w:rFonts w:hint="cs"/>
          <w:sz w:val="28"/>
          <w:rtl/>
          <w:lang w:bidi="ar-IQ"/>
        </w:rPr>
        <w:t>6</w:t>
      </w:r>
      <w:r w:rsidRPr="00ED74BA">
        <w:rPr>
          <w:rFonts w:hint="cs"/>
          <w:sz w:val="28"/>
          <w:rtl/>
          <w:lang w:bidi="fa-IR"/>
        </w:rPr>
        <w:t xml:space="preserve">: </w:t>
      </w:r>
      <w:r w:rsidRPr="00ED74BA">
        <w:rPr>
          <w:rFonts w:hint="cs"/>
          <w:sz w:val="28"/>
          <w:rtl/>
        </w:rPr>
        <w:t>258</w:t>
      </w:r>
      <w:r w:rsidRPr="00ED74BA">
        <w:rPr>
          <w:rFonts w:hint="cs"/>
          <w:sz w:val="28"/>
          <w:rtl/>
          <w:lang w:bidi="fa-IR"/>
        </w:rPr>
        <w:t xml:space="preserve">. </w:t>
      </w:r>
    </w:p>
  </w:endnote>
  <w:endnote w:id="857">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التهذيب</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lang w:bidi="ar-IQ"/>
        </w:rPr>
        <w:t>104</w:t>
      </w:r>
      <w:r w:rsidRPr="00ED74BA">
        <w:rPr>
          <w:rFonts w:hint="cs"/>
          <w:sz w:val="28"/>
          <w:rtl/>
          <w:lang w:bidi="fa-IR"/>
        </w:rPr>
        <w:t xml:space="preserve">. </w:t>
      </w:r>
    </w:p>
  </w:endnote>
  <w:endnote w:id="858">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سير أعلام النبلاء</w:t>
      </w:r>
      <w:r w:rsidRPr="00ED74BA">
        <w:rPr>
          <w:rFonts w:hint="cs"/>
          <w:sz w:val="28"/>
          <w:rtl/>
          <w:lang w:bidi="fa-IR"/>
        </w:rPr>
        <w:t xml:space="preserve"> </w:t>
      </w:r>
      <w:r w:rsidRPr="00ED74BA">
        <w:rPr>
          <w:rFonts w:hint="cs"/>
          <w:sz w:val="28"/>
          <w:rtl/>
        </w:rPr>
        <w:t>13</w:t>
      </w:r>
      <w:r w:rsidRPr="00ED74BA">
        <w:rPr>
          <w:rFonts w:hint="cs"/>
          <w:sz w:val="28"/>
          <w:rtl/>
          <w:lang w:bidi="fa-IR"/>
        </w:rPr>
        <w:t xml:space="preserve">: </w:t>
      </w:r>
      <w:r w:rsidRPr="00ED74BA">
        <w:rPr>
          <w:rFonts w:hint="cs"/>
          <w:sz w:val="28"/>
          <w:rtl/>
        </w:rPr>
        <w:t>120</w:t>
      </w:r>
      <w:r w:rsidRPr="00ED74BA">
        <w:rPr>
          <w:rFonts w:hint="cs"/>
          <w:sz w:val="28"/>
          <w:rtl/>
          <w:lang w:bidi="fa-IR"/>
        </w:rPr>
        <w:t xml:space="preserve">. </w:t>
      </w:r>
    </w:p>
  </w:endnote>
  <w:endnote w:id="859">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مطالب السؤول</w:t>
      </w:r>
      <w:r w:rsidRPr="00ED74BA">
        <w:rPr>
          <w:rFonts w:hint="cs"/>
          <w:sz w:val="28"/>
          <w:rtl/>
          <w:lang w:bidi="fa-IR"/>
        </w:rPr>
        <w:t xml:space="preserve">: </w:t>
      </w:r>
      <w:r w:rsidRPr="00ED74BA">
        <w:rPr>
          <w:rFonts w:hint="cs"/>
          <w:sz w:val="28"/>
          <w:rtl/>
          <w:lang w:bidi="ar-IQ"/>
        </w:rPr>
        <w:t>76</w:t>
      </w:r>
      <w:r w:rsidRPr="00ED74BA">
        <w:rPr>
          <w:rFonts w:hint="cs"/>
          <w:sz w:val="28"/>
          <w:rtl/>
          <w:lang w:bidi="fa-IR"/>
        </w:rPr>
        <w:t xml:space="preserve">. </w:t>
      </w:r>
    </w:p>
  </w:endnote>
  <w:endnote w:id="860">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9</w:t>
      </w:r>
      <w:r w:rsidRPr="00ED74BA">
        <w:rPr>
          <w:rFonts w:hint="cs"/>
          <w:sz w:val="28"/>
          <w:rtl/>
          <w:lang w:bidi="fa-IR"/>
        </w:rPr>
        <w:t xml:space="preserve">: </w:t>
      </w:r>
      <w:r w:rsidRPr="00ED74BA">
        <w:rPr>
          <w:rFonts w:hint="cs"/>
          <w:sz w:val="28"/>
          <w:rtl/>
        </w:rPr>
        <w:t>392</w:t>
      </w:r>
      <w:r w:rsidRPr="00ED74BA">
        <w:rPr>
          <w:rFonts w:hint="cs"/>
          <w:sz w:val="28"/>
          <w:rtl/>
          <w:lang w:bidi="fa-IR"/>
        </w:rPr>
        <w:t xml:space="preserve">. </w:t>
      </w:r>
    </w:p>
  </w:endnote>
  <w:endnote w:id="861">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تاريخ الإسلام</w:t>
      </w:r>
      <w:r w:rsidRPr="00ED74BA">
        <w:rPr>
          <w:rFonts w:hint="cs"/>
          <w:sz w:val="28"/>
          <w:rtl/>
          <w:lang w:bidi="fa-IR"/>
        </w:rPr>
        <w:t xml:space="preserve"> </w:t>
      </w:r>
      <w:r w:rsidRPr="00ED74BA">
        <w:rPr>
          <w:rFonts w:hint="cs"/>
          <w:sz w:val="28"/>
          <w:rtl/>
          <w:lang w:bidi="ar-IQ"/>
        </w:rPr>
        <w:t>15</w:t>
      </w:r>
      <w:r w:rsidRPr="00ED74BA">
        <w:rPr>
          <w:rFonts w:hint="cs"/>
          <w:sz w:val="28"/>
          <w:rtl/>
          <w:lang w:bidi="fa-IR"/>
        </w:rPr>
        <w:t xml:space="preserve">: </w:t>
      </w:r>
      <w:r w:rsidRPr="00ED74BA">
        <w:rPr>
          <w:rFonts w:hint="cs"/>
          <w:sz w:val="28"/>
          <w:rtl/>
        </w:rPr>
        <w:t>385</w:t>
      </w:r>
      <w:r w:rsidRPr="00ED74BA">
        <w:rPr>
          <w:rFonts w:hint="cs"/>
          <w:sz w:val="28"/>
          <w:rtl/>
          <w:lang w:bidi="fa-IR"/>
        </w:rPr>
        <w:t xml:space="preserve"> (</w:t>
      </w:r>
      <w:r w:rsidRPr="00ED74BA">
        <w:rPr>
          <w:rFonts w:hint="cs"/>
          <w:sz w:val="28"/>
          <w:rtl/>
        </w:rPr>
        <w:t>حوادث 220</w:t>
      </w:r>
      <w:r w:rsidRPr="00ED74BA">
        <w:rPr>
          <w:rFonts w:hint="cs"/>
          <w:sz w:val="28"/>
          <w:rtl/>
          <w:lang w:bidi="fa-IR"/>
        </w:rPr>
        <w:t xml:space="preserve">). </w:t>
      </w:r>
    </w:p>
  </w:endnote>
  <w:endnote w:id="862">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تذكرة خواصّ الأمة</w:t>
      </w:r>
      <w:r w:rsidRPr="00ED74BA">
        <w:rPr>
          <w:rFonts w:hint="cs"/>
          <w:sz w:val="28"/>
          <w:rtl/>
          <w:lang w:bidi="fa-IR"/>
        </w:rPr>
        <w:t xml:space="preserve">: </w:t>
      </w:r>
      <w:r w:rsidRPr="00ED74BA">
        <w:rPr>
          <w:rFonts w:hint="cs"/>
          <w:sz w:val="28"/>
          <w:rtl/>
        </w:rPr>
        <w:t>358</w:t>
      </w:r>
      <w:r w:rsidRPr="00ED74BA">
        <w:rPr>
          <w:rFonts w:hint="cs"/>
          <w:sz w:val="28"/>
          <w:rtl/>
          <w:lang w:bidi="fa-IR"/>
        </w:rPr>
        <w:t xml:space="preserve">؛ </w:t>
      </w:r>
      <w:r w:rsidRPr="00ED74BA">
        <w:rPr>
          <w:rFonts w:hint="cs"/>
          <w:sz w:val="28"/>
          <w:rtl/>
        </w:rPr>
        <w:t>وفيات الأعيان</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153</w:t>
      </w:r>
      <w:r w:rsidRPr="00ED74BA">
        <w:rPr>
          <w:rFonts w:hint="cs"/>
          <w:sz w:val="28"/>
          <w:rtl/>
          <w:lang w:bidi="fa-IR"/>
        </w:rPr>
        <w:t xml:space="preserve">. </w:t>
      </w:r>
    </w:p>
  </w:endnote>
  <w:endnote w:id="863">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تاريخ الإسلام</w:t>
      </w:r>
      <w:r w:rsidRPr="00ED74BA">
        <w:rPr>
          <w:rFonts w:hint="cs"/>
          <w:sz w:val="28"/>
          <w:rtl/>
          <w:lang w:bidi="fa-IR"/>
        </w:rPr>
        <w:t xml:space="preserve"> </w:t>
      </w:r>
      <w:r w:rsidRPr="00ED74BA">
        <w:rPr>
          <w:rFonts w:hint="cs"/>
          <w:sz w:val="28"/>
          <w:rtl/>
          <w:lang w:bidi="ar-IQ"/>
        </w:rPr>
        <w:t>15</w:t>
      </w:r>
      <w:r w:rsidRPr="00ED74BA">
        <w:rPr>
          <w:rFonts w:hint="cs"/>
          <w:sz w:val="28"/>
          <w:rtl/>
          <w:lang w:bidi="fa-IR"/>
        </w:rPr>
        <w:t xml:space="preserve">: </w:t>
      </w:r>
      <w:r w:rsidRPr="00ED74BA">
        <w:rPr>
          <w:rFonts w:hint="cs"/>
          <w:sz w:val="28"/>
          <w:rtl/>
        </w:rPr>
        <w:t>385</w:t>
      </w:r>
      <w:r w:rsidRPr="00ED74BA">
        <w:rPr>
          <w:rFonts w:hint="cs"/>
          <w:sz w:val="28"/>
          <w:rtl/>
          <w:lang w:bidi="fa-IR"/>
        </w:rPr>
        <w:t xml:space="preserve"> (</w:t>
      </w:r>
      <w:r w:rsidRPr="00ED74BA">
        <w:rPr>
          <w:rFonts w:hint="cs"/>
          <w:sz w:val="28"/>
          <w:rtl/>
        </w:rPr>
        <w:t>حوادث 220</w:t>
      </w:r>
      <w:r w:rsidRPr="00ED74BA">
        <w:rPr>
          <w:rFonts w:hint="cs"/>
          <w:sz w:val="28"/>
          <w:rtl/>
          <w:lang w:bidi="fa-IR"/>
        </w:rPr>
        <w:t xml:space="preserve">). </w:t>
      </w:r>
    </w:p>
  </w:endnote>
  <w:endnote w:id="864">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تاريخ الإسلام</w:t>
      </w:r>
      <w:r w:rsidRPr="00ED74BA">
        <w:rPr>
          <w:rFonts w:hint="cs"/>
          <w:sz w:val="28"/>
          <w:rtl/>
          <w:lang w:bidi="fa-IR"/>
        </w:rPr>
        <w:t xml:space="preserve"> </w:t>
      </w:r>
      <w:r w:rsidRPr="00ED74BA">
        <w:rPr>
          <w:rFonts w:hint="cs"/>
          <w:sz w:val="28"/>
          <w:rtl/>
          <w:lang w:bidi="ar-IQ"/>
        </w:rPr>
        <w:t>15</w:t>
      </w:r>
      <w:r w:rsidRPr="00ED74BA">
        <w:rPr>
          <w:rFonts w:hint="cs"/>
          <w:sz w:val="28"/>
          <w:rtl/>
          <w:lang w:bidi="fa-IR"/>
        </w:rPr>
        <w:t xml:space="preserve">: </w:t>
      </w:r>
      <w:r w:rsidRPr="00ED74BA">
        <w:rPr>
          <w:rFonts w:hint="cs"/>
          <w:sz w:val="28"/>
          <w:rtl/>
        </w:rPr>
        <w:t>385</w:t>
      </w:r>
      <w:r w:rsidRPr="00ED74BA">
        <w:rPr>
          <w:rFonts w:hint="cs"/>
          <w:sz w:val="28"/>
          <w:rtl/>
          <w:lang w:bidi="fa-IR"/>
        </w:rPr>
        <w:t xml:space="preserve"> (</w:t>
      </w:r>
      <w:r w:rsidRPr="00ED74BA">
        <w:rPr>
          <w:rFonts w:hint="cs"/>
          <w:sz w:val="28"/>
          <w:rtl/>
        </w:rPr>
        <w:t>حوادث 220</w:t>
      </w:r>
      <w:r w:rsidRPr="00ED74BA">
        <w:rPr>
          <w:rFonts w:hint="cs"/>
          <w:sz w:val="28"/>
          <w:rtl/>
          <w:lang w:bidi="fa-IR"/>
        </w:rPr>
        <w:t xml:space="preserve">). </w:t>
      </w:r>
    </w:p>
  </w:endnote>
  <w:endnote w:id="865">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شذرات الذهب</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128</w:t>
      </w:r>
      <w:r w:rsidRPr="00ED74BA">
        <w:rPr>
          <w:rFonts w:hint="cs"/>
          <w:sz w:val="28"/>
          <w:rtl/>
          <w:lang w:bidi="fa-IR"/>
        </w:rPr>
        <w:t xml:space="preserve">. </w:t>
      </w:r>
    </w:p>
  </w:endnote>
  <w:endnote w:id="866">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الفصول المهمة في معرفة الأئمة</w:t>
      </w:r>
      <w:r w:rsidRPr="00ED74BA">
        <w:rPr>
          <w:rFonts w:hint="cs"/>
          <w:sz w:val="28"/>
          <w:rtl/>
          <w:lang w:bidi="fa-IR"/>
        </w:rPr>
        <w:t xml:space="preserve">: </w:t>
      </w:r>
      <w:r w:rsidRPr="00ED74BA">
        <w:rPr>
          <w:rFonts w:hint="cs"/>
          <w:sz w:val="28"/>
          <w:rtl/>
        </w:rPr>
        <w:t>290</w:t>
      </w:r>
      <w:r w:rsidRPr="00ED74BA">
        <w:rPr>
          <w:rFonts w:hint="cs"/>
          <w:sz w:val="28"/>
          <w:rtl/>
          <w:lang w:bidi="fa-IR"/>
        </w:rPr>
        <w:t xml:space="preserve">. </w:t>
      </w:r>
    </w:p>
  </w:endnote>
  <w:endnote w:id="867">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وسيلة المآل في عدّ مناقب الآل</w:t>
      </w:r>
      <w:r w:rsidRPr="00ED74BA">
        <w:rPr>
          <w:rFonts w:hint="cs"/>
          <w:sz w:val="28"/>
          <w:rtl/>
          <w:lang w:bidi="fa-IR"/>
        </w:rPr>
        <w:t xml:space="preserve">، </w:t>
      </w:r>
      <w:r w:rsidRPr="00ED74BA">
        <w:rPr>
          <w:rFonts w:hint="cs"/>
          <w:sz w:val="28"/>
          <w:rtl/>
        </w:rPr>
        <w:t>مخطوط</w:t>
      </w:r>
      <w:r w:rsidRPr="00ED74BA">
        <w:rPr>
          <w:rFonts w:hint="cs"/>
          <w:sz w:val="28"/>
          <w:rtl/>
          <w:lang w:bidi="fa-IR"/>
        </w:rPr>
        <w:t xml:space="preserve">، </w:t>
      </w:r>
      <w:r w:rsidRPr="00ED74BA">
        <w:rPr>
          <w:rFonts w:hint="cs"/>
          <w:sz w:val="28"/>
          <w:rtl/>
        </w:rPr>
        <w:t>نقلاً عن: شرح منهاج الكرامة</w:t>
      </w:r>
      <w:r w:rsidRPr="00ED74BA">
        <w:rPr>
          <w:rFonts w:hint="cs"/>
          <w:sz w:val="28"/>
          <w:rtl/>
          <w:lang w:bidi="fa-IR"/>
        </w:rPr>
        <w:t xml:space="preserve">: </w:t>
      </w:r>
      <w:r w:rsidRPr="00ED74BA">
        <w:rPr>
          <w:rFonts w:hint="cs"/>
          <w:sz w:val="28"/>
          <w:rtl/>
        </w:rPr>
        <w:t>235</w:t>
      </w:r>
      <w:r w:rsidRPr="00ED74BA">
        <w:rPr>
          <w:rFonts w:hint="cs"/>
          <w:sz w:val="28"/>
          <w:rtl/>
          <w:lang w:bidi="fa-IR"/>
        </w:rPr>
        <w:t xml:space="preserve">. </w:t>
      </w:r>
    </w:p>
  </w:endnote>
  <w:endnote w:id="868">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مطالب السؤول في مناقب آل الرسول</w:t>
      </w:r>
      <w:r w:rsidRPr="00ED74BA">
        <w:rPr>
          <w:rFonts w:hint="cs"/>
          <w:sz w:val="28"/>
          <w:rtl/>
          <w:lang w:bidi="fa-IR"/>
        </w:rPr>
        <w:t xml:space="preserve">: </w:t>
      </w:r>
      <w:r w:rsidRPr="00ED74BA">
        <w:rPr>
          <w:rFonts w:hint="cs"/>
          <w:sz w:val="28"/>
          <w:rtl/>
          <w:lang w:bidi="ar-IQ"/>
        </w:rPr>
        <w:t>477</w:t>
      </w:r>
      <w:r w:rsidRPr="00ED74BA">
        <w:rPr>
          <w:rFonts w:hint="cs"/>
          <w:sz w:val="28"/>
          <w:rtl/>
          <w:lang w:bidi="fa-IR"/>
        </w:rPr>
        <w:t xml:space="preserve">. </w:t>
      </w:r>
    </w:p>
  </w:endnote>
  <w:endnote w:id="869">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جامع كرامات الأولياء</w:t>
      </w:r>
      <w:r w:rsidRPr="00ED74BA">
        <w:rPr>
          <w:rFonts w:hint="cs"/>
          <w:sz w:val="28"/>
          <w:rtl/>
          <w:lang w:bidi="fa-IR"/>
        </w:rPr>
        <w:t xml:space="preserve"> </w:t>
      </w:r>
      <w:r w:rsidRPr="00ED74BA">
        <w:rPr>
          <w:rFonts w:hint="cs"/>
          <w:sz w:val="28"/>
          <w:rtl/>
        </w:rPr>
        <w:t>1</w:t>
      </w:r>
      <w:r w:rsidRPr="00ED74BA">
        <w:rPr>
          <w:rFonts w:hint="cs"/>
          <w:sz w:val="28"/>
          <w:rtl/>
          <w:lang w:bidi="fa-IR"/>
        </w:rPr>
        <w:t xml:space="preserve">: </w:t>
      </w:r>
      <w:r w:rsidRPr="00ED74BA">
        <w:rPr>
          <w:rFonts w:hint="cs"/>
          <w:sz w:val="28"/>
          <w:rtl/>
        </w:rPr>
        <w:t>389</w:t>
      </w:r>
      <w:r w:rsidRPr="00ED74BA">
        <w:rPr>
          <w:rFonts w:hint="cs"/>
          <w:sz w:val="28"/>
          <w:rtl/>
          <w:lang w:bidi="fa-IR"/>
        </w:rPr>
        <w:t xml:space="preserve">. </w:t>
      </w:r>
    </w:p>
  </w:endnote>
  <w:endnote w:id="870">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lang w:bidi="ar-IQ"/>
        </w:rPr>
        <w:t>رشفة الصادي</w:t>
      </w:r>
      <w:r w:rsidRPr="00ED74BA">
        <w:rPr>
          <w:rFonts w:hint="cs"/>
          <w:sz w:val="28"/>
          <w:rtl/>
          <w:lang w:bidi="fa-IR"/>
        </w:rPr>
        <w:t xml:space="preserve">: </w:t>
      </w:r>
      <w:r w:rsidRPr="00ED74BA">
        <w:rPr>
          <w:rFonts w:hint="cs"/>
          <w:sz w:val="28"/>
          <w:rtl/>
        </w:rPr>
        <w:t>95 ـ 97</w:t>
      </w:r>
      <w:r w:rsidRPr="00ED74BA">
        <w:rPr>
          <w:rFonts w:hint="cs"/>
          <w:sz w:val="28"/>
          <w:rtl/>
          <w:lang w:bidi="fa-IR"/>
        </w:rPr>
        <w:t xml:space="preserve">. </w:t>
      </w:r>
    </w:p>
  </w:endnote>
  <w:endnote w:id="871">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انظر</w:t>
      </w:r>
      <w:r w:rsidRPr="00ED74BA">
        <w:rPr>
          <w:rFonts w:hint="cs"/>
          <w:sz w:val="28"/>
          <w:rtl/>
          <w:lang w:bidi="fa-IR"/>
        </w:rPr>
        <w:t xml:space="preserve">: </w:t>
      </w:r>
      <w:r w:rsidRPr="00ED74BA">
        <w:rPr>
          <w:rFonts w:hint="cs"/>
          <w:sz w:val="28"/>
          <w:rtl/>
          <w:lang w:bidi="ar-IQ"/>
        </w:rPr>
        <w:t>الصواعق المحرقة</w:t>
      </w:r>
      <w:r w:rsidRPr="00ED74BA">
        <w:rPr>
          <w:rFonts w:hint="cs"/>
          <w:sz w:val="28"/>
          <w:rtl/>
          <w:lang w:bidi="fa-IR"/>
        </w:rPr>
        <w:t xml:space="preserve">: </w:t>
      </w:r>
      <w:r w:rsidRPr="00ED74BA">
        <w:rPr>
          <w:rFonts w:hint="cs"/>
          <w:sz w:val="28"/>
          <w:rtl/>
          <w:lang w:bidi="ar-IQ"/>
        </w:rPr>
        <w:t>147؛ جلاء الأفهام</w:t>
      </w:r>
      <w:r w:rsidRPr="00ED74BA">
        <w:rPr>
          <w:rFonts w:hint="cs"/>
          <w:sz w:val="28"/>
          <w:rtl/>
          <w:lang w:bidi="fa-IR"/>
        </w:rPr>
        <w:t xml:space="preserve">: </w:t>
      </w:r>
      <w:r w:rsidRPr="00ED74BA">
        <w:rPr>
          <w:rFonts w:hint="cs"/>
          <w:sz w:val="28"/>
          <w:rtl/>
          <w:lang w:bidi="ar-IQ"/>
        </w:rPr>
        <w:t>276، الباب السادس؛ تفسير القرآن العظيم</w:t>
      </w:r>
      <w:r w:rsidRPr="00ED74BA">
        <w:rPr>
          <w:rFonts w:hint="cs"/>
          <w:sz w:val="28"/>
          <w:rtl/>
          <w:lang w:bidi="fa-IR"/>
        </w:rPr>
        <w:t xml:space="preserve"> </w:t>
      </w:r>
      <w:r w:rsidRPr="00ED74BA">
        <w:rPr>
          <w:rFonts w:hint="cs"/>
          <w:sz w:val="28"/>
          <w:rtl/>
          <w:lang w:bidi="ar-IQ"/>
        </w:rPr>
        <w:t>3: 558؛ أحكام القرآن</w:t>
      </w:r>
      <w:r w:rsidRPr="00ED74BA">
        <w:rPr>
          <w:rFonts w:hint="cs"/>
          <w:sz w:val="28"/>
          <w:rtl/>
          <w:lang w:bidi="fa-IR"/>
        </w:rPr>
        <w:t xml:space="preserve"> </w:t>
      </w:r>
      <w:r w:rsidRPr="00ED74BA">
        <w:rPr>
          <w:rFonts w:hint="cs"/>
          <w:sz w:val="28"/>
          <w:rtl/>
          <w:lang w:bidi="ar-IQ"/>
        </w:rPr>
        <w:t>3: 1584؛ رشفة الصادي</w:t>
      </w:r>
      <w:r w:rsidRPr="00ED74BA">
        <w:rPr>
          <w:rFonts w:hint="cs"/>
          <w:sz w:val="28"/>
          <w:rtl/>
          <w:lang w:bidi="fa-IR"/>
        </w:rPr>
        <w:t xml:space="preserve">: </w:t>
      </w:r>
      <w:r w:rsidRPr="00ED74BA">
        <w:rPr>
          <w:rFonts w:hint="cs"/>
          <w:sz w:val="28"/>
          <w:rtl/>
          <w:lang w:bidi="ar-IQ"/>
        </w:rPr>
        <w:t xml:space="preserve">72. </w:t>
      </w:r>
    </w:p>
  </w:endnote>
  <w:endnote w:id="872">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الکتاب المقدس: 22 ـ 23، سفر التکوين، الإصحاح 17، الآية 20 (الأصل العبري</w:t>
      </w:r>
      <w:r w:rsidRPr="00ED74BA">
        <w:rPr>
          <w:rFonts w:hint="cs"/>
          <w:sz w:val="28"/>
          <w:rtl/>
          <w:lang w:bidi="fa-IR"/>
        </w:rPr>
        <w:t xml:space="preserve">)، </w:t>
      </w:r>
      <w:r w:rsidRPr="00ED74BA">
        <w:rPr>
          <w:rFonts w:hint="cs"/>
          <w:sz w:val="28"/>
          <w:rtl/>
        </w:rPr>
        <w:t>نقلاً عن: أهل البيت</w:t>
      </w:r>
      <w:r w:rsidRPr="00475F65">
        <w:rPr>
          <w:rFonts w:ascii="Mosawi" w:hAnsi="Mosawi" w:cs="Mosawi"/>
          <w:b/>
          <w:szCs w:val="20"/>
          <w:rtl/>
        </w:rPr>
        <w:t>^</w:t>
      </w:r>
      <w:r w:rsidRPr="00ED74BA">
        <w:rPr>
          <w:rFonts w:hint="cs"/>
          <w:sz w:val="28"/>
          <w:rtl/>
        </w:rPr>
        <w:t xml:space="preserve"> في الکتاب المقدَّس: 105</w:t>
      </w:r>
      <w:r w:rsidRPr="00ED74BA">
        <w:rPr>
          <w:rFonts w:hint="cs"/>
          <w:sz w:val="28"/>
          <w:rtl/>
          <w:lang w:bidi="fa-IR"/>
        </w:rPr>
        <w:t xml:space="preserve">. </w:t>
      </w:r>
    </w:p>
  </w:endnote>
  <w:endnote w:id="873">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17</w:t>
      </w:r>
      <w:r w:rsidRPr="00ED74BA">
        <w:rPr>
          <w:rFonts w:hint="cs"/>
          <w:sz w:val="28"/>
          <w:rtl/>
          <w:lang w:bidi="fa-IR"/>
        </w:rPr>
        <w:t xml:space="preserve"> (</w:t>
      </w:r>
      <w:r w:rsidRPr="00ED74BA">
        <w:rPr>
          <w:rFonts w:hint="cs"/>
          <w:sz w:val="28"/>
          <w:rtl/>
        </w:rPr>
        <w:t>الترجمة العربية)</w:t>
      </w:r>
      <w:r w:rsidRPr="00ED74BA">
        <w:rPr>
          <w:rFonts w:hint="cs"/>
          <w:sz w:val="28"/>
          <w:rtl/>
          <w:lang w:bidi="fa-IR"/>
        </w:rPr>
        <w:t xml:space="preserve">. </w:t>
      </w:r>
    </w:p>
  </w:endnote>
  <w:endnote w:id="874">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البداية والنهاية</w:t>
      </w:r>
      <w:r w:rsidRPr="00ED74BA">
        <w:rPr>
          <w:rFonts w:hint="cs"/>
          <w:sz w:val="28"/>
          <w:rtl/>
          <w:lang w:bidi="fa-IR"/>
        </w:rPr>
        <w:t xml:space="preserve"> </w:t>
      </w:r>
      <w:r w:rsidRPr="00ED74BA">
        <w:rPr>
          <w:rFonts w:hint="cs"/>
          <w:sz w:val="28"/>
          <w:rtl/>
          <w:lang w:bidi="ar-IQ"/>
        </w:rPr>
        <w:t>6</w:t>
      </w:r>
      <w:r w:rsidRPr="00ED74BA">
        <w:rPr>
          <w:rFonts w:hint="cs"/>
          <w:sz w:val="28"/>
          <w:rtl/>
          <w:lang w:bidi="fa-IR"/>
        </w:rPr>
        <w:t xml:space="preserve">: </w:t>
      </w:r>
      <w:r w:rsidRPr="00ED74BA">
        <w:rPr>
          <w:rFonts w:hint="cs"/>
          <w:sz w:val="28"/>
          <w:rtl/>
        </w:rPr>
        <w:t>250</w:t>
      </w:r>
      <w:r w:rsidRPr="00ED74BA">
        <w:rPr>
          <w:rFonts w:hint="cs"/>
          <w:sz w:val="28"/>
          <w:rtl/>
          <w:lang w:bidi="fa-IR"/>
        </w:rPr>
        <w:t xml:space="preserve">. </w:t>
      </w:r>
    </w:p>
  </w:endnote>
  <w:endnote w:id="875">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الاستنصار</w:t>
      </w:r>
      <w:r w:rsidRPr="00ED74BA">
        <w:rPr>
          <w:rFonts w:hint="cs"/>
          <w:sz w:val="28"/>
          <w:rtl/>
          <w:lang w:bidi="fa-IR"/>
        </w:rPr>
        <w:t xml:space="preserve">: </w:t>
      </w:r>
      <w:r w:rsidRPr="00ED74BA">
        <w:rPr>
          <w:rFonts w:hint="cs"/>
          <w:sz w:val="28"/>
          <w:rtl/>
        </w:rPr>
        <w:t>28</w:t>
      </w:r>
      <w:r w:rsidRPr="00ED74BA">
        <w:rPr>
          <w:rFonts w:hint="cs"/>
          <w:sz w:val="28"/>
          <w:rtl/>
          <w:lang w:bidi="fa-IR"/>
        </w:rPr>
        <w:t xml:space="preserve">. </w:t>
      </w:r>
    </w:p>
  </w:endnote>
  <w:endnote w:id="876">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عوالي اللآلي</w:t>
      </w:r>
      <w:r w:rsidRPr="00ED74BA">
        <w:rPr>
          <w:rFonts w:hint="cs"/>
          <w:sz w:val="28"/>
          <w:rtl/>
          <w:lang w:bidi="fa-IR"/>
        </w:rPr>
        <w:t xml:space="preserve"> </w:t>
      </w:r>
      <w:r w:rsidRPr="00ED74BA">
        <w:rPr>
          <w:rFonts w:hint="cs"/>
          <w:sz w:val="28"/>
          <w:rtl/>
          <w:lang w:bidi="ar-IQ"/>
        </w:rPr>
        <w:t>4</w:t>
      </w:r>
      <w:r w:rsidRPr="00ED74BA">
        <w:rPr>
          <w:rFonts w:hint="cs"/>
          <w:sz w:val="28"/>
          <w:rtl/>
          <w:lang w:bidi="fa-IR"/>
        </w:rPr>
        <w:t xml:space="preserve">: </w:t>
      </w:r>
      <w:r w:rsidRPr="00ED74BA">
        <w:rPr>
          <w:rFonts w:hint="cs"/>
          <w:sz w:val="28"/>
          <w:rtl/>
        </w:rPr>
        <w:t>91</w:t>
      </w:r>
      <w:r w:rsidRPr="00ED74BA">
        <w:rPr>
          <w:rFonts w:hint="cs"/>
          <w:sz w:val="28"/>
          <w:rtl/>
          <w:lang w:bidi="fa-IR"/>
        </w:rPr>
        <w:t xml:space="preserve">. </w:t>
      </w:r>
    </w:p>
  </w:endnote>
  <w:endnote w:id="877">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كنـز الفوائد</w:t>
      </w:r>
      <w:r w:rsidRPr="00ED74BA">
        <w:rPr>
          <w:rFonts w:hint="cs"/>
          <w:sz w:val="28"/>
          <w:rtl/>
          <w:lang w:bidi="fa-IR"/>
        </w:rPr>
        <w:t xml:space="preserve">: </w:t>
      </w:r>
      <w:r w:rsidRPr="00ED74BA">
        <w:rPr>
          <w:rFonts w:hint="cs"/>
          <w:sz w:val="28"/>
          <w:rtl/>
          <w:lang w:bidi="ar-IQ"/>
        </w:rPr>
        <w:t>256</w:t>
      </w:r>
      <w:r w:rsidRPr="00ED74BA">
        <w:rPr>
          <w:rFonts w:hint="cs"/>
          <w:sz w:val="28"/>
          <w:rtl/>
          <w:lang w:bidi="fa-IR"/>
        </w:rPr>
        <w:t xml:space="preserve">؛ </w:t>
      </w:r>
      <w:r w:rsidRPr="00ED74BA">
        <w:rPr>
          <w:rFonts w:hint="cs"/>
          <w:sz w:val="28"/>
          <w:rtl/>
        </w:rPr>
        <w:t>الاستنصار</w:t>
      </w:r>
      <w:r w:rsidRPr="00ED74BA">
        <w:rPr>
          <w:rFonts w:hint="cs"/>
          <w:sz w:val="28"/>
          <w:rtl/>
          <w:lang w:bidi="fa-IR"/>
        </w:rPr>
        <w:t xml:space="preserve">: </w:t>
      </w:r>
      <w:r w:rsidRPr="00ED74BA">
        <w:rPr>
          <w:rFonts w:hint="cs"/>
          <w:sz w:val="28"/>
          <w:rtl/>
        </w:rPr>
        <w:t>37</w:t>
      </w:r>
      <w:r w:rsidRPr="00ED74BA">
        <w:rPr>
          <w:rFonts w:hint="cs"/>
          <w:sz w:val="28"/>
          <w:rtl/>
          <w:lang w:bidi="fa-IR"/>
        </w:rPr>
        <w:t xml:space="preserve">. </w:t>
      </w:r>
    </w:p>
  </w:endnote>
  <w:endnote w:id="878">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الاستنصار</w:t>
      </w:r>
      <w:r w:rsidRPr="00ED74BA">
        <w:rPr>
          <w:rFonts w:hint="cs"/>
          <w:sz w:val="28"/>
          <w:rtl/>
          <w:lang w:bidi="fa-IR"/>
        </w:rPr>
        <w:t xml:space="preserve">: </w:t>
      </w:r>
      <w:r w:rsidRPr="00ED74BA">
        <w:rPr>
          <w:rFonts w:hint="cs"/>
          <w:sz w:val="28"/>
          <w:rtl/>
        </w:rPr>
        <w:t>38</w:t>
      </w:r>
      <w:r w:rsidRPr="00ED74BA">
        <w:rPr>
          <w:rFonts w:hint="cs"/>
          <w:sz w:val="28"/>
          <w:rtl/>
          <w:lang w:bidi="fa-IR"/>
        </w:rPr>
        <w:t xml:space="preserve">. </w:t>
      </w:r>
    </w:p>
  </w:endnote>
  <w:endnote w:id="879">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مقتضب الأثر</w:t>
      </w:r>
      <w:r w:rsidRPr="00ED74BA">
        <w:rPr>
          <w:rFonts w:hint="cs"/>
          <w:sz w:val="28"/>
          <w:rtl/>
          <w:lang w:bidi="fa-IR"/>
        </w:rPr>
        <w:t xml:space="preserve">: </w:t>
      </w:r>
      <w:r w:rsidRPr="00ED74BA">
        <w:rPr>
          <w:rFonts w:hint="cs"/>
          <w:sz w:val="28"/>
          <w:rtl/>
        </w:rPr>
        <w:t>31</w:t>
      </w:r>
      <w:r w:rsidRPr="00ED74BA">
        <w:rPr>
          <w:rFonts w:hint="cs"/>
          <w:sz w:val="28"/>
          <w:rtl/>
          <w:lang w:bidi="fa-IR"/>
        </w:rPr>
        <w:t xml:space="preserve">، </w:t>
      </w:r>
      <w:r w:rsidRPr="00ED74BA">
        <w:rPr>
          <w:rFonts w:hint="cs"/>
          <w:sz w:val="28"/>
          <w:rtl/>
        </w:rPr>
        <w:t>ح21</w:t>
      </w:r>
      <w:r w:rsidRPr="00ED74BA">
        <w:rPr>
          <w:rFonts w:hint="cs"/>
          <w:sz w:val="28"/>
          <w:rtl/>
          <w:lang w:bidi="fa-IR"/>
        </w:rPr>
        <w:t xml:space="preserve">. </w:t>
      </w:r>
    </w:p>
  </w:endnote>
  <w:endnote w:id="880">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البداية والنهاية</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291</w:t>
      </w:r>
      <w:r w:rsidRPr="00ED74BA">
        <w:rPr>
          <w:rFonts w:hint="cs"/>
          <w:sz w:val="28"/>
          <w:rtl/>
          <w:lang w:bidi="fa-IR"/>
        </w:rPr>
        <w:t xml:space="preserve">؛ </w:t>
      </w:r>
      <w:r w:rsidRPr="00ED74BA">
        <w:rPr>
          <w:rFonts w:hint="cs"/>
          <w:sz w:val="28"/>
          <w:rtl/>
        </w:rPr>
        <w:t>السيرة النبوية 1</w:t>
      </w:r>
      <w:r w:rsidRPr="00ED74BA">
        <w:rPr>
          <w:rFonts w:hint="cs"/>
          <w:sz w:val="28"/>
          <w:rtl/>
          <w:lang w:bidi="fa-IR"/>
        </w:rPr>
        <w:t xml:space="preserve">: </w:t>
      </w:r>
      <w:r w:rsidRPr="00ED74BA">
        <w:rPr>
          <w:rFonts w:hint="cs"/>
          <w:sz w:val="28"/>
          <w:rtl/>
        </w:rPr>
        <w:t>152</w:t>
      </w:r>
      <w:r w:rsidRPr="00ED74BA">
        <w:rPr>
          <w:rFonts w:hint="cs"/>
          <w:sz w:val="28"/>
          <w:rtl/>
          <w:lang w:bidi="fa-IR"/>
        </w:rPr>
        <w:t xml:space="preserve">. </w:t>
      </w:r>
    </w:p>
  </w:endnote>
  <w:endnote w:id="881">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صحيح البخاري</w:t>
      </w:r>
      <w:r w:rsidRPr="00ED74BA">
        <w:rPr>
          <w:rFonts w:hint="cs"/>
          <w:sz w:val="28"/>
          <w:rtl/>
          <w:lang w:bidi="fa-IR"/>
        </w:rPr>
        <w:t xml:space="preserve"> </w:t>
      </w:r>
      <w:r w:rsidRPr="00ED74BA">
        <w:rPr>
          <w:rFonts w:hint="cs"/>
          <w:sz w:val="28"/>
          <w:rtl/>
        </w:rPr>
        <w:t>8</w:t>
      </w:r>
      <w:r w:rsidRPr="00ED74BA">
        <w:rPr>
          <w:rFonts w:hint="cs"/>
          <w:sz w:val="28"/>
          <w:rtl/>
          <w:lang w:bidi="fa-IR"/>
        </w:rPr>
        <w:t xml:space="preserve">: </w:t>
      </w:r>
      <w:r w:rsidRPr="00ED74BA">
        <w:rPr>
          <w:rFonts w:hint="cs"/>
          <w:sz w:val="28"/>
          <w:rtl/>
        </w:rPr>
        <w:t>127</w:t>
      </w:r>
      <w:r w:rsidRPr="00ED74BA">
        <w:rPr>
          <w:rFonts w:hint="cs"/>
          <w:sz w:val="28"/>
          <w:rtl/>
          <w:lang w:bidi="fa-IR"/>
        </w:rPr>
        <w:t xml:space="preserve">، </w:t>
      </w:r>
      <w:r w:rsidRPr="00ED74BA">
        <w:rPr>
          <w:rFonts w:hint="cs"/>
          <w:sz w:val="28"/>
          <w:rtl/>
        </w:rPr>
        <w:t>كتاب الأحكام</w:t>
      </w:r>
      <w:r w:rsidRPr="00ED74BA">
        <w:rPr>
          <w:rFonts w:hint="cs"/>
          <w:sz w:val="28"/>
          <w:rtl/>
          <w:lang w:bidi="fa-IR"/>
        </w:rPr>
        <w:t xml:space="preserve">، </w:t>
      </w:r>
      <w:r w:rsidRPr="00ED74BA">
        <w:rPr>
          <w:rFonts w:hint="cs"/>
          <w:sz w:val="28"/>
          <w:rtl/>
        </w:rPr>
        <w:t>باب ما قبل باب إخراج الخصوم وأهل الريب من البيوت بعد المعرفة</w:t>
      </w:r>
      <w:r w:rsidRPr="00ED74BA">
        <w:rPr>
          <w:rFonts w:hint="cs"/>
          <w:sz w:val="28"/>
          <w:rtl/>
          <w:lang w:bidi="fa-IR"/>
        </w:rPr>
        <w:t xml:space="preserve">. </w:t>
      </w:r>
    </w:p>
  </w:endnote>
  <w:endnote w:id="882">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البداية والنهاية</w:t>
      </w:r>
      <w:r w:rsidRPr="00ED74BA">
        <w:rPr>
          <w:rFonts w:hint="cs"/>
          <w:sz w:val="28"/>
          <w:rtl/>
          <w:lang w:bidi="fa-IR"/>
        </w:rPr>
        <w:t xml:space="preserve"> </w:t>
      </w:r>
      <w:r w:rsidRPr="00ED74BA">
        <w:rPr>
          <w:rFonts w:hint="cs"/>
          <w:sz w:val="28"/>
          <w:rtl/>
          <w:lang w:bidi="ar-IQ"/>
        </w:rPr>
        <w:t>6</w:t>
      </w:r>
      <w:r w:rsidRPr="00ED74BA">
        <w:rPr>
          <w:rFonts w:hint="cs"/>
          <w:sz w:val="28"/>
          <w:rtl/>
          <w:lang w:bidi="fa-IR"/>
        </w:rPr>
        <w:t xml:space="preserve">: </w:t>
      </w:r>
      <w:r w:rsidRPr="00ED74BA">
        <w:rPr>
          <w:rFonts w:hint="cs"/>
          <w:sz w:val="28"/>
          <w:rtl/>
        </w:rPr>
        <w:t>2</w:t>
      </w:r>
      <w:r w:rsidRPr="00ED74BA">
        <w:rPr>
          <w:rFonts w:hint="cs"/>
          <w:sz w:val="28"/>
          <w:rtl/>
          <w:lang w:bidi="ar-IQ"/>
        </w:rPr>
        <w:t>4</w:t>
      </w:r>
      <w:r w:rsidRPr="00ED74BA">
        <w:rPr>
          <w:rFonts w:hint="cs"/>
          <w:sz w:val="28"/>
          <w:rtl/>
        </w:rPr>
        <w:t>8</w:t>
      </w:r>
      <w:r w:rsidRPr="00ED74BA">
        <w:rPr>
          <w:rFonts w:hint="cs"/>
          <w:sz w:val="28"/>
          <w:rtl/>
          <w:lang w:bidi="fa-IR"/>
        </w:rPr>
        <w:t xml:space="preserve">. </w:t>
      </w:r>
    </w:p>
  </w:endnote>
  <w:endnote w:id="883">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الغيبة</w:t>
      </w:r>
      <w:r w:rsidRPr="00ED74BA">
        <w:rPr>
          <w:rFonts w:hint="cs"/>
          <w:sz w:val="28"/>
          <w:rtl/>
          <w:lang w:bidi="fa-IR"/>
        </w:rPr>
        <w:t xml:space="preserve">: </w:t>
      </w:r>
      <w:r w:rsidRPr="00ED74BA">
        <w:rPr>
          <w:rFonts w:hint="cs"/>
          <w:sz w:val="28"/>
          <w:rtl/>
        </w:rPr>
        <w:t>120</w:t>
      </w:r>
      <w:r w:rsidRPr="00ED74BA">
        <w:rPr>
          <w:rFonts w:hint="cs"/>
          <w:sz w:val="28"/>
          <w:rtl/>
          <w:lang w:bidi="fa-IR"/>
        </w:rPr>
        <w:t xml:space="preserve">، </w:t>
      </w:r>
      <w:r w:rsidRPr="00ED74BA">
        <w:rPr>
          <w:rFonts w:hint="cs"/>
          <w:sz w:val="28"/>
          <w:rtl/>
        </w:rPr>
        <w:t xml:space="preserve">باب </w:t>
      </w:r>
      <w:r w:rsidRPr="00ED74BA">
        <w:rPr>
          <w:rFonts w:hint="cs"/>
          <w:sz w:val="28"/>
          <w:rtl/>
          <w:lang w:bidi="ar-IQ"/>
        </w:rPr>
        <w:t>6</w:t>
      </w:r>
      <w:r w:rsidRPr="00ED74BA">
        <w:rPr>
          <w:rFonts w:hint="cs"/>
          <w:sz w:val="28"/>
          <w:rtl/>
          <w:lang w:bidi="fa-IR"/>
        </w:rPr>
        <w:t xml:space="preserve">، </w:t>
      </w:r>
      <w:r w:rsidRPr="00ED74BA">
        <w:rPr>
          <w:rFonts w:hint="cs"/>
          <w:sz w:val="28"/>
          <w:rtl/>
        </w:rPr>
        <w:t>ح8</w:t>
      </w:r>
      <w:r w:rsidRPr="00ED74BA">
        <w:rPr>
          <w:rFonts w:hint="cs"/>
          <w:sz w:val="28"/>
          <w:rtl/>
          <w:lang w:bidi="fa-IR"/>
        </w:rPr>
        <w:t xml:space="preserve">. </w:t>
      </w:r>
    </w:p>
  </w:endnote>
  <w:endnote w:id="884">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صحيح مسلم</w:t>
      </w:r>
      <w:r w:rsidRPr="00ED74BA">
        <w:rPr>
          <w:rFonts w:hint="cs"/>
          <w:sz w:val="28"/>
          <w:rtl/>
          <w:lang w:bidi="fa-IR"/>
        </w:rPr>
        <w:t xml:space="preserve"> </w:t>
      </w:r>
      <w:r w:rsidRPr="00ED74BA">
        <w:rPr>
          <w:rFonts w:hint="cs"/>
          <w:sz w:val="28"/>
          <w:rtl/>
          <w:lang w:bidi="ar-IQ"/>
        </w:rPr>
        <w:t>6</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كتاب الإمارة</w:t>
      </w:r>
      <w:r w:rsidRPr="00ED74BA">
        <w:rPr>
          <w:rFonts w:hint="cs"/>
          <w:sz w:val="28"/>
          <w:rtl/>
          <w:lang w:bidi="fa-IR"/>
        </w:rPr>
        <w:t xml:space="preserve">، </w:t>
      </w:r>
      <w:r w:rsidRPr="00ED74BA">
        <w:rPr>
          <w:rFonts w:hint="cs"/>
          <w:sz w:val="28"/>
          <w:rtl/>
        </w:rPr>
        <w:t>باب الناس تبع قريش</w:t>
      </w:r>
      <w:r w:rsidRPr="00ED74BA">
        <w:rPr>
          <w:rFonts w:hint="cs"/>
          <w:sz w:val="28"/>
          <w:rtl/>
          <w:lang w:bidi="fa-IR"/>
        </w:rPr>
        <w:t xml:space="preserve">. </w:t>
      </w:r>
    </w:p>
  </w:endnote>
  <w:endnote w:id="885">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نفسه</w:t>
      </w:r>
      <w:r w:rsidRPr="00ED74BA">
        <w:rPr>
          <w:rFonts w:hint="cs"/>
          <w:sz w:val="28"/>
          <w:rtl/>
          <w:lang w:bidi="fa-IR"/>
        </w:rPr>
        <w:t xml:space="preserve">. </w:t>
      </w:r>
    </w:p>
  </w:endnote>
  <w:endnote w:id="886">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نفسه</w:t>
      </w:r>
      <w:r w:rsidRPr="00ED74BA">
        <w:rPr>
          <w:rFonts w:hint="cs"/>
          <w:sz w:val="28"/>
          <w:rtl/>
          <w:lang w:bidi="fa-IR"/>
        </w:rPr>
        <w:t xml:space="preserve">. </w:t>
      </w:r>
    </w:p>
  </w:endnote>
  <w:endnote w:id="887">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sz w:val="28"/>
        </w:rPr>
        <w:t xml:space="preserve"> </w:t>
      </w:r>
      <w:r w:rsidRPr="00ED74BA">
        <w:rPr>
          <w:rFonts w:ascii="DanaFajr" w:hAnsi="DanaFajr"/>
          <w:sz w:val="28"/>
        </w:rPr>
        <w:t>(</w:t>
      </w:r>
      <w:r w:rsidRPr="00ED74BA">
        <w:rPr>
          <w:rStyle w:val="ac"/>
          <w:rFonts w:ascii="DanaFajr" w:hAnsi="DanaFajr"/>
          <w:sz w:val="28"/>
          <w:vertAlign w:val="baseline"/>
        </w:rPr>
        <w:endnoteRef/>
      </w:r>
      <w:r w:rsidRPr="00ED74BA">
        <w:rPr>
          <w:rFonts w:hint="cs"/>
          <w:sz w:val="28"/>
          <w:rtl/>
        </w:rPr>
        <w:t>مسند أحمد بن حنبل</w:t>
      </w:r>
      <w:r w:rsidRPr="00ED74BA">
        <w:rPr>
          <w:rFonts w:hint="cs"/>
          <w:sz w:val="28"/>
          <w:rtl/>
          <w:lang w:bidi="fa-IR"/>
        </w:rPr>
        <w:t xml:space="preserve"> </w:t>
      </w:r>
      <w:r w:rsidRPr="00ED74BA">
        <w:rPr>
          <w:rFonts w:hint="cs"/>
          <w:sz w:val="28"/>
          <w:rtl/>
        </w:rPr>
        <w:t>5</w:t>
      </w:r>
      <w:r w:rsidRPr="00ED74BA">
        <w:rPr>
          <w:rFonts w:hint="cs"/>
          <w:sz w:val="28"/>
          <w:rtl/>
          <w:lang w:bidi="fa-IR"/>
        </w:rPr>
        <w:t xml:space="preserve">: </w:t>
      </w:r>
      <w:r w:rsidRPr="00ED74BA">
        <w:rPr>
          <w:rFonts w:hint="cs"/>
          <w:sz w:val="28"/>
          <w:rtl/>
        </w:rPr>
        <w:t>87</w:t>
      </w:r>
      <w:r w:rsidRPr="00ED74BA">
        <w:rPr>
          <w:rFonts w:hint="cs"/>
          <w:sz w:val="28"/>
          <w:rtl/>
          <w:lang w:bidi="fa-IR"/>
        </w:rPr>
        <w:t xml:space="preserve">. </w:t>
      </w:r>
    </w:p>
  </w:endnote>
  <w:endnote w:id="888">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كفاية الأثر</w:t>
      </w:r>
      <w:r w:rsidRPr="00ED74BA">
        <w:rPr>
          <w:rFonts w:hint="cs"/>
          <w:sz w:val="28"/>
          <w:rtl/>
          <w:lang w:bidi="fa-IR"/>
        </w:rPr>
        <w:t xml:space="preserve">: </w:t>
      </w:r>
      <w:r w:rsidRPr="00ED74BA">
        <w:rPr>
          <w:rFonts w:hint="cs"/>
          <w:sz w:val="28"/>
          <w:rtl/>
        </w:rPr>
        <w:t>51</w:t>
      </w:r>
      <w:r w:rsidRPr="00ED74BA">
        <w:rPr>
          <w:rFonts w:hint="cs"/>
          <w:sz w:val="28"/>
          <w:rtl/>
          <w:lang w:bidi="fa-IR"/>
        </w:rPr>
        <w:t xml:space="preserve">، </w:t>
      </w:r>
      <w:r w:rsidRPr="00ED74BA">
        <w:rPr>
          <w:rFonts w:hint="cs"/>
          <w:sz w:val="28"/>
          <w:rtl/>
        </w:rPr>
        <w:t xml:space="preserve">باب </w:t>
      </w:r>
      <w:r w:rsidRPr="00ED74BA">
        <w:rPr>
          <w:rFonts w:hint="cs"/>
          <w:sz w:val="28"/>
          <w:rtl/>
          <w:lang w:bidi="ar-IQ"/>
        </w:rPr>
        <w:t>6</w:t>
      </w:r>
      <w:r w:rsidRPr="00ED74BA">
        <w:rPr>
          <w:rFonts w:hint="cs"/>
          <w:sz w:val="28"/>
          <w:rtl/>
          <w:lang w:bidi="fa-IR"/>
        </w:rPr>
        <w:t xml:space="preserve">، </w:t>
      </w:r>
      <w:r w:rsidRPr="00ED74BA">
        <w:rPr>
          <w:rFonts w:hint="cs"/>
          <w:sz w:val="28"/>
          <w:rtl/>
        </w:rPr>
        <w:t>ح3</w:t>
      </w:r>
      <w:r w:rsidRPr="00ED74BA">
        <w:rPr>
          <w:rFonts w:hint="cs"/>
          <w:sz w:val="28"/>
          <w:rtl/>
          <w:lang w:bidi="fa-IR"/>
        </w:rPr>
        <w:t xml:space="preserve">. </w:t>
      </w:r>
    </w:p>
  </w:endnote>
  <w:endnote w:id="889">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1: 398</w:t>
      </w:r>
      <w:r w:rsidRPr="00ED74BA">
        <w:rPr>
          <w:rFonts w:hint="cs"/>
          <w:sz w:val="28"/>
          <w:rtl/>
          <w:lang w:bidi="fa-IR"/>
        </w:rPr>
        <w:t xml:space="preserve">. </w:t>
      </w:r>
    </w:p>
  </w:endnote>
  <w:endnote w:id="890">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كفاية الأثر</w:t>
      </w:r>
      <w:r w:rsidRPr="00ED74BA">
        <w:rPr>
          <w:rFonts w:hint="cs"/>
          <w:sz w:val="28"/>
          <w:rtl/>
          <w:lang w:bidi="fa-IR"/>
        </w:rPr>
        <w:t xml:space="preserve">: </w:t>
      </w:r>
      <w:r w:rsidRPr="00ED74BA">
        <w:rPr>
          <w:rFonts w:hint="cs"/>
          <w:sz w:val="28"/>
          <w:rtl/>
        </w:rPr>
        <w:t>23</w:t>
      </w:r>
      <w:r w:rsidRPr="00ED74BA">
        <w:rPr>
          <w:rFonts w:hint="cs"/>
          <w:sz w:val="28"/>
          <w:rtl/>
          <w:lang w:bidi="fa-IR"/>
        </w:rPr>
        <w:t xml:space="preserve">، </w:t>
      </w:r>
      <w:r w:rsidRPr="00ED74BA">
        <w:rPr>
          <w:rFonts w:hint="cs"/>
          <w:sz w:val="28"/>
          <w:rtl/>
        </w:rPr>
        <w:t>باب 2</w:t>
      </w:r>
      <w:r w:rsidRPr="00ED74BA">
        <w:rPr>
          <w:rFonts w:hint="cs"/>
          <w:sz w:val="28"/>
          <w:rtl/>
          <w:lang w:bidi="fa-IR"/>
        </w:rPr>
        <w:t xml:space="preserve">، </w:t>
      </w:r>
      <w:r w:rsidRPr="00ED74BA">
        <w:rPr>
          <w:rFonts w:hint="cs"/>
          <w:sz w:val="28"/>
          <w:rtl/>
        </w:rPr>
        <w:t>ح2</w:t>
      </w:r>
      <w:r w:rsidRPr="00ED74BA">
        <w:rPr>
          <w:rFonts w:hint="cs"/>
          <w:sz w:val="28"/>
          <w:rtl/>
          <w:lang w:bidi="fa-IR"/>
        </w:rPr>
        <w:t xml:space="preserve">. </w:t>
      </w:r>
    </w:p>
  </w:endnote>
  <w:endnote w:id="891">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المعجم الكبير</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lang w:bidi="ar-IQ"/>
        </w:rPr>
        <w:t>256</w:t>
      </w:r>
      <w:r w:rsidRPr="00ED74BA">
        <w:rPr>
          <w:rFonts w:hint="cs"/>
          <w:sz w:val="28"/>
          <w:rtl/>
          <w:lang w:bidi="fa-IR"/>
        </w:rPr>
        <w:t xml:space="preserve">. </w:t>
      </w:r>
    </w:p>
  </w:endnote>
  <w:endnote w:id="892">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lang w:bidi="ar-IQ"/>
        </w:rPr>
        <w:t>286</w:t>
      </w:r>
      <w:r w:rsidRPr="00ED74BA">
        <w:rPr>
          <w:rFonts w:hint="cs"/>
          <w:sz w:val="28"/>
          <w:rtl/>
          <w:lang w:bidi="fa-IR"/>
        </w:rPr>
        <w:t xml:space="preserve">، </w:t>
      </w:r>
      <w:r w:rsidRPr="00ED74BA">
        <w:rPr>
          <w:rFonts w:hint="cs"/>
          <w:sz w:val="28"/>
          <w:rtl/>
        </w:rPr>
        <w:t>ح2073</w:t>
      </w:r>
      <w:r w:rsidRPr="00ED74BA">
        <w:rPr>
          <w:rFonts w:hint="cs"/>
          <w:sz w:val="28"/>
          <w:rtl/>
          <w:lang w:bidi="fa-IR"/>
        </w:rPr>
        <w:t xml:space="preserve">. </w:t>
      </w:r>
    </w:p>
  </w:endnote>
  <w:endnote w:id="893">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المناقب</w:t>
      </w:r>
      <w:r w:rsidRPr="00ED74BA">
        <w:rPr>
          <w:rFonts w:hint="cs"/>
          <w:sz w:val="28"/>
          <w:rtl/>
          <w:lang w:bidi="fa-IR"/>
        </w:rPr>
        <w:t xml:space="preserve"> </w:t>
      </w:r>
      <w:r w:rsidRPr="00ED74BA">
        <w:rPr>
          <w:rFonts w:hint="cs"/>
          <w:sz w:val="28"/>
          <w:rtl/>
        </w:rPr>
        <w:t>1</w:t>
      </w:r>
      <w:r w:rsidRPr="00ED74BA">
        <w:rPr>
          <w:rFonts w:hint="cs"/>
          <w:sz w:val="28"/>
          <w:rtl/>
          <w:lang w:bidi="fa-IR"/>
        </w:rPr>
        <w:t xml:space="preserve">: </w:t>
      </w:r>
      <w:r w:rsidRPr="00ED74BA">
        <w:rPr>
          <w:rFonts w:hint="cs"/>
          <w:sz w:val="28"/>
          <w:rtl/>
        </w:rPr>
        <w:t>291</w:t>
      </w:r>
      <w:r w:rsidRPr="00ED74BA">
        <w:rPr>
          <w:rFonts w:hint="cs"/>
          <w:sz w:val="28"/>
          <w:rtl/>
          <w:lang w:bidi="fa-IR"/>
        </w:rPr>
        <w:t xml:space="preserve">. </w:t>
      </w:r>
    </w:p>
  </w:endnote>
  <w:endnote w:id="894">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تستن</w:t>
      </w:r>
      <w:r w:rsidRPr="00ED74BA">
        <w:rPr>
          <w:rFonts w:hint="cs"/>
          <w:sz w:val="28"/>
          <w:rtl/>
          <w:lang w:bidi="ar-IQ"/>
        </w:rPr>
        <w:t xml:space="preserve">د هذه الإحصائية على عدد الروايات الواردة في هذا الموضوع في كتاب (منتخب الأثر)، للشيخ الصافي. </w:t>
      </w:r>
    </w:p>
  </w:endnote>
  <w:endnote w:id="895">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لمحات</w:t>
      </w:r>
      <w:r w:rsidRPr="00ED74BA">
        <w:rPr>
          <w:rFonts w:hint="cs"/>
          <w:sz w:val="28"/>
          <w:rtl/>
          <w:lang w:bidi="fa-IR"/>
        </w:rPr>
        <w:t xml:space="preserve">: </w:t>
      </w:r>
      <w:r w:rsidRPr="00ED74BA">
        <w:rPr>
          <w:rFonts w:hint="cs"/>
          <w:sz w:val="28"/>
          <w:rtl/>
        </w:rPr>
        <w:t>213</w:t>
      </w:r>
      <w:r w:rsidRPr="00ED74BA">
        <w:rPr>
          <w:rFonts w:hint="cs"/>
          <w:sz w:val="28"/>
          <w:rtl/>
          <w:lang w:bidi="fa-IR"/>
        </w:rPr>
        <w:t xml:space="preserve">، </w:t>
      </w:r>
      <w:r w:rsidRPr="00ED74BA">
        <w:rPr>
          <w:rFonts w:hint="cs"/>
          <w:sz w:val="28"/>
          <w:rtl/>
        </w:rPr>
        <w:t>وقد أخرج فيه مصادره المذكورة سابقاً</w:t>
      </w:r>
      <w:r w:rsidRPr="00ED74BA">
        <w:rPr>
          <w:rFonts w:hint="cs"/>
          <w:sz w:val="28"/>
          <w:rtl/>
          <w:lang w:bidi="fa-IR"/>
        </w:rPr>
        <w:t xml:space="preserve">. </w:t>
      </w:r>
    </w:p>
  </w:endnote>
  <w:endnote w:id="896">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 xml:space="preserve">للکاتب </w:t>
      </w:r>
      <w:r w:rsidRPr="00ED74BA">
        <w:rPr>
          <w:rFonts w:hint="cs"/>
          <w:sz w:val="28"/>
          <w:rtl/>
          <w:lang w:bidi="ar-IQ"/>
        </w:rPr>
        <w:t xml:space="preserve">دراسة تحليلية وافية عن أحاديث الاثني عشر، والأقوال فيها، ستصدر قريباً إنْ شاء الله تعالى. </w:t>
      </w:r>
    </w:p>
  </w:endnote>
  <w:endnote w:id="897">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في رحاب العقيدة</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1</w:t>
      </w:r>
      <w:r w:rsidRPr="00ED74BA">
        <w:rPr>
          <w:rFonts w:hint="cs"/>
          <w:sz w:val="28"/>
          <w:rtl/>
          <w:lang w:bidi="ar-IQ"/>
        </w:rPr>
        <w:t>6</w:t>
      </w:r>
      <w:r w:rsidRPr="00ED74BA">
        <w:rPr>
          <w:rFonts w:hint="cs"/>
          <w:sz w:val="28"/>
          <w:rtl/>
        </w:rPr>
        <w:t>8</w:t>
      </w:r>
      <w:r w:rsidRPr="00ED74BA">
        <w:rPr>
          <w:rFonts w:hint="cs"/>
          <w:sz w:val="28"/>
          <w:rtl/>
          <w:lang w:bidi="ar-IQ"/>
        </w:rPr>
        <w:t xml:space="preserve">. </w:t>
      </w:r>
    </w:p>
  </w:endnote>
  <w:endnote w:id="898">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الغيبة</w:t>
      </w:r>
      <w:r w:rsidRPr="00ED74BA">
        <w:rPr>
          <w:rFonts w:hint="cs"/>
          <w:sz w:val="28"/>
          <w:rtl/>
          <w:lang w:bidi="fa-IR"/>
        </w:rPr>
        <w:t xml:space="preserve">: </w:t>
      </w:r>
      <w:r w:rsidRPr="00ED74BA">
        <w:rPr>
          <w:rFonts w:hint="cs"/>
          <w:sz w:val="28"/>
          <w:rtl/>
        </w:rPr>
        <w:t>157</w:t>
      </w:r>
      <w:r w:rsidRPr="00ED74BA">
        <w:rPr>
          <w:rFonts w:hint="cs"/>
          <w:sz w:val="28"/>
          <w:rtl/>
          <w:lang w:bidi="ar-IQ"/>
        </w:rPr>
        <w:t xml:space="preserve">. </w:t>
      </w:r>
    </w:p>
  </w:endnote>
  <w:endnote w:id="899">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تقريب المعارف</w:t>
      </w:r>
      <w:r w:rsidRPr="00ED74BA">
        <w:rPr>
          <w:rFonts w:hint="cs"/>
          <w:sz w:val="28"/>
          <w:rtl/>
          <w:lang w:bidi="fa-IR"/>
        </w:rPr>
        <w:t xml:space="preserve">: </w:t>
      </w:r>
      <w:r w:rsidRPr="00ED74BA">
        <w:rPr>
          <w:rFonts w:hint="cs"/>
          <w:sz w:val="28"/>
          <w:rtl/>
          <w:lang w:bidi="ar-IQ"/>
        </w:rPr>
        <w:t xml:space="preserve">126. </w:t>
      </w:r>
    </w:p>
  </w:endnote>
  <w:endnote w:id="900">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183</w:t>
      </w:r>
      <w:r w:rsidRPr="00ED74BA">
        <w:rPr>
          <w:rFonts w:hint="cs"/>
          <w:sz w:val="28"/>
          <w:rtl/>
          <w:lang w:bidi="ar-IQ"/>
        </w:rPr>
        <w:t xml:space="preserve">. </w:t>
      </w:r>
    </w:p>
  </w:endnote>
  <w:endnote w:id="901">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كشف المحجة لثمرة المهجة</w:t>
      </w:r>
      <w:r w:rsidRPr="00ED74BA">
        <w:rPr>
          <w:rFonts w:hint="cs"/>
          <w:sz w:val="28"/>
          <w:rtl/>
          <w:lang w:bidi="fa-IR"/>
        </w:rPr>
        <w:t xml:space="preserve">: </w:t>
      </w:r>
      <w:r w:rsidRPr="00ED74BA">
        <w:rPr>
          <w:rFonts w:hint="cs"/>
          <w:sz w:val="28"/>
          <w:rtl/>
        </w:rPr>
        <w:t>51</w:t>
      </w:r>
      <w:r w:rsidRPr="00ED74BA">
        <w:rPr>
          <w:rFonts w:hint="cs"/>
          <w:sz w:val="28"/>
          <w:rtl/>
          <w:lang w:bidi="fa-IR"/>
        </w:rPr>
        <w:t xml:space="preserve">. </w:t>
      </w:r>
    </w:p>
  </w:endnote>
  <w:endnote w:id="902">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101</w:t>
      </w:r>
      <w:r w:rsidRPr="00ED74BA">
        <w:rPr>
          <w:rFonts w:hint="cs"/>
          <w:sz w:val="28"/>
          <w:rtl/>
          <w:lang w:bidi="fa-IR"/>
        </w:rPr>
        <w:t xml:space="preserve">. </w:t>
      </w:r>
    </w:p>
  </w:endnote>
  <w:endnote w:id="903">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متشابه القرآن</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229</w:t>
      </w:r>
      <w:r w:rsidRPr="00ED74BA">
        <w:rPr>
          <w:rFonts w:hint="cs"/>
          <w:sz w:val="28"/>
          <w:rtl/>
          <w:lang w:bidi="fa-IR"/>
        </w:rPr>
        <w:t xml:space="preserve">. </w:t>
      </w:r>
    </w:p>
  </w:endnote>
  <w:endnote w:id="904">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فرائد السمطين</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312</w:t>
      </w:r>
      <w:r w:rsidRPr="00ED74BA">
        <w:rPr>
          <w:rFonts w:hint="cs"/>
          <w:sz w:val="28"/>
          <w:rtl/>
          <w:lang w:bidi="fa-IR"/>
        </w:rPr>
        <w:t xml:space="preserve">، </w:t>
      </w:r>
      <w:r w:rsidRPr="00ED74BA">
        <w:rPr>
          <w:rFonts w:hint="cs"/>
          <w:sz w:val="28"/>
          <w:rtl/>
        </w:rPr>
        <w:t>السمط الثاني</w:t>
      </w:r>
      <w:r w:rsidRPr="00ED74BA">
        <w:rPr>
          <w:rFonts w:hint="cs"/>
          <w:sz w:val="28"/>
          <w:rtl/>
          <w:lang w:bidi="fa-IR"/>
        </w:rPr>
        <w:t xml:space="preserve">، </w:t>
      </w:r>
      <w:r w:rsidRPr="00ED74BA">
        <w:rPr>
          <w:rFonts w:hint="cs"/>
          <w:sz w:val="28"/>
          <w:rtl/>
        </w:rPr>
        <w:t xml:space="preserve">باب </w:t>
      </w:r>
      <w:r w:rsidRPr="00ED74BA">
        <w:rPr>
          <w:rFonts w:hint="cs"/>
          <w:sz w:val="28"/>
          <w:rtl/>
          <w:lang w:bidi="ar-IQ"/>
        </w:rPr>
        <w:t>61</w:t>
      </w:r>
      <w:r w:rsidRPr="00ED74BA">
        <w:rPr>
          <w:rFonts w:hint="cs"/>
          <w:sz w:val="28"/>
          <w:rtl/>
          <w:lang w:bidi="fa-IR"/>
        </w:rPr>
        <w:t xml:space="preserve">، </w:t>
      </w:r>
      <w:r w:rsidRPr="00ED74BA">
        <w:rPr>
          <w:rFonts w:hint="cs"/>
          <w:sz w:val="28"/>
          <w:rtl/>
        </w:rPr>
        <w:t>ح</w:t>
      </w:r>
      <w:r w:rsidRPr="00ED74BA">
        <w:rPr>
          <w:rFonts w:hint="cs"/>
          <w:sz w:val="28"/>
          <w:rtl/>
          <w:lang w:bidi="ar-IQ"/>
        </w:rPr>
        <w:t>562</w:t>
      </w:r>
      <w:r w:rsidRPr="00ED74BA">
        <w:rPr>
          <w:rFonts w:hint="cs"/>
          <w:sz w:val="28"/>
          <w:rtl/>
          <w:lang w:bidi="fa-IR"/>
        </w:rPr>
        <w:t xml:space="preserve">. </w:t>
      </w:r>
    </w:p>
  </w:endnote>
  <w:endnote w:id="905">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ينابيع المودة</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395</w:t>
      </w:r>
      <w:r w:rsidRPr="00ED74BA">
        <w:rPr>
          <w:rFonts w:hint="cs"/>
          <w:sz w:val="28"/>
          <w:rtl/>
          <w:lang w:bidi="fa-IR"/>
        </w:rPr>
        <w:t xml:space="preserve">، </w:t>
      </w:r>
      <w:r w:rsidRPr="00ED74BA">
        <w:rPr>
          <w:rFonts w:hint="cs"/>
          <w:sz w:val="28"/>
          <w:rtl/>
        </w:rPr>
        <w:t xml:space="preserve">باب </w:t>
      </w:r>
      <w:r w:rsidRPr="00ED74BA">
        <w:rPr>
          <w:rFonts w:hint="cs"/>
          <w:sz w:val="28"/>
          <w:rtl/>
          <w:lang w:bidi="ar-IQ"/>
        </w:rPr>
        <w:t>94</w:t>
      </w:r>
      <w:r w:rsidRPr="00ED74BA">
        <w:rPr>
          <w:rFonts w:hint="cs"/>
          <w:sz w:val="28"/>
          <w:rtl/>
          <w:lang w:bidi="fa-IR"/>
        </w:rPr>
        <w:t xml:space="preserve">، </w:t>
      </w:r>
      <w:r w:rsidRPr="00ED74BA">
        <w:rPr>
          <w:rFonts w:hint="cs"/>
          <w:sz w:val="28"/>
          <w:rtl/>
        </w:rPr>
        <w:t>ح</w:t>
      </w:r>
      <w:r w:rsidRPr="00ED74BA">
        <w:rPr>
          <w:rFonts w:hint="cs"/>
          <w:sz w:val="28"/>
          <w:rtl/>
          <w:lang w:bidi="ar-IQ"/>
        </w:rPr>
        <w:t>46</w:t>
      </w:r>
      <w:r w:rsidRPr="00ED74BA">
        <w:rPr>
          <w:rFonts w:hint="cs"/>
          <w:sz w:val="28"/>
          <w:rtl/>
          <w:lang w:bidi="fa-IR"/>
        </w:rPr>
        <w:t xml:space="preserve">. </w:t>
      </w:r>
    </w:p>
  </w:endnote>
  <w:endnote w:id="906">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فرائد السمطين</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321</w:t>
      </w:r>
      <w:r w:rsidRPr="00ED74BA">
        <w:rPr>
          <w:rFonts w:hint="cs"/>
          <w:sz w:val="28"/>
          <w:rtl/>
          <w:lang w:bidi="fa-IR"/>
        </w:rPr>
        <w:t xml:space="preserve">، </w:t>
      </w:r>
      <w:r w:rsidRPr="00ED74BA">
        <w:rPr>
          <w:rFonts w:hint="cs"/>
          <w:sz w:val="28"/>
          <w:rtl/>
        </w:rPr>
        <w:t>السمط الثاني</w:t>
      </w:r>
      <w:r w:rsidRPr="00ED74BA">
        <w:rPr>
          <w:rFonts w:hint="cs"/>
          <w:sz w:val="28"/>
          <w:rtl/>
          <w:lang w:bidi="fa-IR"/>
        </w:rPr>
        <w:t xml:space="preserve">، </w:t>
      </w:r>
      <w:r w:rsidRPr="00ED74BA">
        <w:rPr>
          <w:rFonts w:hint="cs"/>
          <w:sz w:val="28"/>
          <w:rtl/>
        </w:rPr>
        <w:t xml:space="preserve">باب </w:t>
      </w:r>
      <w:r w:rsidRPr="00ED74BA">
        <w:rPr>
          <w:rFonts w:hint="cs"/>
          <w:sz w:val="28"/>
          <w:rtl/>
          <w:lang w:bidi="ar-IQ"/>
        </w:rPr>
        <w:t>61</w:t>
      </w:r>
      <w:r w:rsidRPr="00ED74BA">
        <w:rPr>
          <w:rFonts w:hint="cs"/>
          <w:sz w:val="28"/>
          <w:rtl/>
          <w:lang w:bidi="fa-IR"/>
        </w:rPr>
        <w:t xml:space="preserve">، </w:t>
      </w:r>
      <w:r w:rsidRPr="00ED74BA">
        <w:rPr>
          <w:rFonts w:hint="cs"/>
          <w:sz w:val="28"/>
          <w:rtl/>
        </w:rPr>
        <w:t>ح572</w:t>
      </w:r>
      <w:r w:rsidRPr="00ED74BA">
        <w:rPr>
          <w:rFonts w:hint="cs"/>
          <w:sz w:val="28"/>
          <w:rtl/>
          <w:lang w:bidi="fa-IR"/>
        </w:rPr>
        <w:t xml:space="preserve">. </w:t>
      </w:r>
    </w:p>
  </w:endnote>
  <w:endnote w:id="907">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ينابيع المودة</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290</w:t>
      </w:r>
      <w:r w:rsidRPr="00ED74BA">
        <w:rPr>
          <w:rFonts w:hint="cs"/>
          <w:sz w:val="28"/>
          <w:rtl/>
          <w:lang w:bidi="fa-IR"/>
        </w:rPr>
        <w:t xml:space="preserve">، </w:t>
      </w:r>
      <w:r w:rsidRPr="00ED74BA">
        <w:rPr>
          <w:rFonts w:hint="cs"/>
          <w:sz w:val="28"/>
          <w:rtl/>
        </w:rPr>
        <w:t>الباب 77</w:t>
      </w:r>
      <w:r w:rsidRPr="00ED74BA">
        <w:rPr>
          <w:rFonts w:hint="cs"/>
          <w:sz w:val="28"/>
          <w:rtl/>
          <w:lang w:bidi="fa-IR"/>
        </w:rPr>
        <w:t xml:space="preserve">، </w:t>
      </w:r>
      <w:r w:rsidRPr="00ED74BA">
        <w:rPr>
          <w:rFonts w:hint="cs"/>
          <w:sz w:val="28"/>
          <w:rtl/>
        </w:rPr>
        <w:t>ح</w:t>
      </w:r>
      <w:r w:rsidRPr="00ED74BA">
        <w:rPr>
          <w:rFonts w:hint="cs"/>
          <w:sz w:val="28"/>
          <w:rtl/>
          <w:lang w:bidi="ar-IQ"/>
        </w:rPr>
        <w:t>4</w:t>
      </w:r>
      <w:r w:rsidRPr="00ED74BA">
        <w:rPr>
          <w:rFonts w:hint="cs"/>
          <w:sz w:val="28"/>
          <w:rtl/>
          <w:lang w:bidi="fa-IR"/>
        </w:rPr>
        <w:t xml:space="preserve">. </w:t>
      </w:r>
    </w:p>
  </w:endnote>
  <w:endnote w:id="908">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خصَّص ابن عياش ف</w:t>
      </w:r>
      <w:r w:rsidRPr="00ED74BA">
        <w:rPr>
          <w:rFonts w:hint="cs"/>
          <w:sz w:val="28"/>
          <w:rtl/>
          <w:lang w:bidi="ar-IQ"/>
        </w:rPr>
        <w:t xml:space="preserve">ي (مقتضب الأثر) باباً لكل واحدٍ من الأئمة الذين روي عنهم حديث الاثني عشر. </w:t>
      </w:r>
    </w:p>
  </w:endnote>
  <w:endnote w:id="909">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متشابه القرآن</w:t>
      </w:r>
      <w:r w:rsidRPr="00ED74BA">
        <w:rPr>
          <w:rFonts w:hint="cs"/>
          <w:sz w:val="28"/>
          <w:rtl/>
          <w:lang w:bidi="fa-IR"/>
        </w:rPr>
        <w:t xml:space="preserve"> </w:t>
      </w:r>
      <w:r w:rsidRPr="00ED74BA">
        <w:rPr>
          <w:rFonts w:hint="cs"/>
          <w:sz w:val="28"/>
          <w:rtl/>
        </w:rPr>
        <w:t>3: 22</w:t>
      </w:r>
      <w:r w:rsidRPr="00ED74BA">
        <w:rPr>
          <w:rFonts w:hint="cs"/>
          <w:sz w:val="28"/>
          <w:rtl/>
          <w:lang w:bidi="ar-IQ"/>
        </w:rPr>
        <w:t>4</w:t>
      </w:r>
      <w:r w:rsidRPr="00ED74BA">
        <w:rPr>
          <w:rFonts w:hint="cs"/>
          <w:sz w:val="28"/>
          <w:rtl/>
          <w:lang w:bidi="fa-IR"/>
        </w:rPr>
        <w:t xml:space="preserve">. </w:t>
      </w:r>
    </w:p>
  </w:endnote>
  <w:endnote w:id="910">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تفسير القر</w:t>
      </w:r>
      <w:r w:rsidRPr="00ED74BA">
        <w:rPr>
          <w:rFonts w:hint="cs"/>
          <w:sz w:val="28"/>
          <w:rtl/>
          <w:lang w:bidi="ar-IQ"/>
        </w:rPr>
        <w:t>آ</w:t>
      </w:r>
      <w:r w:rsidRPr="00ED74BA">
        <w:rPr>
          <w:rFonts w:hint="cs"/>
          <w:sz w:val="28"/>
          <w:rtl/>
        </w:rPr>
        <w:t>ن العظيم</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312</w:t>
      </w:r>
      <w:r w:rsidRPr="00ED74BA">
        <w:rPr>
          <w:rFonts w:hint="cs"/>
          <w:sz w:val="28"/>
          <w:rtl/>
          <w:lang w:bidi="fa-IR"/>
        </w:rPr>
        <w:t xml:space="preserve">. </w:t>
      </w:r>
    </w:p>
  </w:endnote>
  <w:endnote w:id="911">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انظر</w:t>
      </w:r>
      <w:r w:rsidRPr="00ED74BA">
        <w:rPr>
          <w:rFonts w:hint="cs"/>
          <w:sz w:val="28"/>
          <w:rtl/>
          <w:lang w:bidi="fa-IR"/>
        </w:rPr>
        <w:t xml:space="preserve">: </w:t>
      </w:r>
      <w:r w:rsidRPr="00ED74BA">
        <w:rPr>
          <w:rFonts w:hint="cs"/>
          <w:sz w:val="28"/>
          <w:rtl/>
        </w:rPr>
        <w:t>حاشية بعض المعل</w:t>
      </w:r>
      <w:r w:rsidRPr="00ED74BA">
        <w:rPr>
          <w:rFonts w:hint="cs"/>
          <w:sz w:val="28"/>
          <w:rtl/>
          <w:lang w:bidi="ar-IQ"/>
        </w:rPr>
        <w:t>ّ</w:t>
      </w:r>
      <w:r w:rsidRPr="00ED74BA">
        <w:rPr>
          <w:rFonts w:hint="cs"/>
          <w:sz w:val="28"/>
          <w:rtl/>
        </w:rPr>
        <w:t>قين على صحيح مسلم</w:t>
      </w:r>
      <w:r w:rsidRPr="00ED74BA">
        <w:rPr>
          <w:rFonts w:hint="cs"/>
          <w:sz w:val="28"/>
          <w:rtl/>
          <w:lang w:bidi="fa-IR"/>
        </w:rPr>
        <w:t xml:space="preserve"> </w:t>
      </w:r>
      <w:r w:rsidRPr="00ED74BA">
        <w:rPr>
          <w:rFonts w:hint="cs"/>
          <w:sz w:val="28"/>
          <w:rtl/>
          <w:lang w:bidi="ar-IQ"/>
        </w:rPr>
        <w:t>6</w:t>
      </w:r>
      <w:r w:rsidRPr="00ED74BA">
        <w:rPr>
          <w:rFonts w:hint="cs"/>
          <w:sz w:val="28"/>
          <w:rtl/>
          <w:lang w:bidi="fa-IR"/>
        </w:rPr>
        <w:t xml:space="preserve">: </w:t>
      </w:r>
      <w:r w:rsidRPr="00ED74BA">
        <w:rPr>
          <w:rFonts w:hint="cs"/>
          <w:sz w:val="28"/>
          <w:rtl/>
        </w:rPr>
        <w:t>3</w:t>
      </w:r>
      <w:r w:rsidRPr="00ED74BA">
        <w:rPr>
          <w:rFonts w:hint="cs"/>
          <w:sz w:val="28"/>
          <w:rtl/>
          <w:lang w:bidi="fa-IR"/>
        </w:rPr>
        <w:t xml:space="preserve">، </w:t>
      </w:r>
      <w:r w:rsidRPr="00ED74BA">
        <w:rPr>
          <w:rFonts w:hint="cs"/>
          <w:sz w:val="28"/>
          <w:rtl/>
        </w:rPr>
        <w:t>كتاب الإمارة</w:t>
      </w:r>
      <w:r w:rsidRPr="00ED74BA">
        <w:rPr>
          <w:rFonts w:hint="cs"/>
          <w:sz w:val="28"/>
          <w:rtl/>
          <w:lang w:bidi="fa-IR"/>
        </w:rPr>
        <w:t xml:space="preserve">، </w:t>
      </w:r>
      <w:r w:rsidRPr="00ED74BA">
        <w:rPr>
          <w:rFonts w:hint="cs"/>
          <w:sz w:val="28"/>
          <w:rtl/>
        </w:rPr>
        <w:t>باب الناس تبع لقريش والخلافة في قريش</w:t>
      </w:r>
      <w:r w:rsidRPr="00ED74BA">
        <w:rPr>
          <w:rFonts w:hint="cs"/>
          <w:sz w:val="28"/>
          <w:rtl/>
          <w:lang w:bidi="fa-IR"/>
        </w:rPr>
        <w:t xml:space="preserve">. </w:t>
      </w:r>
    </w:p>
  </w:endnote>
  <w:endnote w:id="912">
    <w:p w:rsidR="002D78C2" w:rsidRPr="00ED74BA" w:rsidRDefault="002D78C2" w:rsidP="00475F65">
      <w:pPr>
        <w:pStyle w:val="aa"/>
        <w:spacing w:line="300" w:lineRule="exact"/>
        <w:ind w:firstLine="0"/>
        <w:rPr>
          <w:sz w:val="28"/>
          <w:rtl/>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شرح المواقف</w:t>
      </w:r>
      <w:r w:rsidRPr="00ED74BA">
        <w:rPr>
          <w:rFonts w:hint="cs"/>
          <w:sz w:val="28"/>
          <w:rtl/>
          <w:lang w:bidi="fa-IR"/>
        </w:rPr>
        <w:t xml:space="preserve"> </w:t>
      </w:r>
      <w:r w:rsidRPr="00ED74BA">
        <w:rPr>
          <w:rFonts w:hint="cs"/>
          <w:sz w:val="28"/>
          <w:rtl/>
        </w:rPr>
        <w:t xml:space="preserve">8: </w:t>
      </w:r>
      <w:r w:rsidRPr="00ED74BA">
        <w:rPr>
          <w:rFonts w:hint="cs"/>
          <w:sz w:val="28"/>
          <w:rtl/>
          <w:lang w:bidi="ar-IQ"/>
        </w:rPr>
        <w:t>354</w:t>
      </w:r>
      <w:r w:rsidRPr="00ED74BA">
        <w:rPr>
          <w:rFonts w:hint="cs"/>
          <w:sz w:val="28"/>
          <w:rtl/>
          <w:lang w:bidi="fa-IR"/>
        </w:rPr>
        <w:t xml:space="preserve">. </w:t>
      </w:r>
    </w:p>
  </w:endnote>
  <w:endnote w:id="913">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انظر</w:t>
      </w:r>
      <w:r w:rsidRPr="00ED74BA">
        <w:rPr>
          <w:rFonts w:hint="cs"/>
          <w:sz w:val="28"/>
          <w:rtl/>
          <w:lang w:bidi="fa-IR"/>
        </w:rPr>
        <w:t xml:space="preserve">: </w:t>
      </w:r>
      <w:r w:rsidRPr="00ED74BA">
        <w:rPr>
          <w:rFonts w:hint="cs"/>
          <w:sz w:val="28"/>
          <w:rtl/>
        </w:rPr>
        <w:t>أصول الفقه المقارن</w:t>
      </w:r>
      <w:r w:rsidRPr="00ED74BA">
        <w:rPr>
          <w:rFonts w:hint="cs"/>
          <w:sz w:val="28"/>
          <w:rtl/>
          <w:lang w:bidi="fa-IR"/>
        </w:rPr>
        <w:t xml:space="preserve">: </w:t>
      </w:r>
      <w:r w:rsidRPr="00ED74BA">
        <w:rPr>
          <w:rFonts w:hint="cs"/>
          <w:sz w:val="28"/>
          <w:rtl/>
          <w:lang w:bidi="ar-IQ"/>
        </w:rPr>
        <w:t>258</w:t>
      </w:r>
      <w:r w:rsidRPr="00ED74BA">
        <w:rPr>
          <w:rFonts w:hint="cs"/>
          <w:sz w:val="28"/>
          <w:rtl/>
          <w:lang w:bidi="fa-IR"/>
        </w:rPr>
        <w:t xml:space="preserve">. </w:t>
      </w:r>
    </w:p>
  </w:endnote>
  <w:endnote w:id="914">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انظر</w:t>
      </w:r>
      <w:r w:rsidRPr="00ED74BA">
        <w:rPr>
          <w:rFonts w:hint="cs"/>
          <w:sz w:val="28"/>
          <w:rtl/>
          <w:lang w:bidi="fa-IR"/>
        </w:rPr>
        <w:t xml:space="preserve">: </w:t>
      </w:r>
      <w:r w:rsidRPr="00ED74BA">
        <w:rPr>
          <w:rFonts w:hint="cs"/>
          <w:sz w:val="28"/>
          <w:rtl/>
        </w:rPr>
        <w:t>الكامل في التاريخ</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331</w:t>
      </w:r>
      <w:r w:rsidRPr="00ED74BA">
        <w:rPr>
          <w:rFonts w:hint="cs"/>
          <w:sz w:val="28"/>
          <w:rtl/>
          <w:lang w:bidi="fa-IR"/>
        </w:rPr>
        <w:t xml:space="preserve">؛ </w:t>
      </w:r>
      <w:r w:rsidRPr="00ED74BA">
        <w:rPr>
          <w:rFonts w:hint="cs"/>
          <w:sz w:val="28"/>
          <w:rtl/>
        </w:rPr>
        <w:t>الإمامة والسياسة</w:t>
      </w:r>
      <w:r w:rsidRPr="00ED74BA">
        <w:rPr>
          <w:rFonts w:hint="cs"/>
          <w:sz w:val="28"/>
          <w:rtl/>
          <w:lang w:bidi="fa-IR"/>
        </w:rPr>
        <w:t xml:space="preserve">: </w:t>
      </w:r>
      <w:r w:rsidRPr="00ED74BA">
        <w:rPr>
          <w:rFonts w:hint="cs"/>
          <w:sz w:val="28"/>
          <w:rtl/>
        </w:rPr>
        <w:t>17 ـ 18</w:t>
      </w:r>
      <w:r w:rsidRPr="00ED74BA">
        <w:rPr>
          <w:rFonts w:hint="cs"/>
          <w:sz w:val="28"/>
          <w:rtl/>
          <w:lang w:bidi="fa-IR"/>
        </w:rPr>
        <w:t xml:space="preserve">. </w:t>
      </w:r>
    </w:p>
  </w:endnote>
  <w:endnote w:id="915">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صحيح ابن حِبّان</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rPr>
        <w:t>158</w:t>
      </w:r>
      <w:r w:rsidRPr="00ED74BA">
        <w:rPr>
          <w:rFonts w:hint="cs"/>
          <w:sz w:val="28"/>
          <w:rtl/>
          <w:lang w:bidi="fa-IR"/>
        </w:rPr>
        <w:t xml:space="preserve">. </w:t>
      </w:r>
    </w:p>
  </w:endnote>
  <w:endnote w:id="916">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صحيح البخاري:</w:t>
      </w:r>
      <w:r w:rsidRPr="00ED74BA">
        <w:rPr>
          <w:rFonts w:hint="cs"/>
          <w:sz w:val="28"/>
          <w:rtl/>
          <w:lang w:bidi="fa-IR"/>
        </w:rPr>
        <w:t xml:space="preserve"> </w:t>
      </w:r>
      <w:r w:rsidRPr="00ED74BA">
        <w:rPr>
          <w:rFonts w:hint="cs"/>
          <w:sz w:val="28"/>
          <w:rtl/>
        </w:rPr>
        <w:t>331</w:t>
      </w:r>
      <w:r w:rsidRPr="00ED74BA">
        <w:rPr>
          <w:rFonts w:hint="cs"/>
          <w:sz w:val="28"/>
          <w:rtl/>
          <w:lang w:bidi="fa-IR"/>
        </w:rPr>
        <w:t xml:space="preserve">، </w:t>
      </w:r>
      <w:r w:rsidRPr="00ED74BA">
        <w:rPr>
          <w:rFonts w:hint="cs"/>
          <w:sz w:val="28"/>
          <w:rtl/>
        </w:rPr>
        <w:t>كتاب المحاربين</w:t>
      </w:r>
      <w:r w:rsidRPr="00ED74BA">
        <w:rPr>
          <w:rFonts w:hint="cs"/>
          <w:sz w:val="28"/>
          <w:rtl/>
          <w:lang w:bidi="fa-IR"/>
        </w:rPr>
        <w:t xml:space="preserve">، </w:t>
      </w:r>
      <w:r w:rsidRPr="00ED74BA">
        <w:rPr>
          <w:rFonts w:hint="cs"/>
          <w:sz w:val="28"/>
          <w:rtl/>
        </w:rPr>
        <w:t xml:space="preserve">باب </w:t>
      </w:r>
      <w:r w:rsidRPr="00ED74BA">
        <w:rPr>
          <w:rFonts w:hint="cs"/>
          <w:sz w:val="28"/>
          <w:rtl/>
          <w:lang w:bidi="ar-IQ"/>
        </w:rPr>
        <w:t>16</w:t>
      </w:r>
      <w:r w:rsidRPr="00ED74BA">
        <w:rPr>
          <w:rFonts w:hint="cs"/>
          <w:sz w:val="28"/>
          <w:rtl/>
          <w:lang w:bidi="fa-IR"/>
        </w:rPr>
        <w:t xml:space="preserve">، </w:t>
      </w:r>
      <w:r w:rsidRPr="00ED74BA">
        <w:rPr>
          <w:rFonts w:hint="cs"/>
          <w:sz w:val="28"/>
          <w:rtl/>
        </w:rPr>
        <w:t>ح</w:t>
      </w:r>
      <w:r w:rsidRPr="00ED74BA">
        <w:rPr>
          <w:rFonts w:hint="cs"/>
          <w:sz w:val="28"/>
          <w:rtl/>
          <w:lang w:bidi="ar-IQ"/>
        </w:rPr>
        <w:t>644</w:t>
      </w:r>
      <w:r w:rsidRPr="00ED74BA">
        <w:rPr>
          <w:rFonts w:hint="cs"/>
          <w:sz w:val="28"/>
          <w:rtl/>
        </w:rPr>
        <w:t>2</w:t>
      </w:r>
      <w:r w:rsidRPr="00ED74BA">
        <w:rPr>
          <w:rFonts w:hint="cs"/>
          <w:sz w:val="28"/>
          <w:rtl/>
          <w:lang w:bidi="fa-IR"/>
        </w:rPr>
        <w:t xml:space="preserve">. </w:t>
      </w:r>
    </w:p>
  </w:endnote>
  <w:endnote w:id="917">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تاريخ الأمم والملوك</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lang w:bidi="ar-IQ"/>
        </w:rPr>
        <w:t>620</w:t>
      </w:r>
      <w:r w:rsidRPr="00ED74BA">
        <w:rPr>
          <w:rFonts w:hint="cs"/>
          <w:sz w:val="28"/>
          <w:rtl/>
          <w:lang w:bidi="fa-IR"/>
        </w:rPr>
        <w:t xml:space="preserve">. </w:t>
      </w:r>
    </w:p>
  </w:endnote>
  <w:endnote w:id="918">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المصدر السابق</w:t>
      </w:r>
      <w:r w:rsidRPr="00ED74BA">
        <w:rPr>
          <w:rFonts w:hint="cs"/>
          <w:sz w:val="28"/>
          <w:rtl/>
          <w:lang w:bidi="fa-IR"/>
        </w:rPr>
        <w:t xml:space="preserve"> </w:t>
      </w:r>
      <w:r w:rsidRPr="00ED74BA">
        <w:rPr>
          <w:rFonts w:hint="cs"/>
          <w:sz w:val="28"/>
          <w:rtl/>
        </w:rPr>
        <w:t>2</w:t>
      </w:r>
      <w:r w:rsidRPr="00ED74BA">
        <w:rPr>
          <w:rFonts w:hint="cs"/>
          <w:sz w:val="28"/>
          <w:rtl/>
          <w:lang w:bidi="fa-IR"/>
        </w:rPr>
        <w:t xml:space="preserve">: </w:t>
      </w:r>
      <w:r w:rsidRPr="00ED74BA">
        <w:rPr>
          <w:rFonts w:hint="cs"/>
          <w:sz w:val="28"/>
          <w:rtl/>
          <w:lang w:bidi="ar-IQ"/>
        </w:rPr>
        <w:t>6</w:t>
      </w:r>
      <w:r w:rsidRPr="00ED74BA">
        <w:rPr>
          <w:rFonts w:hint="cs"/>
          <w:sz w:val="28"/>
          <w:rtl/>
        </w:rPr>
        <w:t>51</w:t>
      </w:r>
      <w:r w:rsidRPr="00ED74BA">
        <w:rPr>
          <w:rFonts w:hint="cs"/>
          <w:sz w:val="28"/>
          <w:rtl/>
          <w:lang w:bidi="fa-IR"/>
        </w:rPr>
        <w:t xml:space="preserve">. </w:t>
      </w:r>
    </w:p>
  </w:endnote>
  <w:endnote w:id="919">
    <w:p w:rsidR="002D78C2" w:rsidRPr="00ED74BA" w:rsidRDefault="002D78C2" w:rsidP="00475F65">
      <w:pPr>
        <w:pStyle w:val="aa"/>
        <w:spacing w:line="300" w:lineRule="exact"/>
        <w:ind w:firstLine="0"/>
        <w:rPr>
          <w:sz w:val="28"/>
          <w:rtl/>
          <w:lang w:bidi="ar-IQ"/>
        </w:rPr>
      </w:pPr>
      <w:r w:rsidRPr="00ED74BA">
        <w:rPr>
          <w:rFonts w:ascii="DanaFajr" w:hAnsi="DanaFajr"/>
          <w:sz w:val="28"/>
          <w:rtl/>
          <w:lang w:bidi="fa-IR"/>
        </w:rPr>
        <w:t>(</w:t>
      </w:r>
      <w:r w:rsidRPr="00ED74BA">
        <w:rPr>
          <w:rStyle w:val="ac"/>
          <w:rFonts w:ascii="DanaFajr" w:hAnsi="DanaFajr"/>
          <w:sz w:val="28"/>
          <w:vertAlign w:val="baseline"/>
        </w:rPr>
        <w:endnoteRef/>
      </w:r>
      <w:r w:rsidRPr="00ED74BA">
        <w:rPr>
          <w:rFonts w:ascii="DanaFajr" w:hAnsi="DanaFajr"/>
          <w:sz w:val="28"/>
          <w:rtl/>
          <w:lang w:bidi="fa-IR"/>
        </w:rPr>
        <w:t xml:space="preserve">) </w:t>
      </w:r>
      <w:r w:rsidRPr="00ED74BA">
        <w:rPr>
          <w:rFonts w:hint="cs"/>
          <w:sz w:val="28"/>
          <w:rtl/>
        </w:rPr>
        <w:t>الملل والنحل</w:t>
      </w:r>
      <w:r w:rsidRPr="00ED74BA">
        <w:rPr>
          <w:rFonts w:hint="cs"/>
          <w:sz w:val="28"/>
          <w:rtl/>
          <w:lang w:bidi="fa-IR"/>
        </w:rPr>
        <w:t xml:space="preserve"> </w:t>
      </w:r>
      <w:r w:rsidRPr="00ED74BA">
        <w:rPr>
          <w:rFonts w:hint="cs"/>
          <w:sz w:val="28"/>
          <w:rtl/>
        </w:rPr>
        <w:t>1</w:t>
      </w:r>
      <w:r w:rsidRPr="00ED74BA">
        <w:rPr>
          <w:rFonts w:hint="cs"/>
          <w:sz w:val="28"/>
          <w:rtl/>
          <w:lang w:bidi="fa-IR"/>
        </w:rPr>
        <w:t xml:space="preserve">: </w:t>
      </w:r>
      <w:r w:rsidRPr="00ED74BA">
        <w:rPr>
          <w:rFonts w:hint="cs"/>
          <w:sz w:val="28"/>
          <w:rtl/>
        </w:rPr>
        <w:t>30</w:t>
      </w:r>
      <w:r w:rsidRPr="00ED74BA">
        <w:rPr>
          <w:rFonts w:hint="cs"/>
          <w:sz w:val="28"/>
          <w:rtl/>
          <w:lang w:bidi="fa-IR"/>
        </w:rPr>
        <w:t xml:space="preserve">. </w:t>
      </w:r>
    </w:p>
  </w:endnote>
  <w:endnote w:id="920">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ascii="Taher" w:hAnsi="Taher"/>
          <w:sz w:val="28"/>
          <w:rtl/>
        </w:rPr>
        <w:t>المجلسي، بحار</w:t>
      </w:r>
      <w:r w:rsidRPr="00ED74BA">
        <w:rPr>
          <w:rFonts w:ascii="Taher" w:hAnsi="Taher" w:hint="cs"/>
          <w:sz w:val="28"/>
          <w:rtl/>
        </w:rPr>
        <w:t xml:space="preserve"> </w:t>
      </w:r>
      <w:r w:rsidRPr="00ED74BA">
        <w:rPr>
          <w:rFonts w:ascii="Taher" w:hAnsi="Taher"/>
          <w:sz w:val="28"/>
          <w:rtl/>
        </w:rPr>
        <w:t>ال</w:t>
      </w:r>
      <w:r w:rsidRPr="00ED74BA">
        <w:rPr>
          <w:rFonts w:ascii="Taher" w:hAnsi="Taher" w:hint="cs"/>
          <w:sz w:val="28"/>
          <w:rtl/>
        </w:rPr>
        <w:t>أ</w:t>
      </w:r>
      <w:r w:rsidRPr="00ED74BA">
        <w:rPr>
          <w:rFonts w:ascii="Taher" w:hAnsi="Taher"/>
          <w:sz w:val="28"/>
          <w:rtl/>
        </w:rPr>
        <w:t>نوار</w:t>
      </w:r>
      <w:r w:rsidRPr="00ED74BA">
        <w:rPr>
          <w:rFonts w:ascii="Taher" w:hAnsi="Taher" w:hint="cs"/>
          <w:sz w:val="28"/>
          <w:rtl/>
        </w:rPr>
        <w:t xml:space="preserve"> </w:t>
      </w:r>
      <w:r w:rsidRPr="00ED74BA">
        <w:rPr>
          <w:rFonts w:ascii="Taher" w:hAnsi="Taher"/>
          <w:sz w:val="28"/>
          <w:rtl/>
        </w:rPr>
        <w:t xml:space="preserve">107: 57، بيروت. </w:t>
      </w:r>
    </w:p>
  </w:endnote>
  <w:endnote w:id="921">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Taher" w:hAnsi="Taher" w:hint="cs"/>
          <w:sz w:val="28"/>
          <w:rtl/>
        </w:rPr>
        <w:t xml:space="preserve"> </w:t>
      </w:r>
      <w:r w:rsidRPr="00ED74BA">
        <w:rPr>
          <w:rFonts w:ascii="Taher" w:hAnsi="Taher"/>
          <w:sz w:val="28"/>
          <w:rtl/>
        </w:rPr>
        <w:t>محسن</w:t>
      </w:r>
      <w:r w:rsidRPr="00ED74BA">
        <w:rPr>
          <w:rFonts w:ascii="Taher" w:hAnsi="Taher" w:hint="cs"/>
          <w:sz w:val="28"/>
          <w:rtl/>
        </w:rPr>
        <w:t xml:space="preserve"> الأمين</w:t>
      </w:r>
      <w:r w:rsidRPr="00ED74BA">
        <w:rPr>
          <w:rFonts w:ascii="Taher" w:hAnsi="Taher"/>
          <w:sz w:val="28"/>
          <w:rtl/>
        </w:rPr>
        <w:t xml:space="preserve">، </w:t>
      </w:r>
      <w:r w:rsidRPr="00ED74BA">
        <w:rPr>
          <w:rFonts w:ascii="Taher" w:hAnsi="Taher" w:hint="cs"/>
          <w:sz w:val="28"/>
          <w:rtl/>
        </w:rPr>
        <w:t>أ</w:t>
      </w:r>
      <w:r w:rsidRPr="00ED74BA">
        <w:rPr>
          <w:rFonts w:ascii="Taher" w:hAnsi="Taher"/>
          <w:sz w:val="28"/>
          <w:rtl/>
        </w:rPr>
        <w:t>عيان الشيع</w:t>
      </w:r>
      <w:r w:rsidRPr="00ED74BA">
        <w:rPr>
          <w:rFonts w:ascii="Taher" w:hAnsi="Taher" w:hint="cs"/>
          <w:sz w:val="28"/>
          <w:rtl/>
        </w:rPr>
        <w:t>ة</w:t>
      </w:r>
      <w:r w:rsidRPr="00ED74BA">
        <w:rPr>
          <w:rFonts w:ascii="Taher" w:hAnsi="Taher"/>
          <w:sz w:val="28"/>
          <w:rtl/>
        </w:rPr>
        <w:t xml:space="preserve"> 5: 45 ـ 46، بيروت، دار التعاريف للمطبوعات، 1403</w:t>
      </w:r>
      <w:r w:rsidRPr="00ED74BA">
        <w:rPr>
          <w:rFonts w:ascii="Taher" w:hAnsi="Taher" w:hint="cs"/>
          <w:sz w:val="28"/>
          <w:rtl/>
        </w:rPr>
        <w:t xml:space="preserve"> ـ </w:t>
      </w:r>
      <w:r w:rsidRPr="00ED74BA">
        <w:rPr>
          <w:rFonts w:ascii="Taher" w:hAnsi="Taher"/>
          <w:sz w:val="28"/>
          <w:rtl/>
        </w:rPr>
        <w:t xml:space="preserve">1983. </w:t>
      </w:r>
    </w:p>
  </w:endnote>
  <w:endnote w:id="922">
    <w:p w:rsidR="002D78C2" w:rsidRPr="00ED74BA" w:rsidRDefault="002D78C2" w:rsidP="008510F2">
      <w:pPr>
        <w:pStyle w:val="aa"/>
        <w:tabs>
          <w:tab w:val="left" w:pos="2691"/>
        </w:tabs>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ascii="Taher" w:hAnsi="Taher"/>
          <w:sz w:val="28"/>
          <w:rtl/>
        </w:rPr>
        <w:t xml:space="preserve">الطهراني، الذريعة </w:t>
      </w:r>
      <w:r w:rsidRPr="00ED74BA">
        <w:rPr>
          <w:rFonts w:ascii="Taher" w:hAnsi="Taher" w:hint="cs"/>
          <w:sz w:val="28"/>
          <w:rtl/>
        </w:rPr>
        <w:t>إلى</w:t>
      </w:r>
      <w:r w:rsidRPr="00ED74BA">
        <w:rPr>
          <w:rFonts w:ascii="Taher" w:hAnsi="Taher"/>
          <w:sz w:val="28"/>
          <w:rtl/>
        </w:rPr>
        <w:t xml:space="preserve"> تصانيف الشيع</w:t>
      </w:r>
      <w:r w:rsidRPr="00ED74BA">
        <w:rPr>
          <w:rFonts w:ascii="Taher" w:hAnsi="Taher" w:hint="cs"/>
          <w:sz w:val="28"/>
          <w:rtl/>
        </w:rPr>
        <w:t>ة</w:t>
      </w:r>
      <w:r w:rsidRPr="00ED74BA">
        <w:rPr>
          <w:rFonts w:ascii="Taher" w:hAnsi="Taher"/>
          <w:sz w:val="28"/>
          <w:rtl/>
        </w:rPr>
        <w:t xml:space="preserve"> 3</w:t>
      </w:r>
      <w:r w:rsidRPr="00ED74BA">
        <w:rPr>
          <w:rFonts w:ascii="Taher" w:hAnsi="Taher" w:hint="cs"/>
          <w:sz w:val="28"/>
          <w:rtl/>
        </w:rPr>
        <w:t xml:space="preserve">: </w:t>
      </w:r>
      <w:r w:rsidRPr="00ED74BA">
        <w:rPr>
          <w:rFonts w:ascii="Taher" w:hAnsi="Taher"/>
          <w:sz w:val="28"/>
          <w:rtl/>
        </w:rPr>
        <w:t>351</w:t>
      </w:r>
      <w:r w:rsidRPr="00ED74BA">
        <w:rPr>
          <w:rFonts w:ascii="Taher" w:hAnsi="Taher" w:hint="cs"/>
          <w:sz w:val="28"/>
          <w:rtl/>
        </w:rPr>
        <w:t xml:space="preserve">؛ </w:t>
      </w:r>
      <w:r w:rsidRPr="00ED74BA">
        <w:rPr>
          <w:rFonts w:ascii="Taher" w:hAnsi="Taher"/>
          <w:sz w:val="28"/>
          <w:rtl/>
        </w:rPr>
        <w:t>4: 46</w:t>
      </w:r>
      <w:r w:rsidRPr="00ED74BA">
        <w:rPr>
          <w:rFonts w:ascii="Taher" w:hAnsi="Taher" w:hint="cs"/>
          <w:sz w:val="28"/>
          <w:rtl/>
        </w:rPr>
        <w:t>؛</w:t>
      </w:r>
      <w:r w:rsidRPr="00ED74BA">
        <w:rPr>
          <w:rFonts w:ascii="Taher" w:hAnsi="Taher"/>
          <w:sz w:val="28"/>
          <w:rtl/>
        </w:rPr>
        <w:t xml:space="preserve"> ومواضع أخر</w:t>
      </w:r>
      <w:r w:rsidRPr="00ED74BA">
        <w:rPr>
          <w:rFonts w:ascii="Taher" w:hAnsi="Taher" w:hint="cs"/>
          <w:sz w:val="28"/>
          <w:rtl/>
        </w:rPr>
        <w:t>ى</w:t>
      </w:r>
      <w:r w:rsidRPr="00ED74BA">
        <w:rPr>
          <w:rFonts w:ascii="Taher" w:hAnsi="Taher"/>
          <w:sz w:val="28"/>
          <w:rtl/>
        </w:rPr>
        <w:t xml:space="preserve">، بيروت. </w:t>
      </w:r>
    </w:p>
  </w:endnote>
  <w:endnote w:id="923">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Taher" w:hAnsi="Taher" w:hint="cs"/>
          <w:sz w:val="28"/>
          <w:rtl/>
        </w:rPr>
        <w:t xml:space="preserve"> </w:t>
      </w:r>
      <w:r w:rsidRPr="00ED74BA">
        <w:rPr>
          <w:rFonts w:ascii="Taher" w:hAnsi="Taher"/>
          <w:sz w:val="28"/>
          <w:rtl/>
        </w:rPr>
        <w:t>حسين محمد</w:t>
      </w:r>
      <w:r w:rsidRPr="00ED74BA">
        <w:rPr>
          <w:rFonts w:ascii="Taher" w:hAnsi="Taher" w:hint="cs"/>
          <w:sz w:val="28"/>
          <w:rtl/>
        </w:rPr>
        <w:t xml:space="preserve"> </w:t>
      </w:r>
      <w:r w:rsidRPr="00ED74BA">
        <w:rPr>
          <w:rFonts w:ascii="Taher" w:hAnsi="Taher"/>
          <w:sz w:val="28"/>
          <w:rtl/>
        </w:rPr>
        <w:t>خاني</w:t>
      </w:r>
      <w:r w:rsidRPr="00ED74BA">
        <w:rPr>
          <w:rFonts w:ascii="Taher" w:hAnsi="Taher" w:hint="cs"/>
          <w:sz w:val="28"/>
          <w:rtl/>
        </w:rPr>
        <w:t>،</w:t>
      </w:r>
      <w:r w:rsidRPr="00ED74BA">
        <w:rPr>
          <w:rFonts w:ascii="Taher" w:hAnsi="Taher"/>
          <w:sz w:val="28"/>
          <w:rtl/>
        </w:rPr>
        <w:t xml:space="preserve"> آر</w:t>
      </w:r>
      <w:r w:rsidRPr="00ED74BA">
        <w:rPr>
          <w:rFonts w:ascii="Taher" w:hAnsi="Taher" w:hint="cs"/>
          <w:sz w:val="28"/>
          <w:rtl/>
        </w:rPr>
        <w:t>اي</w:t>
      </w:r>
      <w:r w:rsidRPr="00ED74BA">
        <w:rPr>
          <w:rFonts w:ascii="Taher" w:hAnsi="Taher"/>
          <w:sz w:val="28"/>
          <w:rtl/>
        </w:rPr>
        <w:t xml:space="preserve"> منطق</w:t>
      </w:r>
      <w:r w:rsidRPr="00ED74BA">
        <w:rPr>
          <w:rFonts w:ascii="Taher" w:hAnsi="Taher" w:hint="cs"/>
          <w:sz w:val="28"/>
          <w:rtl/>
        </w:rPr>
        <w:t>ي</w:t>
      </w:r>
      <w:r w:rsidRPr="00ED74BA">
        <w:rPr>
          <w:rFonts w:ascii="Taher" w:hAnsi="Taher"/>
          <w:sz w:val="28"/>
          <w:rtl/>
        </w:rPr>
        <w:t xml:space="preserve"> علا</w:t>
      </w:r>
      <w:r w:rsidRPr="00ED74BA">
        <w:rPr>
          <w:rFonts w:ascii="Taher" w:hAnsi="Taher" w:hint="cs"/>
          <w:sz w:val="28"/>
          <w:rtl/>
        </w:rPr>
        <w:t>ّ</w:t>
      </w:r>
      <w:r w:rsidRPr="00ED74BA">
        <w:rPr>
          <w:rFonts w:ascii="Taher" w:hAnsi="Taher"/>
          <w:sz w:val="28"/>
          <w:rtl/>
        </w:rPr>
        <w:t>مه حل</w:t>
      </w:r>
      <w:r w:rsidRPr="00ED74BA">
        <w:rPr>
          <w:rFonts w:ascii="Taher" w:hAnsi="Taher" w:hint="cs"/>
          <w:sz w:val="28"/>
          <w:rtl/>
        </w:rPr>
        <w:t>ّي (الآراء المنطقيّة للعلاّمة الحلّي)،</w:t>
      </w:r>
      <w:r w:rsidRPr="00ED74BA">
        <w:rPr>
          <w:rFonts w:ascii="Taher" w:hAnsi="Taher"/>
          <w:sz w:val="28"/>
          <w:rtl/>
        </w:rPr>
        <w:t xml:space="preserve"> رسالة ماجيستر، إشراف</w:t>
      </w:r>
      <w:r w:rsidRPr="00ED74BA">
        <w:rPr>
          <w:rFonts w:ascii="Taher" w:hAnsi="Taher" w:hint="cs"/>
          <w:sz w:val="28"/>
          <w:rtl/>
        </w:rPr>
        <w:t>: أ</w:t>
      </w:r>
      <w:r w:rsidRPr="00ED74BA">
        <w:rPr>
          <w:rFonts w:ascii="Taher" w:hAnsi="Taher"/>
          <w:sz w:val="28"/>
          <w:rtl/>
        </w:rPr>
        <w:t xml:space="preserve">حد فرامرز قراملكي، جامعة طهران، </w:t>
      </w:r>
      <w:r w:rsidRPr="00ED74BA">
        <w:rPr>
          <w:rFonts w:ascii="Taher" w:hAnsi="Taher" w:hint="cs"/>
          <w:sz w:val="28"/>
          <w:rtl/>
        </w:rPr>
        <w:t>1991م</w:t>
      </w:r>
      <w:r w:rsidRPr="00ED74BA">
        <w:rPr>
          <w:rFonts w:ascii="Taher" w:hAnsi="Taher"/>
          <w:sz w:val="28"/>
          <w:rtl/>
        </w:rPr>
        <w:t xml:space="preserve">. </w:t>
      </w:r>
    </w:p>
  </w:endnote>
  <w:endnote w:id="924">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Taher" w:hAnsi="Taher" w:hint="cs"/>
          <w:sz w:val="28"/>
          <w:rtl/>
        </w:rPr>
        <w:t xml:space="preserve"> أ</w:t>
      </w:r>
      <w:r w:rsidRPr="00ED74BA">
        <w:rPr>
          <w:rFonts w:ascii="Taher" w:hAnsi="Taher"/>
          <w:sz w:val="28"/>
          <w:rtl/>
        </w:rPr>
        <w:t>حد فرامرز قراملكي، جستار در ميراث منطق</w:t>
      </w:r>
      <w:r w:rsidRPr="00ED74BA">
        <w:rPr>
          <w:rFonts w:ascii="Taher" w:hAnsi="Taher" w:hint="cs"/>
          <w:sz w:val="28"/>
          <w:rtl/>
        </w:rPr>
        <w:t xml:space="preserve"> </w:t>
      </w:r>
      <w:r w:rsidRPr="00ED74BA">
        <w:rPr>
          <w:rFonts w:ascii="Taher" w:hAnsi="Taher"/>
          <w:sz w:val="28"/>
          <w:rtl/>
        </w:rPr>
        <w:t>‌دانان مسلمان</w:t>
      </w:r>
      <w:r w:rsidRPr="00ED74BA">
        <w:rPr>
          <w:rFonts w:ascii="Taher" w:hAnsi="Taher" w:hint="cs"/>
          <w:sz w:val="28"/>
          <w:rtl/>
        </w:rPr>
        <w:t xml:space="preserve"> (بحث في التراث الإسلامي للمناطقة المسلمين): </w:t>
      </w:r>
      <w:r w:rsidRPr="00ED74BA">
        <w:rPr>
          <w:rFonts w:ascii="Taher" w:hAnsi="Taher"/>
          <w:sz w:val="28"/>
          <w:rtl/>
        </w:rPr>
        <w:t xml:space="preserve">257 </w:t>
      </w:r>
      <w:r w:rsidRPr="00ED74BA">
        <w:rPr>
          <w:rFonts w:ascii="Taher" w:hAnsi="Taher" w:hint="cs"/>
          <w:sz w:val="28"/>
          <w:rtl/>
        </w:rPr>
        <w:t xml:space="preserve">ـ </w:t>
      </w:r>
      <w:r w:rsidRPr="00ED74BA">
        <w:rPr>
          <w:rFonts w:ascii="Taher" w:hAnsi="Taher"/>
          <w:sz w:val="28"/>
          <w:rtl/>
        </w:rPr>
        <w:t>275</w:t>
      </w:r>
      <w:r w:rsidRPr="00ED74BA">
        <w:rPr>
          <w:rFonts w:ascii="Taher" w:hAnsi="Taher" w:hint="cs"/>
          <w:sz w:val="28"/>
          <w:rtl/>
        </w:rPr>
        <w:t>،</w:t>
      </w:r>
      <w:r w:rsidRPr="00ED74BA">
        <w:rPr>
          <w:rFonts w:ascii="Taher" w:hAnsi="Taher"/>
          <w:sz w:val="28"/>
          <w:rtl/>
        </w:rPr>
        <w:t xml:space="preserve"> </w:t>
      </w:r>
      <w:r w:rsidRPr="00ED74BA">
        <w:rPr>
          <w:rFonts w:ascii="Taher" w:hAnsi="Taher" w:hint="cs"/>
          <w:sz w:val="28"/>
          <w:rtl/>
        </w:rPr>
        <w:t>ط</w:t>
      </w:r>
      <w:r w:rsidRPr="00ED74BA">
        <w:rPr>
          <w:rFonts w:ascii="Taher" w:hAnsi="Taher"/>
          <w:sz w:val="28"/>
          <w:rtl/>
        </w:rPr>
        <w:t xml:space="preserve">هران، </w:t>
      </w:r>
      <w:r w:rsidRPr="00ED74BA">
        <w:rPr>
          <w:rFonts w:ascii="Mosawi" w:hAnsi="Mosawi" w:cs="Abz-3 (Yagut)"/>
          <w:szCs w:val="20"/>
          <w:rtl/>
        </w:rPr>
        <w:t>پژوهشگاه</w:t>
      </w:r>
      <w:r w:rsidRPr="00ED74BA">
        <w:rPr>
          <w:rFonts w:ascii="Taher" w:hAnsi="Taher"/>
          <w:sz w:val="28"/>
          <w:rtl/>
        </w:rPr>
        <w:t xml:space="preserve"> علوم </w:t>
      </w:r>
      <w:r w:rsidRPr="00ED74BA">
        <w:rPr>
          <w:rFonts w:ascii="Taher" w:hAnsi="Taher" w:hint="cs"/>
          <w:sz w:val="28"/>
          <w:rtl/>
        </w:rPr>
        <w:t>إ</w:t>
      </w:r>
      <w:r w:rsidRPr="00ED74BA">
        <w:rPr>
          <w:rFonts w:ascii="Taher" w:hAnsi="Taher"/>
          <w:sz w:val="28"/>
          <w:rtl/>
        </w:rPr>
        <w:t xml:space="preserve">نساني، </w:t>
      </w:r>
      <w:r w:rsidRPr="00ED74BA">
        <w:rPr>
          <w:rFonts w:ascii="Taher" w:hAnsi="Taher" w:hint="cs"/>
          <w:sz w:val="28"/>
          <w:rtl/>
        </w:rPr>
        <w:t>2012م</w:t>
      </w:r>
      <w:r w:rsidRPr="00ED74BA">
        <w:rPr>
          <w:rFonts w:ascii="Taher" w:hAnsi="Taher"/>
          <w:sz w:val="28"/>
          <w:rtl/>
        </w:rPr>
        <w:t xml:space="preserve">. </w:t>
      </w:r>
    </w:p>
  </w:endnote>
  <w:endnote w:id="925">
    <w:p w:rsidR="002D78C2" w:rsidRPr="00ED74BA" w:rsidRDefault="002D78C2" w:rsidP="008510F2">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Nicholas Resher</w:t>
      </w:r>
      <w:r w:rsidRPr="00ED74BA">
        <w:rPr>
          <w:rFonts w:asciiTheme="majorBidi" w:hAnsiTheme="majorBidi" w:cstheme="majorBidi"/>
          <w:szCs w:val="20"/>
          <w:lang w:val="en-US"/>
        </w:rPr>
        <w:t>.</w:t>
      </w:r>
    </w:p>
  </w:endnote>
  <w:endnote w:id="926">
    <w:p w:rsidR="002D78C2" w:rsidRPr="00ED74BA" w:rsidRDefault="002D78C2" w:rsidP="008510F2">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The Development of Arabic logic, 1964</w:t>
      </w:r>
      <w:r w:rsidRPr="00ED74BA">
        <w:rPr>
          <w:rFonts w:asciiTheme="majorBidi" w:hAnsiTheme="majorBidi" w:cstheme="majorBidi"/>
          <w:szCs w:val="20"/>
          <w:lang w:val="en-US"/>
        </w:rPr>
        <w:t>.</w:t>
      </w:r>
      <w:r w:rsidRPr="00ED74BA">
        <w:rPr>
          <w:rFonts w:asciiTheme="majorBidi" w:hAnsiTheme="majorBidi" w:cstheme="majorBidi"/>
          <w:szCs w:val="20"/>
          <w:rtl/>
        </w:rPr>
        <w:t xml:space="preserve"> </w:t>
      </w:r>
    </w:p>
  </w:endnote>
  <w:endnote w:id="927">
    <w:p w:rsidR="002D78C2" w:rsidRPr="00ED74BA" w:rsidRDefault="002D78C2" w:rsidP="008510F2">
      <w:pPr>
        <w:pStyle w:val="aa"/>
        <w:spacing w:line="300" w:lineRule="exact"/>
        <w:ind w:firstLine="0"/>
        <w:rPr>
          <w:rFonts w:ascii="Taher" w:hAnsi="Tahe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Taher" w:hAnsi="Taher" w:hint="cs"/>
          <w:sz w:val="28"/>
          <w:rtl/>
        </w:rPr>
        <w:t xml:space="preserve"> </w:t>
      </w:r>
      <w:r w:rsidRPr="00ED74BA">
        <w:rPr>
          <w:rFonts w:ascii="Taher" w:hAnsi="Taher"/>
          <w:sz w:val="28"/>
          <w:rtl/>
        </w:rPr>
        <w:t>نيكلا رشر، تطور المنطق العربي: 473 ـ 474، ترجمه</w:t>
      </w:r>
      <w:r w:rsidRPr="00ED74BA">
        <w:rPr>
          <w:rFonts w:ascii="Taher" w:hAnsi="Taher" w:hint="cs"/>
          <w:sz w:val="28"/>
          <w:rtl/>
        </w:rPr>
        <w:t>:</w:t>
      </w:r>
      <w:r w:rsidRPr="00ED74BA">
        <w:rPr>
          <w:rFonts w:ascii="Taher" w:hAnsi="Taher"/>
          <w:sz w:val="28"/>
          <w:rtl/>
        </w:rPr>
        <w:t xml:space="preserve"> محمد مهران، دار</w:t>
      </w:r>
      <w:r w:rsidRPr="00ED74BA">
        <w:rPr>
          <w:rFonts w:ascii="Taher" w:hAnsi="Taher" w:hint="cs"/>
          <w:sz w:val="28"/>
          <w:rtl/>
        </w:rPr>
        <w:t xml:space="preserve"> </w:t>
      </w:r>
      <w:r w:rsidRPr="00ED74BA">
        <w:rPr>
          <w:rFonts w:ascii="Taher" w:hAnsi="Taher"/>
          <w:sz w:val="28"/>
          <w:rtl/>
        </w:rPr>
        <w:t>المعارف</w:t>
      </w:r>
      <w:r w:rsidRPr="00ED74BA">
        <w:rPr>
          <w:rFonts w:ascii="Taher" w:hAnsi="Taher" w:hint="cs"/>
          <w:sz w:val="28"/>
          <w:rtl/>
        </w:rPr>
        <w:t>، القاهرة</w:t>
      </w:r>
      <w:r w:rsidRPr="00ED74BA">
        <w:rPr>
          <w:rFonts w:ascii="Taher" w:hAnsi="Taher"/>
          <w:sz w:val="28"/>
          <w:rtl/>
        </w:rPr>
        <w:t xml:space="preserve">. </w:t>
      </w:r>
    </w:p>
  </w:endnote>
  <w:endnote w:id="928">
    <w:p w:rsidR="002D78C2" w:rsidRPr="00ED74BA" w:rsidRDefault="002D78C2" w:rsidP="008510F2">
      <w:pPr>
        <w:pStyle w:val="aa"/>
        <w:spacing w:line="300" w:lineRule="exact"/>
        <w:ind w:firstLine="0"/>
        <w:rPr>
          <w:rFonts w:ascii="Taher" w:hAnsi="Tahe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ascii="Taher" w:hAnsi="Taher" w:hint="cs"/>
          <w:sz w:val="28"/>
          <w:rtl/>
        </w:rPr>
        <w:t xml:space="preserve">انظر: </w:t>
      </w:r>
      <w:r w:rsidRPr="00ED74BA">
        <w:rPr>
          <w:rFonts w:ascii="Taher" w:hAnsi="Taher"/>
          <w:sz w:val="28"/>
          <w:rtl/>
        </w:rPr>
        <w:t>عبد</w:t>
      </w:r>
      <w:r w:rsidRPr="00ED74BA">
        <w:rPr>
          <w:rFonts w:ascii="Taher" w:hAnsi="Taher" w:hint="cs"/>
          <w:sz w:val="28"/>
          <w:rtl/>
        </w:rPr>
        <w:t xml:space="preserve"> </w:t>
      </w:r>
      <w:r w:rsidRPr="00ED74BA">
        <w:rPr>
          <w:rFonts w:ascii="Taher" w:hAnsi="Taher"/>
          <w:sz w:val="28"/>
          <w:rtl/>
        </w:rPr>
        <w:t>العزيز الطباطبا</w:t>
      </w:r>
      <w:r w:rsidRPr="00ED74BA">
        <w:rPr>
          <w:rFonts w:ascii="Taher" w:hAnsi="Taher" w:hint="cs"/>
          <w:sz w:val="28"/>
          <w:rtl/>
        </w:rPr>
        <w:t>ئ</w:t>
      </w:r>
      <w:r w:rsidRPr="00ED74BA">
        <w:rPr>
          <w:rFonts w:ascii="Taher" w:hAnsi="Taher"/>
          <w:sz w:val="28"/>
          <w:rtl/>
        </w:rPr>
        <w:t>ي</w:t>
      </w:r>
      <w:r w:rsidRPr="00ED74BA">
        <w:rPr>
          <w:rFonts w:ascii="Taher" w:hAnsi="Taher" w:hint="cs"/>
          <w:sz w:val="28"/>
          <w:rtl/>
        </w:rPr>
        <w:t>،</w:t>
      </w:r>
      <w:r w:rsidRPr="00ED74BA">
        <w:rPr>
          <w:rFonts w:ascii="Taher" w:hAnsi="Taher"/>
          <w:sz w:val="28"/>
          <w:rtl/>
        </w:rPr>
        <w:t xml:space="preserve"> مكتبة العلام</w:t>
      </w:r>
      <w:r w:rsidRPr="00ED74BA">
        <w:rPr>
          <w:rFonts w:ascii="Taher" w:hAnsi="Taher" w:hint="cs"/>
          <w:sz w:val="28"/>
          <w:rtl/>
        </w:rPr>
        <w:t>ة</w:t>
      </w:r>
      <w:r w:rsidRPr="00ED74BA">
        <w:rPr>
          <w:rFonts w:ascii="Taher" w:hAnsi="Taher"/>
          <w:sz w:val="28"/>
          <w:rtl/>
        </w:rPr>
        <w:t xml:space="preserve"> الحل</w:t>
      </w:r>
      <w:r w:rsidRPr="00ED74BA">
        <w:rPr>
          <w:rFonts w:ascii="Taher" w:hAnsi="Taher" w:hint="cs"/>
          <w:sz w:val="28"/>
          <w:rtl/>
        </w:rPr>
        <w:t>ّ</w:t>
      </w:r>
      <w:r w:rsidRPr="00ED74BA">
        <w:rPr>
          <w:rFonts w:ascii="Taher" w:hAnsi="Taher"/>
          <w:sz w:val="28"/>
          <w:rtl/>
        </w:rPr>
        <w:t xml:space="preserve">ي، قم، </w:t>
      </w:r>
      <w:r w:rsidRPr="00ED74BA">
        <w:rPr>
          <w:rFonts w:ascii="Taher" w:hAnsi="Taher" w:hint="cs"/>
          <w:sz w:val="28"/>
          <w:rtl/>
        </w:rPr>
        <w:t xml:space="preserve">مؤسسة </w:t>
      </w:r>
      <w:r w:rsidRPr="00ED74BA">
        <w:rPr>
          <w:rFonts w:ascii="Taher" w:hAnsi="Taher"/>
          <w:sz w:val="28"/>
          <w:rtl/>
        </w:rPr>
        <w:t>آل البيت، 1412</w:t>
      </w:r>
      <w:r w:rsidRPr="00ED74BA">
        <w:rPr>
          <w:rFonts w:ascii="Taher" w:hAnsi="Taher" w:hint="cs"/>
          <w:sz w:val="28"/>
          <w:rtl/>
        </w:rPr>
        <w:t>هـ.</w:t>
      </w:r>
      <w:r w:rsidRPr="00ED74BA">
        <w:rPr>
          <w:rFonts w:ascii="Taher" w:hAnsi="Taher"/>
          <w:sz w:val="28"/>
          <w:rtl/>
        </w:rPr>
        <w:t xml:space="preserve"> </w:t>
      </w:r>
    </w:p>
  </w:endnote>
  <w:endnote w:id="929">
    <w:p w:rsidR="002D78C2" w:rsidRPr="00ED74BA" w:rsidRDefault="002D78C2" w:rsidP="008510F2">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Sabine Schmitke</w:t>
      </w:r>
      <w:r w:rsidRPr="00ED74BA">
        <w:rPr>
          <w:rFonts w:asciiTheme="majorBidi" w:hAnsiTheme="majorBidi" w:cstheme="majorBidi"/>
          <w:szCs w:val="20"/>
          <w:lang w:val="en-US"/>
        </w:rPr>
        <w:t>.</w:t>
      </w:r>
      <w:r w:rsidRPr="00ED74BA">
        <w:rPr>
          <w:rFonts w:asciiTheme="majorBidi" w:hAnsiTheme="majorBidi" w:cstheme="majorBidi"/>
          <w:szCs w:val="20"/>
          <w:rtl/>
        </w:rPr>
        <w:t xml:space="preserve"> </w:t>
      </w:r>
    </w:p>
  </w:endnote>
  <w:endnote w:id="930">
    <w:p w:rsidR="002D78C2" w:rsidRPr="00ED74BA" w:rsidRDefault="002D78C2" w:rsidP="008510F2">
      <w:pPr>
        <w:pStyle w:val="aa"/>
        <w:bidi w:val="0"/>
        <w:spacing w:line="300" w:lineRule="exact"/>
        <w:ind w:firstLine="0"/>
        <w:rPr>
          <w:rFonts w:asciiTheme="majorBidi" w:hAnsiTheme="majorBidi" w:cstheme="majorBidi"/>
          <w:szCs w:val="20"/>
        </w:rPr>
      </w:pPr>
      <w:r w:rsidRPr="00ED74BA">
        <w:rPr>
          <w:rFonts w:asciiTheme="majorBidi" w:hAnsiTheme="majorBidi" w:cstheme="majorBidi"/>
          <w:szCs w:val="20"/>
          <w:lang w:val="en-US"/>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The Theology of Allama al</w:t>
      </w:r>
      <w:r w:rsidRPr="00ED74BA">
        <w:rPr>
          <w:rFonts w:asciiTheme="majorBidi" w:hAnsiTheme="majorBidi" w:cstheme="majorBidi"/>
          <w:szCs w:val="20"/>
          <w:rtl/>
        </w:rPr>
        <w:t xml:space="preserve"> ـ </w:t>
      </w:r>
      <w:r w:rsidRPr="00ED74BA">
        <w:rPr>
          <w:rFonts w:asciiTheme="majorBidi" w:hAnsiTheme="majorBidi" w:cstheme="majorBidi"/>
          <w:szCs w:val="20"/>
        </w:rPr>
        <w:t>Hilli</w:t>
      </w:r>
      <w:r w:rsidRPr="00ED74BA">
        <w:rPr>
          <w:rFonts w:asciiTheme="majorBidi" w:hAnsiTheme="majorBidi" w:cstheme="majorBidi"/>
          <w:szCs w:val="20"/>
          <w:lang w:val="en-US"/>
        </w:rPr>
        <w:t>.</w:t>
      </w:r>
      <w:r w:rsidRPr="00ED74BA">
        <w:rPr>
          <w:rFonts w:asciiTheme="majorBidi" w:hAnsiTheme="majorBidi" w:cstheme="majorBidi"/>
          <w:szCs w:val="20"/>
          <w:rtl/>
        </w:rPr>
        <w:t xml:space="preserve"> </w:t>
      </w:r>
    </w:p>
  </w:endnote>
  <w:endnote w:id="931">
    <w:p w:rsidR="002D78C2" w:rsidRPr="00ED74BA" w:rsidRDefault="002D78C2" w:rsidP="00A94D7E">
      <w:pPr>
        <w:pStyle w:val="aa"/>
        <w:spacing w:line="300" w:lineRule="exact"/>
        <w:ind w:firstLine="0"/>
        <w:rPr>
          <w:rFonts w:ascii="Taher" w:hAnsi="Tahe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Pr>
          <w:rFonts w:ascii="Taher" w:hAnsi="Taher" w:hint="cs"/>
          <w:sz w:val="28"/>
          <w:rtl/>
        </w:rPr>
        <w:t>ا</w:t>
      </w:r>
      <w:r w:rsidRPr="00ED74BA">
        <w:rPr>
          <w:rFonts w:ascii="Taher" w:hAnsi="Taher" w:hint="cs"/>
          <w:sz w:val="28"/>
          <w:rtl/>
        </w:rPr>
        <w:t xml:space="preserve">نظر: </w:t>
      </w:r>
      <w:r w:rsidRPr="00ED74BA">
        <w:rPr>
          <w:rFonts w:ascii="Taher" w:hAnsi="Taher"/>
          <w:sz w:val="28"/>
          <w:rtl/>
        </w:rPr>
        <w:t>الطباطبايي عبدالعزيز</w:t>
      </w:r>
      <w:r w:rsidRPr="00ED74BA">
        <w:rPr>
          <w:rFonts w:ascii="Taher" w:hAnsi="Taher" w:hint="cs"/>
          <w:sz w:val="28"/>
          <w:rtl/>
        </w:rPr>
        <w:t xml:space="preserve">، مكتبة العلاّمة الحلّي. </w:t>
      </w:r>
    </w:p>
  </w:endnote>
  <w:endnote w:id="932">
    <w:p w:rsidR="002D78C2" w:rsidRPr="00ED74BA" w:rsidRDefault="002D78C2" w:rsidP="008510F2">
      <w:pPr>
        <w:pStyle w:val="aa"/>
        <w:bidi w:val="0"/>
        <w:spacing w:line="300" w:lineRule="exact"/>
        <w:ind w:firstLine="0"/>
        <w:rPr>
          <w:rFonts w:asciiTheme="majorBidi" w:hAnsiTheme="majorBidi" w:cstheme="majorBidi"/>
          <w:szCs w:val="20"/>
          <w:lang w:val="en-US"/>
        </w:rPr>
      </w:pPr>
      <w:r w:rsidRPr="00ED74BA">
        <w:rPr>
          <w:rFonts w:asciiTheme="majorBidi" w:hAnsiTheme="majorBidi" w:cstheme="majorBidi"/>
          <w:szCs w:val="20"/>
        </w:rPr>
        <w:t>(</w:t>
      </w:r>
      <w:r w:rsidRPr="00ED74BA">
        <w:rPr>
          <w:rStyle w:val="ac"/>
          <w:rFonts w:asciiTheme="majorBidi" w:hAnsiTheme="majorBidi" w:cstheme="majorBidi"/>
          <w:szCs w:val="20"/>
          <w:vertAlign w:val="baseline"/>
        </w:rPr>
        <w:endnoteRef/>
      </w:r>
      <w:r w:rsidRPr="00ED74BA">
        <w:rPr>
          <w:rFonts w:asciiTheme="majorBidi" w:hAnsiTheme="majorBidi" w:cstheme="majorBidi"/>
          <w:szCs w:val="20"/>
        </w:rPr>
        <w:t>) Justification</w:t>
      </w:r>
      <w:r w:rsidRPr="00ED74BA">
        <w:rPr>
          <w:rFonts w:asciiTheme="majorBidi" w:hAnsiTheme="majorBidi" w:cstheme="majorBidi"/>
          <w:szCs w:val="20"/>
          <w:lang w:val="en-US"/>
        </w:rPr>
        <w:t>.</w:t>
      </w:r>
    </w:p>
  </w:endnote>
  <w:endnote w:id="933">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ascii="Taher" w:hAnsi="Taher"/>
          <w:sz w:val="28"/>
          <w:rtl/>
        </w:rPr>
        <w:t>العلا</w:t>
      </w:r>
      <w:r w:rsidRPr="00ED74BA">
        <w:rPr>
          <w:rFonts w:ascii="Taher" w:hAnsi="Taher" w:hint="cs"/>
          <w:sz w:val="28"/>
          <w:rtl/>
          <w:lang w:bidi="ar-LB"/>
        </w:rPr>
        <w:t>ّ</w:t>
      </w:r>
      <w:r w:rsidRPr="00ED74BA">
        <w:rPr>
          <w:rFonts w:ascii="Taher" w:hAnsi="Taher"/>
          <w:sz w:val="28"/>
          <w:rtl/>
        </w:rPr>
        <w:t>م</w:t>
      </w:r>
      <w:r w:rsidRPr="00ED74BA">
        <w:rPr>
          <w:rFonts w:ascii="Taher" w:hAnsi="Taher" w:hint="cs"/>
          <w:sz w:val="28"/>
          <w:rtl/>
        </w:rPr>
        <w:t>ة</w:t>
      </w:r>
      <w:r w:rsidRPr="00ED74BA">
        <w:rPr>
          <w:rFonts w:ascii="Taher" w:hAnsi="Taher"/>
          <w:sz w:val="28"/>
          <w:rtl/>
        </w:rPr>
        <w:t xml:space="preserve"> الحل</w:t>
      </w:r>
      <w:r w:rsidRPr="00ED74BA">
        <w:rPr>
          <w:rFonts w:ascii="Taher" w:hAnsi="Taher" w:hint="cs"/>
          <w:sz w:val="28"/>
          <w:rtl/>
        </w:rPr>
        <w:t>ّ</w:t>
      </w:r>
      <w:r w:rsidRPr="00ED74BA">
        <w:rPr>
          <w:rFonts w:ascii="Taher" w:hAnsi="Taher"/>
          <w:sz w:val="28"/>
          <w:rtl/>
        </w:rPr>
        <w:t>ي، الجوهر النضيد</w:t>
      </w:r>
      <w:r w:rsidRPr="00ED74BA">
        <w:rPr>
          <w:rFonts w:ascii="Taher" w:hAnsi="Taher" w:hint="cs"/>
          <w:sz w:val="28"/>
          <w:rtl/>
        </w:rPr>
        <w:t xml:space="preserve">: </w:t>
      </w:r>
      <w:r w:rsidRPr="00ED74BA">
        <w:rPr>
          <w:rFonts w:ascii="Taher" w:hAnsi="Taher"/>
          <w:sz w:val="28"/>
          <w:rtl/>
        </w:rPr>
        <w:t xml:space="preserve">199 ـ 201. </w:t>
      </w:r>
    </w:p>
  </w:endnote>
  <w:endnote w:id="934">
    <w:p w:rsidR="002D78C2" w:rsidRPr="00ED74BA" w:rsidRDefault="002D78C2" w:rsidP="008510F2">
      <w:pPr>
        <w:pStyle w:val="aa"/>
        <w:spacing w:line="300" w:lineRule="exact"/>
        <w:ind w:firstLine="0"/>
        <w:rPr>
          <w:rFonts w:ascii="Taher" w:hAnsi="Taher"/>
          <w:sz w:val="28"/>
          <w:rtl/>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 xml:space="preserve">) </w:t>
      </w:r>
      <w:r w:rsidRPr="00ED74BA">
        <w:rPr>
          <w:rFonts w:ascii="Taher" w:hAnsi="Taher"/>
          <w:sz w:val="28"/>
          <w:rtl/>
        </w:rPr>
        <w:t xml:space="preserve">انظر تفصيل البحث حول اعتبار الطبيعية في: </w:t>
      </w:r>
      <w:r w:rsidRPr="00ED74BA">
        <w:rPr>
          <w:rFonts w:ascii="Taher" w:hAnsi="Taher" w:hint="cs"/>
          <w:sz w:val="28"/>
          <w:rtl/>
        </w:rPr>
        <w:t>أ</w:t>
      </w:r>
      <w:r w:rsidRPr="00ED74BA">
        <w:rPr>
          <w:rFonts w:ascii="Taher" w:hAnsi="Taher"/>
          <w:sz w:val="28"/>
          <w:rtl/>
        </w:rPr>
        <w:t>حد فرامرز قراملكي، جستار در ميراث منطق‌</w:t>
      </w:r>
      <w:r w:rsidRPr="00ED74BA">
        <w:rPr>
          <w:rFonts w:ascii="Taher" w:hAnsi="Taher" w:hint="cs"/>
          <w:sz w:val="28"/>
          <w:rtl/>
        </w:rPr>
        <w:t xml:space="preserve"> </w:t>
      </w:r>
      <w:r w:rsidRPr="00ED74BA">
        <w:rPr>
          <w:rFonts w:ascii="Taher" w:hAnsi="Taher"/>
          <w:sz w:val="28"/>
          <w:rtl/>
        </w:rPr>
        <w:t xml:space="preserve">دانان مسلمان: 439 </w:t>
      </w:r>
      <w:r w:rsidRPr="00ED74BA">
        <w:rPr>
          <w:rFonts w:ascii="Taher" w:hAnsi="Taher" w:hint="cs"/>
          <w:sz w:val="28"/>
          <w:rtl/>
        </w:rPr>
        <w:t>ـ</w:t>
      </w:r>
      <w:r w:rsidRPr="00ED74BA">
        <w:rPr>
          <w:rFonts w:ascii="Taher" w:hAnsi="Taher"/>
          <w:sz w:val="28"/>
          <w:rtl/>
        </w:rPr>
        <w:t xml:space="preserve"> 461. </w:t>
      </w:r>
    </w:p>
  </w:endnote>
  <w:endnote w:id="935">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Taher" w:hAnsi="Taher" w:hint="cs"/>
          <w:sz w:val="28"/>
          <w:rtl/>
        </w:rPr>
        <w:t xml:space="preserve"> ابن المطهَّر</w:t>
      </w:r>
      <w:r w:rsidRPr="00ED74BA">
        <w:rPr>
          <w:rFonts w:ascii="Taher" w:hAnsi="Taher"/>
          <w:sz w:val="28"/>
          <w:rtl/>
        </w:rPr>
        <w:t xml:space="preserve"> الحل</w:t>
      </w:r>
      <w:r w:rsidRPr="00ED74BA">
        <w:rPr>
          <w:rFonts w:ascii="Taher" w:hAnsi="Taher" w:hint="cs"/>
          <w:sz w:val="28"/>
          <w:rtl/>
        </w:rPr>
        <w:t>ّ</w:t>
      </w:r>
      <w:r w:rsidRPr="00ED74BA">
        <w:rPr>
          <w:rFonts w:ascii="Taher" w:hAnsi="Taher"/>
          <w:sz w:val="28"/>
          <w:rtl/>
        </w:rPr>
        <w:t>ي</w:t>
      </w:r>
      <w:r w:rsidRPr="00ED74BA">
        <w:rPr>
          <w:rFonts w:ascii="Taher" w:hAnsi="Taher" w:hint="cs"/>
          <w:sz w:val="28"/>
          <w:rtl/>
        </w:rPr>
        <w:t xml:space="preserve">، </w:t>
      </w:r>
      <w:r w:rsidRPr="00ED74BA">
        <w:rPr>
          <w:rFonts w:ascii="Taher" w:hAnsi="Taher"/>
          <w:sz w:val="28"/>
          <w:rtl/>
        </w:rPr>
        <w:t xml:space="preserve">الجوهر النضيد: 54 </w:t>
      </w:r>
      <w:r w:rsidRPr="00ED74BA">
        <w:rPr>
          <w:rFonts w:ascii="Taher" w:hAnsi="Taher" w:hint="cs"/>
          <w:sz w:val="28"/>
          <w:rtl/>
        </w:rPr>
        <w:t>ـ</w:t>
      </w:r>
      <w:r w:rsidRPr="00ED74BA">
        <w:rPr>
          <w:rFonts w:ascii="Taher" w:hAnsi="Taher"/>
          <w:sz w:val="28"/>
          <w:rtl/>
        </w:rPr>
        <w:t xml:space="preserve"> 55</w:t>
      </w:r>
      <w:r w:rsidRPr="00ED74BA">
        <w:rPr>
          <w:rFonts w:ascii="Taher" w:hAnsi="Taher" w:hint="cs"/>
          <w:sz w:val="28"/>
          <w:rtl/>
        </w:rPr>
        <w:t xml:space="preserve">؛ </w:t>
      </w:r>
      <w:r w:rsidRPr="00ED74BA">
        <w:rPr>
          <w:rFonts w:ascii="Taher" w:hAnsi="Taher"/>
          <w:sz w:val="28"/>
          <w:rtl/>
        </w:rPr>
        <w:t>القواعد الجلية</w:t>
      </w:r>
      <w:r w:rsidRPr="00ED74BA">
        <w:rPr>
          <w:rFonts w:ascii="Taher" w:hAnsi="Taher" w:hint="cs"/>
          <w:sz w:val="28"/>
          <w:rtl/>
        </w:rPr>
        <w:t xml:space="preserve">: </w:t>
      </w:r>
      <w:r w:rsidRPr="00ED74BA">
        <w:rPr>
          <w:rFonts w:ascii="Taher" w:hAnsi="Taher"/>
          <w:sz w:val="28"/>
          <w:rtl/>
        </w:rPr>
        <w:t xml:space="preserve">351 </w:t>
      </w:r>
      <w:r w:rsidRPr="00ED74BA">
        <w:rPr>
          <w:rFonts w:ascii="Taher" w:hAnsi="Taher" w:hint="cs"/>
          <w:sz w:val="28"/>
          <w:rtl/>
        </w:rPr>
        <w:t>ـ</w:t>
      </w:r>
      <w:r w:rsidRPr="00ED74BA">
        <w:rPr>
          <w:rFonts w:ascii="Taher" w:hAnsi="Taher"/>
          <w:sz w:val="28"/>
          <w:rtl/>
        </w:rPr>
        <w:t xml:space="preserve"> 352</w:t>
      </w:r>
      <w:r w:rsidRPr="00ED74BA">
        <w:rPr>
          <w:rFonts w:ascii="Taher" w:hAnsi="Taher" w:hint="cs"/>
          <w:sz w:val="28"/>
          <w:rtl/>
        </w:rPr>
        <w:t xml:space="preserve">؛ </w:t>
      </w:r>
      <w:r w:rsidRPr="00ED74BA">
        <w:rPr>
          <w:rFonts w:ascii="Taher" w:hAnsi="Taher"/>
          <w:sz w:val="28"/>
          <w:rtl/>
        </w:rPr>
        <w:t>ال</w:t>
      </w:r>
      <w:r w:rsidRPr="00ED74BA">
        <w:rPr>
          <w:rFonts w:ascii="Taher" w:hAnsi="Taher" w:hint="cs"/>
          <w:sz w:val="28"/>
          <w:rtl/>
        </w:rPr>
        <w:t>أ</w:t>
      </w:r>
      <w:r w:rsidRPr="00ED74BA">
        <w:rPr>
          <w:rFonts w:ascii="Taher" w:hAnsi="Taher"/>
          <w:sz w:val="28"/>
          <w:rtl/>
        </w:rPr>
        <w:t>سرار الخفي</w:t>
      </w:r>
      <w:r w:rsidRPr="00ED74BA">
        <w:rPr>
          <w:rFonts w:ascii="Taher" w:hAnsi="Taher" w:hint="cs"/>
          <w:sz w:val="28"/>
          <w:rtl/>
        </w:rPr>
        <w:t xml:space="preserve">ة: </w:t>
      </w:r>
      <w:r w:rsidRPr="00ED74BA">
        <w:rPr>
          <w:rFonts w:ascii="Taher" w:hAnsi="Taher"/>
          <w:sz w:val="28"/>
          <w:rtl/>
        </w:rPr>
        <w:t xml:space="preserve">58. </w:t>
      </w:r>
    </w:p>
  </w:endnote>
  <w:endnote w:id="936">
    <w:p w:rsidR="002D78C2" w:rsidRPr="00ED74BA" w:rsidRDefault="002D78C2" w:rsidP="008510F2">
      <w:pPr>
        <w:pStyle w:val="aa"/>
        <w:spacing w:line="300" w:lineRule="exact"/>
        <w:ind w:firstLine="0"/>
        <w:rPr>
          <w:rFonts w:ascii="Taher" w:hAnsi="Taher"/>
          <w:sz w:val="28"/>
        </w:rPr>
      </w:pPr>
      <w:r w:rsidRPr="00ED74BA">
        <w:rPr>
          <w:rFonts w:ascii="DanaFajr" w:hAnsi="DanaFajr"/>
          <w:sz w:val="28"/>
          <w:rtl/>
        </w:rPr>
        <w:t>(</w:t>
      </w:r>
      <w:r w:rsidRPr="00ED74BA">
        <w:rPr>
          <w:rStyle w:val="ac"/>
          <w:rFonts w:ascii="DanaFajr" w:hAnsi="DanaFajr"/>
          <w:sz w:val="28"/>
          <w:vertAlign w:val="baseline"/>
        </w:rPr>
        <w:endnoteRef/>
      </w:r>
      <w:r w:rsidRPr="00ED74BA">
        <w:rPr>
          <w:rFonts w:ascii="DanaFajr" w:hAnsi="DanaFajr"/>
          <w:sz w:val="28"/>
          <w:rtl/>
        </w:rPr>
        <w:t>)</w:t>
      </w:r>
      <w:r w:rsidRPr="00ED74BA">
        <w:rPr>
          <w:rFonts w:ascii="Taher" w:hAnsi="Taher" w:hint="cs"/>
          <w:sz w:val="28"/>
          <w:rtl/>
        </w:rPr>
        <w:t xml:space="preserve"> </w:t>
      </w:r>
      <w:r w:rsidRPr="00ED74BA">
        <w:rPr>
          <w:rFonts w:ascii="Taher" w:hAnsi="Taher"/>
          <w:sz w:val="28"/>
          <w:rtl/>
        </w:rPr>
        <w:t>ال</w:t>
      </w:r>
      <w:r w:rsidRPr="00ED74BA">
        <w:rPr>
          <w:rFonts w:ascii="Taher" w:hAnsi="Taher" w:hint="cs"/>
          <w:sz w:val="28"/>
          <w:rtl/>
        </w:rPr>
        <w:t>أ</w:t>
      </w:r>
      <w:r w:rsidRPr="00ED74BA">
        <w:rPr>
          <w:rFonts w:ascii="Taher" w:hAnsi="Taher"/>
          <w:sz w:val="28"/>
          <w:rtl/>
        </w:rPr>
        <w:t>سرار الخفي</w:t>
      </w:r>
      <w:r w:rsidRPr="00ED74BA">
        <w:rPr>
          <w:rFonts w:ascii="Taher" w:hAnsi="Taher" w:hint="cs"/>
          <w:sz w:val="28"/>
          <w:rtl/>
        </w:rPr>
        <w:t>ة:</w:t>
      </w:r>
      <w:r w:rsidRPr="00ED74BA">
        <w:rPr>
          <w:rFonts w:ascii="Taher" w:hAnsi="Taher"/>
          <w:sz w:val="28"/>
          <w:rtl/>
        </w:rPr>
        <w:t xml:space="preserve"> 58. </w:t>
      </w:r>
    </w:p>
  </w:endnote>
  <w:endnote w:id="937">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على سبيل المثال: لم يتم البحث عن عالمٍ من جبل عامل، وهو محمد الشمسطاري، نسبةً إلى قرية شمسطار الواقعة في البقاع بين بعلبك وزحلة؛ إذ لم يَرِدْ الحديث عنه في قسم الإجازات من بحار الأنوار أو كتب التراجم. وهو سبط شمس الدين محمد بن عبد العالي، المعروف بـ (ابن نجدة الكركي)، تلميذ الشهيد الأول. وجدّه ابن نجدة المتوفّى في شعبان من سنة 808هـ. والشمسطاري نفسه قد توفّي في آخر ليلة (سرار) من صفر سنة 874هـ. وكان يمارس التدريس في قرية شمسطار، وقد قصده بعض علماء إيران من أسترآباد لقراءة بعض النصوص الفقهية عنده، وحصلوا منه على إجازاتٍ في الرواية، ومع ذلك لم يَرِدْ اسمه في كتب التراجم الشيعية، وإن الشكل الصحيح للقبه المشتهر به، أعني (الشمسطاري)، بسبب عدم التعرُّف عليه قد ورد في مصدر أو مصدرين بشكلٍ مصحّف (انظر: بحار الأنوار 104: 28، نقلاً عن: مجموعة الجباعي. فقد أخطأ الذين صحَّحوا كتاب بحار الأنوار عند تصحيحهم لاسمه، وقرأوا لقب الشمسطاري خطأ (السميطاري)، ونوَّهوا في الهامش إلى أنهم لم يعثروا على اسمه في المصادر). تكمن أهمية الشمسطاري في إثبات الأهمية العلمية لجبل عامل قبل العصر الصفوي، وسفر العلماء من المناطق الأخرى للاستفادة من مجالس درسه. ولم تَرِدْ المسائل الأخيرة إلاّ في هوامش بعض المخطوطات. </w:t>
      </w:r>
    </w:p>
  </w:endnote>
  <w:endnote w:id="938">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27 ـ 44. </w:t>
      </w:r>
    </w:p>
  </w:endnote>
  <w:endnote w:id="939">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13 ـ 14. </w:t>
      </w:r>
    </w:p>
  </w:endnote>
  <w:endnote w:id="940">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تكمن أهمية القصص والحكايات الشعبية في كونها تؤلِّف جانباً من الهوية الجماعية، والتي يقوم الشيخ الحُرّ العاملي أحياناً بإدراجها ضمن كتاب (أمل الآمل)، دون الالتفات إلى أهمّيتها من هذه الناحية، والاستناد إليها أحياناً. (انظر للوقوف على هذه الموارد: بعض المسائل الواردة في مقدّمة أمل الآمل 1: 15 ـ 16). إن التقرير الذي أورده الشيخ الحُرّ العاملي في خصوص استشهاد الشهيد الثاني (أمل الآمل 1: 90 ـ 91) يعتبر نموذجاً هامّاً لتلفيق الحقيقة بالخيال القصصي، فهو يشتمل على جميع العناصر المكوِّنة للقصة من الثابت والمتحوِّل والمتغيِّر التي يذكرها سعيد يقطين في معرض بحثه حول القصص في الموروث الإسلامي بوصفها من أركان القصة، وعليه فإن هذه الظاهرة تحتاج إلى تحليل مستقل. انظر: سعيد يقطين، الكلام والخبر، مقدّمة للسرد العربي: 179 فما بعد، المركز الثقافي العربي، بيروت، 1997م. </w:t>
      </w:r>
    </w:p>
  </w:endnote>
  <w:endnote w:id="941">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38 ـ 39. </w:t>
      </w:r>
    </w:p>
  </w:endnote>
  <w:endnote w:id="942">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لقد أورد الشهيد الثاني نفسه في كتاب الرعاية في علم الدراية: 402 ـ تحقيق: عبد الحسين محمد علي البقال، قم، 1433 ـ 1390هـ.ش ـ بحثاً في خصوص كيفية بيان الانتساب إلى الأمكنة، وقال في الإشارة إلى ذكر الانتساب إلى القرى: (والساكن بقرية بلد ناحية إقليم يُنسب إلى أيّها شاء: القرية والبلد والناحية والإقليم. فمَنْ هو من أهل جبع ـ مثلاً ـ له أن يقول في نسبته: الجبعي أو الصيداوي أو الشامي، ولو أراد الجمع بينهما، فليبدأ بالأعمّ، فيقول: الشامي الصيداوي الجبعي). </w:t>
      </w:r>
    </w:p>
  </w:endnote>
  <w:endnote w:id="943">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انظر: قطب الدين موسى بن محمد اليونيني، ذيل مرآة الزمان المجلد الثالث: 435 (حيدر آباد دكن، 1380 ـ 1960). إن عدم اشتهار جبل عامل بوصفها ناحية من نواحي الشام، وشيوع تعابير أخرى في الإشارة إلى مناطق لبنان، من قبيل: جبل لبنان، يمكن أن يكون من أسباب عدم استعمال العاملي في الإشارة إلى جبل عامل. فقد تحدّث اليونيني ـ على سبيل المثال ـ في ذيل وفيات سنة 658هـ عن أبي الخير مخلص الدين مبارك بن يحيى بن مبارك بن مقبل الغساني الحمصي، وهو من العلماء الشيعة الذين يسكنون في حمص، وأشار إلى أنه بعد سماعه خبر اقتراب الجيش المغولي في ربيع الأول من سنة 658 غادر حمص، والتجأ إلى جبل لبنان، وأقام في بعض قراها، حيث توفّي هناك. (ذيل مرآة الزمان 2: 36 ـ 37). </w:t>
      </w:r>
    </w:p>
  </w:endnote>
  <w:endnote w:id="944">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85 ـ 143. </w:t>
      </w:r>
    </w:p>
  </w:endnote>
  <w:endnote w:id="945">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107 ـ 122. </w:t>
      </w:r>
    </w:p>
  </w:endnote>
  <w:endnote w:id="946">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انظر: محمد بن أحمد الذهبي، تاريخ الإسلام ووفيات المشاهير والأعلام 15: 381 ـ 381، تحقيق: بشّار عواد معروف، دار الغرب الإسلامي، بيروت، 1424هـ ـ 2003م. وانظر أيضاً بشأن نجيب الدين الأسدي: صلاح الدين خليل بن أيبك الصفدي، كتاب الوافي بالوفيات 24: 121، باعتناء: محمد عدنان البخيت ومصطفى الحياري، بيروت، 1413هـ ـ 1993م. وقد نقل الصفدي البيت الأول من الشعر الشهير لإبراهيم بن حسام أبي الغيث في رثاء نجيب الدين. وفي ما يتعلق بابن حسام والهجوم على مكتبته والاستيلاء عليها يبدي الشيخ المهاجر عدم علمه بذلك. ويحتمل أن يكون ذلك راجعاً إلى الشعر الذي أنشده بعد إعلان تشيُّع السلطان محمد خدا بنده سنة 710هـ. وربما كان الصفدي قال نقلاً عن ذيل مرآة الزمان أنه بعد إعلان السلطان محمد خدا بنده تشيُّعه نظم جمال الدين إبراهيم بن حسام ـ الذي كان يقطن في قرية مجدل سليم من ضواحي صفد ـ شعراً في مدحه، وقد ذكر الصفدي نصّه بنفسه. انظر: الصفدي، كتاب الوافي بالوفيات 2: 185 ـ 186. لا نمتلك الكثير من المعلومات بشأن تأثير الإعلان عن تشيُّع السلطان محمد خدا بنده على المجتمعات التي كانت تستوطن الشام، ومع ذلك يبدو أن اشتهار هذه القصيدة الأخيرة، وموت السلطان خدا بنده سنة 716هـ، قد أدّى إلى هجوم جماعة على دار ابن حسام تحت ذريعة تشيُّعه، ونهبها والاستيلاء على كتبه، ولا سيَّما أنه قد صرّح في قصيدةٍ له ـ أشار فيها إلى نهب كتبه ـ بأن ذنبه يعود إلى التشيّع والتفقّه في فقه الشيعة. انظر: خليل بن أيبك الصفدي، أعيان العصر وأعوان النصر 1: 109 ـ 110، حقَّقه: علي أبو زيد، ونبيل أبو عمشة، ومحمد موعد، ومحمود سالم محمد، دار الفكر المعاصر، بيروت، 1997م. ثم إنه قد تكون لقصيدة ابن حسام في مدح السلطان محمد خدا بنده أهمية أخرى، من حيث إنه ربما كان أحد الأسباب التي دعَتْ بعض العلماء العامليين إلى أن التردُّد في السفر إلى إيران هو المصير الأليم الذي آل له السلطان محمد خدا بنده، والذي يجب أن تكون خاطرته المريرة قد ترسّخت في ذاكرة الشيعة في الشام، وكانوا يترقَّبون ما سيؤول إليه وضع سلاطين الصفوية في مواجهة الإمبراطورية العثمانية، قبل أن يتَّخذوا قراراً بالهجرة إلى إيران. </w:t>
      </w:r>
    </w:p>
  </w:endnote>
  <w:endnote w:id="947">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w:t>
      </w:r>
      <w:r w:rsidRPr="00ED74BA">
        <w:rPr>
          <w:rFonts w:hint="cs"/>
          <w:sz w:val="28"/>
          <w:rtl/>
          <w:lang w:bidi="ar-LB"/>
        </w:rPr>
        <w:t>151</w:t>
      </w:r>
      <w:r w:rsidRPr="00ED74BA">
        <w:rPr>
          <w:rFonts w:hint="cs"/>
          <w:sz w:val="28"/>
          <w:rtl/>
          <w:lang w:bidi="ar-IQ"/>
        </w:rPr>
        <w:t xml:space="preserve">. </w:t>
      </w:r>
    </w:p>
  </w:endnote>
  <w:endnote w:id="948">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151 ـ 152. </w:t>
      </w:r>
    </w:p>
  </w:endnote>
  <w:endnote w:id="949">
    <w:p w:rsidR="002D78C2" w:rsidRPr="00ED74BA" w:rsidRDefault="002D78C2" w:rsidP="00966348">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لقد كان علماء الإمامية من الذين يستوطنون الشام يعرِّفون أنفسهم ـ بشكلٍ عامّ ـ على أنهم من الشوافع، وكانوا يدرسون عند مشاهير فقهاء الشافعية في عصرهم، وأخذوا عنهم الكثير من إجازات الرواية والاجتهاد. فقد كان علماء الشيعة الإمامية بحاجةٍ إلى امتلاك إجازة في التدريس من أجل كسب معاشهم، والحضور في المدارس والتدريس ـ أي تدريس الفقه الشافعي طبعاً ـ، والانتفاع بأوقاف المدارس. وقد أورد القلقشندي في كتابه (صبح الأعشى 14: 322 ـ 335) بحثاً في خصوص الشكل الأدبي للإجازات المتأخِّرة، بعنوان: (الإجازات بالفتيا، والتدريس، والروايات، وعراضات الكتب ونحوها). كما كان بإمكان الإجازات الأخيرة أن تكون دليلاً دامغاً يمكن للشخص أن يحقن بواسطته دمه وينجو من القتل عند اتهامه بالتشيُّع. فعلى سبيل المثال: نجد نجم الدين أبا العباس أحمد بن محسّن بن ملي، المعروف بـ (الأنصاري البعلبكي الشافعي)، الذي كان في الأصل عالماً إمامياً، قد تسنّم الكثير من المناصب في الشام وحلب ومصر، والتي يجب أن تكون بعد حصوله على الإجازات من علماء الشافعية في عصره من الذين ذكرت أسماؤهم عند التطرُّق إلى سيرته الذاتية. انظر للوقوف على سيرته الذاتية: قطب الدين موسى بن محمد ال</w:t>
      </w:r>
      <w:r>
        <w:rPr>
          <w:rFonts w:hint="cs"/>
          <w:sz w:val="28"/>
          <w:rtl/>
          <w:lang w:bidi="ar-IQ"/>
        </w:rPr>
        <w:t>ي</w:t>
      </w:r>
      <w:r w:rsidRPr="00ED74BA">
        <w:rPr>
          <w:rFonts w:hint="cs"/>
          <w:sz w:val="28"/>
          <w:rtl/>
          <w:lang w:bidi="ar-IQ"/>
        </w:rPr>
        <w:t>و</w:t>
      </w:r>
      <w:r>
        <w:rPr>
          <w:rFonts w:hint="cs"/>
          <w:sz w:val="28"/>
          <w:rtl/>
          <w:lang w:bidi="ar-IQ"/>
        </w:rPr>
        <w:t>ن</w:t>
      </w:r>
      <w:r w:rsidRPr="00ED74BA">
        <w:rPr>
          <w:rFonts w:hint="cs"/>
          <w:sz w:val="28"/>
          <w:rtl/>
          <w:lang w:bidi="ar-IQ"/>
        </w:rPr>
        <w:t xml:space="preserve">يني، ذيل مرآة الزمان 1: 434 ـ 437، دراسة وتحقيق: حمزة عباس، المجمع الثقافي، أبو ظبي، 2007م. وبطبيعة الحال قد يعمد علماء الإمامية أحيانا إلى التعريف بأنفسهم على أنهم حنابلة أو أحناف تبعاً للظروف والمناسبات. ومن ذلك مثلاً: العالم الإمامي أبو محمد قريش بن سُبيع العلوي، الذي قدم إلى بغداد وأقام فيها إلى حين وفاته سنة 620هـ، وقد عرَّف نفسه مدّة إقامته فيها على أنه من الحنابلة (كان يُظهر التسنُّن وأنه على مذهب أصحاب الحديث)، وربما كان هذا هو السبب وراء تمكُّنه من الحصول على منصب الإشراف على مكتبة جبانة السلاجقة لفترةٍ من الزمن. انظر سيرته الذاتية في: الصفدي، الوافي بالوفيات 24: 238 ـ 239. </w:t>
      </w:r>
    </w:p>
  </w:endnote>
  <w:endnote w:id="950">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انظر على سبيل المثال: كتاب الوزير المغربي أبي القاسم الحسين بن عليّ(418هـ) إلى الخليفة العباسي القادر بالله، والذي دافع فيه الوزير المغربي عن نفسه في دفع تهمة التشيُّع، وساق لذلك أدلة وشواهد من اتّباعه لأهل السنّة، بعد أن أشار إلى خدمة بعض أقربائه للخلافة، وذكر من جملة ما ذكر في هذا الشأن مجالسته لعلماء أهل السنّة ورواية كتبهم، من قبيل: موطأ مالك، وصحيح مسلم، وصحيح البخاري، وغير ذلك من الكتب، وأنه أخذها سماعاً من علماء أهل السنّة في روايته، متَّخذاً من ذلك دليلاً على بطلان اتهامه بالتشيُّع. انظر: ابن عديم الحلبي، بغية الطالب 5: 16 ـ 17؛ إحسان عباس، الوزير المغربي أبو القاسم الحسين بن علي العالم الشاعر الناثر الثائر، دراسة في سيرته وأوجه ما تبقى من آثاره: 198 ـ 200، دار الشروق، بيروت، 1988م.</w:t>
      </w:r>
    </w:p>
    <w:p w:rsidR="002D78C2" w:rsidRPr="00ED74BA" w:rsidRDefault="002D78C2" w:rsidP="009234B4">
      <w:pPr>
        <w:pStyle w:val="aa"/>
        <w:spacing w:line="300" w:lineRule="exact"/>
        <w:ind w:firstLine="0"/>
        <w:rPr>
          <w:sz w:val="28"/>
          <w:rtl/>
          <w:lang w:bidi="ar-IQ"/>
        </w:rPr>
      </w:pPr>
      <w:r w:rsidRPr="00ED74BA">
        <w:rPr>
          <w:rFonts w:hint="cs"/>
          <w:sz w:val="28"/>
          <w:rtl/>
          <w:lang w:bidi="ar-IQ"/>
        </w:rPr>
        <w:t xml:space="preserve">وللوقوف على سنة التظاهر بالشافعية بين علماء الإمامية، انظر: </w:t>
      </w:r>
    </w:p>
    <w:p w:rsidR="002D78C2" w:rsidRPr="00ED74BA" w:rsidRDefault="002D78C2" w:rsidP="00C67CE3">
      <w:pPr>
        <w:pStyle w:val="aa"/>
        <w:bidi w:val="0"/>
        <w:spacing w:line="300" w:lineRule="exact"/>
        <w:ind w:firstLine="0"/>
        <w:rPr>
          <w:rFonts w:asciiTheme="majorBidi" w:hAnsiTheme="majorBidi" w:cstheme="majorBidi"/>
          <w:szCs w:val="20"/>
          <w:lang w:bidi="ar-IQ"/>
        </w:rPr>
      </w:pPr>
      <w:r w:rsidRPr="00ED74BA">
        <w:rPr>
          <w:rFonts w:asciiTheme="majorBidi" w:hAnsiTheme="majorBidi" w:cstheme="majorBidi"/>
          <w:szCs w:val="20"/>
          <w:lang w:bidi="ar-IQ"/>
        </w:rPr>
        <w:t xml:space="preserve">D. J. Stewart, “Taqiyyah as Parformance: the Travels of Baha’ al-Din al-Amili in the Ottoman Empire (991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93 / 1583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85), “Princeton Papers in Near Eastern Studies 4 (1996): 1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70, reprinted in Stewart, et al. Law and Society in Islam (Princeton, New Jersey: Markus Wiener Publishers, 1996), pp. 1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70, idem, “Husayn b. Abd al-Samad al-Amili’s Treatise for Sultan Suleiman and the Shi’I Shafi’I Legal Tradition, Islamic Law and Society 4 (1997), pp. 156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99; idem, Islamic Legal Orthodoxy: Twelver Shiite Responses to the Sunni Legal System (Salt Lake City: Utah University Press, 1998), pp. 61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109. </w:t>
      </w:r>
    </w:p>
  </w:endnote>
  <w:endnote w:id="951">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152. </w:t>
      </w:r>
    </w:p>
  </w:endnote>
  <w:endnote w:id="952">
    <w:p w:rsidR="002D78C2" w:rsidRPr="00ED74BA" w:rsidRDefault="002D78C2" w:rsidP="009234B4">
      <w:pPr>
        <w:pStyle w:val="aa"/>
        <w:spacing w:line="300" w:lineRule="exact"/>
        <w:ind w:firstLine="0"/>
        <w:rPr>
          <w:sz w:val="28"/>
          <w:rtl/>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rPr>
        <w:t xml:space="preserve">انظر: محمد كاظم رحمتي، شهيد </w:t>
      </w:r>
      <w:r w:rsidRPr="00ED74BA">
        <w:rPr>
          <w:rFonts w:hint="cs"/>
          <w:sz w:val="28"/>
          <w:rtl/>
          <w:lang w:val="en-US" w:bidi="ar-LB"/>
        </w:rPr>
        <w:t>أ</w:t>
      </w:r>
      <w:r w:rsidRPr="00ED74BA">
        <w:rPr>
          <w:rFonts w:hint="cs"/>
          <w:sz w:val="28"/>
          <w:rtl/>
        </w:rPr>
        <w:t xml:space="preserve">ول ومسأله شهادت أو، فصلية مطالعات تاريخ إسلام، العدد 7: 111 ـ 132، السنة الثانية، شتاء 1389هـ.ش (مصدر فارسي). </w:t>
      </w:r>
    </w:p>
  </w:endnote>
  <w:endnote w:id="953">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170 ـ 171. </w:t>
      </w:r>
    </w:p>
  </w:endnote>
  <w:endnote w:id="954">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201 ـ 348. </w:t>
      </w:r>
    </w:p>
  </w:endnote>
  <w:endnote w:id="955">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260. </w:t>
      </w:r>
    </w:p>
  </w:endnote>
  <w:endnote w:id="956">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280 ـ 305. </w:t>
      </w:r>
    </w:p>
  </w:endnote>
  <w:endnote w:id="957">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296. </w:t>
      </w:r>
    </w:p>
  </w:endnote>
  <w:endnote w:id="958">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جعفر المهاجر، جبل عامل بين الشهيدين: 222. </w:t>
      </w:r>
    </w:p>
  </w:endnote>
  <w:endnote w:id="959">
    <w:p w:rsidR="002D78C2" w:rsidRPr="00ED74BA" w:rsidRDefault="002D78C2" w:rsidP="009234B4">
      <w:pPr>
        <w:pStyle w:val="aa"/>
        <w:spacing w:line="300" w:lineRule="exact"/>
        <w:ind w:firstLine="0"/>
        <w:rPr>
          <w:sz w:val="28"/>
          <w:rtl/>
          <w:lang w:bidi="ar-IQ"/>
        </w:rPr>
      </w:pPr>
      <w:r w:rsidRPr="00ED74BA">
        <w:rPr>
          <w:rStyle w:val="ac"/>
          <w:rFonts w:ascii="DanaFajr" w:hAnsi="DanaFajr"/>
          <w:sz w:val="28"/>
          <w:vertAlign w:val="baseline"/>
        </w:rPr>
        <w:endnoteRef/>
      </w:r>
      <w:r w:rsidRPr="00ED74BA">
        <w:rPr>
          <w:rFonts w:ascii="DanaFajr" w:hAnsi="DanaFajr"/>
          <w:sz w:val="28"/>
        </w:rPr>
        <w:t>)</w:t>
      </w:r>
      <w:r w:rsidRPr="00ED74BA">
        <w:rPr>
          <w:rFonts w:ascii="DanaFajr" w:hAnsi="DanaFajr"/>
          <w:sz w:val="28"/>
          <w:rtl/>
        </w:rPr>
        <w:t xml:space="preserve">) </w:t>
      </w:r>
      <w:r w:rsidRPr="00ED74BA">
        <w:rPr>
          <w:rFonts w:hint="cs"/>
          <w:sz w:val="28"/>
          <w:rtl/>
          <w:lang w:bidi="ar-IQ"/>
        </w:rPr>
        <w:t xml:space="preserve">إن الغفلة عن التقليد المتداول في الحقبة مورد البحث، والملحوظة في جميع مواضع كتاب الشيخ المهاجر، تمثِّل واحدة من الآفات الرئيسة في هذا الكتاب. وإن عجزه عن الوصول إلى نتائج مقنعة يعود في الحقيقة إلى هذا السبب. لقد كان الأشخاص في عصر الشهيد الثاني بحاجةٍ إلى شهادة تزكية وتعريف للتصدي إلى التدريس، وكان يطلق على تلك الشهادة مصطلح (العرض)، ويتم الحصول على تلك الشهادات من القضاة المنصوبين في المناطق التي يقطنها العلماء، حيث يعمل القضاة على تأييد هوية الأفراد، وتأكيد صلاحياتهم العلمية، ثم يحمل العلماء تلك التزكيات إلى قاضي العسكر في إسطنبول؛ كي يتسنى لكلّ واحدٍ منهم الحصول على منصب للتدريس في منطقةٍ ما، تبعاً لاعتباره ومكانته العلمية والاجتماعية التي يتمتَّع بها. أما الطريقة الأخرى للحصول على منصب التدريس فهي الرجوع مباشرةً إلى قاضي العسكر والعلماء في إسطنبول، وفي مثل هذه الحالة يتعيَّن على الشخص العالم أن يثبت جدارته العلمية؛ ليتمكن بعد ذلك من الحصول على موافقة قاضي العسكر ليتولّى منصب التدريس في منطقةٍ ما. وفي هذه الحالة يجب على الأشخاص بشكلٍ عامّ أن يكتبوا رسائل لإثبات كفاءتهم العلمية. وفي تلك الحقبة كان يتمّ تدوين تلك الرسائل تحت عنوان: (أنموذج العلوم)، وهي طريقة أدبية كانت شائعة في حينها لكتابة مثل هذه الرسائل؛ من أجل الحصول على المناصب. وإن الرسالة التي تحدّث عنها ابن العودي، وقال: إنها في عشرة موضوعات من المسائل العلمية، وإن الشهيد الثاني كان قد ألَّفها للتصدي لمنصب التدريس في إسطنبول، إنما هي في الحقيقة أثرٌ أدبي من نوع (أنموذج العلوم). وفي هذا النوع من الرسائل يعمل العلماء قبل كل شيء على التعريف بأنفسهم وأساتذتهم، وبعد ذلك يكتبون في عشرة موضوعات علمية، انظر: </w:t>
      </w:r>
    </w:p>
    <w:p w:rsidR="002D78C2" w:rsidRPr="00ED74BA" w:rsidRDefault="002D78C2" w:rsidP="009234B4">
      <w:pPr>
        <w:pStyle w:val="aa"/>
        <w:bidi w:val="0"/>
        <w:spacing w:line="300" w:lineRule="exact"/>
        <w:ind w:firstLine="0"/>
        <w:rPr>
          <w:rFonts w:asciiTheme="majorBidi" w:hAnsiTheme="majorBidi" w:cstheme="majorBidi"/>
          <w:szCs w:val="20"/>
          <w:lang w:bidi="ar-IQ"/>
        </w:rPr>
      </w:pPr>
      <w:r w:rsidRPr="00ED74BA">
        <w:rPr>
          <w:rFonts w:asciiTheme="majorBidi" w:hAnsiTheme="majorBidi" w:cstheme="majorBidi"/>
          <w:szCs w:val="20"/>
          <w:lang w:bidi="ar-IQ"/>
        </w:rPr>
        <w:t xml:space="preserve">Reza Pourjavady, “Muslih al-Din al-Lari and His Samples of the Sciences 43 3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4 (2014), 292 </w:t>
      </w:r>
      <w:r w:rsidRPr="00ED74BA">
        <w:rPr>
          <w:rFonts w:asciiTheme="majorBidi" w:hAnsiTheme="majorBidi" w:cstheme="majorBidi"/>
          <w:szCs w:val="20"/>
          <w:lang w:val="en-US" w:bidi="ar-IQ"/>
        </w:rPr>
        <w:t>-</w:t>
      </w:r>
      <w:r w:rsidRPr="00ED74BA">
        <w:rPr>
          <w:rFonts w:asciiTheme="majorBidi" w:hAnsiTheme="majorBidi" w:cstheme="majorBidi"/>
          <w:szCs w:val="20"/>
          <w:lang w:bidi="ar-IQ"/>
        </w:rPr>
        <w:t xml:space="preserve"> 322. </w:t>
      </w:r>
    </w:p>
  </w:endnote>
  <w:endnote w:id="960">
    <w:p w:rsidR="002D78C2" w:rsidRPr="00A221B5" w:rsidRDefault="002D78C2" w:rsidP="00966348">
      <w:pPr>
        <w:pStyle w:val="aa"/>
        <w:spacing w:line="300" w:lineRule="exact"/>
        <w:ind w:firstLine="0"/>
        <w:rPr>
          <w:sz w:val="28"/>
          <w:rtl/>
          <w:lang w:bidi="ar-IQ"/>
        </w:rPr>
      </w:pPr>
      <w:r w:rsidRPr="00ED74BA">
        <w:rPr>
          <w:rFonts w:ascii="DanaFajr" w:hAnsi="DanaFajr"/>
          <w:sz w:val="28"/>
        </w:rPr>
        <w:t>(</w:t>
      </w:r>
      <w:r w:rsidRPr="00ED74BA">
        <w:rPr>
          <w:rStyle w:val="ac"/>
          <w:rFonts w:ascii="DanaFajr" w:hAnsi="DanaFajr"/>
          <w:sz w:val="28"/>
          <w:vertAlign w:val="baseline"/>
        </w:rPr>
        <w:endnoteRef/>
      </w:r>
      <w:r w:rsidRPr="00ED74BA">
        <w:rPr>
          <w:rFonts w:ascii="DanaFajr" w:hAnsi="DanaFajr"/>
          <w:sz w:val="28"/>
        </w:rPr>
        <w:t>)</w:t>
      </w:r>
      <w:r w:rsidRPr="00ED74BA">
        <w:rPr>
          <w:rFonts w:hint="cs"/>
          <w:sz w:val="28"/>
          <w:rtl/>
          <w:lang w:bidi="ar-IQ"/>
        </w:rPr>
        <w:t xml:space="preserve"> من ذلك ـ على سبيل المثال ـ</w:t>
      </w:r>
      <w:r>
        <w:rPr>
          <w:rFonts w:hint="cs"/>
          <w:sz w:val="28"/>
          <w:rtl/>
          <w:lang w:bidi="ar-IQ"/>
        </w:rPr>
        <w:t>: م</w:t>
      </w:r>
      <w:r w:rsidRPr="00ED74BA">
        <w:rPr>
          <w:rFonts w:hint="cs"/>
          <w:sz w:val="28"/>
          <w:rtl/>
          <w:lang w:bidi="ar-IQ"/>
        </w:rPr>
        <w:t>ا ذكره اليونيني (ذيل مرآة الزمان 1: 16) في أحداث سنة 654</w:t>
      </w:r>
      <w:r w:rsidRPr="00ED74BA">
        <w:rPr>
          <w:rFonts w:hint="cs"/>
          <w:sz w:val="28"/>
          <w:rtl/>
          <w:lang w:bidi="ar-LB"/>
        </w:rPr>
        <w:t>،</w:t>
      </w:r>
      <w:r w:rsidRPr="00ED74BA">
        <w:rPr>
          <w:rFonts w:hint="cs"/>
          <w:sz w:val="28"/>
          <w:rtl/>
          <w:lang w:bidi="ar-IQ"/>
        </w:rPr>
        <w:t xml:space="preserve"> عند الحديث عن السيرة الذاتية لمظفَّر الدين إبراهيم بن أيبك حاكم صرخند، الذي أوصى أن يدفن في المدرسة المطلة على ميدان الظاهر في دمشق (والتي كان وقفها على أصحاب أبي حنيفة). وربما حدث تنافس محموم من أجل التصدي لرئاسة هذه المدارس، وكان البعض يعمد أحياناً إلى إخفاء عقد وقف المدارس، ويمنعون حضور علماء سائر المذاهب السنّية الأخرى. ومن ذلك: ما حدث بالنسبة إلى المدرسة النورية في مدينة بعلبك في فترة سيطرة الشوافع من أسرة بني عصرون على المدينة، فمنعوا الحنابلة من التدريس والاستفادة من موارد أوقاف المدرسة، بحجّة أن المدرسة موقوفة على الشافعية حَصْراً. وكانوا قد أخفوا وثيقة وَقْف المدرسة أيضاً. وحتّى بعد العثور على وثيقة وقف المدرسة سنة 664هـ لم يتمكَّن الحنابلة من الدخول إلى هذه المدرسة، إلاّ بعد الكثير من النـزاعات، والاستعانة بغير واحدٍ من العلماء والأمراء. (اليونيني، ذيل مرآة الزمان 2: 337). وعليه من خلال الالتفات إلى وثيقة وَقْف المدرسة النورية يجب أن يكون الشهيد الثاني قد تمكَّن من الحصول على إذن بالتدريس فيها بوصفه عالماً شافعياً.</w:t>
      </w:r>
      <w:r w:rsidRPr="00A221B5">
        <w:rPr>
          <w:rFonts w:hint="cs"/>
          <w:sz w:val="28"/>
          <w:rtl/>
          <w:lang w:bidi="ar-IQ"/>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rabic Transparent">
    <w:altName w:val="Arial Unicode MS"/>
    <w:panose1 w:val="020B0604020202020204"/>
    <w:charset w:val="00"/>
    <w:family w:val="swiss"/>
    <w:pitch w:val="variable"/>
    <w:sig w:usb0="00000000"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altName w:val="Courier New"/>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Arial Unicode MS"/>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AL-Mohannad">
    <w:altName w:val="Times New Roman"/>
    <w:panose1 w:val="00000000000000000000"/>
    <w:charset w:val="00"/>
    <w:family w:val="roman"/>
    <w:notTrueType/>
    <w:pitch w:val="default"/>
  </w:font>
  <w:font w:name="Roya">
    <w:panose1 w:val="000004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hashemi">
    <w:altName w:val="Times New Roman"/>
    <w:charset w:val="00"/>
    <w:family w:val="auto"/>
    <w:pitch w:val="variable"/>
    <w:sig w:usb0="00000000" w:usb1="80000000" w:usb2="00000008" w:usb3="00000000" w:csb0="00000043"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8510F2">
    <w:pPr>
      <w:pStyle w:val="a8"/>
      <w:bidi w:val="0"/>
      <w:spacing w:line="400" w:lineRule="exact"/>
      <w:ind w:firstLine="0"/>
    </w:pPr>
    <w:r w:rsidRPr="0080364E">
      <w:rPr>
        <w:rFonts w:cs="FS_Kofi_Ahram" w:hint="cs"/>
        <w:b/>
        <w:szCs w:val="24"/>
        <w:rtl/>
      </w:rPr>
      <w:t>نصوص معاصرة</w:t>
    </w:r>
    <w:r w:rsidRPr="008510F2">
      <w:rPr>
        <w:rFonts w:cs="Al-Hussain" w:hint="cs"/>
        <w:b/>
        <w:szCs w:val="24"/>
        <w:rtl/>
      </w:rPr>
      <w:t xml:space="preserve"> ــ السنة الثانية عشرة ــ العدد السابع والأربعون ــ صيف 2017 م ـ 1438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8510F2">
    <w:pPr>
      <w:pStyle w:val="a8"/>
      <w:bidi w:val="0"/>
      <w:spacing w:line="400" w:lineRule="exact"/>
      <w:ind w:firstLine="0"/>
    </w:pPr>
    <w:r w:rsidRPr="0080364E">
      <w:rPr>
        <w:rFonts w:cs="FS_Kofi_Ahram" w:hint="cs"/>
        <w:b/>
        <w:szCs w:val="24"/>
        <w:rtl/>
      </w:rPr>
      <w:t>نصوص معاصرة</w:t>
    </w:r>
    <w:r w:rsidRPr="008510F2">
      <w:rPr>
        <w:rFonts w:cs="Al-Hussain" w:hint="cs"/>
        <w:b/>
        <w:szCs w:val="24"/>
        <w:rtl/>
      </w:rPr>
      <w:t xml:space="preserve"> ــ السنة الثانية عشرة ــ العدد السابع والأربعون ــ صيف 2017 م ـ 1438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510F2">
      <w:rPr>
        <w:rFonts w:cs="Al-Hussain" w:hint="cs"/>
        <w:b/>
        <w:szCs w:val="24"/>
        <w:rtl/>
      </w:rPr>
      <w:t xml:space="preserve"> ــ السنة الثانية عشرة ــ العدد السابع والأربعون ــ صيف 2017 م ـ 1438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004D5D" w:rsidRDefault="002D78C2" w:rsidP="008510F2">
    <w:pPr>
      <w:pStyle w:val="a8"/>
      <w:bidi w:val="0"/>
      <w:spacing w:line="400" w:lineRule="exact"/>
      <w:ind w:firstLine="0"/>
    </w:pPr>
    <w:r w:rsidRPr="0080364E">
      <w:rPr>
        <w:rFonts w:cs="FS_Kofi_Ahram" w:hint="cs"/>
        <w:b/>
        <w:szCs w:val="24"/>
        <w:rtl/>
      </w:rPr>
      <w:t>نصوص معاصرة</w:t>
    </w:r>
    <w:r w:rsidRPr="008510F2">
      <w:rPr>
        <w:rFonts w:cs="Al-Hussain" w:hint="cs"/>
        <w:b/>
        <w:szCs w:val="24"/>
        <w:rtl/>
      </w:rPr>
      <w:t xml:space="preserve"> ــ السنة الثانية عشرة ــ العدد السابع والأربعون ــ صيف 2017 م ـ 1438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E1FFB" w:rsidRDefault="002D78C2" w:rsidP="008510F2">
    <w:pPr>
      <w:pStyle w:val="a8"/>
      <w:bidi w:val="0"/>
      <w:spacing w:line="400" w:lineRule="exact"/>
      <w:ind w:firstLine="0"/>
    </w:pPr>
    <w:r w:rsidRPr="0080364E">
      <w:rPr>
        <w:rFonts w:cs="FS_Kofi_Ahram" w:hint="cs"/>
        <w:b/>
        <w:szCs w:val="24"/>
        <w:rtl/>
      </w:rPr>
      <w:t>نصوص معاصرة</w:t>
    </w:r>
    <w:r w:rsidRPr="0080364E">
      <w:rPr>
        <w:rFonts w:cs="Al-Hussain" w:hint="cs"/>
        <w:b/>
        <w:szCs w:val="24"/>
        <w:rtl/>
      </w:rPr>
      <w:t xml:space="preserve"> ــ السنة الثانية عشرة ــ العدد السا</w:t>
    </w:r>
    <w:r>
      <w:rPr>
        <w:rFonts w:cs="Al-Hussain" w:hint="cs"/>
        <w:b/>
        <w:szCs w:val="24"/>
        <w:rtl/>
      </w:rPr>
      <w:t>بع</w:t>
    </w:r>
    <w:r w:rsidRPr="0080364E">
      <w:rPr>
        <w:rFonts w:cs="Al-Hussain" w:hint="cs"/>
        <w:b/>
        <w:szCs w:val="24"/>
        <w:rtl/>
      </w:rPr>
      <w:t xml:space="preserve"> والأربعون ــ </w:t>
    </w:r>
    <w:r>
      <w:rPr>
        <w:rFonts w:cs="Al-Hussain" w:hint="cs"/>
        <w:b/>
        <w:szCs w:val="24"/>
        <w:rtl/>
      </w:rPr>
      <w:t>صيف</w:t>
    </w:r>
    <w:r w:rsidRPr="0080364E">
      <w:rPr>
        <w:rFonts w:cs="Al-Hussain" w:hint="cs"/>
        <w:b/>
        <w:szCs w:val="24"/>
        <w:rtl/>
      </w:rPr>
      <w:t xml:space="preserve"> 2017 م ـ 1438 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62CB2" w:rsidRDefault="002D78C2" w:rsidP="000D299B">
    <w:pPr>
      <w:pStyle w:val="a8"/>
      <w:spacing w:line="420"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62CB2" w:rsidRDefault="002D78C2" w:rsidP="000D299B">
    <w:pPr>
      <w:pStyle w:val="a8"/>
      <w:spacing w:line="4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3B0B5D" w:rsidRDefault="002D78C2" w:rsidP="003B0B5D">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510F2">
      <w:rPr>
        <w:rFonts w:cs="Al-Hussain" w:hint="cs"/>
        <w:b/>
        <w:szCs w:val="24"/>
        <w:rtl/>
      </w:rPr>
      <w:t xml:space="preserve"> ــ السنة الثانية عشرة ــ العدد السابع والأربعون ــ صيف 2017 م ـ 1438 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6D6DE7" w:rsidRDefault="002D78C2" w:rsidP="008510F2">
    <w:pPr>
      <w:pStyle w:val="a8"/>
      <w:bidi w:val="0"/>
      <w:spacing w:line="400" w:lineRule="exact"/>
      <w:ind w:firstLine="0"/>
    </w:pPr>
    <w:r w:rsidRPr="0080364E">
      <w:rPr>
        <w:rFonts w:cs="FS_Kofi_Ahram" w:hint="cs"/>
        <w:b/>
        <w:szCs w:val="24"/>
        <w:rtl/>
      </w:rPr>
      <w:t>نصوص معاصرة</w:t>
    </w:r>
    <w:r w:rsidRPr="008510F2">
      <w:rPr>
        <w:rFonts w:cs="Al-Hussain" w:hint="cs"/>
        <w:b/>
        <w:szCs w:val="24"/>
        <w:rtl/>
      </w:rPr>
      <w:t xml:space="preserve"> ــ السنة الثانية عشرة ــ العدد السابع والأربعون ــ صيف 2017 م ـ 1438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BC19FE" w:rsidRDefault="002D78C2" w:rsidP="00BC19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B72" w:rsidRDefault="00200B72" w:rsidP="00C4244F">
      <w:pPr>
        <w:spacing w:line="240" w:lineRule="auto"/>
        <w:ind w:firstLine="0"/>
      </w:pPr>
      <w:r>
        <w:separator/>
      </w:r>
    </w:p>
  </w:footnote>
  <w:footnote w:type="continuationSeparator" w:id="0">
    <w:p w:rsidR="00200B72" w:rsidRDefault="00200B72" w:rsidP="00B41146">
      <w:pPr>
        <w:spacing w:line="240" w:lineRule="auto"/>
        <w:ind w:firstLine="0"/>
      </w:pPr>
      <w:r>
        <w:continuationSeparator/>
      </w:r>
    </w:p>
  </w:footnote>
  <w:footnote w:id="1">
    <w:p w:rsidR="002D78C2" w:rsidRPr="00F800A8" w:rsidRDefault="002D78C2" w:rsidP="00954918">
      <w:pPr>
        <w:pStyle w:val="aff3"/>
        <w:spacing w:line="340" w:lineRule="exact"/>
        <w:ind w:left="0" w:right="0"/>
        <w:rPr>
          <w:rFonts w:cs="md_ameli"/>
          <w:szCs w:val="22"/>
          <w:rtl/>
        </w:rPr>
      </w:pPr>
      <w:r w:rsidRPr="00F800A8">
        <w:rPr>
          <w:rFonts w:cs="md_ameli"/>
          <w:szCs w:val="22"/>
          <w:rtl/>
        </w:rPr>
        <w:t>(*)</w:t>
      </w:r>
      <w:r>
        <w:rPr>
          <w:rFonts w:cs="DanaFajr" w:hint="cs"/>
          <w:rtl/>
        </w:rPr>
        <w:t xml:space="preserve"> </w:t>
      </w:r>
      <w:r w:rsidRPr="00F1226A">
        <w:rPr>
          <w:rFonts w:cs="DanaFajr" w:hint="cs"/>
          <w:rtl/>
        </w:rPr>
        <w:t>محاضرتان أ</w:t>
      </w:r>
      <w:r>
        <w:rPr>
          <w:rFonts w:cs="DanaFajr" w:hint="cs"/>
          <w:rtl/>
        </w:rPr>
        <w:t>ُ</w:t>
      </w:r>
      <w:r w:rsidRPr="00F1226A">
        <w:rPr>
          <w:rFonts w:cs="DanaFajr" w:hint="cs"/>
          <w:rtl/>
        </w:rPr>
        <w:t xml:space="preserve">لقيتا في جامعة الزهراء، في إيران، بتاريخ: </w:t>
      </w:r>
      <w:r w:rsidRPr="00F641B6">
        <w:rPr>
          <w:rFonts w:cs="DanaFajr" w:hint="cs"/>
          <w:rtl/>
        </w:rPr>
        <w:t>19</w:t>
      </w:r>
      <w:r w:rsidRPr="00F1226A">
        <w:rPr>
          <w:rFonts w:cs="DanaFajr" w:hint="cs"/>
          <w:rtl/>
        </w:rPr>
        <w:t xml:space="preserve"> ـ </w:t>
      </w:r>
      <w:r w:rsidRPr="00F641B6">
        <w:rPr>
          <w:rFonts w:cs="DanaFajr" w:hint="cs"/>
          <w:rtl/>
        </w:rPr>
        <w:t>20</w:t>
      </w:r>
      <w:r w:rsidRPr="00F1226A">
        <w:rPr>
          <w:rFonts w:cs="DanaFajr" w:hint="cs"/>
          <w:rtl/>
        </w:rPr>
        <w:t xml:space="preserve"> / </w:t>
      </w:r>
      <w:r w:rsidRPr="00F641B6">
        <w:rPr>
          <w:rFonts w:cs="DanaFajr" w:hint="cs"/>
          <w:rtl/>
        </w:rPr>
        <w:t>4</w:t>
      </w:r>
      <w:r w:rsidRPr="00F1226A">
        <w:rPr>
          <w:rFonts w:cs="DanaFajr" w:hint="cs"/>
          <w:rtl/>
        </w:rPr>
        <w:t xml:space="preserve"> / </w:t>
      </w:r>
      <w:r w:rsidRPr="00F641B6">
        <w:rPr>
          <w:rFonts w:cs="DanaFajr" w:hint="cs"/>
          <w:rtl/>
        </w:rPr>
        <w:t>2013</w:t>
      </w:r>
      <w:r w:rsidRPr="00F1226A">
        <w:rPr>
          <w:rFonts w:cs="DanaFajr" w:hint="cs"/>
          <w:rtl/>
        </w:rPr>
        <w:t>م</w:t>
      </w:r>
      <w:r w:rsidRPr="00F800A8">
        <w:rPr>
          <w:rFonts w:cs="DanaFajr" w:hint="cs"/>
          <w:rtl/>
        </w:rPr>
        <w:t>.</w:t>
      </w:r>
    </w:p>
  </w:footnote>
  <w:footnote w:id="2">
    <w:p w:rsidR="002D78C2" w:rsidRPr="00F800A8" w:rsidRDefault="002D78C2" w:rsidP="00B81627">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B81627">
        <w:rPr>
          <w:rFonts w:cs="DanaFajr" w:hint="cs"/>
          <w:sz w:val="28"/>
          <w:rtl/>
        </w:rPr>
        <w:t>أستاذٌ وعضو الهيئة العلميّة لعلوم القرآن والحديث في جامعة قم</w:t>
      </w:r>
      <w:r w:rsidRPr="00F800A8">
        <w:rPr>
          <w:rFonts w:cs="DanaFajr" w:hint="cs"/>
          <w:sz w:val="28"/>
          <w:rtl/>
        </w:rPr>
        <w:t>.</w:t>
      </w:r>
    </w:p>
  </w:footnote>
  <w:footnote w:id="3">
    <w:p w:rsidR="002D78C2" w:rsidRPr="00F800A8" w:rsidRDefault="002D78C2" w:rsidP="00A40F08">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B81627">
        <w:rPr>
          <w:rFonts w:cs="DanaFajr" w:hint="cs"/>
          <w:sz w:val="28"/>
          <w:rtl/>
        </w:rPr>
        <w:t>أستاذٌ وبا</w:t>
      </w:r>
      <w:r>
        <w:rPr>
          <w:rFonts w:cs="DanaFajr" w:hint="cs"/>
          <w:sz w:val="28"/>
          <w:rtl/>
        </w:rPr>
        <w:t>ح</w:t>
      </w:r>
      <w:r w:rsidRPr="00B81627">
        <w:rPr>
          <w:rFonts w:cs="DanaFajr" w:hint="cs"/>
          <w:sz w:val="28"/>
          <w:rtl/>
        </w:rPr>
        <w:t>ثٌ متخصِّصٌ في العلوم القرآنيّة، وع</w:t>
      </w:r>
      <w:r>
        <w:rPr>
          <w:rFonts w:cs="DanaFajr" w:hint="cs"/>
          <w:sz w:val="28"/>
          <w:rtl/>
        </w:rPr>
        <w:t>ضو الهيئة العلميّة في جامعة المص</w:t>
      </w:r>
      <w:r w:rsidRPr="00B81627">
        <w:rPr>
          <w:rFonts w:cs="DanaFajr" w:hint="cs"/>
          <w:sz w:val="28"/>
          <w:rtl/>
        </w:rPr>
        <w:t>طفى</w:t>
      </w:r>
      <w:r w:rsidRPr="00A40F08">
        <w:rPr>
          <w:rFonts w:ascii="Mosawi" w:hAnsi="Mosawi" w:cs="Mosawi"/>
          <w:sz w:val="20"/>
          <w:szCs w:val="20"/>
          <w:rtl/>
          <w:lang w:bidi="ar-IQ"/>
        </w:rPr>
        <w:t>‘</w:t>
      </w:r>
      <w:r w:rsidRPr="00B81627">
        <w:rPr>
          <w:rFonts w:cs="DanaFajr" w:hint="cs"/>
          <w:sz w:val="28"/>
          <w:rtl/>
        </w:rPr>
        <w:t xml:space="preserve"> العالميّة</w:t>
      </w:r>
      <w:r w:rsidRPr="00F800A8">
        <w:rPr>
          <w:rFonts w:cs="DanaFajr" w:hint="cs"/>
          <w:sz w:val="28"/>
          <w:rtl/>
        </w:rPr>
        <w:t>.</w:t>
      </w:r>
    </w:p>
  </w:footnote>
  <w:footnote w:id="4">
    <w:p w:rsidR="002D78C2" w:rsidRPr="00F800A8" w:rsidRDefault="002D78C2" w:rsidP="00EB14DC">
      <w:pPr>
        <w:pStyle w:val="aff3"/>
        <w:spacing w:line="300" w:lineRule="exact"/>
        <w:ind w:left="0" w:right="0"/>
        <w:rPr>
          <w:rFonts w:cs="md_ameli"/>
          <w:szCs w:val="22"/>
          <w:rtl/>
        </w:rPr>
      </w:pPr>
      <w:r w:rsidRPr="00F800A8">
        <w:rPr>
          <w:rFonts w:cs="md_ameli"/>
          <w:szCs w:val="22"/>
          <w:rtl/>
        </w:rPr>
        <w:t>(*)</w:t>
      </w:r>
      <w:r>
        <w:rPr>
          <w:rFonts w:cs="DanaFajr" w:hint="cs"/>
          <w:b/>
          <w:sz w:val="28"/>
          <w:rtl/>
        </w:rPr>
        <w:t xml:space="preserve"> أستاذٌ مساعد </w:t>
      </w:r>
      <w:r w:rsidRPr="00EB14DC">
        <w:rPr>
          <w:rFonts w:cs="DanaFajr" w:hint="cs"/>
          <w:b/>
          <w:sz w:val="28"/>
          <w:rtl/>
        </w:rPr>
        <w:t>في جامعة قم</w:t>
      </w:r>
      <w:r w:rsidRPr="00F800A8">
        <w:rPr>
          <w:rFonts w:cs="DanaFajr" w:hint="cs"/>
          <w:sz w:val="28"/>
          <w:rtl/>
        </w:rPr>
        <w:t>.</w:t>
      </w:r>
    </w:p>
  </w:footnote>
  <w:footnote w:id="5">
    <w:p w:rsidR="002D78C2" w:rsidRPr="00F800A8" w:rsidRDefault="002D78C2" w:rsidP="001F6C6A">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w:t>
      </w:r>
      <w:r w:rsidRPr="001F6C6A">
        <w:rPr>
          <w:rFonts w:cs="DanaFajr" w:hint="cs"/>
          <w:sz w:val="28"/>
          <w:rtl/>
          <w:lang w:bidi="ar-IQ"/>
        </w:rPr>
        <w:t>باحثٌ في حوزة قم العلميّة</w:t>
      </w:r>
      <w:r w:rsidRPr="00F800A8">
        <w:rPr>
          <w:rFonts w:cs="DanaFajr" w:hint="cs"/>
          <w:sz w:val="28"/>
          <w:rtl/>
        </w:rPr>
        <w:t>.</w:t>
      </w:r>
    </w:p>
  </w:footnote>
  <w:footnote w:id="6">
    <w:p w:rsidR="002D78C2" w:rsidRPr="00F800A8" w:rsidRDefault="002D78C2" w:rsidP="00E82FFE">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E82FFE">
        <w:rPr>
          <w:rFonts w:cs="DanaFajr"/>
          <w:sz w:val="28"/>
          <w:rtl/>
        </w:rPr>
        <w:t>عضو اله</w:t>
      </w:r>
      <w:r w:rsidRPr="00E82FFE">
        <w:rPr>
          <w:rFonts w:cs="DanaFajr" w:hint="cs"/>
          <w:sz w:val="28"/>
          <w:rtl/>
        </w:rPr>
        <w:t>يئة</w:t>
      </w:r>
      <w:r w:rsidRPr="00E82FFE">
        <w:rPr>
          <w:rFonts w:cs="DanaFajr"/>
          <w:sz w:val="28"/>
          <w:rtl/>
        </w:rPr>
        <w:t xml:space="preserve"> </w:t>
      </w:r>
      <w:r w:rsidRPr="00E82FFE">
        <w:rPr>
          <w:rFonts w:cs="DanaFajr" w:hint="cs"/>
          <w:sz w:val="28"/>
          <w:rtl/>
        </w:rPr>
        <w:t>العلميّة</w:t>
      </w:r>
      <w:r w:rsidRPr="00E82FFE">
        <w:rPr>
          <w:rFonts w:cs="DanaFajr"/>
          <w:sz w:val="28"/>
          <w:rtl/>
        </w:rPr>
        <w:t xml:space="preserve"> </w:t>
      </w:r>
      <w:r w:rsidRPr="00E82FFE">
        <w:rPr>
          <w:rFonts w:cs="DanaFajr" w:hint="cs"/>
          <w:sz w:val="28"/>
          <w:rtl/>
        </w:rPr>
        <w:t>في</w:t>
      </w:r>
      <w:r w:rsidRPr="00E82FFE">
        <w:rPr>
          <w:rFonts w:cs="DanaFajr"/>
          <w:sz w:val="28"/>
          <w:rtl/>
        </w:rPr>
        <w:t xml:space="preserve"> </w:t>
      </w:r>
      <w:r w:rsidRPr="00E82FFE">
        <w:rPr>
          <w:rFonts w:cs="DanaFajr" w:hint="cs"/>
          <w:sz w:val="28"/>
          <w:rtl/>
        </w:rPr>
        <w:t>قسم</w:t>
      </w:r>
      <w:r w:rsidRPr="00E82FFE">
        <w:rPr>
          <w:rFonts w:cs="DanaFajr"/>
          <w:sz w:val="28"/>
          <w:rtl/>
        </w:rPr>
        <w:t xml:space="preserve"> </w:t>
      </w:r>
      <w:r w:rsidRPr="00E82FFE">
        <w:rPr>
          <w:rFonts w:cs="DanaFajr" w:hint="cs"/>
          <w:sz w:val="28"/>
          <w:rtl/>
        </w:rPr>
        <w:t>علوم</w:t>
      </w:r>
      <w:r w:rsidRPr="00E82FFE">
        <w:rPr>
          <w:rFonts w:cs="DanaFajr"/>
          <w:sz w:val="28"/>
          <w:rtl/>
        </w:rPr>
        <w:t xml:space="preserve"> </w:t>
      </w:r>
      <w:r w:rsidRPr="00E82FFE">
        <w:rPr>
          <w:rFonts w:cs="DanaFajr" w:hint="cs"/>
          <w:sz w:val="28"/>
          <w:rtl/>
        </w:rPr>
        <w:t>القرآن</w:t>
      </w:r>
      <w:r w:rsidRPr="00E82FFE">
        <w:rPr>
          <w:rFonts w:cs="DanaFajr"/>
          <w:sz w:val="28"/>
          <w:rtl/>
        </w:rPr>
        <w:t xml:space="preserve"> </w:t>
      </w:r>
      <w:r w:rsidRPr="00E82FFE">
        <w:rPr>
          <w:rFonts w:cs="DanaFajr" w:hint="cs"/>
          <w:sz w:val="28"/>
          <w:rtl/>
        </w:rPr>
        <w:t>والحديث</w:t>
      </w:r>
      <w:r w:rsidRPr="00E82FFE">
        <w:rPr>
          <w:rFonts w:cs="DanaFajr"/>
          <w:sz w:val="28"/>
          <w:rtl/>
        </w:rPr>
        <w:t xml:space="preserve"> </w:t>
      </w:r>
      <w:r w:rsidRPr="00E82FFE">
        <w:rPr>
          <w:rFonts w:cs="DanaFajr" w:hint="cs"/>
          <w:sz w:val="28"/>
          <w:rtl/>
        </w:rPr>
        <w:t>في</w:t>
      </w:r>
      <w:r w:rsidRPr="00E82FFE">
        <w:rPr>
          <w:rFonts w:cs="DanaFajr"/>
          <w:sz w:val="28"/>
          <w:rtl/>
        </w:rPr>
        <w:t xml:space="preserve"> </w:t>
      </w:r>
      <w:r w:rsidRPr="00E82FFE">
        <w:rPr>
          <w:rFonts w:cs="DanaFajr" w:hint="cs"/>
          <w:sz w:val="28"/>
          <w:rtl/>
        </w:rPr>
        <w:t>كل</w:t>
      </w:r>
      <w:r>
        <w:rPr>
          <w:rFonts w:cs="DanaFajr" w:hint="cs"/>
          <w:sz w:val="28"/>
          <w:rtl/>
        </w:rPr>
        <w:t>ِّ</w:t>
      </w:r>
      <w:r w:rsidRPr="00E82FFE">
        <w:rPr>
          <w:rFonts w:cs="DanaFajr" w:hint="cs"/>
          <w:sz w:val="28"/>
          <w:rtl/>
        </w:rPr>
        <w:t>ية</w:t>
      </w:r>
      <w:r w:rsidRPr="00E82FFE">
        <w:rPr>
          <w:rFonts w:cs="DanaFajr"/>
          <w:sz w:val="28"/>
          <w:rtl/>
        </w:rPr>
        <w:t xml:space="preserve"> </w:t>
      </w:r>
      <w:r w:rsidRPr="00E82FFE">
        <w:rPr>
          <w:rFonts w:cs="DanaFajr" w:hint="cs"/>
          <w:sz w:val="28"/>
          <w:rtl/>
        </w:rPr>
        <w:t>الإلهيّات</w:t>
      </w:r>
      <w:r w:rsidRPr="00E82FFE">
        <w:rPr>
          <w:rFonts w:cs="DanaFajr"/>
          <w:sz w:val="28"/>
          <w:rtl/>
        </w:rPr>
        <w:t xml:space="preserve"> </w:t>
      </w:r>
      <w:r w:rsidRPr="00E82FFE">
        <w:rPr>
          <w:rFonts w:cs="DanaFajr" w:hint="cs"/>
          <w:sz w:val="28"/>
          <w:rtl/>
        </w:rPr>
        <w:t>في</w:t>
      </w:r>
      <w:r w:rsidRPr="00E82FFE">
        <w:rPr>
          <w:rFonts w:cs="DanaFajr"/>
          <w:sz w:val="28"/>
          <w:rtl/>
        </w:rPr>
        <w:t xml:space="preserve"> </w:t>
      </w:r>
      <w:r w:rsidRPr="00E82FFE">
        <w:rPr>
          <w:rFonts w:cs="DanaFajr" w:hint="cs"/>
          <w:sz w:val="28"/>
          <w:rtl/>
        </w:rPr>
        <w:t>جامعة</w:t>
      </w:r>
      <w:r w:rsidRPr="00E82FFE">
        <w:rPr>
          <w:rFonts w:cs="DanaFajr"/>
          <w:sz w:val="28"/>
          <w:rtl/>
        </w:rPr>
        <w:t xml:space="preserve"> </w:t>
      </w:r>
      <w:r w:rsidRPr="00E82FFE">
        <w:rPr>
          <w:rFonts w:cs="DanaFajr" w:hint="cs"/>
          <w:sz w:val="28"/>
          <w:rtl/>
        </w:rPr>
        <w:t>قم</w:t>
      </w:r>
      <w:r w:rsidRPr="00F800A8">
        <w:rPr>
          <w:rFonts w:cs="DanaFajr" w:hint="cs"/>
          <w:sz w:val="28"/>
          <w:rtl/>
        </w:rPr>
        <w:t>.</w:t>
      </w:r>
    </w:p>
  </w:footnote>
  <w:footnote w:id="7">
    <w:p w:rsidR="002D78C2" w:rsidRPr="00F800A8" w:rsidRDefault="002D78C2" w:rsidP="000A266B">
      <w:pPr>
        <w:pStyle w:val="aff3"/>
        <w:spacing w:line="300" w:lineRule="exact"/>
        <w:ind w:left="0" w:right="0"/>
        <w:rPr>
          <w:rFonts w:cs="md_ameli"/>
          <w:szCs w:val="22"/>
          <w:rtl/>
        </w:rPr>
      </w:pPr>
      <w:r w:rsidRPr="00F800A8">
        <w:rPr>
          <w:rFonts w:cs="md_ameli"/>
          <w:szCs w:val="22"/>
          <w:rtl/>
        </w:rPr>
        <w:t>(*)</w:t>
      </w:r>
      <w:r>
        <w:rPr>
          <w:rFonts w:cs="DanaFajr" w:hint="cs"/>
          <w:sz w:val="28"/>
          <w:rtl/>
          <w:lang w:bidi="ar-LB"/>
        </w:rPr>
        <w:t xml:space="preserve"> </w:t>
      </w:r>
      <w:r w:rsidRPr="000A266B">
        <w:rPr>
          <w:rFonts w:cs="DanaFajr" w:hint="cs"/>
          <w:sz w:val="28"/>
          <w:rtl/>
          <w:lang w:bidi="ar-LB"/>
        </w:rPr>
        <w:t>أستاذٌ مساعد في جامعة قم</w:t>
      </w:r>
      <w:r w:rsidRPr="00F800A8">
        <w:rPr>
          <w:rFonts w:cs="DanaFajr" w:hint="cs"/>
          <w:sz w:val="28"/>
          <w:rtl/>
        </w:rPr>
        <w:t>.</w:t>
      </w:r>
    </w:p>
  </w:footnote>
  <w:footnote w:id="8">
    <w:p w:rsidR="002D78C2" w:rsidRPr="00F800A8" w:rsidRDefault="002D78C2" w:rsidP="00CB3283">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CB3283">
        <w:rPr>
          <w:rFonts w:cs="DanaFajr" w:hint="cs"/>
          <w:sz w:val="28"/>
          <w:rtl/>
        </w:rPr>
        <w:t>عضو الهيئة العلميّة في مؤسَّسة الإمام الخمينيّ التعليميّة والتحقيقيّة</w:t>
      </w:r>
      <w:r w:rsidRPr="00F800A8">
        <w:rPr>
          <w:rFonts w:cs="DanaFajr" w:hint="cs"/>
          <w:sz w:val="28"/>
          <w:rtl/>
        </w:rPr>
        <w:t>.</w:t>
      </w:r>
    </w:p>
  </w:footnote>
  <w:footnote w:id="9">
    <w:p w:rsidR="002D78C2" w:rsidRPr="00F800A8" w:rsidRDefault="002D78C2" w:rsidP="00407498">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w:t>
      </w:r>
      <w:r w:rsidRPr="00407498">
        <w:rPr>
          <w:rFonts w:cs="DanaFajr" w:hint="cs"/>
          <w:sz w:val="28"/>
          <w:rtl/>
          <w:lang w:bidi="ar-IQ"/>
        </w:rPr>
        <w:t>عضو اللجنة العلميّة في مؤسَّسة الثقافة والفكر الإسلاميّ</w:t>
      </w:r>
      <w:r w:rsidRPr="00F800A8">
        <w:rPr>
          <w:rFonts w:cs="DanaFajr" w:hint="cs"/>
          <w:sz w:val="28"/>
          <w:rtl/>
        </w:rPr>
        <w:t>.</w:t>
      </w:r>
    </w:p>
  </w:footnote>
  <w:footnote w:id="10">
    <w:p w:rsidR="002D78C2" w:rsidRPr="00F800A8" w:rsidRDefault="002D78C2" w:rsidP="00AC3E57">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AC3E57">
        <w:rPr>
          <w:rFonts w:cs="DanaFajr" w:hint="cs"/>
          <w:sz w:val="28"/>
          <w:rtl/>
        </w:rPr>
        <w:t>أستاذٌ في جامعة المفيد، وأحد الباحثين البارزين في مجال الدين وفلسفة الأخلاق، ومن المساهمين في إطلاق عجلة علم الكلام الجديد وفلسفة الدين</w:t>
      </w:r>
      <w:r w:rsidRPr="00F800A8">
        <w:rPr>
          <w:rFonts w:cs="DanaFajr" w:hint="cs"/>
          <w:sz w:val="28"/>
          <w:rtl/>
        </w:rPr>
        <w:t>.</w:t>
      </w:r>
    </w:p>
  </w:footnote>
  <w:footnote w:id="11">
    <w:p w:rsidR="002D78C2" w:rsidRPr="00F800A8" w:rsidRDefault="002D78C2" w:rsidP="009A021F">
      <w:pPr>
        <w:pStyle w:val="aff3"/>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باحثٌ متخصِّص في مجال الكلام والحديث. له دراساتٌ تحقيقيّة وتراثيّة قيِّمة</w:t>
      </w:r>
      <w:r w:rsidRPr="00F800A8">
        <w:rPr>
          <w:rFonts w:cs="DanaFajr" w:hint="cs"/>
          <w:sz w:val="28"/>
          <w:rtl/>
        </w:rPr>
        <w:t>.</w:t>
      </w:r>
    </w:p>
  </w:footnote>
  <w:footnote w:id="12">
    <w:p w:rsidR="002D78C2" w:rsidRPr="00F800A8" w:rsidRDefault="002D78C2" w:rsidP="00D03099">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Pr>
          <w:rFonts w:cs="DanaFajr" w:hint="cs"/>
          <w:sz w:val="28"/>
          <w:rtl/>
        </w:rPr>
        <w:t>أستاذٌ وباحث في الحوزة العلميّة في مدينة قم، وعضو هيئة تحرير مجلّة فقه أهل البيت</w:t>
      </w:r>
      <w:r w:rsidRPr="005D53C3">
        <w:rPr>
          <w:rFonts w:ascii="Mosawi" w:hAnsi="Mosawi" w:cs="Mosawi"/>
          <w:sz w:val="20"/>
          <w:szCs w:val="20"/>
          <w:rtl/>
        </w:rPr>
        <w:t>^</w:t>
      </w:r>
      <w:r w:rsidRPr="00F800A8">
        <w:rPr>
          <w:rFonts w:cs="DanaFajr" w:hint="cs"/>
          <w:sz w:val="28"/>
          <w:rtl/>
        </w:rPr>
        <w:t>.</w:t>
      </w:r>
    </w:p>
  </w:footnote>
  <w:footnote w:id="13">
    <w:p w:rsidR="002D78C2" w:rsidRPr="00F800A8" w:rsidRDefault="002D78C2" w:rsidP="00433C6A">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071352">
        <w:rPr>
          <w:rFonts w:cs="DanaFajr" w:hint="cs"/>
          <w:sz w:val="28"/>
          <w:rtl/>
        </w:rPr>
        <w:t>أستاذ</w:t>
      </w:r>
      <w:r>
        <w:rPr>
          <w:rFonts w:cs="DanaFajr" w:hint="cs"/>
          <w:sz w:val="28"/>
          <w:rtl/>
        </w:rPr>
        <w:t>ٌ</w:t>
      </w:r>
      <w:r w:rsidRPr="00071352">
        <w:rPr>
          <w:rFonts w:cs="DanaFajr" w:hint="cs"/>
          <w:sz w:val="28"/>
          <w:rtl/>
        </w:rPr>
        <w:t xml:space="preserve"> جامعي</w:t>
      </w:r>
      <w:r>
        <w:rPr>
          <w:rFonts w:cs="DanaFajr" w:hint="cs"/>
          <w:sz w:val="28"/>
          <w:rtl/>
        </w:rPr>
        <w:t>ّ</w:t>
      </w:r>
      <w:r w:rsidRPr="00071352">
        <w:rPr>
          <w:rFonts w:cs="DanaFajr" w:hint="cs"/>
          <w:sz w:val="28"/>
          <w:rtl/>
        </w:rPr>
        <w:t>، ومسؤول قسم الأبحاث والدراسات ومدير قسم الأخلاق الإلهي</w:t>
      </w:r>
      <w:r>
        <w:rPr>
          <w:rFonts w:cs="DanaFajr" w:hint="cs"/>
          <w:sz w:val="28"/>
          <w:rtl/>
        </w:rPr>
        <w:t>ّ</w:t>
      </w:r>
      <w:r w:rsidRPr="00071352">
        <w:rPr>
          <w:rFonts w:cs="DanaFajr" w:hint="cs"/>
          <w:sz w:val="28"/>
          <w:rtl/>
        </w:rPr>
        <w:t xml:space="preserve">ة </w:t>
      </w:r>
      <w:r>
        <w:rPr>
          <w:rFonts w:cs="DanaFajr" w:hint="cs"/>
          <w:sz w:val="28"/>
          <w:rtl/>
        </w:rPr>
        <w:t xml:space="preserve">في </w:t>
      </w:r>
      <w:r w:rsidRPr="00071352">
        <w:rPr>
          <w:rFonts w:cs="DanaFajr" w:hint="cs"/>
          <w:sz w:val="28"/>
          <w:rtl/>
        </w:rPr>
        <w:t>جامعة طهران</w:t>
      </w:r>
      <w:r>
        <w:rPr>
          <w:rFonts w:cs="DanaFajr" w:hint="cs"/>
          <w:sz w:val="28"/>
          <w:rtl/>
        </w:rPr>
        <w:t>.</w:t>
      </w:r>
      <w:r w:rsidRPr="00071352">
        <w:rPr>
          <w:rFonts w:cs="DanaFajr" w:hint="cs"/>
          <w:sz w:val="28"/>
          <w:rtl/>
        </w:rPr>
        <w:t xml:space="preserve"> من أبرز </w:t>
      </w:r>
      <w:r>
        <w:rPr>
          <w:rFonts w:cs="DanaFajr" w:hint="cs"/>
          <w:sz w:val="28"/>
          <w:rtl/>
        </w:rPr>
        <w:t>الكُتّاب</w:t>
      </w:r>
      <w:r w:rsidRPr="00071352">
        <w:rPr>
          <w:rFonts w:cs="DanaFajr" w:hint="cs"/>
          <w:sz w:val="28"/>
          <w:rtl/>
        </w:rPr>
        <w:t xml:space="preserve"> في علم الكلام الجديد</w:t>
      </w:r>
      <w:r w:rsidRPr="00F800A8">
        <w:rPr>
          <w:rFonts w:cs="DanaFajr" w:hint="cs"/>
          <w:sz w:val="28"/>
          <w:rtl/>
        </w:rPr>
        <w:t>.</w:t>
      </w:r>
    </w:p>
  </w:footnote>
  <w:footnote w:id="14">
    <w:p w:rsidR="002D78C2" w:rsidRPr="00F800A8" w:rsidRDefault="002D78C2" w:rsidP="00FF13C0">
      <w:pPr>
        <w:pStyle w:val="aff3"/>
        <w:spacing w:line="300" w:lineRule="exact"/>
        <w:ind w:left="0" w:right="0"/>
        <w:rPr>
          <w:rFonts w:cs="md_ameli"/>
          <w:szCs w:val="22"/>
          <w:rtl/>
        </w:rPr>
      </w:pPr>
      <w:r w:rsidRPr="00F800A8">
        <w:rPr>
          <w:rFonts w:cs="md_ameli"/>
          <w:szCs w:val="22"/>
          <w:rtl/>
        </w:rPr>
        <w:t>(*)</w:t>
      </w:r>
      <w:r w:rsidRPr="00F800A8">
        <w:rPr>
          <w:rFonts w:cs="DanaFajr" w:hint="cs"/>
          <w:sz w:val="28"/>
          <w:rtl/>
        </w:rPr>
        <w:t xml:space="preserve"> </w:t>
      </w:r>
      <w:r>
        <w:rPr>
          <w:rFonts w:cs="DanaFajr" w:hint="cs"/>
          <w:sz w:val="28"/>
          <w:rtl/>
        </w:rPr>
        <w:t>باحثٌ متخصِّص في التراث والدراسات القرآنيّة والحديثيّة والتاريخيّة</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9A421A" w:rsidRDefault="002D78C2" w:rsidP="0019627F">
    <w:pPr>
      <w:pStyle w:val="a7"/>
      <w:tabs>
        <w:tab w:val="right" w:pos="7031"/>
      </w:tabs>
      <w:spacing w:line="200" w:lineRule="exact"/>
      <w:rPr>
        <w:rFonts w:cs="AL-Sarem Bold"/>
        <w:b/>
        <w:bCs/>
        <w:color w:val="000000"/>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96</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جعفر نكونام</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9024" behindDoc="0" locked="0" layoutInCell="1" allowOverlap="1" wp14:anchorId="6BBA6D8A" wp14:editId="6A094768">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AA72D9" id="Straight Connector 3"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95</w:t>
    </w:r>
    <w:r w:rsidRPr="007C60B1">
      <w:rPr>
        <w:rFonts w:cs="Simplified Arabic"/>
        <w:b/>
        <w:bCs/>
        <w:color w:val="000000"/>
        <w:rtl/>
      </w:rPr>
      <w:fldChar w:fldCharType="end"/>
    </w:r>
  </w:p>
  <w:p w:rsidR="002D78C2" w:rsidRPr="006D655C" w:rsidRDefault="002D78C2" w:rsidP="00901DF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تأريخ القرآن الكريم من وجهة نظر الشيخ معرفت / القسم الأوّل</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0048" behindDoc="0" locked="0" layoutInCell="1" allowOverlap="1" wp14:anchorId="01055FCA" wp14:editId="4638774A">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A98A0D" id="Straight Connector 4"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140</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السيد محمد عشائري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1072" behindDoc="0" locked="0" layoutInCell="1" allowOverlap="1" wp14:anchorId="02E69933" wp14:editId="638FFD43">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BF8044" id="Straight Connector 3"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141</w:t>
    </w:r>
    <w:r w:rsidRPr="007C60B1">
      <w:rPr>
        <w:rFonts w:cs="Simplified Arabic"/>
        <w:b/>
        <w:bCs/>
        <w:color w:val="000000"/>
        <w:rtl/>
      </w:rPr>
      <w:fldChar w:fldCharType="end"/>
    </w:r>
  </w:p>
  <w:p w:rsidR="002D78C2" w:rsidRPr="001F6C6A" w:rsidRDefault="002D78C2" w:rsidP="001F6C6A">
    <w:pPr>
      <w:pStyle w:val="a7"/>
      <w:tabs>
        <w:tab w:val="right" w:pos="7031"/>
      </w:tabs>
      <w:bidi w:val="0"/>
      <w:spacing w:line="400" w:lineRule="exact"/>
      <w:jc w:val="right"/>
      <w:rPr>
        <w:rFonts w:cs="Abz-3 (Yagut)"/>
        <w:b/>
        <w:bCs/>
        <w:i/>
        <w:iCs/>
        <w:color w:val="000000"/>
        <w:sz w:val="20"/>
        <w:szCs w:val="20"/>
        <w:lang w:val="en-US" w:bidi="ar-LB"/>
      </w:rPr>
    </w:pPr>
    <w:r w:rsidRPr="001F6C6A">
      <w:rPr>
        <w:rFonts w:cs="Abz-3 (Yagut)" w:hint="cs"/>
        <w:b/>
        <w:bCs/>
        <w:i/>
        <w:iCs/>
        <w:noProof/>
        <w:color w:val="000000"/>
        <w:sz w:val="20"/>
        <w:szCs w:val="20"/>
        <w:rtl/>
        <w:lang w:bidi="ar-IQ"/>
      </w:rPr>
      <w:t>العلوم الضر</w:t>
    </w:r>
    <w:r>
      <w:rPr>
        <w:rFonts w:cs="Abz-3 (Yagut)" w:hint="cs"/>
        <w:b/>
        <w:bCs/>
        <w:i/>
        <w:iCs/>
        <w:noProof/>
        <w:color w:val="000000"/>
        <w:sz w:val="20"/>
        <w:szCs w:val="20"/>
        <w:rtl/>
        <w:lang w:bidi="ar-IQ"/>
      </w:rPr>
      <w:t>وريّة في فهم وتفسير القرآن الكريم عند الشيخ معرفت</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6192" behindDoc="0" locked="0" layoutInCell="1" allowOverlap="1" wp14:anchorId="6687FFF3" wp14:editId="0A730504">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C956CC"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30F56">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14</w:t>
    </w:r>
    <w:r w:rsidRPr="007C60B1">
      <w:rPr>
        <w:rFonts w:cs="Simplified Arabic"/>
        <w:b/>
        <w:bCs/>
        <w:color w:val="000000"/>
        <w:rtl/>
      </w:rPr>
      <w:fldChar w:fldCharType="end"/>
    </w:r>
  </w:p>
  <w:p w:rsidR="002D78C2" w:rsidRPr="006D655C" w:rsidRDefault="002D78C2"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2D78C2" w:rsidRPr="00C30F56" w:rsidRDefault="002D78C2"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9264" behindDoc="0" locked="0" layoutInCell="1" allowOverlap="1" wp14:anchorId="30605E12" wp14:editId="7C0597DA">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DFCADA" id="Straight Connector 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170</w:t>
    </w:r>
    <w:r w:rsidRPr="007C60B1">
      <w:rPr>
        <w:rFonts w:cs="Simplified Arabic"/>
        <w:b/>
        <w:bCs/>
        <w:color w:val="000000"/>
        <w:rtl/>
      </w:rPr>
      <w:fldChar w:fldCharType="end"/>
    </w:r>
  </w:p>
  <w:p w:rsidR="002D78C2" w:rsidRPr="006D655C" w:rsidRDefault="002D78C2" w:rsidP="00326E45">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تقي دياري بيد</w:t>
    </w:r>
    <w:r>
      <w:rPr>
        <w:rFonts w:cs="Abz-3 (Yagut)" w:hint="cs"/>
        <w:b/>
        <w:bCs/>
        <w:i/>
        <w:iCs/>
        <w:noProof/>
        <w:color w:val="000000"/>
        <w:sz w:val="20"/>
        <w:szCs w:val="20"/>
        <w:rtl/>
        <w:lang w:bidi="fa-IR"/>
      </w:rPr>
      <w:t>گ</w:t>
    </w:r>
    <w:r>
      <w:rPr>
        <w:rFonts w:cs="Abz-3 (Yagut)" w:hint="cs"/>
        <w:b/>
        <w:bCs/>
        <w:i/>
        <w:iCs/>
        <w:noProof/>
        <w:color w:val="000000"/>
        <w:sz w:val="20"/>
        <w:szCs w:val="20"/>
        <w:rtl/>
      </w:rPr>
      <w:t>لي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0CA8974D" wp14:editId="3AC11EF8">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A83739" id="Straight Connector 3"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171</w:t>
    </w:r>
    <w:r w:rsidRPr="007C60B1">
      <w:rPr>
        <w:rFonts w:cs="Simplified Arabic"/>
        <w:b/>
        <w:bCs/>
        <w:color w:val="000000"/>
        <w:rtl/>
      </w:rPr>
      <w:fldChar w:fldCharType="end"/>
    </w:r>
  </w:p>
  <w:p w:rsidR="002D78C2" w:rsidRPr="00AE49F9" w:rsidRDefault="002D78C2" w:rsidP="00AE49F9">
    <w:pPr>
      <w:pStyle w:val="a7"/>
      <w:tabs>
        <w:tab w:val="right" w:pos="7031"/>
      </w:tabs>
      <w:bidi w:val="0"/>
      <w:spacing w:line="400" w:lineRule="exact"/>
      <w:jc w:val="right"/>
      <w:rPr>
        <w:rFonts w:cs="Abz-3 (Yagut)"/>
        <w:b/>
        <w:bCs/>
        <w:i/>
        <w:iCs/>
        <w:color w:val="000000"/>
        <w:sz w:val="20"/>
        <w:szCs w:val="20"/>
        <w:lang w:val="en-US" w:bidi="ar-LB"/>
      </w:rPr>
    </w:pPr>
    <w:r w:rsidRPr="00201FEB">
      <w:rPr>
        <w:rFonts w:cs="Abz-3 (Yagut)" w:hint="cs"/>
        <w:b/>
        <w:bCs/>
        <w:i/>
        <w:iCs/>
        <w:noProof/>
        <w:color w:val="000000"/>
        <w:sz w:val="20"/>
        <w:szCs w:val="20"/>
        <w:rtl/>
        <w:lang w:bidi="ar-IQ"/>
      </w:rPr>
      <w:t>نقد ودراسة الإسر</w:t>
    </w:r>
    <w:r>
      <w:rPr>
        <w:rFonts w:cs="Abz-3 (Yagut)" w:hint="cs"/>
        <w:b/>
        <w:bCs/>
        <w:i/>
        <w:iCs/>
        <w:noProof/>
        <w:color w:val="000000"/>
        <w:sz w:val="20"/>
        <w:szCs w:val="20"/>
        <w:rtl/>
        <w:lang w:bidi="ar-IQ"/>
      </w:rPr>
      <w:t>ائيليّات من وجهة نظر الشيخ معرف</w:t>
    </w:r>
    <w:r>
      <w:rPr>
        <w:rFonts w:cs="Abz-3 (Yagut)" w:hint="cs"/>
        <w:b/>
        <w:bCs/>
        <w:i/>
        <w:iCs/>
        <w:noProof/>
        <w:color w:val="000000"/>
        <w:sz w:val="20"/>
        <w:szCs w:val="20"/>
        <w:rtl/>
        <w:lang w:bidi="ar-LB"/>
      </w:rPr>
      <w:t>ت</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8240" behindDoc="0" locked="0" layoutInCell="1" allowOverlap="1" wp14:anchorId="1DCDDA33" wp14:editId="7D38A2A7">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B3EB3C" id="Straight Connector 4"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196</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جعفر نكونام</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06570841" wp14:editId="53E46647">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61BC8" id="Straight Connector 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195</w:t>
    </w:r>
    <w:r w:rsidRPr="007C60B1">
      <w:rPr>
        <w:rFonts w:cs="Simplified Arabic"/>
        <w:b/>
        <w:bCs/>
        <w:color w:val="000000"/>
        <w:rtl/>
      </w:rPr>
      <w:fldChar w:fldCharType="end"/>
    </w:r>
  </w:p>
  <w:p w:rsidR="002D78C2" w:rsidRPr="00620B06" w:rsidRDefault="002D78C2" w:rsidP="00620B06">
    <w:pPr>
      <w:pStyle w:val="a7"/>
      <w:tabs>
        <w:tab w:val="right" w:pos="7031"/>
      </w:tabs>
      <w:bidi w:val="0"/>
      <w:spacing w:line="400" w:lineRule="exact"/>
      <w:jc w:val="right"/>
      <w:rPr>
        <w:rFonts w:cs="Abz-3 (Yagut)"/>
        <w:b/>
        <w:bCs/>
        <w:i/>
        <w:iCs/>
        <w:color w:val="000000"/>
        <w:sz w:val="20"/>
        <w:szCs w:val="20"/>
        <w:lang w:val="en-US" w:bidi="ar-LB"/>
      </w:rPr>
    </w:pPr>
    <w:r w:rsidRPr="00620B06">
      <w:rPr>
        <w:rFonts w:cs="Abz-3 (Yagut)" w:hint="cs"/>
        <w:b/>
        <w:bCs/>
        <w:i/>
        <w:iCs/>
        <w:noProof/>
        <w:color w:val="000000"/>
        <w:sz w:val="20"/>
        <w:szCs w:val="20"/>
        <w:rtl/>
      </w:rPr>
      <w:t>مصحف الإمام علي</w:t>
    </w:r>
    <w:r w:rsidRPr="00D267D5">
      <w:rPr>
        <w:rFonts w:cs="Abz-3 (Yagut)" w:hint="cs"/>
        <w:b/>
        <w:bCs/>
        <w:i/>
        <w:iCs/>
        <w:noProof/>
        <w:color w:val="000000"/>
        <w:sz w:val="20"/>
        <w:szCs w:val="20"/>
        <w:rtl/>
      </w:rPr>
      <w:t>ّ</w:t>
    </w:r>
    <w:r w:rsidRPr="00D267D5">
      <w:rPr>
        <w:rFonts w:ascii="hashemi" w:hAnsi="hashemi" w:cs="Mosawi" w:hint="cs"/>
        <w:i/>
        <w:iCs/>
        <w:sz w:val="16"/>
        <w:szCs w:val="16"/>
        <w:rtl/>
      </w:rPr>
      <w:t>×</w:t>
    </w:r>
    <w:r w:rsidRPr="00620B06">
      <w:rPr>
        <w:rFonts w:cs="Abz-3 (Yagut)" w:hint="cs"/>
        <w:b/>
        <w:bCs/>
        <w:i/>
        <w:iCs/>
        <w:noProof/>
        <w:color w:val="000000"/>
        <w:sz w:val="20"/>
        <w:szCs w:val="20"/>
        <w:rtl/>
      </w:rPr>
      <w:t xml:space="preserve"> في قراءات الشيخ معرفت / </w:t>
    </w:r>
    <w:r>
      <w:rPr>
        <w:rFonts w:cs="Abz-3 (Yagut)" w:hint="cs"/>
        <w:b/>
        <w:bCs/>
        <w:i/>
        <w:iCs/>
        <w:noProof/>
        <w:color w:val="000000"/>
        <w:sz w:val="20"/>
        <w:szCs w:val="20"/>
        <w:rtl/>
      </w:rPr>
      <w:t>القسم الثان</w:t>
    </w:r>
    <w:r>
      <w:rPr>
        <w:rFonts w:cs="Abz-3 (Yagut)" w:hint="cs"/>
        <w:b/>
        <w:bCs/>
        <w:i/>
        <w:iCs/>
        <w:noProof/>
        <w:color w:val="000000"/>
        <w:sz w:val="20"/>
        <w:szCs w:val="20"/>
        <w:rtl/>
        <w:lang w:bidi="ar-LB"/>
      </w:rPr>
      <w:t>ي</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1993CEB0" wp14:editId="566D05CF">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383867" id="Straight Connector 4"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218</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مصطفى كريمي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25A914D0" wp14:editId="62903C4A">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402140" id="Straight Connector 3"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217</w:t>
    </w:r>
    <w:r w:rsidRPr="007C60B1">
      <w:rPr>
        <w:rFonts w:cs="Simplified Arabic"/>
        <w:b/>
        <w:bCs/>
        <w:color w:val="000000"/>
        <w:rtl/>
      </w:rPr>
      <w:fldChar w:fldCharType="end"/>
    </w:r>
  </w:p>
  <w:p w:rsidR="002D78C2" w:rsidRPr="00CB3283" w:rsidRDefault="002D78C2" w:rsidP="00CB3283">
    <w:pPr>
      <w:pStyle w:val="a7"/>
      <w:tabs>
        <w:tab w:val="right" w:pos="7031"/>
      </w:tabs>
      <w:bidi w:val="0"/>
      <w:spacing w:line="400" w:lineRule="exact"/>
      <w:jc w:val="right"/>
      <w:rPr>
        <w:rFonts w:cs="Abz-3 (Yagut)"/>
        <w:b/>
        <w:bCs/>
        <w:i/>
        <w:iCs/>
        <w:color w:val="000000"/>
        <w:sz w:val="20"/>
        <w:szCs w:val="20"/>
        <w:lang w:val="en-US" w:bidi="ar-LB"/>
      </w:rPr>
    </w:pPr>
    <w:r>
      <w:rPr>
        <w:rFonts w:cs="Abz-3 (Yagut)" w:hint="cs"/>
        <w:b/>
        <w:bCs/>
        <w:i/>
        <w:iCs/>
        <w:noProof/>
        <w:color w:val="000000"/>
        <w:sz w:val="20"/>
        <w:szCs w:val="20"/>
        <w:rtl/>
      </w:rPr>
      <w:t>مَدَيات شموليّة</w:t>
    </w:r>
    <w:r w:rsidRPr="00CB3283">
      <w:rPr>
        <w:rFonts w:cs="Abz-3 (Yagut)" w:hint="cs"/>
        <w:b/>
        <w:bCs/>
        <w:i/>
        <w:iCs/>
        <w:noProof/>
        <w:color w:val="000000"/>
        <w:sz w:val="20"/>
        <w:szCs w:val="20"/>
        <w:rtl/>
      </w:rPr>
      <w:t xml:space="preserve"> القرآن الكريم / القسم الأوّ</w:t>
    </w:r>
    <w:r>
      <w:rPr>
        <w:rFonts w:cs="Abz-3 (Yagut)" w:hint="cs"/>
        <w:b/>
        <w:bCs/>
        <w:i/>
        <w:iCs/>
        <w:noProof/>
        <w:color w:val="000000"/>
        <w:sz w:val="20"/>
        <w:szCs w:val="20"/>
        <w:rtl/>
        <w:lang w:bidi="ar-LB"/>
      </w:rPr>
      <w:t>ل</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4615D2CD" wp14:editId="4E44D9EA">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03F210" id="Straight Connector 4"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13</w:t>
    </w:r>
    <w:r w:rsidRPr="007C60B1">
      <w:rPr>
        <w:rFonts w:cs="Simplified Arabic"/>
        <w:b/>
        <w:bCs/>
        <w:color w:val="000000"/>
        <w:rtl/>
      </w:rPr>
      <w:fldChar w:fldCharType="end"/>
    </w:r>
  </w:p>
  <w:p w:rsidR="002D78C2" w:rsidRPr="00251B68" w:rsidRDefault="002D78C2" w:rsidP="00C30F56">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rPr>
      <w:t xml:space="preserve">الأمر بالمعروف والنهي عن المنكر، قضايا وإشكاليّات / </w:t>
    </w:r>
    <w:r>
      <w:rPr>
        <w:rFonts w:cs="Abz-3 (Yagut)" w:hint="cs"/>
        <w:b/>
        <w:bCs/>
        <w:i/>
        <w:iCs/>
        <w:noProof/>
        <w:color w:val="000000"/>
        <w:sz w:val="20"/>
        <w:szCs w:val="20"/>
        <w:rtl/>
        <w:lang w:val="en-US"/>
      </w:rPr>
      <w:t>الحلقة الرابعة</w:t>
    </w:r>
  </w:p>
  <w:p w:rsidR="002D78C2" w:rsidRPr="00C30F56" w:rsidRDefault="002D78C2" w:rsidP="00C30F56">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7D9F72B0" wp14:editId="68FFCABD">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A93D4D" id="Straight Connector 4"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248</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حسين روحاني نجاد</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1312" behindDoc="0" locked="0" layoutInCell="1" allowOverlap="1" wp14:anchorId="0F114F22" wp14:editId="26157337">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3D249C" id="Straight Connector 3"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249</w:t>
    </w:r>
    <w:r w:rsidRPr="007C60B1">
      <w:rPr>
        <w:rFonts w:cs="Simplified Arabic"/>
        <w:b/>
        <w:bCs/>
        <w:color w:val="000000"/>
        <w:rtl/>
      </w:rPr>
      <w:fldChar w:fldCharType="end"/>
    </w:r>
  </w:p>
  <w:p w:rsidR="002D78C2" w:rsidRPr="00F17F03" w:rsidRDefault="002D78C2" w:rsidP="00F17F03">
    <w:pPr>
      <w:pStyle w:val="a7"/>
      <w:tabs>
        <w:tab w:val="right" w:pos="7031"/>
      </w:tabs>
      <w:bidi w:val="0"/>
      <w:spacing w:line="400" w:lineRule="exact"/>
      <w:jc w:val="right"/>
      <w:rPr>
        <w:rFonts w:cs="Abz-3 (Yagut)"/>
        <w:b/>
        <w:bCs/>
        <w:i/>
        <w:iCs/>
        <w:color w:val="000000"/>
        <w:sz w:val="20"/>
        <w:szCs w:val="20"/>
        <w:lang w:val="en-US" w:bidi="ar-LB"/>
      </w:rPr>
    </w:pPr>
    <w:r w:rsidRPr="006C724E">
      <w:rPr>
        <w:rFonts w:cs="Abz-3 (Yagut)" w:hint="cs"/>
        <w:b/>
        <w:bCs/>
        <w:i/>
        <w:iCs/>
        <w:noProof/>
        <w:color w:val="000000"/>
        <w:sz w:val="20"/>
        <w:szCs w:val="20"/>
        <w:rtl/>
        <w:lang w:bidi="ar-IQ"/>
      </w:rPr>
      <w:t>الات</w:t>
    </w:r>
    <w:r>
      <w:rPr>
        <w:rFonts w:cs="Abz-3 (Yagut)" w:hint="cs"/>
        <w:b/>
        <w:bCs/>
        <w:i/>
        <w:iCs/>
        <w:noProof/>
        <w:color w:val="000000"/>
        <w:sz w:val="20"/>
        <w:szCs w:val="20"/>
        <w:rtl/>
        <w:lang w:bidi="ar-IQ"/>
      </w:rPr>
      <w:t>ّ</w:t>
    </w:r>
    <w:r w:rsidRPr="006C724E">
      <w:rPr>
        <w:rFonts w:cs="Abz-3 (Yagut)" w:hint="cs"/>
        <w:b/>
        <w:bCs/>
        <w:i/>
        <w:iCs/>
        <w:noProof/>
        <w:color w:val="000000"/>
        <w:sz w:val="20"/>
        <w:szCs w:val="20"/>
        <w:rtl/>
        <w:lang w:bidi="ar-IQ"/>
      </w:rPr>
      <w:t>جاه العرفاني في التفسير من وجهة نظر الأستاذ معرفت</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4384" behindDoc="0" locked="0" layoutInCell="1" allowOverlap="1" wp14:anchorId="4D4FE850" wp14:editId="0D9011DE">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691E81" id="Straight Connector 4"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290</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أبو القاسم فنائي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3360" behindDoc="0" locked="0" layoutInCell="1" allowOverlap="1" wp14:anchorId="5935C650" wp14:editId="7F05BF94">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5B5FB6" id="Straight Connector 3"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291</w:t>
    </w:r>
    <w:r w:rsidRPr="007C60B1">
      <w:rPr>
        <w:rFonts w:cs="Simplified Arabic"/>
        <w:b/>
        <w:bCs/>
        <w:color w:val="000000"/>
        <w:rtl/>
      </w:rPr>
      <w:fldChar w:fldCharType="end"/>
    </w:r>
  </w:p>
  <w:p w:rsidR="002D78C2" w:rsidRPr="009855BA" w:rsidRDefault="002D78C2" w:rsidP="009855BA">
    <w:pPr>
      <w:pStyle w:val="a7"/>
      <w:tabs>
        <w:tab w:val="right" w:pos="7031"/>
      </w:tabs>
      <w:bidi w:val="0"/>
      <w:spacing w:line="400" w:lineRule="exact"/>
      <w:jc w:val="right"/>
      <w:rPr>
        <w:rFonts w:cs="Abz-3 (Yagut)"/>
        <w:b/>
        <w:bCs/>
        <w:i/>
        <w:iCs/>
        <w:color w:val="000000"/>
        <w:sz w:val="20"/>
        <w:szCs w:val="20"/>
        <w:lang w:val="en-US" w:bidi="ar-LB"/>
      </w:rPr>
    </w:pPr>
    <w:r w:rsidRPr="00AC3E57">
      <w:rPr>
        <w:rFonts w:cs="Abz-3 (Yagut)" w:hint="cs"/>
        <w:b/>
        <w:bCs/>
        <w:i/>
        <w:iCs/>
        <w:noProof/>
        <w:color w:val="000000"/>
        <w:sz w:val="20"/>
        <w:szCs w:val="20"/>
        <w:rtl/>
        <w:lang w:bidi="ar-AE"/>
      </w:rPr>
      <w:t xml:space="preserve">بسط التجربة الفقهية النبوية / </w:t>
    </w:r>
    <w:r>
      <w:rPr>
        <w:rFonts w:cs="Abz-3 (Yagut)" w:hint="cs"/>
        <w:b/>
        <w:bCs/>
        <w:i/>
        <w:iCs/>
        <w:noProof/>
        <w:color w:val="000000"/>
        <w:sz w:val="20"/>
        <w:szCs w:val="20"/>
        <w:rtl/>
        <w:lang w:bidi="ar-AE"/>
      </w:rPr>
      <w:t>القسم الأوّ</w:t>
    </w:r>
    <w:r>
      <w:rPr>
        <w:rFonts w:cs="Abz-3 (Yagut)" w:hint="cs"/>
        <w:b/>
        <w:bCs/>
        <w:i/>
        <w:iCs/>
        <w:noProof/>
        <w:color w:val="000000"/>
        <w:sz w:val="20"/>
        <w:szCs w:val="20"/>
        <w:rtl/>
        <w:lang w:bidi="ar-LB"/>
      </w:rPr>
      <w:t>ل</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1A938CC6" wp14:editId="298C5316">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BF5D70" id="Straight Connector 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38</w:t>
    </w:r>
    <w:r w:rsidRPr="007C60B1">
      <w:rPr>
        <w:rFonts w:cs="Simplified Arabic"/>
        <w:b/>
        <w:bCs/>
        <w:color w:val="000000"/>
        <w:rtl/>
      </w:rPr>
      <w:fldChar w:fldCharType="end"/>
    </w:r>
  </w:p>
  <w:p w:rsidR="002D78C2" w:rsidRPr="006D655C" w:rsidRDefault="002D78C2" w:rsidP="005F5B0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كاظم شاكر</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4928" behindDoc="0" locked="0" layoutInCell="1" allowOverlap="1" wp14:anchorId="5A68B7D5" wp14:editId="7E614A1B">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425283" id="Straight Connector 3"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312</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جويا جهانبخش</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6432" behindDoc="0" locked="0" layoutInCell="1" allowOverlap="1" wp14:anchorId="075C2D97" wp14:editId="764DAEFA">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2A81E3" id="Straight Connector 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313</w:t>
    </w:r>
    <w:r w:rsidRPr="007C60B1">
      <w:rPr>
        <w:rFonts w:cs="Simplified Arabic"/>
        <w:b/>
        <w:bCs/>
        <w:color w:val="000000"/>
        <w:rtl/>
      </w:rPr>
      <w:fldChar w:fldCharType="end"/>
    </w:r>
  </w:p>
  <w:p w:rsidR="002D78C2" w:rsidRPr="009A021F" w:rsidRDefault="002D78C2" w:rsidP="009A021F">
    <w:pPr>
      <w:pStyle w:val="a7"/>
      <w:tabs>
        <w:tab w:val="right" w:pos="7031"/>
      </w:tabs>
      <w:bidi w:val="0"/>
      <w:spacing w:line="400" w:lineRule="exact"/>
      <w:jc w:val="right"/>
      <w:rPr>
        <w:rFonts w:cs="Abz-3 (Yagut)"/>
        <w:b/>
        <w:bCs/>
        <w:i/>
        <w:iCs/>
        <w:color w:val="000000"/>
        <w:sz w:val="20"/>
        <w:szCs w:val="20"/>
        <w:lang w:val="en-US" w:bidi="ar-LB"/>
      </w:rPr>
    </w:pPr>
    <w:r w:rsidRPr="009A021F">
      <w:rPr>
        <w:rFonts w:cs="Abz-3 (Yagut)" w:hint="cs"/>
        <w:b/>
        <w:bCs/>
        <w:i/>
        <w:iCs/>
        <w:noProof/>
        <w:color w:val="000000"/>
        <w:sz w:val="20"/>
        <w:szCs w:val="20"/>
        <w:rtl/>
      </w:rPr>
      <w:t>بابا رتن الهندي وتراثنا الأخلاقي / القسم الأوّ</w:t>
    </w:r>
    <w:r>
      <w:rPr>
        <w:rFonts w:cs="Abz-3 (Yagut)" w:hint="cs"/>
        <w:b/>
        <w:bCs/>
        <w:i/>
        <w:iCs/>
        <w:noProof/>
        <w:color w:val="000000"/>
        <w:sz w:val="20"/>
        <w:szCs w:val="20"/>
        <w:rtl/>
        <w:lang w:bidi="ar-LB"/>
      </w:rPr>
      <w:t>ل</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7456" behindDoc="0" locked="0" layoutInCell="1" allowOverlap="1" wp14:anchorId="1D3EA4B5" wp14:editId="07417F36">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14CDF0" id="Straight Connector 4"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342</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صفاء الدين الخزرجي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8480" behindDoc="0" locked="0" layoutInCell="1" allowOverlap="1" wp14:anchorId="3C671E8D" wp14:editId="5B0BD286">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EB71C1" id="Straight Connector 3"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341</w:t>
    </w:r>
    <w:r w:rsidRPr="007C60B1">
      <w:rPr>
        <w:rFonts w:cs="Simplified Arabic"/>
        <w:b/>
        <w:bCs/>
        <w:color w:val="000000"/>
        <w:rtl/>
      </w:rPr>
      <w:fldChar w:fldCharType="end"/>
    </w:r>
  </w:p>
  <w:p w:rsidR="002D78C2" w:rsidRPr="00D17F16" w:rsidRDefault="002D78C2" w:rsidP="00D17F16">
    <w:pPr>
      <w:pStyle w:val="a7"/>
      <w:tabs>
        <w:tab w:val="right" w:pos="7031"/>
      </w:tabs>
      <w:bidi w:val="0"/>
      <w:spacing w:line="400" w:lineRule="exact"/>
      <w:jc w:val="right"/>
      <w:rPr>
        <w:rFonts w:cs="Abz-3 (Yagut)"/>
        <w:b/>
        <w:bCs/>
        <w:i/>
        <w:iCs/>
        <w:color w:val="000000"/>
        <w:sz w:val="19"/>
        <w:szCs w:val="19"/>
        <w:lang w:val="en-US"/>
      </w:rPr>
    </w:pPr>
    <w:r w:rsidRPr="00D17F16">
      <w:rPr>
        <w:rFonts w:cs="Abz-3 (Yagut)" w:hint="cs"/>
        <w:b/>
        <w:bCs/>
        <w:i/>
        <w:iCs/>
        <w:noProof/>
        <w:color w:val="000000"/>
        <w:sz w:val="19"/>
        <w:szCs w:val="19"/>
        <w:rtl/>
      </w:rPr>
      <w:t>التجديد في الاستدلال الكلامي، إمامة أهل البيت طبقاً للمنهج الاستقرائي نموذجاً / القسم االثاني</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3FF76953" wp14:editId="11905F7C">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F18B92" id="Straight Connector 4"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352</w:t>
    </w:r>
    <w:r w:rsidRPr="007C60B1">
      <w:rPr>
        <w:rFonts w:cs="Simplified Arabic"/>
        <w:b/>
        <w:bCs/>
        <w:color w:val="000000"/>
        <w:rtl/>
      </w:rPr>
      <w:fldChar w:fldCharType="end"/>
    </w:r>
  </w:p>
  <w:p w:rsidR="002D78C2" w:rsidRPr="00433C6A"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tl/>
        <w:lang w:val="en-US" w:bidi="ar-LB"/>
      </w:rPr>
    </w:pPr>
    <w:r>
      <w:rPr>
        <w:rFonts w:cs="Abz-3 (Yagut)" w:hint="cs"/>
        <w:b/>
        <w:bCs/>
        <w:i/>
        <w:iCs/>
        <w:noProof/>
        <w:color w:val="000000"/>
        <w:sz w:val="20"/>
        <w:szCs w:val="20"/>
        <w:rtl/>
        <w:lang w:val="en-US" w:bidi="ar-LB"/>
      </w:rPr>
      <w:t>د. أحد فرامرز قراملكي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0528" behindDoc="0" locked="0" layoutInCell="1" allowOverlap="1" wp14:anchorId="2A1CFDF4" wp14:editId="35474B63">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E62784" id="Straight Connector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353</w:t>
    </w:r>
    <w:r w:rsidRPr="007C60B1">
      <w:rPr>
        <w:rFonts w:cs="Simplified Arabic"/>
        <w:b/>
        <w:bCs/>
        <w:color w:val="000000"/>
        <w:rtl/>
      </w:rPr>
      <w:fldChar w:fldCharType="end"/>
    </w:r>
  </w:p>
  <w:p w:rsidR="002D78C2" w:rsidRPr="00433C6A" w:rsidRDefault="002D78C2" w:rsidP="00433C6A">
    <w:pPr>
      <w:pStyle w:val="a7"/>
      <w:tabs>
        <w:tab w:val="right" w:pos="7031"/>
      </w:tabs>
      <w:bidi w:val="0"/>
      <w:spacing w:line="400" w:lineRule="exact"/>
      <w:jc w:val="right"/>
      <w:rPr>
        <w:rFonts w:cs="Abz-3 (Yagut)"/>
        <w:b/>
        <w:bCs/>
        <w:i/>
        <w:iCs/>
        <w:color w:val="000000"/>
        <w:sz w:val="20"/>
        <w:szCs w:val="20"/>
        <w:lang w:val="en-US"/>
      </w:rPr>
    </w:pPr>
    <w:r w:rsidRPr="00433C6A">
      <w:rPr>
        <w:rFonts w:cs="Abz-3 (Yagut)"/>
        <w:b/>
        <w:bCs/>
        <w:i/>
        <w:iCs/>
        <w:noProof/>
        <w:color w:val="000000"/>
        <w:sz w:val="20"/>
        <w:szCs w:val="20"/>
        <w:rtl/>
      </w:rPr>
      <w:t>العلا</w:t>
    </w:r>
    <w:r w:rsidRPr="00433C6A">
      <w:rPr>
        <w:rFonts w:cs="Abz-3 (Yagut)" w:hint="cs"/>
        <w:b/>
        <w:bCs/>
        <w:i/>
        <w:iCs/>
        <w:noProof/>
        <w:color w:val="000000"/>
        <w:sz w:val="20"/>
        <w:szCs w:val="20"/>
        <w:rtl/>
      </w:rPr>
      <w:t>ّ</w:t>
    </w:r>
    <w:r w:rsidRPr="00433C6A">
      <w:rPr>
        <w:rFonts w:cs="Abz-3 (Yagut)"/>
        <w:b/>
        <w:bCs/>
        <w:i/>
        <w:iCs/>
        <w:noProof/>
        <w:color w:val="000000"/>
        <w:sz w:val="20"/>
        <w:szCs w:val="20"/>
        <w:rtl/>
      </w:rPr>
      <w:t>مة</w:t>
    </w:r>
    <w:r>
      <w:rPr>
        <w:rFonts w:cs="Abz-3 (Yagut)" w:hint="cs"/>
        <w:b/>
        <w:bCs/>
        <w:i/>
        <w:iCs/>
        <w:noProof/>
        <w:color w:val="000000"/>
        <w:sz w:val="20"/>
        <w:szCs w:val="20"/>
        <w:rtl/>
      </w:rPr>
      <w:t xml:space="preserve"> </w:t>
    </w:r>
    <w:r w:rsidRPr="00433C6A">
      <w:rPr>
        <w:rFonts w:cs="Abz-3 (Yagut)"/>
        <w:b/>
        <w:bCs/>
        <w:i/>
        <w:iCs/>
        <w:noProof/>
        <w:color w:val="000000"/>
        <w:sz w:val="20"/>
        <w:szCs w:val="20"/>
        <w:rtl/>
      </w:rPr>
      <w:t>‌الحلّي</w:t>
    </w:r>
    <w:r w:rsidRPr="00433C6A">
      <w:rPr>
        <w:rFonts w:cs="Abz-3 (Yagut)" w:hint="cs"/>
        <w:b/>
        <w:bCs/>
        <w:i/>
        <w:iCs/>
        <w:noProof/>
        <w:color w:val="000000"/>
        <w:sz w:val="20"/>
        <w:szCs w:val="20"/>
        <w:rtl/>
      </w:rPr>
      <w:t xml:space="preserve">، </w:t>
    </w:r>
    <w:r w:rsidRPr="00433C6A">
      <w:rPr>
        <w:rFonts w:cs="Abz-3 (Yagut)"/>
        <w:b/>
        <w:bCs/>
        <w:i/>
        <w:iCs/>
        <w:noProof/>
        <w:color w:val="000000"/>
        <w:sz w:val="20"/>
        <w:szCs w:val="20"/>
        <w:rtl/>
      </w:rPr>
      <w:t>منطقي</w:t>
    </w:r>
    <w:r w:rsidRPr="00433C6A">
      <w:rPr>
        <w:rFonts w:cs="Abz-3 (Yagut)" w:hint="cs"/>
        <w:b/>
        <w:bCs/>
        <w:i/>
        <w:iCs/>
        <w:noProof/>
        <w:color w:val="000000"/>
        <w:sz w:val="20"/>
        <w:szCs w:val="20"/>
        <w:rtl/>
      </w:rPr>
      <w:t>ٌّ</w:t>
    </w:r>
    <w:r w:rsidRPr="00433C6A">
      <w:rPr>
        <w:rFonts w:cs="Abz-3 (Yagut)"/>
        <w:b/>
        <w:bCs/>
        <w:i/>
        <w:iCs/>
        <w:noProof/>
        <w:color w:val="000000"/>
        <w:sz w:val="20"/>
        <w:szCs w:val="20"/>
        <w:rtl/>
      </w:rPr>
      <w:t xml:space="preserve"> </w:t>
    </w:r>
    <w:r w:rsidRPr="00433C6A">
      <w:rPr>
        <w:rFonts w:cs="Abz-3 (Yagut)" w:hint="cs"/>
        <w:b/>
        <w:bCs/>
        <w:i/>
        <w:iCs/>
        <w:noProof/>
        <w:color w:val="000000"/>
        <w:sz w:val="20"/>
        <w:szCs w:val="20"/>
        <w:rtl/>
      </w:rPr>
      <w:t>مبدع وغزير الإنتاج</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1552" behindDoc="0" locked="0" layoutInCell="1" allowOverlap="1" wp14:anchorId="087D7C65" wp14:editId="5119E803">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1B9761" id="Straight Connector 4"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39</w:t>
    </w:r>
    <w:r w:rsidRPr="007C60B1">
      <w:rPr>
        <w:rFonts w:cs="Simplified Arabic"/>
        <w:b/>
        <w:bCs/>
        <w:color w:val="000000"/>
        <w:rtl/>
      </w:rPr>
      <w:fldChar w:fldCharType="end"/>
    </w:r>
  </w:p>
  <w:p w:rsidR="002D78C2" w:rsidRPr="00FB2234" w:rsidRDefault="002D78C2" w:rsidP="00FB2234">
    <w:pPr>
      <w:pStyle w:val="a7"/>
      <w:tabs>
        <w:tab w:val="right" w:pos="7031"/>
      </w:tabs>
      <w:bidi w:val="0"/>
      <w:spacing w:line="400" w:lineRule="exact"/>
      <w:jc w:val="right"/>
      <w:rPr>
        <w:rFonts w:cs="Abz-3 (Yagut)"/>
        <w:b/>
        <w:bCs/>
        <w:i/>
        <w:iCs/>
        <w:color w:val="000000"/>
        <w:sz w:val="20"/>
        <w:szCs w:val="20"/>
        <w:lang w:val="en-US" w:bidi="ar-LB"/>
      </w:rPr>
    </w:pPr>
    <w:r>
      <w:rPr>
        <w:rFonts w:cs="Abz-3 (Yagut)" w:hint="cs"/>
        <w:b/>
        <w:bCs/>
        <w:i/>
        <w:iCs/>
        <w:noProof/>
        <w:color w:val="000000"/>
        <w:sz w:val="20"/>
        <w:szCs w:val="20"/>
        <w:rtl/>
        <w:lang w:bidi="ar-IQ"/>
      </w:rPr>
      <w:t>الأستاذ معرفت وتأويل القرآن</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5952" behindDoc="0" locked="0" layoutInCell="1" allowOverlap="1" wp14:anchorId="7564FBF2" wp14:editId="3E2262C8">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F217C" id="Straight Connector 4" o:spid="_x0000_s1026" style="position:absolute;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366</w:t>
    </w:r>
    <w:r w:rsidRPr="007C60B1">
      <w:rPr>
        <w:rFonts w:cs="Simplified Arabic"/>
        <w:b/>
        <w:bCs/>
        <w:color w:val="000000"/>
        <w:rtl/>
      </w:rPr>
      <w:fldChar w:fldCharType="end"/>
    </w:r>
  </w:p>
  <w:p w:rsidR="002D78C2" w:rsidRPr="00FF13C0"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tl/>
        <w:lang w:val="en-US" w:bidi="ar-LB"/>
      </w:rPr>
    </w:pPr>
    <w:r>
      <w:rPr>
        <w:rFonts w:cs="Abz-3 (Yagut)" w:hint="cs"/>
        <w:b/>
        <w:bCs/>
        <w:i/>
        <w:iCs/>
        <w:noProof/>
        <w:color w:val="000000"/>
        <w:sz w:val="20"/>
        <w:szCs w:val="20"/>
        <w:rtl/>
        <w:lang w:val="en-US" w:bidi="ar-LB"/>
      </w:rPr>
      <w:t>د. محمد كاظم رحمتي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2576" behindDoc="0" locked="0" layoutInCell="1" allowOverlap="1" wp14:anchorId="5C5E132A" wp14:editId="20120940">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49E186" id="Straight Connector 3"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365</w:t>
    </w:r>
    <w:r w:rsidRPr="007C60B1">
      <w:rPr>
        <w:rFonts w:cs="Simplified Arabic"/>
        <w:b/>
        <w:bCs/>
        <w:color w:val="000000"/>
        <w:rtl/>
      </w:rPr>
      <w:fldChar w:fldCharType="end"/>
    </w:r>
  </w:p>
  <w:p w:rsidR="002D78C2" w:rsidRPr="00FF13C0" w:rsidRDefault="002D78C2" w:rsidP="00FF13C0">
    <w:pPr>
      <w:pStyle w:val="a7"/>
      <w:tabs>
        <w:tab w:val="right" w:pos="7031"/>
      </w:tabs>
      <w:bidi w:val="0"/>
      <w:spacing w:line="400" w:lineRule="exact"/>
      <w:jc w:val="right"/>
      <w:rPr>
        <w:rFonts w:cs="Abz-3 (Yagut)"/>
        <w:b/>
        <w:bCs/>
        <w:i/>
        <w:iCs/>
        <w:color w:val="000000"/>
        <w:sz w:val="20"/>
        <w:szCs w:val="20"/>
        <w:lang w:val="en-US"/>
      </w:rPr>
    </w:pPr>
    <w:r w:rsidRPr="00FF13C0">
      <w:rPr>
        <w:rFonts w:cs="Abz-3 (Yagut)" w:hint="cs"/>
        <w:b/>
        <w:bCs/>
        <w:i/>
        <w:iCs/>
        <w:noProof/>
        <w:color w:val="000000"/>
        <w:sz w:val="20"/>
        <w:szCs w:val="20"/>
        <w:rtl/>
      </w:rPr>
      <w:t>إطلالةٌ على كتاب جبل عامل بين الشهيدين (من الشهيد الأول إلى الشهيد الثاني)</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0288" behindDoc="0" locked="0" layoutInCell="1" allowOverlap="1" wp14:anchorId="17B06B6B" wp14:editId="66159520">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53652A" id="Straight Connector 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006290" w:rsidRDefault="002D78C2"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504</w:t>
    </w:r>
    <w:r w:rsidRPr="00006290">
      <w:rPr>
        <w:rFonts w:cs="Simplified Arabic"/>
        <w:b/>
        <w:bCs/>
        <w:color w:val="000000"/>
        <w:sz w:val="20"/>
        <w:szCs w:val="24"/>
        <w:rtl/>
      </w:rPr>
      <w:fldChar w:fldCharType="end"/>
    </w:r>
  </w:p>
  <w:p w:rsidR="002D78C2" w:rsidRPr="004D4E6B" w:rsidRDefault="002D78C2"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2D78C2" w:rsidRPr="001F146E" w:rsidRDefault="002D78C2"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3904" behindDoc="0" locked="0" layoutInCell="1" allowOverlap="1">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E2EB1A" id="Straight Connector 3"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006290"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503</w:t>
    </w:r>
    <w:r w:rsidRPr="00006290">
      <w:rPr>
        <w:rFonts w:cs="Simplified Arabic"/>
        <w:b/>
        <w:bCs/>
        <w:color w:val="000000"/>
        <w:sz w:val="20"/>
        <w:szCs w:val="24"/>
        <w:rtl/>
      </w:rPr>
      <w:fldChar w:fldCharType="end"/>
    </w:r>
  </w:p>
  <w:p w:rsidR="002D78C2" w:rsidRPr="00F81F7E" w:rsidRDefault="002D78C2"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2D78C2" w:rsidRPr="00C55473" w:rsidRDefault="002D78C2"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2880" behindDoc="0" locked="0" layoutInCell="1" allowOverlap="1">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E03426" id="Straight Connector 4"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62CB2" w:rsidRDefault="002D78C2" w:rsidP="000D299B">
    <w:pPr>
      <w:pStyle w:val="a7"/>
      <w:spacing w:line="42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D2398A" w:rsidRDefault="002D78C2" w:rsidP="00D2398A">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EA43DE" w:rsidRDefault="002D78C2" w:rsidP="00EA43DE">
    <w:pPr>
      <w:pStyle w:val="a7"/>
      <w:rPr>
        <w:szCs w:val="26"/>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68</w:t>
    </w:r>
    <w:r w:rsidRPr="007C60B1">
      <w:rPr>
        <w:rFonts w:cs="Simplified Arabic"/>
        <w:b/>
        <w:bCs/>
        <w:color w:val="000000"/>
        <w:rtl/>
      </w:rPr>
      <w:fldChar w:fldCharType="end"/>
    </w:r>
  </w:p>
  <w:p w:rsidR="002D78C2" w:rsidRPr="006D655C" w:rsidRDefault="002D78C2"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محمد علي رضائي الإصفهاني</w:t>
    </w:r>
  </w:p>
  <w:p w:rsidR="002D78C2" w:rsidRPr="001F146E" w:rsidRDefault="002D78C2"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6976" behindDoc="0" locked="0" layoutInCell="1" allowOverlap="1" wp14:anchorId="483473D7" wp14:editId="1F4CC923">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105974" id="Straight Connector 3"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8C2" w:rsidRPr="007C60B1" w:rsidRDefault="002D78C2"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EA3FD8">
      <w:rPr>
        <w:rFonts w:cs="Simplified Arabic"/>
        <w:b/>
        <w:bCs/>
        <w:noProof/>
        <w:color w:val="000000"/>
        <w:rtl/>
      </w:rPr>
      <w:t>67</w:t>
    </w:r>
    <w:r w:rsidRPr="007C60B1">
      <w:rPr>
        <w:rFonts w:cs="Simplified Arabic"/>
        <w:b/>
        <w:bCs/>
        <w:color w:val="000000"/>
        <w:rtl/>
      </w:rPr>
      <w:fldChar w:fldCharType="end"/>
    </w:r>
  </w:p>
  <w:p w:rsidR="002D78C2" w:rsidRPr="002F2A6A" w:rsidRDefault="002D78C2" w:rsidP="002F2A6A">
    <w:pPr>
      <w:pStyle w:val="a7"/>
      <w:tabs>
        <w:tab w:val="right" w:pos="7031"/>
      </w:tabs>
      <w:bidi w:val="0"/>
      <w:spacing w:line="400" w:lineRule="exact"/>
      <w:jc w:val="right"/>
      <w:rPr>
        <w:rFonts w:cs="Abz-3 (Yagut)"/>
        <w:b/>
        <w:bCs/>
        <w:i/>
        <w:iCs/>
        <w:color w:val="000000"/>
        <w:sz w:val="20"/>
        <w:szCs w:val="20"/>
        <w:lang w:val="en-US"/>
      </w:rPr>
    </w:pPr>
    <w:r w:rsidRPr="002F2A6A">
      <w:rPr>
        <w:rFonts w:cs="Abz-3 (Yagut)" w:hint="cs"/>
        <w:b/>
        <w:bCs/>
        <w:i/>
        <w:iCs/>
        <w:noProof/>
        <w:color w:val="000000"/>
        <w:sz w:val="20"/>
        <w:szCs w:val="20"/>
        <w:rtl/>
      </w:rPr>
      <w:t>الإعجاز والتفسير العلمي للقرآن / القسم الأوّل</w:t>
    </w:r>
  </w:p>
  <w:p w:rsidR="002D78C2" w:rsidRPr="00C55473" w:rsidRDefault="002D78C2" w:rsidP="00901DFF">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8000" behindDoc="0" locked="0" layoutInCell="1" allowOverlap="1" wp14:anchorId="5FCD08DF" wp14:editId="57DA45F3">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28494E" id="Straight Connector 4"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CEF"/>
    <w:rsid w:val="00000EFB"/>
    <w:rsid w:val="00001CA0"/>
    <w:rsid w:val="00002145"/>
    <w:rsid w:val="0000307E"/>
    <w:rsid w:val="00003DE5"/>
    <w:rsid w:val="00004299"/>
    <w:rsid w:val="00004D5D"/>
    <w:rsid w:val="000054FC"/>
    <w:rsid w:val="00005DF7"/>
    <w:rsid w:val="00006290"/>
    <w:rsid w:val="0000669D"/>
    <w:rsid w:val="0000697C"/>
    <w:rsid w:val="00006EDC"/>
    <w:rsid w:val="00007408"/>
    <w:rsid w:val="00007696"/>
    <w:rsid w:val="00010314"/>
    <w:rsid w:val="000118AD"/>
    <w:rsid w:val="00011985"/>
    <w:rsid w:val="000125ED"/>
    <w:rsid w:val="000132C4"/>
    <w:rsid w:val="00013643"/>
    <w:rsid w:val="0001368C"/>
    <w:rsid w:val="00013C05"/>
    <w:rsid w:val="00013D19"/>
    <w:rsid w:val="00013DE0"/>
    <w:rsid w:val="00014D67"/>
    <w:rsid w:val="000157D2"/>
    <w:rsid w:val="00015EA0"/>
    <w:rsid w:val="00017226"/>
    <w:rsid w:val="00021715"/>
    <w:rsid w:val="00021F45"/>
    <w:rsid w:val="0002300C"/>
    <w:rsid w:val="00023982"/>
    <w:rsid w:val="000239F9"/>
    <w:rsid w:val="00027F2C"/>
    <w:rsid w:val="00032A75"/>
    <w:rsid w:val="00032DD7"/>
    <w:rsid w:val="000340A9"/>
    <w:rsid w:val="00034C33"/>
    <w:rsid w:val="00035DC8"/>
    <w:rsid w:val="000366BA"/>
    <w:rsid w:val="00037101"/>
    <w:rsid w:val="0003710A"/>
    <w:rsid w:val="00037FE8"/>
    <w:rsid w:val="000410BC"/>
    <w:rsid w:val="0004166E"/>
    <w:rsid w:val="000432D5"/>
    <w:rsid w:val="000469F8"/>
    <w:rsid w:val="00047523"/>
    <w:rsid w:val="0005019A"/>
    <w:rsid w:val="00050E31"/>
    <w:rsid w:val="00050FCB"/>
    <w:rsid w:val="00051401"/>
    <w:rsid w:val="0005335D"/>
    <w:rsid w:val="00053AC0"/>
    <w:rsid w:val="00054481"/>
    <w:rsid w:val="0005501C"/>
    <w:rsid w:val="000553CA"/>
    <w:rsid w:val="00056CFA"/>
    <w:rsid w:val="00057FDB"/>
    <w:rsid w:val="00060F5A"/>
    <w:rsid w:val="00060F70"/>
    <w:rsid w:val="00061460"/>
    <w:rsid w:val="000626FE"/>
    <w:rsid w:val="000649A4"/>
    <w:rsid w:val="00064FEC"/>
    <w:rsid w:val="0006595D"/>
    <w:rsid w:val="0006597F"/>
    <w:rsid w:val="00066ECC"/>
    <w:rsid w:val="00070302"/>
    <w:rsid w:val="00071352"/>
    <w:rsid w:val="00071885"/>
    <w:rsid w:val="000726B9"/>
    <w:rsid w:val="00072A3C"/>
    <w:rsid w:val="0007344B"/>
    <w:rsid w:val="0007458B"/>
    <w:rsid w:val="00075A6E"/>
    <w:rsid w:val="00077D56"/>
    <w:rsid w:val="00077E0E"/>
    <w:rsid w:val="00077EFD"/>
    <w:rsid w:val="00080D64"/>
    <w:rsid w:val="00081102"/>
    <w:rsid w:val="00081B38"/>
    <w:rsid w:val="0008225E"/>
    <w:rsid w:val="000837B0"/>
    <w:rsid w:val="000852AE"/>
    <w:rsid w:val="000853B9"/>
    <w:rsid w:val="00085419"/>
    <w:rsid w:val="00086B98"/>
    <w:rsid w:val="00086CDA"/>
    <w:rsid w:val="00090163"/>
    <w:rsid w:val="0009029C"/>
    <w:rsid w:val="0009075F"/>
    <w:rsid w:val="00091D96"/>
    <w:rsid w:val="000A0403"/>
    <w:rsid w:val="000A0A8C"/>
    <w:rsid w:val="000A0D4B"/>
    <w:rsid w:val="000A1077"/>
    <w:rsid w:val="000A266B"/>
    <w:rsid w:val="000A3C09"/>
    <w:rsid w:val="000A59A0"/>
    <w:rsid w:val="000A601C"/>
    <w:rsid w:val="000A7133"/>
    <w:rsid w:val="000A7A1E"/>
    <w:rsid w:val="000A7BCF"/>
    <w:rsid w:val="000B00E5"/>
    <w:rsid w:val="000B09AE"/>
    <w:rsid w:val="000B1837"/>
    <w:rsid w:val="000B1ED0"/>
    <w:rsid w:val="000B4835"/>
    <w:rsid w:val="000B7BE1"/>
    <w:rsid w:val="000B7F59"/>
    <w:rsid w:val="000C04D1"/>
    <w:rsid w:val="000C077A"/>
    <w:rsid w:val="000C2EAF"/>
    <w:rsid w:val="000C3A11"/>
    <w:rsid w:val="000C521F"/>
    <w:rsid w:val="000C652B"/>
    <w:rsid w:val="000C7718"/>
    <w:rsid w:val="000D0866"/>
    <w:rsid w:val="000D299B"/>
    <w:rsid w:val="000D2CB3"/>
    <w:rsid w:val="000D42F9"/>
    <w:rsid w:val="000D4587"/>
    <w:rsid w:val="000D4761"/>
    <w:rsid w:val="000D5F1B"/>
    <w:rsid w:val="000D6924"/>
    <w:rsid w:val="000D6AFC"/>
    <w:rsid w:val="000D6C62"/>
    <w:rsid w:val="000D7633"/>
    <w:rsid w:val="000D7F4E"/>
    <w:rsid w:val="000E288D"/>
    <w:rsid w:val="000E30FA"/>
    <w:rsid w:val="000E3E34"/>
    <w:rsid w:val="000E5AD4"/>
    <w:rsid w:val="000E5D21"/>
    <w:rsid w:val="000E6393"/>
    <w:rsid w:val="000E6C84"/>
    <w:rsid w:val="000E76A7"/>
    <w:rsid w:val="000F034A"/>
    <w:rsid w:val="000F08AF"/>
    <w:rsid w:val="000F187E"/>
    <w:rsid w:val="000F2994"/>
    <w:rsid w:val="000F3193"/>
    <w:rsid w:val="000F3346"/>
    <w:rsid w:val="000F589B"/>
    <w:rsid w:val="000F5EBF"/>
    <w:rsid w:val="000F6C9E"/>
    <w:rsid w:val="000F75DA"/>
    <w:rsid w:val="001010FC"/>
    <w:rsid w:val="0010194D"/>
    <w:rsid w:val="001041A3"/>
    <w:rsid w:val="00104978"/>
    <w:rsid w:val="00104AD7"/>
    <w:rsid w:val="0010589A"/>
    <w:rsid w:val="001067E7"/>
    <w:rsid w:val="00107362"/>
    <w:rsid w:val="00107A68"/>
    <w:rsid w:val="00111820"/>
    <w:rsid w:val="00114998"/>
    <w:rsid w:val="00115648"/>
    <w:rsid w:val="00115A1E"/>
    <w:rsid w:val="0011658B"/>
    <w:rsid w:val="00116D89"/>
    <w:rsid w:val="00120EE2"/>
    <w:rsid w:val="0012122C"/>
    <w:rsid w:val="00121711"/>
    <w:rsid w:val="00122F4D"/>
    <w:rsid w:val="001255CC"/>
    <w:rsid w:val="00126806"/>
    <w:rsid w:val="0013118E"/>
    <w:rsid w:val="00131D22"/>
    <w:rsid w:val="00132C0F"/>
    <w:rsid w:val="0013342D"/>
    <w:rsid w:val="0013399B"/>
    <w:rsid w:val="00133CC4"/>
    <w:rsid w:val="0013460F"/>
    <w:rsid w:val="00135279"/>
    <w:rsid w:val="0013579B"/>
    <w:rsid w:val="001373E7"/>
    <w:rsid w:val="00140439"/>
    <w:rsid w:val="0014154D"/>
    <w:rsid w:val="00141B7C"/>
    <w:rsid w:val="00141FDF"/>
    <w:rsid w:val="0014213E"/>
    <w:rsid w:val="00143258"/>
    <w:rsid w:val="001442C3"/>
    <w:rsid w:val="00145C47"/>
    <w:rsid w:val="0014616F"/>
    <w:rsid w:val="001467A1"/>
    <w:rsid w:val="00147762"/>
    <w:rsid w:val="00147A4F"/>
    <w:rsid w:val="0015015C"/>
    <w:rsid w:val="001508FA"/>
    <w:rsid w:val="001518D2"/>
    <w:rsid w:val="00151F46"/>
    <w:rsid w:val="0015243A"/>
    <w:rsid w:val="00152BF3"/>
    <w:rsid w:val="00152D02"/>
    <w:rsid w:val="001534C2"/>
    <w:rsid w:val="0015401B"/>
    <w:rsid w:val="001556FF"/>
    <w:rsid w:val="00155905"/>
    <w:rsid w:val="00155BCE"/>
    <w:rsid w:val="00157628"/>
    <w:rsid w:val="00160756"/>
    <w:rsid w:val="0016088E"/>
    <w:rsid w:val="001612CC"/>
    <w:rsid w:val="00161B69"/>
    <w:rsid w:val="00163637"/>
    <w:rsid w:val="00163AE9"/>
    <w:rsid w:val="00163D5C"/>
    <w:rsid w:val="0016423C"/>
    <w:rsid w:val="0016440C"/>
    <w:rsid w:val="001651A2"/>
    <w:rsid w:val="0016540E"/>
    <w:rsid w:val="00165D74"/>
    <w:rsid w:val="00166B77"/>
    <w:rsid w:val="00166F58"/>
    <w:rsid w:val="001671F5"/>
    <w:rsid w:val="001709A0"/>
    <w:rsid w:val="00170CA7"/>
    <w:rsid w:val="00170EFF"/>
    <w:rsid w:val="001713BB"/>
    <w:rsid w:val="001718E0"/>
    <w:rsid w:val="00171EEB"/>
    <w:rsid w:val="00172230"/>
    <w:rsid w:val="00172A3E"/>
    <w:rsid w:val="00174D94"/>
    <w:rsid w:val="001753BB"/>
    <w:rsid w:val="00175F7E"/>
    <w:rsid w:val="00175FBD"/>
    <w:rsid w:val="001761E3"/>
    <w:rsid w:val="00180010"/>
    <w:rsid w:val="001839D8"/>
    <w:rsid w:val="001841C0"/>
    <w:rsid w:val="0018424E"/>
    <w:rsid w:val="0018469E"/>
    <w:rsid w:val="001878EA"/>
    <w:rsid w:val="0019043A"/>
    <w:rsid w:val="00190830"/>
    <w:rsid w:val="0019089A"/>
    <w:rsid w:val="00192B3A"/>
    <w:rsid w:val="00195934"/>
    <w:rsid w:val="0019627F"/>
    <w:rsid w:val="001967DF"/>
    <w:rsid w:val="001973FE"/>
    <w:rsid w:val="00197AB0"/>
    <w:rsid w:val="001A08E4"/>
    <w:rsid w:val="001A1845"/>
    <w:rsid w:val="001A19C9"/>
    <w:rsid w:val="001A2914"/>
    <w:rsid w:val="001A389B"/>
    <w:rsid w:val="001A41DF"/>
    <w:rsid w:val="001A5072"/>
    <w:rsid w:val="001A52C8"/>
    <w:rsid w:val="001B078D"/>
    <w:rsid w:val="001B19FB"/>
    <w:rsid w:val="001B3CDA"/>
    <w:rsid w:val="001B52C0"/>
    <w:rsid w:val="001B5FB9"/>
    <w:rsid w:val="001B79F7"/>
    <w:rsid w:val="001B7C85"/>
    <w:rsid w:val="001C04AF"/>
    <w:rsid w:val="001C0F83"/>
    <w:rsid w:val="001C1DF9"/>
    <w:rsid w:val="001C1E12"/>
    <w:rsid w:val="001C2370"/>
    <w:rsid w:val="001C2E80"/>
    <w:rsid w:val="001C2F60"/>
    <w:rsid w:val="001C56E8"/>
    <w:rsid w:val="001C730B"/>
    <w:rsid w:val="001C7A31"/>
    <w:rsid w:val="001D1473"/>
    <w:rsid w:val="001D251C"/>
    <w:rsid w:val="001D4B4A"/>
    <w:rsid w:val="001D56BA"/>
    <w:rsid w:val="001D5887"/>
    <w:rsid w:val="001E1779"/>
    <w:rsid w:val="001E2288"/>
    <w:rsid w:val="001E2DE1"/>
    <w:rsid w:val="001E2E82"/>
    <w:rsid w:val="001E4325"/>
    <w:rsid w:val="001E6F40"/>
    <w:rsid w:val="001F092D"/>
    <w:rsid w:val="001F1528"/>
    <w:rsid w:val="001F3760"/>
    <w:rsid w:val="001F3876"/>
    <w:rsid w:val="001F3BB3"/>
    <w:rsid w:val="001F52A1"/>
    <w:rsid w:val="001F5982"/>
    <w:rsid w:val="001F5990"/>
    <w:rsid w:val="001F5DCE"/>
    <w:rsid w:val="001F6C6A"/>
    <w:rsid w:val="001F7FAF"/>
    <w:rsid w:val="00200841"/>
    <w:rsid w:val="00200B72"/>
    <w:rsid w:val="00201FEB"/>
    <w:rsid w:val="002022FC"/>
    <w:rsid w:val="00202395"/>
    <w:rsid w:val="00202E8A"/>
    <w:rsid w:val="0020313C"/>
    <w:rsid w:val="002038D8"/>
    <w:rsid w:val="00203F9C"/>
    <w:rsid w:val="0020440A"/>
    <w:rsid w:val="0020443D"/>
    <w:rsid w:val="002067A9"/>
    <w:rsid w:val="00206FB0"/>
    <w:rsid w:val="002100CA"/>
    <w:rsid w:val="00212630"/>
    <w:rsid w:val="00212F6C"/>
    <w:rsid w:val="0021326E"/>
    <w:rsid w:val="00215077"/>
    <w:rsid w:val="002159B9"/>
    <w:rsid w:val="00215CE9"/>
    <w:rsid w:val="00215D67"/>
    <w:rsid w:val="00215DDE"/>
    <w:rsid w:val="002167A4"/>
    <w:rsid w:val="0022038C"/>
    <w:rsid w:val="002208F4"/>
    <w:rsid w:val="0022134B"/>
    <w:rsid w:val="002218D6"/>
    <w:rsid w:val="00222447"/>
    <w:rsid w:val="00224D14"/>
    <w:rsid w:val="002250B7"/>
    <w:rsid w:val="00225C24"/>
    <w:rsid w:val="00227A8E"/>
    <w:rsid w:val="00230111"/>
    <w:rsid w:val="00231847"/>
    <w:rsid w:val="00231E14"/>
    <w:rsid w:val="002324AA"/>
    <w:rsid w:val="0023557C"/>
    <w:rsid w:val="002359DD"/>
    <w:rsid w:val="00237198"/>
    <w:rsid w:val="00242FB5"/>
    <w:rsid w:val="00243C18"/>
    <w:rsid w:val="0024741B"/>
    <w:rsid w:val="00247F36"/>
    <w:rsid w:val="00250C74"/>
    <w:rsid w:val="002513B6"/>
    <w:rsid w:val="00251404"/>
    <w:rsid w:val="00251B68"/>
    <w:rsid w:val="0025265B"/>
    <w:rsid w:val="00252D2A"/>
    <w:rsid w:val="002531E6"/>
    <w:rsid w:val="002546C8"/>
    <w:rsid w:val="0025485E"/>
    <w:rsid w:val="00254BB6"/>
    <w:rsid w:val="00255262"/>
    <w:rsid w:val="00256485"/>
    <w:rsid w:val="00256D12"/>
    <w:rsid w:val="00257749"/>
    <w:rsid w:val="00257A6C"/>
    <w:rsid w:val="00262E5B"/>
    <w:rsid w:val="00263119"/>
    <w:rsid w:val="002647C9"/>
    <w:rsid w:val="00264D0E"/>
    <w:rsid w:val="002665E6"/>
    <w:rsid w:val="00267C3C"/>
    <w:rsid w:val="002726A4"/>
    <w:rsid w:val="0027368E"/>
    <w:rsid w:val="00275D15"/>
    <w:rsid w:val="00277122"/>
    <w:rsid w:val="002800F8"/>
    <w:rsid w:val="00280307"/>
    <w:rsid w:val="002808EA"/>
    <w:rsid w:val="00282283"/>
    <w:rsid w:val="002831FB"/>
    <w:rsid w:val="00285361"/>
    <w:rsid w:val="002867EE"/>
    <w:rsid w:val="00286ACE"/>
    <w:rsid w:val="00286FE6"/>
    <w:rsid w:val="002877D1"/>
    <w:rsid w:val="00290F24"/>
    <w:rsid w:val="002938FB"/>
    <w:rsid w:val="002941F0"/>
    <w:rsid w:val="00296839"/>
    <w:rsid w:val="0029736D"/>
    <w:rsid w:val="00297A81"/>
    <w:rsid w:val="002A15E1"/>
    <w:rsid w:val="002A31AF"/>
    <w:rsid w:val="002A3875"/>
    <w:rsid w:val="002A3EFA"/>
    <w:rsid w:val="002A4253"/>
    <w:rsid w:val="002A49F1"/>
    <w:rsid w:val="002A50AC"/>
    <w:rsid w:val="002A60A1"/>
    <w:rsid w:val="002A68EC"/>
    <w:rsid w:val="002A6B9F"/>
    <w:rsid w:val="002A74E8"/>
    <w:rsid w:val="002A7594"/>
    <w:rsid w:val="002B0E80"/>
    <w:rsid w:val="002B3575"/>
    <w:rsid w:val="002B3730"/>
    <w:rsid w:val="002B688F"/>
    <w:rsid w:val="002B7068"/>
    <w:rsid w:val="002B7D27"/>
    <w:rsid w:val="002B7DF2"/>
    <w:rsid w:val="002C0129"/>
    <w:rsid w:val="002C07D3"/>
    <w:rsid w:val="002C1D0B"/>
    <w:rsid w:val="002C1EB0"/>
    <w:rsid w:val="002C2160"/>
    <w:rsid w:val="002C3583"/>
    <w:rsid w:val="002C35F1"/>
    <w:rsid w:val="002C424C"/>
    <w:rsid w:val="002C4718"/>
    <w:rsid w:val="002C47ED"/>
    <w:rsid w:val="002C4A91"/>
    <w:rsid w:val="002C50E0"/>
    <w:rsid w:val="002C5641"/>
    <w:rsid w:val="002C5FA8"/>
    <w:rsid w:val="002C65DE"/>
    <w:rsid w:val="002C700B"/>
    <w:rsid w:val="002D0730"/>
    <w:rsid w:val="002D2A64"/>
    <w:rsid w:val="002D33AD"/>
    <w:rsid w:val="002D35D1"/>
    <w:rsid w:val="002D433E"/>
    <w:rsid w:val="002D43FE"/>
    <w:rsid w:val="002D461E"/>
    <w:rsid w:val="002D5F77"/>
    <w:rsid w:val="002D74F4"/>
    <w:rsid w:val="002D755A"/>
    <w:rsid w:val="002D77DA"/>
    <w:rsid w:val="002D78C2"/>
    <w:rsid w:val="002E1013"/>
    <w:rsid w:val="002E2168"/>
    <w:rsid w:val="002E2DC7"/>
    <w:rsid w:val="002E2EEF"/>
    <w:rsid w:val="002E2FFC"/>
    <w:rsid w:val="002E4930"/>
    <w:rsid w:val="002E5D1D"/>
    <w:rsid w:val="002E5F68"/>
    <w:rsid w:val="002E6C7C"/>
    <w:rsid w:val="002E768A"/>
    <w:rsid w:val="002E79C7"/>
    <w:rsid w:val="002F04C8"/>
    <w:rsid w:val="002F0B61"/>
    <w:rsid w:val="002F17B4"/>
    <w:rsid w:val="002F1A01"/>
    <w:rsid w:val="002F25BF"/>
    <w:rsid w:val="002F2A6A"/>
    <w:rsid w:val="002F5628"/>
    <w:rsid w:val="002F5BD0"/>
    <w:rsid w:val="002F72A8"/>
    <w:rsid w:val="002F74FF"/>
    <w:rsid w:val="003007A9"/>
    <w:rsid w:val="00301480"/>
    <w:rsid w:val="0030218F"/>
    <w:rsid w:val="0030254F"/>
    <w:rsid w:val="00304C15"/>
    <w:rsid w:val="00305CA4"/>
    <w:rsid w:val="00305D1E"/>
    <w:rsid w:val="00307205"/>
    <w:rsid w:val="00307FBA"/>
    <w:rsid w:val="003109E0"/>
    <w:rsid w:val="0031119E"/>
    <w:rsid w:val="003119DE"/>
    <w:rsid w:val="00311FE1"/>
    <w:rsid w:val="00312BD0"/>
    <w:rsid w:val="00315AE0"/>
    <w:rsid w:val="00315E54"/>
    <w:rsid w:val="00315FDA"/>
    <w:rsid w:val="0031723D"/>
    <w:rsid w:val="00317C55"/>
    <w:rsid w:val="0032002F"/>
    <w:rsid w:val="00320188"/>
    <w:rsid w:val="0032080B"/>
    <w:rsid w:val="00321163"/>
    <w:rsid w:val="00321F6F"/>
    <w:rsid w:val="003232DD"/>
    <w:rsid w:val="003234FB"/>
    <w:rsid w:val="0032543E"/>
    <w:rsid w:val="00325F9D"/>
    <w:rsid w:val="00326E45"/>
    <w:rsid w:val="003277CE"/>
    <w:rsid w:val="003306ED"/>
    <w:rsid w:val="0033144B"/>
    <w:rsid w:val="003321FA"/>
    <w:rsid w:val="00332D25"/>
    <w:rsid w:val="00332EB9"/>
    <w:rsid w:val="0033370D"/>
    <w:rsid w:val="003337D1"/>
    <w:rsid w:val="00335BAD"/>
    <w:rsid w:val="00335E6D"/>
    <w:rsid w:val="00336969"/>
    <w:rsid w:val="003375A9"/>
    <w:rsid w:val="00340D37"/>
    <w:rsid w:val="00340FA6"/>
    <w:rsid w:val="0034185D"/>
    <w:rsid w:val="00341A82"/>
    <w:rsid w:val="0034356E"/>
    <w:rsid w:val="00344B2B"/>
    <w:rsid w:val="00344F86"/>
    <w:rsid w:val="00347195"/>
    <w:rsid w:val="00347892"/>
    <w:rsid w:val="003479E3"/>
    <w:rsid w:val="00347D80"/>
    <w:rsid w:val="00347DE7"/>
    <w:rsid w:val="00350115"/>
    <w:rsid w:val="003520E3"/>
    <w:rsid w:val="00352C3C"/>
    <w:rsid w:val="00353CC0"/>
    <w:rsid w:val="003545DB"/>
    <w:rsid w:val="003566BA"/>
    <w:rsid w:val="00357DB2"/>
    <w:rsid w:val="0036136E"/>
    <w:rsid w:val="00361FFF"/>
    <w:rsid w:val="00362957"/>
    <w:rsid w:val="00362BB7"/>
    <w:rsid w:val="003647C8"/>
    <w:rsid w:val="0037003C"/>
    <w:rsid w:val="003707E9"/>
    <w:rsid w:val="00371BB6"/>
    <w:rsid w:val="00371C0B"/>
    <w:rsid w:val="00371FD6"/>
    <w:rsid w:val="00372807"/>
    <w:rsid w:val="00373AE1"/>
    <w:rsid w:val="00374671"/>
    <w:rsid w:val="003747DE"/>
    <w:rsid w:val="00374C87"/>
    <w:rsid w:val="00376974"/>
    <w:rsid w:val="003773C3"/>
    <w:rsid w:val="0037774B"/>
    <w:rsid w:val="0038107F"/>
    <w:rsid w:val="00381719"/>
    <w:rsid w:val="00382598"/>
    <w:rsid w:val="00383317"/>
    <w:rsid w:val="0038465D"/>
    <w:rsid w:val="00385B5F"/>
    <w:rsid w:val="00385D14"/>
    <w:rsid w:val="003878B2"/>
    <w:rsid w:val="0038799F"/>
    <w:rsid w:val="0039044D"/>
    <w:rsid w:val="0039119B"/>
    <w:rsid w:val="00391F5E"/>
    <w:rsid w:val="003938D3"/>
    <w:rsid w:val="00393F43"/>
    <w:rsid w:val="00394A1E"/>
    <w:rsid w:val="003966C3"/>
    <w:rsid w:val="003A323E"/>
    <w:rsid w:val="003A3B1D"/>
    <w:rsid w:val="003A3B4F"/>
    <w:rsid w:val="003A3C36"/>
    <w:rsid w:val="003A49B2"/>
    <w:rsid w:val="003A6D04"/>
    <w:rsid w:val="003B069C"/>
    <w:rsid w:val="003B0B5D"/>
    <w:rsid w:val="003B1ADA"/>
    <w:rsid w:val="003B29D8"/>
    <w:rsid w:val="003B33A2"/>
    <w:rsid w:val="003B4376"/>
    <w:rsid w:val="003B4827"/>
    <w:rsid w:val="003B5221"/>
    <w:rsid w:val="003B5693"/>
    <w:rsid w:val="003B60F6"/>
    <w:rsid w:val="003C1565"/>
    <w:rsid w:val="003C2563"/>
    <w:rsid w:val="003C67C9"/>
    <w:rsid w:val="003C6DD2"/>
    <w:rsid w:val="003C733D"/>
    <w:rsid w:val="003D010C"/>
    <w:rsid w:val="003D024D"/>
    <w:rsid w:val="003D05CA"/>
    <w:rsid w:val="003D2413"/>
    <w:rsid w:val="003D2979"/>
    <w:rsid w:val="003D2AA6"/>
    <w:rsid w:val="003D31C9"/>
    <w:rsid w:val="003D41A0"/>
    <w:rsid w:val="003D4B76"/>
    <w:rsid w:val="003D563B"/>
    <w:rsid w:val="003E0ABF"/>
    <w:rsid w:val="003E0E5B"/>
    <w:rsid w:val="003E18B2"/>
    <w:rsid w:val="003E25F1"/>
    <w:rsid w:val="003E2AF3"/>
    <w:rsid w:val="003E69D4"/>
    <w:rsid w:val="003E6CE6"/>
    <w:rsid w:val="003F1A74"/>
    <w:rsid w:val="003F59AD"/>
    <w:rsid w:val="003F7BBB"/>
    <w:rsid w:val="004016B4"/>
    <w:rsid w:val="00401E8C"/>
    <w:rsid w:val="00403537"/>
    <w:rsid w:val="00405806"/>
    <w:rsid w:val="00407498"/>
    <w:rsid w:val="004109A6"/>
    <w:rsid w:val="004121FA"/>
    <w:rsid w:val="00412B84"/>
    <w:rsid w:val="004130FB"/>
    <w:rsid w:val="00413822"/>
    <w:rsid w:val="004144D2"/>
    <w:rsid w:val="004148CD"/>
    <w:rsid w:val="00414928"/>
    <w:rsid w:val="0041516D"/>
    <w:rsid w:val="0041672D"/>
    <w:rsid w:val="00417A02"/>
    <w:rsid w:val="00420B64"/>
    <w:rsid w:val="00420C4F"/>
    <w:rsid w:val="0042149E"/>
    <w:rsid w:val="00423454"/>
    <w:rsid w:val="00424208"/>
    <w:rsid w:val="00424711"/>
    <w:rsid w:val="00424A71"/>
    <w:rsid w:val="00425443"/>
    <w:rsid w:val="004256E2"/>
    <w:rsid w:val="00425B70"/>
    <w:rsid w:val="004272E7"/>
    <w:rsid w:val="00427C0F"/>
    <w:rsid w:val="00430B72"/>
    <w:rsid w:val="00433334"/>
    <w:rsid w:val="004337A2"/>
    <w:rsid w:val="00433C6A"/>
    <w:rsid w:val="0043445B"/>
    <w:rsid w:val="00435DA7"/>
    <w:rsid w:val="0043623A"/>
    <w:rsid w:val="00436E4B"/>
    <w:rsid w:val="0043749C"/>
    <w:rsid w:val="00437E01"/>
    <w:rsid w:val="0044233F"/>
    <w:rsid w:val="00445B01"/>
    <w:rsid w:val="0044720C"/>
    <w:rsid w:val="004523AD"/>
    <w:rsid w:val="00453399"/>
    <w:rsid w:val="00456386"/>
    <w:rsid w:val="0045798E"/>
    <w:rsid w:val="00461174"/>
    <w:rsid w:val="0046135D"/>
    <w:rsid w:val="00463BA3"/>
    <w:rsid w:val="0046519B"/>
    <w:rsid w:val="00465D09"/>
    <w:rsid w:val="0046669A"/>
    <w:rsid w:val="00470456"/>
    <w:rsid w:val="00470956"/>
    <w:rsid w:val="00470BA6"/>
    <w:rsid w:val="00470D9C"/>
    <w:rsid w:val="004714B7"/>
    <w:rsid w:val="00472BFA"/>
    <w:rsid w:val="00473899"/>
    <w:rsid w:val="00475E5E"/>
    <w:rsid w:val="00475F65"/>
    <w:rsid w:val="0047716F"/>
    <w:rsid w:val="00477708"/>
    <w:rsid w:val="00477F05"/>
    <w:rsid w:val="004802E7"/>
    <w:rsid w:val="00481FFC"/>
    <w:rsid w:val="00482A84"/>
    <w:rsid w:val="00482FD2"/>
    <w:rsid w:val="00484D3A"/>
    <w:rsid w:val="00484F97"/>
    <w:rsid w:val="00487BDC"/>
    <w:rsid w:val="00490F3D"/>
    <w:rsid w:val="00491546"/>
    <w:rsid w:val="00491596"/>
    <w:rsid w:val="004935DA"/>
    <w:rsid w:val="0049566A"/>
    <w:rsid w:val="00495E7C"/>
    <w:rsid w:val="00496CEB"/>
    <w:rsid w:val="00497AA1"/>
    <w:rsid w:val="004A0383"/>
    <w:rsid w:val="004A096E"/>
    <w:rsid w:val="004A0EA6"/>
    <w:rsid w:val="004A1D1D"/>
    <w:rsid w:val="004A2320"/>
    <w:rsid w:val="004A238B"/>
    <w:rsid w:val="004A3798"/>
    <w:rsid w:val="004A3D8D"/>
    <w:rsid w:val="004A3E24"/>
    <w:rsid w:val="004A456F"/>
    <w:rsid w:val="004A4C8C"/>
    <w:rsid w:val="004A5061"/>
    <w:rsid w:val="004A5704"/>
    <w:rsid w:val="004A597D"/>
    <w:rsid w:val="004A5AF9"/>
    <w:rsid w:val="004A7C3E"/>
    <w:rsid w:val="004B0153"/>
    <w:rsid w:val="004B15A6"/>
    <w:rsid w:val="004B16F8"/>
    <w:rsid w:val="004B241D"/>
    <w:rsid w:val="004B2620"/>
    <w:rsid w:val="004B26DE"/>
    <w:rsid w:val="004B378D"/>
    <w:rsid w:val="004B3B7E"/>
    <w:rsid w:val="004B587E"/>
    <w:rsid w:val="004B5CD2"/>
    <w:rsid w:val="004B5E48"/>
    <w:rsid w:val="004B65B5"/>
    <w:rsid w:val="004B72A5"/>
    <w:rsid w:val="004C04E9"/>
    <w:rsid w:val="004C11C0"/>
    <w:rsid w:val="004C3BC7"/>
    <w:rsid w:val="004C6AC7"/>
    <w:rsid w:val="004D032B"/>
    <w:rsid w:val="004D48CA"/>
    <w:rsid w:val="004D4905"/>
    <w:rsid w:val="004D4E6B"/>
    <w:rsid w:val="004D6EFC"/>
    <w:rsid w:val="004D7234"/>
    <w:rsid w:val="004D7465"/>
    <w:rsid w:val="004E3A80"/>
    <w:rsid w:val="004E40CC"/>
    <w:rsid w:val="004E4C5A"/>
    <w:rsid w:val="004E5745"/>
    <w:rsid w:val="004E57FE"/>
    <w:rsid w:val="004E6AEB"/>
    <w:rsid w:val="004E748A"/>
    <w:rsid w:val="004F06A7"/>
    <w:rsid w:val="004F1CAB"/>
    <w:rsid w:val="004F362B"/>
    <w:rsid w:val="004F5F57"/>
    <w:rsid w:val="004F74BD"/>
    <w:rsid w:val="004F766E"/>
    <w:rsid w:val="004F7A1C"/>
    <w:rsid w:val="00504E26"/>
    <w:rsid w:val="00505B9E"/>
    <w:rsid w:val="00505C67"/>
    <w:rsid w:val="00505EF7"/>
    <w:rsid w:val="00506781"/>
    <w:rsid w:val="0050773F"/>
    <w:rsid w:val="00507DC2"/>
    <w:rsid w:val="00507E09"/>
    <w:rsid w:val="005114DC"/>
    <w:rsid w:val="00511DCB"/>
    <w:rsid w:val="005122B5"/>
    <w:rsid w:val="00512BB9"/>
    <w:rsid w:val="0051367B"/>
    <w:rsid w:val="00513D4F"/>
    <w:rsid w:val="00514D2A"/>
    <w:rsid w:val="00515C84"/>
    <w:rsid w:val="00516467"/>
    <w:rsid w:val="005165A1"/>
    <w:rsid w:val="00516D3F"/>
    <w:rsid w:val="005175C1"/>
    <w:rsid w:val="0052039B"/>
    <w:rsid w:val="00521635"/>
    <w:rsid w:val="005223AE"/>
    <w:rsid w:val="00522EC7"/>
    <w:rsid w:val="005234CD"/>
    <w:rsid w:val="0052367F"/>
    <w:rsid w:val="00523F6C"/>
    <w:rsid w:val="0052431F"/>
    <w:rsid w:val="005248DB"/>
    <w:rsid w:val="005249B7"/>
    <w:rsid w:val="005251D9"/>
    <w:rsid w:val="00526AA7"/>
    <w:rsid w:val="00527FA2"/>
    <w:rsid w:val="00530175"/>
    <w:rsid w:val="005317C3"/>
    <w:rsid w:val="005328B5"/>
    <w:rsid w:val="0053292C"/>
    <w:rsid w:val="00532D92"/>
    <w:rsid w:val="005331F3"/>
    <w:rsid w:val="005334E8"/>
    <w:rsid w:val="00534625"/>
    <w:rsid w:val="00535964"/>
    <w:rsid w:val="00535D97"/>
    <w:rsid w:val="005369DD"/>
    <w:rsid w:val="00540EDE"/>
    <w:rsid w:val="00541048"/>
    <w:rsid w:val="00542718"/>
    <w:rsid w:val="005428AE"/>
    <w:rsid w:val="00542A4D"/>
    <w:rsid w:val="00542AEB"/>
    <w:rsid w:val="00542C42"/>
    <w:rsid w:val="005438FB"/>
    <w:rsid w:val="005466E6"/>
    <w:rsid w:val="005512B1"/>
    <w:rsid w:val="005513A4"/>
    <w:rsid w:val="0055174C"/>
    <w:rsid w:val="00553529"/>
    <w:rsid w:val="00553677"/>
    <w:rsid w:val="00554150"/>
    <w:rsid w:val="00554D4C"/>
    <w:rsid w:val="00554DEC"/>
    <w:rsid w:val="00555943"/>
    <w:rsid w:val="00557066"/>
    <w:rsid w:val="00557798"/>
    <w:rsid w:val="005607F6"/>
    <w:rsid w:val="005649DE"/>
    <w:rsid w:val="00564C85"/>
    <w:rsid w:val="00564D65"/>
    <w:rsid w:val="00564F6B"/>
    <w:rsid w:val="00565B2D"/>
    <w:rsid w:val="0056684E"/>
    <w:rsid w:val="00570BA7"/>
    <w:rsid w:val="00570FD5"/>
    <w:rsid w:val="00572745"/>
    <w:rsid w:val="00572D4E"/>
    <w:rsid w:val="00573450"/>
    <w:rsid w:val="00573644"/>
    <w:rsid w:val="0057470B"/>
    <w:rsid w:val="00574847"/>
    <w:rsid w:val="0057495C"/>
    <w:rsid w:val="00576504"/>
    <w:rsid w:val="00576F65"/>
    <w:rsid w:val="0057725F"/>
    <w:rsid w:val="00577A62"/>
    <w:rsid w:val="00580FC8"/>
    <w:rsid w:val="005823E8"/>
    <w:rsid w:val="00583399"/>
    <w:rsid w:val="005833F7"/>
    <w:rsid w:val="00583643"/>
    <w:rsid w:val="00583A51"/>
    <w:rsid w:val="00583FAF"/>
    <w:rsid w:val="00584B9F"/>
    <w:rsid w:val="00585EA6"/>
    <w:rsid w:val="0058668F"/>
    <w:rsid w:val="00586BA6"/>
    <w:rsid w:val="0058714C"/>
    <w:rsid w:val="005876C8"/>
    <w:rsid w:val="005901B9"/>
    <w:rsid w:val="005901F4"/>
    <w:rsid w:val="005908D2"/>
    <w:rsid w:val="00592079"/>
    <w:rsid w:val="00592C3A"/>
    <w:rsid w:val="00594B6D"/>
    <w:rsid w:val="00596A3B"/>
    <w:rsid w:val="005A0DA9"/>
    <w:rsid w:val="005A199B"/>
    <w:rsid w:val="005A1B71"/>
    <w:rsid w:val="005A2CEC"/>
    <w:rsid w:val="005A393A"/>
    <w:rsid w:val="005A3AE3"/>
    <w:rsid w:val="005A3BD9"/>
    <w:rsid w:val="005A4C66"/>
    <w:rsid w:val="005A520D"/>
    <w:rsid w:val="005A5A65"/>
    <w:rsid w:val="005A6BC7"/>
    <w:rsid w:val="005A77CE"/>
    <w:rsid w:val="005B0B4F"/>
    <w:rsid w:val="005B26D6"/>
    <w:rsid w:val="005B2FFF"/>
    <w:rsid w:val="005B39CE"/>
    <w:rsid w:val="005B4293"/>
    <w:rsid w:val="005B4792"/>
    <w:rsid w:val="005B4AD8"/>
    <w:rsid w:val="005B54B2"/>
    <w:rsid w:val="005B58A5"/>
    <w:rsid w:val="005B6642"/>
    <w:rsid w:val="005C1E46"/>
    <w:rsid w:val="005C2245"/>
    <w:rsid w:val="005C2433"/>
    <w:rsid w:val="005C3309"/>
    <w:rsid w:val="005C3334"/>
    <w:rsid w:val="005C4AED"/>
    <w:rsid w:val="005C710D"/>
    <w:rsid w:val="005C7428"/>
    <w:rsid w:val="005D04A1"/>
    <w:rsid w:val="005D09F6"/>
    <w:rsid w:val="005D140E"/>
    <w:rsid w:val="005D2070"/>
    <w:rsid w:val="005D2FAE"/>
    <w:rsid w:val="005D3407"/>
    <w:rsid w:val="005D3921"/>
    <w:rsid w:val="005D53C3"/>
    <w:rsid w:val="005D5ACC"/>
    <w:rsid w:val="005D61E3"/>
    <w:rsid w:val="005D631A"/>
    <w:rsid w:val="005D6CAD"/>
    <w:rsid w:val="005D7190"/>
    <w:rsid w:val="005D76B7"/>
    <w:rsid w:val="005E1564"/>
    <w:rsid w:val="005E19A7"/>
    <w:rsid w:val="005E259C"/>
    <w:rsid w:val="005E4955"/>
    <w:rsid w:val="005E5FAC"/>
    <w:rsid w:val="005E601D"/>
    <w:rsid w:val="005E69AA"/>
    <w:rsid w:val="005F0942"/>
    <w:rsid w:val="005F0AAB"/>
    <w:rsid w:val="005F0F0A"/>
    <w:rsid w:val="005F1481"/>
    <w:rsid w:val="005F18AA"/>
    <w:rsid w:val="005F2696"/>
    <w:rsid w:val="005F2A1D"/>
    <w:rsid w:val="005F2A49"/>
    <w:rsid w:val="005F2A93"/>
    <w:rsid w:val="005F2C5C"/>
    <w:rsid w:val="005F408A"/>
    <w:rsid w:val="005F4D9A"/>
    <w:rsid w:val="005F5257"/>
    <w:rsid w:val="005F5A03"/>
    <w:rsid w:val="005F5B0B"/>
    <w:rsid w:val="005F7A03"/>
    <w:rsid w:val="005F7CA5"/>
    <w:rsid w:val="005F7CE2"/>
    <w:rsid w:val="00600024"/>
    <w:rsid w:val="0060080C"/>
    <w:rsid w:val="00601D2A"/>
    <w:rsid w:val="006028CC"/>
    <w:rsid w:val="006039A5"/>
    <w:rsid w:val="0060708B"/>
    <w:rsid w:val="00610378"/>
    <w:rsid w:val="00610FCA"/>
    <w:rsid w:val="00611A67"/>
    <w:rsid w:val="00613914"/>
    <w:rsid w:val="00613D0A"/>
    <w:rsid w:val="00614103"/>
    <w:rsid w:val="00614BB6"/>
    <w:rsid w:val="006156D1"/>
    <w:rsid w:val="00615FFF"/>
    <w:rsid w:val="006162DC"/>
    <w:rsid w:val="00616627"/>
    <w:rsid w:val="00616AA4"/>
    <w:rsid w:val="00620B06"/>
    <w:rsid w:val="00621CA9"/>
    <w:rsid w:val="006225DE"/>
    <w:rsid w:val="00622D56"/>
    <w:rsid w:val="00623169"/>
    <w:rsid w:val="00623A1D"/>
    <w:rsid w:val="006249C8"/>
    <w:rsid w:val="00624E47"/>
    <w:rsid w:val="00625747"/>
    <w:rsid w:val="00625830"/>
    <w:rsid w:val="00625A30"/>
    <w:rsid w:val="0062743B"/>
    <w:rsid w:val="00627572"/>
    <w:rsid w:val="006279DC"/>
    <w:rsid w:val="006302BC"/>
    <w:rsid w:val="00630AD3"/>
    <w:rsid w:val="00631A94"/>
    <w:rsid w:val="00632474"/>
    <w:rsid w:val="00633A61"/>
    <w:rsid w:val="0063413C"/>
    <w:rsid w:val="00635136"/>
    <w:rsid w:val="0063558A"/>
    <w:rsid w:val="00636139"/>
    <w:rsid w:val="00642964"/>
    <w:rsid w:val="0064349F"/>
    <w:rsid w:val="00643606"/>
    <w:rsid w:val="0064452A"/>
    <w:rsid w:val="006463C4"/>
    <w:rsid w:val="006465F7"/>
    <w:rsid w:val="00646A6A"/>
    <w:rsid w:val="00646A85"/>
    <w:rsid w:val="00647486"/>
    <w:rsid w:val="00647A0F"/>
    <w:rsid w:val="00650E73"/>
    <w:rsid w:val="006516D9"/>
    <w:rsid w:val="00651911"/>
    <w:rsid w:val="006529DA"/>
    <w:rsid w:val="0065340E"/>
    <w:rsid w:val="00653810"/>
    <w:rsid w:val="00654B59"/>
    <w:rsid w:val="006558E9"/>
    <w:rsid w:val="00655D07"/>
    <w:rsid w:val="00655D7B"/>
    <w:rsid w:val="00656599"/>
    <w:rsid w:val="00657829"/>
    <w:rsid w:val="006604BC"/>
    <w:rsid w:val="006607CC"/>
    <w:rsid w:val="00660DCC"/>
    <w:rsid w:val="006619D0"/>
    <w:rsid w:val="00662EB4"/>
    <w:rsid w:val="00664695"/>
    <w:rsid w:val="00664F10"/>
    <w:rsid w:val="00665702"/>
    <w:rsid w:val="00665AFE"/>
    <w:rsid w:val="00665CEE"/>
    <w:rsid w:val="0066607E"/>
    <w:rsid w:val="006660EC"/>
    <w:rsid w:val="006676E9"/>
    <w:rsid w:val="0066782D"/>
    <w:rsid w:val="00667E24"/>
    <w:rsid w:val="0067087D"/>
    <w:rsid w:val="0067117D"/>
    <w:rsid w:val="00671E81"/>
    <w:rsid w:val="00672339"/>
    <w:rsid w:val="00672A43"/>
    <w:rsid w:val="006740D5"/>
    <w:rsid w:val="006801B9"/>
    <w:rsid w:val="00680453"/>
    <w:rsid w:val="006804B5"/>
    <w:rsid w:val="00680614"/>
    <w:rsid w:val="00680BA1"/>
    <w:rsid w:val="0068229F"/>
    <w:rsid w:val="00682698"/>
    <w:rsid w:val="00684DC3"/>
    <w:rsid w:val="0068524D"/>
    <w:rsid w:val="006874A5"/>
    <w:rsid w:val="00690454"/>
    <w:rsid w:val="00691365"/>
    <w:rsid w:val="00694EB7"/>
    <w:rsid w:val="00695F8D"/>
    <w:rsid w:val="006A07A7"/>
    <w:rsid w:val="006A0D51"/>
    <w:rsid w:val="006A21C3"/>
    <w:rsid w:val="006A28DC"/>
    <w:rsid w:val="006A2AC7"/>
    <w:rsid w:val="006A3D0F"/>
    <w:rsid w:val="006A45C8"/>
    <w:rsid w:val="006A5DC3"/>
    <w:rsid w:val="006A69B1"/>
    <w:rsid w:val="006A776A"/>
    <w:rsid w:val="006A7782"/>
    <w:rsid w:val="006B10F8"/>
    <w:rsid w:val="006B2B93"/>
    <w:rsid w:val="006B3ADB"/>
    <w:rsid w:val="006B3B79"/>
    <w:rsid w:val="006B3E5F"/>
    <w:rsid w:val="006B418B"/>
    <w:rsid w:val="006B43BC"/>
    <w:rsid w:val="006B5F05"/>
    <w:rsid w:val="006B63B8"/>
    <w:rsid w:val="006B65FC"/>
    <w:rsid w:val="006B6B13"/>
    <w:rsid w:val="006C0500"/>
    <w:rsid w:val="006C0A1C"/>
    <w:rsid w:val="006C147A"/>
    <w:rsid w:val="006C1695"/>
    <w:rsid w:val="006C2B43"/>
    <w:rsid w:val="006C3BC3"/>
    <w:rsid w:val="006C4DDB"/>
    <w:rsid w:val="006C51A0"/>
    <w:rsid w:val="006C58F2"/>
    <w:rsid w:val="006C724E"/>
    <w:rsid w:val="006D0979"/>
    <w:rsid w:val="006D295C"/>
    <w:rsid w:val="006D4A7F"/>
    <w:rsid w:val="006D4AFA"/>
    <w:rsid w:val="006D62D7"/>
    <w:rsid w:val="006D640D"/>
    <w:rsid w:val="006D6DE7"/>
    <w:rsid w:val="006D7709"/>
    <w:rsid w:val="006E11AF"/>
    <w:rsid w:val="006E3083"/>
    <w:rsid w:val="006E3BD4"/>
    <w:rsid w:val="006E3D37"/>
    <w:rsid w:val="006E3DB9"/>
    <w:rsid w:val="006E7396"/>
    <w:rsid w:val="006E79E2"/>
    <w:rsid w:val="006E7A18"/>
    <w:rsid w:val="006F0277"/>
    <w:rsid w:val="006F0306"/>
    <w:rsid w:val="006F04A9"/>
    <w:rsid w:val="006F0629"/>
    <w:rsid w:val="006F0866"/>
    <w:rsid w:val="006F1C77"/>
    <w:rsid w:val="006F2919"/>
    <w:rsid w:val="006F3847"/>
    <w:rsid w:val="006F3AC8"/>
    <w:rsid w:val="006F4100"/>
    <w:rsid w:val="006F4538"/>
    <w:rsid w:val="006F678B"/>
    <w:rsid w:val="00700FE2"/>
    <w:rsid w:val="007021F0"/>
    <w:rsid w:val="0070467A"/>
    <w:rsid w:val="007057F9"/>
    <w:rsid w:val="0070590F"/>
    <w:rsid w:val="0070756C"/>
    <w:rsid w:val="0070798C"/>
    <w:rsid w:val="007102E0"/>
    <w:rsid w:val="007105BF"/>
    <w:rsid w:val="00714C95"/>
    <w:rsid w:val="0071562F"/>
    <w:rsid w:val="00716DD8"/>
    <w:rsid w:val="00717103"/>
    <w:rsid w:val="00717BDE"/>
    <w:rsid w:val="00717CF6"/>
    <w:rsid w:val="007205F3"/>
    <w:rsid w:val="00720E1C"/>
    <w:rsid w:val="007210DE"/>
    <w:rsid w:val="00722B89"/>
    <w:rsid w:val="00723E5C"/>
    <w:rsid w:val="00723E9B"/>
    <w:rsid w:val="00724D14"/>
    <w:rsid w:val="00725781"/>
    <w:rsid w:val="007258AB"/>
    <w:rsid w:val="00726E98"/>
    <w:rsid w:val="007274B9"/>
    <w:rsid w:val="00730496"/>
    <w:rsid w:val="00730FB8"/>
    <w:rsid w:val="007325CE"/>
    <w:rsid w:val="007334AC"/>
    <w:rsid w:val="00733DBE"/>
    <w:rsid w:val="00734120"/>
    <w:rsid w:val="00734B2A"/>
    <w:rsid w:val="00735454"/>
    <w:rsid w:val="0073584E"/>
    <w:rsid w:val="00735E9B"/>
    <w:rsid w:val="007367A4"/>
    <w:rsid w:val="00737362"/>
    <w:rsid w:val="007405DA"/>
    <w:rsid w:val="00741B91"/>
    <w:rsid w:val="0074292F"/>
    <w:rsid w:val="0074367C"/>
    <w:rsid w:val="00744106"/>
    <w:rsid w:val="007452F5"/>
    <w:rsid w:val="007456EF"/>
    <w:rsid w:val="00746392"/>
    <w:rsid w:val="00746940"/>
    <w:rsid w:val="00750D99"/>
    <w:rsid w:val="00752EEF"/>
    <w:rsid w:val="00754C6A"/>
    <w:rsid w:val="00755CBD"/>
    <w:rsid w:val="007574DC"/>
    <w:rsid w:val="0076128D"/>
    <w:rsid w:val="0076206B"/>
    <w:rsid w:val="00762122"/>
    <w:rsid w:val="00763805"/>
    <w:rsid w:val="00764238"/>
    <w:rsid w:val="00764290"/>
    <w:rsid w:val="0076450A"/>
    <w:rsid w:val="00764CBD"/>
    <w:rsid w:val="00765682"/>
    <w:rsid w:val="00766800"/>
    <w:rsid w:val="00766DF8"/>
    <w:rsid w:val="0077082D"/>
    <w:rsid w:val="00770C66"/>
    <w:rsid w:val="00772AFA"/>
    <w:rsid w:val="007744C2"/>
    <w:rsid w:val="007752B4"/>
    <w:rsid w:val="00775BB6"/>
    <w:rsid w:val="00775C36"/>
    <w:rsid w:val="0077663A"/>
    <w:rsid w:val="00780475"/>
    <w:rsid w:val="0078138F"/>
    <w:rsid w:val="00781565"/>
    <w:rsid w:val="0078316A"/>
    <w:rsid w:val="00783BE8"/>
    <w:rsid w:val="0078461F"/>
    <w:rsid w:val="007846A9"/>
    <w:rsid w:val="00785825"/>
    <w:rsid w:val="00785F72"/>
    <w:rsid w:val="00785F88"/>
    <w:rsid w:val="0078641A"/>
    <w:rsid w:val="00786F3A"/>
    <w:rsid w:val="00787ECB"/>
    <w:rsid w:val="00790D29"/>
    <w:rsid w:val="00791037"/>
    <w:rsid w:val="00791559"/>
    <w:rsid w:val="007918AE"/>
    <w:rsid w:val="00791C0D"/>
    <w:rsid w:val="007920ED"/>
    <w:rsid w:val="007929B1"/>
    <w:rsid w:val="0079321C"/>
    <w:rsid w:val="00794159"/>
    <w:rsid w:val="00797308"/>
    <w:rsid w:val="007973BE"/>
    <w:rsid w:val="00797F89"/>
    <w:rsid w:val="007A13B0"/>
    <w:rsid w:val="007A161E"/>
    <w:rsid w:val="007A242D"/>
    <w:rsid w:val="007A2E40"/>
    <w:rsid w:val="007A3AF0"/>
    <w:rsid w:val="007A5A6D"/>
    <w:rsid w:val="007A7B9A"/>
    <w:rsid w:val="007B0C5F"/>
    <w:rsid w:val="007B151B"/>
    <w:rsid w:val="007B167D"/>
    <w:rsid w:val="007B258F"/>
    <w:rsid w:val="007B25F7"/>
    <w:rsid w:val="007B369B"/>
    <w:rsid w:val="007B4691"/>
    <w:rsid w:val="007B4EA8"/>
    <w:rsid w:val="007B5B85"/>
    <w:rsid w:val="007B78F8"/>
    <w:rsid w:val="007C010E"/>
    <w:rsid w:val="007C0641"/>
    <w:rsid w:val="007C3B04"/>
    <w:rsid w:val="007C439D"/>
    <w:rsid w:val="007C4490"/>
    <w:rsid w:val="007C44E7"/>
    <w:rsid w:val="007C508C"/>
    <w:rsid w:val="007D1925"/>
    <w:rsid w:val="007D19FA"/>
    <w:rsid w:val="007D2FF5"/>
    <w:rsid w:val="007D4036"/>
    <w:rsid w:val="007D404B"/>
    <w:rsid w:val="007D4D9D"/>
    <w:rsid w:val="007D4DEA"/>
    <w:rsid w:val="007D551B"/>
    <w:rsid w:val="007D5EE0"/>
    <w:rsid w:val="007D7246"/>
    <w:rsid w:val="007E06E2"/>
    <w:rsid w:val="007E0E07"/>
    <w:rsid w:val="007E11C3"/>
    <w:rsid w:val="007E1226"/>
    <w:rsid w:val="007E2209"/>
    <w:rsid w:val="007E4CD0"/>
    <w:rsid w:val="007E4F2F"/>
    <w:rsid w:val="007E5CDF"/>
    <w:rsid w:val="007E72A3"/>
    <w:rsid w:val="007E7BFC"/>
    <w:rsid w:val="007F0C38"/>
    <w:rsid w:val="007F2470"/>
    <w:rsid w:val="007F2FFC"/>
    <w:rsid w:val="007F4BC0"/>
    <w:rsid w:val="007F514F"/>
    <w:rsid w:val="007F5999"/>
    <w:rsid w:val="007F686F"/>
    <w:rsid w:val="007F68A2"/>
    <w:rsid w:val="007F77DB"/>
    <w:rsid w:val="008003E7"/>
    <w:rsid w:val="008007BE"/>
    <w:rsid w:val="00801478"/>
    <w:rsid w:val="0080367B"/>
    <w:rsid w:val="00803908"/>
    <w:rsid w:val="00803911"/>
    <w:rsid w:val="00803960"/>
    <w:rsid w:val="00804B73"/>
    <w:rsid w:val="00804D05"/>
    <w:rsid w:val="00805B99"/>
    <w:rsid w:val="0080669A"/>
    <w:rsid w:val="00810775"/>
    <w:rsid w:val="00810F7A"/>
    <w:rsid w:val="008138C5"/>
    <w:rsid w:val="0081505A"/>
    <w:rsid w:val="008159E8"/>
    <w:rsid w:val="00816A6E"/>
    <w:rsid w:val="00817018"/>
    <w:rsid w:val="00820904"/>
    <w:rsid w:val="008215B5"/>
    <w:rsid w:val="008225B4"/>
    <w:rsid w:val="0082283A"/>
    <w:rsid w:val="00822DBC"/>
    <w:rsid w:val="00823027"/>
    <w:rsid w:val="00824DFC"/>
    <w:rsid w:val="0082576D"/>
    <w:rsid w:val="00826319"/>
    <w:rsid w:val="00827120"/>
    <w:rsid w:val="0083048E"/>
    <w:rsid w:val="0083110B"/>
    <w:rsid w:val="00832628"/>
    <w:rsid w:val="0083291F"/>
    <w:rsid w:val="00833CFE"/>
    <w:rsid w:val="00835440"/>
    <w:rsid w:val="00835A7D"/>
    <w:rsid w:val="00835CFE"/>
    <w:rsid w:val="00836113"/>
    <w:rsid w:val="00840A3C"/>
    <w:rsid w:val="00841B1A"/>
    <w:rsid w:val="00842875"/>
    <w:rsid w:val="00846102"/>
    <w:rsid w:val="00846E1E"/>
    <w:rsid w:val="008473CA"/>
    <w:rsid w:val="008510F2"/>
    <w:rsid w:val="008514DC"/>
    <w:rsid w:val="0085164C"/>
    <w:rsid w:val="00852227"/>
    <w:rsid w:val="00852748"/>
    <w:rsid w:val="008546BA"/>
    <w:rsid w:val="00856441"/>
    <w:rsid w:val="0085649B"/>
    <w:rsid w:val="00856598"/>
    <w:rsid w:val="00856B27"/>
    <w:rsid w:val="008573C8"/>
    <w:rsid w:val="008579BC"/>
    <w:rsid w:val="00861402"/>
    <w:rsid w:val="00862555"/>
    <w:rsid w:val="00862EEC"/>
    <w:rsid w:val="008638F6"/>
    <w:rsid w:val="00864116"/>
    <w:rsid w:val="008652D1"/>
    <w:rsid w:val="00865745"/>
    <w:rsid w:val="00865978"/>
    <w:rsid w:val="00865C00"/>
    <w:rsid w:val="008670A1"/>
    <w:rsid w:val="0087124E"/>
    <w:rsid w:val="008721D5"/>
    <w:rsid w:val="008725B3"/>
    <w:rsid w:val="00873424"/>
    <w:rsid w:val="00873810"/>
    <w:rsid w:val="00874CB2"/>
    <w:rsid w:val="00875109"/>
    <w:rsid w:val="008751E3"/>
    <w:rsid w:val="00875820"/>
    <w:rsid w:val="00875AFD"/>
    <w:rsid w:val="008776BE"/>
    <w:rsid w:val="00881C68"/>
    <w:rsid w:val="00882549"/>
    <w:rsid w:val="00883A22"/>
    <w:rsid w:val="00886A6A"/>
    <w:rsid w:val="008907E5"/>
    <w:rsid w:val="00890CB6"/>
    <w:rsid w:val="00890F6E"/>
    <w:rsid w:val="00891C53"/>
    <w:rsid w:val="008924A7"/>
    <w:rsid w:val="008929D3"/>
    <w:rsid w:val="00894360"/>
    <w:rsid w:val="008947BD"/>
    <w:rsid w:val="00895DCC"/>
    <w:rsid w:val="008965D5"/>
    <w:rsid w:val="008970BD"/>
    <w:rsid w:val="008A198B"/>
    <w:rsid w:val="008A1D28"/>
    <w:rsid w:val="008A2D42"/>
    <w:rsid w:val="008A4029"/>
    <w:rsid w:val="008A493C"/>
    <w:rsid w:val="008A5244"/>
    <w:rsid w:val="008A7395"/>
    <w:rsid w:val="008A779E"/>
    <w:rsid w:val="008A7B7E"/>
    <w:rsid w:val="008A7FCA"/>
    <w:rsid w:val="008B08FE"/>
    <w:rsid w:val="008B0A89"/>
    <w:rsid w:val="008B1413"/>
    <w:rsid w:val="008B1422"/>
    <w:rsid w:val="008B144B"/>
    <w:rsid w:val="008B18BB"/>
    <w:rsid w:val="008B351F"/>
    <w:rsid w:val="008B390E"/>
    <w:rsid w:val="008B4765"/>
    <w:rsid w:val="008B4C40"/>
    <w:rsid w:val="008B5566"/>
    <w:rsid w:val="008B6680"/>
    <w:rsid w:val="008B72A1"/>
    <w:rsid w:val="008C0A00"/>
    <w:rsid w:val="008C0B22"/>
    <w:rsid w:val="008C0CC9"/>
    <w:rsid w:val="008C0EB3"/>
    <w:rsid w:val="008C1788"/>
    <w:rsid w:val="008C4741"/>
    <w:rsid w:val="008C5C61"/>
    <w:rsid w:val="008C71E6"/>
    <w:rsid w:val="008C78BF"/>
    <w:rsid w:val="008C796C"/>
    <w:rsid w:val="008D1978"/>
    <w:rsid w:val="008D1A61"/>
    <w:rsid w:val="008D28E7"/>
    <w:rsid w:val="008D2D93"/>
    <w:rsid w:val="008D3480"/>
    <w:rsid w:val="008D4419"/>
    <w:rsid w:val="008D4885"/>
    <w:rsid w:val="008D55BF"/>
    <w:rsid w:val="008D6377"/>
    <w:rsid w:val="008D792A"/>
    <w:rsid w:val="008D7DD3"/>
    <w:rsid w:val="008E1F9E"/>
    <w:rsid w:val="008E306C"/>
    <w:rsid w:val="008E431B"/>
    <w:rsid w:val="008E57D3"/>
    <w:rsid w:val="008E5BC6"/>
    <w:rsid w:val="008E62D0"/>
    <w:rsid w:val="008E6595"/>
    <w:rsid w:val="008E7630"/>
    <w:rsid w:val="008E7C14"/>
    <w:rsid w:val="008E7C50"/>
    <w:rsid w:val="008F35AA"/>
    <w:rsid w:val="008F38F2"/>
    <w:rsid w:val="008F43B7"/>
    <w:rsid w:val="008F52C6"/>
    <w:rsid w:val="008F5748"/>
    <w:rsid w:val="008F576F"/>
    <w:rsid w:val="008F636B"/>
    <w:rsid w:val="008F6429"/>
    <w:rsid w:val="008F6CF3"/>
    <w:rsid w:val="00901060"/>
    <w:rsid w:val="00901DFF"/>
    <w:rsid w:val="00901E5B"/>
    <w:rsid w:val="00901FBD"/>
    <w:rsid w:val="00902AFC"/>
    <w:rsid w:val="0090303D"/>
    <w:rsid w:val="00903AE5"/>
    <w:rsid w:val="00903CE0"/>
    <w:rsid w:val="00903ECE"/>
    <w:rsid w:val="0090415C"/>
    <w:rsid w:val="009042C1"/>
    <w:rsid w:val="00905C25"/>
    <w:rsid w:val="0090684D"/>
    <w:rsid w:val="00906B78"/>
    <w:rsid w:val="00907A8D"/>
    <w:rsid w:val="009102A1"/>
    <w:rsid w:val="009127A3"/>
    <w:rsid w:val="0091307C"/>
    <w:rsid w:val="00913E9B"/>
    <w:rsid w:val="00915780"/>
    <w:rsid w:val="00915E3A"/>
    <w:rsid w:val="009167A9"/>
    <w:rsid w:val="0091713C"/>
    <w:rsid w:val="00920642"/>
    <w:rsid w:val="00921290"/>
    <w:rsid w:val="009234B4"/>
    <w:rsid w:val="00924718"/>
    <w:rsid w:val="00925024"/>
    <w:rsid w:val="009252A7"/>
    <w:rsid w:val="00925549"/>
    <w:rsid w:val="009259BA"/>
    <w:rsid w:val="0092679B"/>
    <w:rsid w:val="00926AD9"/>
    <w:rsid w:val="00927833"/>
    <w:rsid w:val="009318C5"/>
    <w:rsid w:val="00932EED"/>
    <w:rsid w:val="00933388"/>
    <w:rsid w:val="00933612"/>
    <w:rsid w:val="00933816"/>
    <w:rsid w:val="00933ECB"/>
    <w:rsid w:val="0093441B"/>
    <w:rsid w:val="00934B60"/>
    <w:rsid w:val="00934C36"/>
    <w:rsid w:val="009358C9"/>
    <w:rsid w:val="0093689F"/>
    <w:rsid w:val="00937230"/>
    <w:rsid w:val="00937469"/>
    <w:rsid w:val="009379B9"/>
    <w:rsid w:val="00937CA6"/>
    <w:rsid w:val="00942F03"/>
    <w:rsid w:val="009449C3"/>
    <w:rsid w:val="00944AC5"/>
    <w:rsid w:val="0094553E"/>
    <w:rsid w:val="009470DB"/>
    <w:rsid w:val="009475DE"/>
    <w:rsid w:val="00947FA0"/>
    <w:rsid w:val="00950ADE"/>
    <w:rsid w:val="0095231D"/>
    <w:rsid w:val="00953EED"/>
    <w:rsid w:val="009546BD"/>
    <w:rsid w:val="00954918"/>
    <w:rsid w:val="009556DD"/>
    <w:rsid w:val="00955BFD"/>
    <w:rsid w:val="00957048"/>
    <w:rsid w:val="009612FD"/>
    <w:rsid w:val="009615A9"/>
    <w:rsid w:val="009625A8"/>
    <w:rsid w:val="009630B2"/>
    <w:rsid w:val="009636D9"/>
    <w:rsid w:val="00963AAC"/>
    <w:rsid w:val="00965B30"/>
    <w:rsid w:val="00966348"/>
    <w:rsid w:val="009670A1"/>
    <w:rsid w:val="0096735B"/>
    <w:rsid w:val="00971424"/>
    <w:rsid w:val="00971AA3"/>
    <w:rsid w:val="00972D42"/>
    <w:rsid w:val="009732A3"/>
    <w:rsid w:val="00973FE3"/>
    <w:rsid w:val="00974E25"/>
    <w:rsid w:val="00976C68"/>
    <w:rsid w:val="009832E1"/>
    <w:rsid w:val="00983D1B"/>
    <w:rsid w:val="00984CA3"/>
    <w:rsid w:val="00985070"/>
    <w:rsid w:val="009855BA"/>
    <w:rsid w:val="00987E2F"/>
    <w:rsid w:val="00990EEC"/>
    <w:rsid w:val="00991907"/>
    <w:rsid w:val="00991C4E"/>
    <w:rsid w:val="009925E7"/>
    <w:rsid w:val="00992A56"/>
    <w:rsid w:val="009948D9"/>
    <w:rsid w:val="009958EC"/>
    <w:rsid w:val="00995E0C"/>
    <w:rsid w:val="009A021F"/>
    <w:rsid w:val="009A031C"/>
    <w:rsid w:val="009A2D3E"/>
    <w:rsid w:val="009A34C8"/>
    <w:rsid w:val="009A3759"/>
    <w:rsid w:val="009A3E76"/>
    <w:rsid w:val="009A5CFD"/>
    <w:rsid w:val="009A6071"/>
    <w:rsid w:val="009A6BAB"/>
    <w:rsid w:val="009B05B7"/>
    <w:rsid w:val="009B06A8"/>
    <w:rsid w:val="009B206B"/>
    <w:rsid w:val="009B22AC"/>
    <w:rsid w:val="009B30FC"/>
    <w:rsid w:val="009B4CC3"/>
    <w:rsid w:val="009B6AE2"/>
    <w:rsid w:val="009B74C8"/>
    <w:rsid w:val="009C1589"/>
    <w:rsid w:val="009C1EA9"/>
    <w:rsid w:val="009C3557"/>
    <w:rsid w:val="009C42AA"/>
    <w:rsid w:val="009C588F"/>
    <w:rsid w:val="009C6477"/>
    <w:rsid w:val="009C68DE"/>
    <w:rsid w:val="009C7950"/>
    <w:rsid w:val="009D0EA3"/>
    <w:rsid w:val="009D1566"/>
    <w:rsid w:val="009D271E"/>
    <w:rsid w:val="009D3F19"/>
    <w:rsid w:val="009D4489"/>
    <w:rsid w:val="009D7697"/>
    <w:rsid w:val="009E00F7"/>
    <w:rsid w:val="009E1FFB"/>
    <w:rsid w:val="009E31D8"/>
    <w:rsid w:val="009E4158"/>
    <w:rsid w:val="009E47D4"/>
    <w:rsid w:val="009E4AE4"/>
    <w:rsid w:val="009E5425"/>
    <w:rsid w:val="009E6276"/>
    <w:rsid w:val="009E69F2"/>
    <w:rsid w:val="009E7BD0"/>
    <w:rsid w:val="009F09AE"/>
    <w:rsid w:val="009F2544"/>
    <w:rsid w:val="009F313C"/>
    <w:rsid w:val="009F43C4"/>
    <w:rsid w:val="009F4BF1"/>
    <w:rsid w:val="009F4FBB"/>
    <w:rsid w:val="009F67AF"/>
    <w:rsid w:val="009F7D47"/>
    <w:rsid w:val="00A015EC"/>
    <w:rsid w:val="00A01C04"/>
    <w:rsid w:val="00A01C2F"/>
    <w:rsid w:val="00A05C79"/>
    <w:rsid w:val="00A05EB9"/>
    <w:rsid w:val="00A10314"/>
    <w:rsid w:val="00A106BD"/>
    <w:rsid w:val="00A10BE9"/>
    <w:rsid w:val="00A11B29"/>
    <w:rsid w:val="00A11EB3"/>
    <w:rsid w:val="00A122A7"/>
    <w:rsid w:val="00A12E0D"/>
    <w:rsid w:val="00A13B41"/>
    <w:rsid w:val="00A149AD"/>
    <w:rsid w:val="00A14CC8"/>
    <w:rsid w:val="00A15799"/>
    <w:rsid w:val="00A15D1E"/>
    <w:rsid w:val="00A17004"/>
    <w:rsid w:val="00A1721D"/>
    <w:rsid w:val="00A2106E"/>
    <w:rsid w:val="00A2211D"/>
    <w:rsid w:val="00A221B5"/>
    <w:rsid w:val="00A22AF6"/>
    <w:rsid w:val="00A22E47"/>
    <w:rsid w:val="00A265DC"/>
    <w:rsid w:val="00A2668F"/>
    <w:rsid w:val="00A26E01"/>
    <w:rsid w:val="00A275F1"/>
    <w:rsid w:val="00A27DB9"/>
    <w:rsid w:val="00A3085D"/>
    <w:rsid w:val="00A341C3"/>
    <w:rsid w:val="00A34E16"/>
    <w:rsid w:val="00A35A8B"/>
    <w:rsid w:val="00A37C96"/>
    <w:rsid w:val="00A40F08"/>
    <w:rsid w:val="00A416E2"/>
    <w:rsid w:val="00A4349B"/>
    <w:rsid w:val="00A43575"/>
    <w:rsid w:val="00A44B96"/>
    <w:rsid w:val="00A453CE"/>
    <w:rsid w:val="00A45724"/>
    <w:rsid w:val="00A45E5E"/>
    <w:rsid w:val="00A46B08"/>
    <w:rsid w:val="00A475A2"/>
    <w:rsid w:val="00A513B4"/>
    <w:rsid w:val="00A52728"/>
    <w:rsid w:val="00A53167"/>
    <w:rsid w:val="00A53559"/>
    <w:rsid w:val="00A5652D"/>
    <w:rsid w:val="00A5669D"/>
    <w:rsid w:val="00A5798B"/>
    <w:rsid w:val="00A6113C"/>
    <w:rsid w:val="00A61765"/>
    <w:rsid w:val="00A63351"/>
    <w:rsid w:val="00A63CE4"/>
    <w:rsid w:val="00A64461"/>
    <w:rsid w:val="00A64A7A"/>
    <w:rsid w:val="00A652E6"/>
    <w:rsid w:val="00A660E6"/>
    <w:rsid w:val="00A67C25"/>
    <w:rsid w:val="00A72E3E"/>
    <w:rsid w:val="00A73934"/>
    <w:rsid w:val="00A7443F"/>
    <w:rsid w:val="00A7460D"/>
    <w:rsid w:val="00A76F88"/>
    <w:rsid w:val="00A80913"/>
    <w:rsid w:val="00A8231B"/>
    <w:rsid w:val="00A8267C"/>
    <w:rsid w:val="00A82FBA"/>
    <w:rsid w:val="00A849C7"/>
    <w:rsid w:val="00A851A6"/>
    <w:rsid w:val="00A851E6"/>
    <w:rsid w:val="00A8560E"/>
    <w:rsid w:val="00A859A0"/>
    <w:rsid w:val="00A866A1"/>
    <w:rsid w:val="00A916E3"/>
    <w:rsid w:val="00A91875"/>
    <w:rsid w:val="00A92E18"/>
    <w:rsid w:val="00A93536"/>
    <w:rsid w:val="00A94D7E"/>
    <w:rsid w:val="00A966E2"/>
    <w:rsid w:val="00A96EEF"/>
    <w:rsid w:val="00A96F3F"/>
    <w:rsid w:val="00A96FD0"/>
    <w:rsid w:val="00AA1197"/>
    <w:rsid w:val="00AA2CA6"/>
    <w:rsid w:val="00AA4938"/>
    <w:rsid w:val="00AA4C81"/>
    <w:rsid w:val="00AA553D"/>
    <w:rsid w:val="00AA664E"/>
    <w:rsid w:val="00AA71D9"/>
    <w:rsid w:val="00AA788B"/>
    <w:rsid w:val="00AA7C1C"/>
    <w:rsid w:val="00AB1BE1"/>
    <w:rsid w:val="00AB1E93"/>
    <w:rsid w:val="00AB275B"/>
    <w:rsid w:val="00AB2C34"/>
    <w:rsid w:val="00AB334A"/>
    <w:rsid w:val="00AB3580"/>
    <w:rsid w:val="00AB582D"/>
    <w:rsid w:val="00AB5919"/>
    <w:rsid w:val="00AB7C35"/>
    <w:rsid w:val="00AC0101"/>
    <w:rsid w:val="00AC1CE4"/>
    <w:rsid w:val="00AC2554"/>
    <w:rsid w:val="00AC3106"/>
    <w:rsid w:val="00AC3E57"/>
    <w:rsid w:val="00AC4E80"/>
    <w:rsid w:val="00AC60B3"/>
    <w:rsid w:val="00AC6414"/>
    <w:rsid w:val="00AC6989"/>
    <w:rsid w:val="00AC7308"/>
    <w:rsid w:val="00AC7CA3"/>
    <w:rsid w:val="00AD256C"/>
    <w:rsid w:val="00AD2AA9"/>
    <w:rsid w:val="00AD36A4"/>
    <w:rsid w:val="00AD3EFB"/>
    <w:rsid w:val="00AD6059"/>
    <w:rsid w:val="00AD678D"/>
    <w:rsid w:val="00AE02D8"/>
    <w:rsid w:val="00AE08F7"/>
    <w:rsid w:val="00AE18F4"/>
    <w:rsid w:val="00AE49F9"/>
    <w:rsid w:val="00AE4FA0"/>
    <w:rsid w:val="00AE5C27"/>
    <w:rsid w:val="00AF0463"/>
    <w:rsid w:val="00AF0C86"/>
    <w:rsid w:val="00AF1094"/>
    <w:rsid w:val="00AF10F8"/>
    <w:rsid w:val="00AF19B1"/>
    <w:rsid w:val="00AF3AF7"/>
    <w:rsid w:val="00AF42F6"/>
    <w:rsid w:val="00AF4662"/>
    <w:rsid w:val="00AF5850"/>
    <w:rsid w:val="00AF6AD0"/>
    <w:rsid w:val="00B0276A"/>
    <w:rsid w:val="00B02D74"/>
    <w:rsid w:val="00B035C8"/>
    <w:rsid w:val="00B03DCA"/>
    <w:rsid w:val="00B05F6D"/>
    <w:rsid w:val="00B0699D"/>
    <w:rsid w:val="00B133D9"/>
    <w:rsid w:val="00B1358F"/>
    <w:rsid w:val="00B14F01"/>
    <w:rsid w:val="00B1573D"/>
    <w:rsid w:val="00B16172"/>
    <w:rsid w:val="00B1671E"/>
    <w:rsid w:val="00B16865"/>
    <w:rsid w:val="00B2033A"/>
    <w:rsid w:val="00B205A2"/>
    <w:rsid w:val="00B2131D"/>
    <w:rsid w:val="00B23E77"/>
    <w:rsid w:val="00B243DE"/>
    <w:rsid w:val="00B245FD"/>
    <w:rsid w:val="00B25632"/>
    <w:rsid w:val="00B266DB"/>
    <w:rsid w:val="00B26C02"/>
    <w:rsid w:val="00B276FD"/>
    <w:rsid w:val="00B27A97"/>
    <w:rsid w:val="00B3099D"/>
    <w:rsid w:val="00B30D60"/>
    <w:rsid w:val="00B30F9A"/>
    <w:rsid w:val="00B3115C"/>
    <w:rsid w:val="00B34D05"/>
    <w:rsid w:val="00B357D9"/>
    <w:rsid w:val="00B37132"/>
    <w:rsid w:val="00B37AA6"/>
    <w:rsid w:val="00B37E71"/>
    <w:rsid w:val="00B4071D"/>
    <w:rsid w:val="00B40FE8"/>
    <w:rsid w:val="00B41146"/>
    <w:rsid w:val="00B41281"/>
    <w:rsid w:val="00B41F37"/>
    <w:rsid w:val="00B447CC"/>
    <w:rsid w:val="00B44B00"/>
    <w:rsid w:val="00B4788A"/>
    <w:rsid w:val="00B51589"/>
    <w:rsid w:val="00B522F2"/>
    <w:rsid w:val="00B52320"/>
    <w:rsid w:val="00B526B8"/>
    <w:rsid w:val="00B52BF1"/>
    <w:rsid w:val="00B52C09"/>
    <w:rsid w:val="00B5334D"/>
    <w:rsid w:val="00B552E4"/>
    <w:rsid w:val="00B55A46"/>
    <w:rsid w:val="00B55AFD"/>
    <w:rsid w:val="00B57262"/>
    <w:rsid w:val="00B610AC"/>
    <w:rsid w:val="00B612C4"/>
    <w:rsid w:val="00B642A4"/>
    <w:rsid w:val="00B65842"/>
    <w:rsid w:val="00B65E43"/>
    <w:rsid w:val="00B670EE"/>
    <w:rsid w:val="00B702E5"/>
    <w:rsid w:val="00B739E8"/>
    <w:rsid w:val="00B75108"/>
    <w:rsid w:val="00B760C5"/>
    <w:rsid w:val="00B76E30"/>
    <w:rsid w:val="00B771A3"/>
    <w:rsid w:val="00B773E1"/>
    <w:rsid w:val="00B80935"/>
    <w:rsid w:val="00B81121"/>
    <w:rsid w:val="00B81627"/>
    <w:rsid w:val="00B82B0E"/>
    <w:rsid w:val="00B82F4E"/>
    <w:rsid w:val="00B8355D"/>
    <w:rsid w:val="00B839CC"/>
    <w:rsid w:val="00B84AC0"/>
    <w:rsid w:val="00B84F20"/>
    <w:rsid w:val="00B85A7C"/>
    <w:rsid w:val="00B86B1C"/>
    <w:rsid w:val="00B87353"/>
    <w:rsid w:val="00B91F19"/>
    <w:rsid w:val="00B92D0D"/>
    <w:rsid w:val="00B92FF6"/>
    <w:rsid w:val="00B94A15"/>
    <w:rsid w:val="00B94AB2"/>
    <w:rsid w:val="00B94B41"/>
    <w:rsid w:val="00B9557D"/>
    <w:rsid w:val="00B95CD5"/>
    <w:rsid w:val="00B965FA"/>
    <w:rsid w:val="00BA0FE1"/>
    <w:rsid w:val="00BA12BE"/>
    <w:rsid w:val="00BA2CBC"/>
    <w:rsid w:val="00BA2FCA"/>
    <w:rsid w:val="00BA3266"/>
    <w:rsid w:val="00BA376C"/>
    <w:rsid w:val="00BA3AA8"/>
    <w:rsid w:val="00BA51AE"/>
    <w:rsid w:val="00BA601C"/>
    <w:rsid w:val="00BA6F0A"/>
    <w:rsid w:val="00BA7549"/>
    <w:rsid w:val="00BB0CEA"/>
    <w:rsid w:val="00BB2233"/>
    <w:rsid w:val="00BB3F1A"/>
    <w:rsid w:val="00BB4327"/>
    <w:rsid w:val="00BB4A5C"/>
    <w:rsid w:val="00BC17A1"/>
    <w:rsid w:val="00BC19FE"/>
    <w:rsid w:val="00BC28B7"/>
    <w:rsid w:val="00BC35EF"/>
    <w:rsid w:val="00BC3F71"/>
    <w:rsid w:val="00BC43FF"/>
    <w:rsid w:val="00BC5844"/>
    <w:rsid w:val="00BC6C67"/>
    <w:rsid w:val="00BC71CF"/>
    <w:rsid w:val="00BC7C0B"/>
    <w:rsid w:val="00BD0007"/>
    <w:rsid w:val="00BD381D"/>
    <w:rsid w:val="00BD523F"/>
    <w:rsid w:val="00BD5531"/>
    <w:rsid w:val="00BD5D30"/>
    <w:rsid w:val="00BD6A25"/>
    <w:rsid w:val="00BD7080"/>
    <w:rsid w:val="00BD7C3D"/>
    <w:rsid w:val="00BE05DF"/>
    <w:rsid w:val="00BE0F47"/>
    <w:rsid w:val="00BE18C3"/>
    <w:rsid w:val="00BE24BA"/>
    <w:rsid w:val="00BE2E1C"/>
    <w:rsid w:val="00BE3802"/>
    <w:rsid w:val="00BE57C0"/>
    <w:rsid w:val="00BE72F5"/>
    <w:rsid w:val="00BE795B"/>
    <w:rsid w:val="00BF1332"/>
    <w:rsid w:val="00BF1428"/>
    <w:rsid w:val="00BF1655"/>
    <w:rsid w:val="00BF243D"/>
    <w:rsid w:val="00BF6546"/>
    <w:rsid w:val="00BF69FE"/>
    <w:rsid w:val="00BF7482"/>
    <w:rsid w:val="00BF7FE6"/>
    <w:rsid w:val="00C002F2"/>
    <w:rsid w:val="00C01AEB"/>
    <w:rsid w:val="00C02B4A"/>
    <w:rsid w:val="00C02E62"/>
    <w:rsid w:val="00C03835"/>
    <w:rsid w:val="00C03DA2"/>
    <w:rsid w:val="00C04749"/>
    <w:rsid w:val="00C04864"/>
    <w:rsid w:val="00C0727A"/>
    <w:rsid w:val="00C10958"/>
    <w:rsid w:val="00C10E22"/>
    <w:rsid w:val="00C11746"/>
    <w:rsid w:val="00C14813"/>
    <w:rsid w:val="00C14E50"/>
    <w:rsid w:val="00C15DEE"/>
    <w:rsid w:val="00C17DB3"/>
    <w:rsid w:val="00C17E32"/>
    <w:rsid w:val="00C17F9C"/>
    <w:rsid w:val="00C20655"/>
    <w:rsid w:val="00C21147"/>
    <w:rsid w:val="00C2173A"/>
    <w:rsid w:val="00C21DC5"/>
    <w:rsid w:val="00C224F8"/>
    <w:rsid w:val="00C22923"/>
    <w:rsid w:val="00C22D7B"/>
    <w:rsid w:val="00C2387F"/>
    <w:rsid w:val="00C23931"/>
    <w:rsid w:val="00C24633"/>
    <w:rsid w:val="00C251B0"/>
    <w:rsid w:val="00C25380"/>
    <w:rsid w:val="00C265B1"/>
    <w:rsid w:val="00C26B5D"/>
    <w:rsid w:val="00C308A8"/>
    <w:rsid w:val="00C30A5C"/>
    <w:rsid w:val="00C30F56"/>
    <w:rsid w:val="00C32996"/>
    <w:rsid w:val="00C32DBD"/>
    <w:rsid w:val="00C34B53"/>
    <w:rsid w:val="00C3517C"/>
    <w:rsid w:val="00C367AA"/>
    <w:rsid w:val="00C36A04"/>
    <w:rsid w:val="00C36C01"/>
    <w:rsid w:val="00C40F51"/>
    <w:rsid w:val="00C4195D"/>
    <w:rsid w:val="00C4244F"/>
    <w:rsid w:val="00C4268E"/>
    <w:rsid w:val="00C44A3A"/>
    <w:rsid w:val="00C45F3C"/>
    <w:rsid w:val="00C460F3"/>
    <w:rsid w:val="00C46C93"/>
    <w:rsid w:val="00C477C9"/>
    <w:rsid w:val="00C500AF"/>
    <w:rsid w:val="00C50490"/>
    <w:rsid w:val="00C5378F"/>
    <w:rsid w:val="00C5440E"/>
    <w:rsid w:val="00C5582A"/>
    <w:rsid w:val="00C55F9D"/>
    <w:rsid w:val="00C56521"/>
    <w:rsid w:val="00C60773"/>
    <w:rsid w:val="00C628CA"/>
    <w:rsid w:val="00C62C5A"/>
    <w:rsid w:val="00C631FA"/>
    <w:rsid w:val="00C633C7"/>
    <w:rsid w:val="00C636D5"/>
    <w:rsid w:val="00C642C5"/>
    <w:rsid w:val="00C64BD0"/>
    <w:rsid w:val="00C65F2E"/>
    <w:rsid w:val="00C67619"/>
    <w:rsid w:val="00C67CE3"/>
    <w:rsid w:val="00C707D1"/>
    <w:rsid w:val="00C70A63"/>
    <w:rsid w:val="00C70C65"/>
    <w:rsid w:val="00C727D9"/>
    <w:rsid w:val="00C7295D"/>
    <w:rsid w:val="00C731CF"/>
    <w:rsid w:val="00C74891"/>
    <w:rsid w:val="00C748C0"/>
    <w:rsid w:val="00C75780"/>
    <w:rsid w:val="00C76B25"/>
    <w:rsid w:val="00C80C99"/>
    <w:rsid w:val="00C81155"/>
    <w:rsid w:val="00C82492"/>
    <w:rsid w:val="00C84DE6"/>
    <w:rsid w:val="00C85045"/>
    <w:rsid w:val="00C87756"/>
    <w:rsid w:val="00C87988"/>
    <w:rsid w:val="00C901DF"/>
    <w:rsid w:val="00C90698"/>
    <w:rsid w:val="00C93B96"/>
    <w:rsid w:val="00C93D7C"/>
    <w:rsid w:val="00C96101"/>
    <w:rsid w:val="00C96DC0"/>
    <w:rsid w:val="00CA00CC"/>
    <w:rsid w:val="00CA0990"/>
    <w:rsid w:val="00CA0FB4"/>
    <w:rsid w:val="00CA163F"/>
    <w:rsid w:val="00CA1805"/>
    <w:rsid w:val="00CA1EE5"/>
    <w:rsid w:val="00CA2A04"/>
    <w:rsid w:val="00CA374A"/>
    <w:rsid w:val="00CA4EE3"/>
    <w:rsid w:val="00CA5981"/>
    <w:rsid w:val="00CA5A77"/>
    <w:rsid w:val="00CA5C9A"/>
    <w:rsid w:val="00CA5D83"/>
    <w:rsid w:val="00CA6677"/>
    <w:rsid w:val="00CB0302"/>
    <w:rsid w:val="00CB0326"/>
    <w:rsid w:val="00CB0348"/>
    <w:rsid w:val="00CB1652"/>
    <w:rsid w:val="00CB1D13"/>
    <w:rsid w:val="00CB281B"/>
    <w:rsid w:val="00CB30B4"/>
    <w:rsid w:val="00CB3283"/>
    <w:rsid w:val="00CB38A3"/>
    <w:rsid w:val="00CB3B52"/>
    <w:rsid w:val="00CB44B1"/>
    <w:rsid w:val="00CB44B6"/>
    <w:rsid w:val="00CB5DBF"/>
    <w:rsid w:val="00CB7573"/>
    <w:rsid w:val="00CC0288"/>
    <w:rsid w:val="00CC25D8"/>
    <w:rsid w:val="00CC3C44"/>
    <w:rsid w:val="00CC510A"/>
    <w:rsid w:val="00CC5A10"/>
    <w:rsid w:val="00CC67DD"/>
    <w:rsid w:val="00CC69A4"/>
    <w:rsid w:val="00CD1BBF"/>
    <w:rsid w:val="00CD1C9D"/>
    <w:rsid w:val="00CD1FBF"/>
    <w:rsid w:val="00CD3462"/>
    <w:rsid w:val="00CD4731"/>
    <w:rsid w:val="00CD5C22"/>
    <w:rsid w:val="00CD63FC"/>
    <w:rsid w:val="00CD6D99"/>
    <w:rsid w:val="00CD7662"/>
    <w:rsid w:val="00CD7D3C"/>
    <w:rsid w:val="00CE365A"/>
    <w:rsid w:val="00CE44AE"/>
    <w:rsid w:val="00CE4C6B"/>
    <w:rsid w:val="00CE4DC8"/>
    <w:rsid w:val="00CE5F52"/>
    <w:rsid w:val="00CE6AFC"/>
    <w:rsid w:val="00CF0980"/>
    <w:rsid w:val="00CF2D6D"/>
    <w:rsid w:val="00CF2FEC"/>
    <w:rsid w:val="00CF412E"/>
    <w:rsid w:val="00CF47A8"/>
    <w:rsid w:val="00CF4851"/>
    <w:rsid w:val="00CF55C3"/>
    <w:rsid w:val="00CF5D54"/>
    <w:rsid w:val="00CF6E3C"/>
    <w:rsid w:val="00CF7A87"/>
    <w:rsid w:val="00D00AA9"/>
    <w:rsid w:val="00D01524"/>
    <w:rsid w:val="00D015A2"/>
    <w:rsid w:val="00D015F9"/>
    <w:rsid w:val="00D027D9"/>
    <w:rsid w:val="00D02FBC"/>
    <w:rsid w:val="00D03099"/>
    <w:rsid w:val="00D03132"/>
    <w:rsid w:val="00D03AD9"/>
    <w:rsid w:val="00D043FE"/>
    <w:rsid w:val="00D04A52"/>
    <w:rsid w:val="00D0708B"/>
    <w:rsid w:val="00D07C13"/>
    <w:rsid w:val="00D1214E"/>
    <w:rsid w:val="00D124C1"/>
    <w:rsid w:val="00D14BAF"/>
    <w:rsid w:val="00D154B3"/>
    <w:rsid w:val="00D1646C"/>
    <w:rsid w:val="00D17617"/>
    <w:rsid w:val="00D17F16"/>
    <w:rsid w:val="00D20869"/>
    <w:rsid w:val="00D208DA"/>
    <w:rsid w:val="00D2182F"/>
    <w:rsid w:val="00D2186C"/>
    <w:rsid w:val="00D2200C"/>
    <w:rsid w:val="00D22097"/>
    <w:rsid w:val="00D22471"/>
    <w:rsid w:val="00D2304E"/>
    <w:rsid w:val="00D23165"/>
    <w:rsid w:val="00D231EE"/>
    <w:rsid w:val="00D2398A"/>
    <w:rsid w:val="00D265AC"/>
    <w:rsid w:val="00D267D5"/>
    <w:rsid w:val="00D26F68"/>
    <w:rsid w:val="00D271B5"/>
    <w:rsid w:val="00D273D6"/>
    <w:rsid w:val="00D27B37"/>
    <w:rsid w:val="00D316CB"/>
    <w:rsid w:val="00D31FE8"/>
    <w:rsid w:val="00D32EE9"/>
    <w:rsid w:val="00D34537"/>
    <w:rsid w:val="00D351BE"/>
    <w:rsid w:val="00D35D53"/>
    <w:rsid w:val="00D37BAE"/>
    <w:rsid w:val="00D42317"/>
    <w:rsid w:val="00D4268B"/>
    <w:rsid w:val="00D42F94"/>
    <w:rsid w:val="00D43AD1"/>
    <w:rsid w:val="00D443CB"/>
    <w:rsid w:val="00D4486D"/>
    <w:rsid w:val="00D44CF0"/>
    <w:rsid w:val="00D45162"/>
    <w:rsid w:val="00D451BC"/>
    <w:rsid w:val="00D45731"/>
    <w:rsid w:val="00D46322"/>
    <w:rsid w:val="00D4727A"/>
    <w:rsid w:val="00D47AC9"/>
    <w:rsid w:val="00D47B00"/>
    <w:rsid w:val="00D47DAE"/>
    <w:rsid w:val="00D51A38"/>
    <w:rsid w:val="00D5212B"/>
    <w:rsid w:val="00D522E8"/>
    <w:rsid w:val="00D52C2E"/>
    <w:rsid w:val="00D542D4"/>
    <w:rsid w:val="00D5474B"/>
    <w:rsid w:val="00D548F9"/>
    <w:rsid w:val="00D54EB7"/>
    <w:rsid w:val="00D55B55"/>
    <w:rsid w:val="00D55C41"/>
    <w:rsid w:val="00D56126"/>
    <w:rsid w:val="00D56798"/>
    <w:rsid w:val="00D567D8"/>
    <w:rsid w:val="00D56AAD"/>
    <w:rsid w:val="00D575AE"/>
    <w:rsid w:val="00D604CA"/>
    <w:rsid w:val="00D6209D"/>
    <w:rsid w:val="00D6313C"/>
    <w:rsid w:val="00D633E2"/>
    <w:rsid w:val="00D64CC6"/>
    <w:rsid w:val="00D66C3C"/>
    <w:rsid w:val="00D7104B"/>
    <w:rsid w:val="00D71311"/>
    <w:rsid w:val="00D74421"/>
    <w:rsid w:val="00D74F0E"/>
    <w:rsid w:val="00D75844"/>
    <w:rsid w:val="00D76773"/>
    <w:rsid w:val="00D831AC"/>
    <w:rsid w:val="00D84B7C"/>
    <w:rsid w:val="00D84F1C"/>
    <w:rsid w:val="00D852D4"/>
    <w:rsid w:val="00D853E6"/>
    <w:rsid w:val="00D859BE"/>
    <w:rsid w:val="00D85C74"/>
    <w:rsid w:val="00D8745A"/>
    <w:rsid w:val="00D87734"/>
    <w:rsid w:val="00D87959"/>
    <w:rsid w:val="00D90D6B"/>
    <w:rsid w:val="00D92305"/>
    <w:rsid w:val="00D92C16"/>
    <w:rsid w:val="00D948D8"/>
    <w:rsid w:val="00D9658F"/>
    <w:rsid w:val="00D97741"/>
    <w:rsid w:val="00DA0E64"/>
    <w:rsid w:val="00DA1481"/>
    <w:rsid w:val="00DA3E4F"/>
    <w:rsid w:val="00DA42A2"/>
    <w:rsid w:val="00DA5E7D"/>
    <w:rsid w:val="00DA60CD"/>
    <w:rsid w:val="00DA687F"/>
    <w:rsid w:val="00DA6980"/>
    <w:rsid w:val="00DA6D61"/>
    <w:rsid w:val="00DA7891"/>
    <w:rsid w:val="00DB011C"/>
    <w:rsid w:val="00DB0A3B"/>
    <w:rsid w:val="00DB0F94"/>
    <w:rsid w:val="00DB21D7"/>
    <w:rsid w:val="00DB2A31"/>
    <w:rsid w:val="00DB3E0F"/>
    <w:rsid w:val="00DB3FA3"/>
    <w:rsid w:val="00DB51E1"/>
    <w:rsid w:val="00DB54F1"/>
    <w:rsid w:val="00DB593D"/>
    <w:rsid w:val="00DB632F"/>
    <w:rsid w:val="00DC1DD4"/>
    <w:rsid w:val="00DC1EE8"/>
    <w:rsid w:val="00DC29D8"/>
    <w:rsid w:val="00DC55B9"/>
    <w:rsid w:val="00DC5668"/>
    <w:rsid w:val="00DC5DF6"/>
    <w:rsid w:val="00DD09F6"/>
    <w:rsid w:val="00DD20B2"/>
    <w:rsid w:val="00DD35AE"/>
    <w:rsid w:val="00DD664D"/>
    <w:rsid w:val="00DD7663"/>
    <w:rsid w:val="00DD7FB6"/>
    <w:rsid w:val="00DE002E"/>
    <w:rsid w:val="00DE0E30"/>
    <w:rsid w:val="00DE14F8"/>
    <w:rsid w:val="00DE1634"/>
    <w:rsid w:val="00DE3D8B"/>
    <w:rsid w:val="00DE480E"/>
    <w:rsid w:val="00DE4DDF"/>
    <w:rsid w:val="00DE5367"/>
    <w:rsid w:val="00DE564C"/>
    <w:rsid w:val="00DE56EF"/>
    <w:rsid w:val="00DE61E9"/>
    <w:rsid w:val="00DE7AD7"/>
    <w:rsid w:val="00DF03D4"/>
    <w:rsid w:val="00DF498D"/>
    <w:rsid w:val="00DF4B18"/>
    <w:rsid w:val="00DF4CE1"/>
    <w:rsid w:val="00DF4D9D"/>
    <w:rsid w:val="00DF4DBD"/>
    <w:rsid w:val="00DF61C7"/>
    <w:rsid w:val="00DF692B"/>
    <w:rsid w:val="00E01170"/>
    <w:rsid w:val="00E04499"/>
    <w:rsid w:val="00E04678"/>
    <w:rsid w:val="00E04830"/>
    <w:rsid w:val="00E057B1"/>
    <w:rsid w:val="00E063B5"/>
    <w:rsid w:val="00E064A6"/>
    <w:rsid w:val="00E07EE2"/>
    <w:rsid w:val="00E12159"/>
    <w:rsid w:val="00E12B3B"/>
    <w:rsid w:val="00E12DE5"/>
    <w:rsid w:val="00E13036"/>
    <w:rsid w:val="00E13D46"/>
    <w:rsid w:val="00E13D6A"/>
    <w:rsid w:val="00E140A7"/>
    <w:rsid w:val="00E164E0"/>
    <w:rsid w:val="00E20547"/>
    <w:rsid w:val="00E20A2A"/>
    <w:rsid w:val="00E20E09"/>
    <w:rsid w:val="00E20E1D"/>
    <w:rsid w:val="00E21E55"/>
    <w:rsid w:val="00E23636"/>
    <w:rsid w:val="00E26170"/>
    <w:rsid w:val="00E261C8"/>
    <w:rsid w:val="00E26760"/>
    <w:rsid w:val="00E27A64"/>
    <w:rsid w:val="00E3186E"/>
    <w:rsid w:val="00E334D0"/>
    <w:rsid w:val="00E33C84"/>
    <w:rsid w:val="00E33DA6"/>
    <w:rsid w:val="00E34F10"/>
    <w:rsid w:val="00E35F2F"/>
    <w:rsid w:val="00E367AB"/>
    <w:rsid w:val="00E36C96"/>
    <w:rsid w:val="00E37772"/>
    <w:rsid w:val="00E37E45"/>
    <w:rsid w:val="00E40175"/>
    <w:rsid w:val="00E42563"/>
    <w:rsid w:val="00E45873"/>
    <w:rsid w:val="00E4620B"/>
    <w:rsid w:val="00E50D14"/>
    <w:rsid w:val="00E515ED"/>
    <w:rsid w:val="00E51678"/>
    <w:rsid w:val="00E522AB"/>
    <w:rsid w:val="00E52E46"/>
    <w:rsid w:val="00E52F36"/>
    <w:rsid w:val="00E53EF6"/>
    <w:rsid w:val="00E54551"/>
    <w:rsid w:val="00E54D5C"/>
    <w:rsid w:val="00E5644A"/>
    <w:rsid w:val="00E569A3"/>
    <w:rsid w:val="00E56B8D"/>
    <w:rsid w:val="00E577C7"/>
    <w:rsid w:val="00E57E1F"/>
    <w:rsid w:val="00E6016F"/>
    <w:rsid w:val="00E60C15"/>
    <w:rsid w:val="00E611D4"/>
    <w:rsid w:val="00E6146A"/>
    <w:rsid w:val="00E618B7"/>
    <w:rsid w:val="00E61D8F"/>
    <w:rsid w:val="00E63D8A"/>
    <w:rsid w:val="00E6661C"/>
    <w:rsid w:val="00E66974"/>
    <w:rsid w:val="00E7013C"/>
    <w:rsid w:val="00E7137C"/>
    <w:rsid w:val="00E714AD"/>
    <w:rsid w:val="00E72E54"/>
    <w:rsid w:val="00E73E8E"/>
    <w:rsid w:val="00E73F08"/>
    <w:rsid w:val="00E75AA4"/>
    <w:rsid w:val="00E76064"/>
    <w:rsid w:val="00E7789F"/>
    <w:rsid w:val="00E80F2E"/>
    <w:rsid w:val="00E81BD5"/>
    <w:rsid w:val="00E81F75"/>
    <w:rsid w:val="00E82FFE"/>
    <w:rsid w:val="00E83A3A"/>
    <w:rsid w:val="00E86D02"/>
    <w:rsid w:val="00E87363"/>
    <w:rsid w:val="00E90E04"/>
    <w:rsid w:val="00E917B1"/>
    <w:rsid w:val="00E91C44"/>
    <w:rsid w:val="00E9332A"/>
    <w:rsid w:val="00E93F9A"/>
    <w:rsid w:val="00E94C65"/>
    <w:rsid w:val="00E9500A"/>
    <w:rsid w:val="00E95345"/>
    <w:rsid w:val="00E956D3"/>
    <w:rsid w:val="00E970DE"/>
    <w:rsid w:val="00E97F2A"/>
    <w:rsid w:val="00EA01F2"/>
    <w:rsid w:val="00EA10F7"/>
    <w:rsid w:val="00EA1BFC"/>
    <w:rsid w:val="00EA1F9D"/>
    <w:rsid w:val="00EA239F"/>
    <w:rsid w:val="00EA2848"/>
    <w:rsid w:val="00EA3FD8"/>
    <w:rsid w:val="00EA43DE"/>
    <w:rsid w:val="00EA46A8"/>
    <w:rsid w:val="00EA4821"/>
    <w:rsid w:val="00EA4BC6"/>
    <w:rsid w:val="00EA4FC1"/>
    <w:rsid w:val="00EA51F2"/>
    <w:rsid w:val="00EA578E"/>
    <w:rsid w:val="00EB14DC"/>
    <w:rsid w:val="00EB1D72"/>
    <w:rsid w:val="00EB408D"/>
    <w:rsid w:val="00EB4803"/>
    <w:rsid w:val="00EB4983"/>
    <w:rsid w:val="00EB625E"/>
    <w:rsid w:val="00EB6DBB"/>
    <w:rsid w:val="00EB75A4"/>
    <w:rsid w:val="00EB7EAF"/>
    <w:rsid w:val="00EC1219"/>
    <w:rsid w:val="00EC1B40"/>
    <w:rsid w:val="00EC327B"/>
    <w:rsid w:val="00EC34E2"/>
    <w:rsid w:val="00ED22F9"/>
    <w:rsid w:val="00ED2E0C"/>
    <w:rsid w:val="00ED3E66"/>
    <w:rsid w:val="00ED5A77"/>
    <w:rsid w:val="00ED7420"/>
    <w:rsid w:val="00ED74BA"/>
    <w:rsid w:val="00EE0BAE"/>
    <w:rsid w:val="00EE193D"/>
    <w:rsid w:val="00EE1F6E"/>
    <w:rsid w:val="00EE2B5B"/>
    <w:rsid w:val="00EE32F4"/>
    <w:rsid w:val="00EE3B1E"/>
    <w:rsid w:val="00EE661A"/>
    <w:rsid w:val="00EE7811"/>
    <w:rsid w:val="00EE7DCE"/>
    <w:rsid w:val="00EE7FAE"/>
    <w:rsid w:val="00EF13D9"/>
    <w:rsid w:val="00EF180E"/>
    <w:rsid w:val="00EF4C0A"/>
    <w:rsid w:val="00EF6413"/>
    <w:rsid w:val="00EF6B63"/>
    <w:rsid w:val="00EF6D48"/>
    <w:rsid w:val="00F0057E"/>
    <w:rsid w:val="00F00EA2"/>
    <w:rsid w:val="00F00FEE"/>
    <w:rsid w:val="00F01D70"/>
    <w:rsid w:val="00F02D7B"/>
    <w:rsid w:val="00F04365"/>
    <w:rsid w:val="00F05F2C"/>
    <w:rsid w:val="00F0698E"/>
    <w:rsid w:val="00F10083"/>
    <w:rsid w:val="00F101EE"/>
    <w:rsid w:val="00F12DFA"/>
    <w:rsid w:val="00F1326D"/>
    <w:rsid w:val="00F1388A"/>
    <w:rsid w:val="00F13A0E"/>
    <w:rsid w:val="00F146EE"/>
    <w:rsid w:val="00F14808"/>
    <w:rsid w:val="00F14946"/>
    <w:rsid w:val="00F14FE0"/>
    <w:rsid w:val="00F16F09"/>
    <w:rsid w:val="00F17244"/>
    <w:rsid w:val="00F174DA"/>
    <w:rsid w:val="00F17F03"/>
    <w:rsid w:val="00F208F8"/>
    <w:rsid w:val="00F219D7"/>
    <w:rsid w:val="00F2252F"/>
    <w:rsid w:val="00F2389E"/>
    <w:rsid w:val="00F260A4"/>
    <w:rsid w:val="00F26271"/>
    <w:rsid w:val="00F266BB"/>
    <w:rsid w:val="00F277AC"/>
    <w:rsid w:val="00F3028F"/>
    <w:rsid w:val="00F3187B"/>
    <w:rsid w:val="00F33B7E"/>
    <w:rsid w:val="00F3442D"/>
    <w:rsid w:val="00F34DC2"/>
    <w:rsid w:val="00F35FCD"/>
    <w:rsid w:val="00F36648"/>
    <w:rsid w:val="00F3738C"/>
    <w:rsid w:val="00F37D5F"/>
    <w:rsid w:val="00F40167"/>
    <w:rsid w:val="00F418E9"/>
    <w:rsid w:val="00F42C1E"/>
    <w:rsid w:val="00F43F3B"/>
    <w:rsid w:val="00F452D9"/>
    <w:rsid w:val="00F45568"/>
    <w:rsid w:val="00F46A92"/>
    <w:rsid w:val="00F50115"/>
    <w:rsid w:val="00F50877"/>
    <w:rsid w:val="00F50C0C"/>
    <w:rsid w:val="00F50FCC"/>
    <w:rsid w:val="00F5398C"/>
    <w:rsid w:val="00F56484"/>
    <w:rsid w:val="00F6067F"/>
    <w:rsid w:val="00F60CFA"/>
    <w:rsid w:val="00F60E3D"/>
    <w:rsid w:val="00F658FD"/>
    <w:rsid w:val="00F70767"/>
    <w:rsid w:val="00F71F5C"/>
    <w:rsid w:val="00F7238A"/>
    <w:rsid w:val="00F72CE5"/>
    <w:rsid w:val="00F73B80"/>
    <w:rsid w:val="00F76373"/>
    <w:rsid w:val="00F76779"/>
    <w:rsid w:val="00F76F06"/>
    <w:rsid w:val="00F779E8"/>
    <w:rsid w:val="00F800EB"/>
    <w:rsid w:val="00F80881"/>
    <w:rsid w:val="00F81225"/>
    <w:rsid w:val="00F81F7E"/>
    <w:rsid w:val="00F82B0B"/>
    <w:rsid w:val="00F82CBA"/>
    <w:rsid w:val="00F82E5D"/>
    <w:rsid w:val="00F8308E"/>
    <w:rsid w:val="00F847A4"/>
    <w:rsid w:val="00F84AEB"/>
    <w:rsid w:val="00F858DD"/>
    <w:rsid w:val="00F86C2C"/>
    <w:rsid w:val="00F87326"/>
    <w:rsid w:val="00F90DF2"/>
    <w:rsid w:val="00F90F51"/>
    <w:rsid w:val="00F90F82"/>
    <w:rsid w:val="00F9213E"/>
    <w:rsid w:val="00F93A0B"/>
    <w:rsid w:val="00F93BC7"/>
    <w:rsid w:val="00F96431"/>
    <w:rsid w:val="00F967EE"/>
    <w:rsid w:val="00F97440"/>
    <w:rsid w:val="00FA0DAF"/>
    <w:rsid w:val="00FA1519"/>
    <w:rsid w:val="00FA1982"/>
    <w:rsid w:val="00FA3241"/>
    <w:rsid w:val="00FA35A3"/>
    <w:rsid w:val="00FA3F99"/>
    <w:rsid w:val="00FA4220"/>
    <w:rsid w:val="00FA4513"/>
    <w:rsid w:val="00FA67BA"/>
    <w:rsid w:val="00FA6FFD"/>
    <w:rsid w:val="00FA7812"/>
    <w:rsid w:val="00FA7A71"/>
    <w:rsid w:val="00FA7B7F"/>
    <w:rsid w:val="00FB11E0"/>
    <w:rsid w:val="00FB1347"/>
    <w:rsid w:val="00FB19C1"/>
    <w:rsid w:val="00FB2234"/>
    <w:rsid w:val="00FB3472"/>
    <w:rsid w:val="00FB3473"/>
    <w:rsid w:val="00FB35F3"/>
    <w:rsid w:val="00FB4B0E"/>
    <w:rsid w:val="00FB50D8"/>
    <w:rsid w:val="00FB53CA"/>
    <w:rsid w:val="00FB55CC"/>
    <w:rsid w:val="00FB7F22"/>
    <w:rsid w:val="00FC0A97"/>
    <w:rsid w:val="00FC2326"/>
    <w:rsid w:val="00FC2A61"/>
    <w:rsid w:val="00FC587F"/>
    <w:rsid w:val="00FC67CA"/>
    <w:rsid w:val="00FC76D3"/>
    <w:rsid w:val="00FD01C9"/>
    <w:rsid w:val="00FD147B"/>
    <w:rsid w:val="00FD244C"/>
    <w:rsid w:val="00FD2608"/>
    <w:rsid w:val="00FD3EA8"/>
    <w:rsid w:val="00FD4046"/>
    <w:rsid w:val="00FD5843"/>
    <w:rsid w:val="00FD6B1B"/>
    <w:rsid w:val="00FD73BE"/>
    <w:rsid w:val="00FD7614"/>
    <w:rsid w:val="00FD7617"/>
    <w:rsid w:val="00FE01C1"/>
    <w:rsid w:val="00FE0390"/>
    <w:rsid w:val="00FE09E8"/>
    <w:rsid w:val="00FE2580"/>
    <w:rsid w:val="00FE2589"/>
    <w:rsid w:val="00FE2845"/>
    <w:rsid w:val="00FE2D92"/>
    <w:rsid w:val="00FE454A"/>
    <w:rsid w:val="00FE79EC"/>
    <w:rsid w:val="00FF0A67"/>
    <w:rsid w:val="00FF0A8D"/>
    <w:rsid w:val="00FF0D0C"/>
    <w:rsid w:val="00FF13C0"/>
    <w:rsid w:val="00FF1806"/>
    <w:rsid w:val="00FF1E06"/>
    <w:rsid w:val="00FF24E2"/>
    <w:rsid w:val="00FF345F"/>
    <w:rsid w:val="00FF4574"/>
    <w:rsid w:val="00FF48FE"/>
    <w:rsid w:val="00FF51C8"/>
    <w:rsid w:val="00FF6A89"/>
    <w:rsid w:val="00FF72C4"/>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uiPriority w:val="9"/>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uiPriority w:val="9"/>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uiPriority w:val="9"/>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qFormat/>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uiPriority w:val="99"/>
    <w:semiHidden/>
    <w:rsid w:val="00801478"/>
    <w:rPr>
      <w:sz w:val="16"/>
      <w:szCs w:val="16"/>
    </w:rPr>
  </w:style>
  <w:style w:type="paragraph" w:styleId="af9">
    <w:name w:val="annotation text"/>
    <w:basedOn w:val="a2"/>
    <w:link w:val="Char9"/>
    <w:uiPriority w:val="9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uiPriority w:val="9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semiHidden/>
    <w:rsid w:val="00801478"/>
    <w:rPr>
      <w:b/>
      <w:bCs/>
    </w:rPr>
  </w:style>
  <w:style w:type="character" w:customStyle="1" w:styleId="Chara">
    <w:name w:val="موضوع تعليق Char"/>
    <w:link w:val="afa"/>
    <w:uiPriority w:val="99"/>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251B68"/>
    <w:pPr>
      <w:widowControl/>
      <w:tabs>
        <w:tab w:val="right" w:leader="dot" w:pos="7020"/>
      </w:tabs>
      <w:spacing w:before="240"/>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caption"/>
    <w:basedOn w:val="a2"/>
    <w:next w:val="a2"/>
    <w:uiPriority w:val="35"/>
    <w:qFormat/>
    <w:rsid w:val="00AB1BE1"/>
    <w:pPr>
      <w:widowControl/>
      <w:tabs>
        <w:tab w:val="left" w:pos="4108"/>
      </w:tabs>
      <w:bidi w:val="0"/>
      <w:spacing w:before="120" w:after="200" w:line="600" w:lineRule="exact"/>
      <w:ind w:hanging="82"/>
      <w:jc w:val="lowKashida"/>
    </w:pPr>
    <w:rPr>
      <w:rFonts w:ascii="Calibri" w:hAnsi="Calibri" w:cs="Arabic Transparent"/>
      <w:b/>
      <w:bCs/>
      <w:caps/>
      <w:sz w:val="16"/>
      <w:szCs w:val="18"/>
    </w:rPr>
  </w:style>
  <w:style w:type="paragraph" w:styleId="afffffff4">
    <w:name w:val="No Spacing"/>
    <w:basedOn w:val="a2"/>
    <w:link w:val="Charfff1"/>
    <w:uiPriority w:val="1"/>
    <w:qFormat/>
    <w:rsid w:val="00AB1BE1"/>
    <w:pPr>
      <w:widowControl/>
      <w:tabs>
        <w:tab w:val="left" w:pos="4108"/>
      </w:tabs>
      <w:bidi w:val="0"/>
      <w:spacing w:before="120" w:line="240" w:lineRule="auto"/>
      <w:ind w:hanging="82"/>
      <w:jc w:val="lowKashida"/>
    </w:pPr>
    <w:rPr>
      <w:rFonts w:ascii="Calibri" w:hAnsi="Calibri" w:cs="Arabic Transparent"/>
      <w:sz w:val="28"/>
      <w:szCs w:val="28"/>
    </w:rPr>
  </w:style>
  <w:style w:type="character" w:customStyle="1" w:styleId="Charfff1">
    <w:name w:val="بلا تباعد Char"/>
    <w:link w:val="afffffff4"/>
    <w:uiPriority w:val="1"/>
    <w:rsid w:val="00AB1BE1"/>
    <w:rPr>
      <w:rFonts w:cs="Arabic Transparent"/>
      <w:sz w:val="28"/>
      <w:szCs w:val="28"/>
    </w:rPr>
  </w:style>
  <w:style w:type="paragraph" w:styleId="afffffff5">
    <w:name w:val="Quote"/>
    <w:basedOn w:val="a2"/>
    <w:next w:val="a2"/>
    <w:link w:val="Charfff2"/>
    <w:uiPriority w:val="29"/>
    <w:qFormat/>
    <w:rsid w:val="00AB1BE1"/>
    <w:pPr>
      <w:widowControl/>
      <w:tabs>
        <w:tab w:val="left" w:pos="4108"/>
      </w:tabs>
      <w:bidi w:val="0"/>
      <w:spacing w:before="120" w:after="200" w:line="600" w:lineRule="exact"/>
      <w:ind w:hanging="82"/>
      <w:jc w:val="lowKashida"/>
    </w:pPr>
    <w:rPr>
      <w:rFonts w:ascii="Calibri" w:hAnsi="Calibri" w:cs="Times New Roman"/>
      <w:i/>
      <w:sz w:val="20"/>
      <w:szCs w:val="20"/>
      <w:lang w:val="x-none" w:eastAsia="x-none" w:bidi="fa-IR"/>
    </w:rPr>
  </w:style>
  <w:style w:type="character" w:customStyle="1" w:styleId="Charfff2">
    <w:name w:val="اقتباس Char"/>
    <w:basedOn w:val="a3"/>
    <w:link w:val="afffffff5"/>
    <w:uiPriority w:val="29"/>
    <w:rsid w:val="00AB1BE1"/>
    <w:rPr>
      <w:rFonts w:cs="Times New Roman"/>
      <w:i/>
      <w:lang w:val="x-none" w:eastAsia="x-none" w:bidi="fa-IR"/>
    </w:rPr>
  </w:style>
  <w:style w:type="paragraph" w:styleId="afffffff6">
    <w:name w:val="Intense Quote"/>
    <w:basedOn w:val="a2"/>
    <w:next w:val="a2"/>
    <w:link w:val="Charfff3"/>
    <w:uiPriority w:val="30"/>
    <w:qFormat/>
    <w:rsid w:val="00AB1BE1"/>
    <w:pPr>
      <w:widowControl/>
      <w:pBdr>
        <w:top w:val="single" w:sz="8" w:space="10" w:color="943634"/>
        <w:left w:val="single" w:sz="8" w:space="10" w:color="943634"/>
        <w:bottom w:val="single" w:sz="8" w:space="10" w:color="943634"/>
        <w:right w:val="single" w:sz="8" w:space="10" w:color="943634"/>
      </w:pBdr>
      <w:shd w:val="clear" w:color="auto" w:fill="C0504D"/>
      <w:tabs>
        <w:tab w:val="left" w:pos="4108"/>
      </w:tabs>
      <w:bidi w:val="0"/>
      <w:spacing w:before="140" w:after="140" w:line="600" w:lineRule="exact"/>
      <w:ind w:left="1440" w:right="1440" w:hanging="82"/>
      <w:jc w:val="lowKashida"/>
    </w:pPr>
    <w:rPr>
      <w:rFonts w:ascii="Calibri" w:hAnsi="Calibri" w:cs="Times New Roman"/>
      <w:b/>
      <w:i/>
      <w:color w:val="FFFFFF"/>
      <w:sz w:val="20"/>
      <w:szCs w:val="20"/>
      <w:lang w:val="x-none" w:eastAsia="x-none" w:bidi="fa-IR"/>
    </w:rPr>
  </w:style>
  <w:style w:type="character" w:customStyle="1" w:styleId="Charfff3">
    <w:name w:val="اقتباس مكثف Char"/>
    <w:basedOn w:val="a3"/>
    <w:link w:val="afffffff6"/>
    <w:uiPriority w:val="30"/>
    <w:rsid w:val="00AB1BE1"/>
    <w:rPr>
      <w:rFonts w:cs="Times New Roman"/>
      <w:b/>
      <w:i/>
      <w:color w:val="FFFFFF"/>
      <w:shd w:val="clear" w:color="auto" w:fill="C0504D"/>
      <w:lang w:val="x-none" w:eastAsia="x-none" w:bidi="fa-IR"/>
    </w:rPr>
  </w:style>
  <w:style w:type="character" w:styleId="afffffff7">
    <w:name w:val="Subtle Emphasis"/>
    <w:uiPriority w:val="19"/>
    <w:qFormat/>
    <w:rsid w:val="00AB1BE1"/>
    <w:rPr>
      <w:i/>
    </w:rPr>
  </w:style>
  <w:style w:type="character" w:styleId="afffffff8">
    <w:name w:val="Intense Emphasis"/>
    <w:uiPriority w:val="21"/>
    <w:qFormat/>
    <w:rsid w:val="00AB1BE1"/>
    <w:rPr>
      <w:b/>
      <w:i/>
      <w:color w:val="C0504D"/>
      <w:spacing w:val="10"/>
    </w:rPr>
  </w:style>
  <w:style w:type="character" w:styleId="afffffff9">
    <w:name w:val="Subtle Reference"/>
    <w:uiPriority w:val="31"/>
    <w:qFormat/>
    <w:rsid w:val="00AB1BE1"/>
    <w:rPr>
      <w:b/>
    </w:rPr>
  </w:style>
  <w:style w:type="character" w:styleId="afffffffa">
    <w:name w:val="Intense Reference"/>
    <w:uiPriority w:val="32"/>
    <w:qFormat/>
    <w:rsid w:val="00AB1BE1"/>
    <w:rPr>
      <w:b/>
      <w:bCs/>
      <w:smallCaps/>
      <w:spacing w:val="5"/>
      <w:sz w:val="22"/>
      <w:szCs w:val="22"/>
      <w:u w:val="single"/>
    </w:rPr>
  </w:style>
  <w:style w:type="character" w:styleId="afffffffb">
    <w:name w:val="Book Title"/>
    <w:uiPriority w:val="33"/>
    <w:qFormat/>
    <w:rsid w:val="00AB1BE1"/>
    <w:rPr>
      <w:rFonts w:ascii="Cambria" w:eastAsia="Times New Roman" w:hAnsi="Cambria" w:cs="Times New Roman"/>
      <w:i/>
      <w:iCs/>
      <w:sz w:val="20"/>
      <w:szCs w:val="20"/>
    </w:rPr>
  </w:style>
  <w:style w:type="paragraph" w:customStyle="1" w:styleId="Hyperlink123">
    <w:name w:val="Hyperlink123"/>
    <w:basedOn w:val="26"/>
    <w:qFormat/>
    <w:rsid w:val="00C34B53"/>
    <w:pPr>
      <w:spacing w:before="120" w:line="400" w:lineRule="exact"/>
    </w:pPr>
    <w:rPr>
      <w:rFonts w:ascii="AL-Mohannad" w:hAnsi="AL-Mohannad"/>
      <w:sz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uiPriority w:val="9"/>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uiPriority w:val="9"/>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uiPriority w:val="9"/>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link w:val="1"/>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qFormat/>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uiPriority w:val="99"/>
    <w:semiHidden/>
    <w:rsid w:val="00801478"/>
    <w:rPr>
      <w:sz w:val="16"/>
      <w:szCs w:val="16"/>
    </w:rPr>
  </w:style>
  <w:style w:type="paragraph" w:styleId="af9">
    <w:name w:val="annotation text"/>
    <w:basedOn w:val="a2"/>
    <w:link w:val="Char9"/>
    <w:uiPriority w:val="9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uiPriority w:val="9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semiHidden/>
    <w:rsid w:val="00801478"/>
    <w:rPr>
      <w:b/>
      <w:bCs/>
    </w:rPr>
  </w:style>
  <w:style w:type="character" w:customStyle="1" w:styleId="Chara">
    <w:name w:val="موضوع تعليق Char"/>
    <w:link w:val="afa"/>
    <w:uiPriority w:val="99"/>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251B68"/>
    <w:pPr>
      <w:widowControl/>
      <w:tabs>
        <w:tab w:val="right" w:leader="dot" w:pos="7020"/>
      </w:tabs>
      <w:spacing w:before="240"/>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C1B40"/>
    <w:pPr>
      <w:widowControl/>
      <w:tabs>
        <w:tab w:val="right" w:leader="dot" w:pos="7020"/>
      </w:tabs>
      <w:spacing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caption"/>
    <w:basedOn w:val="a2"/>
    <w:next w:val="a2"/>
    <w:uiPriority w:val="35"/>
    <w:qFormat/>
    <w:rsid w:val="00AB1BE1"/>
    <w:pPr>
      <w:widowControl/>
      <w:tabs>
        <w:tab w:val="left" w:pos="4108"/>
      </w:tabs>
      <w:bidi w:val="0"/>
      <w:spacing w:before="120" w:after="200" w:line="600" w:lineRule="exact"/>
      <w:ind w:hanging="82"/>
      <w:jc w:val="lowKashida"/>
    </w:pPr>
    <w:rPr>
      <w:rFonts w:ascii="Calibri" w:hAnsi="Calibri" w:cs="Arabic Transparent"/>
      <w:b/>
      <w:bCs/>
      <w:caps/>
      <w:sz w:val="16"/>
      <w:szCs w:val="18"/>
    </w:rPr>
  </w:style>
  <w:style w:type="paragraph" w:styleId="afffffff4">
    <w:name w:val="No Spacing"/>
    <w:basedOn w:val="a2"/>
    <w:link w:val="Charfff1"/>
    <w:uiPriority w:val="1"/>
    <w:qFormat/>
    <w:rsid w:val="00AB1BE1"/>
    <w:pPr>
      <w:widowControl/>
      <w:tabs>
        <w:tab w:val="left" w:pos="4108"/>
      </w:tabs>
      <w:bidi w:val="0"/>
      <w:spacing w:before="120" w:line="240" w:lineRule="auto"/>
      <w:ind w:hanging="82"/>
      <w:jc w:val="lowKashida"/>
    </w:pPr>
    <w:rPr>
      <w:rFonts w:ascii="Calibri" w:hAnsi="Calibri" w:cs="Arabic Transparent"/>
      <w:sz w:val="28"/>
      <w:szCs w:val="28"/>
    </w:rPr>
  </w:style>
  <w:style w:type="character" w:customStyle="1" w:styleId="Charfff1">
    <w:name w:val="بلا تباعد Char"/>
    <w:link w:val="afffffff4"/>
    <w:uiPriority w:val="1"/>
    <w:rsid w:val="00AB1BE1"/>
    <w:rPr>
      <w:rFonts w:cs="Arabic Transparent"/>
      <w:sz w:val="28"/>
      <w:szCs w:val="28"/>
    </w:rPr>
  </w:style>
  <w:style w:type="paragraph" w:styleId="afffffff5">
    <w:name w:val="Quote"/>
    <w:basedOn w:val="a2"/>
    <w:next w:val="a2"/>
    <w:link w:val="Charfff2"/>
    <w:uiPriority w:val="29"/>
    <w:qFormat/>
    <w:rsid w:val="00AB1BE1"/>
    <w:pPr>
      <w:widowControl/>
      <w:tabs>
        <w:tab w:val="left" w:pos="4108"/>
      </w:tabs>
      <w:bidi w:val="0"/>
      <w:spacing w:before="120" w:after="200" w:line="600" w:lineRule="exact"/>
      <w:ind w:hanging="82"/>
      <w:jc w:val="lowKashida"/>
    </w:pPr>
    <w:rPr>
      <w:rFonts w:ascii="Calibri" w:hAnsi="Calibri" w:cs="Times New Roman"/>
      <w:i/>
      <w:sz w:val="20"/>
      <w:szCs w:val="20"/>
      <w:lang w:val="x-none" w:eastAsia="x-none" w:bidi="fa-IR"/>
    </w:rPr>
  </w:style>
  <w:style w:type="character" w:customStyle="1" w:styleId="Charfff2">
    <w:name w:val="اقتباس Char"/>
    <w:basedOn w:val="a3"/>
    <w:link w:val="afffffff5"/>
    <w:uiPriority w:val="29"/>
    <w:rsid w:val="00AB1BE1"/>
    <w:rPr>
      <w:rFonts w:cs="Times New Roman"/>
      <w:i/>
      <w:lang w:val="x-none" w:eastAsia="x-none" w:bidi="fa-IR"/>
    </w:rPr>
  </w:style>
  <w:style w:type="paragraph" w:styleId="afffffff6">
    <w:name w:val="Intense Quote"/>
    <w:basedOn w:val="a2"/>
    <w:next w:val="a2"/>
    <w:link w:val="Charfff3"/>
    <w:uiPriority w:val="30"/>
    <w:qFormat/>
    <w:rsid w:val="00AB1BE1"/>
    <w:pPr>
      <w:widowControl/>
      <w:pBdr>
        <w:top w:val="single" w:sz="8" w:space="10" w:color="943634"/>
        <w:left w:val="single" w:sz="8" w:space="10" w:color="943634"/>
        <w:bottom w:val="single" w:sz="8" w:space="10" w:color="943634"/>
        <w:right w:val="single" w:sz="8" w:space="10" w:color="943634"/>
      </w:pBdr>
      <w:shd w:val="clear" w:color="auto" w:fill="C0504D"/>
      <w:tabs>
        <w:tab w:val="left" w:pos="4108"/>
      </w:tabs>
      <w:bidi w:val="0"/>
      <w:spacing w:before="140" w:after="140" w:line="600" w:lineRule="exact"/>
      <w:ind w:left="1440" w:right="1440" w:hanging="82"/>
      <w:jc w:val="lowKashida"/>
    </w:pPr>
    <w:rPr>
      <w:rFonts w:ascii="Calibri" w:hAnsi="Calibri" w:cs="Times New Roman"/>
      <w:b/>
      <w:i/>
      <w:color w:val="FFFFFF"/>
      <w:sz w:val="20"/>
      <w:szCs w:val="20"/>
      <w:lang w:val="x-none" w:eastAsia="x-none" w:bidi="fa-IR"/>
    </w:rPr>
  </w:style>
  <w:style w:type="character" w:customStyle="1" w:styleId="Charfff3">
    <w:name w:val="اقتباس مكثف Char"/>
    <w:basedOn w:val="a3"/>
    <w:link w:val="afffffff6"/>
    <w:uiPriority w:val="30"/>
    <w:rsid w:val="00AB1BE1"/>
    <w:rPr>
      <w:rFonts w:cs="Times New Roman"/>
      <w:b/>
      <w:i/>
      <w:color w:val="FFFFFF"/>
      <w:shd w:val="clear" w:color="auto" w:fill="C0504D"/>
      <w:lang w:val="x-none" w:eastAsia="x-none" w:bidi="fa-IR"/>
    </w:rPr>
  </w:style>
  <w:style w:type="character" w:styleId="afffffff7">
    <w:name w:val="Subtle Emphasis"/>
    <w:uiPriority w:val="19"/>
    <w:qFormat/>
    <w:rsid w:val="00AB1BE1"/>
    <w:rPr>
      <w:i/>
    </w:rPr>
  </w:style>
  <w:style w:type="character" w:styleId="afffffff8">
    <w:name w:val="Intense Emphasis"/>
    <w:uiPriority w:val="21"/>
    <w:qFormat/>
    <w:rsid w:val="00AB1BE1"/>
    <w:rPr>
      <w:b/>
      <w:i/>
      <w:color w:val="C0504D"/>
      <w:spacing w:val="10"/>
    </w:rPr>
  </w:style>
  <w:style w:type="character" w:styleId="afffffff9">
    <w:name w:val="Subtle Reference"/>
    <w:uiPriority w:val="31"/>
    <w:qFormat/>
    <w:rsid w:val="00AB1BE1"/>
    <w:rPr>
      <w:b/>
    </w:rPr>
  </w:style>
  <w:style w:type="character" w:styleId="afffffffa">
    <w:name w:val="Intense Reference"/>
    <w:uiPriority w:val="32"/>
    <w:qFormat/>
    <w:rsid w:val="00AB1BE1"/>
    <w:rPr>
      <w:b/>
      <w:bCs/>
      <w:smallCaps/>
      <w:spacing w:val="5"/>
      <w:sz w:val="22"/>
      <w:szCs w:val="22"/>
      <w:u w:val="single"/>
    </w:rPr>
  </w:style>
  <w:style w:type="character" w:styleId="afffffffb">
    <w:name w:val="Book Title"/>
    <w:uiPriority w:val="33"/>
    <w:qFormat/>
    <w:rsid w:val="00AB1BE1"/>
    <w:rPr>
      <w:rFonts w:ascii="Cambria" w:eastAsia="Times New Roman" w:hAnsi="Cambria" w:cs="Times New Roman"/>
      <w:i/>
      <w:iCs/>
      <w:sz w:val="20"/>
      <w:szCs w:val="20"/>
    </w:rPr>
  </w:style>
  <w:style w:type="paragraph" w:customStyle="1" w:styleId="Hyperlink123">
    <w:name w:val="Hyperlink123"/>
    <w:basedOn w:val="26"/>
    <w:qFormat/>
    <w:rsid w:val="00C34B53"/>
    <w:pPr>
      <w:spacing w:before="120" w:line="400" w:lineRule="exact"/>
    </w:pPr>
    <w:rPr>
      <w:rFonts w:ascii="AL-Mohannad" w:hAnsi="AL-Mohannad"/>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40.xml"/><Relationship Id="rId112" Type="http://schemas.openxmlformats.org/officeDocument/2006/relationships/footer" Target="footer50.xml"/><Relationship Id="rId16" Type="http://schemas.openxmlformats.org/officeDocument/2006/relationships/footer" Target="footer2.xml"/><Relationship Id="rId107" Type="http://schemas.openxmlformats.org/officeDocument/2006/relationships/footer" Target="footer47.xml"/><Relationship Id="rId11" Type="http://schemas.openxmlformats.org/officeDocument/2006/relationships/hyperlink" Target="mailto:info@nosos.net" TargetMode="Externa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3.xml"/><Relationship Id="rId102" Type="http://schemas.openxmlformats.org/officeDocument/2006/relationships/header" Target="header47.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header" Target="header37.xml"/><Relationship Id="rId90" Type="http://schemas.openxmlformats.org/officeDocument/2006/relationships/header" Target="header41.xml"/><Relationship Id="rId95" Type="http://schemas.openxmlformats.org/officeDocument/2006/relationships/footer" Target="footer41.xml"/><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footer" Target="footer26.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footer" Target="footer44.xml"/><Relationship Id="rId105" Type="http://schemas.openxmlformats.org/officeDocument/2006/relationships/header" Target="header48.xml"/><Relationship Id="rId113" Type="http://schemas.openxmlformats.org/officeDocument/2006/relationships/header" Target="header52.xml"/><Relationship Id="rId118" Type="http://schemas.openxmlformats.org/officeDocument/2006/relationships/header" Target="header55.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30.xml"/><Relationship Id="rId80" Type="http://schemas.openxmlformats.org/officeDocument/2006/relationships/footer" Target="footer34.xml"/><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footer" Target="footer5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3.xml"/><Relationship Id="rId67" Type="http://schemas.openxmlformats.org/officeDocument/2006/relationships/footer" Target="footer27.xml"/><Relationship Id="rId103" Type="http://schemas.openxmlformats.org/officeDocument/2006/relationships/footer" Target="footer45.xml"/><Relationship Id="rId108" Type="http://schemas.openxmlformats.org/officeDocument/2006/relationships/footer" Target="footer48.xml"/><Relationship Id="rId116" Type="http://schemas.openxmlformats.org/officeDocument/2006/relationships/footer" Target="footer52.xml"/><Relationship Id="rId20" Type="http://schemas.openxmlformats.org/officeDocument/2006/relationships/footer" Target="footer4.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footer" Target="footer38.xml"/><Relationship Id="rId91" Type="http://schemas.openxmlformats.org/officeDocument/2006/relationships/footer" Target="footer39.xml"/><Relationship Id="rId96" Type="http://schemas.openxmlformats.org/officeDocument/2006/relationships/footer" Target="footer42.xml"/><Relationship Id="rId111" Type="http://schemas.openxmlformats.org/officeDocument/2006/relationships/footer" Target="footer4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header" Target="header49.xml"/><Relationship Id="rId114" Type="http://schemas.openxmlformats.org/officeDocument/2006/relationships/header" Target="header53.xml"/><Relationship Id="rId119" Type="http://schemas.openxmlformats.org/officeDocument/2006/relationships/footer" Target="footer53.xml"/><Relationship Id="rId10" Type="http://schemas.openxmlformats.org/officeDocument/2006/relationships/hyperlink" Target="http://www.nosos.net" TargetMode="Externa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header" Target="header35.xml"/><Relationship Id="rId81" Type="http://schemas.openxmlformats.org/officeDocument/2006/relationships/header" Target="header36.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footer" Target="footer43.xml"/><Relationship Id="rId101" Type="http://schemas.openxmlformats.org/officeDocument/2006/relationships/header" Target="header46.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footer" Target="footer13.xml"/><Relationship Id="rId109" Type="http://schemas.openxmlformats.org/officeDocument/2006/relationships/header" Target="header5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1.xml"/><Relationship Id="rId76" Type="http://schemas.openxmlformats.org/officeDocument/2006/relationships/footer" Target="footer32.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footer" Target="footer37.xml"/><Relationship Id="rId110" Type="http://schemas.openxmlformats.org/officeDocument/2006/relationships/header" Target="header51.xml"/><Relationship Id="rId115" Type="http://schemas.openxmlformats.org/officeDocument/2006/relationships/footer" Target="footer5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AB5D4-5F01-4D75-B128-748345D8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10621</TotalTime>
  <Pages>368</Pages>
  <Words>74043</Words>
  <Characters>422050</Characters>
  <Application>Microsoft Office Word</Application>
  <DocSecurity>0</DocSecurity>
  <Lines>3517</Lines>
  <Paragraphs>990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495103</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138</cp:revision>
  <cp:lastPrinted>2017-06-21T15:35:00Z</cp:lastPrinted>
  <dcterms:created xsi:type="dcterms:W3CDTF">2011-10-18T15:32:00Z</dcterms:created>
  <dcterms:modified xsi:type="dcterms:W3CDTF">2017-06-21T15:36:00Z</dcterms:modified>
</cp:coreProperties>
</file>